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69" w:rsidRPr="006454E1" w:rsidRDefault="00D26269" w:rsidP="00D26269">
      <w:pPr>
        <w:jc w:val="center"/>
        <w:rPr>
          <w:b/>
          <w:bCs/>
          <w:color w:val="000000" w:themeColor="text1"/>
          <w:sz w:val="28"/>
          <w:szCs w:val="28"/>
          <w:lang w:val="lv-LV"/>
        </w:rPr>
      </w:pPr>
      <w:bookmarkStart w:id="0" w:name="OLE_LINK7"/>
      <w:bookmarkStart w:id="1" w:name="OLE_LINK8"/>
      <w:r w:rsidRPr="006454E1">
        <w:rPr>
          <w:b/>
          <w:bCs/>
          <w:sz w:val="28"/>
          <w:szCs w:val="28"/>
          <w:lang w:val="lv-LV"/>
        </w:rPr>
        <w:t xml:space="preserve">Ministru kabineta noteikumu projekta </w:t>
      </w:r>
      <w:r w:rsidRPr="006454E1">
        <w:rPr>
          <w:b/>
          <w:sz w:val="28"/>
          <w:szCs w:val="28"/>
          <w:lang w:val="lv-LV"/>
        </w:rPr>
        <w:t>„</w:t>
      </w:r>
      <w:bookmarkStart w:id="2" w:name="OLE_LINK1"/>
      <w:bookmarkStart w:id="3" w:name="OLE_LINK2"/>
      <w:bookmarkStart w:id="4" w:name="OLE_LINK3"/>
      <w:r w:rsidRPr="006454E1">
        <w:rPr>
          <w:b/>
          <w:bCs/>
          <w:sz w:val="28"/>
          <w:szCs w:val="28"/>
          <w:lang w:val="lv-LV"/>
        </w:rPr>
        <w:t>Grozījumi Ministru kabineta 2004.</w:t>
      </w:r>
      <w:r w:rsidRPr="008B3A9E">
        <w:rPr>
          <w:sz w:val="28"/>
          <w:szCs w:val="28"/>
        </w:rPr>
        <w:t> </w:t>
      </w:r>
      <w:r w:rsidRPr="006454E1">
        <w:rPr>
          <w:b/>
          <w:bCs/>
          <w:sz w:val="28"/>
          <w:szCs w:val="28"/>
          <w:lang w:val="lv-LV"/>
        </w:rPr>
        <w:t>gada 30.</w:t>
      </w:r>
      <w:r w:rsidRPr="008B3A9E">
        <w:rPr>
          <w:sz w:val="28"/>
          <w:szCs w:val="28"/>
        </w:rPr>
        <w:t> </w:t>
      </w:r>
      <w:r w:rsidRPr="006454E1">
        <w:rPr>
          <w:b/>
          <w:bCs/>
          <w:sz w:val="28"/>
          <w:szCs w:val="28"/>
          <w:lang w:val="lv-LV"/>
        </w:rPr>
        <w:t>marta noteikumos Nr.</w:t>
      </w:r>
      <w:r w:rsidRPr="008B3A9E">
        <w:rPr>
          <w:sz w:val="28"/>
          <w:szCs w:val="28"/>
        </w:rPr>
        <w:t> </w:t>
      </w:r>
      <w:r w:rsidRPr="006454E1">
        <w:rPr>
          <w:b/>
          <w:bCs/>
          <w:sz w:val="28"/>
          <w:szCs w:val="28"/>
          <w:lang w:val="lv-LV"/>
        </w:rPr>
        <w:t>206 „Noteikumi par veterinārajām prasībām aitu un kazu apritei””</w:t>
      </w:r>
      <w:bookmarkEnd w:id="2"/>
      <w:bookmarkEnd w:id="3"/>
      <w:bookmarkEnd w:id="4"/>
      <w:r w:rsidRPr="006454E1">
        <w:rPr>
          <w:b/>
          <w:color w:val="000000" w:themeColor="text1"/>
          <w:sz w:val="28"/>
          <w:szCs w:val="28"/>
          <w:lang w:val="lv-LV"/>
        </w:rPr>
        <w:t xml:space="preserve"> sākotnējās ietekmes novērtējuma ziņojums</w:t>
      </w:r>
      <w:r w:rsidRPr="006454E1">
        <w:rPr>
          <w:b/>
          <w:bCs/>
          <w:color w:val="000000" w:themeColor="text1"/>
          <w:sz w:val="28"/>
          <w:szCs w:val="28"/>
          <w:lang w:val="lv-LV"/>
        </w:rPr>
        <w:t xml:space="preserve"> </w:t>
      </w:r>
    </w:p>
    <w:p w:rsidR="008B0C60" w:rsidRPr="006454E1" w:rsidRDefault="00D26269" w:rsidP="00D26269">
      <w:pPr>
        <w:pStyle w:val="naisf"/>
        <w:spacing w:before="0" w:beforeAutospacing="0" w:after="0" w:afterAutospacing="0"/>
        <w:jc w:val="center"/>
        <w:rPr>
          <w:b/>
          <w:bCs/>
          <w:sz w:val="28"/>
          <w:szCs w:val="28"/>
          <w:lang w:val="lv-LV"/>
        </w:rPr>
      </w:pPr>
      <w:r w:rsidRPr="006454E1">
        <w:rPr>
          <w:b/>
          <w:bCs/>
          <w:color w:val="000000" w:themeColor="text1"/>
          <w:sz w:val="28"/>
          <w:szCs w:val="28"/>
          <w:lang w:val="lv-LV"/>
        </w:rPr>
        <w:t>(anotācija)</w:t>
      </w:r>
    </w:p>
    <w:p w:rsidR="00831A6C" w:rsidRDefault="00831A6C" w:rsidP="00573411">
      <w:pPr>
        <w:pStyle w:val="naisf"/>
        <w:spacing w:before="0" w:beforeAutospacing="0" w:after="0" w:afterAutospacing="0"/>
        <w:rPr>
          <w:b/>
          <w:bCs/>
          <w:lang w:val="lv-LV"/>
        </w:rPr>
      </w:pPr>
    </w:p>
    <w:p w:rsidR="000750BE" w:rsidRPr="007B7907" w:rsidRDefault="000750BE" w:rsidP="007B7907">
      <w:pPr>
        <w:pStyle w:val="naisf"/>
        <w:spacing w:before="0" w:beforeAutospacing="0" w:after="0" w:afterAutospacing="0"/>
        <w:jc w:val="center"/>
        <w:rPr>
          <w:b/>
          <w:bCs/>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
        <w:gridCol w:w="1967"/>
        <w:gridCol w:w="6709"/>
      </w:tblGrid>
      <w:tr w:rsidR="005D73DE" w:rsidRPr="002A39FB" w:rsidTr="00CA1F22">
        <w:tc>
          <w:tcPr>
            <w:tcW w:w="0" w:type="auto"/>
            <w:gridSpan w:val="3"/>
            <w:vAlign w:val="center"/>
          </w:tcPr>
          <w:bookmarkEnd w:id="0"/>
          <w:bookmarkEnd w:id="1"/>
          <w:p w:rsidR="00A162FE" w:rsidRPr="009E2709" w:rsidRDefault="00A162FE" w:rsidP="005D73DE">
            <w:pPr>
              <w:jc w:val="center"/>
              <w:rPr>
                <w:b/>
                <w:bCs/>
                <w:lang w:val="lv-LV" w:eastAsia="lv-LV"/>
              </w:rPr>
            </w:pPr>
            <w:r w:rsidRPr="002745B0">
              <w:rPr>
                <w:b/>
                <w:bCs/>
                <w:lang w:val="lv-LV" w:eastAsia="lv-LV"/>
              </w:rPr>
              <w:t>I. Tiesību akta projekta izstrādes nepieciešamība</w:t>
            </w:r>
          </w:p>
        </w:tc>
      </w:tr>
      <w:tr w:rsidR="005D73DE" w:rsidRPr="001764AE" w:rsidTr="00C25CC1">
        <w:tc>
          <w:tcPr>
            <w:tcW w:w="250" w:type="pct"/>
          </w:tcPr>
          <w:p w:rsidR="00A162FE" w:rsidRPr="009E2709" w:rsidRDefault="00A162FE" w:rsidP="00C21DCA">
            <w:pPr>
              <w:jc w:val="center"/>
              <w:rPr>
                <w:lang w:val="lv-LV" w:eastAsia="lv-LV"/>
              </w:rPr>
            </w:pPr>
            <w:r w:rsidRPr="009E2709">
              <w:rPr>
                <w:lang w:val="lv-LV" w:eastAsia="lv-LV"/>
              </w:rPr>
              <w:t>1.</w:t>
            </w:r>
          </w:p>
        </w:tc>
        <w:tc>
          <w:tcPr>
            <w:tcW w:w="1077" w:type="pct"/>
          </w:tcPr>
          <w:p w:rsidR="00A162FE" w:rsidRPr="009E2709" w:rsidRDefault="00A162FE" w:rsidP="005D73DE">
            <w:pPr>
              <w:jc w:val="both"/>
              <w:rPr>
                <w:lang w:val="lv-LV" w:eastAsia="lv-LV"/>
              </w:rPr>
            </w:pPr>
            <w:r w:rsidRPr="009E2709">
              <w:rPr>
                <w:lang w:val="lv-LV" w:eastAsia="lv-LV"/>
              </w:rPr>
              <w:t>Pamatojums</w:t>
            </w:r>
          </w:p>
        </w:tc>
        <w:tc>
          <w:tcPr>
            <w:tcW w:w="3673" w:type="pct"/>
          </w:tcPr>
          <w:p w:rsidR="001764AE" w:rsidRPr="009E2709" w:rsidRDefault="002F5A66" w:rsidP="00F922F2">
            <w:pPr>
              <w:jc w:val="both"/>
              <w:rPr>
                <w:lang w:val="lv-LV"/>
              </w:rPr>
            </w:pPr>
            <w:r w:rsidRPr="00DE6440">
              <w:rPr>
                <w:lang w:val="lv-LV"/>
              </w:rPr>
              <w:t>Veterinārmedicīnas likuma 25.</w:t>
            </w:r>
            <w:r w:rsidRPr="00DE6440">
              <w:t> </w:t>
            </w:r>
            <w:r w:rsidRPr="00DE6440">
              <w:rPr>
                <w:lang w:val="lv-LV"/>
              </w:rPr>
              <w:t>panta 1. un 11.</w:t>
            </w:r>
            <w:r w:rsidRPr="00DE6440">
              <w:t> </w:t>
            </w:r>
            <w:r w:rsidRPr="00DE6440">
              <w:rPr>
                <w:lang w:val="lv-LV"/>
              </w:rPr>
              <w:t>punkts</w:t>
            </w:r>
          </w:p>
        </w:tc>
      </w:tr>
      <w:tr w:rsidR="005D73DE" w:rsidRPr="00A9617C" w:rsidTr="00C25CC1">
        <w:tc>
          <w:tcPr>
            <w:tcW w:w="250" w:type="pct"/>
          </w:tcPr>
          <w:p w:rsidR="00A162FE" w:rsidRPr="009E2709" w:rsidRDefault="00A162FE" w:rsidP="00C21DCA">
            <w:pPr>
              <w:jc w:val="center"/>
              <w:rPr>
                <w:lang w:val="lv-LV" w:eastAsia="lv-LV"/>
              </w:rPr>
            </w:pPr>
            <w:r w:rsidRPr="009E2709">
              <w:rPr>
                <w:lang w:val="lv-LV" w:eastAsia="lv-LV"/>
              </w:rPr>
              <w:t>2.</w:t>
            </w:r>
          </w:p>
        </w:tc>
        <w:tc>
          <w:tcPr>
            <w:tcW w:w="1077" w:type="pct"/>
          </w:tcPr>
          <w:p w:rsidR="00A162FE" w:rsidRPr="006F7035" w:rsidRDefault="00A162FE" w:rsidP="00E534DC">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673" w:type="pct"/>
          </w:tcPr>
          <w:p w:rsidR="009A5521" w:rsidRDefault="002F5A66" w:rsidP="00B53D6F">
            <w:pPr>
              <w:pStyle w:val="Bezatstarpm"/>
              <w:jc w:val="both"/>
              <w:rPr>
                <w:rFonts w:ascii="Times New Roman" w:hAnsi="Times New Roman"/>
                <w:sz w:val="24"/>
                <w:szCs w:val="24"/>
              </w:rPr>
            </w:pPr>
            <w:r w:rsidRPr="00F02962">
              <w:rPr>
                <w:rFonts w:ascii="Times New Roman" w:hAnsi="Times New Roman"/>
                <w:sz w:val="24"/>
                <w:szCs w:val="24"/>
              </w:rPr>
              <w:t>Patlaban ir spēkā Ministru kabineta 2004. gada 30. marta noteikumi Nr. 206 „Noteikumi par veterinārajām prasībām aitu un kazu apritei” (turpmāk – noteikumi Nr. 206)</w:t>
            </w:r>
            <w:r w:rsidR="00845C31">
              <w:rPr>
                <w:rFonts w:ascii="Times New Roman" w:hAnsi="Times New Roman"/>
                <w:sz w:val="24"/>
                <w:szCs w:val="24"/>
              </w:rPr>
              <w:t>, kas</w:t>
            </w:r>
            <w:r w:rsidRPr="00F02962">
              <w:rPr>
                <w:rFonts w:ascii="Times New Roman" w:hAnsi="Times New Roman"/>
                <w:sz w:val="24"/>
                <w:szCs w:val="24"/>
              </w:rPr>
              <w:t xml:space="preserve"> nosaka veterinārās prasības aitu un kazu apritei starp Eiropas Savienības dalībvalstīm (turpmāk – dalībvalstis), aitu un kazu tirgotāju reģistrācijas kārtību, kā arī aitu un kazu tirgotāju telpu un aitu un kazu savākšanas centru atzīšanas un reģistrācijas kārtību.</w:t>
            </w:r>
          </w:p>
          <w:p w:rsidR="00421720" w:rsidRPr="00050059" w:rsidRDefault="002F5A66" w:rsidP="00421720">
            <w:pPr>
              <w:pStyle w:val="Bezatstarpm"/>
              <w:jc w:val="both"/>
              <w:rPr>
                <w:rFonts w:ascii="Times New Roman" w:hAnsi="Times New Roman"/>
                <w:sz w:val="24"/>
                <w:szCs w:val="24"/>
              </w:rPr>
            </w:pPr>
            <w:r w:rsidRPr="00F02962">
              <w:rPr>
                <w:rFonts w:ascii="Times New Roman" w:hAnsi="Times New Roman"/>
                <w:sz w:val="24"/>
                <w:szCs w:val="24"/>
              </w:rPr>
              <w:t xml:space="preserve">Noteikumos Nr. 206 ir iekļautas tiesību normas, kas izriet no Padomes 1991. gada 28. janvāra Direktīvas 91/68/EEK par dzīvnieku veselības prasībām, kas ietekmē aitu un kazu tirdzniecību Kopienā (turpmāk – </w:t>
            </w:r>
            <w:r w:rsidR="00E1340B">
              <w:rPr>
                <w:rFonts w:ascii="Times New Roman" w:hAnsi="Times New Roman"/>
                <w:sz w:val="24"/>
                <w:szCs w:val="24"/>
              </w:rPr>
              <w:t>D</w:t>
            </w:r>
            <w:r w:rsidRPr="00F02962">
              <w:rPr>
                <w:rFonts w:ascii="Times New Roman" w:hAnsi="Times New Roman"/>
                <w:sz w:val="24"/>
                <w:szCs w:val="24"/>
              </w:rPr>
              <w:t xml:space="preserve">irektīva  91/68/EEK), </w:t>
            </w:r>
            <w:r w:rsidR="00E1340B">
              <w:rPr>
                <w:rFonts w:ascii="Times New Roman" w:hAnsi="Times New Roman"/>
                <w:sz w:val="24"/>
                <w:szCs w:val="24"/>
              </w:rPr>
              <w:t>tostarp</w:t>
            </w:r>
            <w:r w:rsidRPr="00F02962">
              <w:rPr>
                <w:rFonts w:ascii="Times New Roman" w:hAnsi="Times New Roman"/>
                <w:sz w:val="24"/>
                <w:szCs w:val="24"/>
              </w:rPr>
              <w:t xml:space="preserve"> </w:t>
            </w:r>
            <w:r w:rsidR="00E1340B">
              <w:rPr>
                <w:rFonts w:ascii="Times New Roman" w:hAnsi="Times New Roman"/>
                <w:sz w:val="24"/>
                <w:szCs w:val="24"/>
              </w:rPr>
              <w:t>D</w:t>
            </w:r>
            <w:r w:rsidRPr="00F02962">
              <w:rPr>
                <w:rFonts w:ascii="Times New Roman" w:hAnsi="Times New Roman"/>
                <w:sz w:val="24"/>
                <w:szCs w:val="24"/>
              </w:rPr>
              <w:t>irektīvas  91/68/EEK E pielikumā noteiktie veterināro (veselības) sertifikātu paraugi kaušanai, nobarošanai un vai</w:t>
            </w:r>
            <w:r w:rsidR="00160E2E">
              <w:rPr>
                <w:rFonts w:ascii="Times New Roman" w:hAnsi="Times New Roman"/>
                <w:sz w:val="24"/>
                <w:szCs w:val="24"/>
              </w:rPr>
              <w:t>slai paredzētām aitām un kazām. Atbilstoši noteikumu</w:t>
            </w:r>
            <w:r w:rsidR="00160E2E" w:rsidRPr="00F02962">
              <w:rPr>
                <w:rFonts w:ascii="Times New Roman" w:hAnsi="Times New Roman"/>
                <w:sz w:val="24"/>
                <w:szCs w:val="24"/>
              </w:rPr>
              <w:t xml:space="preserve"> Nr. 206</w:t>
            </w:r>
            <w:r w:rsidR="00160E2E">
              <w:rPr>
                <w:rFonts w:ascii="Times New Roman" w:hAnsi="Times New Roman"/>
                <w:sz w:val="24"/>
                <w:szCs w:val="24"/>
              </w:rPr>
              <w:t xml:space="preserve"> 30.</w:t>
            </w:r>
            <w:r w:rsidR="00160E2E" w:rsidRPr="00F02962">
              <w:rPr>
                <w:rFonts w:ascii="Times New Roman" w:hAnsi="Times New Roman"/>
                <w:sz w:val="24"/>
                <w:szCs w:val="24"/>
              </w:rPr>
              <w:t> </w:t>
            </w:r>
            <w:r w:rsidR="00160E2E">
              <w:rPr>
                <w:rFonts w:ascii="Times New Roman" w:hAnsi="Times New Roman"/>
                <w:sz w:val="24"/>
                <w:szCs w:val="24"/>
              </w:rPr>
              <w:t>punkt</w:t>
            </w:r>
            <w:r w:rsidR="00E1340B">
              <w:rPr>
                <w:rFonts w:ascii="Times New Roman" w:hAnsi="Times New Roman"/>
                <w:sz w:val="24"/>
                <w:szCs w:val="24"/>
              </w:rPr>
              <w:t>ā noteiktajam</w:t>
            </w:r>
            <w:r w:rsidR="00160E2E">
              <w:rPr>
                <w:rFonts w:ascii="Times New Roman" w:hAnsi="Times New Roman"/>
                <w:sz w:val="24"/>
                <w:szCs w:val="24"/>
              </w:rPr>
              <w:t xml:space="preserve"> veterinārais (veselības) sertifikāts apliecina dzīvnieku atbilstību </w:t>
            </w:r>
            <w:r w:rsidR="00F104A1">
              <w:rPr>
                <w:rFonts w:ascii="Times New Roman" w:hAnsi="Times New Roman"/>
                <w:sz w:val="24"/>
                <w:szCs w:val="24"/>
              </w:rPr>
              <w:t>noteikumu</w:t>
            </w:r>
            <w:r w:rsidR="00F104A1" w:rsidRPr="00F02962">
              <w:rPr>
                <w:rFonts w:ascii="Times New Roman" w:hAnsi="Times New Roman"/>
                <w:sz w:val="24"/>
                <w:szCs w:val="24"/>
              </w:rPr>
              <w:t xml:space="preserve"> Nr. 206</w:t>
            </w:r>
            <w:r w:rsidR="00F104A1">
              <w:rPr>
                <w:rFonts w:ascii="Times New Roman" w:hAnsi="Times New Roman"/>
                <w:sz w:val="24"/>
                <w:szCs w:val="24"/>
              </w:rPr>
              <w:t xml:space="preserve"> </w:t>
            </w:r>
            <w:r w:rsidR="00160E2E">
              <w:rPr>
                <w:rFonts w:ascii="Times New Roman" w:hAnsi="Times New Roman"/>
                <w:sz w:val="24"/>
                <w:szCs w:val="24"/>
              </w:rPr>
              <w:t>prasībām. V</w:t>
            </w:r>
            <w:r w:rsidR="00160E2E" w:rsidRPr="00F02962">
              <w:rPr>
                <w:rFonts w:ascii="Times New Roman" w:hAnsi="Times New Roman"/>
                <w:sz w:val="24"/>
                <w:szCs w:val="24"/>
              </w:rPr>
              <w:t>eterināro</w:t>
            </w:r>
            <w:r w:rsidR="00160E2E">
              <w:rPr>
                <w:rFonts w:ascii="Times New Roman" w:hAnsi="Times New Roman"/>
                <w:sz w:val="24"/>
                <w:szCs w:val="24"/>
              </w:rPr>
              <w:t xml:space="preserve"> (veselības) sertifikātu paraugos</w:t>
            </w:r>
            <w:r w:rsidR="00160E2E" w:rsidRPr="00F02962">
              <w:rPr>
                <w:rFonts w:ascii="Times New Roman" w:hAnsi="Times New Roman"/>
                <w:sz w:val="24"/>
                <w:szCs w:val="24"/>
              </w:rPr>
              <w:t xml:space="preserve"> nobarošanai un vai</w:t>
            </w:r>
            <w:r w:rsidR="00160E2E">
              <w:rPr>
                <w:rFonts w:ascii="Times New Roman" w:hAnsi="Times New Roman"/>
                <w:sz w:val="24"/>
                <w:szCs w:val="24"/>
              </w:rPr>
              <w:t>slai paredzētām aitām un kazām ir iekļauta</w:t>
            </w:r>
            <w:r w:rsidR="00B53D6F">
              <w:rPr>
                <w:rFonts w:ascii="Times New Roman" w:hAnsi="Times New Roman"/>
                <w:sz w:val="24"/>
                <w:szCs w:val="24"/>
              </w:rPr>
              <w:t>s</w:t>
            </w:r>
            <w:r w:rsidR="00160E2E">
              <w:rPr>
                <w:rFonts w:ascii="Times New Roman" w:hAnsi="Times New Roman"/>
                <w:sz w:val="24"/>
                <w:szCs w:val="24"/>
              </w:rPr>
              <w:t xml:space="preserve"> </w:t>
            </w:r>
            <w:r w:rsidR="008B3A9E">
              <w:rPr>
                <w:rFonts w:ascii="Times New Roman" w:hAnsi="Times New Roman"/>
                <w:sz w:val="24"/>
                <w:szCs w:val="24"/>
              </w:rPr>
              <w:t xml:space="preserve">tās </w:t>
            </w:r>
            <w:r w:rsidR="00160E2E">
              <w:rPr>
                <w:rFonts w:ascii="Times New Roman" w:hAnsi="Times New Roman"/>
                <w:sz w:val="24"/>
                <w:szCs w:val="24"/>
              </w:rPr>
              <w:t>prasība</w:t>
            </w:r>
            <w:r w:rsidR="00B53D6F">
              <w:rPr>
                <w:rFonts w:ascii="Times New Roman" w:hAnsi="Times New Roman"/>
                <w:sz w:val="24"/>
                <w:szCs w:val="24"/>
              </w:rPr>
              <w:t>s</w:t>
            </w:r>
            <w:r w:rsidR="00160E2E">
              <w:rPr>
                <w:rFonts w:ascii="Times New Roman" w:hAnsi="Times New Roman"/>
                <w:sz w:val="24"/>
                <w:szCs w:val="24"/>
              </w:rPr>
              <w:t xml:space="preserve"> </w:t>
            </w:r>
            <w:r w:rsidR="00B53D6F">
              <w:rPr>
                <w:rFonts w:ascii="Times New Roman" w:hAnsi="Times New Roman"/>
                <w:sz w:val="24"/>
                <w:szCs w:val="24"/>
              </w:rPr>
              <w:t>attiecībā uz skrepi slimību, k</w:t>
            </w:r>
            <w:r w:rsidR="008B3A9E">
              <w:rPr>
                <w:rFonts w:ascii="Times New Roman" w:hAnsi="Times New Roman"/>
                <w:sz w:val="24"/>
                <w:szCs w:val="24"/>
              </w:rPr>
              <w:t>ur</w:t>
            </w:r>
            <w:r w:rsidR="00B53D6F">
              <w:rPr>
                <w:rFonts w:ascii="Times New Roman" w:hAnsi="Times New Roman"/>
                <w:sz w:val="24"/>
                <w:szCs w:val="24"/>
              </w:rPr>
              <w:t xml:space="preserve">as noteiktas </w:t>
            </w:r>
            <w:r w:rsidR="00B53D6F" w:rsidRPr="00F02962">
              <w:rPr>
                <w:rFonts w:ascii="Times New Roman" w:hAnsi="Times New Roman"/>
                <w:sz w:val="24"/>
                <w:szCs w:val="24"/>
              </w:rPr>
              <w:t>Eiropas Parlamenta un Padomes 2001. gada 22. maija Regul</w:t>
            </w:r>
            <w:r w:rsidR="00B53D6F">
              <w:rPr>
                <w:rFonts w:ascii="Times New Roman" w:hAnsi="Times New Roman"/>
                <w:sz w:val="24"/>
                <w:szCs w:val="24"/>
              </w:rPr>
              <w:t>ā</w:t>
            </w:r>
            <w:r w:rsidR="00B53D6F" w:rsidRPr="00F02962">
              <w:rPr>
                <w:rFonts w:ascii="Times New Roman" w:hAnsi="Times New Roman"/>
                <w:sz w:val="24"/>
                <w:szCs w:val="24"/>
              </w:rPr>
              <w:t xml:space="preserve"> (EK) Nr. 999/2001, ar ko paredz noteikumus dažu transmisīvo sūkļveida encefalopātiju profilaksei, kontrolei un apkarošanai (turpmāk – </w:t>
            </w:r>
            <w:r w:rsidR="00E1340B">
              <w:rPr>
                <w:rFonts w:ascii="Times New Roman" w:hAnsi="Times New Roman"/>
                <w:sz w:val="24"/>
                <w:szCs w:val="24"/>
              </w:rPr>
              <w:t>R</w:t>
            </w:r>
            <w:r w:rsidR="00B53D6F" w:rsidRPr="00F02962">
              <w:rPr>
                <w:rFonts w:ascii="Times New Roman" w:hAnsi="Times New Roman"/>
                <w:sz w:val="24"/>
                <w:szCs w:val="24"/>
              </w:rPr>
              <w:t xml:space="preserve">egula </w:t>
            </w:r>
            <w:r w:rsidR="00B53D6F">
              <w:rPr>
                <w:rFonts w:ascii="Times New Roman" w:hAnsi="Times New Roman"/>
                <w:sz w:val="24"/>
                <w:szCs w:val="24"/>
              </w:rPr>
              <w:t>Nr.</w:t>
            </w:r>
            <w:r w:rsidR="00B53D6F" w:rsidRPr="00F02962">
              <w:rPr>
                <w:rFonts w:ascii="Times New Roman" w:hAnsi="Times New Roman"/>
                <w:sz w:val="24"/>
                <w:szCs w:val="24"/>
              </w:rPr>
              <w:t> 999/200</w:t>
            </w:r>
            <w:r w:rsidR="00B53D6F">
              <w:rPr>
                <w:rFonts w:ascii="Times New Roman" w:hAnsi="Times New Roman"/>
                <w:sz w:val="24"/>
                <w:szCs w:val="24"/>
              </w:rPr>
              <w:t xml:space="preserve">1). </w:t>
            </w:r>
            <w:r w:rsidR="00B53D6F" w:rsidRPr="00F02962">
              <w:rPr>
                <w:rFonts w:ascii="Times New Roman" w:hAnsi="Times New Roman"/>
                <w:sz w:val="24"/>
                <w:szCs w:val="24"/>
              </w:rPr>
              <w:t xml:space="preserve">Ievērojot minēto, nepieciešams grozīt </w:t>
            </w:r>
            <w:r w:rsidR="00B53D6F" w:rsidRPr="00B04AA4">
              <w:rPr>
                <w:rFonts w:ascii="Times New Roman" w:hAnsi="Times New Roman"/>
                <w:sz w:val="24"/>
                <w:szCs w:val="24"/>
              </w:rPr>
              <w:t xml:space="preserve">noteikumus Nr. 206 </w:t>
            </w:r>
            <w:r w:rsidR="00B53D6F" w:rsidRPr="002E1BB7">
              <w:rPr>
                <w:rFonts w:ascii="Times New Roman" w:hAnsi="Times New Roman"/>
                <w:sz w:val="24"/>
                <w:szCs w:val="24"/>
              </w:rPr>
              <w:t xml:space="preserve">un </w:t>
            </w:r>
            <w:r w:rsidR="00F104A1" w:rsidRPr="002E1BB7">
              <w:rPr>
                <w:rFonts w:ascii="Times New Roman" w:hAnsi="Times New Roman"/>
                <w:sz w:val="24"/>
                <w:szCs w:val="24"/>
              </w:rPr>
              <w:t xml:space="preserve">II nodaļā „Prasības kaušanai, vaislai un nobarošanai </w:t>
            </w:r>
            <w:r w:rsidR="00F104A1" w:rsidRPr="00050059">
              <w:rPr>
                <w:rFonts w:ascii="Times New Roman" w:hAnsi="Times New Roman"/>
                <w:sz w:val="24"/>
                <w:szCs w:val="24"/>
              </w:rPr>
              <w:t xml:space="preserve">paredzētajām aitām un kazām” </w:t>
            </w:r>
            <w:r w:rsidR="00B53D6F" w:rsidRPr="00050059">
              <w:rPr>
                <w:rFonts w:ascii="Times New Roman" w:hAnsi="Times New Roman"/>
                <w:sz w:val="24"/>
                <w:szCs w:val="24"/>
              </w:rPr>
              <w:t xml:space="preserve">iekļaut atsauci uz </w:t>
            </w:r>
            <w:r w:rsidR="00E1340B" w:rsidRPr="00050059">
              <w:rPr>
                <w:rFonts w:ascii="Times New Roman" w:hAnsi="Times New Roman"/>
                <w:sz w:val="24"/>
                <w:szCs w:val="24"/>
              </w:rPr>
              <w:t>R</w:t>
            </w:r>
            <w:r w:rsidR="00B53D6F" w:rsidRPr="00050059">
              <w:rPr>
                <w:rFonts w:ascii="Times New Roman" w:hAnsi="Times New Roman"/>
                <w:sz w:val="24"/>
                <w:szCs w:val="24"/>
              </w:rPr>
              <w:t>egulu Nr. 999/2001.</w:t>
            </w:r>
          </w:p>
          <w:p w:rsidR="00023396" w:rsidRPr="00050059" w:rsidRDefault="00B04AA4" w:rsidP="00835270">
            <w:pPr>
              <w:pStyle w:val="Bezatstarpm"/>
              <w:jc w:val="both"/>
              <w:rPr>
                <w:rFonts w:ascii="Times New Roman" w:hAnsi="Times New Roman"/>
                <w:sz w:val="24"/>
                <w:szCs w:val="24"/>
              </w:rPr>
            </w:pPr>
            <w:r w:rsidRPr="00050059">
              <w:rPr>
                <w:rFonts w:ascii="Times New Roman" w:hAnsi="Times New Roman"/>
                <w:sz w:val="24"/>
                <w:szCs w:val="24"/>
              </w:rPr>
              <w:t xml:space="preserve">Noteikumu Nr. 206 </w:t>
            </w:r>
            <w:r w:rsidR="001A7749" w:rsidRPr="00050059">
              <w:rPr>
                <w:rFonts w:ascii="Times New Roman" w:hAnsi="Times New Roman"/>
                <w:sz w:val="24"/>
                <w:szCs w:val="24"/>
              </w:rPr>
              <w:t>2.6. apakšpunktā n</w:t>
            </w:r>
            <w:r w:rsidR="000B1579" w:rsidRPr="00050059">
              <w:rPr>
                <w:rFonts w:ascii="Times New Roman" w:hAnsi="Times New Roman"/>
                <w:sz w:val="24"/>
                <w:szCs w:val="24"/>
              </w:rPr>
              <w:t xml:space="preserve">av dota </w:t>
            </w:r>
            <w:r w:rsidR="001A7749" w:rsidRPr="00050059">
              <w:rPr>
                <w:rFonts w:ascii="Times New Roman" w:hAnsi="Times New Roman"/>
                <w:sz w:val="24"/>
                <w:szCs w:val="24"/>
              </w:rPr>
              <w:t>precīz</w:t>
            </w:r>
            <w:r w:rsidR="000B1579" w:rsidRPr="00050059">
              <w:rPr>
                <w:rFonts w:ascii="Times New Roman" w:hAnsi="Times New Roman"/>
                <w:sz w:val="24"/>
                <w:szCs w:val="24"/>
              </w:rPr>
              <w:t>a</w:t>
            </w:r>
            <w:r w:rsidR="001A7749" w:rsidRPr="00050059">
              <w:rPr>
                <w:rFonts w:ascii="Times New Roman" w:hAnsi="Times New Roman"/>
                <w:sz w:val="24"/>
                <w:szCs w:val="24"/>
              </w:rPr>
              <w:t xml:space="preserve"> </w:t>
            </w:r>
            <w:r w:rsidRPr="00050059">
              <w:rPr>
                <w:rFonts w:ascii="Times New Roman" w:hAnsi="Times New Roman"/>
                <w:sz w:val="24"/>
                <w:szCs w:val="24"/>
              </w:rPr>
              <w:t>defin</w:t>
            </w:r>
            <w:r w:rsidR="000B1579" w:rsidRPr="00050059">
              <w:rPr>
                <w:rFonts w:ascii="Times New Roman" w:hAnsi="Times New Roman"/>
                <w:sz w:val="24"/>
                <w:szCs w:val="24"/>
              </w:rPr>
              <w:t xml:space="preserve">īcija </w:t>
            </w:r>
            <w:r w:rsidR="001A7749" w:rsidRPr="00050059">
              <w:rPr>
                <w:rFonts w:ascii="Times New Roman" w:hAnsi="Times New Roman"/>
                <w:sz w:val="24"/>
                <w:szCs w:val="24"/>
              </w:rPr>
              <w:t xml:space="preserve">2.pielikumā </w:t>
            </w:r>
            <w:r w:rsidR="000B1579" w:rsidRPr="00050059">
              <w:rPr>
                <w:rFonts w:ascii="Times New Roman" w:hAnsi="Times New Roman"/>
                <w:sz w:val="24"/>
                <w:szCs w:val="24"/>
              </w:rPr>
              <w:t>minētajām</w:t>
            </w:r>
            <w:r w:rsidR="001A7749" w:rsidRPr="00050059">
              <w:rPr>
                <w:rFonts w:ascii="Times New Roman" w:hAnsi="Times New Roman"/>
                <w:sz w:val="24"/>
                <w:szCs w:val="24"/>
              </w:rPr>
              <w:t xml:space="preserve"> dzīvnieku infekcijas slimīb</w:t>
            </w:r>
            <w:r w:rsidR="000B1579" w:rsidRPr="00050059">
              <w:rPr>
                <w:rFonts w:ascii="Times New Roman" w:hAnsi="Times New Roman"/>
                <w:sz w:val="24"/>
                <w:szCs w:val="24"/>
              </w:rPr>
              <w:t>ām</w:t>
            </w:r>
            <w:r w:rsidR="001A7749" w:rsidRPr="00050059">
              <w:rPr>
                <w:rFonts w:ascii="Times New Roman" w:hAnsi="Times New Roman"/>
                <w:sz w:val="24"/>
                <w:szCs w:val="24"/>
              </w:rPr>
              <w:t xml:space="preserve">. </w:t>
            </w:r>
            <w:r w:rsidRPr="00050059">
              <w:rPr>
                <w:rFonts w:ascii="Times New Roman" w:hAnsi="Times New Roman"/>
                <w:sz w:val="24"/>
                <w:szCs w:val="24"/>
              </w:rPr>
              <w:t xml:space="preserve">Atbilstoši Ministru kabineta 2012. gada 21. februāra noteikumiem Nr. 127 “Noteikumi par ziņojamām, reģistrējamām un valsts uzraudzībā esošām dzīvnieku infekcijas slimībām un kārtību, kādā par tām sniedzama informācija Pārtikas un veterinārajam dienestam” noteikumu Nr. 206 2. pielikumā </w:t>
            </w:r>
            <w:r w:rsidR="000B1579" w:rsidRPr="00050059">
              <w:rPr>
                <w:rFonts w:ascii="Times New Roman" w:hAnsi="Times New Roman"/>
                <w:sz w:val="24"/>
                <w:szCs w:val="24"/>
              </w:rPr>
              <w:t>minē</w:t>
            </w:r>
            <w:r w:rsidRPr="00050059">
              <w:rPr>
                <w:rFonts w:ascii="Times New Roman" w:hAnsi="Times New Roman"/>
                <w:sz w:val="24"/>
                <w:szCs w:val="24"/>
              </w:rPr>
              <w:t xml:space="preserve">tas </w:t>
            </w:r>
            <w:r w:rsidR="00E72A2B" w:rsidRPr="00050059">
              <w:rPr>
                <w:rFonts w:ascii="Times New Roman" w:hAnsi="Times New Roman"/>
                <w:sz w:val="24"/>
                <w:szCs w:val="24"/>
              </w:rPr>
              <w:t xml:space="preserve">gan </w:t>
            </w:r>
            <w:r w:rsidR="0077498E" w:rsidRPr="00050059">
              <w:rPr>
                <w:rFonts w:ascii="Times New Roman" w:hAnsi="Times New Roman"/>
                <w:sz w:val="24"/>
                <w:szCs w:val="24"/>
              </w:rPr>
              <w:t>ziņojamās</w:t>
            </w:r>
            <w:r w:rsidRPr="00050059">
              <w:rPr>
                <w:rFonts w:ascii="Times New Roman" w:hAnsi="Times New Roman"/>
                <w:sz w:val="24"/>
                <w:szCs w:val="24"/>
              </w:rPr>
              <w:t xml:space="preserve"> </w:t>
            </w:r>
            <w:r w:rsidR="00E72A2B" w:rsidRPr="00050059">
              <w:rPr>
                <w:rFonts w:ascii="Times New Roman" w:hAnsi="Times New Roman"/>
                <w:sz w:val="24"/>
                <w:szCs w:val="24"/>
              </w:rPr>
              <w:t>dzīvnieku infekcijas slimības, gan</w:t>
            </w:r>
            <w:r w:rsidRPr="00050059">
              <w:rPr>
                <w:rFonts w:ascii="Times New Roman" w:hAnsi="Times New Roman"/>
                <w:sz w:val="24"/>
                <w:szCs w:val="24"/>
              </w:rPr>
              <w:t xml:space="preserve"> </w:t>
            </w:r>
            <w:r w:rsidR="0077498E" w:rsidRPr="00050059">
              <w:rPr>
                <w:rFonts w:ascii="Times New Roman" w:hAnsi="Times New Roman"/>
                <w:sz w:val="24"/>
                <w:szCs w:val="24"/>
              </w:rPr>
              <w:t>reģistrējamā</w:t>
            </w:r>
            <w:r w:rsidRPr="00050059">
              <w:rPr>
                <w:rFonts w:ascii="Times New Roman" w:hAnsi="Times New Roman"/>
                <w:sz w:val="24"/>
                <w:szCs w:val="24"/>
              </w:rPr>
              <w:t xml:space="preserve"> dzīvnieku infekcijas slimība</w:t>
            </w:r>
            <w:r w:rsidR="00B11076" w:rsidRPr="00050059">
              <w:rPr>
                <w:rFonts w:ascii="Times New Roman" w:hAnsi="Times New Roman"/>
                <w:sz w:val="24"/>
                <w:szCs w:val="24"/>
              </w:rPr>
              <w:t xml:space="preserve">. Ievērojot minēto, nepieciešams </w:t>
            </w:r>
            <w:r w:rsidRPr="00050059">
              <w:rPr>
                <w:rFonts w:ascii="Times New Roman" w:hAnsi="Times New Roman"/>
                <w:sz w:val="24"/>
                <w:szCs w:val="24"/>
              </w:rPr>
              <w:t xml:space="preserve">precizēt </w:t>
            </w:r>
            <w:r w:rsidR="00F423FF" w:rsidRPr="00050059">
              <w:rPr>
                <w:rFonts w:ascii="Times New Roman" w:hAnsi="Times New Roman"/>
                <w:sz w:val="24"/>
                <w:szCs w:val="24"/>
              </w:rPr>
              <w:t>noteikum</w:t>
            </w:r>
            <w:r w:rsidRPr="00050059">
              <w:rPr>
                <w:rFonts w:ascii="Times New Roman" w:hAnsi="Times New Roman"/>
                <w:sz w:val="24"/>
                <w:szCs w:val="24"/>
              </w:rPr>
              <w:t>u</w:t>
            </w:r>
            <w:r w:rsidR="00B11076" w:rsidRPr="00050059">
              <w:rPr>
                <w:rFonts w:ascii="Times New Roman" w:hAnsi="Times New Roman"/>
                <w:sz w:val="24"/>
                <w:szCs w:val="24"/>
              </w:rPr>
              <w:t xml:space="preserve"> Nr. 206 </w:t>
            </w:r>
            <w:r w:rsidR="00F423FF" w:rsidRPr="00050059">
              <w:rPr>
                <w:rFonts w:ascii="Times New Roman" w:hAnsi="Times New Roman"/>
                <w:sz w:val="24"/>
                <w:szCs w:val="24"/>
              </w:rPr>
              <w:t>2.6. </w:t>
            </w:r>
            <w:r w:rsidRPr="00050059">
              <w:rPr>
                <w:rFonts w:ascii="Times New Roman" w:hAnsi="Times New Roman"/>
                <w:sz w:val="24"/>
                <w:szCs w:val="24"/>
              </w:rPr>
              <w:t>apakšpunkta</w:t>
            </w:r>
            <w:r w:rsidR="00F423FF" w:rsidRPr="00050059">
              <w:rPr>
                <w:rFonts w:ascii="Times New Roman" w:hAnsi="Times New Roman"/>
                <w:sz w:val="24"/>
                <w:szCs w:val="24"/>
              </w:rPr>
              <w:t xml:space="preserve"> un 2. </w:t>
            </w:r>
            <w:r w:rsidRPr="00050059">
              <w:rPr>
                <w:rFonts w:ascii="Times New Roman" w:hAnsi="Times New Roman"/>
                <w:sz w:val="24"/>
                <w:szCs w:val="24"/>
              </w:rPr>
              <w:t>pielikuma redakciju.</w:t>
            </w:r>
          </w:p>
          <w:p w:rsidR="00421720" w:rsidRDefault="00B11076" w:rsidP="00835270">
            <w:pPr>
              <w:pStyle w:val="Bezatstarpm"/>
              <w:jc w:val="both"/>
              <w:rPr>
                <w:rFonts w:ascii="Times New Roman" w:hAnsi="Times New Roman"/>
                <w:sz w:val="24"/>
                <w:szCs w:val="24"/>
              </w:rPr>
            </w:pPr>
            <w:r w:rsidRPr="00050059">
              <w:rPr>
                <w:rFonts w:ascii="Times New Roman" w:hAnsi="Times New Roman"/>
                <w:sz w:val="24"/>
                <w:szCs w:val="24"/>
              </w:rPr>
              <w:t>Noteikumu Nr. 206</w:t>
            </w:r>
            <w:r w:rsidR="00835270" w:rsidRPr="00050059">
              <w:rPr>
                <w:rFonts w:ascii="Times New Roman" w:hAnsi="Times New Roman"/>
                <w:sz w:val="24"/>
                <w:szCs w:val="24"/>
              </w:rPr>
              <w:t xml:space="preserve"> </w:t>
            </w:r>
            <w:r w:rsidR="00023396" w:rsidRPr="00050059">
              <w:rPr>
                <w:rFonts w:ascii="Times New Roman" w:hAnsi="Times New Roman"/>
                <w:sz w:val="24"/>
                <w:szCs w:val="24"/>
              </w:rPr>
              <w:t>3</w:t>
            </w:r>
            <w:r w:rsidR="00835270" w:rsidRPr="00050059">
              <w:rPr>
                <w:rFonts w:ascii="Times New Roman" w:hAnsi="Times New Roman"/>
                <w:sz w:val="24"/>
                <w:szCs w:val="24"/>
              </w:rPr>
              <w:t>.</w:t>
            </w:r>
            <w:r w:rsidR="007D4C4C" w:rsidRPr="00050059">
              <w:rPr>
                <w:rFonts w:ascii="Times New Roman" w:hAnsi="Times New Roman"/>
                <w:sz w:val="24"/>
                <w:szCs w:val="24"/>
              </w:rPr>
              <w:t> </w:t>
            </w:r>
            <w:r w:rsidR="00835270" w:rsidRPr="00050059">
              <w:rPr>
                <w:rFonts w:ascii="Times New Roman" w:hAnsi="Times New Roman"/>
                <w:sz w:val="24"/>
                <w:szCs w:val="24"/>
              </w:rPr>
              <w:t>pielikumā</w:t>
            </w:r>
            <w:r w:rsidR="00421720" w:rsidRPr="00050059">
              <w:rPr>
                <w:rFonts w:ascii="Times New Roman" w:hAnsi="Times New Roman"/>
                <w:sz w:val="24"/>
                <w:szCs w:val="24"/>
              </w:rPr>
              <w:t xml:space="preserve"> </w:t>
            </w:r>
            <w:r w:rsidR="006F7035" w:rsidRPr="00050059">
              <w:rPr>
                <w:rFonts w:ascii="Times New Roman" w:hAnsi="Times New Roman"/>
                <w:sz w:val="24"/>
                <w:szCs w:val="24"/>
              </w:rPr>
              <w:t xml:space="preserve">neprecīzi </w:t>
            </w:r>
            <w:r w:rsidR="00421720" w:rsidRPr="00050059">
              <w:rPr>
                <w:rFonts w:ascii="Times New Roman" w:hAnsi="Times New Roman"/>
                <w:sz w:val="24"/>
                <w:szCs w:val="24"/>
              </w:rPr>
              <w:t>tiek lietoti slimību nosaukumi „cūku Āfrikas mēr</w:t>
            </w:r>
            <w:r w:rsidR="00B42E0A" w:rsidRPr="00050059">
              <w:rPr>
                <w:rFonts w:ascii="Times New Roman" w:hAnsi="Times New Roman"/>
                <w:sz w:val="24"/>
                <w:szCs w:val="24"/>
              </w:rPr>
              <w:t>is”, „cūku klasiskais mēris”, „</w:t>
            </w:r>
            <w:r w:rsidR="00421720" w:rsidRPr="00050059">
              <w:rPr>
                <w:rFonts w:ascii="Times New Roman" w:hAnsi="Times New Roman"/>
                <w:sz w:val="24"/>
                <w:szCs w:val="24"/>
              </w:rPr>
              <w:t xml:space="preserve">zirgu </w:t>
            </w:r>
            <w:r w:rsidR="006F7035" w:rsidRPr="00050059">
              <w:rPr>
                <w:rFonts w:ascii="Times New Roman" w:hAnsi="Times New Roman"/>
                <w:sz w:val="24"/>
                <w:szCs w:val="24"/>
              </w:rPr>
              <w:t xml:space="preserve">Āfrikas </w:t>
            </w:r>
            <w:r w:rsidR="00421720" w:rsidRPr="00050059">
              <w:rPr>
                <w:rFonts w:ascii="Times New Roman" w:hAnsi="Times New Roman"/>
                <w:sz w:val="24"/>
                <w:szCs w:val="24"/>
              </w:rPr>
              <w:t xml:space="preserve">mēris” un „aitu katarālais drudzis”, kas atšķiras no spēkā esošajos normatīvajos aktos par minēto slimību uzraudzību, kontroli un apkarošanu lietotajiem </w:t>
            </w:r>
            <w:r w:rsidR="00835270" w:rsidRPr="00050059">
              <w:rPr>
                <w:rFonts w:ascii="Times New Roman" w:hAnsi="Times New Roman"/>
                <w:sz w:val="24"/>
                <w:szCs w:val="24"/>
              </w:rPr>
              <w:t xml:space="preserve">šo slimību </w:t>
            </w:r>
            <w:r w:rsidR="00421720" w:rsidRPr="00050059">
              <w:rPr>
                <w:rFonts w:ascii="Times New Roman" w:hAnsi="Times New Roman"/>
                <w:sz w:val="24"/>
                <w:szCs w:val="24"/>
              </w:rPr>
              <w:t xml:space="preserve">nosaukumiem (Ministru kabineta 2004. gada 17. februāra noteikumi Nr. 83 „Āfrikas cūku mēra likvidēšanas un draudu novēršanas kārtība”, Ministru kabineta </w:t>
            </w:r>
            <w:r w:rsidR="00421720" w:rsidRPr="00050059">
              <w:rPr>
                <w:rFonts w:ascii="Times New Roman" w:hAnsi="Times New Roman"/>
                <w:sz w:val="24"/>
                <w:szCs w:val="24"/>
              </w:rPr>
              <w:lastRenderedPageBreak/>
              <w:t>2004. gada 30. novembra noteikumi Nr. 991 “Klasiskā cūku mēra likvidēšanas un draudu novēršanas kārtība”, Ministru kabineta 2002. gada 19. marta noteikumi Nr. 127 “Epizootiju uzliesmojuma likvidēšanas un draudu novēršanas kārtība” un Ministru kabineta 2004. gada 18. marta noteikumi Nr. 145 „Noteikumi par veterinārajām prasībām zirgu apritei un importam no trešajām valstīm”). Ievērojot minēto, nepieciešams grozīt noteikumus Nr.</w:t>
            </w:r>
            <w:r w:rsidR="00421720" w:rsidRPr="00050059">
              <w:rPr>
                <w:rFonts w:ascii="Times New Roman" w:hAnsi="Times New Roman"/>
                <w:sz w:val="28"/>
                <w:szCs w:val="28"/>
              </w:rPr>
              <w:t> </w:t>
            </w:r>
            <w:r w:rsidR="00421720" w:rsidRPr="00050059">
              <w:rPr>
                <w:rFonts w:ascii="Times New Roman" w:hAnsi="Times New Roman"/>
                <w:sz w:val="24"/>
                <w:szCs w:val="24"/>
              </w:rPr>
              <w:t xml:space="preserve">206 </w:t>
            </w:r>
            <w:r w:rsidR="00835270" w:rsidRPr="00050059">
              <w:rPr>
                <w:rFonts w:ascii="Times New Roman" w:hAnsi="Times New Roman"/>
                <w:sz w:val="24"/>
                <w:szCs w:val="24"/>
              </w:rPr>
              <w:t xml:space="preserve">un precizēt </w:t>
            </w:r>
            <w:r w:rsidR="00EF74FC" w:rsidRPr="00050059">
              <w:rPr>
                <w:rFonts w:ascii="Times New Roman" w:hAnsi="Times New Roman"/>
                <w:sz w:val="24"/>
                <w:szCs w:val="24"/>
              </w:rPr>
              <w:t>3</w:t>
            </w:r>
            <w:r w:rsidR="00835270" w:rsidRPr="00050059">
              <w:rPr>
                <w:rFonts w:ascii="Times New Roman" w:hAnsi="Times New Roman"/>
                <w:sz w:val="24"/>
                <w:szCs w:val="24"/>
              </w:rPr>
              <w:t>. pielikumā slimīb</w:t>
            </w:r>
            <w:r w:rsidR="00EF74FC" w:rsidRPr="00050059">
              <w:rPr>
                <w:rFonts w:ascii="Times New Roman" w:hAnsi="Times New Roman"/>
                <w:sz w:val="24"/>
                <w:szCs w:val="24"/>
              </w:rPr>
              <w:t>u</w:t>
            </w:r>
            <w:r w:rsidR="00835270" w:rsidRPr="00050059">
              <w:rPr>
                <w:rFonts w:ascii="Times New Roman" w:hAnsi="Times New Roman"/>
                <w:sz w:val="24"/>
                <w:szCs w:val="24"/>
              </w:rPr>
              <w:t xml:space="preserve"> nosaukumus.</w:t>
            </w:r>
          </w:p>
          <w:p w:rsidR="002F5A66" w:rsidRPr="00F02962" w:rsidRDefault="002F5A66" w:rsidP="002F5A66">
            <w:pPr>
              <w:pStyle w:val="Bezatstarpm"/>
              <w:jc w:val="both"/>
              <w:rPr>
                <w:rFonts w:ascii="Times New Roman" w:hAnsi="Times New Roman"/>
                <w:sz w:val="24"/>
                <w:szCs w:val="24"/>
              </w:rPr>
            </w:pPr>
            <w:r w:rsidRPr="00F02962">
              <w:rPr>
                <w:rFonts w:ascii="Times New Roman" w:hAnsi="Times New Roman"/>
                <w:sz w:val="24"/>
                <w:szCs w:val="24"/>
              </w:rPr>
              <w:t>Direktīvas  91/68/EEK E</w:t>
            </w:r>
            <w:r w:rsidR="008B3A9E">
              <w:rPr>
                <w:rFonts w:ascii="Times New Roman" w:hAnsi="Times New Roman"/>
                <w:sz w:val="24"/>
                <w:szCs w:val="24"/>
              </w:rPr>
              <w:t> </w:t>
            </w:r>
            <w:r w:rsidRPr="00F02962">
              <w:rPr>
                <w:rFonts w:ascii="Times New Roman" w:hAnsi="Times New Roman"/>
                <w:sz w:val="24"/>
                <w:szCs w:val="24"/>
              </w:rPr>
              <w:t xml:space="preserve">pielikums ir grozīts ar Komisijas 2016. gada 8. novembra Īstenošanas lēmumu (ES) 2016/2002, ar ko groza Padomes Direktīvas 91/68/EEK E pielikumu, Komisijas Lēmuma 2010/470/ES III pielikumu un Komisijas Lēmuma 2010/472/ES II pielikumu attiecībā uz aitu un kazu sugas dzīvnieku un aitu un kazu spermas tirdzniecību un importu Savienībā saistībā ar noteikumiem dažu transmisīvo sūkļveida encefalopātiju profilaksei, kontrolei un apkarošanai (turpmāk – </w:t>
            </w:r>
            <w:r w:rsidR="00DA17FE">
              <w:rPr>
                <w:rFonts w:ascii="Times New Roman" w:hAnsi="Times New Roman"/>
                <w:sz w:val="24"/>
                <w:szCs w:val="24"/>
              </w:rPr>
              <w:t>Ī</w:t>
            </w:r>
            <w:r w:rsidRPr="00F02962">
              <w:rPr>
                <w:rFonts w:ascii="Times New Roman" w:hAnsi="Times New Roman"/>
                <w:sz w:val="24"/>
                <w:szCs w:val="24"/>
              </w:rPr>
              <w:t xml:space="preserve">stenošanas lēmums </w:t>
            </w:r>
            <w:r w:rsidR="00845C31">
              <w:rPr>
                <w:rFonts w:ascii="Times New Roman" w:hAnsi="Times New Roman"/>
                <w:sz w:val="24"/>
                <w:szCs w:val="24"/>
              </w:rPr>
              <w:t xml:space="preserve">(ES) </w:t>
            </w:r>
            <w:r w:rsidRPr="00F02962">
              <w:rPr>
                <w:rFonts w:ascii="Times New Roman" w:hAnsi="Times New Roman"/>
                <w:sz w:val="24"/>
                <w:szCs w:val="24"/>
              </w:rPr>
              <w:t>2016/2002).</w:t>
            </w:r>
          </w:p>
          <w:p w:rsidR="00D12DC3" w:rsidRDefault="002F5A66" w:rsidP="002F5A66">
            <w:pPr>
              <w:pStyle w:val="Bezatstarpm"/>
              <w:jc w:val="both"/>
              <w:rPr>
                <w:rFonts w:ascii="Times New Roman" w:hAnsi="Times New Roman"/>
                <w:sz w:val="24"/>
                <w:szCs w:val="24"/>
              </w:rPr>
            </w:pPr>
            <w:r w:rsidRPr="00F02962">
              <w:rPr>
                <w:rFonts w:ascii="Times New Roman" w:hAnsi="Times New Roman"/>
                <w:sz w:val="24"/>
                <w:szCs w:val="24"/>
              </w:rPr>
              <w:t xml:space="preserve">Ar </w:t>
            </w:r>
            <w:r w:rsidR="00DA17FE">
              <w:rPr>
                <w:rFonts w:ascii="Times New Roman" w:hAnsi="Times New Roman"/>
                <w:sz w:val="24"/>
                <w:szCs w:val="24"/>
              </w:rPr>
              <w:t>Ī</w:t>
            </w:r>
            <w:r w:rsidRPr="00F02962">
              <w:rPr>
                <w:rFonts w:ascii="Times New Roman" w:hAnsi="Times New Roman"/>
                <w:sz w:val="24"/>
                <w:szCs w:val="24"/>
              </w:rPr>
              <w:t xml:space="preserve">stenošanas lēmumu </w:t>
            </w:r>
            <w:r w:rsidR="00845C31">
              <w:rPr>
                <w:rFonts w:ascii="Times New Roman" w:hAnsi="Times New Roman"/>
                <w:sz w:val="24"/>
                <w:szCs w:val="24"/>
              </w:rPr>
              <w:t xml:space="preserve">(ES) </w:t>
            </w:r>
            <w:r w:rsidRPr="00F02962">
              <w:rPr>
                <w:rFonts w:ascii="Times New Roman" w:hAnsi="Times New Roman"/>
                <w:sz w:val="24"/>
                <w:szCs w:val="24"/>
              </w:rPr>
              <w:t>2016/2002 veterināro (veselības) sertifikātu paraug</w:t>
            </w:r>
            <w:r w:rsidR="00797DF1">
              <w:rPr>
                <w:rFonts w:ascii="Times New Roman" w:hAnsi="Times New Roman"/>
                <w:sz w:val="24"/>
                <w:szCs w:val="24"/>
              </w:rPr>
              <w:t>os</w:t>
            </w:r>
            <w:r w:rsidRPr="00F02962">
              <w:rPr>
                <w:rFonts w:ascii="Times New Roman" w:hAnsi="Times New Roman"/>
                <w:sz w:val="24"/>
                <w:szCs w:val="24"/>
              </w:rPr>
              <w:t xml:space="preserve"> tiek </w:t>
            </w:r>
            <w:r w:rsidR="00D12DC3">
              <w:rPr>
                <w:rFonts w:ascii="Times New Roman" w:hAnsi="Times New Roman"/>
                <w:sz w:val="24"/>
                <w:szCs w:val="24"/>
              </w:rPr>
              <w:t xml:space="preserve">iekļautas </w:t>
            </w:r>
            <w:r w:rsidRPr="00F02962">
              <w:rPr>
                <w:rFonts w:ascii="Times New Roman" w:hAnsi="Times New Roman"/>
                <w:sz w:val="24"/>
                <w:szCs w:val="24"/>
              </w:rPr>
              <w:t>Regul</w:t>
            </w:r>
            <w:r w:rsidR="00F868D2">
              <w:rPr>
                <w:rFonts w:ascii="Times New Roman" w:hAnsi="Times New Roman"/>
                <w:sz w:val="24"/>
                <w:szCs w:val="24"/>
              </w:rPr>
              <w:t>as</w:t>
            </w:r>
            <w:r w:rsidRPr="00F02962">
              <w:rPr>
                <w:rFonts w:ascii="Times New Roman" w:hAnsi="Times New Roman"/>
                <w:sz w:val="24"/>
                <w:szCs w:val="24"/>
              </w:rPr>
              <w:t xml:space="preserve"> </w:t>
            </w:r>
            <w:r w:rsidR="00B53D6F">
              <w:rPr>
                <w:rFonts w:ascii="Times New Roman" w:hAnsi="Times New Roman"/>
                <w:sz w:val="24"/>
                <w:szCs w:val="24"/>
              </w:rPr>
              <w:t xml:space="preserve">Nr. 999/2001 </w:t>
            </w:r>
            <w:r w:rsidR="00F868D2">
              <w:rPr>
                <w:rFonts w:ascii="Times New Roman" w:hAnsi="Times New Roman"/>
                <w:sz w:val="24"/>
                <w:szCs w:val="24"/>
              </w:rPr>
              <w:t>VIII</w:t>
            </w:r>
            <w:r w:rsidR="00F868D2" w:rsidRPr="00F02962">
              <w:rPr>
                <w:rFonts w:ascii="Times New Roman" w:hAnsi="Times New Roman"/>
                <w:sz w:val="28"/>
                <w:szCs w:val="28"/>
              </w:rPr>
              <w:t> </w:t>
            </w:r>
            <w:r w:rsidR="00F868D2">
              <w:rPr>
                <w:rFonts w:ascii="Times New Roman" w:hAnsi="Times New Roman"/>
                <w:sz w:val="24"/>
                <w:szCs w:val="24"/>
              </w:rPr>
              <w:t>pielikuma A</w:t>
            </w:r>
            <w:r w:rsidR="00F868D2" w:rsidRPr="00F02962">
              <w:rPr>
                <w:rFonts w:ascii="Times New Roman" w:hAnsi="Times New Roman"/>
                <w:sz w:val="28"/>
                <w:szCs w:val="28"/>
              </w:rPr>
              <w:t> </w:t>
            </w:r>
            <w:r w:rsidR="00F868D2">
              <w:rPr>
                <w:rFonts w:ascii="Times New Roman" w:hAnsi="Times New Roman"/>
                <w:sz w:val="24"/>
                <w:szCs w:val="24"/>
              </w:rPr>
              <w:t>nodaļas A</w:t>
            </w:r>
            <w:r w:rsidR="00F868D2" w:rsidRPr="00F02962">
              <w:rPr>
                <w:rFonts w:ascii="Times New Roman" w:hAnsi="Times New Roman"/>
                <w:sz w:val="28"/>
                <w:szCs w:val="28"/>
              </w:rPr>
              <w:t> </w:t>
            </w:r>
            <w:r w:rsidR="00F868D2">
              <w:rPr>
                <w:rFonts w:ascii="Times New Roman" w:hAnsi="Times New Roman"/>
                <w:sz w:val="24"/>
                <w:szCs w:val="24"/>
              </w:rPr>
              <w:t xml:space="preserve">iedaļas </w:t>
            </w:r>
            <w:r w:rsidR="00F868D2" w:rsidRPr="00D12DC3">
              <w:rPr>
                <w:rFonts w:ascii="Times New Roman" w:hAnsi="Times New Roman"/>
                <w:sz w:val="24"/>
                <w:szCs w:val="24"/>
              </w:rPr>
              <w:t>4.</w:t>
            </w:r>
            <w:r w:rsidR="00D12DC3" w:rsidRPr="00D12DC3">
              <w:rPr>
                <w:rFonts w:ascii="Times New Roman" w:hAnsi="Times New Roman"/>
                <w:sz w:val="24"/>
                <w:szCs w:val="24"/>
              </w:rPr>
              <w:t>1. punkt</w:t>
            </w:r>
            <w:r w:rsidR="00D12DC3">
              <w:rPr>
                <w:rFonts w:ascii="Times New Roman" w:hAnsi="Times New Roman"/>
                <w:sz w:val="24"/>
                <w:szCs w:val="24"/>
              </w:rPr>
              <w:t xml:space="preserve">a </w:t>
            </w:r>
            <w:r w:rsidR="00DD7F41">
              <w:rPr>
                <w:rFonts w:ascii="Times New Roman" w:hAnsi="Times New Roman"/>
                <w:sz w:val="24"/>
                <w:szCs w:val="24"/>
              </w:rPr>
              <w:t>„</w:t>
            </w:r>
            <w:r w:rsidR="00D12DC3">
              <w:rPr>
                <w:rFonts w:ascii="Times New Roman" w:hAnsi="Times New Roman"/>
                <w:sz w:val="24"/>
                <w:szCs w:val="24"/>
              </w:rPr>
              <w:t>c</w:t>
            </w:r>
            <w:r w:rsidR="00DD7F41">
              <w:rPr>
                <w:rFonts w:ascii="Times New Roman" w:hAnsi="Times New Roman"/>
                <w:sz w:val="24"/>
                <w:szCs w:val="24"/>
              </w:rPr>
              <w:t>”</w:t>
            </w:r>
            <w:r w:rsidR="008B3A9E">
              <w:rPr>
                <w:rFonts w:ascii="Times New Roman" w:hAnsi="Times New Roman"/>
                <w:sz w:val="24"/>
                <w:szCs w:val="24"/>
              </w:rPr>
              <w:t> </w:t>
            </w:r>
            <w:r w:rsidR="00D12DC3">
              <w:rPr>
                <w:rFonts w:ascii="Times New Roman" w:hAnsi="Times New Roman"/>
                <w:sz w:val="24"/>
                <w:szCs w:val="24"/>
              </w:rPr>
              <w:t xml:space="preserve">un </w:t>
            </w:r>
            <w:r w:rsidR="00DD7F41">
              <w:rPr>
                <w:rFonts w:ascii="Times New Roman" w:hAnsi="Times New Roman"/>
                <w:sz w:val="24"/>
                <w:szCs w:val="24"/>
              </w:rPr>
              <w:t>„</w:t>
            </w:r>
            <w:r w:rsidR="00D12DC3">
              <w:rPr>
                <w:rFonts w:ascii="Times New Roman" w:hAnsi="Times New Roman"/>
                <w:sz w:val="24"/>
                <w:szCs w:val="24"/>
              </w:rPr>
              <w:t>d</w:t>
            </w:r>
            <w:r w:rsidR="00DD7F41">
              <w:rPr>
                <w:rFonts w:ascii="Times New Roman" w:hAnsi="Times New Roman"/>
                <w:sz w:val="24"/>
                <w:szCs w:val="24"/>
              </w:rPr>
              <w:t>”</w:t>
            </w:r>
            <w:r w:rsidR="0074250F" w:rsidRPr="00D12DC3">
              <w:rPr>
                <w:rFonts w:ascii="Times New Roman" w:hAnsi="Times New Roman"/>
                <w:sz w:val="24"/>
                <w:szCs w:val="24"/>
              </w:rPr>
              <w:t> </w:t>
            </w:r>
            <w:r w:rsidR="00D12DC3">
              <w:rPr>
                <w:rFonts w:ascii="Times New Roman" w:hAnsi="Times New Roman"/>
                <w:sz w:val="24"/>
                <w:szCs w:val="24"/>
              </w:rPr>
              <w:t xml:space="preserve">apakšpunktā noteiktās atkāpes no </w:t>
            </w:r>
            <w:r w:rsidR="00D12DC3" w:rsidRPr="00F02962">
              <w:rPr>
                <w:rFonts w:ascii="Times New Roman" w:hAnsi="Times New Roman"/>
                <w:sz w:val="24"/>
                <w:szCs w:val="24"/>
              </w:rPr>
              <w:t>prasīb</w:t>
            </w:r>
            <w:r w:rsidR="00D12DC3">
              <w:rPr>
                <w:rFonts w:ascii="Times New Roman" w:hAnsi="Times New Roman"/>
                <w:sz w:val="24"/>
                <w:szCs w:val="24"/>
              </w:rPr>
              <w:t>ām</w:t>
            </w:r>
            <w:r w:rsidR="00D12DC3" w:rsidRPr="00F02962">
              <w:rPr>
                <w:rFonts w:ascii="Times New Roman" w:hAnsi="Times New Roman"/>
                <w:sz w:val="24"/>
                <w:szCs w:val="24"/>
              </w:rPr>
              <w:t xml:space="preserve"> attiecībā uz skrepi slimību </w:t>
            </w:r>
            <w:r w:rsidR="00004A97" w:rsidRPr="00102397">
              <w:rPr>
                <w:rFonts w:ascii="Times New Roman" w:hAnsi="Times New Roman"/>
                <w:sz w:val="24"/>
                <w:szCs w:val="24"/>
              </w:rPr>
              <w:t>ait</w:t>
            </w:r>
            <w:r w:rsidR="00D12DC3" w:rsidRPr="00102397">
              <w:rPr>
                <w:rFonts w:ascii="Times New Roman" w:hAnsi="Times New Roman"/>
                <w:sz w:val="24"/>
                <w:szCs w:val="24"/>
              </w:rPr>
              <w:t>ām</w:t>
            </w:r>
            <w:r w:rsidR="00004A97" w:rsidRPr="00102397">
              <w:rPr>
                <w:rFonts w:ascii="Times New Roman" w:hAnsi="Times New Roman"/>
                <w:sz w:val="24"/>
                <w:szCs w:val="24"/>
              </w:rPr>
              <w:t xml:space="preserve"> un kaz</w:t>
            </w:r>
            <w:r w:rsidR="00D12DC3" w:rsidRPr="00102397">
              <w:rPr>
                <w:rFonts w:ascii="Times New Roman" w:hAnsi="Times New Roman"/>
                <w:sz w:val="24"/>
                <w:szCs w:val="24"/>
              </w:rPr>
              <w:t>ām no</w:t>
            </w:r>
            <w:r w:rsidR="00004A97" w:rsidRPr="00102397">
              <w:rPr>
                <w:rFonts w:ascii="Times New Roman" w:hAnsi="Times New Roman"/>
                <w:sz w:val="24"/>
                <w:szCs w:val="24"/>
              </w:rPr>
              <w:t xml:space="preserve"> dzīvnieku turēšanas vietām</w:t>
            </w:r>
            <w:r w:rsidR="00686DBC" w:rsidRPr="00102397">
              <w:rPr>
                <w:rFonts w:ascii="Times New Roman" w:hAnsi="Times New Roman"/>
                <w:sz w:val="24"/>
                <w:szCs w:val="24"/>
              </w:rPr>
              <w:t>, kurām</w:t>
            </w:r>
            <w:r w:rsidR="00A20F79" w:rsidRPr="00102397">
              <w:rPr>
                <w:rFonts w:ascii="Times New Roman" w:hAnsi="Times New Roman"/>
                <w:sz w:val="24"/>
                <w:szCs w:val="24"/>
              </w:rPr>
              <w:t xml:space="preserve"> </w:t>
            </w:r>
            <w:r w:rsidR="00087F49" w:rsidRPr="00087F49">
              <w:rPr>
                <w:rFonts w:ascii="Times New Roman" w:hAnsi="Times New Roman"/>
                <w:sz w:val="24"/>
                <w:szCs w:val="24"/>
              </w:rPr>
              <w:t xml:space="preserve">dalībvalsts kompetentā iestāde (Latvijā </w:t>
            </w:r>
            <w:r w:rsidR="009336C6" w:rsidRPr="00F02962">
              <w:rPr>
                <w:rFonts w:ascii="Times New Roman" w:hAnsi="Times New Roman"/>
                <w:sz w:val="24"/>
                <w:szCs w:val="24"/>
              </w:rPr>
              <w:t xml:space="preserve">– </w:t>
            </w:r>
            <w:r w:rsidR="00087F49" w:rsidRPr="00087F49">
              <w:rPr>
                <w:rFonts w:ascii="Times New Roman" w:hAnsi="Times New Roman"/>
                <w:sz w:val="24"/>
                <w:szCs w:val="24"/>
              </w:rPr>
              <w:t>Pārtikas un veterinārais dienests</w:t>
            </w:r>
            <w:r w:rsidR="00DA17FE">
              <w:rPr>
                <w:rFonts w:ascii="Times New Roman" w:hAnsi="Times New Roman"/>
                <w:sz w:val="24"/>
                <w:szCs w:val="24"/>
              </w:rPr>
              <w:t xml:space="preserve"> (turpmāk – dienests)</w:t>
            </w:r>
            <w:r w:rsidR="00087F49" w:rsidRPr="00087F49">
              <w:rPr>
                <w:rFonts w:ascii="Times New Roman" w:hAnsi="Times New Roman"/>
                <w:sz w:val="24"/>
                <w:szCs w:val="24"/>
              </w:rPr>
              <w:t xml:space="preserve">) piešķīrusi atzīšanas </w:t>
            </w:r>
            <w:r w:rsidR="00087F49">
              <w:rPr>
                <w:rFonts w:ascii="Times New Roman" w:hAnsi="Times New Roman"/>
                <w:sz w:val="24"/>
                <w:szCs w:val="24"/>
              </w:rPr>
              <w:t xml:space="preserve">numuru atbilstoši </w:t>
            </w:r>
            <w:r w:rsidR="008B3A9E">
              <w:rPr>
                <w:rFonts w:ascii="Times New Roman" w:hAnsi="Times New Roman"/>
                <w:sz w:val="24"/>
                <w:szCs w:val="24"/>
              </w:rPr>
              <w:t xml:space="preserve">kārtībai, kura noteikta </w:t>
            </w:r>
            <w:r w:rsidR="00087F49">
              <w:rPr>
                <w:rFonts w:ascii="Times New Roman" w:hAnsi="Times New Roman"/>
                <w:sz w:val="24"/>
                <w:szCs w:val="24"/>
              </w:rPr>
              <w:t>Padomes 1992.</w:t>
            </w:r>
            <w:r w:rsidR="00087F49" w:rsidRPr="00D12DC3">
              <w:rPr>
                <w:rFonts w:ascii="Times New Roman" w:hAnsi="Times New Roman"/>
                <w:sz w:val="24"/>
                <w:szCs w:val="24"/>
              </w:rPr>
              <w:t> </w:t>
            </w:r>
            <w:r w:rsidR="00087F49">
              <w:rPr>
                <w:rFonts w:ascii="Times New Roman" w:hAnsi="Times New Roman"/>
                <w:sz w:val="24"/>
                <w:szCs w:val="24"/>
              </w:rPr>
              <w:t>gada 13.</w:t>
            </w:r>
            <w:r w:rsidR="00087F49" w:rsidRPr="00D12DC3">
              <w:rPr>
                <w:rFonts w:ascii="Times New Roman" w:hAnsi="Times New Roman"/>
                <w:sz w:val="24"/>
                <w:szCs w:val="24"/>
              </w:rPr>
              <w:t> </w:t>
            </w:r>
            <w:r w:rsidR="00087F49" w:rsidRPr="00087F49">
              <w:rPr>
                <w:rFonts w:ascii="Times New Roman" w:hAnsi="Times New Roman"/>
                <w:sz w:val="24"/>
                <w:szCs w:val="24"/>
              </w:rPr>
              <w:t>jūlija Direktīv</w:t>
            </w:r>
            <w:r w:rsidR="008B3A9E">
              <w:rPr>
                <w:rFonts w:ascii="Times New Roman" w:hAnsi="Times New Roman"/>
                <w:sz w:val="24"/>
                <w:szCs w:val="24"/>
              </w:rPr>
              <w:t xml:space="preserve">ā </w:t>
            </w:r>
            <w:r w:rsidR="00087F49" w:rsidRPr="00087F49">
              <w:rPr>
                <w:rFonts w:ascii="Times New Roman" w:hAnsi="Times New Roman"/>
                <w:sz w:val="24"/>
                <w:szCs w:val="24"/>
              </w:rPr>
              <w:t>92/65/EEK, ar ko paredz dzīvnieku veselības prasības attiecībā uz tādu dzīvnieku, spermas, olšūnu un embriju tirdzniecību un importu Kopienā, uz kuriem neattiecas dzīvnieku veselības prasības, kas paredzētas īpašos Kopienas noteikumos, kuri min</w:t>
            </w:r>
            <w:r w:rsidR="00087F49">
              <w:rPr>
                <w:rFonts w:ascii="Times New Roman" w:hAnsi="Times New Roman"/>
                <w:sz w:val="24"/>
                <w:szCs w:val="24"/>
              </w:rPr>
              <w:t>ēti Direktīvas 90/425/EEK A</w:t>
            </w:r>
            <w:r w:rsidR="00087F49" w:rsidRPr="00D12DC3">
              <w:rPr>
                <w:rFonts w:ascii="Times New Roman" w:hAnsi="Times New Roman"/>
                <w:sz w:val="24"/>
                <w:szCs w:val="24"/>
              </w:rPr>
              <w:t> </w:t>
            </w:r>
            <w:r w:rsidR="00087F49">
              <w:rPr>
                <w:rFonts w:ascii="Times New Roman" w:hAnsi="Times New Roman"/>
                <w:sz w:val="24"/>
                <w:szCs w:val="24"/>
              </w:rPr>
              <w:t>(I)</w:t>
            </w:r>
            <w:r w:rsidR="00087F49" w:rsidRPr="00D12DC3">
              <w:rPr>
                <w:rFonts w:ascii="Times New Roman" w:hAnsi="Times New Roman"/>
                <w:sz w:val="24"/>
                <w:szCs w:val="24"/>
              </w:rPr>
              <w:t> </w:t>
            </w:r>
            <w:r w:rsidR="00087F49" w:rsidRPr="00087F49">
              <w:rPr>
                <w:rFonts w:ascii="Times New Roman" w:hAnsi="Times New Roman"/>
                <w:sz w:val="24"/>
                <w:szCs w:val="24"/>
              </w:rPr>
              <w:t>pielikumā</w:t>
            </w:r>
            <w:r w:rsidR="008B3A9E">
              <w:rPr>
                <w:rFonts w:ascii="Times New Roman" w:hAnsi="Times New Roman"/>
                <w:sz w:val="24"/>
                <w:szCs w:val="24"/>
              </w:rPr>
              <w:t>.</w:t>
            </w:r>
            <w:r w:rsidR="00087F49">
              <w:rPr>
                <w:rFonts w:ascii="Times New Roman" w:hAnsi="Times New Roman"/>
                <w:sz w:val="24"/>
                <w:szCs w:val="24"/>
              </w:rPr>
              <w:t xml:space="preserve"> Latvijā </w:t>
            </w:r>
            <w:r w:rsidR="00087F49" w:rsidRPr="00087F49">
              <w:rPr>
                <w:rFonts w:ascii="Times New Roman" w:hAnsi="Times New Roman"/>
                <w:sz w:val="24"/>
                <w:szCs w:val="24"/>
              </w:rPr>
              <w:t xml:space="preserve">tiesību normas, kas izriet no </w:t>
            </w:r>
            <w:r w:rsidR="00087F49">
              <w:rPr>
                <w:rFonts w:ascii="Times New Roman" w:hAnsi="Times New Roman"/>
                <w:sz w:val="24"/>
                <w:szCs w:val="24"/>
              </w:rPr>
              <w:t xml:space="preserve">minētās direktīvas, </w:t>
            </w:r>
            <w:r w:rsidR="00087F49" w:rsidRPr="00087F49">
              <w:rPr>
                <w:rFonts w:ascii="Times New Roman" w:hAnsi="Times New Roman"/>
                <w:sz w:val="24"/>
                <w:szCs w:val="24"/>
              </w:rPr>
              <w:t>iekļautas</w:t>
            </w:r>
            <w:r w:rsidR="00087F49">
              <w:rPr>
                <w:rFonts w:ascii="Times New Roman" w:hAnsi="Times New Roman"/>
                <w:sz w:val="24"/>
                <w:szCs w:val="24"/>
              </w:rPr>
              <w:t xml:space="preserve"> Ministru kabineta 2017.</w:t>
            </w:r>
            <w:r w:rsidR="00087F49" w:rsidRPr="00D12DC3">
              <w:rPr>
                <w:rFonts w:ascii="Times New Roman" w:hAnsi="Times New Roman"/>
                <w:sz w:val="24"/>
                <w:szCs w:val="24"/>
              </w:rPr>
              <w:t> </w:t>
            </w:r>
            <w:r w:rsidR="00087F49">
              <w:rPr>
                <w:rFonts w:ascii="Times New Roman" w:hAnsi="Times New Roman"/>
                <w:sz w:val="24"/>
                <w:szCs w:val="24"/>
              </w:rPr>
              <w:t>gada 3.</w:t>
            </w:r>
            <w:r w:rsidR="00087F49" w:rsidRPr="00D12DC3">
              <w:rPr>
                <w:rFonts w:ascii="Times New Roman" w:hAnsi="Times New Roman"/>
                <w:sz w:val="24"/>
                <w:szCs w:val="24"/>
              </w:rPr>
              <w:t> </w:t>
            </w:r>
            <w:r w:rsidR="00087F49">
              <w:rPr>
                <w:rFonts w:ascii="Times New Roman" w:hAnsi="Times New Roman"/>
                <w:sz w:val="24"/>
                <w:szCs w:val="24"/>
              </w:rPr>
              <w:t>janvāra noteikumos Nr.</w:t>
            </w:r>
            <w:r w:rsidR="00087F49" w:rsidRPr="00D12DC3">
              <w:rPr>
                <w:rFonts w:ascii="Times New Roman" w:hAnsi="Times New Roman"/>
                <w:sz w:val="24"/>
                <w:szCs w:val="24"/>
              </w:rPr>
              <w:t> </w:t>
            </w:r>
            <w:r w:rsidR="00087F49" w:rsidRPr="00087F49">
              <w:rPr>
                <w:rFonts w:ascii="Times New Roman" w:hAnsi="Times New Roman"/>
                <w:sz w:val="24"/>
                <w:szCs w:val="24"/>
              </w:rPr>
              <w:t>17 „Veterinārās prasības to dzīvnieku apritei, kas nav minēti citos normatīvajos aktos par veterināro kontroli”</w:t>
            </w:r>
            <w:r w:rsidR="00087F49">
              <w:rPr>
                <w:rFonts w:ascii="Times New Roman" w:hAnsi="Times New Roman"/>
                <w:sz w:val="24"/>
                <w:szCs w:val="24"/>
              </w:rPr>
              <w:t xml:space="preserve">. Šādas atkāpes </w:t>
            </w:r>
            <w:r w:rsidR="009336C6">
              <w:rPr>
                <w:rFonts w:ascii="Times New Roman" w:hAnsi="Times New Roman"/>
                <w:sz w:val="24"/>
                <w:szCs w:val="24"/>
              </w:rPr>
              <w:t>iespējams piemērot</w:t>
            </w:r>
            <w:r w:rsidR="00087F49">
              <w:rPr>
                <w:rFonts w:ascii="Times New Roman" w:hAnsi="Times New Roman"/>
                <w:sz w:val="24"/>
                <w:szCs w:val="24"/>
              </w:rPr>
              <w:t xml:space="preserve"> arī</w:t>
            </w:r>
            <w:r w:rsidR="00B53D6F" w:rsidRPr="00102397">
              <w:rPr>
                <w:rFonts w:ascii="Times New Roman" w:hAnsi="Times New Roman"/>
                <w:sz w:val="24"/>
                <w:szCs w:val="24"/>
              </w:rPr>
              <w:t xml:space="preserve"> </w:t>
            </w:r>
            <w:r w:rsidR="00D12DC3" w:rsidRPr="00102397">
              <w:rPr>
                <w:rFonts w:ascii="Times New Roman" w:hAnsi="Times New Roman"/>
                <w:sz w:val="24"/>
                <w:szCs w:val="24"/>
              </w:rPr>
              <w:t>retu šķirņu aitām un kazām</w:t>
            </w:r>
            <w:r w:rsidR="009336C6">
              <w:rPr>
                <w:rFonts w:ascii="Times New Roman" w:hAnsi="Times New Roman"/>
                <w:sz w:val="24"/>
                <w:szCs w:val="24"/>
              </w:rPr>
              <w:t>, ja par to savstarpēji vienojas dalībvalstu kompetentās iestādes</w:t>
            </w:r>
            <w:r w:rsidR="00102397" w:rsidRPr="00102397">
              <w:rPr>
                <w:rFonts w:ascii="Times New Roman" w:hAnsi="Times New Roman"/>
                <w:sz w:val="24"/>
                <w:szCs w:val="24"/>
              </w:rPr>
              <w:t>.</w:t>
            </w:r>
            <w:r w:rsidR="00004D64">
              <w:rPr>
                <w:rFonts w:ascii="Times New Roman" w:hAnsi="Times New Roman"/>
                <w:sz w:val="24"/>
                <w:szCs w:val="24"/>
              </w:rPr>
              <w:t xml:space="preserve"> Papildus iepriekš minētajam, lai mazinātu administratīvo slogu</w:t>
            </w:r>
            <w:r w:rsidR="006737F8">
              <w:rPr>
                <w:rFonts w:ascii="Times New Roman" w:hAnsi="Times New Roman"/>
                <w:sz w:val="24"/>
                <w:szCs w:val="24"/>
              </w:rPr>
              <w:t xml:space="preserve"> dalībvalstu oficiālajiem veterinārārstiem, k</w:t>
            </w:r>
            <w:r w:rsidR="008B3A9E">
              <w:rPr>
                <w:rFonts w:ascii="Times New Roman" w:hAnsi="Times New Roman"/>
                <w:sz w:val="24"/>
                <w:szCs w:val="24"/>
              </w:rPr>
              <w:t>as</w:t>
            </w:r>
            <w:r w:rsidR="006737F8">
              <w:rPr>
                <w:rFonts w:ascii="Times New Roman" w:hAnsi="Times New Roman"/>
                <w:sz w:val="24"/>
                <w:szCs w:val="24"/>
              </w:rPr>
              <w:t xml:space="preserve"> aizpilda un izsniedz veterināros (veselības) sertifikātus</w:t>
            </w:r>
            <w:r w:rsidR="009336C6">
              <w:rPr>
                <w:rFonts w:ascii="Times New Roman" w:hAnsi="Times New Roman"/>
                <w:sz w:val="24"/>
                <w:szCs w:val="24"/>
              </w:rPr>
              <w:t xml:space="preserve"> (Latvijā –</w:t>
            </w:r>
            <w:r w:rsidR="008B3A9E">
              <w:rPr>
                <w:rFonts w:ascii="Times New Roman" w:hAnsi="Times New Roman"/>
                <w:sz w:val="24"/>
                <w:szCs w:val="24"/>
              </w:rPr>
              <w:t xml:space="preserve"> </w:t>
            </w:r>
            <w:r w:rsidR="009336C6">
              <w:rPr>
                <w:rFonts w:ascii="Times New Roman" w:hAnsi="Times New Roman"/>
                <w:sz w:val="24"/>
                <w:szCs w:val="24"/>
              </w:rPr>
              <w:t>dienesta inspektori)</w:t>
            </w:r>
            <w:r w:rsidR="006737F8">
              <w:rPr>
                <w:rFonts w:ascii="Times New Roman" w:hAnsi="Times New Roman"/>
                <w:sz w:val="24"/>
                <w:szCs w:val="24"/>
              </w:rPr>
              <w:t xml:space="preserve">, </w:t>
            </w:r>
            <w:r w:rsidR="00004D64" w:rsidRPr="00F02962">
              <w:rPr>
                <w:rFonts w:ascii="Times New Roman" w:hAnsi="Times New Roman"/>
                <w:sz w:val="24"/>
                <w:szCs w:val="24"/>
              </w:rPr>
              <w:t xml:space="preserve">veterināro (veselības) sertifikātu </w:t>
            </w:r>
            <w:r w:rsidR="00004D64">
              <w:rPr>
                <w:rFonts w:ascii="Times New Roman" w:hAnsi="Times New Roman"/>
                <w:sz w:val="24"/>
                <w:szCs w:val="24"/>
              </w:rPr>
              <w:t>I.31.</w:t>
            </w:r>
            <w:r w:rsidR="00502A88" w:rsidRPr="00D12DC3">
              <w:rPr>
                <w:rFonts w:ascii="Times New Roman" w:hAnsi="Times New Roman"/>
                <w:sz w:val="24"/>
                <w:szCs w:val="24"/>
              </w:rPr>
              <w:t> </w:t>
            </w:r>
            <w:r w:rsidR="00004D64">
              <w:rPr>
                <w:rFonts w:ascii="Times New Roman" w:hAnsi="Times New Roman"/>
                <w:sz w:val="24"/>
                <w:szCs w:val="24"/>
              </w:rPr>
              <w:t xml:space="preserve">punktā turpmāk nebūs jānorāda dzīvnieku šķirne un daudzums, jo </w:t>
            </w:r>
            <w:r w:rsidR="009336C6">
              <w:rPr>
                <w:rFonts w:ascii="Times New Roman" w:hAnsi="Times New Roman"/>
                <w:sz w:val="24"/>
                <w:szCs w:val="24"/>
              </w:rPr>
              <w:t>nepieciešamā</w:t>
            </w:r>
            <w:r w:rsidR="00004D64">
              <w:rPr>
                <w:rFonts w:ascii="Times New Roman" w:hAnsi="Times New Roman"/>
                <w:sz w:val="24"/>
                <w:szCs w:val="24"/>
              </w:rPr>
              <w:t xml:space="preserve"> informācija </w:t>
            </w:r>
            <w:r w:rsidR="006737F8">
              <w:rPr>
                <w:rFonts w:ascii="Times New Roman" w:hAnsi="Times New Roman"/>
                <w:sz w:val="24"/>
                <w:szCs w:val="24"/>
              </w:rPr>
              <w:t xml:space="preserve">tiek </w:t>
            </w:r>
            <w:r w:rsidR="00004D64">
              <w:rPr>
                <w:rFonts w:ascii="Times New Roman" w:hAnsi="Times New Roman"/>
                <w:sz w:val="24"/>
                <w:szCs w:val="24"/>
              </w:rPr>
              <w:t>norādīta I.20.</w:t>
            </w:r>
            <w:r w:rsidR="00502A88" w:rsidRPr="00D12DC3">
              <w:rPr>
                <w:rFonts w:ascii="Times New Roman" w:hAnsi="Times New Roman"/>
                <w:sz w:val="24"/>
                <w:szCs w:val="24"/>
              </w:rPr>
              <w:t> </w:t>
            </w:r>
            <w:r w:rsidR="00004D64">
              <w:rPr>
                <w:rFonts w:ascii="Times New Roman" w:hAnsi="Times New Roman"/>
                <w:sz w:val="24"/>
                <w:szCs w:val="24"/>
              </w:rPr>
              <w:t>punktā.</w:t>
            </w:r>
          </w:p>
          <w:p w:rsidR="00102397" w:rsidRDefault="00102397" w:rsidP="00102397">
            <w:pPr>
              <w:pStyle w:val="Bezatstarpm"/>
              <w:jc w:val="both"/>
              <w:rPr>
                <w:rFonts w:ascii="Times New Roman" w:hAnsi="Times New Roman"/>
                <w:sz w:val="24"/>
                <w:szCs w:val="24"/>
              </w:rPr>
            </w:pPr>
            <w:r w:rsidRPr="00F02962">
              <w:rPr>
                <w:rFonts w:ascii="Times New Roman" w:hAnsi="Times New Roman"/>
                <w:sz w:val="24"/>
                <w:szCs w:val="24"/>
              </w:rPr>
              <w:t>Ievērojot minēto, nepieciešams grozīt noteikumus Nr.</w:t>
            </w:r>
            <w:r w:rsidRPr="00F02962">
              <w:rPr>
                <w:rFonts w:ascii="Times New Roman" w:hAnsi="Times New Roman"/>
                <w:sz w:val="28"/>
                <w:szCs w:val="28"/>
              </w:rPr>
              <w:t> </w:t>
            </w:r>
            <w:r w:rsidRPr="00F02962">
              <w:rPr>
                <w:rFonts w:ascii="Times New Roman" w:hAnsi="Times New Roman"/>
                <w:sz w:val="24"/>
                <w:szCs w:val="24"/>
              </w:rPr>
              <w:t xml:space="preserve">206 </w:t>
            </w:r>
            <w:r>
              <w:rPr>
                <w:rFonts w:ascii="Times New Roman" w:hAnsi="Times New Roman"/>
                <w:sz w:val="24"/>
                <w:szCs w:val="24"/>
              </w:rPr>
              <w:t xml:space="preserve">un </w:t>
            </w:r>
            <w:r w:rsidR="008B3A9E">
              <w:rPr>
                <w:rFonts w:ascii="Times New Roman" w:hAnsi="Times New Roman"/>
                <w:sz w:val="24"/>
                <w:szCs w:val="24"/>
              </w:rPr>
              <w:t xml:space="preserve">to </w:t>
            </w:r>
            <w:r w:rsidRPr="00F02962">
              <w:rPr>
                <w:rFonts w:ascii="Times New Roman" w:hAnsi="Times New Roman"/>
                <w:sz w:val="24"/>
                <w:szCs w:val="24"/>
              </w:rPr>
              <w:t>6.</w:t>
            </w:r>
            <w:r w:rsidRPr="00F02962">
              <w:rPr>
                <w:rFonts w:ascii="Times New Roman" w:hAnsi="Times New Roman"/>
                <w:sz w:val="28"/>
                <w:szCs w:val="28"/>
              </w:rPr>
              <w:t> </w:t>
            </w:r>
            <w:r w:rsidRPr="00F02962">
              <w:rPr>
                <w:rFonts w:ascii="Times New Roman" w:hAnsi="Times New Roman"/>
                <w:sz w:val="24"/>
                <w:szCs w:val="24"/>
              </w:rPr>
              <w:t>pielikum</w:t>
            </w:r>
            <w:r>
              <w:rPr>
                <w:rFonts w:ascii="Times New Roman" w:hAnsi="Times New Roman"/>
                <w:sz w:val="24"/>
                <w:szCs w:val="24"/>
              </w:rPr>
              <w:t xml:space="preserve">ā </w:t>
            </w:r>
            <w:r w:rsidR="008B3A9E">
              <w:rPr>
                <w:rFonts w:ascii="Times New Roman" w:hAnsi="Times New Roman"/>
                <w:sz w:val="24"/>
                <w:szCs w:val="24"/>
              </w:rPr>
              <w:t>ietvertos</w:t>
            </w:r>
            <w:r w:rsidR="0058656C">
              <w:rPr>
                <w:rFonts w:ascii="Times New Roman" w:hAnsi="Times New Roman"/>
                <w:sz w:val="24"/>
                <w:szCs w:val="24"/>
              </w:rPr>
              <w:t xml:space="preserve"> </w:t>
            </w:r>
            <w:r>
              <w:rPr>
                <w:rFonts w:ascii="Times New Roman" w:hAnsi="Times New Roman"/>
                <w:sz w:val="24"/>
                <w:szCs w:val="24"/>
              </w:rPr>
              <w:t xml:space="preserve">veterināro (veselības) sertifikātu paraugus aizstāt ar </w:t>
            </w:r>
            <w:r w:rsidR="0058656C">
              <w:rPr>
                <w:rFonts w:ascii="Times New Roman" w:hAnsi="Times New Roman"/>
                <w:sz w:val="24"/>
                <w:szCs w:val="24"/>
              </w:rPr>
              <w:t>Ī</w:t>
            </w:r>
            <w:r w:rsidRPr="00F02962">
              <w:rPr>
                <w:rFonts w:ascii="Times New Roman" w:hAnsi="Times New Roman"/>
                <w:sz w:val="24"/>
                <w:szCs w:val="24"/>
              </w:rPr>
              <w:t>stenošanas lēmum</w:t>
            </w:r>
            <w:r>
              <w:rPr>
                <w:rFonts w:ascii="Times New Roman" w:hAnsi="Times New Roman"/>
                <w:sz w:val="24"/>
                <w:szCs w:val="24"/>
              </w:rPr>
              <w:t>ā</w:t>
            </w:r>
            <w:r w:rsidRPr="00F02962">
              <w:rPr>
                <w:rFonts w:ascii="Times New Roman" w:hAnsi="Times New Roman"/>
                <w:sz w:val="24"/>
                <w:szCs w:val="24"/>
              </w:rPr>
              <w:t xml:space="preserve"> </w:t>
            </w:r>
            <w:r w:rsidR="004F6991">
              <w:rPr>
                <w:rFonts w:ascii="Times New Roman" w:hAnsi="Times New Roman"/>
                <w:sz w:val="24"/>
                <w:szCs w:val="24"/>
              </w:rPr>
              <w:t xml:space="preserve">(ES) </w:t>
            </w:r>
            <w:r w:rsidRPr="00F02962">
              <w:rPr>
                <w:rFonts w:ascii="Times New Roman" w:hAnsi="Times New Roman"/>
                <w:sz w:val="24"/>
                <w:szCs w:val="24"/>
              </w:rPr>
              <w:t>2016/2002</w:t>
            </w:r>
            <w:r>
              <w:rPr>
                <w:rFonts w:ascii="Times New Roman" w:hAnsi="Times New Roman"/>
                <w:sz w:val="24"/>
                <w:szCs w:val="24"/>
              </w:rPr>
              <w:t xml:space="preserve"> noteiktajiem paraugiem</w:t>
            </w:r>
            <w:r w:rsidRPr="00F02962">
              <w:rPr>
                <w:rFonts w:ascii="Times New Roman" w:hAnsi="Times New Roman"/>
                <w:sz w:val="24"/>
                <w:szCs w:val="24"/>
              </w:rPr>
              <w:t>.</w:t>
            </w:r>
          </w:p>
          <w:p w:rsidR="00E70174" w:rsidRPr="002F5A66" w:rsidRDefault="008B3A9E">
            <w:pPr>
              <w:pStyle w:val="Bezatstarpm"/>
              <w:jc w:val="both"/>
              <w:rPr>
                <w:rFonts w:ascii="Times New Roman" w:hAnsi="Times New Roman"/>
                <w:sz w:val="24"/>
                <w:szCs w:val="24"/>
              </w:rPr>
            </w:pPr>
            <w:r>
              <w:rPr>
                <w:rFonts w:ascii="Times New Roman" w:hAnsi="Times New Roman"/>
                <w:sz w:val="24"/>
                <w:szCs w:val="24"/>
              </w:rPr>
              <w:t>Patlaban</w:t>
            </w:r>
            <w:r w:rsidR="003D62DB">
              <w:rPr>
                <w:rFonts w:ascii="Times New Roman" w:hAnsi="Times New Roman"/>
                <w:sz w:val="24"/>
                <w:szCs w:val="24"/>
              </w:rPr>
              <w:t xml:space="preserve"> </w:t>
            </w:r>
            <w:r>
              <w:rPr>
                <w:rFonts w:ascii="Times New Roman" w:hAnsi="Times New Roman"/>
                <w:sz w:val="24"/>
                <w:szCs w:val="24"/>
              </w:rPr>
              <w:t xml:space="preserve">dažādos </w:t>
            </w:r>
            <w:r w:rsidR="003D62DB">
              <w:rPr>
                <w:rFonts w:ascii="Times New Roman" w:hAnsi="Times New Roman"/>
                <w:sz w:val="24"/>
                <w:szCs w:val="24"/>
              </w:rPr>
              <w:t>n</w:t>
            </w:r>
            <w:r w:rsidR="002F5A66">
              <w:rPr>
                <w:rFonts w:ascii="Times New Roman" w:hAnsi="Times New Roman"/>
                <w:sz w:val="24"/>
                <w:szCs w:val="24"/>
              </w:rPr>
              <w:t>oteikumu Nr.</w:t>
            </w:r>
            <w:r w:rsidR="002F5A66" w:rsidRPr="00F02962">
              <w:rPr>
                <w:rFonts w:ascii="Times New Roman" w:hAnsi="Times New Roman"/>
                <w:sz w:val="24"/>
                <w:szCs w:val="24"/>
              </w:rPr>
              <w:t> </w:t>
            </w:r>
            <w:r w:rsidR="002F5A66" w:rsidRPr="002F5A66">
              <w:rPr>
                <w:rFonts w:ascii="Times New Roman" w:hAnsi="Times New Roman"/>
                <w:sz w:val="24"/>
                <w:szCs w:val="24"/>
              </w:rPr>
              <w:t xml:space="preserve">206 </w:t>
            </w:r>
            <w:r w:rsidR="00E70174">
              <w:rPr>
                <w:rFonts w:ascii="Times New Roman" w:hAnsi="Times New Roman"/>
                <w:sz w:val="24"/>
                <w:szCs w:val="24"/>
              </w:rPr>
              <w:t>punktos ir</w:t>
            </w:r>
            <w:r w:rsidR="003D62DB">
              <w:rPr>
                <w:rFonts w:ascii="Times New Roman" w:hAnsi="Times New Roman"/>
                <w:sz w:val="24"/>
                <w:szCs w:val="24"/>
              </w:rPr>
              <w:t xml:space="preserve"> lietota gan vārdkopa </w:t>
            </w:r>
            <w:r w:rsidR="003D62DB" w:rsidRPr="002F5A66">
              <w:rPr>
                <w:rFonts w:ascii="Times New Roman" w:hAnsi="Times New Roman"/>
                <w:sz w:val="24"/>
                <w:szCs w:val="24"/>
              </w:rPr>
              <w:t>„</w:t>
            </w:r>
            <w:r w:rsidR="003D62DB">
              <w:rPr>
                <w:rFonts w:ascii="Times New Roman" w:hAnsi="Times New Roman"/>
                <w:sz w:val="24"/>
                <w:szCs w:val="24"/>
              </w:rPr>
              <w:t>Pārtikas un veterinār</w:t>
            </w:r>
            <w:r w:rsidR="00E70174">
              <w:rPr>
                <w:rFonts w:ascii="Times New Roman" w:hAnsi="Times New Roman"/>
                <w:sz w:val="24"/>
                <w:szCs w:val="24"/>
              </w:rPr>
              <w:t>ais dienests”</w:t>
            </w:r>
            <w:r w:rsidR="002F5A66" w:rsidRPr="002F5A66">
              <w:rPr>
                <w:rFonts w:ascii="Times New Roman" w:hAnsi="Times New Roman"/>
                <w:sz w:val="24"/>
                <w:szCs w:val="24"/>
              </w:rPr>
              <w:t xml:space="preserve">, gan </w:t>
            </w:r>
            <w:r w:rsidR="003D62DB">
              <w:rPr>
                <w:rFonts w:ascii="Times New Roman" w:hAnsi="Times New Roman"/>
                <w:sz w:val="24"/>
                <w:szCs w:val="24"/>
              </w:rPr>
              <w:t>tā</w:t>
            </w:r>
            <w:r w:rsidR="00E70174">
              <w:rPr>
                <w:rFonts w:ascii="Times New Roman" w:hAnsi="Times New Roman"/>
                <w:sz w:val="24"/>
                <w:szCs w:val="24"/>
              </w:rPr>
              <w:t>s</w:t>
            </w:r>
            <w:r w:rsidR="003D62DB">
              <w:rPr>
                <w:rFonts w:ascii="Times New Roman" w:hAnsi="Times New Roman"/>
                <w:sz w:val="24"/>
                <w:szCs w:val="24"/>
              </w:rPr>
              <w:t xml:space="preserve"> saīsinājums </w:t>
            </w:r>
            <w:r w:rsidR="002F5A66" w:rsidRPr="002F5A66">
              <w:rPr>
                <w:rFonts w:ascii="Times New Roman" w:hAnsi="Times New Roman"/>
                <w:sz w:val="24"/>
                <w:szCs w:val="24"/>
              </w:rPr>
              <w:t xml:space="preserve">„dienests”. </w:t>
            </w:r>
            <w:r w:rsidR="003510E9">
              <w:rPr>
                <w:rFonts w:ascii="Times New Roman" w:hAnsi="Times New Roman"/>
                <w:sz w:val="24"/>
                <w:szCs w:val="24"/>
              </w:rPr>
              <w:t xml:space="preserve">Ievērojot minēto, </w:t>
            </w:r>
            <w:r w:rsidR="003510E9" w:rsidRPr="002F5A66">
              <w:rPr>
                <w:rFonts w:ascii="Times New Roman" w:hAnsi="Times New Roman"/>
                <w:sz w:val="24"/>
                <w:szCs w:val="24"/>
              </w:rPr>
              <w:t>noteikum</w:t>
            </w:r>
            <w:r>
              <w:rPr>
                <w:rFonts w:ascii="Times New Roman" w:hAnsi="Times New Roman"/>
                <w:sz w:val="24"/>
                <w:szCs w:val="24"/>
              </w:rPr>
              <w:t>os</w:t>
            </w:r>
            <w:r w:rsidR="003510E9" w:rsidRPr="002F5A66">
              <w:rPr>
                <w:rFonts w:ascii="Times New Roman" w:hAnsi="Times New Roman"/>
                <w:sz w:val="24"/>
                <w:szCs w:val="24"/>
              </w:rPr>
              <w:t xml:space="preserve"> Nr.</w:t>
            </w:r>
            <w:r w:rsidR="003510E9" w:rsidRPr="00F02962">
              <w:rPr>
                <w:rFonts w:ascii="Times New Roman" w:hAnsi="Times New Roman"/>
                <w:sz w:val="24"/>
                <w:szCs w:val="24"/>
              </w:rPr>
              <w:t> </w:t>
            </w:r>
            <w:r w:rsidR="003510E9" w:rsidRPr="002F5A66">
              <w:rPr>
                <w:rFonts w:ascii="Times New Roman" w:hAnsi="Times New Roman"/>
                <w:sz w:val="24"/>
                <w:szCs w:val="24"/>
              </w:rPr>
              <w:t xml:space="preserve">206 </w:t>
            </w:r>
            <w:r>
              <w:rPr>
                <w:rFonts w:ascii="Times New Roman" w:hAnsi="Times New Roman"/>
                <w:sz w:val="24"/>
                <w:szCs w:val="24"/>
              </w:rPr>
              <w:t>jānorāda</w:t>
            </w:r>
            <w:r w:rsidR="003510E9">
              <w:rPr>
                <w:rFonts w:ascii="Times New Roman" w:hAnsi="Times New Roman"/>
                <w:sz w:val="24"/>
                <w:szCs w:val="24"/>
              </w:rPr>
              <w:t xml:space="preserve"> vārdkopas </w:t>
            </w:r>
            <w:r w:rsidR="003510E9" w:rsidRPr="002F5A66">
              <w:rPr>
                <w:rFonts w:ascii="Times New Roman" w:hAnsi="Times New Roman"/>
                <w:sz w:val="24"/>
                <w:szCs w:val="24"/>
              </w:rPr>
              <w:t>„</w:t>
            </w:r>
            <w:r w:rsidR="003510E9">
              <w:rPr>
                <w:rFonts w:ascii="Times New Roman" w:hAnsi="Times New Roman"/>
                <w:sz w:val="24"/>
                <w:szCs w:val="24"/>
              </w:rPr>
              <w:t>Pārtikas un veterinārais dienests” saīsinājum</w:t>
            </w:r>
            <w:r>
              <w:rPr>
                <w:rFonts w:ascii="Times New Roman" w:hAnsi="Times New Roman"/>
                <w:sz w:val="24"/>
                <w:szCs w:val="24"/>
              </w:rPr>
              <w:t>s</w:t>
            </w:r>
            <w:r w:rsidR="003510E9">
              <w:rPr>
                <w:rFonts w:ascii="Times New Roman" w:hAnsi="Times New Roman"/>
                <w:sz w:val="24"/>
                <w:szCs w:val="24"/>
              </w:rPr>
              <w:t xml:space="preserve"> </w:t>
            </w:r>
            <w:r w:rsidR="003510E9" w:rsidRPr="002F5A66">
              <w:rPr>
                <w:rFonts w:ascii="Times New Roman" w:hAnsi="Times New Roman"/>
                <w:sz w:val="24"/>
                <w:szCs w:val="24"/>
              </w:rPr>
              <w:t>„dienests”</w:t>
            </w:r>
            <w:r w:rsidR="003510E9">
              <w:rPr>
                <w:rFonts w:ascii="Times New Roman" w:hAnsi="Times New Roman"/>
                <w:sz w:val="24"/>
                <w:szCs w:val="24"/>
              </w:rPr>
              <w:t>.</w:t>
            </w:r>
          </w:p>
        </w:tc>
      </w:tr>
      <w:tr w:rsidR="005D73DE" w:rsidRPr="00FC162A" w:rsidTr="00C25CC1">
        <w:tc>
          <w:tcPr>
            <w:tcW w:w="250" w:type="pct"/>
          </w:tcPr>
          <w:p w:rsidR="00A162FE" w:rsidRPr="009E2709" w:rsidRDefault="00A162FE" w:rsidP="00C21DCA">
            <w:pPr>
              <w:jc w:val="center"/>
              <w:rPr>
                <w:lang w:val="lv-LV" w:eastAsia="lv-LV"/>
              </w:rPr>
            </w:pPr>
            <w:r w:rsidRPr="009E2709">
              <w:rPr>
                <w:lang w:val="lv-LV" w:eastAsia="lv-LV"/>
              </w:rPr>
              <w:lastRenderedPageBreak/>
              <w:t>3.</w:t>
            </w:r>
          </w:p>
        </w:tc>
        <w:tc>
          <w:tcPr>
            <w:tcW w:w="1077" w:type="pct"/>
          </w:tcPr>
          <w:p w:rsidR="00A162FE" w:rsidRPr="00E21B79" w:rsidRDefault="006A073E" w:rsidP="00FC4B0C">
            <w:pPr>
              <w:jc w:val="both"/>
              <w:rPr>
                <w:lang w:val="lv-LV" w:eastAsia="lv-LV"/>
              </w:rPr>
            </w:pPr>
            <w:r w:rsidRPr="009E2709">
              <w:rPr>
                <w:lang w:val="lv-LV" w:eastAsia="lv-LV"/>
              </w:rPr>
              <w:t xml:space="preserve">Projekta izstrādē </w:t>
            </w:r>
            <w:r w:rsidRPr="009E2709">
              <w:rPr>
                <w:lang w:val="lv-LV" w:eastAsia="lv-LV"/>
              </w:rPr>
              <w:lastRenderedPageBreak/>
              <w:t>iesaistītās institūcijas</w:t>
            </w:r>
          </w:p>
        </w:tc>
        <w:tc>
          <w:tcPr>
            <w:tcW w:w="3673" w:type="pct"/>
          </w:tcPr>
          <w:p w:rsidR="00A162FE" w:rsidRPr="009E2709" w:rsidRDefault="00E312B1" w:rsidP="005D73DE">
            <w:pPr>
              <w:jc w:val="both"/>
              <w:rPr>
                <w:highlight w:val="yellow"/>
                <w:lang w:val="lv-LV" w:eastAsia="lv-LV"/>
              </w:rPr>
            </w:pPr>
            <w:r w:rsidRPr="00E312B1">
              <w:rPr>
                <w:lang w:val="lv-LV" w:eastAsia="lv-LV"/>
              </w:rPr>
              <w:lastRenderedPageBreak/>
              <w:t>Pārtikas un veterinārais dienests</w:t>
            </w:r>
          </w:p>
        </w:tc>
      </w:tr>
      <w:tr w:rsidR="005D73DE" w:rsidRPr="00D52D0F" w:rsidTr="00C25CC1">
        <w:tc>
          <w:tcPr>
            <w:tcW w:w="250" w:type="pct"/>
          </w:tcPr>
          <w:p w:rsidR="00A162FE" w:rsidRPr="009E2709" w:rsidRDefault="00A162FE" w:rsidP="00C21DCA">
            <w:pPr>
              <w:jc w:val="center"/>
              <w:rPr>
                <w:lang w:val="lv-LV" w:eastAsia="lv-LV"/>
              </w:rPr>
            </w:pPr>
            <w:r w:rsidRPr="009E2709">
              <w:rPr>
                <w:lang w:val="lv-LV" w:eastAsia="lv-LV"/>
              </w:rPr>
              <w:t>4.</w:t>
            </w:r>
          </w:p>
        </w:tc>
        <w:tc>
          <w:tcPr>
            <w:tcW w:w="1077" w:type="pct"/>
          </w:tcPr>
          <w:p w:rsidR="00A162FE" w:rsidRPr="009E2709" w:rsidRDefault="006A073E" w:rsidP="005D73DE">
            <w:pPr>
              <w:jc w:val="both"/>
              <w:rPr>
                <w:lang w:val="lv-LV" w:eastAsia="lv-LV"/>
              </w:rPr>
            </w:pPr>
            <w:r w:rsidRPr="009E2709">
              <w:rPr>
                <w:lang w:val="lv-LV" w:eastAsia="lv-LV"/>
              </w:rPr>
              <w:t>Cita informācija</w:t>
            </w:r>
          </w:p>
        </w:tc>
        <w:tc>
          <w:tcPr>
            <w:tcW w:w="3673" w:type="pct"/>
          </w:tcPr>
          <w:p w:rsidR="00A162FE" w:rsidRPr="009E2709" w:rsidRDefault="006E5E3E" w:rsidP="005D73DE">
            <w:pPr>
              <w:jc w:val="both"/>
              <w:rPr>
                <w:highlight w:val="yellow"/>
                <w:lang w:val="lv-LV"/>
              </w:rPr>
            </w:pPr>
            <w:r>
              <w:rPr>
                <w:lang w:val="lv-LV"/>
              </w:rPr>
              <w:t>Nav</w:t>
            </w:r>
            <w:r w:rsidR="00C14BAF" w:rsidRPr="00C14BAF">
              <w:rPr>
                <w:lang w:val="lv-LV"/>
              </w:rPr>
              <w:t>.</w:t>
            </w:r>
          </w:p>
        </w:tc>
      </w:tr>
    </w:tbl>
    <w:p w:rsidR="004D267D" w:rsidRPr="009E2709" w:rsidRDefault="004D267D">
      <w:pPr>
        <w:rPr>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2"/>
        <w:gridCol w:w="1929"/>
        <w:gridCol w:w="6810"/>
      </w:tblGrid>
      <w:tr w:rsidR="005D73DE" w:rsidRPr="00A9617C" w:rsidTr="00AF7992">
        <w:tc>
          <w:tcPr>
            <w:tcW w:w="5000" w:type="pct"/>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2745B0">
              <w:rPr>
                <w:b/>
                <w:szCs w:val="28"/>
                <w:lang w:val="lv-LV"/>
              </w:rPr>
              <w:t>II. Tiesību akta projekta ietekme uz sabiedrību</w:t>
            </w:r>
            <w:r w:rsidR="00D533EA" w:rsidRPr="002745B0">
              <w:rPr>
                <w:b/>
                <w:szCs w:val="28"/>
                <w:lang w:val="lv-LV"/>
              </w:rPr>
              <w:t>,</w:t>
            </w:r>
            <w:r w:rsidR="00D533EA" w:rsidRPr="002745B0">
              <w:rPr>
                <w:b/>
                <w:bCs/>
                <w:szCs w:val="28"/>
                <w:lang w:val="lv-LV"/>
              </w:rPr>
              <w:t xml:space="preserve"> tautsaimniecības attīstību un administratīvo slogu</w:t>
            </w:r>
          </w:p>
        </w:tc>
      </w:tr>
      <w:tr w:rsidR="005D73DE" w:rsidRPr="00925390" w:rsidTr="00C25CC1">
        <w:tc>
          <w:tcPr>
            <w:tcW w:w="292"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039"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669" w:type="pct"/>
            <w:tcBorders>
              <w:top w:val="outset" w:sz="6" w:space="0" w:color="auto"/>
              <w:left w:val="outset" w:sz="6" w:space="0" w:color="auto"/>
              <w:right w:val="outset" w:sz="6" w:space="0" w:color="auto"/>
            </w:tcBorders>
          </w:tcPr>
          <w:p w:rsidR="00774B6D" w:rsidRDefault="00E312B1" w:rsidP="00774B6D">
            <w:pPr>
              <w:jc w:val="both"/>
              <w:rPr>
                <w:lang w:val="lv-LV"/>
              </w:rPr>
            </w:pPr>
            <w:r w:rsidRPr="00E312B1">
              <w:rPr>
                <w:lang w:val="lv-LV"/>
              </w:rPr>
              <w:t xml:space="preserve">Noteikumu projekta tiesiskais regulējums attiecas uz </w:t>
            </w:r>
            <w:r w:rsidR="00A74150">
              <w:rPr>
                <w:lang w:val="lv-LV"/>
              </w:rPr>
              <w:t xml:space="preserve">personām, kas </w:t>
            </w:r>
            <w:r w:rsidR="00E70290">
              <w:rPr>
                <w:lang w:val="lv-LV"/>
              </w:rPr>
              <w:t xml:space="preserve">starp dalībvalstīm pārvieto </w:t>
            </w:r>
            <w:r w:rsidR="00774B6D">
              <w:rPr>
                <w:lang w:val="lv-LV"/>
              </w:rPr>
              <w:t xml:space="preserve">(vai plāno pārvietot) </w:t>
            </w:r>
            <w:r w:rsidR="0075422E">
              <w:rPr>
                <w:lang w:val="lv-LV"/>
              </w:rPr>
              <w:t>aitas un kazas, t</w:t>
            </w:r>
            <w:r w:rsidR="008B3A9E">
              <w:rPr>
                <w:lang w:val="lv-LV"/>
              </w:rPr>
              <w:t>ostarp</w:t>
            </w:r>
            <w:r w:rsidR="0075422E">
              <w:rPr>
                <w:lang w:val="lv-LV"/>
              </w:rPr>
              <w:t xml:space="preserve"> </w:t>
            </w:r>
            <w:r w:rsidR="00A74150">
              <w:rPr>
                <w:lang w:val="lv-LV"/>
              </w:rPr>
              <w:t>nobarošanai un vaislai paredzēt</w:t>
            </w:r>
            <w:r w:rsidR="00E70290">
              <w:rPr>
                <w:lang w:val="lv-LV"/>
              </w:rPr>
              <w:t>as</w:t>
            </w:r>
            <w:r w:rsidR="00A74150">
              <w:rPr>
                <w:lang w:val="lv-LV"/>
              </w:rPr>
              <w:t xml:space="preserve"> ait</w:t>
            </w:r>
            <w:r w:rsidR="00E70290">
              <w:rPr>
                <w:lang w:val="lv-LV"/>
              </w:rPr>
              <w:t>as</w:t>
            </w:r>
            <w:r w:rsidR="00A74150">
              <w:rPr>
                <w:lang w:val="lv-LV"/>
              </w:rPr>
              <w:t xml:space="preserve"> un kaz</w:t>
            </w:r>
            <w:r w:rsidR="00E70290">
              <w:rPr>
                <w:lang w:val="lv-LV"/>
              </w:rPr>
              <w:t>as</w:t>
            </w:r>
            <w:r w:rsidR="00A74150">
              <w:rPr>
                <w:lang w:val="lv-LV"/>
              </w:rPr>
              <w:t xml:space="preserve"> </w:t>
            </w:r>
            <w:r w:rsidR="00E70290">
              <w:rPr>
                <w:lang w:val="lv-LV"/>
              </w:rPr>
              <w:t>no</w:t>
            </w:r>
            <w:r w:rsidR="00A74150">
              <w:rPr>
                <w:lang w:val="lv-LV"/>
              </w:rPr>
              <w:t xml:space="preserve"> </w:t>
            </w:r>
            <w:r w:rsidR="00E70290">
              <w:rPr>
                <w:lang w:val="lv-LV"/>
              </w:rPr>
              <w:t>atzītām dzīvnieku turēšanas vietām</w:t>
            </w:r>
            <w:r w:rsidR="00087F49" w:rsidRPr="00795A5E">
              <w:rPr>
                <w:lang w:val="lv-LV"/>
              </w:rPr>
              <w:t>, kā</w:t>
            </w:r>
            <w:r w:rsidR="00E70290" w:rsidRPr="00795A5E">
              <w:rPr>
                <w:lang w:val="lv-LV"/>
              </w:rPr>
              <w:t xml:space="preserve"> arī </w:t>
            </w:r>
            <w:r w:rsidR="00795A5E" w:rsidRPr="00795A5E">
              <w:rPr>
                <w:lang w:val="lv-LV"/>
              </w:rPr>
              <w:t>vietējās šķirnes</w:t>
            </w:r>
            <w:r w:rsidR="00E70290" w:rsidRPr="00795A5E">
              <w:rPr>
                <w:lang w:val="lv-LV"/>
              </w:rPr>
              <w:t xml:space="preserve"> aitas un kazas</w:t>
            </w:r>
            <w:r w:rsidR="00795A5E" w:rsidRPr="00795A5E">
              <w:rPr>
                <w:lang w:val="lv-LV"/>
              </w:rPr>
              <w:t>, k</w:t>
            </w:r>
            <w:r w:rsidR="008B3A9E">
              <w:rPr>
                <w:lang w:val="lv-LV"/>
              </w:rPr>
              <w:t>urām</w:t>
            </w:r>
            <w:r w:rsidR="00795A5E" w:rsidRPr="00795A5E">
              <w:rPr>
                <w:lang w:val="lv-LV"/>
              </w:rPr>
              <w:t xml:space="preserve"> draud izzušana no izmantošanas lauksaimniecībā</w:t>
            </w:r>
            <w:r w:rsidR="00E70290" w:rsidRPr="00795A5E">
              <w:rPr>
                <w:lang w:val="lv-LV"/>
              </w:rPr>
              <w:t>.</w:t>
            </w:r>
            <w:r w:rsidR="008B3A9E">
              <w:rPr>
                <w:lang w:val="lv-LV"/>
              </w:rPr>
              <w:t xml:space="preserve"> Pēc</w:t>
            </w:r>
            <w:r w:rsidR="00E41296">
              <w:rPr>
                <w:lang w:val="lv-LV"/>
              </w:rPr>
              <w:t xml:space="preserve"> </w:t>
            </w:r>
            <w:r w:rsidR="00774B6D" w:rsidRPr="00774B6D">
              <w:rPr>
                <w:lang w:val="lv-LV"/>
              </w:rPr>
              <w:t>Lauksaimniecības datu centra informācij</w:t>
            </w:r>
            <w:r w:rsidR="008B3A9E">
              <w:rPr>
                <w:lang w:val="lv-LV"/>
              </w:rPr>
              <w:t>as</w:t>
            </w:r>
            <w:r w:rsidR="00774B6D" w:rsidRPr="00774B6D">
              <w:rPr>
                <w:lang w:val="lv-LV"/>
              </w:rPr>
              <w:t>, Latvijā 201</w:t>
            </w:r>
            <w:r w:rsidR="00774B6D">
              <w:rPr>
                <w:lang w:val="lv-LV"/>
              </w:rPr>
              <w:t>6. gadā</w:t>
            </w:r>
            <w:r w:rsidR="00774B6D" w:rsidRPr="00661D34">
              <w:rPr>
                <w:lang w:val="lv-LV"/>
              </w:rPr>
              <w:t xml:space="preserve"> </w:t>
            </w:r>
            <w:r w:rsidR="001C3E43" w:rsidRPr="00661D34">
              <w:rPr>
                <w:lang w:val="lv-LV"/>
              </w:rPr>
              <w:t xml:space="preserve">ir </w:t>
            </w:r>
            <w:r w:rsidR="00774B6D">
              <w:rPr>
                <w:lang w:val="lv-LV"/>
              </w:rPr>
              <w:t xml:space="preserve">reģistrētas 42 šķirnes aitu audzēšanas </w:t>
            </w:r>
            <w:r w:rsidR="00774B6D" w:rsidRPr="00774B6D">
              <w:rPr>
                <w:lang w:val="lv-LV"/>
              </w:rPr>
              <w:t>saimniecīb</w:t>
            </w:r>
            <w:r w:rsidR="00774B6D">
              <w:rPr>
                <w:lang w:val="lv-LV"/>
              </w:rPr>
              <w:t xml:space="preserve">as un 14 </w:t>
            </w:r>
            <w:r w:rsidR="00774B6D" w:rsidRPr="00774B6D">
              <w:rPr>
                <w:lang w:val="lv-LV"/>
              </w:rPr>
              <w:t>kazu šķirnes dzīvnieku audzēšanas saimniecīb</w:t>
            </w:r>
            <w:r w:rsidR="00774B6D">
              <w:rPr>
                <w:lang w:val="lv-LV"/>
              </w:rPr>
              <w:t xml:space="preserve">as. </w:t>
            </w:r>
            <w:r w:rsidR="008B3A9E">
              <w:rPr>
                <w:lang w:val="lv-LV"/>
              </w:rPr>
              <w:t>Pēc</w:t>
            </w:r>
            <w:r w:rsidR="00774B6D">
              <w:rPr>
                <w:lang w:val="lv-LV"/>
              </w:rPr>
              <w:t xml:space="preserve"> dienesta </w:t>
            </w:r>
            <w:r w:rsidR="00E41296">
              <w:rPr>
                <w:lang w:val="lv-LV"/>
              </w:rPr>
              <w:t>datiem</w:t>
            </w:r>
            <w:r w:rsidR="008B3A9E">
              <w:rPr>
                <w:lang w:val="lv-LV"/>
              </w:rPr>
              <w:t>,</w:t>
            </w:r>
            <w:r w:rsidR="00E41296">
              <w:rPr>
                <w:lang w:val="lv-LV"/>
              </w:rPr>
              <w:t xml:space="preserve"> </w:t>
            </w:r>
            <w:r w:rsidR="00774B6D">
              <w:rPr>
                <w:lang w:val="lv-LV"/>
              </w:rPr>
              <w:t xml:space="preserve">2017. gadā </w:t>
            </w:r>
            <w:r w:rsidR="001C3E43">
              <w:rPr>
                <w:lang w:val="lv-LV"/>
              </w:rPr>
              <w:t xml:space="preserve">ir </w:t>
            </w:r>
            <w:r w:rsidR="00E41296">
              <w:rPr>
                <w:lang w:val="lv-LV"/>
              </w:rPr>
              <w:t>reģistrētas</w:t>
            </w:r>
            <w:r w:rsidR="00774B6D">
              <w:rPr>
                <w:lang w:val="lv-LV"/>
              </w:rPr>
              <w:t xml:space="preserve"> </w:t>
            </w:r>
            <w:r w:rsidR="00E41296" w:rsidRPr="00795A5E">
              <w:rPr>
                <w:lang w:val="lv-LV"/>
              </w:rPr>
              <w:t xml:space="preserve">četras dienesta atzītas dzīvnieku turēšanas vietas. </w:t>
            </w:r>
            <w:r w:rsidR="008B3A9E">
              <w:rPr>
                <w:lang w:val="lv-LV"/>
              </w:rPr>
              <w:t>Patlaban</w:t>
            </w:r>
            <w:r w:rsidR="00E41296" w:rsidRPr="00795A5E">
              <w:rPr>
                <w:lang w:val="lv-LV"/>
              </w:rPr>
              <w:t xml:space="preserve"> Latvijā nav vietējo šķirņu aitas un kazas, k</w:t>
            </w:r>
            <w:r w:rsidR="008B3A9E">
              <w:rPr>
                <w:lang w:val="lv-LV"/>
              </w:rPr>
              <w:t>urām</w:t>
            </w:r>
            <w:r w:rsidR="00E41296" w:rsidRPr="00795A5E">
              <w:rPr>
                <w:lang w:val="lv-LV"/>
              </w:rPr>
              <w:t xml:space="preserve"> draud izzušana no izmantošanas lauksaimniecībā</w:t>
            </w:r>
            <w:r w:rsidR="00E41296">
              <w:rPr>
                <w:lang w:val="lv-LV"/>
              </w:rPr>
              <w:t>.</w:t>
            </w:r>
          </w:p>
          <w:p w:rsidR="00756A4F" w:rsidRPr="00E312B1" w:rsidRDefault="008E6021" w:rsidP="001C3E43">
            <w:pPr>
              <w:jc w:val="both"/>
              <w:rPr>
                <w:lang w:val="lv-LV"/>
              </w:rPr>
            </w:pPr>
            <w:r w:rsidRPr="00E312B1">
              <w:rPr>
                <w:lang w:val="lv-LV"/>
              </w:rPr>
              <w:t xml:space="preserve">Noteikumu projekta </w:t>
            </w:r>
            <w:r>
              <w:rPr>
                <w:lang w:val="lv-LV"/>
              </w:rPr>
              <w:t>t</w:t>
            </w:r>
            <w:r w:rsidRPr="008E6021">
              <w:rPr>
                <w:lang w:val="lv-LV"/>
              </w:rPr>
              <w:t xml:space="preserve">iesiskais regulējums attiecas arī uz </w:t>
            </w:r>
            <w:r>
              <w:rPr>
                <w:lang w:val="lv-LV"/>
              </w:rPr>
              <w:t xml:space="preserve">dienesta inspektoriem, </w:t>
            </w:r>
            <w:r w:rsidRPr="008E6021">
              <w:rPr>
                <w:lang w:val="lv-LV"/>
              </w:rPr>
              <w:t>k</w:t>
            </w:r>
            <w:r w:rsidR="008B3A9E">
              <w:rPr>
                <w:lang w:val="lv-LV"/>
              </w:rPr>
              <w:t>as</w:t>
            </w:r>
            <w:r w:rsidRPr="008E6021">
              <w:rPr>
                <w:lang w:val="lv-LV"/>
              </w:rPr>
              <w:t xml:space="preserve"> </w:t>
            </w:r>
            <w:r>
              <w:rPr>
                <w:lang w:val="lv-LV"/>
              </w:rPr>
              <w:t>aizpilda un izsniedz veterināros (veselības) sertifikātus aitu un kazu pārvietošanai starp dalībvalstīm.</w:t>
            </w:r>
            <w:r w:rsidR="00774B6D">
              <w:rPr>
                <w:lang w:val="lv-LV"/>
              </w:rPr>
              <w:t xml:space="preserve"> Izsniegto veterināro (veselības) sertifikātu skaits atkarīgs</w:t>
            </w:r>
            <w:r w:rsidR="00774B6D" w:rsidRPr="00774B6D">
              <w:rPr>
                <w:lang w:val="lv-LV"/>
              </w:rPr>
              <w:t xml:space="preserve"> no ekonomiskās attīstības valstī.</w:t>
            </w:r>
          </w:p>
        </w:tc>
      </w:tr>
      <w:tr w:rsidR="005D73DE" w:rsidRPr="00A9617C" w:rsidTr="00C25CC1">
        <w:tc>
          <w:tcPr>
            <w:tcW w:w="292"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039"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669" w:type="pct"/>
            <w:tcBorders>
              <w:top w:val="outset" w:sz="6" w:space="0" w:color="auto"/>
              <w:left w:val="outset" w:sz="6" w:space="0" w:color="auto"/>
              <w:right w:val="outset" w:sz="6" w:space="0" w:color="auto"/>
            </w:tcBorders>
          </w:tcPr>
          <w:p w:rsidR="008E6021" w:rsidRPr="00533C26" w:rsidRDefault="00D620A7">
            <w:pPr>
              <w:widowControl w:val="0"/>
              <w:jc w:val="both"/>
              <w:rPr>
                <w:highlight w:val="yellow"/>
                <w:lang w:val="lv-LV"/>
              </w:rPr>
            </w:pPr>
            <w:r w:rsidRPr="00D620A7">
              <w:rPr>
                <w:lang w:val="lv-LV"/>
              </w:rPr>
              <w:t>Noteikumu projekts pēc būtības nemaina līdzšinējo tiesisko regulējumu</w:t>
            </w:r>
            <w:r w:rsidR="00491BE7">
              <w:rPr>
                <w:lang w:val="lv-LV"/>
              </w:rPr>
              <w:t xml:space="preserve">, jo satur atsauci uz </w:t>
            </w:r>
            <w:r w:rsidR="008B3A9E" w:rsidRPr="00491BE7">
              <w:rPr>
                <w:lang w:val="lv-LV"/>
              </w:rPr>
              <w:t>Regul</w:t>
            </w:r>
            <w:r w:rsidR="008B3A9E">
              <w:rPr>
                <w:lang w:val="lv-LV"/>
              </w:rPr>
              <w:t>ā Nr. </w:t>
            </w:r>
            <w:r w:rsidR="008B3A9E" w:rsidRPr="00491BE7">
              <w:rPr>
                <w:lang w:val="lv-LV"/>
              </w:rPr>
              <w:t>999/2001</w:t>
            </w:r>
            <w:r w:rsidR="008B3A9E">
              <w:rPr>
                <w:lang w:val="lv-LV"/>
              </w:rPr>
              <w:t xml:space="preserve"> noteiktajām </w:t>
            </w:r>
            <w:r w:rsidR="00FF2A6D">
              <w:rPr>
                <w:lang w:val="lv-LV"/>
              </w:rPr>
              <w:t xml:space="preserve">veselības </w:t>
            </w:r>
            <w:r w:rsidR="00491BE7" w:rsidRPr="00491BE7">
              <w:rPr>
                <w:lang w:val="lv-LV"/>
              </w:rPr>
              <w:t>prasīb</w:t>
            </w:r>
            <w:r w:rsidR="00491BE7">
              <w:rPr>
                <w:lang w:val="lv-LV"/>
              </w:rPr>
              <w:t>ām</w:t>
            </w:r>
            <w:r w:rsidR="00491BE7" w:rsidRPr="00491BE7">
              <w:rPr>
                <w:lang w:val="lv-LV"/>
              </w:rPr>
              <w:t xml:space="preserve"> </w:t>
            </w:r>
            <w:r w:rsidR="00FF2A6D">
              <w:rPr>
                <w:lang w:val="lv-LV"/>
              </w:rPr>
              <w:t>aitām un kazām</w:t>
            </w:r>
            <w:r w:rsidRPr="00D620A7">
              <w:rPr>
                <w:lang w:val="lv-LV"/>
              </w:rPr>
              <w:t>.</w:t>
            </w:r>
            <w:r>
              <w:rPr>
                <w:lang w:val="lv-LV"/>
              </w:rPr>
              <w:t xml:space="preserve"> </w:t>
            </w:r>
            <w:r w:rsidR="008E6021">
              <w:rPr>
                <w:lang w:val="lv-LV"/>
              </w:rPr>
              <w:t xml:space="preserve">Stājoties spēkā noteikumiem, </w:t>
            </w:r>
            <w:r w:rsidR="009336C6">
              <w:rPr>
                <w:lang w:val="lv-LV"/>
              </w:rPr>
              <w:t>samazinā</w:t>
            </w:r>
            <w:r w:rsidR="008E6021">
              <w:rPr>
                <w:lang w:val="lv-LV"/>
              </w:rPr>
              <w:t>s</w:t>
            </w:r>
            <w:r w:rsidR="009336C6">
              <w:rPr>
                <w:lang w:val="lv-LV"/>
              </w:rPr>
              <w:t>ies</w:t>
            </w:r>
            <w:r w:rsidR="008E6021">
              <w:rPr>
                <w:lang w:val="lv-LV"/>
              </w:rPr>
              <w:t xml:space="preserve"> administratīvais slogs </w:t>
            </w:r>
            <w:r w:rsidR="009336C6">
              <w:rPr>
                <w:lang w:val="lv-LV"/>
              </w:rPr>
              <w:t xml:space="preserve">dienesta inspektoriem, </w:t>
            </w:r>
            <w:r w:rsidR="009336C6" w:rsidRPr="008E6021">
              <w:rPr>
                <w:lang w:val="lv-LV"/>
              </w:rPr>
              <w:t>k</w:t>
            </w:r>
            <w:r w:rsidR="008B3A9E">
              <w:rPr>
                <w:lang w:val="lv-LV"/>
              </w:rPr>
              <w:t>as</w:t>
            </w:r>
            <w:r w:rsidR="009336C6" w:rsidRPr="008E6021">
              <w:rPr>
                <w:lang w:val="lv-LV"/>
              </w:rPr>
              <w:t xml:space="preserve"> </w:t>
            </w:r>
            <w:r w:rsidR="009336C6">
              <w:rPr>
                <w:lang w:val="lv-LV"/>
              </w:rPr>
              <w:t>aizpilda un izsniedz veterināros (veselības) sertifikātus aitu un kazu pārvietošanai starp dalībvalstīm</w:t>
            </w:r>
            <w:r w:rsidR="00E14108">
              <w:rPr>
                <w:lang w:val="lv-LV"/>
              </w:rPr>
              <w:t xml:space="preserve">, jo </w:t>
            </w:r>
            <w:r w:rsidR="00491BE7" w:rsidRPr="00491BE7">
              <w:rPr>
                <w:lang w:val="lv-LV"/>
              </w:rPr>
              <w:t>veterinār</w:t>
            </w:r>
            <w:r w:rsidR="00491BE7">
              <w:rPr>
                <w:lang w:val="lv-LV"/>
              </w:rPr>
              <w:t>o (veselības) sertifikātu I.31. </w:t>
            </w:r>
            <w:r w:rsidR="00491BE7" w:rsidRPr="00491BE7">
              <w:rPr>
                <w:lang w:val="lv-LV"/>
              </w:rPr>
              <w:t>punktā nebūs jānorāda dzīvnieku šķirne un daudzums</w:t>
            </w:r>
            <w:r w:rsidR="00E14108">
              <w:rPr>
                <w:lang w:val="lv-LV"/>
              </w:rPr>
              <w:t>.</w:t>
            </w:r>
          </w:p>
        </w:tc>
      </w:tr>
      <w:tr w:rsidR="005D73DE" w:rsidRPr="00A9617C" w:rsidTr="00C25CC1">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3.</w:t>
            </w:r>
          </w:p>
        </w:tc>
        <w:tc>
          <w:tcPr>
            <w:tcW w:w="1039" w:type="pct"/>
            <w:tcBorders>
              <w:top w:val="outset" w:sz="6" w:space="0" w:color="auto"/>
              <w:left w:val="outset" w:sz="6" w:space="0" w:color="auto"/>
              <w:right w:val="outset" w:sz="6" w:space="0" w:color="auto"/>
            </w:tcBorders>
          </w:tcPr>
          <w:p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669" w:type="pct"/>
            <w:tcBorders>
              <w:top w:val="outset" w:sz="6" w:space="0" w:color="auto"/>
              <w:left w:val="outset" w:sz="6" w:space="0" w:color="auto"/>
              <w:right w:val="outset" w:sz="6" w:space="0" w:color="auto"/>
            </w:tcBorders>
          </w:tcPr>
          <w:p w:rsidR="008E6021" w:rsidRPr="009E2709" w:rsidRDefault="008E6021" w:rsidP="00855B0F">
            <w:pPr>
              <w:jc w:val="both"/>
              <w:rPr>
                <w:lang w:val="lv-LV"/>
              </w:rPr>
            </w:pPr>
            <w:r>
              <w:rPr>
                <w:lang w:val="lv-LV"/>
              </w:rPr>
              <w:t xml:space="preserve">Administratīvo izmaksu novērtējums mērķgrupai, ko veido juridiskas personas, nepārsniedz 2000 </w:t>
            </w:r>
            <w:r>
              <w:rPr>
                <w:i/>
                <w:iCs/>
                <w:lang w:val="lv-LV"/>
              </w:rPr>
              <w:t>euro</w:t>
            </w:r>
            <w:r>
              <w:rPr>
                <w:lang w:val="lv-LV"/>
              </w:rPr>
              <w:t xml:space="preserve"> gadā, bet fiziskām personām nepārsniedz 200 </w:t>
            </w:r>
            <w:r>
              <w:rPr>
                <w:i/>
                <w:iCs/>
                <w:lang w:val="lv-LV"/>
              </w:rPr>
              <w:t>euro</w:t>
            </w:r>
            <w:r>
              <w:rPr>
                <w:lang w:val="lv-LV"/>
              </w:rPr>
              <w:t>.</w:t>
            </w:r>
          </w:p>
        </w:tc>
      </w:tr>
      <w:tr w:rsidR="005D73DE" w:rsidRPr="009E2709" w:rsidTr="00C25CC1">
        <w:tc>
          <w:tcPr>
            <w:tcW w:w="292"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4.</w:t>
            </w:r>
          </w:p>
        </w:tc>
        <w:tc>
          <w:tcPr>
            <w:tcW w:w="1039"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669" w:type="pct"/>
            <w:tcBorders>
              <w:top w:val="outset" w:sz="6" w:space="0" w:color="auto"/>
              <w:left w:val="outset" w:sz="6" w:space="0" w:color="auto"/>
              <w:right w:val="outset" w:sz="6" w:space="0" w:color="auto"/>
            </w:tcBorders>
            <w:shd w:val="clear" w:color="auto" w:fill="auto"/>
          </w:tcPr>
          <w:p w:rsidR="00BE26B5" w:rsidRPr="009E2709" w:rsidRDefault="00C14BAF" w:rsidP="005D73DE">
            <w:pPr>
              <w:widowControl w:val="0"/>
              <w:jc w:val="both"/>
              <w:rPr>
                <w:lang w:val="lv-LV"/>
              </w:rPr>
            </w:pPr>
            <w:r>
              <w:rPr>
                <w:lang w:val="lv-LV"/>
              </w:rPr>
              <w:t>Nav.</w:t>
            </w:r>
          </w:p>
        </w:tc>
      </w:tr>
    </w:tbl>
    <w:p w:rsidR="007F21AE" w:rsidRPr="00FA7AD0" w:rsidRDefault="007F21AE" w:rsidP="00C21DCA">
      <w:pPr>
        <w:jc w:val="both"/>
        <w:rPr>
          <w:lang w:val="lv-LV" w:eastAsia="lv-LV"/>
        </w:rPr>
      </w:pPr>
    </w:p>
    <w:tbl>
      <w:tblPr>
        <w:tblStyle w:val="Reatabula"/>
        <w:tblW w:w="0" w:type="auto"/>
        <w:tblLook w:val="04A0" w:firstRow="1" w:lastRow="0" w:firstColumn="1" w:lastColumn="0" w:noHBand="0" w:noVBand="1"/>
      </w:tblPr>
      <w:tblGrid>
        <w:gridCol w:w="9061"/>
      </w:tblGrid>
      <w:tr w:rsidR="00FA7AD0" w:rsidRPr="00FA7AD0" w:rsidTr="003440CC">
        <w:tc>
          <w:tcPr>
            <w:tcW w:w="9061" w:type="dxa"/>
          </w:tcPr>
          <w:p w:rsidR="003440CC" w:rsidRPr="00FA7AD0" w:rsidRDefault="003440CC" w:rsidP="00FA7AD0">
            <w:pPr>
              <w:jc w:val="center"/>
              <w:rPr>
                <w:b/>
                <w:bCs/>
              </w:rPr>
            </w:pPr>
            <w:r w:rsidRPr="00FA7AD0">
              <w:rPr>
                <w:b/>
                <w:bCs/>
              </w:rPr>
              <w:t>III. Tiesību akta projekta ietekme uz valsts budžetu un pašvaldību budžetiem</w:t>
            </w:r>
          </w:p>
        </w:tc>
      </w:tr>
      <w:tr w:rsidR="003440CC" w:rsidRPr="00FA7AD0" w:rsidTr="003440CC">
        <w:tc>
          <w:tcPr>
            <w:tcW w:w="9061" w:type="dxa"/>
          </w:tcPr>
          <w:p w:rsidR="003440CC" w:rsidRPr="00FA7AD0" w:rsidRDefault="003440CC" w:rsidP="009544E1">
            <w:pPr>
              <w:jc w:val="center"/>
              <w:rPr>
                <w:b/>
                <w:bCs/>
              </w:rPr>
            </w:pPr>
            <w:r w:rsidRPr="00FA7AD0">
              <w:rPr>
                <w:lang w:val="lv-LV" w:eastAsia="lv-LV"/>
              </w:rPr>
              <w:t>Projekts šo jomu neskar</w:t>
            </w:r>
            <w:r w:rsidR="000B1579">
              <w:rPr>
                <w:lang w:val="lv-LV" w:eastAsia="lv-LV"/>
              </w:rPr>
              <w:t>.</w:t>
            </w:r>
          </w:p>
        </w:tc>
      </w:tr>
    </w:tbl>
    <w:p w:rsidR="00F14A34" w:rsidRPr="00FA7AD0" w:rsidRDefault="00F14A34" w:rsidP="00C21DCA">
      <w:pPr>
        <w:jc w:val="both"/>
        <w:rPr>
          <w:lang w:val="lv-LV" w:eastAsia="lv-LV"/>
        </w:rPr>
      </w:pPr>
    </w:p>
    <w:tbl>
      <w:tblPr>
        <w:tblStyle w:val="Reatabula"/>
        <w:tblW w:w="0" w:type="auto"/>
        <w:tblLook w:val="04A0" w:firstRow="1" w:lastRow="0" w:firstColumn="1" w:lastColumn="0" w:noHBand="0" w:noVBand="1"/>
      </w:tblPr>
      <w:tblGrid>
        <w:gridCol w:w="9061"/>
      </w:tblGrid>
      <w:tr w:rsidR="00FA7AD0" w:rsidRPr="00FA7AD0" w:rsidTr="00F14A34">
        <w:tc>
          <w:tcPr>
            <w:tcW w:w="9061" w:type="dxa"/>
          </w:tcPr>
          <w:p w:rsidR="00F14A34" w:rsidRPr="00FA7AD0" w:rsidRDefault="00F14A34" w:rsidP="009544E1">
            <w:pPr>
              <w:jc w:val="center"/>
              <w:rPr>
                <w:i/>
                <w:lang w:val="lv-LV" w:eastAsia="lv-LV"/>
              </w:rPr>
            </w:pPr>
            <w:r w:rsidRPr="00FA7AD0">
              <w:rPr>
                <w:b/>
                <w:bCs/>
              </w:rPr>
              <w:t>IV. Tiesību akta projekta ietekme uz spēkā esošo tiesību normu sistēmu</w:t>
            </w:r>
          </w:p>
        </w:tc>
      </w:tr>
      <w:tr w:rsidR="00F14A34" w:rsidRPr="00FA7AD0" w:rsidTr="00F14A34">
        <w:tc>
          <w:tcPr>
            <w:tcW w:w="9061" w:type="dxa"/>
          </w:tcPr>
          <w:p w:rsidR="00F14A34" w:rsidRPr="00FA7AD0" w:rsidRDefault="00F14A34" w:rsidP="009544E1">
            <w:pPr>
              <w:jc w:val="center"/>
              <w:rPr>
                <w:lang w:val="lv-LV" w:eastAsia="lv-LV"/>
              </w:rPr>
            </w:pPr>
            <w:r w:rsidRPr="00FA7AD0">
              <w:rPr>
                <w:lang w:val="lv-LV" w:eastAsia="lv-LV"/>
              </w:rPr>
              <w:t>Projekts šo jomu neskar</w:t>
            </w:r>
            <w:r w:rsidR="000B1579">
              <w:rPr>
                <w:lang w:val="lv-LV" w:eastAsia="lv-LV"/>
              </w:rPr>
              <w:t>.</w:t>
            </w:r>
          </w:p>
        </w:tc>
      </w:tr>
    </w:tbl>
    <w:p w:rsidR="007F21AE" w:rsidRPr="00FA7AD0" w:rsidRDefault="007F21AE" w:rsidP="00C21DCA">
      <w:pPr>
        <w:jc w:val="both"/>
        <w:rPr>
          <w:lang w:val="lv-LV" w:eastAsia="lv-LV"/>
        </w:rPr>
      </w:pPr>
    </w:p>
    <w:tbl>
      <w:tblPr>
        <w:tblW w:w="500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92"/>
        <w:gridCol w:w="1920"/>
        <w:gridCol w:w="2475"/>
        <w:gridCol w:w="1984"/>
        <w:gridCol w:w="2256"/>
      </w:tblGrid>
      <w:tr w:rsidR="005D73DE" w:rsidRPr="002A39FB" w:rsidTr="001D2CD8">
        <w:tc>
          <w:tcPr>
            <w:tcW w:w="5000" w:type="pct"/>
            <w:gridSpan w:val="6"/>
            <w:tcBorders>
              <w:top w:val="single" w:sz="4" w:space="0" w:color="auto"/>
              <w:left w:val="single" w:sz="4" w:space="0" w:color="auto"/>
              <w:bottom w:val="outset" w:sz="6" w:space="0" w:color="000000"/>
              <w:right w:val="single" w:sz="4" w:space="0" w:color="auto"/>
            </w:tcBorders>
          </w:tcPr>
          <w:p w:rsidR="009E04D3" w:rsidRPr="009E2709" w:rsidRDefault="009E04D3" w:rsidP="00C21DCA">
            <w:pPr>
              <w:jc w:val="center"/>
              <w:rPr>
                <w:b/>
                <w:bCs/>
                <w:lang w:val="lv-LV"/>
              </w:rPr>
            </w:pPr>
            <w:r w:rsidRPr="002745B0">
              <w:rPr>
                <w:b/>
                <w:bCs/>
                <w:lang w:val="lv-LV"/>
              </w:rPr>
              <w:t>V. Tiesību akta projekta atbilstība Latvijas Republikas starptautiskajām saistībām</w:t>
            </w:r>
          </w:p>
        </w:tc>
      </w:tr>
      <w:tr w:rsidR="005D73DE" w:rsidRPr="004773E1" w:rsidTr="001D2CD8">
        <w:tc>
          <w:tcPr>
            <w:tcW w:w="273"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1.</w:t>
            </w:r>
          </w:p>
        </w:tc>
        <w:tc>
          <w:tcPr>
            <w:tcW w:w="1051" w:type="pct"/>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Saistības pret Eiropas Savienību</w:t>
            </w:r>
          </w:p>
        </w:tc>
        <w:tc>
          <w:tcPr>
            <w:tcW w:w="3676" w:type="pct"/>
            <w:gridSpan w:val="3"/>
            <w:tcBorders>
              <w:top w:val="outset" w:sz="6" w:space="0" w:color="000000"/>
              <w:left w:val="outset" w:sz="6" w:space="0" w:color="000000"/>
              <w:bottom w:val="outset" w:sz="6" w:space="0" w:color="000000"/>
              <w:right w:val="outset" w:sz="6" w:space="0" w:color="000000"/>
            </w:tcBorders>
          </w:tcPr>
          <w:p w:rsidR="004773E1" w:rsidRDefault="004773E1" w:rsidP="004773E1">
            <w:pPr>
              <w:jc w:val="both"/>
              <w:rPr>
                <w:lang w:val="lv-LV"/>
              </w:rPr>
            </w:pPr>
            <w:r w:rsidRPr="00661D34">
              <w:rPr>
                <w:lang w:val="lv-LV"/>
              </w:rPr>
              <w:t>Eiropas Parlamenta un Padomes 2001. gada 22. maija Regul</w:t>
            </w:r>
            <w:r>
              <w:rPr>
                <w:lang w:val="lv-LV"/>
              </w:rPr>
              <w:t>a</w:t>
            </w:r>
            <w:r w:rsidRPr="00661D34">
              <w:rPr>
                <w:lang w:val="lv-LV"/>
              </w:rPr>
              <w:t xml:space="preserve"> (EK) Nr. 999/2001, ar ko paredz noteikumus dažu transmisīvo sūkļveida encefalopātiju profilaksei, kontrolei un apkarošanai (turpmāk – Regula Nr. 999/2001).</w:t>
            </w:r>
          </w:p>
          <w:p w:rsidR="00B861A1" w:rsidRPr="00D03677" w:rsidRDefault="00C14BAF" w:rsidP="004773E1">
            <w:pPr>
              <w:jc w:val="both"/>
              <w:rPr>
                <w:lang w:val="lv-LV"/>
              </w:rPr>
            </w:pPr>
            <w:r w:rsidRPr="00196B16">
              <w:rPr>
                <w:lang w:val="lv-LV"/>
              </w:rPr>
              <w:lastRenderedPageBreak/>
              <w:t>Noteikumu projektā iekļautas tiesību normas, kas izriet no</w:t>
            </w:r>
            <w:r w:rsidR="00196B16" w:rsidRPr="00196B16">
              <w:rPr>
                <w:lang w:val="lv-LV"/>
              </w:rPr>
              <w:t xml:space="preserve"> </w:t>
            </w:r>
            <w:r w:rsidR="004449E8">
              <w:rPr>
                <w:lang w:val="lv-LV"/>
              </w:rPr>
              <w:t>Ī</w:t>
            </w:r>
            <w:r w:rsidR="002B6D1C" w:rsidRPr="009B0728">
              <w:rPr>
                <w:lang w:val="lv-LV"/>
              </w:rPr>
              <w:t xml:space="preserve">stenošanas lēmuma </w:t>
            </w:r>
            <w:r w:rsidR="00A33F91">
              <w:t xml:space="preserve">(ES) </w:t>
            </w:r>
            <w:r w:rsidR="002B6D1C" w:rsidRPr="009B0728">
              <w:rPr>
                <w:lang w:val="lv-LV"/>
              </w:rPr>
              <w:t>2016/2002</w:t>
            </w:r>
            <w:r w:rsidR="00196B16" w:rsidRPr="00661D34">
              <w:rPr>
                <w:bCs/>
                <w:lang w:val="lv-LV"/>
              </w:rPr>
              <w:t>.</w:t>
            </w:r>
          </w:p>
        </w:tc>
      </w:tr>
      <w:tr w:rsidR="005D73DE" w:rsidRPr="00F20442" w:rsidTr="001D2CD8">
        <w:tc>
          <w:tcPr>
            <w:tcW w:w="273"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lastRenderedPageBreak/>
              <w:t>2.</w:t>
            </w:r>
          </w:p>
        </w:tc>
        <w:tc>
          <w:tcPr>
            <w:tcW w:w="1051" w:type="pct"/>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Citas starptautiskās saistības</w:t>
            </w:r>
          </w:p>
        </w:tc>
        <w:tc>
          <w:tcPr>
            <w:tcW w:w="3676" w:type="pct"/>
            <w:gridSpan w:val="3"/>
            <w:tcBorders>
              <w:top w:val="outset" w:sz="6" w:space="0" w:color="000000"/>
              <w:left w:val="outset" w:sz="6" w:space="0" w:color="000000"/>
              <w:bottom w:val="outset" w:sz="6" w:space="0" w:color="000000"/>
              <w:right w:val="outset" w:sz="6" w:space="0" w:color="000000"/>
            </w:tcBorders>
          </w:tcPr>
          <w:p w:rsidR="009E04D3" w:rsidRPr="009E2709" w:rsidRDefault="00C14BAF" w:rsidP="005D73DE">
            <w:pPr>
              <w:rPr>
                <w:lang w:val="lv-LV"/>
              </w:rPr>
            </w:pPr>
            <w:r>
              <w:rPr>
                <w:lang w:val="lv-LV"/>
              </w:rPr>
              <w:t>Projekts šo jomu neskar.</w:t>
            </w:r>
          </w:p>
        </w:tc>
      </w:tr>
      <w:tr w:rsidR="005D73DE" w:rsidRPr="00F20442" w:rsidTr="001D2CD8">
        <w:tc>
          <w:tcPr>
            <w:tcW w:w="273"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3.</w:t>
            </w:r>
          </w:p>
        </w:tc>
        <w:tc>
          <w:tcPr>
            <w:tcW w:w="1051" w:type="pct"/>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 informācija</w:t>
            </w:r>
          </w:p>
        </w:tc>
        <w:tc>
          <w:tcPr>
            <w:tcW w:w="3676" w:type="pct"/>
            <w:gridSpan w:val="3"/>
            <w:tcBorders>
              <w:top w:val="outset" w:sz="6" w:space="0" w:color="000000"/>
              <w:left w:val="outset" w:sz="6" w:space="0" w:color="000000"/>
              <w:bottom w:val="outset" w:sz="6" w:space="0" w:color="000000"/>
              <w:right w:val="outset" w:sz="6" w:space="0" w:color="000000"/>
            </w:tcBorders>
          </w:tcPr>
          <w:p w:rsidR="009E04D3" w:rsidRPr="009E2709" w:rsidRDefault="00C14BAF" w:rsidP="005D73DE">
            <w:pPr>
              <w:rPr>
                <w:lang w:val="lv-LV"/>
              </w:rPr>
            </w:pPr>
            <w:r>
              <w:rPr>
                <w:lang w:val="lv-LV"/>
              </w:rPr>
              <w:t>Nav.</w:t>
            </w:r>
          </w:p>
        </w:tc>
      </w:tr>
      <w:tr w:rsidR="005D73DE" w:rsidRPr="002A39FB"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5"/>
            <w:vAlign w:val="center"/>
          </w:tcPr>
          <w:p w:rsidR="00FB20CF" w:rsidRPr="009E2709" w:rsidRDefault="00FB20CF" w:rsidP="005D73DE">
            <w:pPr>
              <w:pStyle w:val="naisnod"/>
              <w:spacing w:before="0" w:after="0"/>
            </w:pPr>
            <w:r w:rsidRPr="009E2709">
              <w:t>1.tabula</w:t>
            </w:r>
          </w:p>
          <w:p w:rsidR="00FB20CF" w:rsidRPr="009E2709" w:rsidRDefault="00FB20CF" w:rsidP="005D73DE">
            <w:pPr>
              <w:pStyle w:val="naisnod"/>
              <w:spacing w:before="0" w:after="0"/>
              <w:rPr>
                <w:i/>
              </w:rPr>
            </w:pPr>
            <w:r w:rsidRPr="009E2709">
              <w:t>Tiesību akta projekta atbilstība ES tiesību aktiem</w:t>
            </w:r>
          </w:p>
        </w:tc>
      </w:tr>
      <w:tr w:rsidR="005D73DE" w:rsidRPr="00FF7610"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321" w:type="pct"/>
            <w:gridSpan w:val="2"/>
            <w:vAlign w:val="center"/>
          </w:tcPr>
          <w:p w:rsidR="00FB20CF" w:rsidRPr="009E2709" w:rsidRDefault="00FB20CF" w:rsidP="005D73DE">
            <w:pPr>
              <w:pStyle w:val="naiskr"/>
              <w:spacing w:before="0" w:beforeAutospacing="0" w:after="0" w:afterAutospacing="0"/>
              <w:ind w:hanging="10"/>
              <w:jc w:val="center"/>
            </w:pPr>
            <w:r w:rsidRPr="009E2709">
              <w:t>Attiecīgā ES tiesību akta datums, numurs un nosaukums</w:t>
            </w:r>
          </w:p>
        </w:tc>
        <w:tc>
          <w:tcPr>
            <w:tcW w:w="3676" w:type="pct"/>
            <w:gridSpan w:val="3"/>
          </w:tcPr>
          <w:p w:rsidR="004773E1" w:rsidRDefault="004773E1" w:rsidP="005B5F56">
            <w:pPr>
              <w:pStyle w:val="naiskr"/>
              <w:spacing w:before="0" w:beforeAutospacing="0" w:after="0" w:afterAutospacing="0"/>
              <w:jc w:val="both"/>
            </w:pPr>
            <w:r w:rsidRPr="00E525F2">
              <w:t>Regula Nr. 999/2001</w:t>
            </w:r>
            <w:r>
              <w:t>,</w:t>
            </w:r>
          </w:p>
          <w:p w:rsidR="004919FF" w:rsidRPr="00412FAC" w:rsidRDefault="00A7085C" w:rsidP="005B5F56">
            <w:pPr>
              <w:pStyle w:val="naiskr"/>
              <w:spacing w:before="0" w:beforeAutospacing="0" w:after="0" w:afterAutospacing="0"/>
              <w:jc w:val="both"/>
              <w:rPr>
                <w:bCs/>
              </w:rPr>
            </w:pPr>
            <w:r>
              <w:t>Ī</w:t>
            </w:r>
            <w:r w:rsidRPr="00311C41">
              <w:t xml:space="preserve">stenošanas lēmums </w:t>
            </w:r>
            <w:r w:rsidR="00485509">
              <w:t xml:space="preserve">(ES) </w:t>
            </w:r>
            <w:r w:rsidRPr="00311C41">
              <w:t>2016/2002</w:t>
            </w:r>
            <w:r w:rsidRPr="0095189A">
              <w:t>.</w:t>
            </w:r>
          </w:p>
        </w:tc>
      </w:tr>
      <w:tr w:rsidR="005D73DE" w:rsidRPr="00384CF4"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21" w:type="pct"/>
            <w:gridSpan w:val="2"/>
            <w:vAlign w:val="center"/>
          </w:tcPr>
          <w:p w:rsidR="00FB20CF" w:rsidRPr="009E2709" w:rsidRDefault="00FB20CF" w:rsidP="005D73DE">
            <w:pPr>
              <w:pStyle w:val="naiskr"/>
              <w:spacing w:before="0" w:beforeAutospacing="0" w:after="0" w:afterAutospacing="0"/>
              <w:jc w:val="center"/>
            </w:pPr>
            <w:r w:rsidRPr="009E2709">
              <w:t>A</w:t>
            </w:r>
          </w:p>
        </w:tc>
        <w:tc>
          <w:tcPr>
            <w:tcW w:w="1355" w:type="pct"/>
            <w:vAlign w:val="center"/>
          </w:tcPr>
          <w:p w:rsidR="00FB20CF" w:rsidRPr="009E2709" w:rsidRDefault="00FB20CF" w:rsidP="005D73DE">
            <w:pPr>
              <w:pStyle w:val="naiskr"/>
              <w:spacing w:before="0" w:beforeAutospacing="0" w:after="0" w:afterAutospacing="0"/>
              <w:jc w:val="center"/>
            </w:pPr>
            <w:r w:rsidRPr="009E2709">
              <w:t>B</w:t>
            </w:r>
          </w:p>
        </w:tc>
        <w:tc>
          <w:tcPr>
            <w:tcW w:w="1086" w:type="pct"/>
            <w:vAlign w:val="center"/>
          </w:tcPr>
          <w:p w:rsidR="00FB20CF" w:rsidRPr="009E2709" w:rsidRDefault="00FB20CF" w:rsidP="005D73DE">
            <w:pPr>
              <w:pStyle w:val="naiskr"/>
              <w:spacing w:before="0" w:beforeAutospacing="0" w:after="0" w:afterAutospacing="0"/>
              <w:jc w:val="center"/>
            </w:pPr>
            <w:r w:rsidRPr="009E2709">
              <w:t>C</w:t>
            </w:r>
          </w:p>
        </w:tc>
        <w:tc>
          <w:tcPr>
            <w:tcW w:w="1235" w:type="pct"/>
            <w:vAlign w:val="center"/>
          </w:tcPr>
          <w:p w:rsidR="00FB20CF" w:rsidRPr="009E2709" w:rsidRDefault="00FB20CF" w:rsidP="005D73DE">
            <w:pPr>
              <w:pStyle w:val="naiskr"/>
              <w:spacing w:before="0" w:beforeAutospacing="0" w:after="0" w:afterAutospacing="0"/>
              <w:jc w:val="center"/>
            </w:pPr>
            <w:r w:rsidRPr="009E2709">
              <w:t>D</w:t>
            </w:r>
          </w:p>
        </w:tc>
      </w:tr>
      <w:tr w:rsidR="005D73DE" w:rsidRPr="00A9617C"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21" w:type="pct"/>
            <w:gridSpan w:val="2"/>
          </w:tcPr>
          <w:p w:rsidR="00DC5E91" w:rsidRPr="009E2709" w:rsidRDefault="00DC5E91" w:rsidP="005D73DE">
            <w:pPr>
              <w:pStyle w:val="naiskr"/>
              <w:spacing w:before="0" w:beforeAutospacing="0" w:after="0" w:afterAutospacing="0"/>
              <w:jc w:val="both"/>
            </w:pPr>
            <w:r w:rsidRPr="009E2709">
              <w:t>Attiecīgā ES tiesību akta panta numurs (uzskaitot katru tiesību akta vienību – pantu, daļu, punktu, apakšpunktu)</w:t>
            </w:r>
          </w:p>
        </w:tc>
        <w:tc>
          <w:tcPr>
            <w:tcW w:w="1355" w:type="pct"/>
          </w:tcPr>
          <w:p w:rsidR="00DC5E91" w:rsidRPr="009E2709" w:rsidRDefault="0015551E" w:rsidP="005D73DE">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086" w:type="pct"/>
          </w:tcPr>
          <w:p w:rsidR="00E36E68" w:rsidRPr="009E2709" w:rsidRDefault="00DC5E91" w:rsidP="005D73DE">
            <w:pPr>
              <w:pStyle w:val="naiskr"/>
              <w:spacing w:before="0" w:beforeAutospacing="0" w:after="0" w:afterAutospacing="0"/>
              <w:jc w:val="both"/>
            </w:pPr>
            <w:r w:rsidRPr="009E2709">
              <w:t>Informācija par to, vai šīs tabulas A ailē minētās ES tiesību akta vienības tiek pārņemtas vai ieviestas pilnībā vai daļēji.</w:t>
            </w:r>
          </w:p>
          <w:p w:rsidR="00E36E68" w:rsidRPr="009E2709" w:rsidRDefault="00E36E68" w:rsidP="005D73DE">
            <w:pPr>
              <w:pStyle w:val="naiskr"/>
              <w:spacing w:before="0" w:beforeAutospacing="0" w:after="0" w:afterAutospacing="0"/>
              <w:jc w:val="both"/>
            </w:pPr>
            <w:r w:rsidRPr="009E2709">
              <w:t>Ja attiecīgā ES tiesību akta vienība tiek pārņemta vai ieviesta daļēji,  sniedz attiecīgu skaidrojumu, kā arī precīzi norāda, kad un kādā veidā ES tiesību akta vienība tiks pārņemta vai ieviesta pilnībā.</w:t>
            </w:r>
          </w:p>
          <w:p w:rsidR="00E36E68" w:rsidRPr="009E2709" w:rsidRDefault="00E36E68" w:rsidP="005D73DE">
            <w:pPr>
              <w:pStyle w:val="naiskr"/>
              <w:spacing w:before="0" w:beforeAutospacing="0" w:after="0" w:afterAutospacing="0"/>
              <w:jc w:val="both"/>
            </w:pPr>
            <w:r w:rsidRPr="009E2709">
              <w:t>Norāda institūciju, kas ir atbildīga par šo saistību izpildi pilnībā</w:t>
            </w:r>
          </w:p>
        </w:tc>
        <w:tc>
          <w:tcPr>
            <w:tcW w:w="1235" w:type="pct"/>
            <w:vAlign w:val="center"/>
          </w:tcPr>
          <w:p w:rsidR="00E36E68" w:rsidRPr="009E2709" w:rsidRDefault="00DC5E91" w:rsidP="005D73DE">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rsidR="00E36E68" w:rsidRPr="009E2709" w:rsidRDefault="00E36E68" w:rsidP="005D73DE">
            <w:pPr>
              <w:pStyle w:val="naiskr"/>
              <w:spacing w:before="0" w:beforeAutospacing="0" w:after="0" w:afterAutospacing="0"/>
              <w:jc w:val="both"/>
            </w:pPr>
            <w:r w:rsidRPr="009E2709">
              <w:t>Ja projekts satur stingrākas prasības nekā attiecīgais ES tiesību akts, norāda pamatojumu un samērīgumu.</w:t>
            </w:r>
          </w:p>
          <w:p w:rsidR="00DC5E91" w:rsidRPr="009E2709" w:rsidRDefault="00E36E68" w:rsidP="005D73DE">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1924F7" w:rsidRPr="00845C31"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321" w:type="pct"/>
            <w:gridSpan w:val="2"/>
          </w:tcPr>
          <w:p w:rsidR="001924F7" w:rsidRPr="00E525F2" w:rsidRDefault="001924F7" w:rsidP="001924F7">
            <w:pPr>
              <w:pStyle w:val="naiskr"/>
              <w:spacing w:before="0" w:beforeAutospacing="0" w:after="0" w:afterAutospacing="0"/>
              <w:jc w:val="both"/>
            </w:pPr>
            <w:r w:rsidRPr="00E525F2">
              <w:t>Regula</w:t>
            </w:r>
            <w:r>
              <w:t>s</w:t>
            </w:r>
            <w:r w:rsidRPr="00E525F2">
              <w:t xml:space="preserve"> Nr. 999/2001</w:t>
            </w:r>
            <w:r>
              <w:t xml:space="preserve"> </w:t>
            </w:r>
            <w:r w:rsidR="005A39EE">
              <w:t>VIII.</w:t>
            </w:r>
            <w:r w:rsidR="005A39EE" w:rsidRPr="000B6787">
              <w:t> </w:t>
            </w:r>
            <w:r w:rsidR="005A39EE">
              <w:t>pielikuma A</w:t>
            </w:r>
            <w:r w:rsidR="008B3A9E">
              <w:t> </w:t>
            </w:r>
            <w:r w:rsidR="005A39EE">
              <w:t>nodaļas A iedaļas 4.</w:t>
            </w:r>
            <w:r w:rsidR="005A39EE" w:rsidRPr="00E525F2">
              <w:t> </w:t>
            </w:r>
            <w:r w:rsidR="005A39EE">
              <w:t>punkts</w:t>
            </w:r>
          </w:p>
        </w:tc>
        <w:tc>
          <w:tcPr>
            <w:tcW w:w="1355" w:type="pct"/>
          </w:tcPr>
          <w:p w:rsidR="001924F7" w:rsidRPr="000B6787" w:rsidRDefault="001924F7" w:rsidP="00AD5A7D">
            <w:pPr>
              <w:pStyle w:val="naiskr"/>
              <w:spacing w:before="0" w:beforeAutospacing="0" w:after="0" w:afterAutospacing="0"/>
              <w:jc w:val="both"/>
            </w:pPr>
            <w:r>
              <w:t xml:space="preserve">Noteikumu projekta </w:t>
            </w:r>
            <w:r w:rsidR="00AD5A7D">
              <w:t>4</w:t>
            </w:r>
            <w:r w:rsidRPr="000B6787">
              <w:t>. punkts</w:t>
            </w:r>
            <w:r w:rsidR="00C14B00">
              <w:t xml:space="preserve"> (8.</w:t>
            </w:r>
            <w:r w:rsidR="00C14B00" w:rsidRPr="00060261">
              <w:rPr>
                <w:vertAlign w:val="superscript"/>
              </w:rPr>
              <w:t>1</w:t>
            </w:r>
            <w:r w:rsidR="00060261" w:rsidRPr="000B6787">
              <w:t> </w:t>
            </w:r>
            <w:r w:rsidR="00C14B00">
              <w:t>punkts)</w:t>
            </w:r>
          </w:p>
        </w:tc>
        <w:tc>
          <w:tcPr>
            <w:tcW w:w="1086" w:type="pct"/>
          </w:tcPr>
          <w:p w:rsidR="001924F7" w:rsidRPr="009E2709" w:rsidRDefault="001924F7" w:rsidP="006B2B9F">
            <w:pPr>
              <w:pStyle w:val="naiskr"/>
              <w:spacing w:before="0" w:beforeAutospacing="0" w:after="0" w:afterAutospacing="0"/>
              <w:jc w:val="both"/>
            </w:pPr>
            <w:r w:rsidRPr="000B6787">
              <w:t xml:space="preserve">ES tiesību akta vienība tiek ieviesta </w:t>
            </w:r>
            <w:r w:rsidRPr="009E2709">
              <w:t>daļēji</w:t>
            </w:r>
            <w:r w:rsidRPr="000B6787">
              <w:t>.</w:t>
            </w:r>
            <w:r>
              <w:t xml:space="preserve"> Noteikumu projektā iekļauta atsauce uz </w:t>
            </w:r>
            <w:r w:rsidRPr="00E525F2">
              <w:t>Regula</w:t>
            </w:r>
            <w:r>
              <w:t xml:space="preserve">s </w:t>
            </w:r>
            <w:r w:rsidRPr="00E525F2">
              <w:t>Nr. 999/2001</w:t>
            </w:r>
            <w:r>
              <w:t xml:space="preserve"> VIII.</w:t>
            </w:r>
            <w:r w:rsidRPr="000B6787">
              <w:t> </w:t>
            </w:r>
            <w:r>
              <w:t>pielikuma A</w:t>
            </w:r>
            <w:r w:rsidR="008B3A9E">
              <w:t> </w:t>
            </w:r>
            <w:r>
              <w:t>nodaļas A iedaļas 4.</w:t>
            </w:r>
            <w:r w:rsidRPr="00E525F2">
              <w:t> </w:t>
            </w:r>
            <w:r w:rsidR="006B2B9F">
              <w:t>punktu.</w:t>
            </w:r>
            <w:r>
              <w:t xml:space="preserve"> </w:t>
            </w:r>
            <w:r w:rsidR="006B2B9F" w:rsidRPr="000B6787">
              <w:t>Netiek pārņemt</w:t>
            </w:r>
            <w:r w:rsidR="006B2B9F">
              <w:t>a</w:t>
            </w:r>
            <w:r w:rsidR="006B2B9F" w:rsidRPr="000B6787">
              <w:t xml:space="preserve">s </w:t>
            </w:r>
            <w:r w:rsidR="006B2B9F">
              <w:t xml:space="preserve">tieši piemērojamas tiesību normas un tiesību normas, kas </w:t>
            </w:r>
            <w:r w:rsidR="006B2B9F">
              <w:lastRenderedPageBreak/>
              <w:t>neskar noteikumu projekta jomu.</w:t>
            </w:r>
          </w:p>
        </w:tc>
        <w:tc>
          <w:tcPr>
            <w:tcW w:w="1235" w:type="pct"/>
            <w:vAlign w:val="center"/>
          </w:tcPr>
          <w:p w:rsidR="001924F7" w:rsidRPr="009E2709" w:rsidRDefault="001924F7" w:rsidP="001924F7">
            <w:pPr>
              <w:pStyle w:val="naiskr"/>
              <w:spacing w:before="0" w:beforeAutospacing="0" w:after="0" w:afterAutospacing="0"/>
              <w:jc w:val="both"/>
            </w:pPr>
            <w:r w:rsidRPr="000B6787">
              <w:lastRenderedPageBreak/>
              <w:t>Projekts neparedz stingrākas prasības.</w:t>
            </w:r>
          </w:p>
        </w:tc>
      </w:tr>
      <w:tr w:rsidR="005A39EE" w:rsidRPr="00925390"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1" w:type="pct"/>
            <w:gridSpan w:val="2"/>
            <w:vAlign w:val="center"/>
          </w:tcPr>
          <w:p w:rsidR="005A39EE" w:rsidRPr="000B6787" w:rsidRDefault="005A39EE" w:rsidP="005A39EE">
            <w:pPr>
              <w:jc w:val="both"/>
              <w:rPr>
                <w:bCs/>
                <w:lang w:val="lv-LV"/>
              </w:rPr>
            </w:pPr>
            <w:r w:rsidRPr="000B6787">
              <w:rPr>
                <w:lang w:val="lv-LV"/>
              </w:rPr>
              <w:t xml:space="preserve">Īstenošanas lēmuma </w:t>
            </w:r>
            <w:r w:rsidR="00485509">
              <w:t xml:space="preserve">(ES) </w:t>
            </w:r>
            <w:r w:rsidRPr="000B6787">
              <w:rPr>
                <w:lang w:val="lv-LV"/>
              </w:rPr>
              <w:t>2016/2002 1.</w:t>
            </w:r>
            <w:r w:rsidRPr="000B6787">
              <w:t> </w:t>
            </w:r>
            <w:r w:rsidRPr="000B6787">
              <w:rPr>
                <w:lang w:val="lv-LV"/>
              </w:rPr>
              <w:t>pants</w:t>
            </w:r>
            <w:r w:rsidR="00F43E26">
              <w:rPr>
                <w:lang w:val="lv-LV"/>
              </w:rPr>
              <w:t xml:space="preserve"> un </w:t>
            </w:r>
            <w:r w:rsidR="00F43E26" w:rsidRPr="00C816AE">
              <w:rPr>
                <w:lang w:val="lv-LV"/>
              </w:rPr>
              <w:t>I</w:t>
            </w:r>
            <w:r w:rsidR="00F43E26" w:rsidRPr="00C816AE">
              <w:t> </w:t>
            </w:r>
            <w:r w:rsidR="00F43E26" w:rsidRPr="00C816AE">
              <w:rPr>
                <w:lang w:val="lv-LV"/>
              </w:rPr>
              <w:t>pielikums</w:t>
            </w:r>
          </w:p>
        </w:tc>
        <w:tc>
          <w:tcPr>
            <w:tcW w:w="1355" w:type="pct"/>
            <w:vAlign w:val="center"/>
          </w:tcPr>
          <w:p w:rsidR="005A39EE" w:rsidRPr="000B6787" w:rsidRDefault="005A39EE" w:rsidP="00AD5A7D">
            <w:pPr>
              <w:pStyle w:val="naiskr"/>
              <w:spacing w:before="0" w:beforeAutospacing="0" w:after="0" w:afterAutospacing="0"/>
              <w:jc w:val="both"/>
            </w:pPr>
            <w:r>
              <w:t xml:space="preserve">Noteikumu projekta </w:t>
            </w:r>
            <w:r w:rsidR="00AD5A7D">
              <w:t>8</w:t>
            </w:r>
            <w:r w:rsidR="00F43E26">
              <w:t>.</w:t>
            </w:r>
            <w:r w:rsidR="00F43E26" w:rsidRPr="000B6787">
              <w:t> </w:t>
            </w:r>
            <w:r w:rsidR="00F43E26">
              <w:t>punkts (6.</w:t>
            </w:r>
            <w:r w:rsidR="00F43E26" w:rsidRPr="000B6787">
              <w:t> </w:t>
            </w:r>
            <w:r w:rsidR="00F43E26">
              <w:t>p</w:t>
            </w:r>
            <w:r w:rsidR="00F43E26" w:rsidRPr="000B6787">
              <w:t>ielikums</w:t>
            </w:r>
            <w:r w:rsidR="00F43E26">
              <w:t>)</w:t>
            </w:r>
          </w:p>
        </w:tc>
        <w:tc>
          <w:tcPr>
            <w:tcW w:w="1086" w:type="pct"/>
            <w:vAlign w:val="center"/>
          </w:tcPr>
          <w:p w:rsidR="005A39EE" w:rsidRPr="000B6787" w:rsidRDefault="005A39EE" w:rsidP="005A39EE">
            <w:pPr>
              <w:pStyle w:val="naiskr"/>
              <w:spacing w:before="0" w:beforeAutospacing="0" w:after="0" w:afterAutospacing="0"/>
              <w:jc w:val="both"/>
            </w:pPr>
            <w:r w:rsidRPr="000B6787">
              <w:t>ES tiesību akta vienība tiek ieviesta pilnībā.</w:t>
            </w:r>
          </w:p>
        </w:tc>
        <w:tc>
          <w:tcPr>
            <w:tcW w:w="1235" w:type="pct"/>
            <w:vAlign w:val="center"/>
          </w:tcPr>
          <w:p w:rsidR="005A39EE" w:rsidRPr="000B6787" w:rsidRDefault="005A39EE" w:rsidP="005A39EE">
            <w:pPr>
              <w:pStyle w:val="naiskr"/>
              <w:spacing w:before="0" w:beforeAutospacing="0" w:after="0" w:afterAutospacing="0"/>
              <w:jc w:val="both"/>
            </w:pPr>
            <w:r w:rsidRPr="000B6787">
              <w:t>Projekts neparedz stingrākas prasības.</w:t>
            </w:r>
          </w:p>
        </w:tc>
      </w:tr>
      <w:tr w:rsidR="005A39EE" w:rsidRPr="00A9617C"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321" w:type="pct"/>
            <w:gridSpan w:val="2"/>
            <w:vAlign w:val="center"/>
          </w:tcPr>
          <w:p w:rsidR="005A39EE" w:rsidRPr="000B6787" w:rsidRDefault="005A39EE" w:rsidP="005A39EE">
            <w:pPr>
              <w:jc w:val="both"/>
              <w:rPr>
                <w:bCs/>
                <w:lang w:val="lv-LV"/>
              </w:rPr>
            </w:pPr>
            <w:r w:rsidRPr="000B6787">
              <w:rPr>
                <w:lang w:val="lv-LV"/>
              </w:rPr>
              <w:t xml:space="preserve">Īstenošanas lēmuma </w:t>
            </w:r>
            <w:r w:rsidR="00485509">
              <w:t xml:space="preserve">(ES) </w:t>
            </w:r>
            <w:r w:rsidRPr="000B6787">
              <w:rPr>
                <w:lang w:val="lv-LV"/>
              </w:rPr>
              <w:t>2016/2002 2.</w:t>
            </w:r>
            <w:r w:rsidR="008B3A9E">
              <w:rPr>
                <w:lang w:val="lv-LV"/>
              </w:rPr>
              <w:t>–</w:t>
            </w:r>
            <w:r>
              <w:rPr>
                <w:lang w:val="lv-LV"/>
              </w:rPr>
              <w:t>4.</w:t>
            </w:r>
            <w:r w:rsidRPr="000B6787">
              <w:t> </w:t>
            </w:r>
            <w:r w:rsidRPr="000B6787">
              <w:rPr>
                <w:lang w:val="lv-LV"/>
              </w:rPr>
              <w:t>pants</w:t>
            </w:r>
            <w:r w:rsidR="00485509">
              <w:rPr>
                <w:lang w:val="lv-LV"/>
              </w:rPr>
              <w:t xml:space="preserve">, </w:t>
            </w:r>
            <w:r w:rsidR="008B3A9E">
              <w:rPr>
                <w:lang w:val="lv-LV"/>
              </w:rPr>
              <w:t xml:space="preserve">kā arī </w:t>
            </w:r>
            <w:r w:rsidR="00485509">
              <w:rPr>
                <w:lang w:val="lv-LV"/>
              </w:rPr>
              <w:t xml:space="preserve">II </w:t>
            </w:r>
            <w:r w:rsidR="00F43E26">
              <w:rPr>
                <w:lang w:val="lv-LV"/>
              </w:rPr>
              <w:t>u</w:t>
            </w:r>
            <w:r w:rsidR="00485509">
              <w:rPr>
                <w:lang w:val="lv-LV"/>
              </w:rPr>
              <w:t>n III</w:t>
            </w:r>
            <w:r w:rsidR="00485509" w:rsidRPr="000B6787">
              <w:t> </w:t>
            </w:r>
            <w:r w:rsidR="00485509">
              <w:rPr>
                <w:lang w:val="lv-LV"/>
              </w:rPr>
              <w:t>pielikums.</w:t>
            </w:r>
          </w:p>
        </w:tc>
        <w:tc>
          <w:tcPr>
            <w:tcW w:w="1355" w:type="pct"/>
            <w:vAlign w:val="center"/>
          </w:tcPr>
          <w:p w:rsidR="005A39EE" w:rsidRPr="000B6787" w:rsidRDefault="005A39EE" w:rsidP="005529C9">
            <w:pPr>
              <w:pStyle w:val="naiskr"/>
              <w:jc w:val="both"/>
            </w:pPr>
            <w:r w:rsidRPr="000B6787">
              <w:t>Netiek pārņemts noteikumu projektā</w:t>
            </w:r>
            <w:r>
              <w:t xml:space="preserve">, jo nosaka </w:t>
            </w:r>
            <w:r w:rsidR="008B3A9E">
              <w:t xml:space="preserve">tās </w:t>
            </w:r>
            <w:r>
              <w:t>prasības attiecībā uz aitu un kazu spermu, k</w:t>
            </w:r>
            <w:r w:rsidR="008B3A9E">
              <w:t>ur</w:t>
            </w:r>
            <w:r>
              <w:t>as netiek regulētas noteikumos Nr.</w:t>
            </w:r>
            <w:r w:rsidRPr="000B6787">
              <w:t> </w:t>
            </w:r>
            <w:r>
              <w:t>206. Prasības aitu un kazu spermas tirdzniecībai ir noteiktas Ministru kabineta 2010.</w:t>
            </w:r>
            <w:r w:rsidRPr="000B6787">
              <w:t> </w:t>
            </w:r>
            <w:r>
              <w:t>gada 31.</w:t>
            </w:r>
            <w:r w:rsidRPr="000B6787">
              <w:t> </w:t>
            </w:r>
            <w:r>
              <w:t>augusta noteikumos Nr.</w:t>
            </w:r>
            <w:r w:rsidR="00C816AE" w:rsidRPr="000B6787">
              <w:t> </w:t>
            </w:r>
            <w:r>
              <w:t xml:space="preserve">818 </w:t>
            </w:r>
            <w:r w:rsidRPr="002F5A66">
              <w:t>„</w:t>
            </w:r>
            <w: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sidR="005529C9">
              <w:t xml:space="preserve"> Grozījumus minētajos noteikumos plānots </w:t>
            </w:r>
            <w:r w:rsidR="008B3A9E">
              <w:t>izdarīt</w:t>
            </w:r>
            <w:r w:rsidR="005529C9">
              <w:t xml:space="preserve"> nāk</w:t>
            </w:r>
            <w:r w:rsidR="008B3A9E">
              <w:t>am</w:t>
            </w:r>
            <w:r w:rsidR="005529C9">
              <w:t xml:space="preserve">ā gada </w:t>
            </w:r>
            <w:r w:rsidR="008B3A9E">
              <w:t>1</w:t>
            </w:r>
            <w:r w:rsidR="005529C9">
              <w:t>.</w:t>
            </w:r>
            <w:r w:rsidR="005529C9" w:rsidRPr="000B6787">
              <w:t> </w:t>
            </w:r>
            <w:r w:rsidR="005529C9">
              <w:t>pusgadā.</w:t>
            </w:r>
          </w:p>
        </w:tc>
        <w:tc>
          <w:tcPr>
            <w:tcW w:w="1086" w:type="pct"/>
            <w:vAlign w:val="center"/>
          </w:tcPr>
          <w:p w:rsidR="005A39EE" w:rsidRPr="000B6787" w:rsidRDefault="005A39EE" w:rsidP="005A39EE">
            <w:pPr>
              <w:pStyle w:val="naiskr"/>
              <w:spacing w:before="0" w:beforeAutospacing="0" w:after="0" w:afterAutospacing="0"/>
              <w:jc w:val="both"/>
            </w:pPr>
            <w:r w:rsidRPr="000B6787">
              <w:t>ES tiesību akta vienība nosaka prasību, ko nav nepieciešams pārņemt šajā normatīvajā aktā.</w:t>
            </w:r>
          </w:p>
        </w:tc>
        <w:tc>
          <w:tcPr>
            <w:tcW w:w="1235" w:type="pct"/>
            <w:vAlign w:val="center"/>
          </w:tcPr>
          <w:p w:rsidR="005A39EE" w:rsidRPr="000B6787" w:rsidRDefault="005A39EE" w:rsidP="005A39EE">
            <w:pPr>
              <w:pStyle w:val="naiskr"/>
              <w:spacing w:before="0" w:beforeAutospacing="0" w:after="0" w:afterAutospacing="0"/>
              <w:jc w:val="both"/>
            </w:pPr>
          </w:p>
        </w:tc>
      </w:tr>
      <w:tr w:rsidR="005A39EE" w:rsidRPr="00A9617C"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321" w:type="pct"/>
            <w:gridSpan w:val="2"/>
            <w:vAlign w:val="center"/>
          </w:tcPr>
          <w:p w:rsidR="005A39EE" w:rsidRPr="009E2709" w:rsidRDefault="005A39EE" w:rsidP="005A39EE">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3676" w:type="pct"/>
            <w:gridSpan w:val="3"/>
          </w:tcPr>
          <w:p w:rsidR="005A39EE" w:rsidRPr="006C4C6D" w:rsidRDefault="005A39EE" w:rsidP="005A39EE">
            <w:pPr>
              <w:pStyle w:val="naiskr"/>
              <w:spacing w:before="0" w:beforeAutospacing="0" w:after="0" w:afterAutospacing="0"/>
              <w:jc w:val="both"/>
            </w:pPr>
            <w:r w:rsidRPr="00A34931">
              <w:t>Īstenošanas lēmum</w:t>
            </w:r>
            <w:r>
              <w:t>s</w:t>
            </w:r>
            <w:r w:rsidRPr="00A34931">
              <w:t xml:space="preserve"> </w:t>
            </w:r>
            <w:r w:rsidR="002E104A">
              <w:t xml:space="preserve">(ES) </w:t>
            </w:r>
            <w:r w:rsidRPr="00A34931">
              <w:t xml:space="preserve">2016/2002 </w:t>
            </w:r>
            <w:r>
              <w:t>ne</w:t>
            </w:r>
            <w:r w:rsidRPr="00A34931">
              <w:t>paredz rīcības brīv</w:t>
            </w:r>
            <w:r>
              <w:t>ību</w:t>
            </w:r>
            <w:r w:rsidRPr="00A34931">
              <w:t xml:space="preserve"> dalībvalstij pārņemt vai ieviest noteiktas ES tiesību akta normas.</w:t>
            </w:r>
          </w:p>
        </w:tc>
      </w:tr>
      <w:tr w:rsidR="005A39EE" w:rsidRPr="002A39FB"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321" w:type="pct"/>
            <w:gridSpan w:val="2"/>
            <w:vAlign w:val="center"/>
          </w:tcPr>
          <w:p w:rsidR="005A39EE" w:rsidRPr="009E2709" w:rsidRDefault="005A39EE" w:rsidP="005A39EE">
            <w:pPr>
              <w:pStyle w:val="naiskr"/>
              <w:spacing w:before="0" w:beforeAutospacing="0" w:after="0" w:afterAutospacing="0"/>
              <w:jc w:val="both"/>
              <w:rPr>
                <w:i/>
              </w:rPr>
            </w:pPr>
            <w:r w:rsidRPr="009E2709">
              <w:t xml:space="preserve">Saistības sniegt paziņojumu ES institūcijām un ES dalībvalstīm atbilstoši normatīvajiem aktiem, kas regulē informācijas sniegšanu par tehnisko noteikumu, valsts atbalsta piešķiršanas un </w:t>
            </w:r>
            <w:r w:rsidRPr="009E2709">
              <w:lastRenderedPageBreak/>
              <w:t>finanšu noteikumu (attiecībā uz monetāro politiku) projektiem</w:t>
            </w:r>
          </w:p>
        </w:tc>
        <w:tc>
          <w:tcPr>
            <w:tcW w:w="3676" w:type="pct"/>
            <w:gridSpan w:val="3"/>
          </w:tcPr>
          <w:p w:rsidR="005A39EE" w:rsidRPr="009E2709" w:rsidRDefault="005A39EE" w:rsidP="005A39EE">
            <w:pPr>
              <w:pStyle w:val="naiskr"/>
              <w:spacing w:before="0" w:beforeAutospacing="0" w:after="0" w:afterAutospacing="0"/>
            </w:pPr>
            <w:r>
              <w:lastRenderedPageBreak/>
              <w:t>Projekts šo jomu neskar.</w:t>
            </w:r>
          </w:p>
        </w:tc>
      </w:tr>
      <w:tr w:rsidR="005A39EE" w:rsidRPr="009E2709" w:rsidTr="001D2C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321" w:type="pct"/>
            <w:gridSpan w:val="2"/>
          </w:tcPr>
          <w:p w:rsidR="005A39EE" w:rsidRPr="009E2709" w:rsidRDefault="005A39EE" w:rsidP="005A39EE">
            <w:pPr>
              <w:pStyle w:val="naiskr"/>
              <w:spacing w:before="0" w:beforeAutospacing="0" w:after="0" w:afterAutospacing="0"/>
              <w:jc w:val="both"/>
            </w:pPr>
            <w:r w:rsidRPr="009E2709">
              <w:t>Cita informācija</w:t>
            </w:r>
          </w:p>
        </w:tc>
        <w:tc>
          <w:tcPr>
            <w:tcW w:w="3676" w:type="pct"/>
            <w:gridSpan w:val="3"/>
          </w:tcPr>
          <w:p w:rsidR="005A39EE" w:rsidRPr="009E2709" w:rsidRDefault="005A39EE" w:rsidP="005A39EE">
            <w:pPr>
              <w:pStyle w:val="naiskr"/>
              <w:spacing w:before="0" w:beforeAutospacing="0" w:after="0" w:afterAutospacing="0"/>
            </w:pPr>
            <w:r>
              <w:t>Nav.</w:t>
            </w:r>
          </w:p>
        </w:tc>
      </w:tr>
    </w:tbl>
    <w:p w:rsidR="009E04D3" w:rsidRDefault="009E04D3" w:rsidP="005D73DE">
      <w:pPr>
        <w:rPr>
          <w:u w:val="single"/>
          <w:lang w:val="lv-LV" w:eastAsia="lv-LV"/>
        </w:rPr>
      </w:pPr>
    </w:p>
    <w:tbl>
      <w:tblPr>
        <w:tblStyle w:val="Reatabula"/>
        <w:tblW w:w="0" w:type="auto"/>
        <w:tblLook w:val="04A0" w:firstRow="1" w:lastRow="0" w:firstColumn="1" w:lastColumn="0" w:noHBand="0" w:noVBand="1"/>
      </w:tblPr>
      <w:tblGrid>
        <w:gridCol w:w="9061"/>
      </w:tblGrid>
      <w:tr w:rsidR="00F14A34" w:rsidTr="00F14A34">
        <w:tc>
          <w:tcPr>
            <w:tcW w:w="9061" w:type="dxa"/>
          </w:tcPr>
          <w:p w:rsidR="00F14A34" w:rsidRPr="009544E1" w:rsidRDefault="00F14A34" w:rsidP="009544E1">
            <w:pPr>
              <w:jc w:val="center"/>
              <w:rPr>
                <w:b/>
                <w:bCs/>
              </w:rPr>
            </w:pPr>
            <w:r w:rsidRPr="009544E1">
              <w:rPr>
                <w:b/>
                <w:bCs/>
              </w:rPr>
              <w:t>V. Tiesību akta projekta atbilstība Latvijas Republikas starptautiskajām saistībām</w:t>
            </w:r>
          </w:p>
          <w:p w:rsidR="00F14A34" w:rsidRPr="009544E1" w:rsidRDefault="00F14A34" w:rsidP="009544E1">
            <w:pPr>
              <w:jc w:val="center"/>
              <w:rPr>
                <w:i/>
                <w:sz w:val="28"/>
                <w:szCs w:val="28"/>
              </w:rPr>
            </w:pPr>
            <w:r w:rsidRPr="009544E1">
              <w:rPr>
                <w:b/>
                <w:bCs/>
              </w:rPr>
              <w:t>2.tabula</w:t>
            </w:r>
            <w:r w:rsidRPr="009544E1">
              <w:rPr>
                <w:b/>
                <w:bCs/>
              </w:rPr>
              <w:br/>
              <w:t>Ar tiesību akta projektu izpildītās vai uzņemtās saistības, kas izriet no starptautiskajiem tiesību aktiem vai starptautiskas institūcijas vai organizācijas dokumentiem.</w:t>
            </w:r>
            <w:r w:rsidRPr="009544E1">
              <w:rPr>
                <w:b/>
                <w:bCs/>
              </w:rPr>
              <w:br/>
              <w:t>Pasākumi šo saistību izpildei</w:t>
            </w:r>
          </w:p>
        </w:tc>
      </w:tr>
      <w:tr w:rsidR="00F14A34" w:rsidTr="00F14A34">
        <w:tc>
          <w:tcPr>
            <w:tcW w:w="9061" w:type="dxa"/>
          </w:tcPr>
          <w:p w:rsidR="00F14A34" w:rsidRPr="009544E1" w:rsidRDefault="00F14A34" w:rsidP="009544E1">
            <w:pPr>
              <w:jc w:val="center"/>
              <w:rPr>
                <w:i/>
                <w:sz w:val="28"/>
                <w:szCs w:val="28"/>
              </w:rPr>
            </w:pPr>
            <w:r w:rsidRPr="009544E1">
              <w:rPr>
                <w:lang w:val="lv-LV"/>
              </w:rPr>
              <w:t>Projekts šo jomu neskar</w:t>
            </w:r>
          </w:p>
        </w:tc>
      </w:tr>
    </w:tbl>
    <w:tbl>
      <w:tblPr>
        <w:tblW w:w="5005"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5"/>
        <w:gridCol w:w="4153"/>
        <w:gridCol w:w="4422"/>
      </w:tblGrid>
      <w:tr w:rsidR="00106A29" w:rsidRPr="00A9617C" w:rsidTr="00106A29">
        <w:tc>
          <w:tcPr>
            <w:tcW w:w="5000" w:type="pct"/>
            <w:gridSpan w:val="3"/>
            <w:tcBorders>
              <w:top w:val="outset" w:sz="6" w:space="0" w:color="000000"/>
              <w:left w:val="outset" w:sz="6" w:space="0" w:color="000000"/>
              <w:bottom w:val="outset" w:sz="6" w:space="0" w:color="000000"/>
              <w:right w:val="outset" w:sz="6" w:space="0" w:color="000000"/>
            </w:tcBorders>
          </w:tcPr>
          <w:p w:rsidR="00106A29" w:rsidRPr="00106A29" w:rsidRDefault="00106A29" w:rsidP="00A81B93">
            <w:pPr>
              <w:jc w:val="center"/>
              <w:rPr>
                <w:b/>
                <w:bCs/>
                <w:sz w:val="28"/>
                <w:lang w:val="lv-LV" w:eastAsia="lv-LV"/>
              </w:rPr>
            </w:pPr>
            <w:r w:rsidRPr="002745B0">
              <w:rPr>
                <w:b/>
                <w:bCs/>
                <w:lang w:val="lv-LV" w:eastAsia="lv-LV"/>
              </w:rPr>
              <w:t>VI. Sabiedrības līdzdalība un komunikācijas aktivitātes</w:t>
            </w:r>
          </w:p>
        </w:tc>
      </w:tr>
      <w:tr w:rsidR="00106A29" w:rsidRPr="00A9617C"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06A29" w:rsidRPr="009E2709" w:rsidRDefault="00106A29" w:rsidP="00A81B93">
            <w:pPr>
              <w:pStyle w:val="naiskr"/>
              <w:spacing w:before="0" w:beforeAutospacing="0" w:after="0" w:afterAutospacing="0"/>
            </w:pPr>
            <w:r w:rsidRPr="009E2709">
              <w:t>1.</w:t>
            </w:r>
          </w:p>
        </w:tc>
        <w:tc>
          <w:tcPr>
            <w:tcW w:w="2272" w:type="pct"/>
          </w:tcPr>
          <w:p w:rsidR="00106A29" w:rsidRPr="009E2709" w:rsidRDefault="00106A29" w:rsidP="00A81B93">
            <w:pPr>
              <w:pStyle w:val="naiskr"/>
              <w:spacing w:before="0" w:beforeAutospacing="0" w:after="0" w:afterAutospacing="0"/>
              <w:jc w:val="both"/>
            </w:pPr>
            <w:r w:rsidRPr="009E2709">
              <w:t>Plānotās sabiedrības līdzdalības un komunikācijas aktivitātes saistībā ar projektu</w:t>
            </w:r>
          </w:p>
        </w:tc>
        <w:tc>
          <w:tcPr>
            <w:tcW w:w="2419" w:type="pct"/>
          </w:tcPr>
          <w:p w:rsidR="001A463E" w:rsidRPr="009E2709" w:rsidRDefault="00F018B0" w:rsidP="00F365FB">
            <w:pPr>
              <w:jc w:val="both"/>
              <w:rPr>
                <w:lang w:val="lv-LV"/>
              </w:rPr>
            </w:pPr>
            <w:r>
              <w:rPr>
                <w:lang w:val="lv-LV"/>
              </w:rPr>
              <w:t>N</w:t>
            </w:r>
            <w:r w:rsidR="00EA0CFC" w:rsidRPr="0095189A">
              <w:rPr>
                <w:lang w:val="lv-LV"/>
              </w:rPr>
              <w:t>oteikumu projekt</w:t>
            </w:r>
            <w:r>
              <w:rPr>
                <w:lang w:val="lv-LV"/>
              </w:rPr>
              <w:t>s</w:t>
            </w:r>
            <w:r w:rsidR="00EA0CFC" w:rsidRPr="0095189A">
              <w:rPr>
                <w:lang w:val="lv-LV"/>
              </w:rPr>
              <w:t xml:space="preserve"> tik</w:t>
            </w:r>
            <w:r w:rsidR="00F365FB">
              <w:rPr>
                <w:lang w:val="lv-LV"/>
              </w:rPr>
              <w:t>a</w:t>
            </w:r>
            <w:r w:rsidR="00EA0CFC" w:rsidRPr="0095189A">
              <w:rPr>
                <w:lang w:val="lv-LV"/>
              </w:rPr>
              <w:t xml:space="preserve"> ievietot</w:t>
            </w:r>
            <w:r>
              <w:rPr>
                <w:lang w:val="lv-LV"/>
              </w:rPr>
              <w:t>s</w:t>
            </w:r>
            <w:r w:rsidR="00EA0CFC" w:rsidRPr="0095189A">
              <w:rPr>
                <w:lang w:val="lv-LV"/>
              </w:rPr>
              <w:t xml:space="preserve"> Zemkopības ministrijas tīmekļvietnē</w:t>
            </w:r>
            <w:r w:rsidR="001A463E">
              <w:rPr>
                <w:lang w:val="lv-LV"/>
              </w:rPr>
              <w:t xml:space="preserve"> </w:t>
            </w:r>
            <w:r w:rsidR="001A463E" w:rsidRPr="001A463E">
              <w:rPr>
                <w:lang w:val="lv-LV"/>
              </w:rPr>
              <w:t>www.zm.gov.lv</w:t>
            </w:r>
            <w:r w:rsidR="001A463E">
              <w:rPr>
                <w:lang w:val="lv-LV"/>
              </w:rPr>
              <w:t xml:space="preserve"> sabiedriskajai apspriešanai.</w:t>
            </w:r>
          </w:p>
        </w:tc>
      </w:tr>
      <w:tr w:rsidR="001A463E" w:rsidRPr="00A9617C"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A463E" w:rsidRPr="009E2709" w:rsidRDefault="001A463E" w:rsidP="001A463E">
            <w:pPr>
              <w:pStyle w:val="naiskr"/>
              <w:spacing w:before="0" w:beforeAutospacing="0" w:after="0" w:afterAutospacing="0"/>
            </w:pPr>
            <w:r w:rsidRPr="009E2709">
              <w:t>2.</w:t>
            </w:r>
          </w:p>
        </w:tc>
        <w:tc>
          <w:tcPr>
            <w:tcW w:w="2272" w:type="pct"/>
          </w:tcPr>
          <w:p w:rsidR="001A463E" w:rsidRPr="009E2709" w:rsidRDefault="001A463E" w:rsidP="001A463E">
            <w:pPr>
              <w:pStyle w:val="naiskr"/>
              <w:spacing w:before="0" w:beforeAutospacing="0" w:after="0" w:afterAutospacing="0"/>
              <w:jc w:val="both"/>
            </w:pPr>
            <w:r w:rsidRPr="009E2709">
              <w:t>Sabiedrības līdzdalība projekta izstrādē</w:t>
            </w:r>
          </w:p>
        </w:tc>
        <w:tc>
          <w:tcPr>
            <w:tcW w:w="2419" w:type="pct"/>
          </w:tcPr>
          <w:p w:rsidR="001A463E" w:rsidRPr="009E2709" w:rsidRDefault="00F018B0" w:rsidP="00F365FB">
            <w:pPr>
              <w:pStyle w:val="naiskr"/>
              <w:spacing w:before="0" w:beforeAutospacing="0" w:after="0" w:afterAutospacing="0"/>
              <w:jc w:val="both"/>
            </w:pPr>
            <w:r>
              <w:rPr>
                <w:iCs/>
                <w:szCs w:val="28"/>
              </w:rPr>
              <w:t>Noteikumu projekts tik</w:t>
            </w:r>
            <w:r w:rsidR="00F365FB">
              <w:rPr>
                <w:iCs/>
                <w:szCs w:val="28"/>
              </w:rPr>
              <w:t>a</w:t>
            </w:r>
            <w:r>
              <w:rPr>
                <w:iCs/>
                <w:szCs w:val="28"/>
              </w:rPr>
              <w:t xml:space="preserve"> nosūtīts saskaņošanai </w:t>
            </w:r>
            <w:r w:rsidR="001230BE" w:rsidRPr="00E80F69">
              <w:t xml:space="preserve">biedrībām </w:t>
            </w:r>
            <w:r w:rsidR="001230BE" w:rsidRPr="001230BE">
              <w:rPr>
                <w:iCs/>
                <w:szCs w:val="28"/>
              </w:rPr>
              <w:t>„Lauksaimnieku orga</w:t>
            </w:r>
            <w:r w:rsidR="001230BE">
              <w:rPr>
                <w:iCs/>
                <w:szCs w:val="28"/>
              </w:rPr>
              <w:t xml:space="preserve">nizāciju sadarbības padome” un </w:t>
            </w:r>
            <w:r w:rsidR="001230BE" w:rsidRPr="001230BE">
              <w:rPr>
                <w:iCs/>
                <w:szCs w:val="28"/>
              </w:rPr>
              <w:t>„Zemnieku saeima”</w:t>
            </w:r>
            <w:r w:rsidR="001230BE">
              <w:rPr>
                <w:iCs/>
                <w:szCs w:val="28"/>
              </w:rPr>
              <w:t>.</w:t>
            </w:r>
          </w:p>
        </w:tc>
      </w:tr>
      <w:tr w:rsidR="001A463E" w:rsidRPr="002A39FB"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A463E" w:rsidRPr="009E2709" w:rsidRDefault="001A463E" w:rsidP="001A463E">
            <w:pPr>
              <w:pStyle w:val="naiskr"/>
              <w:spacing w:before="0" w:beforeAutospacing="0" w:after="0" w:afterAutospacing="0"/>
            </w:pPr>
            <w:r w:rsidRPr="009E2709">
              <w:t>3.</w:t>
            </w:r>
          </w:p>
        </w:tc>
        <w:tc>
          <w:tcPr>
            <w:tcW w:w="2272" w:type="pct"/>
          </w:tcPr>
          <w:p w:rsidR="001A463E" w:rsidRPr="009E2709" w:rsidRDefault="001A463E" w:rsidP="001A463E">
            <w:pPr>
              <w:pStyle w:val="naiskr"/>
              <w:spacing w:before="0" w:beforeAutospacing="0" w:after="0" w:afterAutospacing="0"/>
              <w:jc w:val="both"/>
            </w:pPr>
            <w:r w:rsidRPr="009E2709">
              <w:t>Sabiedrības līdzdalības rezultāti</w:t>
            </w:r>
          </w:p>
        </w:tc>
        <w:tc>
          <w:tcPr>
            <w:tcW w:w="2419" w:type="pct"/>
          </w:tcPr>
          <w:p w:rsidR="001A463E" w:rsidRPr="009E2709" w:rsidRDefault="00F365FB" w:rsidP="001A463E">
            <w:pPr>
              <w:pStyle w:val="naiskr"/>
              <w:spacing w:before="0" w:beforeAutospacing="0" w:after="0" w:afterAutospacing="0"/>
              <w:jc w:val="both"/>
              <w:rPr>
                <w:rFonts w:eastAsia="Arial Unicode MS"/>
              </w:rPr>
            </w:pPr>
            <w:r>
              <w:rPr>
                <w:iCs/>
                <w:szCs w:val="28"/>
              </w:rPr>
              <w:t>Iebildumi par noteikumu projektu netika saņemti.</w:t>
            </w:r>
          </w:p>
        </w:tc>
      </w:tr>
      <w:tr w:rsidR="001A463E" w:rsidRPr="00E51A87" w:rsidTr="006B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tcPr>
          <w:p w:rsidR="001A463E" w:rsidRPr="009E2709" w:rsidRDefault="001A463E" w:rsidP="001A463E">
            <w:pPr>
              <w:pStyle w:val="naiskr"/>
              <w:spacing w:before="0" w:beforeAutospacing="0" w:after="0" w:afterAutospacing="0"/>
            </w:pPr>
            <w:r w:rsidRPr="009E2709">
              <w:t>4.</w:t>
            </w:r>
          </w:p>
        </w:tc>
        <w:tc>
          <w:tcPr>
            <w:tcW w:w="2272" w:type="pct"/>
          </w:tcPr>
          <w:p w:rsidR="001A463E" w:rsidRPr="009E2709" w:rsidRDefault="001A463E" w:rsidP="001A463E">
            <w:pPr>
              <w:pStyle w:val="naiskr"/>
              <w:spacing w:before="0" w:beforeAutospacing="0" w:after="0" w:afterAutospacing="0"/>
              <w:jc w:val="both"/>
            </w:pPr>
            <w:r w:rsidRPr="009E2709">
              <w:t>Cita informācija</w:t>
            </w:r>
          </w:p>
        </w:tc>
        <w:tc>
          <w:tcPr>
            <w:tcW w:w="2419" w:type="pct"/>
          </w:tcPr>
          <w:p w:rsidR="001A463E" w:rsidRPr="009E2709" w:rsidRDefault="001A463E" w:rsidP="001A463E">
            <w:pPr>
              <w:pStyle w:val="naisc"/>
              <w:spacing w:before="0" w:beforeAutospacing="0" w:after="0" w:afterAutospacing="0"/>
              <w:jc w:val="left"/>
              <w:rPr>
                <w:sz w:val="24"/>
                <w:szCs w:val="24"/>
                <w:lang w:val="lv-LV"/>
              </w:rPr>
            </w:pPr>
            <w:r>
              <w:rPr>
                <w:sz w:val="24"/>
                <w:szCs w:val="24"/>
                <w:lang w:val="lv-LV"/>
              </w:rPr>
              <w:t>Nav.</w:t>
            </w:r>
          </w:p>
        </w:tc>
      </w:tr>
      <w:tr w:rsidR="001A463E" w:rsidRPr="00FB351D" w:rsidTr="00106A29">
        <w:tc>
          <w:tcPr>
            <w:tcW w:w="5000" w:type="pct"/>
            <w:gridSpan w:val="3"/>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jc w:val="center"/>
              <w:rPr>
                <w:b/>
                <w:bCs/>
                <w:sz w:val="28"/>
                <w:lang w:val="lv-LV" w:eastAsia="lv-LV"/>
              </w:rPr>
            </w:pPr>
            <w:r w:rsidRPr="002745B0">
              <w:rPr>
                <w:b/>
                <w:bCs/>
                <w:lang w:val="lv-LV" w:eastAsia="lv-LV"/>
              </w:rPr>
              <w:t>VII. Tiesību akta projekta izpildes nodrošināšana un tās ietekme uz institūcijām</w:t>
            </w:r>
          </w:p>
        </w:tc>
      </w:tr>
      <w:tr w:rsidR="001A463E" w:rsidRPr="009E2709" w:rsidTr="006B7275">
        <w:tc>
          <w:tcPr>
            <w:tcW w:w="309"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rPr>
                <w:lang w:val="lv-LV" w:eastAsia="lv-LV"/>
              </w:rPr>
            </w:pPr>
            <w:r w:rsidRPr="009E2709">
              <w:rPr>
                <w:lang w:val="lv-LV" w:eastAsia="lv-LV"/>
              </w:rPr>
              <w:t>1.</w:t>
            </w:r>
          </w:p>
        </w:tc>
        <w:tc>
          <w:tcPr>
            <w:tcW w:w="2272"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jc w:val="both"/>
              <w:rPr>
                <w:lang w:val="lv-LV" w:eastAsia="lv-LV"/>
              </w:rPr>
            </w:pPr>
            <w:r w:rsidRPr="009E2709">
              <w:rPr>
                <w:lang w:val="lv-LV" w:eastAsia="lv-LV"/>
              </w:rPr>
              <w:t>Projekta izpildē iesaistītās institūcijas</w:t>
            </w:r>
          </w:p>
        </w:tc>
        <w:tc>
          <w:tcPr>
            <w:tcW w:w="2419"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p>
        </w:tc>
      </w:tr>
      <w:tr w:rsidR="001A463E" w:rsidRPr="002A39FB" w:rsidTr="006B7275">
        <w:tc>
          <w:tcPr>
            <w:tcW w:w="309"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rPr>
                <w:lang w:val="lv-LV" w:eastAsia="lv-LV"/>
              </w:rPr>
            </w:pPr>
            <w:r w:rsidRPr="009E2709">
              <w:rPr>
                <w:lang w:val="lv-LV" w:eastAsia="lv-LV"/>
              </w:rPr>
              <w:t>2.</w:t>
            </w:r>
          </w:p>
        </w:tc>
        <w:tc>
          <w:tcPr>
            <w:tcW w:w="2272"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jc w:val="both"/>
              <w:rPr>
                <w:lang w:val="lv-LV"/>
              </w:rPr>
            </w:pPr>
            <w:r w:rsidRPr="009E2709">
              <w:rPr>
                <w:lang w:val="lv-LV"/>
              </w:rPr>
              <w:t xml:space="preserve">Projekta izpildes ietekme uz pārvaldes funkcijām un institucionālo struktūru. </w:t>
            </w:r>
          </w:p>
          <w:p w:rsidR="001A463E" w:rsidRPr="009E2709" w:rsidRDefault="001A463E" w:rsidP="001A463E">
            <w:pPr>
              <w:ind w:firstLine="300"/>
              <w:jc w:val="both"/>
              <w:rPr>
                <w:lang w:val="lv-LV"/>
              </w:rPr>
            </w:pPr>
            <w:r w:rsidRPr="009E2709">
              <w:rPr>
                <w:lang w:val="lv-LV"/>
              </w:rPr>
              <w:t>Jaunu institūciju izveide, esošu institūciju likvidācija vai reorganizācija, to ietekme uz institūcijas cilvēkresursiem</w:t>
            </w:r>
          </w:p>
        </w:tc>
        <w:tc>
          <w:tcPr>
            <w:tcW w:w="2419"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pStyle w:val="naiskr"/>
              <w:spacing w:before="0" w:beforeAutospacing="0" w:after="0" w:afterAutospacing="0"/>
              <w:jc w:val="both"/>
            </w:pPr>
            <w:r>
              <w:t>Projekts šo jomu neskar.</w:t>
            </w:r>
          </w:p>
        </w:tc>
      </w:tr>
      <w:tr w:rsidR="001A463E" w:rsidRPr="009E2709" w:rsidTr="006B7275">
        <w:tc>
          <w:tcPr>
            <w:tcW w:w="309"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rPr>
                <w:lang w:val="lv-LV" w:eastAsia="lv-LV"/>
              </w:rPr>
            </w:pPr>
            <w:r w:rsidRPr="009E2709">
              <w:rPr>
                <w:lang w:val="lv-LV" w:eastAsia="lv-LV"/>
              </w:rPr>
              <w:t>3.</w:t>
            </w:r>
          </w:p>
        </w:tc>
        <w:tc>
          <w:tcPr>
            <w:tcW w:w="2272"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jc w:val="both"/>
              <w:rPr>
                <w:lang w:val="lv-LV" w:eastAsia="lv-LV"/>
              </w:rPr>
            </w:pPr>
            <w:r w:rsidRPr="009E2709">
              <w:rPr>
                <w:lang w:val="lv-LV" w:eastAsia="lv-LV"/>
              </w:rPr>
              <w:t>Cita informācija</w:t>
            </w:r>
          </w:p>
        </w:tc>
        <w:tc>
          <w:tcPr>
            <w:tcW w:w="2419" w:type="pct"/>
            <w:tcBorders>
              <w:top w:val="outset" w:sz="6" w:space="0" w:color="000000"/>
              <w:left w:val="outset" w:sz="6" w:space="0" w:color="000000"/>
              <w:bottom w:val="outset" w:sz="6" w:space="0" w:color="000000"/>
              <w:right w:val="outset" w:sz="6" w:space="0" w:color="000000"/>
            </w:tcBorders>
          </w:tcPr>
          <w:p w:rsidR="001A463E" w:rsidRPr="009E2709" w:rsidRDefault="001A463E" w:rsidP="001A463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E62AA5" w:rsidRDefault="00E62AA5" w:rsidP="005D73DE">
      <w:pPr>
        <w:pStyle w:val="naisf"/>
        <w:spacing w:before="0" w:beforeAutospacing="0" w:after="0" w:afterAutospacing="0"/>
        <w:rPr>
          <w:sz w:val="28"/>
          <w:lang w:val="lv-LV"/>
        </w:rPr>
      </w:pPr>
      <w:bookmarkStart w:id="5" w:name="_GoBack"/>
      <w:bookmarkEnd w:id="5"/>
    </w:p>
    <w:p w:rsidR="00CB0881" w:rsidRPr="009E2709" w:rsidRDefault="00CB0881" w:rsidP="005D73DE">
      <w:pPr>
        <w:pStyle w:val="naisf"/>
        <w:spacing w:before="0" w:beforeAutospacing="0" w:after="0" w:afterAutospacing="0"/>
        <w:rPr>
          <w:sz w:val="28"/>
          <w:lang w:val="lv-LV"/>
        </w:rPr>
      </w:pPr>
    </w:p>
    <w:p w:rsidR="00105AE2" w:rsidRDefault="00096D79" w:rsidP="005D73DE">
      <w:pPr>
        <w:pStyle w:val="Virsraksts1"/>
        <w:keepNext w:val="0"/>
        <w:widowControl w:val="0"/>
        <w:ind w:firstLine="720"/>
        <w:jc w:val="left"/>
        <w:rPr>
          <w:b w:val="0"/>
          <w:szCs w:val="28"/>
        </w:rPr>
      </w:pPr>
      <w:r w:rsidRPr="00CC1679">
        <w:rPr>
          <w:b w:val="0"/>
          <w:szCs w:val="28"/>
        </w:rPr>
        <w:t xml:space="preserve">Zemkopības </w:t>
      </w:r>
      <w:r w:rsidR="001532AD" w:rsidRPr="00CC1679">
        <w:rPr>
          <w:b w:val="0"/>
          <w:szCs w:val="28"/>
        </w:rPr>
        <w:t>ministrs</w:t>
      </w:r>
      <w:r w:rsidR="00105AE2" w:rsidRPr="00CC1679">
        <w:rPr>
          <w:b w:val="0"/>
          <w:szCs w:val="28"/>
        </w:rPr>
        <w:tab/>
      </w:r>
      <w:r w:rsidR="00A22819" w:rsidRPr="00CC1679">
        <w:rPr>
          <w:b w:val="0"/>
          <w:szCs w:val="28"/>
        </w:rPr>
        <w:tab/>
      </w:r>
      <w:r w:rsidR="00A22819" w:rsidRPr="00CC1679">
        <w:rPr>
          <w:b w:val="0"/>
          <w:szCs w:val="28"/>
        </w:rPr>
        <w:tab/>
      </w:r>
      <w:r w:rsidR="00A22819" w:rsidRPr="00CC1679">
        <w:rPr>
          <w:b w:val="0"/>
          <w:szCs w:val="28"/>
        </w:rPr>
        <w:tab/>
      </w:r>
      <w:r w:rsidR="00A22819" w:rsidRPr="00CC1679">
        <w:rPr>
          <w:b w:val="0"/>
          <w:szCs w:val="28"/>
        </w:rPr>
        <w:tab/>
      </w:r>
      <w:r w:rsidR="00105AE2" w:rsidRPr="00CC1679">
        <w:rPr>
          <w:b w:val="0"/>
          <w:szCs w:val="28"/>
        </w:rPr>
        <w:tab/>
      </w:r>
      <w:r w:rsidR="001532AD" w:rsidRPr="00CC1679">
        <w:rPr>
          <w:b w:val="0"/>
          <w:szCs w:val="28"/>
        </w:rPr>
        <w:t>J</w:t>
      </w:r>
      <w:r w:rsidR="00D03191" w:rsidRPr="00CC1679">
        <w:rPr>
          <w:b w:val="0"/>
          <w:szCs w:val="28"/>
        </w:rPr>
        <w:t>ānis</w:t>
      </w:r>
      <w:r w:rsidR="00A506DF" w:rsidRPr="00CC1679">
        <w:rPr>
          <w:b w:val="0"/>
          <w:szCs w:val="28"/>
        </w:rPr>
        <w:t xml:space="preserve"> </w:t>
      </w:r>
      <w:r w:rsidR="001532AD" w:rsidRPr="00CC1679">
        <w:rPr>
          <w:b w:val="0"/>
          <w:szCs w:val="28"/>
        </w:rPr>
        <w:t>Dūklavs</w:t>
      </w:r>
    </w:p>
    <w:p w:rsidR="00A9617C" w:rsidRPr="00A9617C" w:rsidRDefault="00A9617C" w:rsidP="00A9617C">
      <w:pPr>
        <w:rPr>
          <w:lang w:val="lv-LV"/>
        </w:rPr>
      </w:pPr>
    </w:p>
    <w:p w:rsidR="00D03191" w:rsidRPr="00CC1679" w:rsidRDefault="00D03191" w:rsidP="00B94CCB">
      <w:pPr>
        <w:rPr>
          <w:sz w:val="28"/>
          <w:szCs w:val="28"/>
        </w:rPr>
      </w:pPr>
    </w:p>
    <w:p w:rsidR="00D03191" w:rsidRPr="00CC1679" w:rsidRDefault="00D03191" w:rsidP="001A463E">
      <w:pPr>
        <w:ind w:firstLine="720"/>
        <w:rPr>
          <w:b/>
          <w:sz w:val="28"/>
          <w:szCs w:val="28"/>
        </w:rPr>
      </w:pPr>
      <w:r w:rsidRPr="00CC1679">
        <w:rPr>
          <w:sz w:val="28"/>
          <w:szCs w:val="28"/>
          <w:lang w:val="lv-LV"/>
        </w:rPr>
        <w:t>Zemkopības ministrijas valsts sekretāre</w:t>
      </w:r>
      <w:r w:rsidRPr="00CC1679">
        <w:rPr>
          <w:sz w:val="28"/>
          <w:szCs w:val="28"/>
          <w:lang w:val="lv-LV"/>
        </w:rPr>
        <w:tab/>
      </w:r>
      <w:r w:rsidRPr="00CC1679">
        <w:rPr>
          <w:sz w:val="28"/>
          <w:szCs w:val="28"/>
          <w:lang w:val="lv-LV"/>
        </w:rPr>
        <w:tab/>
      </w:r>
      <w:r w:rsidRPr="00CC1679">
        <w:rPr>
          <w:sz w:val="28"/>
          <w:szCs w:val="28"/>
          <w:lang w:val="lv-LV"/>
        </w:rPr>
        <w:tab/>
        <w:t>Dace Lucaua</w:t>
      </w:r>
    </w:p>
    <w:p w:rsidR="00494001" w:rsidRDefault="00494001" w:rsidP="001532AD">
      <w:pPr>
        <w:jc w:val="both"/>
        <w:rPr>
          <w:sz w:val="20"/>
          <w:szCs w:val="20"/>
          <w:lang w:val="lv-LV"/>
        </w:rPr>
      </w:pPr>
    </w:p>
    <w:p w:rsidR="00AA57C6" w:rsidRDefault="00AA57C6" w:rsidP="001532AD">
      <w:pPr>
        <w:jc w:val="both"/>
        <w:rPr>
          <w:sz w:val="20"/>
          <w:szCs w:val="20"/>
          <w:lang w:val="lv-LV"/>
        </w:rPr>
      </w:pPr>
    </w:p>
    <w:p w:rsidR="00AA57C6" w:rsidRDefault="00AA57C6" w:rsidP="001532AD">
      <w:pPr>
        <w:jc w:val="both"/>
        <w:rPr>
          <w:sz w:val="20"/>
          <w:szCs w:val="20"/>
          <w:lang w:val="lv-LV"/>
        </w:rPr>
      </w:pPr>
    </w:p>
    <w:p w:rsidR="00AA57C6" w:rsidRDefault="00AA57C6" w:rsidP="001532AD">
      <w:pPr>
        <w:jc w:val="both"/>
        <w:rPr>
          <w:sz w:val="20"/>
          <w:szCs w:val="20"/>
          <w:lang w:val="lv-LV"/>
        </w:rPr>
      </w:pPr>
    </w:p>
    <w:p w:rsidR="00AA57C6" w:rsidRDefault="00AA57C6" w:rsidP="001532AD">
      <w:pPr>
        <w:jc w:val="both"/>
        <w:rPr>
          <w:sz w:val="20"/>
          <w:szCs w:val="20"/>
          <w:lang w:val="lv-LV"/>
        </w:rPr>
      </w:pPr>
    </w:p>
    <w:p w:rsidR="00AA57C6" w:rsidRDefault="00AA57C6" w:rsidP="001532AD">
      <w:pPr>
        <w:jc w:val="both"/>
        <w:rPr>
          <w:sz w:val="20"/>
          <w:szCs w:val="20"/>
          <w:lang w:val="lv-LV"/>
        </w:rPr>
      </w:pPr>
    </w:p>
    <w:p w:rsidR="00AA57C6" w:rsidRDefault="00AA57C6" w:rsidP="001532AD">
      <w:pPr>
        <w:jc w:val="both"/>
        <w:rPr>
          <w:sz w:val="20"/>
          <w:szCs w:val="20"/>
          <w:lang w:val="lv-LV"/>
        </w:rPr>
      </w:pPr>
    </w:p>
    <w:p w:rsidR="00AA57C6" w:rsidRPr="00AA57C6" w:rsidRDefault="00AA57C6" w:rsidP="00AA57C6">
      <w:pPr>
        <w:jc w:val="both"/>
        <w:rPr>
          <w:sz w:val="20"/>
          <w:szCs w:val="20"/>
          <w:lang w:val="lv-LV"/>
        </w:rPr>
      </w:pPr>
    </w:p>
    <w:p w:rsidR="004773E1" w:rsidRPr="00CC1679" w:rsidRDefault="00C64E4F" w:rsidP="00217195">
      <w:pPr>
        <w:jc w:val="both"/>
        <w:rPr>
          <w:lang w:val="lv-LV"/>
        </w:rPr>
      </w:pPr>
      <w:r w:rsidRPr="00CC1679">
        <w:rPr>
          <w:lang w:val="lv-LV"/>
        </w:rPr>
        <w:t>Krēgere</w:t>
      </w:r>
      <w:r w:rsidR="004773E1" w:rsidRPr="00CC1679">
        <w:rPr>
          <w:lang w:val="lv-LV"/>
        </w:rPr>
        <w:t xml:space="preserve"> </w:t>
      </w:r>
      <w:r w:rsidR="00AA57C6" w:rsidRPr="00CC1679">
        <w:rPr>
          <w:lang w:val="lv-LV"/>
        </w:rPr>
        <w:t>670276</w:t>
      </w:r>
      <w:r w:rsidRPr="00CC1679">
        <w:rPr>
          <w:lang w:val="lv-LV"/>
        </w:rPr>
        <w:t>39</w:t>
      </w:r>
    </w:p>
    <w:p w:rsidR="001532AD" w:rsidRPr="00CC1679" w:rsidRDefault="00E07D9A" w:rsidP="00217195">
      <w:pPr>
        <w:jc w:val="both"/>
        <w:rPr>
          <w:lang w:val="lv-LV"/>
        </w:rPr>
      </w:pPr>
      <w:hyperlink r:id="rId7" w:history="1">
        <w:r w:rsidR="002B6D1C" w:rsidRPr="00CC1679">
          <w:rPr>
            <w:rStyle w:val="Hipersaite"/>
            <w:lang w:val="lv-LV"/>
          </w:rPr>
          <w:t>Ilze.Kregere@zm.gov.lv</w:t>
        </w:r>
      </w:hyperlink>
      <w:r w:rsidR="00D170D1" w:rsidRPr="00CC1679">
        <w:rPr>
          <w:lang w:val="lv-LV"/>
        </w:rPr>
        <w:t xml:space="preserve"> </w:t>
      </w:r>
    </w:p>
    <w:sectPr w:rsidR="001532AD" w:rsidRPr="00CC1679" w:rsidSect="00A9617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A2" w:rsidRDefault="006762A2">
      <w:r>
        <w:separator/>
      </w:r>
    </w:p>
  </w:endnote>
  <w:endnote w:type="continuationSeparator" w:id="0">
    <w:p w:rsidR="006762A2" w:rsidRDefault="0067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E07D9A" w:rsidRDefault="00E07D9A" w:rsidP="00E07D9A">
    <w:pPr>
      <w:pStyle w:val="Kjene"/>
    </w:pPr>
    <w:r w:rsidRPr="00E07D9A">
      <w:rPr>
        <w:sz w:val="20"/>
      </w:rPr>
      <w:t>ZManot_250817_aitas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Pr="00E07D9A" w:rsidRDefault="00E07D9A" w:rsidP="00E07D9A">
    <w:pPr>
      <w:pStyle w:val="Kjene"/>
    </w:pPr>
    <w:r w:rsidRPr="00E07D9A">
      <w:rPr>
        <w:sz w:val="20"/>
      </w:rPr>
      <w:t>ZManot_250817_aitas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A2" w:rsidRDefault="006762A2">
      <w:r>
        <w:separator/>
      </w:r>
    </w:p>
  </w:footnote>
  <w:footnote w:type="continuationSeparator" w:id="0">
    <w:p w:rsidR="006762A2" w:rsidRDefault="0067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065F45">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9B" w:rsidRDefault="00065F45">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E07D9A">
      <w:rPr>
        <w:rStyle w:val="Lappusesnumurs"/>
        <w:noProof/>
      </w:rPr>
      <w:t>5</w:t>
    </w:r>
    <w:r>
      <w:rPr>
        <w:rStyle w:val="Lappusesnumurs"/>
      </w:rPr>
      <w:fldChar w:fldCharType="end"/>
    </w:r>
  </w:p>
  <w:p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14CC7"/>
    <w:multiLevelType w:val="hybridMultilevel"/>
    <w:tmpl w:val="6DF4B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0F56D1"/>
    <w:multiLevelType w:val="hybridMultilevel"/>
    <w:tmpl w:val="B578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3E5C35"/>
    <w:multiLevelType w:val="hybridMultilevel"/>
    <w:tmpl w:val="BC6E66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7B7CB3"/>
    <w:multiLevelType w:val="hybridMultilevel"/>
    <w:tmpl w:val="CF0E0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1568E2"/>
    <w:multiLevelType w:val="hybridMultilevel"/>
    <w:tmpl w:val="BBF8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9"/>
  </w:num>
  <w:num w:numId="4">
    <w:abstractNumId w:val="11"/>
  </w:num>
  <w:num w:numId="5">
    <w:abstractNumId w:val="7"/>
  </w:num>
  <w:num w:numId="6">
    <w:abstractNumId w:val="4"/>
  </w:num>
  <w:num w:numId="7">
    <w:abstractNumId w:val="9"/>
  </w:num>
  <w:num w:numId="8">
    <w:abstractNumId w:val="8"/>
  </w:num>
  <w:num w:numId="9">
    <w:abstractNumId w:val="13"/>
  </w:num>
  <w:num w:numId="10">
    <w:abstractNumId w:val="5"/>
  </w:num>
  <w:num w:numId="11">
    <w:abstractNumId w:val="12"/>
  </w:num>
  <w:num w:numId="12">
    <w:abstractNumId w:val="10"/>
  </w:num>
  <w:num w:numId="13">
    <w:abstractNumId w:val="1"/>
  </w:num>
  <w:num w:numId="14">
    <w:abstractNumId w:val="17"/>
  </w:num>
  <w:num w:numId="15">
    <w:abstractNumId w:val="0"/>
  </w:num>
  <w:num w:numId="16">
    <w:abstractNumId w:val="6"/>
  </w:num>
  <w:num w:numId="17">
    <w:abstractNumId w:val="3"/>
  </w:num>
  <w:num w:numId="18">
    <w:abstractNumId w:val="1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4F8D"/>
    <w:rsid w:val="00000CAA"/>
    <w:rsid w:val="00001CFA"/>
    <w:rsid w:val="000030F6"/>
    <w:rsid w:val="00003220"/>
    <w:rsid w:val="00003470"/>
    <w:rsid w:val="00003E75"/>
    <w:rsid w:val="00004A97"/>
    <w:rsid w:val="00004B99"/>
    <w:rsid w:val="00004D64"/>
    <w:rsid w:val="00004DF0"/>
    <w:rsid w:val="00005589"/>
    <w:rsid w:val="00007F2B"/>
    <w:rsid w:val="00011500"/>
    <w:rsid w:val="0001274B"/>
    <w:rsid w:val="00012769"/>
    <w:rsid w:val="000147B2"/>
    <w:rsid w:val="00014CB1"/>
    <w:rsid w:val="00015A39"/>
    <w:rsid w:val="000168B7"/>
    <w:rsid w:val="000223A5"/>
    <w:rsid w:val="0002330F"/>
    <w:rsid w:val="00023396"/>
    <w:rsid w:val="0002456C"/>
    <w:rsid w:val="00026D31"/>
    <w:rsid w:val="0003084F"/>
    <w:rsid w:val="0003130D"/>
    <w:rsid w:val="00031FB2"/>
    <w:rsid w:val="000323C9"/>
    <w:rsid w:val="00032DD1"/>
    <w:rsid w:val="00034F8D"/>
    <w:rsid w:val="00035AEC"/>
    <w:rsid w:val="00037C03"/>
    <w:rsid w:val="00040105"/>
    <w:rsid w:val="00041BBE"/>
    <w:rsid w:val="00042DEB"/>
    <w:rsid w:val="00043915"/>
    <w:rsid w:val="00043CA7"/>
    <w:rsid w:val="00043EE5"/>
    <w:rsid w:val="000463AC"/>
    <w:rsid w:val="00046472"/>
    <w:rsid w:val="00050059"/>
    <w:rsid w:val="00054536"/>
    <w:rsid w:val="00056991"/>
    <w:rsid w:val="00057FBC"/>
    <w:rsid w:val="00060261"/>
    <w:rsid w:val="00061C3A"/>
    <w:rsid w:val="0006433F"/>
    <w:rsid w:val="00065F45"/>
    <w:rsid w:val="0006719B"/>
    <w:rsid w:val="0007255F"/>
    <w:rsid w:val="00072622"/>
    <w:rsid w:val="00074423"/>
    <w:rsid w:val="000744AE"/>
    <w:rsid w:val="00074D2A"/>
    <w:rsid w:val="000750BE"/>
    <w:rsid w:val="0007562F"/>
    <w:rsid w:val="0007595E"/>
    <w:rsid w:val="00075C44"/>
    <w:rsid w:val="000763D5"/>
    <w:rsid w:val="0007746D"/>
    <w:rsid w:val="00077EA4"/>
    <w:rsid w:val="00081283"/>
    <w:rsid w:val="000817A3"/>
    <w:rsid w:val="000828B5"/>
    <w:rsid w:val="0008293B"/>
    <w:rsid w:val="00082B53"/>
    <w:rsid w:val="00083281"/>
    <w:rsid w:val="00083CAC"/>
    <w:rsid w:val="00085698"/>
    <w:rsid w:val="00085943"/>
    <w:rsid w:val="0008664A"/>
    <w:rsid w:val="00087F49"/>
    <w:rsid w:val="00090F31"/>
    <w:rsid w:val="0009142B"/>
    <w:rsid w:val="000919A8"/>
    <w:rsid w:val="00093B45"/>
    <w:rsid w:val="00093E3F"/>
    <w:rsid w:val="00095922"/>
    <w:rsid w:val="00095D8C"/>
    <w:rsid w:val="00096D79"/>
    <w:rsid w:val="00097476"/>
    <w:rsid w:val="000A19E2"/>
    <w:rsid w:val="000A2AA7"/>
    <w:rsid w:val="000A2CED"/>
    <w:rsid w:val="000A2F9D"/>
    <w:rsid w:val="000A5652"/>
    <w:rsid w:val="000A67CD"/>
    <w:rsid w:val="000B076F"/>
    <w:rsid w:val="000B1579"/>
    <w:rsid w:val="000B32EF"/>
    <w:rsid w:val="000B3D3E"/>
    <w:rsid w:val="000B492A"/>
    <w:rsid w:val="000B5EAD"/>
    <w:rsid w:val="000B62DF"/>
    <w:rsid w:val="000B6523"/>
    <w:rsid w:val="000B6787"/>
    <w:rsid w:val="000B77B7"/>
    <w:rsid w:val="000B7AB8"/>
    <w:rsid w:val="000C0FA7"/>
    <w:rsid w:val="000C1E85"/>
    <w:rsid w:val="000C5D0D"/>
    <w:rsid w:val="000D0329"/>
    <w:rsid w:val="000D0616"/>
    <w:rsid w:val="000D3B4D"/>
    <w:rsid w:val="000D46FA"/>
    <w:rsid w:val="000D51C7"/>
    <w:rsid w:val="000D57DA"/>
    <w:rsid w:val="000D5CEF"/>
    <w:rsid w:val="000D5D32"/>
    <w:rsid w:val="000E212B"/>
    <w:rsid w:val="000E3DB2"/>
    <w:rsid w:val="000E4067"/>
    <w:rsid w:val="000E47D5"/>
    <w:rsid w:val="000E5F80"/>
    <w:rsid w:val="000E6887"/>
    <w:rsid w:val="000E6933"/>
    <w:rsid w:val="000E75D1"/>
    <w:rsid w:val="000F01FC"/>
    <w:rsid w:val="000F0966"/>
    <w:rsid w:val="000F2EB4"/>
    <w:rsid w:val="000F32C8"/>
    <w:rsid w:val="000F736E"/>
    <w:rsid w:val="000F7A95"/>
    <w:rsid w:val="00100B1F"/>
    <w:rsid w:val="00100FE3"/>
    <w:rsid w:val="001017AD"/>
    <w:rsid w:val="00101C8A"/>
    <w:rsid w:val="00101DE0"/>
    <w:rsid w:val="00101E0B"/>
    <w:rsid w:val="00101FBE"/>
    <w:rsid w:val="00102397"/>
    <w:rsid w:val="00103AD7"/>
    <w:rsid w:val="00103D1B"/>
    <w:rsid w:val="00104349"/>
    <w:rsid w:val="00105AE2"/>
    <w:rsid w:val="0010612F"/>
    <w:rsid w:val="001062BE"/>
    <w:rsid w:val="00106A29"/>
    <w:rsid w:val="00106E4A"/>
    <w:rsid w:val="0011310D"/>
    <w:rsid w:val="00113E38"/>
    <w:rsid w:val="0011601E"/>
    <w:rsid w:val="00116784"/>
    <w:rsid w:val="00116A3B"/>
    <w:rsid w:val="001177FE"/>
    <w:rsid w:val="001178E3"/>
    <w:rsid w:val="00122B9A"/>
    <w:rsid w:val="001230BE"/>
    <w:rsid w:val="00124B8E"/>
    <w:rsid w:val="001304F1"/>
    <w:rsid w:val="001306C1"/>
    <w:rsid w:val="0013088C"/>
    <w:rsid w:val="001316FA"/>
    <w:rsid w:val="00131D05"/>
    <w:rsid w:val="00132004"/>
    <w:rsid w:val="0013203F"/>
    <w:rsid w:val="001324A4"/>
    <w:rsid w:val="001327D5"/>
    <w:rsid w:val="00133023"/>
    <w:rsid w:val="001345CB"/>
    <w:rsid w:val="001347E9"/>
    <w:rsid w:val="00134D78"/>
    <w:rsid w:val="00136C98"/>
    <w:rsid w:val="00137B2C"/>
    <w:rsid w:val="00140B4C"/>
    <w:rsid w:val="0014129D"/>
    <w:rsid w:val="0014319C"/>
    <w:rsid w:val="001466B6"/>
    <w:rsid w:val="00147201"/>
    <w:rsid w:val="00150011"/>
    <w:rsid w:val="00150845"/>
    <w:rsid w:val="0015254E"/>
    <w:rsid w:val="001532AD"/>
    <w:rsid w:val="00153C68"/>
    <w:rsid w:val="0015551E"/>
    <w:rsid w:val="00155B89"/>
    <w:rsid w:val="00157791"/>
    <w:rsid w:val="001608F4"/>
    <w:rsid w:val="00160E2E"/>
    <w:rsid w:val="0016266C"/>
    <w:rsid w:val="00162E14"/>
    <w:rsid w:val="00162EB6"/>
    <w:rsid w:val="00164B42"/>
    <w:rsid w:val="00164C6B"/>
    <w:rsid w:val="001663CF"/>
    <w:rsid w:val="001665DD"/>
    <w:rsid w:val="00167D7D"/>
    <w:rsid w:val="00170801"/>
    <w:rsid w:val="00170FBF"/>
    <w:rsid w:val="00171315"/>
    <w:rsid w:val="00171BA0"/>
    <w:rsid w:val="001739AD"/>
    <w:rsid w:val="001751F5"/>
    <w:rsid w:val="001764AE"/>
    <w:rsid w:val="00176E50"/>
    <w:rsid w:val="00182C1E"/>
    <w:rsid w:val="00191538"/>
    <w:rsid w:val="001919A5"/>
    <w:rsid w:val="001924F7"/>
    <w:rsid w:val="001927BC"/>
    <w:rsid w:val="00193BB3"/>
    <w:rsid w:val="001942B7"/>
    <w:rsid w:val="00194F01"/>
    <w:rsid w:val="00196B16"/>
    <w:rsid w:val="0019796A"/>
    <w:rsid w:val="0019798B"/>
    <w:rsid w:val="001A0A67"/>
    <w:rsid w:val="001A10EA"/>
    <w:rsid w:val="001A3B92"/>
    <w:rsid w:val="001A3FFF"/>
    <w:rsid w:val="001A463E"/>
    <w:rsid w:val="001A6148"/>
    <w:rsid w:val="001A7749"/>
    <w:rsid w:val="001A7C43"/>
    <w:rsid w:val="001B2F73"/>
    <w:rsid w:val="001B3B95"/>
    <w:rsid w:val="001B4882"/>
    <w:rsid w:val="001B6C24"/>
    <w:rsid w:val="001C09FC"/>
    <w:rsid w:val="001C10EA"/>
    <w:rsid w:val="001C22B5"/>
    <w:rsid w:val="001C2A17"/>
    <w:rsid w:val="001C3C5B"/>
    <w:rsid w:val="001C3E43"/>
    <w:rsid w:val="001C438F"/>
    <w:rsid w:val="001C4904"/>
    <w:rsid w:val="001C5F46"/>
    <w:rsid w:val="001C7CA2"/>
    <w:rsid w:val="001D06A3"/>
    <w:rsid w:val="001D180D"/>
    <w:rsid w:val="001D2CD8"/>
    <w:rsid w:val="001D3504"/>
    <w:rsid w:val="001D5DAF"/>
    <w:rsid w:val="001D6EA4"/>
    <w:rsid w:val="001D77D5"/>
    <w:rsid w:val="001D7D52"/>
    <w:rsid w:val="001E14E1"/>
    <w:rsid w:val="001E264B"/>
    <w:rsid w:val="001E40A1"/>
    <w:rsid w:val="001E7670"/>
    <w:rsid w:val="001F1642"/>
    <w:rsid w:val="001F1EEA"/>
    <w:rsid w:val="001F373B"/>
    <w:rsid w:val="001F448F"/>
    <w:rsid w:val="001F5256"/>
    <w:rsid w:val="001F5C16"/>
    <w:rsid w:val="001F7074"/>
    <w:rsid w:val="00200B32"/>
    <w:rsid w:val="002027AF"/>
    <w:rsid w:val="00203134"/>
    <w:rsid w:val="002043DB"/>
    <w:rsid w:val="002058A8"/>
    <w:rsid w:val="00205C1E"/>
    <w:rsid w:val="00205C31"/>
    <w:rsid w:val="002060A1"/>
    <w:rsid w:val="0020639A"/>
    <w:rsid w:val="00210E44"/>
    <w:rsid w:val="00211F0D"/>
    <w:rsid w:val="00212025"/>
    <w:rsid w:val="0021306B"/>
    <w:rsid w:val="0021364F"/>
    <w:rsid w:val="00217195"/>
    <w:rsid w:val="002234A1"/>
    <w:rsid w:val="00224CE4"/>
    <w:rsid w:val="00230D6B"/>
    <w:rsid w:val="00231633"/>
    <w:rsid w:val="00231888"/>
    <w:rsid w:val="0023257C"/>
    <w:rsid w:val="0023303C"/>
    <w:rsid w:val="00240869"/>
    <w:rsid w:val="002419D5"/>
    <w:rsid w:val="00243F66"/>
    <w:rsid w:val="0024492F"/>
    <w:rsid w:val="00245D99"/>
    <w:rsid w:val="002465D1"/>
    <w:rsid w:val="00247ADA"/>
    <w:rsid w:val="00247BF7"/>
    <w:rsid w:val="00247D93"/>
    <w:rsid w:val="002509B6"/>
    <w:rsid w:val="002512B0"/>
    <w:rsid w:val="00252CBC"/>
    <w:rsid w:val="002540E7"/>
    <w:rsid w:val="00260328"/>
    <w:rsid w:val="002606D3"/>
    <w:rsid w:val="00262617"/>
    <w:rsid w:val="002669C3"/>
    <w:rsid w:val="00267A04"/>
    <w:rsid w:val="00270E29"/>
    <w:rsid w:val="002740B7"/>
    <w:rsid w:val="00274350"/>
    <w:rsid w:val="002745B0"/>
    <w:rsid w:val="00274907"/>
    <w:rsid w:val="00276098"/>
    <w:rsid w:val="002766EE"/>
    <w:rsid w:val="00281011"/>
    <w:rsid w:val="00281130"/>
    <w:rsid w:val="00281E8A"/>
    <w:rsid w:val="00282F68"/>
    <w:rsid w:val="00283977"/>
    <w:rsid w:val="00283E9E"/>
    <w:rsid w:val="002849D1"/>
    <w:rsid w:val="00286469"/>
    <w:rsid w:val="00290E46"/>
    <w:rsid w:val="0029114F"/>
    <w:rsid w:val="002915A2"/>
    <w:rsid w:val="002925A1"/>
    <w:rsid w:val="00292C3C"/>
    <w:rsid w:val="00294063"/>
    <w:rsid w:val="0029410D"/>
    <w:rsid w:val="00294367"/>
    <w:rsid w:val="00294BBF"/>
    <w:rsid w:val="00294C91"/>
    <w:rsid w:val="002955EA"/>
    <w:rsid w:val="0029700C"/>
    <w:rsid w:val="00297244"/>
    <w:rsid w:val="002979F1"/>
    <w:rsid w:val="002A03D5"/>
    <w:rsid w:val="002A096C"/>
    <w:rsid w:val="002A16EB"/>
    <w:rsid w:val="002A1B4D"/>
    <w:rsid w:val="002A227F"/>
    <w:rsid w:val="002A39FB"/>
    <w:rsid w:val="002A46BA"/>
    <w:rsid w:val="002A66A7"/>
    <w:rsid w:val="002A7CB6"/>
    <w:rsid w:val="002B1905"/>
    <w:rsid w:val="002B24A9"/>
    <w:rsid w:val="002B2F72"/>
    <w:rsid w:val="002B3293"/>
    <w:rsid w:val="002B3D70"/>
    <w:rsid w:val="002B4F76"/>
    <w:rsid w:val="002B6D1C"/>
    <w:rsid w:val="002B7CF9"/>
    <w:rsid w:val="002B7EC7"/>
    <w:rsid w:val="002B7F1D"/>
    <w:rsid w:val="002C0839"/>
    <w:rsid w:val="002C11B3"/>
    <w:rsid w:val="002C2235"/>
    <w:rsid w:val="002C45E2"/>
    <w:rsid w:val="002C46AC"/>
    <w:rsid w:val="002C59C1"/>
    <w:rsid w:val="002C72FB"/>
    <w:rsid w:val="002D06D5"/>
    <w:rsid w:val="002D1A3D"/>
    <w:rsid w:val="002D1D38"/>
    <w:rsid w:val="002D4981"/>
    <w:rsid w:val="002E104A"/>
    <w:rsid w:val="002E133F"/>
    <w:rsid w:val="002E1BB7"/>
    <w:rsid w:val="002E1E2F"/>
    <w:rsid w:val="002E284E"/>
    <w:rsid w:val="002E3FFA"/>
    <w:rsid w:val="002E654B"/>
    <w:rsid w:val="002E6701"/>
    <w:rsid w:val="002F01BA"/>
    <w:rsid w:val="002F0C7E"/>
    <w:rsid w:val="002F10A4"/>
    <w:rsid w:val="002F10C7"/>
    <w:rsid w:val="002F1200"/>
    <w:rsid w:val="002F19B5"/>
    <w:rsid w:val="002F1F1C"/>
    <w:rsid w:val="002F248E"/>
    <w:rsid w:val="002F3142"/>
    <w:rsid w:val="002F35FD"/>
    <w:rsid w:val="002F4716"/>
    <w:rsid w:val="002F48D2"/>
    <w:rsid w:val="002F5119"/>
    <w:rsid w:val="002F5A66"/>
    <w:rsid w:val="002F6BBF"/>
    <w:rsid w:val="002F77F1"/>
    <w:rsid w:val="003025C8"/>
    <w:rsid w:val="00303999"/>
    <w:rsid w:val="00305B0E"/>
    <w:rsid w:val="00307454"/>
    <w:rsid w:val="003078B5"/>
    <w:rsid w:val="003078BF"/>
    <w:rsid w:val="0031149B"/>
    <w:rsid w:val="00311687"/>
    <w:rsid w:val="00312474"/>
    <w:rsid w:val="003124EE"/>
    <w:rsid w:val="00315C3F"/>
    <w:rsid w:val="0031720E"/>
    <w:rsid w:val="0032141D"/>
    <w:rsid w:val="00321CBC"/>
    <w:rsid w:val="00321CF7"/>
    <w:rsid w:val="00323410"/>
    <w:rsid w:val="0032382E"/>
    <w:rsid w:val="00326D8C"/>
    <w:rsid w:val="003279FF"/>
    <w:rsid w:val="003309B4"/>
    <w:rsid w:val="003322E6"/>
    <w:rsid w:val="0033350D"/>
    <w:rsid w:val="00333737"/>
    <w:rsid w:val="003352D4"/>
    <w:rsid w:val="003353AA"/>
    <w:rsid w:val="0033765B"/>
    <w:rsid w:val="003420C9"/>
    <w:rsid w:val="00342541"/>
    <w:rsid w:val="00342AEB"/>
    <w:rsid w:val="003431FA"/>
    <w:rsid w:val="003436A4"/>
    <w:rsid w:val="00343E77"/>
    <w:rsid w:val="003440CC"/>
    <w:rsid w:val="00344162"/>
    <w:rsid w:val="00346536"/>
    <w:rsid w:val="00347FD4"/>
    <w:rsid w:val="003510E9"/>
    <w:rsid w:val="00353D62"/>
    <w:rsid w:val="003552B9"/>
    <w:rsid w:val="003559CE"/>
    <w:rsid w:val="00356DA0"/>
    <w:rsid w:val="00356E2C"/>
    <w:rsid w:val="0035775C"/>
    <w:rsid w:val="003608C4"/>
    <w:rsid w:val="0036198C"/>
    <w:rsid w:val="00362876"/>
    <w:rsid w:val="00363ADB"/>
    <w:rsid w:val="00366C0D"/>
    <w:rsid w:val="00366E84"/>
    <w:rsid w:val="0037053D"/>
    <w:rsid w:val="00370ED5"/>
    <w:rsid w:val="00370F96"/>
    <w:rsid w:val="00371C48"/>
    <w:rsid w:val="00373332"/>
    <w:rsid w:val="003737CD"/>
    <w:rsid w:val="00374518"/>
    <w:rsid w:val="003750BF"/>
    <w:rsid w:val="00375C13"/>
    <w:rsid w:val="003769E4"/>
    <w:rsid w:val="00376BBB"/>
    <w:rsid w:val="0038045D"/>
    <w:rsid w:val="00381A6C"/>
    <w:rsid w:val="00382167"/>
    <w:rsid w:val="00384564"/>
    <w:rsid w:val="00384CF4"/>
    <w:rsid w:val="00386887"/>
    <w:rsid w:val="0038793B"/>
    <w:rsid w:val="00390386"/>
    <w:rsid w:val="00390487"/>
    <w:rsid w:val="00390C21"/>
    <w:rsid w:val="00394F91"/>
    <w:rsid w:val="00396612"/>
    <w:rsid w:val="00396735"/>
    <w:rsid w:val="003A06C6"/>
    <w:rsid w:val="003A08D6"/>
    <w:rsid w:val="003A2D71"/>
    <w:rsid w:val="003A4522"/>
    <w:rsid w:val="003A4C44"/>
    <w:rsid w:val="003A58B9"/>
    <w:rsid w:val="003A5A85"/>
    <w:rsid w:val="003A6379"/>
    <w:rsid w:val="003A68EB"/>
    <w:rsid w:val="003A71E0"/>
    <w:rsid w:val="003B054C"/>
    <w:rsid w:val="003B2587"/>
    <w:rsid w:val="003B4148"/>
    <w:rsid w:val="003B4687"/>
    <w:rsid w:val="003B6C47"/>
    <w:rsid w:val="003C2517"/>
    <w:rsid w:val="003C2B26"/>
    <w:rsid w:val="003C2C1B"/>
    <w:rsid w:val="003C40EB"/>
    <w:rsid w:val="003C4AC2"/>
    <w:rsid w:val="003C4FAD"/>
    <w:rsid w:val="003C57E5"/>
    <w:rsid w:val="003C74AE"/>
    <w:rsid w:val="003C7F18"/>
    <w:rsid w:val="003D0D4F"/>
    <w:rsid w:val="003D1F11"/>
    <w:rsid w:val="003D40B8"/>
    <w:rsid w:val="003D5368"/>
    <w:rsid w:val="003D62B2"/>
    <w:rsid w:val="003D62DB"/>
    <w:rsid w:val="003D676D"/>
    <w:rsid w:val="003D68C9"/>
    <w:rsid w:val="003D755D"/>
    <w:rsid w:val="003E01EA"/>
    <w:rsid w:val="003E1930"/>
    <w:rsid w:val="003E1A05"/>
    <w:rsid w:val="003E36E3"/>
    <w:rsid w:val="003E42F6"/>
    <w:rsid w:val="003E4C5B"/>
    <w:rsid w:val="003E745F"/>
    <w:rsid w:val="003F02D7"/>
    <w:rsid w:val="003F1B23"/>
    <w:rsid w:val="003F1C6D"/>
    <w:rsid w:val="003F21DA"/>
    <w:rsid w:val="003F29A1"/>
    <w:rsid w:val="003F2F3C"/>
    <w:rsid w:val="003F3FBE"/>
    <w:rsid w:val="003F4446"/>
    <w:rsid w:val="003F4DBF"/>
    <w:rsid w:val="003F7354"/>
    <w:rsid w:val="004022F7"/>
    <w:rsid w:val="0040262E"/>
    <w:rsid w:val="00402AE9"/>
    <w:rsid w:val="00403511"/>
    <w:rsid w:val="004045EA"/>
    <w:rsid w:val="0040578E"/>
    <w:rsid w:val="00406607"/>
    <w:rsid w:val="0040663B"/>
    <w:rsid w:val="004067FF"/>
    <w:rsid w:val="004071C3"/>
    <w:rsid w:val="00407B32"/>
    <w:rsid w:val="00410684"/>
    <w:rsid w:val="00412458"/>
    <w:rsid w:val="00412FAC"/>
    <w:rsid w:val="00413A82"/>
    <w:rsid w:val="00414016"/>
    <w:rsid w:val="00415584"/>
    <w:rsid w:val="0041773E"/>
    <w:rsid w:val="00417F11"/>
    <w:rsid w:val="004208C4"/>
    <w:rsid w:val="00421107"/>
    <w:rsid w:val="00421720"/>
    <w:rsid w:val="00421F53"/>
    <w:rsid w:val="00422143"/>
    <w:rsid w:val="004225CB"/>
    <w:rsid w:val="00423649"/>
    <w:rsid w:val="004249A6"/>
    <w:rsid w:val="00424AE1"/>
    <w:rsid w:val="0042741C"/>
    <w:rsid w:val="00427D9B"/>
    <w:rsid w:val="00430B69"/>
    <w:rsid w:val="004311F3"/>
    <w:rsid w:val="004326DF"/>
    <w:rsid w:val="00433382"/>
    <w:rsid w:val="00433727"/>
    <w:rsid w:val="004338D9"/>
    <w:rsid w:val="00435BC9"/>
    <w:rsid w:val="004364EB"/>
    <w:rsid w:val="00437C04"/>
    <w:rsid w:val="004412D9"/>
    <w:rsid w:val="00443182"/>
    <w:rsid w:val="004449E8"/>
    <w:rsid w:val="0044545F"/>
    <w:rsid w:val="004477F4"/>
    <w:rsid w:val="00447AAF"/>
    <w:rsid w:val="00447CFF"/>
    <w:rsid w:val="00452962"/>
    <w:rsid w:val="00453031"/>
    <w:rsid w:val="00454E19"/>
    <w:rsid w:val="00457FF3"/>
    <w:rsid w:val="00460952"/>
    <w:rsid w:val="004625E8"/>
    <w:rsid w:val="0046268C"/>
    <w:rsid w:val="00464332"/>
    <w:rsid w:val="0046446B"/>
    <w:rsid w:val="004645B8"/>
    <w:rsid w:val="004659CA"/>
    <w:rsid w:val="00467FF3"/>
    <w:rsid w:val="004706C4"/>
    <w:rsid w:val="004727CF"/>
    <w:rsid w:val="00473AB2"/>
    <w:rsid w:val="00473DBB"/>
    <w:rsid w:val="00474A28"/>
    <w:rsid w:val="004751A0"/>
    <w:rsid w:val="004773E1"/>
    <w:rsid w:val="004776F1"/>
    <w:rsid w:val="00480136"/>
    <w:rsid w:val="0048030D"/>
    <w:rsid w:val="00480D9E"/>
    <w:rsid w:val="004813EF"/>
    <w:rsid w:val="0048533B"/>
    <w:rsid w:val="00485509"/>
    <w:rsid w:val="0048641E"/>
    <w:rsid w:val="00486F47"/>
    <w:rsid w:val="00487096"/>
    <w:rsid w:val="004878C7"/>
    <w:rsid w:val="00487CE5"/>
    <w:rsid w:val="00490A06"/>
    <w:rsid w:val="004919FF"/>
    <w:rsid w:val="00491BE7"/>
    <w:rsid w:val="0049221B"/>
    <w:rsid w:val="004927A6"/>
    <w:rsid w:val="00492B7D"/>
    <w:rsid w:val="00492C45"/>
    <w:rsid w:val="00494001"/>
    <w:rsid w:val="0049485B"/>
    <w:rsid w:val="00497E35"/>
    <w:rsid w:val="004A1091"/>
    <w:rsid w:val="004A19ED"/>
    <w:rsid w:val="004A3463"/>
    <w:rsid w:val="004A4BC4"/>
    <w:rsid w:val="004A54FF"/>
    <w:rsid w:val="004A62E4"/>
    <w:rsid w:val="004A7293"/>
    <w:rsid w:val="004B0C51"/>
    <w:rsid w:val="004B1002"/>
    <w:rsid w:val="004B3171"/>
    <w:rsid w:val="004B55B6"/>
    <w:rsid w:val="004B6420"/>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D5983"/>
    <w:rsid w:val="004E0F9E"/>
    <w:rsid w:val="004E17C2"/>
    <w:rsid w:val="004E202E"/>
    <w:rsid w:val="004E2E70"/>
    <w:rsid w:val="004E3467"/>
    <w:rsid w:val="004E4242"/>
    <w:rsid w:val="004E78C9"/>
    <w:rsid w:val="004F158A"/>
    <w:rsid w:val="004F1BDB"/>
    <w:rsid w:val="004F2EFC"/>
    <w:rsid w:val="004F407F"/>
    <w:rsid w:val="004F6991"/>
    <w:rsid w:val="004F7F03"/>
    <w:rsid w:val="0050091A"/>
    <w:rsid w:val="005023CF"/>
    <w:rsid w:val="00502A88"/>
    <w:rsid w:val="00502D38"/>
    <w:rsid w:val="005038E6"/>
    <w:rsid w:val="00503972"/>
    <w:rsid w:val="00504604"/>
    <w:rsid w:val="005048A0"/>
    <w:rsid w:val="00504D62"/>
    <w:rsid w:val="00505064"/>
    <w:rsid w:val="00506458"/>
    <w:rsid w:val="005077CF"/>
    <w:rsid w:val="00507A3B"/>
    <w:rsid w:val="00507E40"/>
    <w:rsid w:val="0051051E"/>
    <w:rsid w:val="00512A7E"/>
    <w:rsid w:val="00513B48"/>
    <w:rsid w:val="00516572"/>
    <w:rsid w:val="0051661B"/>
    <w:rsid w:val="00517314"/>
    <w:rsid w:val="005174AF"/>
    <w:rsid w:val="005206CF"/>
    <w:rsid w:val="00521C50"/>
    <w:rsid w:val="00522F58"/>
    <w:rsid w:val="0052640F"/>
    <w:rsid w:val="00526E9A"/>
    <w:rsid w:val="00526F5F"/>
    <w:rsid w:val="00531546"/>
    <w:rsid w:val="00532F5F"/>
    <w:rsid w:val="0053351C"/>
    <w:rsid w:val="00533C26"/>
    <w:rsid w:val="0053460D"/>
    <w:rsid w:val="0053651B"/>
    <w:rsid w:val="00537316"/>
    <w:rsid w:val="00537A3D"/>
    <w:rsid w:val="005402D9"/>
    <w:rsid w:val="005403CF"/>
    <w:rsid w:val="00541CA0"/>
    <w:rsid w:val="00541ED4"/>
    <w:rsid w:val="005433EB"/>
    <w:rsid w:val="005434A2"/>
    <w:rsid w:val="005448AB"/>
    <w:rsid w:val="00546C3E"/>
    <w:rsid w:val="00550CD0"/>
    <w:rsid w:val="00551DD5"/>
    <w:rsid w:val="0055282B"/>
    <w:rsid w:val="005529C9"/>
    <w:rsid w:val="00552C28"/>
    <w:rsid w:val="0055496E"/>
    <w:rsid w:val="00556FB2"/>
    <w:rsid w:val="005601FE"/>
    <w:rsid w:val="00560A20"/>
    <w:rsid w:val="00562E79"/>
    <w:rsid w:val="00563687"/>
    <w:rsid w:val="00564781"/>
    <w:rsid w:val="005648B8"/>
    <w:rsid w:val="00567B70"/>
    <w:rsid w:val="00570BD3"/>
    <w:rsid w:val="00571C49"/>
    <w:rsid w:val="00571E48"/>
    <w:rsid w:val="0057206B"/>
    <w:rsid w:val="00572BC9"/>
    <w:rsid w:val="00573411"/>
    <w:rsid w:val="00573715"/>
    <w:rsid w:val="0057449E"/>
    <w:rsid w:val="00575B15"/>
    <w:rsid w:val="005814CB"/>
    <w:rsid w:val="00581A16"/>
    <w:rsid w:val="005820CE"/>
    <w:rsid w:val="00583A68"/>
    <w:rsid w:val="00583FA0"/>
    <w:rsid w:val="00584C4B"/>
    <w:rsid w:val="005858F2"/>
    <w:rsid w:val="00585936"/>
    <w:rsid w:val="00585BD7"/>
    <w:rsid w:val="00585EF5"/>
    <w:rsid w:val="0058656C"/>
    <w:rsid w:val="00590B90"/>
    <w:rsid w:val="00591B88"/>
    <w:rsid w:val="005A061F"/>
    <w:rsid w:val="005A0978"/>
    <w:rsid w:val="005A2A04"/>
    <w:rsid w:val="005A39EE"/>
    <w:rsid w:val="005A3B29"/>
    <w:rsid w:val="005A6AF8"/>
    <w:rsid w:val="005A71C2"/>
    <w:rsid w:val="005A7D0E"/>
    <w:rsid w:val="005B0543"/>
    <w:rsid w:val="005B1AAA"/>
    <w:rsid w:val="005B1B7C"/>
    <w:rsid w:val="005B34A4"/>
    <w:rsid w:val="005B4287"/>
    <w:rsid w:val="005B5F56"/>
    <w:rsid w:val="005B6F87"/>
    <w:rsid w:val="005B7245"/>
    <w:rsid w:val="005B772E"/>
    <w:rsid w:val="005C0E61"/>
    <w:rsid w:val="005C31F5"/>
    <w:rsid w:val="005C60C8"/>
    <w:rsid w:val="005C7AAB"/>
    <w:rsid w:val="005D2108"/>
    <w:rsid w:val="005D29F6"/>
    <w:rsid w:val="005D619A"/>
    <w:rsid w:val="005D73DE"/>
    <w:rsid w:val="005E14A7"/>
    <w:rsid w:val="005E1A41"/>
    <w:rsid w:val="005E2038"/>
    <w:rsid w:val="005E3C44"/>
    <w:rsid w:val="005E5056"/>
    <w:rsid w:val="005E61B9"/>
    <w:rsid w:val="005F0465"/>
    <w:rsid w:val="005F0F85"/>
    <w:rsid w:val="005F1986"/>
    <w:rsid w:val="005F548A"/>
    <w:rsid w:val="005F571F"/>
    <w:rsid w:val="005F59CA"/>
    <w:rsid w:val="00602628"/>
    <w:rsid w:val="00603F7B"/>
    <w:rsid w:val="00604DA3"/>
    <w:rsid w:val="00604F22"/>
    <w:rsid w:val="00606F48"/>
    <w:rsid w:val="00613168"/>
    <w:rsid w:val="0061601E"/>
    <w:rsid w:val="00616FA0"/>
    <w:rsid w:val="00620830"/>
    <w:rsid w:val="006208EC"/>
    <w:rsid w:val="00620FF4"/>
    <w:rsid w:val="0062238B"/>
    <w:rsid w:val="00623B4D"/>
    <w:rsid w:val="00624CFE"/>
    <w:rsid w:val="00624E81"/>
    <w:rsid w:val="006310BB"/>
    <w:rsid w:val="0063128E"/>
    <w:rsid w:val="00631891"/>
    <w:rsid w:val="00632468"/>
    <w:rsid w:val="006337CB"/>
    <w:rsid w:val="00633C24"/>
    <w:rsid w:val="00634084"/>
    <w:rsid w:val="006342C4"/>
    <w:rsid w:val="006345D8"/>
    <w:rsid w:val="0063465E"/>
    <w:rsid w:val="00634701"/>
    <w:rsid w:val="006349F7"/>
    <w:rsid w:val="006375BD"/>
    <w:rsid w:val="00637747"/>
    <w:rsid w:val="0063784C"/>
    <w:rsid w:val="00637DC1"/>
    <w:rsid w:val="006409CE"/>
    <w:rsid w:val="006454E1"/>
    <w:rsid w:val="0064573A"/>
    <w:rsid w:val="00645761"/>
    <w:rsid w:val="00651925"/>
    <w:rsid w:val="00651A6B"/>
    <w:rsid w:val="00653C1C"/>
    <w:rsid w:val="00654998"/>
    <w:rsid w:val="00655ACE"/>
    <w:rsid w:val="00655BA4"/>
    <w:rsid w:val="00655E8B"/>
    <w:rsid w:val="00655EBB"/>
    <w:rsid w:val="00656C23"/>
    <w:rsid w:val="00657962"/>
    <w:rsid w:val="00660770"/>
    <w:rsid w:val="00660CB0"/>
    <w:rsid w:val="00661D34"/>
    <w:rsid w:val="006631AE"/>
    <w:rsid w:val="0066452D"/>
    <w:rsid w:val="006662B5"/>
    <w:rsid w:val="00671E53"/>
    <w:rsid w:val="0067321A"/>
    <w:rsid w:val="00673642"/>
    <w:rsid w:val="006737F8"/>
    <w:rsid w:val="00674D00"/>
    <w:rsid w:val="00674D5D"/>
    <w:rsid w:val="00675331"/>
    <w:rsid w:val="006759CB"/>
    <w:rsid w:val="006762A2"/>
    <w:rsid w:val="0067692E"/>
    <w:rsid w:val="00677712"/>
    <w:rsid w:val="00680B20"/>
    <w:rsid w:val="00680E5A"/>
    <w:rsid w:val="0068171E"/>
    <w:rsid w:val="00681AA8"/>
    <w:rsid w:val="006832B0"/>
    <w:rsid w:val="00683A17"/>
    <w:rsid w:val="00683E47"/>
    <w:rsid w:val="00684DF8"/>
    <w:rsid w:val="0068624D"/>
    <w:rsid w:val="00686DBC"/>
    <w:rsid w:val="0069043D"/>
    <w:rsid w:val="00691CB0"/>
    <w:rsid w:val="006939A5"/>
    <w:rsid w:val="00693C03"/>
    <w:rsid w:val="0069612C"/>
    <w:rsid w:val="00696562"/>
    <w:rsid w:val="006A073E"/>
    <w:rsid w:val="006A1F3F"/>
    <w:rsid w:val="006A29A5"/>
    <w:rsid w:val="006A3CD4"/>
    <w:rsid w:val="006A406C"/>
    <w:rsid w:val="006A43F4"/>
    <w:rsid w:val="006A5F43"/>
    <w:rsid w:val="006A699B"/>
    <w:rsid w:val="006A729F"/>
    <w:rsid w:val="006B07C9"/>
    <w:rsid w:val="006B08AF"/>
    <w:rsid w:val="006B0A0D"/>
    <w:rsid w:val="006B0AC4"/>
    <w:rsid w:val="006B0D5C"/>
    <w:rsid w:val="006B1642"/>
    <w:rsid w:val="006B2952"/>
    <w:rsid w:val="006B2B9F"/>
    <w:rsid w:val="006B3457"/>
    <w:rsid w:val="006B3F60"/>
    <w:rsid w:val="006B4629"/>
    <w:rsid w:val="006B574E"/>
    <w:rsid w:val="006B581B"/>
    <w:rsid w:val="006B6730"/>
    <w:rsid w:val="006B7275"/>
    <w:rsid w:val="006B7B67"/>
    <w:rsid w:val="006B7EA9"/>
    <w:rsid w:val="006C0110"/>
    <w:rsid w:val="006C0A3A"/>
    <w:rsid w:val="006C172A"/>
    <w:rsid w:val="006C21FF"/>
    <w:rsid w:val="006C2DD5"/>
    <w:rsid w:val="006C34C4"/>
    <w:rsid w:val="006C4C6D"/>
    <w:rsid w:val="006C4F76"/>
    <w:rsid w:val="006C6551"/>
    <w:rsid w:val="006D02E2"/>
    <w:rsid w:val="006D0530"/>
    <w:rsid w:val="006D1AD8"/>
    <w:rsid w:val="006D2434"/>
    <w:rsid w:val="006D42DC"/>
    <w:rsid w:val="006D4AD9"/>
    <w:rsid w:val="006D5174"/>
    <w:rsid w:val="006D726E"/>
    <w:rsid w:val="006E0585"/>
    <w:rsid w:val="006E081E"/>
    <w:rsid w:val="006E3915"/>
    <w:rsid w:val="006E4A20"/>
    <w:rsid w:val="006E4D0B"/>
    <w:rsid w:val="006E5E3E"/>
    <w:rsid w:val="006E63AB"/>
    <w:rsid w:val="006E6F98"/>
    <w:rsid w:val="006F0514"/>
    <w:rsid w:val="006F4812"/>
    <w:rsid w:val="006F630C"/>
    <w:rsid w:val="006F7035"/>
    <w:rsid w:val="00700419"/>
    <w:rsid w:val="00701EAF"/>
    <w:rsid w:val="00703C2C"/>
    <w:rsid w:val="00705B9B"/>
    <w:rsid w:val="00707573"/>
    <w:rsid w:val="00707F0C"/>
    <w:rsid w:val="00710403"/>
    <w:rsid w:val="00710984"/>
    <w:rsid w:val="00710ECF"/>
    <w:rsid w:val="0071112B"/>
    <w:rsid w:val="007119A1"/>
    <w:rsid w:val="00711B91"/>
    <w:rsid w:val="00711FA0"/>
    <w:rsid w:val="00712168"/>
    <w:rsid w:val="00712B0E"/>
    <w:rsid w:val="00712C48"/>
    <w:rsid w:val="00713508"/>
    <w:rsid w:val="007136BC"/>
    <w:rsid w:val="007136FA"/>
    <w:rsid w:val="00713C15"/>
    <w:rsid w:val="00713D3B"/>
    <w:rsid w:val="007144EE"/>
    <w:rsid w:val="00714A46"/>
    <w:rsid w:val="00722399"/>
    <w:rsid w:val="007231F3"/>
    <w:rsid w:val="00723EB9"/>
    <w:rsid w:val="007247AE"/>
    <w:rsid w:val="00724D06"/>
    <w:rsid w:val="00725D38"/>
    <w:rsid w:val="0072626A"/>
    <w:rsid w:val="007264EF"/>
    <w:rsid w:val="00726C07"/>
    <w:rsid w:val="00727092"/>
    <w:rsid w:val="007270D1"/>
    <w:rsid w:val="00733DD1"/>
    <w:rsid w:val="00733FEB"/>
    <w:rsid w:val="007356AD"/>
    <w:rsid w:val="007405E0"/>
    <w:rsid w:val="00740B1F"/>
    <w:rsid w:val="007410CE"/>
    <w:rsid w:val="00741C8B"/>
    <w:rsid w:val="00742058"/>
    <w:rsid w:val="0074250F"/>
    <w:rsid w:val="007443E2"/>
    <w:rsid w:val="00744CBE"/>
    <w:rsid w:val="00744E91"/>
    <w:rsid w:val="007473F9"/>
    <w:rsid w:val="00750AF4"/>
    <w:rsid w:val="00751995"/>
    <w:rsid w:val="00751C2C"/>
    <w:rsid w:val="00752674"/>
    <w:rsid w:val="0075422E"/>
    <w:rsid w:val="007565EA"/>
    <w:rsid w:val="00756A4F"/>
    <w:rsid w:val="00757B05"/>
    <w:rsid w:val="00761D9C"/>
    <w:rsid w:val="00763977"/>
    <w:rsid w:val="00766002"/>
    <w:rsid w:val="007671F2"/>
    <w:rsid w:val="0076750E"/>
    <w:rsid w:val="007677EC"/>
    <w:rsid w:val="0077380D"/>
    <w:rsid w:val="00773A0C"/>
    <w:rsid w:val="007740D3"/>
    <w:rsid w:val="007740E5"/>
    <w:rsid w:val="00774566"/>
    <w:rsid w:val="0077498E"/>
    <w:rsid w:val="00774B6D"/>
    <w:rsid w:val="00774CB1"/>
    <w:rsid w:val="00775801"/>
    <w:rsid w:val="00775F62"/>
    <w:rsid w:val="007762A2"/>
    <w:rsid w:val="007767AC"/>
    <w:rsid w:val="00780F76"/>
    <w:rsid w:val="0078183B"/>
    <w:rsid w:val="00782D80"/>
    <w:rsid w:val="00784E48"/>
    <w:rsid w:val="00785231"/>
    <w:rsid w:val="0078718E"/>
    <w:rsid w:val="00793291"/>
    <w:rsid w:val="0079339B"/>
    <w:rsid w:val="007937F3"/>
    <w:rsid w:val="00793BAB"/>
    <w:rsid w:val="00794A34"/>
    <w:rsid w:val="00795A5E"/>
    <w:rsid w:val="00797DF1"/>
    <w:rsid w:val="007A0796"/>
    <w:rsid w:val="007A1125"/>
    <w:rsid w:val="007A145D"/>
    <w:rsid w:val="007A2810"/>
    <w:rsid w:val="007A3791"/>
    <w:rsid w:val="007A3B9F"/>
    <w:rsid w:val="007A4086"/>
    <w:rsid w:val="007A514C"/>
    <w:rsid w:val="007A5B59"/>
    <w:rsid w:val="007A6FA0"/>
    <w:rsid w:val="007B4D27"/>
    <w:rsid w:val="007B665B"/>
    <w:rsid w:val="007B7907"/>
    <w:rsid w:val="007B7C73"/>
    <w:rsid w:val="007C1617"/>
    <w:rsid w:val="007C1935"/>
    <w:rsid w:val="007C3884"/>
    <w:rsid w:val="007C3E31"/>
    <w:rsid w:val="007C4B74"/>
    <w:rsid w:val="007C77C6"/>
    <w:rsid w:val="007D0664"/>
    <w:rsid w:val="007D0B96"/>
    <w:rsid w:val="007D3B45"/>
    <w:rsid w:val="007D44C5"/>
    <w:rsid w:val="007D4BDE"/>
    <w:rsid w:val="007D4C4C"/>
    <w:rsid w:val="007D509F"/>
    <w:rsid w:val="007D59CA"/>
    <w:rsid w:val="007D62BD"/>
    <w:rsid w:val="007D677C"/>
    <w:rsid w:val="007D6FDC"/>
    <w:rsid w:val="007D7C06"/>
    <w:rsid w:val="007E234A"/>
    <w:rsid w:val="007E2F36"/>
    <w:rsid w:val="007E515D"/>
    <w:rsid w:val="007E6A41"/>
    <w:rsid w:val="007E6C81"/>
    <w:rsid w:val="007E6FC7"/>
    <w:rsid w:val="007F11E2"/>
    <w:rsid w:val="007F16EF"/>
    <w:rsid w:val="007F21AE"/>
    <w:rsid w:val="007F7D05"/>
    <w:rsid w:val="00801836"/>
    <w:rsid w:val="00801D1A"/>
    <w:rsid w:val="0080386D"/>
    <w:rsid w:val="00803A21"/>
    <w:rsid w:val="00805025"/>
    <w:rsid w:val="00805453"/>
    <w:rsid w:val="00807460"/>
    <w:rsid w:val="0081001F"/>
    <w:rsid w:val="00810D6E"/>
    <w:rsid w:val="00810FD8"/>
    <w:rsid w:val="00811084"/>
    <w:rsid w:val="0081203D"/>
    <w:rsid w:val="00812946"/>
    <w:rsid w:val="00812BEB"/>
    <w:rsid w:val="00813764"/>
    <w:rsid w:val="00813C57"/>
    <w:rsid w:val="00814C6A"/>
    <w:rsid w:val="008173F0"/>
    <w:rsid w:val="008208D0"/>
    <w:rsid w:val="008220EA"/>
    <w:rsid w:val="0082265D"/>
    <w:rsid w:val="00822F01"/>
    <w:rsid w:val="008231FE"/>
    <w:rsid w:val="00823895"/>
    <w:rsid w:val="00831A6C"/>
    <w:rsid w:val="00833431"/>
    <w:rsid w:val="00835193"/>
    <w:rsid w:val="00835270"/>
    <w:rsid w:val="0083605E"/>
    <w:rsid w:val="00836D4E"/>
    <w:rsid w:val="00836F29"/>
    <w:rsid w:val="00843128"/>
    <w:rsid w:val="00843DF3"/>
    <w:rsid w:val="0084563D"/>
    <w:rsid w:val="00845C31"/>
    <w:rsid w:val="00845CD4"/>
    <w:rsid w:val="00846711"/>
    <w:rsid w:val="00846F1D"/>
    <w:rsid w:val="00854598"/>
    <w:rsid w:val="00854A4B"/>
    <w:rsid w:val="00855B0F"/>
    <w:rsid w:val="00856738"/>
    <w:rsid w:val="00856DA5"/>
    <w:rsid w:val="00863961"/>
    <w:rsid w:val="0086556F"/>
    <w:rsid w:val="008665A4"/>
    <w:rsid w:val="00866753"/>
    <w:rsid w:val="00866A58"/>
    <w:rsid w:val="0086732B"/>
    <w:rsid w:val="00872599"/>
    <w:rsid w:val="00872E8D"/>
    <w:rsid w:val="0087489D"/>
    <w:rsid w:val="00875E5C"/>
    <w:rsid w:val="008762A7"/>
    <w:rsid w:val="00877AFB"/>
    <w:rsid w:val="00880407"/>
    <w:rsid w:val="00880FF9"/>
    <w:rsid w:val="00881938"/>
    <w:rsid w:val="00881F41"/>
    <w:rsid w:val="00881F47"/>
    <w:rsid w:val="008828B3"/>
    <w:rsid w:val="00883A11"/>
    <w:rsid w:val="00883BFB"/>
    <w:rsid w:val="00883D88"/>
    <w:rsid w:val="008849BC"/>
    <w:rsid w:val="0088733F"/>
    <w:rsid w:val="00887A80"/>
    <w:rsid w:val="00887C72"/>
    <w:rsid w:val="00891FCA"/>
    <w:rsid w:val="00892DFD"/>
    <w:rsid w:val="00892F79"/>
    <w:rsid w:val="00895210"/>
    <w:rsid w:val="0089539C"/>
    <w:rsid w:val="0089738B"/>
    <w:rsid w:val="008A14F2"/>
    <w:rsid w:val="008A33A9"/>
    <w:rsid w:val="008A4B6E"/>
    <w:rsid w:val="008A4C9D"/>
    <w:rsid w:val="008A54A5"/>
    <w:rsid w:val="008A7380"/>
    <w:rsid w:val="008B07A1"/>
    <w:rsid w:val="008B0C60"/>
    <w:rsid w:val="008B0F1E"/>
    <w:rsid w:val="008B248C"/>
    <w:rsid w:val="008B3A9E"/>
    <w:rsid w:val="008B4887"/>
    <w:rsid w:val="008B749D"/>
    <w:rsid w:val="008C33A0"/>
    <w:rsid w:val="008C5330"/>
    <w:rsid w:val="008C6F66"/>
    <w:rsid w:val="008D05D4"/>
    <w:rsid w:val="008D28CB"/>
    <w:rsid w:val="008D336F"/>
    <w:rsid w:val="008D3438"/>
    <w:rsid w:val="008D5A93"/>
    <w:rsid w:val="008D5DC0"/>
    <w:rsid w:val="008D7832"/>
    <w:rsid w:val="008D7C17"/>
    <w:rsid w:val="008D7CB8"/>
    <w:rsid w:val="008E0802"/>
    <w:rsid w:val="008E0C51"/>
    <w:rsid w:val="008E1329"/>
    <w:rsid w:val="008E1A59"/>
    <w:rsid w:val="008E28DC"/>
    <w:rsid w:val="008E384F"/>
    <w:rsid w:val="008E4991"/>
    <w:rsid w:val="008E4D21"/>
    <w:rsid w:val="008E6021"/>
    <w:rsid w:val="008E7398"/>
    <w:rsid w:val="008E74C8"/>
    <w:rsid w:val="008E76CE"/>
    <w:rsid w:val="008E7C94"/>
    <w:rsid w:val="008F0DDD"/>
    <w:rsid w:val="008F239E"/>
    <w:rsid w:val="008F2C3C"/>
    <w:rsid w:val="008F3459"/>
    <w:rsid w:val="008F3942"/>
    <w:rsid w:val="008F576B"/>
    <w:rsid w:val="008F6EF8"/>
    <w:rsid w:val="008F7098"/>
    <w:rsid w:val="009003B8"/>
    <w:rsid w:val="00903172"/>
    <w:rsid w:val="009036E0"/>
    <w:rsid w:val="0091356D"/>
    <w:rsid w:val="009138D4"/>
    <w:rsid w:val="00913F3A"/>
    <w:rsid w:val="0091545F"/>
    <w:rsid w:val="00915777"/>
    <w:rsid w:val="00916709"/>
    <w:rsid w:val="00922501"/>
    <w:rsid w:val="00922CC9"/>
    <w:rsid w:val="0092335B"/>
    <w:rsid w:val="00925390"/>
    <w:rsid w:val="009278E8"/>
    <w:rsid w:val="00930777"/>
    <w:rsid w:val="009336C6"/>
    <w:rsid w:val="00933742"/>
    <w:rsid w:val="009340A8"/>
    <w:rsid w:val="00936847"/>
    <w:rsid w:val="00936AEC"/>
    <w:rsid w:val="009402E4"/>
    <w:rsid w:val="00942028"/>
    <w:rsid w:val="00943052"/>
    <w:rsid w:val="00943839"/>
    <w:rsid w:val="009456AA"/>
    <w:rsid w:val="0094583B"/>
    <w:rsid w:val="00945AD3"/>
    <w:rsid w:val="0095029E"/>
    <w:rsid w:val="0095096D"/>
    <w:rsid w:val="00951A15"/>
    <w:rsid w:val="00952E78"/>
    <w:rsid w:val="00953D50"/>
    <w:rsid w:val="009544E1"/>
    <w:rsid w:val="00957F30"/>
    <w:rsid w:val="0096030D"/>
    <w:rsid w:val="00962D0E"/>
    <w:rsid w:val="00962D51"/>
    <w:rsid w:val="00965105"/>
    <w:rsid w:val="00965F99"/>
    <w:rsid w:val="00967B46"/>
    <w:rsid w:val="00970789"/>
    <w:rsid w:val="0097195C"/>
    <w:rsid w:val="00975D4C"/>
    <w:rsid w:val="00977042"/>
    <w:rsid w:val="009776CF"/>
    <w:rsid w:val="009816F5"/>
    <w:rsid w:val="00982973"/>
    <w:rsid w:val="00982C78"/>
    <w:rsid w:val="0098399E"/>
    <w:rsid w:val="00983B33"/>
    <w:rsid w:val="00985B95"/>
    <w:rsid w:val="0099066A"/>
    <w:rsid w:val="00990F62"/>
    <w:rsid w:val="009928F2"/>
    <w:rsid w:val="0099390A"/>
    <w:rsid w:val="009956CF"/>
    <w:rsid w:val="00996A3D"/>
    <w:rsid w:val="009A0242"/>
    <w:rsid w:val="009A17A9"/>
    <w:rsid w:val="009A24CA"/>
    <w:rsid w:val="009A2D38"/>
    <w:rsid w:val="009A38B0"/>
    <w:rsid w:val="009A49E1"/>
    <w:rsid w:val="009A5521"/>
    <w:rsid w:val="009A678E"/>
    <w:rsid w:val="009A7AFC"/>
    <w:rsid w:val="009B071B"/>
    <w:rsid w:val="009B0886"/>
    <w:rsid w:val="009B3028"/>
    <w:rsid w:val="009B3D43"/>
    <w:rsid w:val="009B4F7D"/>
    <w:rsid w:val="009B72FA"/>
    <w:rsid w:val="009B7FF9"/>
    <w:rsid w:val="009C2A21"/>
    <w:rsid w:val="009C3E14"/>
    <w:rsid w:val="009C5DEA"/>
    <w:rsid w:val="009C61C1"/>
    <w:rsid w:val="009C6B02"/>
    <w:rsid w:val="009C7611"/>
    <w:rsid w:val="009C7745"/>
    <w:rsid w:val="009D0D27"/>
    <w:rsid w:val="009D2A06"/>
    <w:rsid w:val="009D379B"/>
    <w:rsid w:val="009D3A54"/>
    <w:rsid w:val="009D5B05"/>
    <w:rsid w:val="009D669A"/>
    <w:rsid w:val="009D6967"/>
    <w:rsid w:val="009E04D3"/>
    <w:rsid w:val="009E1934"/>
    <w:rsid w:val="009E2709"/>
    <w:rsid w:val="009E4C1C"/>
    <w:rsid w:val="009E50E0"/>
    <w:rsid w:val="009E61BF"/>
    <w:rsid w:val="009E681D"/>
    <w:rsid w:val="009E76E9"/>
    <w:rsid w:val="009F197E"/>
    <w:rsid w:val="009F23B4"/>
    <w:rsid w:val="009F3D1F"/>
    <w:rsid w:val="009F4C7E"/>
    <w:rsid w:val="009F5B68"/>
    <w:rsid w:val="009F7FDF"/>
    <w:rsid w:val="00A0091D"/>
    <w:rsid w:val="00A01364"/>
    <w:rsid w:val="00A01405"/>
    <w:rsid w:val="00A02244"/>
    <w:rsid w:val="00A032DE"/>
    <w:rsid w:val="00A03761"/>
    <w:rsid w:val="00A06C99"/>
    <w:rsid w:val="00A07DDC"/>
    <w:rsid w:val="00A10C84"/>
    <w:rsid w:val="00A113CA"/>
    <w:rsid w:val="00A122C9"/>
    <w:rsid w:val="00A14303"/>
    <w:rsid w:val="00A162FE"/>
    <w:rsid w:val="00A1776A"/>
    <w:rsid w:val="00A17941"/>
    <w:rsid w:val="00A17DD9"/>
    <w:rsid w:val="00A17EB9"/>
    <w:rsid w:val="00A2013F"/>
    <w:rsid w:val="00A203E6"/>
    <w:rsid w:val="00A20F79"/>
    <w:rsid w:val="00A21B69"/>
    <w:rsid w:val="00A220DD"/>
    <w:rsid w:val="00A22819"/>
    <w:rsid w:val="00A262F2"/>
    <w:rsid w:val="00A264CC"/>
    <w:rsid w:val="00A26A95"/>
    <w:rsid w:val="00A26D42"/>
    <w:rsid w:val="00A3317E"/>
    <w:rsid w:val="00A334F6"/>
    <w:rsid w:val="00A33E9A"/>
    <w:rsid w:val="00A33F91"/>
    <w:rsid w:val="00A36F9A"/>
    <w:rsid w:val="00A37939"/>
    <w:rsid w:val="00A40717"/>
    <w:rsid w:val="00A40E8E"/>
    <w:rsid w:val="00A41344"/>
    <w:rsid w:val="00A43D8A"/>
    <w:rsid w:val="00A44457"/>
    <w:rsid w:val="00A44EA9"/>
    <w:rsid w:val="00A506DF"/>
    <w:rsid w:val="00A5272A"/>
    <w:rsid w:val="00A604F2"/>
    <w:rsid w:val="00A618F6"/>
    <w:rsid w:val="00A62F5B"/>
    <w:rsid w:val="00A6353D"/>
    <w:rsid w:val="00A7085C"/>
    <w:rsid w:val="00A72DDA"/>
    <w:rsid w:val="00A74150"/>
    <w:rsid w:val="00A7445D"/>
    <w:rsid w:val="00A74DE3"/>
    <w:rsid w:val="00A7681E"/>
    <w:rsid w:val="00A778D7"/>
    <w:rsid w:val="00A8008A"/>
    <w:rsid w:val="00A81017"/>
    <w:rsid w:val="00A82758"/>
    <w:rsid w:val="00A82839"/>
    <w:rsid w:val="00A82960"/>
    <w:rsid w:val="00A83040"/>
    <w:rsid w:val="00A83A70"/>
    <w:rsid w:val="00A8466D"/>
    <w:rsid w:val="00A84694"/>
    <w:rsid w:val="00A84A94"/>
    <w:rsid w:val="00A853B1"/>
    <w:rsid w:val="00A856EA"/>
    <w:rsid w:val="00A867C0"/>
    <w:rsid w:val="00A90B4D"/>
    <w:rsid w:val="00A91895"/>
    <w:rsid w:val="00A91A3A"/>
    <w:rsid w:val="00A92A68"/>
    <w:rsid w:val="00A92FD6"/>
    <w:rsid w:val="00A941D4"/>
    <w:rsid w:val="00A94A83"/>
    <w:rsid w:val="00A95A1F"/>
    <w:rsid w:val="00A95BDF"/>
    <w:rsid w:val="00A9617C"/>
    <w:rsid w:val="00A96BC5"/>
    <w:rsid w:val="00A97C2F"/>
    <w:rsid w:val="00AA1496"/>
    <w:rsid w:val="00AA2C38"/>
    <w:rsid w:val="00AA4615"/>
    <w:rsid w:val="00AA4A7D"/>
    <w:rsid w:val="00AA50DE"/>
    <w:rsid w:val="00AA57C6"/>
    <w:rsid w:val="00AA5FBC"/>
    <w:rsid w:val="00AB2EE0"/>
    <w:rsid w:val="00AB5A60"/>
    <w:rsid w:val="00AC0691"/>
    <w:rsid w:val="00AC18A0"/>
    <w:rsid w:val="00AC2439"/>
    <w:rsid w:val="00AC7264"/>
    <w:rsid w:val="00AD2058"/>
    <w:rsid w:val="00AD3AF0"/>
    <w:rsid w:val="00AD3FDA"/>
    <w:rsid w:val="00AD5580"/>
    <w:rsid w:val="00AD5A7D"/>
    <w:rsid w:val="00AD696A"/>
    <w:rsid w:val="00AE02A3"/>
    <w:rsid w:val="00AE3E97"/>
    <w:rsid w:val="00AE3ECB"/>
    <w:rsid w:val="00AE500B"/>
    <w:rsid w:val="00AF0158"/>
    <w:rsid w:val="00AF0A3D"/>
    <w:rsid w:val="00AF1735"/>
    <w:rsid w:val="00AF3B73"/>
    <w:rsid w:val="00AF66A5"/>
    <w:rsid w:val="00AF7992"/>
    <w:rsid w:val="00B003DF"/>
    <w:rsid w:val="00B00650"/>
    <w:rsid w:val="00B00ADB"/>
    <w:rsid w:val="00B00D61"/>
    <w:rsid w:val="00B01566"/>
    <w:rsid w:val="00B02802"/>
    <w:rsid w:val="00B02ED1"/>
    <w:rsid w:val="00B03835"/>
    <w:rsid w:val="00B04412"/>
    <w:rsid w:val="00B04AA4"/>
    <w:rsid w:val="00B05949"/>
    <w:rsid w:val="00B11076"/>
    <w:rsid w:val="00B11E53"/>
    <w:rsid w:val="00B12F83"/>
    <w:rsid w:val="00B13873"/>
    <w:rsid w:val="00B14407"/>
    <w:rsid w:val="00B14869"/>
    <w:rsid w:val="00B158D4"/>
    <w:rsid w:val="00B16224"/>
    <w:rsid w:val="00B1665B"/>
    <w:rsid w:val="00B226E6"/>
    <w:rsid w:val="00B24279"/>
    <w:rsid w:val="00B25018"/>
    <w:rsid w:val="00B2516E"/>
    <w:rsid w:val="00B25C20"/>
    <w:rsid w:val="00B26C16"/>
    <w:rsid w:val="00B26E52"/>
    <w:rsid w:val="00B27267"/>
    <w:rsid w:val="00B3133E"/>
    <w:rsid w:val="00B33F99"/>
    <w:rsid w:val="00B3698C"/>
    <w:rsid w:val="00B36DAD"/>
    <w:rsid w:val="00B40B98"/>
    <w:rsid w:val="00B42000"/>
    <w:rsid w:val="00B42144"/>
    <w:rsid w:val="00B42E0A"/>
    <w:rsid w:val="00B450F0"/>
    <w:rsid w:val="00B47275"/>
    <w:rsid w:val="00B47B5C"/>
    <w:rsid w:val="00B50388"/>
    <w:rsid w:val="00B51624"/>
    <w:rsid w:val="00B53D6F"/>
    <w:rsid w:val="00B55D14"/>
    <w:rsid w:val="00B55EA8"/>
    <w:rsid w:val="00B6023B"/>
    <w:rsid w:val="00B61C51"/>
    <w:rsid w:val="00B61E57"/>
    <w:rsid w:val="00B63B5F"/>
    <w:rsid w:val="00B646B7"/>
    <w:rsid w:val="00B64C44"/>
    <w:rsid w:val="00B64EEF"/>
    <w:rsid w:val="00B65FEE"/>
    <w:rsid w:val="00B6659C"/>
    <w:rsid w:val="00B66D04"/>
    <w:rsid w:val="00B67002"/>
    <w:rsid w:val="00B71D8C"/>
    <w:rsid w:val="00B72D9C"/>
    <w:rsid w:val="00B736F5"/>
    <w:rsid w:val="00B75F5C"/>
    <w:rsid w:val="00B77BE8"/>
    <w:rsid w:val="00B829FB"/>
    <w:rsid w:val="00B82F71"/>
    <w:rsid w:val="00B83230"/>
    <w:rsid w:val="00B84E28"/>
    <w:rsid w:val="00B84EBA"/>
    <w:rsid w:val="00B84FA7"/>
    <w:rsid w:val="00B85613"/>
    <w:rsid w:val="00B85F3C"/>
    <w:rsid w:val="00B861A1"/>
    <w:rsid w:val="00B87389"/>
    <w:rsid w:val="00B90FB8"/>
    <w:rsid w:val="00B9449B"/>
    <w:rsid w:val="00B94CCB"/>
    <w:rsid w:val="00BA26A4"/>
    <w:rsid w:val="00BA299F"/>
    <w:rsid w:val="00BA2FEA"/>
    <w:rsid w:val="00BA3C5D"/>
    <w:rsid w:val="00BA3E1C"/>
    <w:rsid w:val="00BA41FC"/>
    <w:rsid w:val="00BA513C"/>
    <w:rsid w:val="00BA606E"/>
    <w:rsid w:val="00BA6631"/>
    <w:rsid w:val="00BA70D7"/>
    <w:rsid w:val="00BA7602"/>
    <w:rsid w:val="00BA7758"/>
    <w:rsid w:val="00BB2083"/>
    <w:rsid w:val="00BB2CA5"/>
    <w:rsid w:val="00BB4D9B"/>
    <w:rsid w:val="00BB4FA5"/>
    <w:rsid w:val="00BB5197"/>
    <w:rsid w:val="00BB5DCD"/>
    <w:rsid w:val="00BC0D6B"/>
    <w:rsid w:val="00BC15F0"/>
    <w:rsid w:val="00BC1700"/>
    <w:rsid w:val="00BC33D0"/>
    <w:rsid w:val="00BC33D5"/>
    <w:rsid w:val="00BC3663"/>
    <w:rsid w:val="00BC489B"/>
    <w:rsid w:val="00BC7BCD"/>
    <w:rsid w:val="00BD03CE"/>
    <w:rsid w:val="00BD04AC"/>
    <w:rsid w:val="00BD2338"/>
    <w:rsid w:val="00BD44C9"/>
    <w:rsid w:val="00BD452D"/>
    <w:rsid w:val="00BD4AC6"/>
    <w:rsid w:val="00BD5018"/>
    <w:rsid w:val="00BD5ABC"/>
    <w:rsid w:val="00BD6039"/>
    <w:rsid w:val="00BD6E6E"/>
    <w:rsid w:val="00BD7395"/>
    <w:rsid w:val="00BD7692"/>
    <w:rsid w:val="00BE151B"/>
    <w:rsid w:val="00BE26B5"/>
    <w:rsid w:val="00BE2EDE"/>
    <w:rsid w:val="00BE33E4"/>
    <w:rsid w:val="00BE3ED7"/>
    <w:rsid w:val="00BE4097"/>
    <w:rsid w:val="00BE4408"/>
    <w:rsid w:val="00BE594B"/>
    <w:rsid w:val="00BE66D4"/>
    <w:rsid w:val="00BE66E7"/>
    <w:rsid w:val="00BE6702"/>
    <w:rsid w:val="00BE7A75"/>
    <w:rsid w:val="00BE7DED"/>
    <w:rsid w:val="00BE7E71"/>
    <w:rsid w:val="00BF0780"/>
    <w:rsid w:val="00BF0AB8"/>
    <w:rsid w:val="00BF1615"/>
    <w:rsid w:val="00BF407A"/>
    <w:rsid w:val="00BF49C9"/>
    <w:rsid w:val="00BF50BA"/>
    <w:rsid w:val="00BF77E4"/>
    <w:rsid w:val="00C00670"/>
    <w:rsid w:val="00C018B4"/>
    <w:rsid w:val="00C01D97"/>
    <w:rsid w:val="00C0292C"/>
    <w:rsid w:val="00C03693"/>
    <w:rsid w:val="00C03D98"/>
    <w:rsid w:val="00C05396"/>
    <w:rsid w:val="00C07314"/>
    <w:rsid w:val="00C11917"/>
    <w:rsid w:val="00C11C1B"/>
    <w:rsid w:val="00C11E8B"/>
    <w:rsid w:val="00C124C7"/>
    <w:rsid w:val="00C1273F"/>
    <w:rsid w:val="00C135BF"/>
    <w:rsid w:val="00C146DA"/>
    <w:rsid w:val="00C14814"/>
    <w:rsid w:val="00C14B00"/>
    <w:rsid w:val="00C14BAF"/>
    <w:rsid w:val="00C155EA"/>
    <w:rsid w:val="00C15FCD"/>
    <w:rsid w:val="00C16B56"/>
    <w:rsid w:val="00C206A6"/>
    <w:rsid w:val="00C20792"/>
    <w:rsid w:val="00C21580"/>
    <w:rsid w:val="00C21DCA"/>
    <w:rsid w:val="00C22A36"/>
    <w:rsid w:val="00C22FAC"/>
    <w:rsid w:val="00C23008"/>
    <w:rsid w:val="00C236DD"/>
    <w:rsid w:val="00C24FF0"/>
    <w:rsid w:val="00C25941"/>
    <w:rsid w:val="00C25B5A"/>
    <w:rsid w:val="00C25CC1"/>
    <w:rsid w:val="00C30D24"/>
    <w:rsid w:val="00C31253"/>
    <w:rsid w:val="00C313BE"/>
    <w:rsid w:val="00C32D09"/>
    <w:rsid w:val="00C33628"/>
    <w:rsid w:val="00C338B6"/>
    <w:rsid w:val="00C33C92"/>
    <w:rsid w:val="00C36BCD"/>
    <w:rsid w:val="00C36F13"/>
    <w:rsid w:val="00C41D53"/>
    <w:rsid w:val="00C445FD"/>
    <w:rsid w:val="00C44D1B"/>
    <w:rsid w:val="00C47F77"/>
    <w:rsid w:val="00C5068B"/>
    <w:rsid w:val="00C50C7E"/>
    <w:rsid w:val="00C53289"/>
    <w:rsid w:val="00C5388E"/>
    <w:rsid w:val="00C55582"/>
    <w:rsid w:val="00C60365"/>
    <w:rsid w:val="00C61538"/>
    <w:rsid w:val="00C61A54"/>
    <w:rsid w:val="00C63C55"/>
    <w:rsid w:val="00C64E4F"/>
    <w:rsid w:val="00C71547"/>
    <w:rsid w:val="00C715FC"/>
    <w:rsid w:val="00C7191B"/>
    <w:rsid w:val="00C7250C"/>
    <w:rsid w:val="00C727B6"/>
    <w:rsid w:val="00C72B71"/>
    <w:rsid w:val="00C73837"/>
    <w:rsid w:val="00C76603"/>
    <w:rsid w:val="00C76CD0"/>
    <w:rsid w:val="00C816AE"/>
    <w:rsid w:val="00C836E4"/>
    <w:rsid w:val="00C86BD2"/>
    <w:rsid w:val="00C8717F"/>
    <w:rsid w:val="00C87AFB"/>
    <w:rsid w:val="00C87B21"/>
    <w:rsid w:val="00C9138E"/>
    <w:rsid w:val="00C924C0"/>
    <w:rsid w:val="00C9293F"/>
    <w:rsid w:val="00C9386D"/>
    <w:rsid w:val="00C93C7D"/>
    <w:rsid w:val="00C94E85"/>
    <w:rsid w:val="00C95374"/>
    <w:rsid w:val="00C96A52"/>
    <w:rsid w:val="00CA13B0"/>
    <w:rsid w:val="00CA1F22"/>
    <w:rsid w:val="00CA2C1C"/>
    <w:rsid w:val="00CA4A24"/>
    <w:rsid w:val="00CA4C13"/>
    <w:rsid w:val="00CB0289"/>
    <w:rsid w:val="00CB0881"/>
    <w:rsid w:val="00CB1453"/>
    <w:rsid w:val="00CB2125"/>
    <w:rsid w:val="00CB2E57"/>
    <w:rsid w:val="00CB3495"/>
    <w:rsid w:val="00CB3C4A"/>
    <w:rsid w:val="00CB4237"/>
    <w:rsid w:val="00CB575A"/>
    <w:rsid w:val="00CB6D16"/>
    <w:rsid w:val="00CB6D1B"/>
    <w:rsid w:val="00CB6F1D"/>
    <w:rsid w:val="00CC005F"/>
    <w:rsid w:val="00CC1679"/>
    <w:rsid w:val="00CC26BC"/>
    <w:rsid w:val="00CC276B"/>
    <w:rsid w:val="00CC55EC"/>
    <w:rsid w:val="00CC5867"/>
    <w:rsid w:val="00CC5A4B"/>
    <w:rsid w:val="00CC6D1C"/>
    <w:rsid w:val="00CC6F44"/>
    <w:rsid w:val="00CC709B"/>
    <w:rsid w:val="00CC78D2"/>
    <w:rsid w:val="00CD02E8"/>
    <w:rsid w:val="00CD06D0"/>
    <w:rsid w:val="00CD093E"/>
    <w:rsid w:val="00CD3C3D"/>
    <w:rsid w:val="00CD4E19"/>
    <w:rsid w:val="00CD596D"/>
    <w:rsid w:val="00CD5AA6"/>
    <w:rsid w:val="00CD5C37"/>
    <w:rsid w:val="00CE01BE"/>
    <w:rsid w:val="00CE1C82"/>
    <w:rsid w:val="00CE2A89"/>
    <w:rsid w:val="00CE3027"/>
    <w:rsid w:val="00CE4DA8"/>
    <w:rsid w:val="00CE5192"/>
    <w:rsid w:val="00CE6072"/>
    <w:rsid w:val="00CE6F05"/>
    <w:rsid w:val="00CF2337"/>
    <w:rsid w:val="00CF32C2"/>
    <w:rsid w:val="00CF376D"/>
    <w:rsid w:val="00D005C1"/>
    <w:rsid w:val="00D0116A"/>
    <w:rsid w:val="00D016CE"/>
    <w:rsid w:val="00D026C2"/>
    <w:rsid w:val="00D03191"/>
    <w:rsid w:val="00D03677"/>
    <w:rsid w:val="00D03D95"/>
    <w:rsid w:val="00D042D0"/>
    <w:rsid w:val="00D062E2"/>
    <w:rsid w:val="00D069FC"/>
    <w:rsid w:val="00D073A2"/>
    <w:rsid w:val="00D07F58"/>
    <w:rsid w:val="00D100B0"/>
    <w:rsid w:val="00D1050C"/>
    <w:rsid w:val="00D12371"/>
    <w:rsid w:val="00D12DC3"/>
    <w:rsid w:val="00D133F1"/>
    <w:rsid w:val="00D1386A"/>
    <w:rsid w:val="00D16D4D"/>
    <w:rsid w:val="00D170D1"/>
    <w:rsid w:val="00D17E16"/>
    <w:rsid w:val="00D17E82"/>
    <w:rsid w:val="00D17F4D"/>
    <w:rsid w:val="00D20510"/>
    <w:rsid w:val="00D21018"/>
    <w:rsid w:val="00D22AC1"/>
    <w:rsid w:val="00D2376F"/>
    <w:rsid w:val="00D2546F"/>
    <w:rsid w:val="00D25A3E"/>
    <w:rsid w:val="00D26269"/>
    <w:rsid w:val="00D27E52"/>
    <w:rsid w:val="00D31091"/>
    <w:rsid w:val="00D31325"/>
    <w:rsid w:val="00D31E5B"/>
    <w:rsid w:val="00D32035"/>
    <w:rsid w:val="00D3276F"/>
    <w:rsid w:val="00D32FFA"/>
    <w:rsid w:val="00D34862"/>
    <w:rsid w:val="00D37002"/>
    <w:rsid w:val="00D37296"/>
    <w:rsid w:val="00D372A9"/>
    <w:rsid w:val="00D45515"/>
    <w:rsid w:val="00D478C9"/>
    <w:rsid w:val="00D50196"/>
    <w:rsid w:val="00D509B4"/>
    <w:rsid w:val="00D52BBF"/>
    <w:rsid w:val="00D52D0F"/>
    <w:rsid w:val="00D533EA"/>
    <w:rsid w:val="00D54624"/>
    <w:rsid w:val="00D54AA4"/>
    <w:rsid w:val="00D552D6"/>
    <w:rsid w:val="00D57613"/>
    <w:rsid w:val="00D57FE4"/>
    <w:rsid w:val="00D60B64"/>
    <w:rsid w:val="00D620A7"/>
    <w:rsid w:val="00D62B78"/>
    <w:rsid w:val="00D63049"/>
    <w:rsid w:val="00D6499C"/>
    <w:rsid w:val="00D67F8A"/>
    <w:rsid w:val="00D70937"/>
    <w:rsid w:val="00D70A0C"/>
    <w:rsid w:val="00D70B5F"/>
    <w:rsid w:val="00D730D2"/>
    <w:rsid w:val="00D749A7"/>
    <w:rsid w:val="00D74DA3"/>
    <w:rsid w:val="00D7509A"/>
    <w:rsid w:val="00D75468"/>
    <w:rsid w:val="00D76273"/>
    <w:rsid w:val="00D76A6E"/>
    <w:rsid w:val="00D778DF"/>
    <w:rsid w:val="00D77AD5"/>
    <w:rsid w:val="00D832DE"/>
    <w:rsid w:val="00D8358C"/>
    <w:rsid w:val="00D843E9"/>
    <w:rsid w:val="00D84B0C"/>
    <w:rsid w:val="00D850E8"/>
    <w:rsid w:val="00D85F84"/>
    <w:rsid w:val="00D861C7"/>
    <w:rsid w:val="00D86FF2"/>
    <w:rsid w:val="00D874D3"/>
    <w:rsid w:val="00D87C45"/>
    <w:rsid w:val="00D92523"/>
    <w:rsid w:val="00D9475E"/>
    <w:rsid w:val="00D96580"/>
    <w:rsid w:val="00D97434"/>
    <w:rsid w:val="00DA138A"/>
    <w:rsid w:val="00DA176D"/>
    <w:rsid w:val="00DA17FE"/>
    <w:rsid w:val="00DB023D"/>
    <w:rsid w:val="00DB2A73"/>
    <w:rsid w:val="00DB57D4"/>
    <w:rsid w:val="00DB6521"/>
    <w:rsid w:val="00DB6661"/>
    <w:rsid w:val="00DB6892"/>
    <w:rsid w:val="00DB6E53"/>
    <w:rsid w:val="00DC1E01"/>
    <w:rsid w:val="00DC2A54"/>
    <w:rsid w:val="00DC5DA0"/>
    <w:rsid w:val="00DC5E91"/>
    <w:rsid w:val="00DC707E"/>
    <w:rsid w:val="00DD1D3A"/>
    <w:rsid w:val="00DD3C40"/>
    <w:rsid w:val="00DD3C6D"/>
    <w:rsid w:val="00DD4605"/>
    <w:rsid w:val="00DD4BEF"/>
    <w:rsid w:val="00DD4DBC"/>
    <w:rsid w:val="00DD5642"/>
    <w:rsid w:val="00DD60C1"/>
    <w:rsid w:val="00DD6130"/>
    <w:rsid w:val="00DD7F41"/>
    <w:rsid w:val="00DE0C6C"/>
    <w:rsid w:val="00DE12A9"/>
    <w:rsid w:val="00DE13CB"/>
    <w:rsid w:val="00DE180C"/>
    <w:rsid w:val="00DE295E"/>
    <w:rsid w:val="00DE36D3"/>
    <w:rsid w:val="00DE3B51"/>
    <w:rsid w:val="00DE5976"/>
    <w:rsid w:val="00DE5FE6"/>
    <w:rsid w:val="00DE6046"/>
    <w:rsid w:val="00DE74D3"/>
    <w:rsid w:val="00DE761F"/>
    <w:rsid w:val="00DF1481"/>
    <w:rsid w:val="00DF162F"/>
    <w:rsid w:val="00DF2CB4"/>
    <w:rsid w:val="00DF330D"/>
    <w:rsid w:val="00DF34C1"/>
    <w:rsid w:val="00DF3C7F"/>
    <w:rsid w:val="00DF4D99"/>
    <w:rsid w:val="00DF4E80"/>
    <w:rsid w:val="00DF7713"/>
    <w:rsid w:val="00DF7C16"/>
    <w:rsid w:val="00E01B29"/>
    <w:rsid w:val="00E0287C"/>
    <w:rsid w:val="00E029E7"/>
    <w:rsid w:val="00E03148"/>
    <w:rsid w:val="00E04435"/>
    <w:rsid w:val="00E06640"/>
    <w:rsid w:val="00E06F9B"/>
    <w:rsid w:val="00E07D9A"/>
    <w:rsid w:val="00E1340B"/>
    <w:rsid w:val="00E14108"/>
    <w:rsid w:val="00E14CDF"/>
    <w:rsid w:val="00E207CA"/>
    <w:rsid w:val="00E2125C"/>
    <w:rsid w:val="00E212B0"/>
    <w:rsid w:val="00E21B79"/>
    <w:rsid w:val="00E2273F"/>
    <w:rsid w:val="00E22EFF"/>
    <w:rsid w:val="00E312B1"/>
    <w:rsid w:val="00E328E9"/>
    <w:rsid w:val="00E34C56"/>
    <w:rsid w:val="00E34D2F"/>
    <w:rsid w:val="00E34F56"/>
    <w:rsid w:val="00E351EE"/>
    <w:rsid w:val="00E35982"/>
    <w:rsid w:val="00E36952"/>
    <w:rsid w:val="00E36E68"/>
    <w:rsid w:val="00E37F75"/>
    <w:rsid w:val="00E37FE3"/>
    <w:rsid w:val="00E40BD9"/>
    <w:rsid w:val="00E41296"/>
    <w:rsid w:val="00E451CB"/>
    <w:rsid w:val="00E46A87"/>
    <w:rsid w:val="00E4715A"/>
    <w:rsid w:val="00E473FE"/>
    <w:rsid w:val="00E51A87"/>
    <w:rsid w:val="00E51F6C"/>
    <w:rsid w:val="00E534DC"/>
    <w:rsid w:val="00E56161"/>
    <w:rsid w:val="00E56B01"/>
    <w:rsid w:val="00E57F7B"/>
    <w:rsid w:val="00E60A71"/>
    <w:rsid w:val="00E61540"/>
    <w:rsid w:val="00E61761"/>
    <w:rsid w:val="00E61AD5"/>
    <w:rsid w:val="00E62AA5"/>
    <w:rsid w:val="00E63114"/>
    <w:rsid w:val="00E664C7"/>
    <w:rsid w:val="00E666F4"/>
    <w:rsid w:val="00E677AB"/>
    <w:rsid w:val="00E70174"/>
    <w:rsid w:val="00E70290"/>
    <w:rsid w:val="00E72A2B"/>
    <w:rsid w:val="00E73750"/>
    <w:rsid w:val="00E73EB6"/>
    <w:rsid w:val="00E779FA"/>
    <w:rsid w:val="00E77B06"/>
    <w:rsid w:val="00E800E6"/>
    <w:rsid w:val="00E81221"/>
    <w:rsid w:val="00E82751"/>
    <w:rsid w:val="00E848B4"/>
    <w:rsid w:val="00E850A5"/>
    <w:rsid w:val="00E85136"/>
    <w:rsid w:val="00E8584F"/>
    <w:rsid w:val="00E85BEF"/>
    <w:rsid w:val="00E8620C"/>
    <w:rsid w:val="00E900CF"/>
    <w:rsid w:val="00E90845"/>
    <w:rsid w:val="00E911CB"/>
    <w:rsid w:val="00E9406E"/>
    <w:rsid w:val="00E94440"/>
    <w:rsid w:val="00E94E94"/>
    <w:rsid w:val="00E952E0"/>
    <w:rsid w:val="00E96623"/>
    <w:rsid w:val="00E96929"/>
    <w:rsid w:val="00E975A7"/>
    <w:rsid w:val="00EA0CFC"/>
    <w:rsid w:val="00EA1438"/>
    <w:rsid w:val="00EA2490"/>
    <w:rsid w:val="00EA2C11"/>
    <w:rsid w:val="00EA2C74"/>
    <w:rsid w:val="00EA2DA7"/>
    <w:rsid w:val="00EA3684"/>
    <w:rsid w:val="00EA4AD5"/>
    <w:rsid w:val="00EA4E4C"/>
    <w:rsid w:val="00EB078B"/>
    <w:rsid w:val="00EB346F"/>
    <w:rsid w:val="00EB35CE"/>
    <w:rsid w:val="00EB395A"/>
    <w:rsid w:val="00EB489C"/>
    <w:rsid w:val="00EB4AE1"/>
    <w:rsid w:val="00EB4DFC"/>
    <w:rsid w:val="00EB59AA"/>
    <w:rsid w:val="00EB64BA"/>
    <w:rsid w:val="00EB6920"/>
    <w:rsid w:val="00EB6A46"/>
    <w:rsid w:val="00EB722D"/>
    <w:rsid w:val="00EB73E8"/>
    <w:rsid w:val="00EB78C4"/>
    <w:rsid w:val="00EC39D3"/>
    <w:rsid w:val="00EC5EE5"/>
    <w:rsid w:val="00EC60D4"/>
    <w:rsid w:val="00EC74AC"/>
    <w:rsid w:val="00EE0CD7"/>
    <w:rsid w:val="00EE0E6E"/>
    <w:rsid w:val="00EE34B2"/>
    <w:rsid w:val="00EE5A45"/>
    <w:rsid w:val="00EE5B1D"/>
    <w:rsid w:val="00EE6AA3"/>
    <w:rsid w:val="00EE7139"/>
    <w:rsid w:val="00EF22FA"/>
    <w:rsid w:val="00EF3C41"/>
    <w:rsid w:val="00EF74B6"/>
    <w:rsid w:val="00EF74FC"/>
    <w:rsid w:val="00EF7A30"/>
    <w:rsid w:val="00F016A8"/>
    <w:rsid w:val="00F018B0"/>
    <w:rsid w:val="00F01AFC"/>
    <w:rsid w:val="00F040F5"/>
    <w:rsid w:val="00F0454C"/>
    <w:rsid w:val="00F04E9C"/>
    <w:rsid w:val="00F0573E"/>
    <w:rsid w:val="00F10386"/>
    <w:rsid w:val="00F104A1"/>
    <w:rsid w:val="00F10CA9"/>
    <w:rsid w:val="00F13408"/>
    <w:rsid w:val="00F13546"/>
    <w:rsid w:val="00F14A34"/>
    <w:rsid w:val="00F15953"/>
    <w:rsid w:val="00F15B4A"/>
    <w:rsid w:val="00F16197"/>
    <w:rsid w:val="00F1732C"/>
    <w:rsid w:val="00F17899"/>
    <w:rsid w:val="00F20442"/>
    <w:rsid w:val="00F20FEC"/>
    <w:rsid w:val="00F21D44"/>
    <w:rsid w:val="00F2300D"/>
    <w:rsid w:val="00F238D5"/>
    <w:rsid w:val="00F26C69"/>
    <w:rsid w:val="00F27286"/>
    <w:rsid w:val="00F2763C"/>
    <w:rsid w:val="00F31BD0"/>
    <w:rsid w:val="00F32B1E"/>
    <w:rsid w:val="00F34B64"/>
    <w:rsid w:val="00F363E9"/>
    <w:rsid w:val="00F365FB"/>
    <w:rsid w:val="00F368C0"/>
    <w:rsid w:val="00F40C07"/>
    <w:rsid w:val="00F423FF"/>
    <w:rsid w:val="00F431E3"/>
    <w:rsid w:val="00F43267"/>
    <w:rsid w:val="00F43E26"/>
    <w:rsid w:val="00F44B86"/>
    <w:rsid w:val="00F5158C"/>
    <w:rsid w:val="00F517A7"/>
    <w:rsid w:val="00F53357"/>
    <w:rsid w:val="00F539B1"/>
    <w:rsid w:val="00F53ADF"/>
    <w:rsid w:val="00F56ED3"/>
    <w:rsid w:val="00F57948"/>
    <w:rsid w:val="00F57AC9"/>
    <w:rsid w:val="00F57B84"/>
    <w:rsid w:val="00F6275A"/>
    <w:rsid w:val="00F629B9"/>
    <w:rsid w:val="00F6312D"/>
    <w:rsid w:val="00F639BB"/>
    <w:rsid w:val="00F6433B"/>
    <w:rsid w:val="00F64568"/>
    <w:rsid w:val="00F64F2F"/>
    <w:rsid w:val="00F66D19"/>
    <w:rsid w:val="00F67876"/>
    <w:rsid w:val="00F67FA1"/>
    <w:rsid w:val="00F70B26"/>
    <w:rsid w:val="00F72140"/>
    <w:rsid w:val="00F72274"/>
    <w:rsid w:val="00F7285C"/>
    <w:rsid w:val="00F758A4"/>
    <w:rsid w:val="00F776DA"/>
    <w:rsid w:val="00F80D92"/>
    <w:rsid w:val="00F83408"/>
    <w:rsid w:val="00F83BA3"/>
    <w:rsid w:val="00F85685"/>
    <w:rsid w:val="00F868D2"/>
    <w:rsid w:val="00F8738D"/>
    <w:rsid w:val="00F902F6"/>
    <w:rsid w:val="00F9180B"/>
    <w:rsid w:val="00F922F2"/>
    <w:rsid w:val="00F924E2"/>
    <w:rsid w:val="00F9508D"/>
    <w:rsid w:val="00F9556A"/>
    <w:rsid w:val="00F959A2"/>
    <w:rsid w:val="00F95C7C"/>
    <w:rsid w:val="00F973B4"/>
    <w:rsid w:val="00FA020C"/>
    <w:rsid w:val="00FA02B3"/>
    <w:rsid w:val="00FA08DA"/>
    <w:rsid w:val="00FA28CA"/>
    <w:rsid w:val="00FA2FBB"/>
    <w:rsid w:val="00FA412A"/>
    <w:rsid w:val="00FA53DE"/>
    <w:rsid w:val="00FA6BDD"/>
    <w:rsid w:val="00FA7AD0"/>
    <w:rsid w:val="00FA7D73"/>
    <w:rsid w:val="00FB09C9"/>
    <w:rsid w:val="00FB0DFB"/>
    <w:rsid w:val="00FB12AC"/>
    <w:rsid w:val="00FB1D2D"/>
    <w:rsid w:val="00FB20CF"/>
    <w:rsid w:val="00FB3063"/>
    <w:rsid w:val="00FB351D"/>
    <w:rsid w:val="00FB3F9C"/>
    <w:rsid w:val="00FB4839"/>
    <w:rsid w:val="00FB6B3F"/>
    <w:rsid w:val="00FC1248"/>
    <w:rsid w:val="00FC13D5"/>
    <w:rsid w:val="00FC162A"/>
    <w:rsid w:val="00FC1AAF"/>
    <w:rsid w:val="00FC25E0"/>
    <w:rsid w:val="00FC303D"/>
    <w:rsid w:val="00FC361E"/>
    <w:rsid w:val="00FC4B0C"/>
    <w:rsid w:val="00FC58EA"/>
    <w:rsid w:val="00FC60A2"/>
    <w:rsid w:val="00FC674E"/>
    <w:rsid w:val="00FC73F6"/>
    <w:rsid w:val="00FC7853"/>
    <w:rsid w:val="00FD0941"/>
    <w:rsid w:val="00FD1137"/>
    <w:rsid w:val="00FD194D"/>
    <w:rsid w:val="00FD1AE2"/>
    <w:rsid w:val="00FD1D47"/>
    <w:rsid w:val="00FD247B"/>
    <w:rsid w:val="00FD27DC"/>
    <w:rsid w:val="00FD3CB9"/>
    <w:rsid w:val="00FD51CF"/>
    <w:rsid w:val="00FD61A0"/>
    <w:rsid w:val="00FE13C3"/>
    <w:rsid w:val="00FE2C05"/>
    <w:rsid w:val="00FE3BBD"/>
    <w:rsid w:val="00FE4461"/>
    <w:rsid w:val="00FE4D8A"/>
    <w:rsid w:val="00FE6202"/>
    <w:rsid w:val="00FE72BC"/>
    <w:rsid w:val="00FF11FF"/>
    <w:rsid w:val="00FF1C00"/>
    <w:rsid w:val="00FF2716"/>
    <w:rsid w:val="00FF2A6D"/>
    <w:rsid w:val="00FF3355"/>
    <w:rsid w:val="00FF5225"/>
    <w:rsid w:val="00FF568C"/>
    <w:rsid w:val="00FF6B27"/>
    <w:rsid w:val="00FF7309"/>
    <w:rsid w:val="00FF76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12702F-9D66-4A42-AC74-C5179244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table" w:styleId="Reatabula">
    <w:name w:val="Table Grid"/>
    <w:basedOn w:val="Parastatabula"/>
    <w:rsid w:val="0034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2176">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9">
          <w:marLeft w:val="0"/>
          <w:marRight w:val="0"/>
          <w:marTop w:val="0"/>
          <w:marBottom w:val="0"/>
          <w:divBdr>
            <w:top w:val="none" w:sz="0" w:space="0" w:color="auto"/>
            <w:left w:val="none" w:sz="0" w:space="0" w:color="auto"/>
            <w:bottom w:val="none" w:sz="0" w:space="0" w:color="auto"/>
            <w:right w:val="none" w:sz="0" w:space="0" w:color="auto"/>
          </w:divBdr>
          <w:divsChild>
            <w:div w:id="375936855">
              <w:marLeft w:val="0"/>
              <w:marRight w:val="0"/>
              <w:marTop w:val="0"/>
              <w:marBottom w:val="0"/>
              <w:divBdr>
                <w:top w:val="none" w:sz="0" w:space="0" w:color="auto"/>
                <w:left w:val="none" w:sz="0" w:space="0" w:color="auto"/>
                <w:bottom w:val="none" w:sz="0" w:space="0" w:color="auto"/>
                <w:right w:val="none" w:sz="0" w:space="0" w:color="auto"/>
              </w:divBdr>
              <w:divsChild>
                <w:div w:id="373383716">
                  <w:marLeft w:val="0"/>
                  <w:marRight w:val="0"/>
                  <w:marTop w:val="0"/>
                  <w:marBottom w:val="0"/>
                  <w:divBdr>
                    <w:top w:val="none" w:sz="0" w:space="0" w:color="auto"/>
                    <w:left w:val="none" w:sz="0" w:space="0" w:color="auto"/>
                    <w:bottom w:val="none" w:sz="0" w:space="0" w:color="auto"/>
                    <w:right w:val="none" w:sz="0" w:space="0" w:color="auto"/>
                  </w:divBdr>
                  <w:divsChild>
                    <w:div w:id="1265839615">
                      <w:marLeft w:val="1"/>
                      <w:marRight w:val="1"/>
                      <w:marTop w:val="0"/>
                      <w:marBottom w:val="0"/>
                      <w:divBdr>
                        <w:top w:val="none" w:sz="0" w:space="0" w:color="auto"/>
                        <w:left w:val="none" w:sz="0" w:space="0" w:color="auto"/>
                        <w:bottom w:val="none" w:sz="0" w:space="0" w:color="auto"/>
                        <w:right w:val="none" w:sz="0" w:space="0" w:color="auto"/>
                      </w:divBdr>
                      <w:divsChild>
                        <w:div w:id="519701619">
                          <w:marLeft w:val="0"/>
                          <w:marRight w:val="0"/>
                          <w:marTop w:val="0"/>
                          <w:marBottom w:val="0"/>
                          <w:divBdr>
                            <w:top w:val="none" w:sz="0" w:space="0" w:color="auto"/>
                            <w:left w:val="none" w:sz="0" w:space="0" w:color="auto"/>
                            <w:bottom w:val="none" w:sz="0" w:space="0" w:color="auto"/>
                            <w:right w:val="none" w:sz="0" w:space="0" w:color="auto"/>
                          </w:divBdr>
                          <w:divsChild>
                            <w:div w:id="1026713868">
                              <w:marLeft w:val="0"/>
                              <w:marRight w:val="0"/>
                              <w:marTop w:val="0"/>
                              <w:marBottom w:val="360"/>
                              <w:divBdr>
                                <w:top w:val="none" w:sz="0" w:space="0" w:color="auto"/>
                                <w:left w:val="none" w:sz="0" w:space="0" w:color="auto"/>
                                <w:bottom w:val="none" w:sz="0" w:space="0" w:color="auto"/>
                                <w:right w:val="none" w:sz="0" w:space="0" w:color="auto"/>
                              </w:divBdr>
                              <w:divsChild>
                                <w:div w:id="1627586758">
                                  <w:marLeft w:val="0"/>
                                  <w:marRight w:val="0"/>
                                  <w:marTop w:val="0"/>
                                  <w:marBottom w:val="0"/>
                                  <w:divBdr>
                                    <w:top w:val="none" w:sz="0" w:space="0" w:color="auto"/>
                                    <w:left w:val="none" w:sz="0" w:space="0" w:color="auto"/>
                                    <w:bottom w:val="none" w:sz="0" w:space="0" w:color="auto"/>
                                    <w:right w:val="none" w:sz="0" w:space="0" w:color="auto"/>
                                  </w:divBdr>
                                  <w:divsChild>
                                    <w:div w:id="1466503148">
                                      <w:marLeft w:val="0"/>
                                      <w:marRight w:val="0"/>
                                      <w:marTop w:val="0"/>
                                      <w:marBottom w:val="0"/>
                                      <w:divBdr>
                                        <w:top w:val="none" w:sz="0" w:space="0" w:color="auto"/>
                                        <w:left w:val="none" w:sz="0" w:space="0" w:color="auto"/>
                                        <w:bottom w:val="none" w:sz="0" w:space="0" w:color="auto"/>
                                        <w:right w:val="none" w:sz="0" w:space="0" w:color="auto"/>
                                      </w:divBdr>
                                      <w:divsChild>
                                        <w:div w:id="1094205413">
                                          <w:marLeft w:val="0"/>
                                          <w:marRight w:val="0"/>
                                          <w:marTop w:val="0"/>
                                          <w:marBottom w:val="0"/>
                                          <w:divBdr>
                                            <w:top w:val="none" w:sz="0" w:space="0" w:color="auto"/>
                                            <w:left w:val="none" w:sz="0" w:space="0" w:color="auto"/>
                                            <w:bottom w:val="none" w:sz="0" w:space="0" w:color="auto"/>
                                            <w:right w:val="none" w:sz="0" w:space="0" w:color="auto"/>
                                          </w:divBdr>
                                          <w:divsChild>
                                            <w:div w:id="1196888991">
                                              <w:marLeft w:val="0"/>
                                              <w:marRight w:val="0"/>
                                              <w:marTop w:val="0"/>
                                              <w:marBottom w:val="0"/>
                                              <w:divBdr>
                                                <w:top w:val="none" w:sz="0" w:space="0" w:color="auto"/>
                                                <w:left w:val="none" w:sz="0" w:space="0" w:color="auto"/>
                                                <w:bottom w:val="none" w:sz="0" w:space="0" w:color="auto"/>
                                                <w:right w:val="none" w:sz="0" w:space="0" w:color="auto"/>
                                              </w:divBdr>
                                              <w:divsChild>
                                                <w:div w:id="1205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3603521">
      <w:bodyDiv w:val="1"/>
      <w:marLeft w:val="0"/>
      <w:marRight w:val="0"/>
      <w:marTop w:val="0"/>
      <w:marBottom w:val="0"/>
      <w:divBdr>
        <w:top w:val="none" w:sz="0" w:space="0" w:color="auto"/>
        <w:left w:val="none" w:sz="0" w:space="0" w:color="auto"/>
        <w:bottom w:val="none" w:sz="0" w:space="0" w:color="auto"/>
        <w:right w:val="none" w:sz="0" w:space="0" w:color="auto"/>
      </w:divBdr>
      <w:divsChild>
        <w:div w:id="371855567">
          <w:marLeft w:val="0"/>
          <w:marRight w:val="0"/>
          <w:marTop w:val="0"/>
          <w:marBottom w:val="0"/>
          <w:divBdr>
            <w:top w:val="none" w:sz="0" w:space="0" w:color="auto"/>
            <w:left w:val="none" w:sz="0" w:space="0" w:color="auto"/>
            <w:bottom w:val="none" w:sz="0" w:space="0" w:color="auto"/>
            <w:right w:val="none" w:sz="0" w:space="0" w:color="auto"/>
          </w:divBdr>
          <w:divsChild>
            <w:div w:id="548495861">
              <w:marLeft w:val="0"/>
              <w:marRight w:val="0"/>
              <w:marTop w:val="0"/>
              <w:marBottom w:val="0"/>
              <w:divBdr>
                <w:top w:val="none" w:sz="0" w:space="0" w:color="auto"/>
                <w:left w:val="none" w:sz="0" w:space="0" w:color="auto"/>
                <w:bottom w:val="none" w:sz="0" w:space="0" w:color="auto"/>
                <w:right w:val="none" w:sz="0" w:space="0" w:color="auto"/>
              </w:divBdr>
              <w:divsChild>
                <w:div w:id="1039550426">
                  <w:marLeft w:val="0"/>
                  <w:marRight w:val="0"/>
                  <w:marTop w:val="0"/>
                  <w:marBottom w:val="0"/>
                  <w:divBdr>
                    <w:top w:val="none" w:sz="0" w:space="0" w:color="auto"/>
                    <w:left w:val="none" w:sz="0" w:space="0" w:color="auto"/>
                    <w:bottom w:val="none" w:sz="0" w:space="0" w:color="auto"/>
                    <w:right w:val="none" w:sz="0" w:space="0" w:color="auto"/>
                  </w:divBdr>
                  <w:divsChild>
                    <w:div w:id="667053302">
                      <w:marLeft w:val="1"/>
                      <w:marRight w:val="1"/>
                      <w:marTop w:val="0"/>
                      <w:marBottom w:val="0"/>
                      <w:divBdr>
                        <w:top w:val="none" w:sz="0" w:space="0" w:color="auto"/>
                        <w:left w:val="none" w:sz="0" w:space="0" w:color="auto"/>
                        <w:bottom w:val="none" w:sz="0" w:space="0" w:color="auto"/>
                        <w:right w:val="none" w:sz="0" w:space="0" w:color="auto"/>
                      </w:divBdr>
                      <w:divsChild>
                        <w:div w:id="1745059790">
                          <w:marLeft w:val="0"/>
                          <w:marRight w:val="0"/>
                          <w:marTop w:val="0"/>
                          <w:marBottom w:val="0"/>
                          <w:divBdr>
                            <w:top w:val="none" w:sz="0" w:space="0" w:color="auto"/>
                            <w:left w:val="none" w:sz="0" w:space="0" w:color="auto"/>
                            <w:bottom w:val="none" w:sz="0" w:space="0" w:color="auto"/>
                            <w:right w:val="none" w:sz="0" w:space="0" w:color="auto"/>
                          </w:divBdr>
                          <w:divsChild>
                            <w:div w:id="1309748393">
                              <w:marLeft w:val="0"/>
                              <w:marRight w:val="0"/>
                              <w:marTop w:val="0"/>
                              <w:marBottom w:val="36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sChild>
                                    <w:div w:id="936910400">
                                      <w:marLeft w:val="0"/>
                                      <w:marRight w:val="0"/>
                                      <w:marTop w:val="0"/>
                                      <w:marBottom w:val="0"/>
                                      <w:divBdr>
                                        <w:top w:val="none" w:sz="0" w:space="0" w:color="auto"/>
                                        <w:left w:val="none" w:sz="0" w:space="0" w:color="auto"/>
                                        <w:bottom w:val="none" w:sz="0" w:space="0" w:color="auto"/>
                                        <w:right w:val="none" w:sz="0" w:space="0" w:color="auto"/>
                                      </w:divBdr>
                                      <w:divsChild>
                                        <w:div w:id="463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4786239">
      <w:bodyDiv w:val="1"/>
      <w:marLeft w:val="0"/>
      <w:marRight w:val="0"/>
      <w:marTop w:val="0"/>
      <w:marBottom w:val="0"/>
      <w:divBdr>
        <w:top w:val="none" w:sz="0" w:space="0" w:color="auto"/>
        <w:left w:val="none" w:sz="0" w:space="0" w:color="auto"/>
        <w:bottom w:val="none" w:sz="0" w:space="0" w:color="auto"/>
        <w:right w:val="none" w:sz="0" w:space="0" w:color="auto"/>
      </w:divBdr>
      <w:divsChild>
        <w:div w:id="2121486548">
          <w:marLeft w:val="0"/>
          <w:marRight w:val="0"/>
          <w:marTop w:val="0"/>
          <w:marBottom w:val="0"/>
          <w:divBdr>
            <w:top w:val="none" w:sz="0" w:space="0" w:color="auto"/>
            <w:left w:val="none" w:sz="0" w:space="0" w:color="auto"/>
            <w:bottom w:val="none" w:sz="0" w:space="0" w:color="auto"/>
            <w:right w:val="none" w:sz="0" w:space="0" w:color="auto"/>
          </w:divBdr>
          <w:divsChild>
            <w:div w:id="1929802660">
              <w:marLeft w:val="0"/>
              <w:marRight w:val="0"/>
              <w:marTop w:val="0"/>
              <w:marBottom w:val="0"/>
              <w:divBdr>
                <w:top w:val="none" w:sz="0" w:space="0" w:color="auto"/>
                <w:left w:val="none" w:sz="0" w:space="0" w:color="auto"/>
                <w:bottom w:val="none" w:sz="0" w:space="0" w:color="auto"/>
                <w:right w:val="none" w:sz="0" w:space="0" w:color="auto"/>
              </w:divBdr>
              <w:divsChild>
                <w:div w:id="1988971044">
                  <w:marLeft w:val="0"/>
                  <w:marRight w:val="0"/>
                  <w:marTop w:val="0"/>
                  <w:marBottom w:val="0"/>
                  <w:divBdr>
                    <w:top w:val="none" w:sz="0" w:space="0" w:color="auto"/>
                    <w:left w:val="none" w:sz="0" w:space="0" w:color="auto"/>
                    <w:bottom w:val="none" w:sz="0" w:space="0" w:color="auto"/>
                    <w:right w:val="none" w:sz="0" w:space="0" w:color="auto"/>
                  </w:divBdr>
                  <w:divsChild>
                    <w:div w:id="462428798">
                      <w:marLeft w:val="1"/>
                      <w:marRight w:val="1"/>
                      <w:marTop w:val="0"/>
                      <w:marBottom w:val="0"/>
                      <w:divBdr>
                        <w:top w:val="none" w:sz="0" w:space="0" w:color="auto"/>
                        <w:left w:val="none" w:sz="0" w:space="0" w:color="auto"/>
                        <w:bottom w:val="none" w:sz="0" w:space="0" w:color="auto"/>
                        <w:right w:val="none" w:sz="0" w:space="0" w:color="auto"/>
                      </w:divBdr>
                      <w:divsChild>
                        <w:div w:id="1732922924">
                          <w:marLeft w:val="0"/>
                          <w:marRight w:val="0"/>
                          <w:marTop w:val="0"/>
                          <w:marBottom w:val="0"/>
                          <w:divBdr>
                            <w:top w:val="none" w:sz="0" w:space="0" w:color="auto"/>
                            <w:left w:val="none" w:sz="0" w:space="0" w:color="auto"/>
                            <w:bottom w:val="none" w:sz="0" w:space="0" w:color="auto"/>
                            <w:right w:val="none" w:sz="0" w:space="0" w:color="auto"/>
                          </w:divBdr>
                          <w:divsChild>
                            <w:div w:id="694967452">
                              <w:marLeft w:val="0"/>
                              <w:marRight w:val="0"/>
                              <w:marTop w:val="0"/>
                              <w:marBottom w:val="360"/>
                              <w:divBdr>
                                <w:top w:val="none" w:sz="0" w:space="0" w:color="auto"/>
                                <w:left w:val="none" w:sz="0" w:space="0" w:color="auto"/>
                                <w:bottom w:val="none" w:sz="0" w:space="0" w:color="auto"/>
                                <w:right w:val="none" w:sz="0" w:space="0" w:color="auto"/>
                              </w:divBdr>
                              <w:divsChild>
                                <w:div w:id="592978047">
                                  <w:marLeft w:val="0"/>
                                  <w:marRight w:val="0"/>
                                  <w:marTop w:val="0"/>
                                  <w:marBottom w:val="0"/>
                                  <w:divBdr>
                                    <w:top w:val="none" w:sz="0" w:space="0" w:color="auto"/>
                                    <w:left w:val="none" w:sz="0" w:space="0" w:color="auto"/>
                                    <w:bottom w:val="none" w:sz="0" w:space="0" w:color="auto"/>
                                    <w:right w:val="none" w:sz="0" w:space="0" w:color="auto"/>
                                  </w:divBdr>
                                  <w:divsChild>
                                    <w:div w:id="715282019">
                                      <w:marLeft w:val="0"/>
                                      <w:marRight w:val="0"/>
                                      <w:marTop w:val="0"/>
                                      <w:marBottom w:val="0"/>
                                      <w:divBdr>
                                        <w:top w:val="none" w:sz="0" w:space="0" w:color="auto"/>
                                        <w:left w:val="none" w:sz="0" w:space="0" w:color="auto"/>
                                        <w:bottom w:val="none" w:sz="0" w:space="0" w:color="auto"/>
                                        <w:right w:val="none" w:sz="0" w:space="0" w:color="auto"/>
                                      </w:divBdr>
                                      <w:divsChild>
                                        <w:div w:id="867959199">
                                          <w:marLeft w:val="0"/>
                                          <w:marRight w:val="0"/>
                                          <w:marTop w:val="0"/>
                                          <w:marBottom w:val="0"/>
                                          <w:divBdr>
                                            <w:top w:val="none" w:sz="0" w:space="0" w:color="auto"/>
                                            <w:left w:val="none" w:sz="0" w:space="0" w:color="auto"/>
                                            <w:bottom w:val="none" w:sz="0" w:space="0" w:color="auto"/>
                                            <w:right w:val="none" w:sz="0" w:space="0" w:color="auto"/>
                                          </w:divBdr>
                                          <w:divsChild>
                                            <w:div w:id="1093085011">
                                              <w:marLeft w:val="0"/>
                                              <w:marRight w:val="0"/>
                                              <w:marTop w:val="0"/>
                                              <w:marBottom w:val="0"/>
                                              <w:divBdr>
                                                <w:top w:val="none" w:sz="0" w:space="0" w:color="auto"/>
                                                <w:left w:val="none" w:sz="0" w:space="0" w:color="auto"/>
                                                <w:bottom w:val="none" w:sz="0" w:space="0" w:color="auto"/>
                                                <w:right w:val="none" w:sz="0" w:space="0" w:color="auto"/>
                                              </w:divBdr>
                                              <w:divsChild>
                                                <w:div w:id="700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10941978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Kregere@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8594</Words>
  <Characters>4900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30. marta noteikumos Nr. 206 „Noteikumi par veterinārajām prasībām aitu un kazu apritei”” sākotnējās ietekmes novērtējuma ziņojums</dc:title>
  <dc:subject>MK noteikumu projekta anotācija</dc:subject>
  <dc:creator>Ilze.Kregere@zm.gov.lv</dc:creator>
  <dc:description>Ilze Krēgere_x000d_
67027639_x000d_
Ilze.Kregere@zm.gov.lv</dc:description>
  <cp:lastModifiedBy>Sanita Žagare</cp:lastModifiedBy>
  <cp:revision>22</cp:revision>
  <cp:lastPrinted>2017-06-05T06:18:00Z</cp:lastPrinted>
  <dcterms:created xsi:type="dcterms:W3CDTF">2017-07-07T07:57:00Z</dcterms:created>
  <dcterms:modified xsi:type="dcterms:W3CDTF">2017-08-25T10:34:00Z</dcterms:modified>
</cp:coreProperties>
</file>