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0"/>
        <w:gridCol w:w="1785"/>
        <w:gridCol w:w="708"/>
        <w:gridCol w:w="2127"/>
      </w:tblGrid>
      <w:tr w:rsidR="004A1775" w:rsidRPr="00220ED5" w:rsidTr="00AF097D">
        <w:tc>
          <w:tcPr>
            <w:tcW w:w="450" w:type="dxa"/>
            <w:tcBorders>
              <w:top w:val="nil"/>
              <w:left w:val="nil"/>
              <w:bottom w:val="nil"/>
              <w:right w:val="nil"/>
            </w:tcBorders>
          </w:tcPr>
          <w:p w:rsidR="004A1775" w:rsidRPr="00220ED5" w:rsidRDefault="004A1775" w:rsidP="00AF097D">
            <w:pPr>
              <w:widowControl/>
              <w:tabs>
                <w:tab w:val="left" w:pos="360"/>
                <w:tab w:val="left" w:pos="3960"/>
              </w:tabs>
              <w:spacing w:before="0" w:after="0" w:line="240" w:lineRule="auto"/>
              <w:ind w:firstLine="0"/>
              <w:rPr>
                <w:sz w:val="28"/>
                <w:szCs w:val="28"/>
              </w:rPr>
            </w:pPr>
            <w:bookmarkStart w:id="0" w:name="_GoBack"/>
            <w:bookmarkEnd w:id="0"/>
          </w:p>
        </w:tc>
        <w:tc>
          <w:tcPr>
            <w:tcW w:w="1785" w:type="dxa"/>
            <w:tcBorders>
              <w:top w:val="nil"/>
              <w:left w:val="nil"/>
              <w:bottom w:val="single" w:sz="4" w:space="0" w:color="auto"/>
              <w:right w:val="nil"/>
            </w:tcBorders>
          </w:tcPr>
          <w:p w:rsidR="004A1775" w:rsidRPr="00220ED5" w:rsidRDefault="009B33EA" w:rsidP="00AF097D">
            <w:pPr>
              <w:widowControl/>
              <w:tabs>
                <w:tab w:val="left" w:pos="3960"/>
              </w:tabs>
              <w:spacing w:before="0" w:after="0" w:line="240" w:lineRule="auto"/>
              <w:ind w:firstLine="0"/>
              <w:rPr>
                <w:sz w:val="28"/>
                <w:szCs w:val="28"/>
              </w:rPr>
            </w:pPr>
            <w:r w:rsidRPr="00220ED5">
              <w:rPr>
                <w:sz w:val="28"/>
                <w:szCs w:val="28"/>
              </w:rPr>
              <w:fldChar w:fldCharType="begin">
                <w:ffData>
                  <w:name w:val="reg_dat"/>
                  <w:enabled/>
                  <w:calcOnExit w:val="0"/>
                  <w:textInput>
                    <w:default w:val="                      "/>
                  </w:textInput>
                </w:ffData>
              </w:fldChar>
            </w:r>
            <w:bookmarkStart w:id="1" w:name="reg_dat"/>
            <w:r w:rsidR="003E530F" w:rsidRPr="00220ED5">
              <w:rPr>
                <w:sz w:val="28"/>
                <w:szCs w:val="28"/>
              </w:rPr>
              <w:instrText xml:space="preserve"> FORMTEXT </w:instrText>
            </w:r>
            <w:r w:rsidR="00496A9F" w:rsidRPr="00220ED5">
              <w:rPr>
                <w:sz w:val="28"/>
                <w:szCs w:val="28"/>
              </w:rPr>
            </w:r>
            <w:r w:rsidRPr="00220ED5">
              <w:rPr>
                <w:sz w:val="28"/>
                <w:szCs w:val="28"/>
              </w:rPr>
              <w:fldChar w:fldCharType="separate"/>
            </w:r>
            <w:r w:rsidR="00496A9F">
              <w:rPr>
                <w:sz w:val="28"/>
                <w:szCs w:val="28"/>
              </w:rPr>
              <w:t>24.10.2017</w:t>
            </w:r>
            <w:r w:rsidRPr="00220ED5">
              <w:rPr>
                <w:sz w:val="28"/>
                <w:szCs w:val="28"/>
              </w:rPr>
              <w:fldChar w:fldCharType="end"/>
            </w:r>
            <w:bookmarkEnd w:id="1"/>
          </w:p>
        </w:tc>
        <w:tc>
          <w:tcPr>
            <w:tcW w:w="708" w:type="dxa"/>
            <w:tcBorders>
              <w:top w:val="nil"/>
              <w:left w:val="nil"/>
              <w:bottom w:val="nil"/>
              <w:right w:val="nil"/>
            </w:tcBorders>
          </w:tcPr>
          <w:p w:rsidR="004A1775" w:rsidRPr="00220ED5" w:rsidRDefault="004A1775" w:rsidP="00AF097D">
            <w:pPr>
              <w:widowControl/>
              <w:tabs>
                <w:tab w:val="left" w:pos="360"/>
                <w:tab w:val="left" w:pos="3960"/>
              </w:tabs>
              <w:spacing w:before="0" w:after="0" w:line="240" w:lineRule="auto"/>
              <w:ind w:firstLine="0"/>
              <w:jc w:val="center"/>
              <w:rPr>
                <w:sz w:val="28"/>
                <w:szCs w:val="28"/>
              </w:rPr>
            </w:pPr>
            <w:r w:rsidRPr="00220ED5">
              <w:rPr>
                <w:sz w:val="28"/>
                <w:szCs w:val="28"/>
              </w:rPr>
              <w:t>Nr.</w:t>
            </w:r>
          </w:p>
        </w:tc>
        <w:tc>
          <w:tcPr>
            <w:tcW w:w="2127" w:type="dxa"/>
            <w:tcBorders>
              <w:top w:val="nil"/>
              <w:left w:val="nil"/>
              <w:bottom w:val="single" w:sz="4" w:space="0" w:color="auto"/>
              <w:right w:val="nil"/>
            </w:tcBorders>
          </w:tcPr>
          <w:p w:rsidR="004A1775" w:rsidRPr="00220ED5" w:rsidRDefault="009B33EA" w:rsidP="004F2C66">
            <w:pPr>
              <w:widowControl/>
              <w:tabs>
                <w:tab w:val="left" w:pos="360"/>
                <w:tab w:val="left" w:pos="3960"/>
              </w:tabs>
              <w:spacing w:before="0" w:after="0" w:line="240" w:lineRule="auto"/>
              <w:ind w:firstLine="0"/>
              <w:rPr>
                <w:sz w:val="28"/>
                <w:szCs w:val="28"/>
              </w:rPr>
            </w:pPr>
            <w:r w:rsidRPr="00220ED5">
              <w:rPr>
                <w:sz w:val="28"/>
                <w:szCs w:val="28"/>
              </w:rPr>
              <w:fldChar w:fldCharType="begin">
                <w:ffData>
                  <w:name w:val="lietas_nr"/>
                  <w:enabled/>
                  <w:calcOnExit w:val="0"/>
                  <w:textInput>
                    <w:default w:val="                "/>
                  </w:textInput>
                </w:ffData>
              </w:fldChar>
            </w:r>
            <w:bookmarkStart w:id="2" w:name="lietas_nr"/>
            <w:r w:rsidR="003E530F" w:rsidRPr="00220ED5">
              <w:rPr>
                <w:sz w:val="28"/>
                <w:szCs w:val="28"/>
              </w:rPr>
              <w:instrText xml:space="preserve"> FORMTEXT </w:instrText>
            </w:r>
            <w:r w:rsidRPr="00220ED5">
              <w:rPr>
                <w:sz w:val="28"/>
                <w:szCs w:val="28"/>
              </w:rPr>
            </w:r>
            <w:r w:rsidRPr="00220ED5">
              <w:rPr>
                <w:sz w:val="28"/>
                <w:szCs w:val="28"/>
              </w:rPr>
              <w:fldChar w:fldCharType="separate"/>
            </w:r>
            <w:r w:rsidR="004606A0" w:rsidRPr="00220ED5">
              <w:rPr>
                <w:sz w:val="28"/>
                <w:szCs w:val="28"/>
              </w:rPr>
              <w:t>1-1</w:t>
            </w:r>
            <w:r w:rsidRPr="00220ED5">
              <w:rPr>
                <w:sz w:val="28"/>
                <w:szCs w:val="28"/>
              </w:rPr>
              <w:fldChar w:fldCharType="end"/>
            </w:r>
            <w:bookmarkEnd w:id="2"/>
            <w:r w:rsidR="004A1775" w:rsidRPr="00220ED5">
              <w:rPr>
                <w:sz w:val="28"/>
                <w:szCs w:val="28"/>
              </w:rPr>
              <w:t>-</w:t>
            </w:r>
            <w:r w:rsidRPr="00220ED5">
              <w:rPr>
                <w:sz w:val="28"/>
                <w:szCs w:val="28"/>
              </w:rPr>
              <w:fldChar w:fldCharType="begin">
                <w:ffData>
                  <w:name w:val="reg_num"/>
                  <w:enabled/>
                  <w:calcOnExit w:val="0"/>
                  <w:textInput>
                    <w:default w:val="            "/>
                  </w:textInput>
                </w:ffData>
              </w:fldChar>
            </w:r>
            <w:bookmarkStart w:id="3" w:name="reg_num"/>
            <w:r w:rsidR="004F2C66" w:rsidRPr="00220ED5">
              <w:rPr>
                <w:sz w:val="28"/>
                <w:szCs w:val="28"/>
              </w:rPr>
              <w:instrText xml:space="preserve"> FORMTEXT </w:instrText>
            </w:r>
            <w:r w:rsidR="00496A9F" w:rsidRPr="00220ED5">
              <w:rPr>
                <w:sz w:val="28"/>
                <w:szCs w:val="28"/>
              </w:rPr>
            </w:r>
            <w:r w:rsidRPr="00220ED5">
              <w:rPr>
                <w:sz w:val="28"/>
                <w:szCs w:val="28"/>
              </w:rPr>
              <w:fldChar w:fldCharType="separate"/>
            </w:r>
            <w:r w:rsidR="00496A9F">
              <w:rPr>
                <w:sz w:val="28"/>
                <w:szCs w:val="28"/>
              </w:rPr>
              <w:t>7872</w:t>
            </w:r>
            <w:r w:rsidRPr="00220ED5">
              <w:rPr>
                <w:sz w:val="28"/>
                <w:szCs w:val="28"/>
              </w:rPr>
              <w:fldChar w:fldCharType="end"/>
            </w:r>
            <w:bookmarkEnd w:id="3"/>
          </w:p>
        </w:tc>
      </w:tr>
    </w:tbl>
    <w:p w:rsidR="004A1775" w:rsidRPr="00220ED5" w:rsidRDefault="004A1775">
      <w:pPr>
        <w:pStyle w:val="EnvelopeAddress"/>
        <w:widowControl/>
        <w:rPr>
          <w:b/>
          <w:sz w:val="28"/>
        </w:rPr>
      </w:pPr>
    </w:p>
    <w:p w:rsidR="00944EB5" w:rsidRPr="00220ED5" w:rsidRDefault="004D6CC2" w:rsidP="004D6CC2">
      <w:pPr>
        <w:pStyle w:val="EnvelopeAddress"/>
        <w:widowControl/>
        <w:jc w:val="right"/>
        <w:rPr>
          <w:b/>
          <w:sz w:val="28"/>
        </w:rPr>
      </w:pPr>
      <w:r w:rsidRPr="00220ED5">
        <w:rPr>
          <w:b/>
          <w:sz w:val="28"/>
        </w:rPr>
        <w:t>Valsts kancelejai</w:t>
      </w:r>
    </w:p>
    <w:p w:rsidR="00944EB5" w:rsidRPr="00220ED5" w:rsidRDefault="00944EB5" w:rsidP="004D6CC2">
      <w:pPr>
        <w:pStyle w:val="Subtitle"/>
        <w:widowControl/>
        <w:spacing w:before="480" w:after="480"/>
        <w:rPr>
          <w:sz w:val="28"/>
        </w:rPr>
      </w:pPr>
      <w:r w:rsidRPr="00220ED5">
        <w:rPr>
          <w:sz w:val="28"/>
        </w:rPr>
        <w:t xml:space="preserve">Par </w:t>
      </w:r>
      <w:r w:rsidR="004D6CC2" w:rsidRPr="00220ED5">
        <w:rPr>
          <w:sz w:val="28"/>
        </w:rPr>
        <w:t>Ministru kabineta sēdes protokollēmuma uzdevuma izpildi</w:t>
      </w:r>
    </w:p>
    <w:p w:rsidR="004D6CC2" w:rsidRPr="00220ED5" w:rsidRDefault="004D6CC2" w:rsidP="004D6CC2">
      <w:pPr>
        <w:widowControl/>
        <w:suppressAutoHyphens/>
        <w:spacing w:before="0" w:after="120" w:line="240" w:lineRule="auto"/>
        <w:ind w:firstLine="709"/>
        <w:rPr>
          <w:szCs w:val="26"/>
        </w:rPr>
      </w:pPr>
      <w:r w:rsidRPr="00220ED5">
        <w:rPr>
          <w:szCs w:val="26"/>
        </w:rPr>
        <w:t xml:space="preserve">Pamatojoties uz Ministru kabineta 2009.gada 7.aprīļa noteikumu Nr.300 “Ministru kabineta kārtības rullis” 164.4.apakšpunktu, </w:t>
      </w:r>
      <w:r w:rsidRPr="00220ED5">
        <w:rPr>
          <w:b/>
          <w:szCs w:val="26"/>
        </w:rPr>
        <w:t>iesniedzu izskatīšanai Ministru kabineta sēdē</w:t>
      </w:r>
      <w:r w:rsidRPr="00220ED5">
        <w:rPr>
          <w:szCs w:val="26"/>
        </w:rPr>
        <w:t xml:space="preserve"> Ministru kabineta sēdes protokollēmuma projektu par Ministru kabineta 2017.gada 28.augusta sēdes protokollēmuma (prot. Nr.41 1.§) “Informatīvais ziņojums “Par valsts budžeta izdevumu pārskatīšanas 2018., 2019. un 2020.gadam rezultātiem un priekšlikumi par šo rezultātu izmantošanu likumprojekta “Par vidēja termiņa budžeta ietvaru 2018., 2019. un 2020.gadam” un likumprojekta “Par valsts budžetu 2018.gadam” izstrādes procesā” 8.punktā dotā uzdevuma izpildes termiņa pagarināšanu (turpmāk - Protokollēmuma projekts).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5103"/>
      </w:tblGrid>
      <w:tr w:rsidR="004D6CC2" w:rsidRPr="00220ED5" w:rsidTr="004D6CC2">
        <w:tc>
          <w:tcPr>
            <w:tcW w:w="675"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left="-709" w:right="-359"/>
              <w:rPr>
                <w:szCs w:val="26"/>
              </w:rPr>
            </w:pPr>
            <w:r w:rsidRPr="00220ED5">
              <w:rPr>
                <w:szCs w:val="26"/>
              </w:rPr>
              <w:t>1.</w:t>
            </w:r>
          </w:p>
        </w:tc>
        <w:tc>
          <w:tcPr>
            <w:tcW w:w="3544"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0"/>
              <w:rPr>
                <w:szCs w:val="26"/>
              </w:rPr>
            </w:pPr>
            <w:r w:rsidRPr="00220ED5">
              <w:rPr>
                <w:szCs w:val="26"/>
              </w:rPr>
              <w:t>Iesniegšanas pamatojums</w:t>
            </w:r>
          </w:p>
        </w:tc>
        <w:tc>
          <w:tcPr>
            <w:tcW w:w="5103" w:type="dxa"/>
            <w:tcBorders>
              <w:top w:val="single" w:sz="4" w:space="0" w:color="000000"/>
              <w:left w:val="single" w:sz="4" w:space="0" w:color="000000"/>
              <w:bottom w:val="single" w:sz="4" w:space="0" w:color="000000"/>
              <w:right w:val="single" w:sz="4" w:space="0" w:color="000000"/>
            </w:tcBorders>
            <w:hideMark/>
          </w:tcPr>
          <w:p w:rsidR="00B12856" w:rsidRPr="00220ED5" w:rsidRDefault="004D6CC2" w:rsidP="00615F7C">
            <w:pPr>
              <w:widowControl/>
              <w:spacing w:before="0" w:after="0" w:line="240" w:lineRule="auto"/>
              <w:ind w:firstLine="346"/>
              <w:rPr>
                <w:szCs w:val="26"/>
                <w:lang w:eastAsia="lv-LV"/>
              </w:rPr>
            </w:pPr>
            <w:r w:rsidRPr="00220ED5">
              <w:rPr>
                <w:szCs w:val="26"/>
                <w:lang w:eastAsia="lv-LV"/>
              </w:rPr>
              <w:t>Ministru kabinets 2017.gada 28.augusta sēdē (prot. Nr.41 1.§) izskatīja un pieņēma zināšanai informatīvo ziņojumu “</w:t>
            </w:r>
            <w:r w:rsidRPr="00220ED5">
              <w:rPr>
                <w:szCs w:val="26"/>
              </w:rPr>
              <w:t>Par valsts budžeta izdevumu pārskatīšanas 2018., 2019. un 2020.gadam rezultātiem un priekšlikumi par šo rezultātu izmantošanu likumprojekta “Par vidēja termiņa budžeta ietvaru 2018., 2019. un 2020.gadam” un likumprojekta “Par valsts budžetu 2018.gadam” izstrādes procesā</w:t>
            </w:r>
            <w:r w:rsidRPr="00220ED5">
              <w:rPr>
                <w:szCs w:val="26"/>
                <w:lang w:eastAsia="lv-LV"/>
              </w:rPr>
              <w:t xml:space="preserve">”. Šīs sēdes protokollēmuma 8.punktā </w:t>
            </w:r>
            <w:r w:rsidR="00615F7C" w:rsidRPr="00220ED5">
              <w:rPr>
                <w:szCs w:val="26"/>
                <w:lang w:eastAsia="lv-LV"/>
              </w:rPr>
              <w:t xml:space="preserve">tika </w:t>
            </w:r>
            <w:r w:rsidRPr="00220ED5">
              <w:rPr>
                <w:szCs w:val="26"/>
                <w:lang w:eastAsia="lv-LV"/>
              </w:rPr>
              <w:t>uzd</w:t>
            </w:r>
            <w:r w:rsidR="00615F7C" w:rsidRPr="00220ED5">
              <w:rPr>
                <w:szCs w:val="26"/>
                <w:lang w:eastAsia="lv-LV"/>
              </w:rPr>
              <w:t>ots Ekonomikas ministrijai sadarbībā ar Iekšlietu ministriju un Finanšu ministriju izvērtēt saskaņā ar Imigrācijas likumu ārzemnieku veikto maksājumu administrēšanas izmaksas un efektivitāti, līdz 2017.gada 31.oktobrim sagatavot un iesniegt izskatīšanai Ministru kabinetā priekšlikumus turpmākai rīcībai.</w:t>
            </w:r>
            <w:r w:rsidR="00EB27E0" w:rsidRPr="00220ED5">
              <w:rPr>
                <w:szCs w:val="26"/>
                <w:lang w:eastAsia="lv-LV"/>
              </w:rPr>
              <w:t xml:space="preserve"> </w:t>
            </w:r>
          </w:p>
          <w:p w:rsidR="00615F7C" w:rsidRPr="00220ED5" w:rsidRDefault="00B12856" w:rsidP="00B12856">
            <w:pPr>
              <w:widowControl/>
              <w:spacing w:before="0" w:after="0" w:line="240" w:lineRule="auto"/>
              <w:ind w:firstLine="346"/>
              <w:rPr>
                <w:szCs w:val="26"/>
                <w:lang w:eastAsia="lv-LV"/>
              </w:rPr>
            </w:pPr>
            <w:r w:rsidRPr="00220ED5">
              <w:rPr>
                <w:szCs w:val="26"/>
                <w:lang w:eastAsia="lv-LV"/>
              </w:rPr>
              <w:t xml:space="preserve">Minēto </w:t>
            </w:r>
            <w:r w:rsidRPr="00220ED5">
              <w:rPr>
                <w:szCs w:val="26"/>
              </w:rPr>
              <w:t>institūciju</w:t>
            </w:r>
            <w:r w:rsidR="00EB27E0" w:rsidRPr="00220ED5">
              <w:rPr>
                <w:szCs w:val="26"/>
              </w:rPr>
              <w:t xml:space="preserve"> deleģ</w:t>
            </w:r>
            <w:r w:rsidRPr="00220ED5">
              <w:rPr>
                <w:szCs w:val="26"/>
              </w:rPr>
              <w:t>ētie</w:t>
            </w:r>
            <w:r w:rsidR="00EB27E0" w:rsidRPr="00220ED5">
              <w:rPr>
                <w:szCs w:val="26"/>
              </w:rPr>
              <w:t xml:space="preserve"> pārst</w:t>
            </w:r>
            <w:r w:rsidRPr="00220ED5">
              <w:rPr>
                <w:szCs w:val="26"/>
              </w:rPr>
              <w:t>āvji</w:t>
            </w:r>
            <w:r w:rsidR="00EB27E0" w:rsidRPr="00220ED5">
              <w:rPr>
                <w:szCs w:val="26"/>
              </w:rPr>
              <w:t xml:space="preserve"> </w:t>
            </w:r>
            <w:r w:rsidR="00EB27E0" w:rsidRPr="00220ED5">
              <w:rPr>
                <w:szCs w:val="26"/>
              </w:rPr>
              <w:lastRenderedPageBreak/>
              <w:t>2017.gada 20.oktobra tikšanās</w:t>
            </w:r>
            <w:r w:rsidRPr="00220ED5">
              <w:rPr>
                <w:szCs w:val="26"/>
              </w:rPr>
              <w:t xml:space="preserve"> laikā izvērtēja līdzšinējo situāciju attiecībā uz </w:t>
            </w:r>
            <w:r w:rsidRPr="00220ED5">
              <w:rPr>
                <w:szCs w:val="26"/>
                <w:lang w:eastAsia="lv-LV"/>
              </w:rPr>
              <w:t xml:space="preserve">ārzemnieku veiktajiem maksājumiem (iemaksām Ekonomikas ministrijas budžeta programmā 33.00.00 "Ekonomikas attīstības programma"). </w:t>
            </w:r>
          </w:p>
          <w:p w:rsidR="004D6CC2" w:rsidRPr="00220ED5" w:rsidRDefault="00D72569" w:rsidP="00EB27E0">
            <w:pPr>
              <w:widowControl/>
              <w:spacing w:before="0" w:after="0" w:line="240" w:lineRule="auto"/>
              <w:ind w:firstLine="317"/>
              <w:rPr>
                <w:szCs w:val="26"/>
                <w:lang w:eastAsia="lv-LV"/>
              </w:rPr>
            </w:pPr>
            <w:r>
              <w:rPr>
                <w:szCs w:val="26"/>
                <w:lang w:eastAsia="lv-LV"/>
              </w:rPr>
              <w:t>Š</w:t>
            </w:r>
            <w:r w:rsidR="00EB27E0" w:rsidRPr="00220ED5">
              <w:rPr>
                <w:szCs w:val="26"/>
                <w:lang w:eastAsia="lv-LV"/>
              </w:rPr>
              <w:t>obrīd pieņemšanas proces</w:t>
            </w:r>
            <w:r w:rsidR="00B12856" w:rsidRPr="00220ED5">
              <w:rPr>
                <w:szCs w:val="26"/>
                <w:lang w:eastAsia="lv-LV"/>
              </w:rPr>
              <w:t xml:space="preserve">ā ir </w:t>
            </w:r>
            <w:r w:rsidR="00784C8F" w:rsidRPr="00220ED5">
              <w:rPr>
                <w:szCs w:val="26"/>
                <w:lang w:eastAsia="lv-LV"/>
              </w:rPr>
              <w:t>likumprojekts “</w:t>
            </w:r>
            <w:r w:rsidR="00B12856" w:rsidRPr="00220ED5">
              <w:rPr>
                <w:szCs w:val="26"/>
                <w:lang w:eastAsia="lv-LV"/>
              </w:rPr>
              <w:t>G</w:t>
            </w:r>
            <w:r w:rsidR="00EB27E0" w:rsidRPr="00220ED5">
              <w:rPr>
                <w:szCs w:val="26"/>
                <w:lang w:eastAsia="lv-LV"/>
              </w:rPr>
              <w:t>rozījumi Imigr</w:t>
            </w:r>
            <w:r w:rsidR="00B12856" w:rsidRPr="00220ED5">
              <w:rPr>
                <w:szCs w:val="26"/>
                <w:lang w:eastAsia="lv-LV"/>
              </w:rPr>
              <w:t>ācijas likumā</w:t>
            </w:r>
            <w:r w:rsidR="00784C8F" w:rsidRPr="00220ED5">
              <w:rPr>
                <w:szCs w:val="26"/>
                <w:lang w:eastAsia="lv-LV"/>
              </w:rPr>
              <w:t>” (atbalstīts Ministru kabineta 2017.gada 3.oktobra sēdē, prot.Nr.49 37.§, TA-2121)</w:t>
            </w:r>
            <w:r w:rsidR="0035064B" w:rsidRPr="00220ED5">
              <w:rPr>
                <w:szCs w:val="26"/>
                <w:lang w:eastAsia="lv-LV"/>
              </w:rPr>
              <w:t>, kas main</w:t>
            </w:r>
            <w:r w:rsidR="00784C8F" w:rsidRPr="00220ED5">
              <w:rPr>
                <w:szCs w:val="26"/>
                <w:lang w:eastAsia="lv-LV"/>
              </w:rPr>
              <w:t>a</w:t>
            </w:r>
            <w:r w:rsidR="0035064B" w:rsidRPr="00220ED5">
              <w:rPr>
                <w:szCs w:val="26"/>
                <w:lang w:eastAsia="lv-LV"/>
              </w:rPr>
              <w:t xml:space="preserve"> situāciju attiecībā uz </w:t>
            </w:r>
            <w:r w:rsidR="00784C8F" w:rsidRPr="00220ED5">
              <w:rPr>
                <w:szCs w:val="26"/>
                <w:lang w:eastAsia="lv-LV"/>
              </w:rPr>
              <w:t xml:space="preserve">ārzemnieku </w:t>
            </w:r>
            <w:r w:rsidR="0035064B" w:rsidRPr="00220ED5">
              <w:rPr>
                <w:szCs w:val="26"/>
                <w:lang w:eastAsia="lv-LV"/>
              </w:rPr>
              <w:t>veiktajām iemaksām,</w:t>
            </w:r>
            <w:r w:rsidR="00784C8F" w:rsidRPr="00220ED5">
              <w:rPr>
                <w:szCs w:val="26"/>
                <w:lang w:eastAsia="lv-LV"/>
              </w:rPr>
              <w:t xml:space="preserve"> </w:t>
            </w:r>
            <w:r>
              <w:rPr>
                <w:szCs w:val="26"/>
                <w:lang w:eastAsia="lv-LV"/>
              </w:rPr>
              <w:t>kas atceļ</w:t>
            </w:r>
            <w:r w:rsidR="00784C8F" w:rsidRPr="00220ED5">
              <w:rPr>
                <w:szCs w:val="26"/>
                <w:lang w:eastAsia="lv-LV"/>
              </w:rPr>
              <w:t xml:space="preserve"> atbrīvojum</w:t>
            </w:r>
            <w:r>
              <w:rPr>
                <w:szCs w:val="26"/>
                <w:lang w:eastAsia="lv-LV"/>
              </w:rPr>
              <w:t>us</w:t>
            </w:r>
            <w:r w:rsidR="00784C8F" w:rsidRPr="00220ED5">
              <w:rPr>
                <w:szCs w:val="26"/>
                <w:lang w:eastAsia="lv-LV"/>
              </w:rPr>
              <w:t xml:space="preserve"> iemaksām par atkārtoti pieprasītām termiņuzturēšanās atļauj</w:t>
            </w:r>
            <w:r w:rsidR="0064035E" w:rsidRPr="00220ED5">
              <w:rPr>
                <w:szCs w:val="26"/>
                <w:lang w:eastAsia="lv-LV"/>
              </w:rPr>
              <w:t>ām (lai palielinātu valsts budžeta ieņēmumus). Šīs iemaksas nākamajos gados var veidot būtisku ieņēmumu daļu, jo daudziem termiņ-uzturēšanās atļauju saņēmējiem 2020.-2021.gadā pienāk termiņš</w:t>
            </w:r>
            <w:r w:rsidR="004B5A84" w:rsidRPr="00220ED5">
              <w:rPr>
                <w:szCs w:val="26"/>
                <w:lang w:eastAsia="lv-LV"/>
              </w:rPr>
              <w:t xml:space="preserve"> (saskaņā ar </w:t>
            </w:r>
            <w:r w:rsidR="004B5A84" w:rsidRPr="00220ED5">
              <w:rPr>
                <w:i/>
                <w:szCs w:val="26"/>
                <w:lang w:eastAsia="lv-LV"/>
              </w:rPr>
              <w:t>Imigrācijas likuma</w:t>
            </w:r>
            <w:r w:rsidR="004B5A84" w:rsidRPr="00220ED5">
              <w:rPr>
                <w:szCs w:val="26"/>
                <w:lang w:eastAsia="lv-LV"/>
              </w:rPr>
              <w:t xml:space="preserve"> 23.pantā noteiktajiem gadījumiem)</w:t>
            </w:r>
            <w:r w:rsidR="0064035E" w:rsidRPr="00220ED5">
              <w:rPr>
                <w:szCs w:val="26"/>
                <w:lang w:eastAsia="lv-LV"/>
              </w:rPr>
              <w:t xml:space="preserve">, kad tie atkārtoti var pieprasīt atļauju, </w:t>
            </w:r>
            <w:r w:rsidR="0035064B" w:rsidRPr="00220ED5">
              <w:rPr>
                <w:szCs w:val="26"/>
                <w:lang w:eastAsia="lv-LV"/>
              </w:rPr>
              <w:t>līdz ar to būtiski var mainīties prognožu aprēķini</w:t>
            </w:r>
            <w:r w:rsidR="004D6CC2" w:rsidRPr="00220ED5">
              <w:rPr>
                <w:szCs w:val="26"/>
                <w:lang w:eastAsia="lv-LV"/>
              </w:rPr>
              <w:t xml:space="preserve">. </w:t>
            </w:r>
          </w:p>
          <w:p w:rsidR="004D6CC2" w:rsidRPr="00220ED5" w:rsidRDefault="00D72569" w:rsidP="004B5A84">
            <w:pPr>
              <w:widowControl/>
              <w:spacing w:before="0" w:after="0" w:line="240" w:lineRule="auto"/>
              <w:ind w:firstLine="317"/>
              <w:rPr>
                <w:b/>
                <w:szCs w:val="26"/>
                <w:lang w:eastAsia="lv-LV"/>
              </w:rPr>
            </w:pPr>
            <w:r>
              <w:rPr>
                <w:b/>
                <w:szCs w:val="26"/>
                <w:lang w:eastAsia="lv-LV"/>
              </w:rPr>
              <w:t>Tāpēc lūdzu</w:t>
            </w:r>
            <w:r w:rsidR="004D6CC2" w:rsidRPr="00220ED5">
              <w:rPr>
                <w:b/>
                <w:szCs w:val="26"/>
                <w:lang w:eastAsia="lv-LV"/>
              </w:rPr>
              <w:t xml:space="preserve"> pagarināt not</w:t>
            </w:r>
            <w:r w:rsidR="00581959" w:rsidRPr="00220ED5">
              <w:rPr>
                <w:b/>
                <w:szCs w:val="26"/>
                <w:lang w:eastAsia="lv-LV"/>
              </w:rPr>
              <w:t xml:space="preserve">eiktā uzdevuma izpildes termiņu </w:t>
            </w:r>
            <w:r w:rsidR="004D6CC2" w:rsidRPr="00220ED5">
              <w:rPr>
                <w:b/>
                <w:szCs w:val="26"/>
                <w:lang w:eastAsia="lv-LV"/>
              </w:rPr>
              <w:t>līdz 201</w:t>
            </w:r>
            <w:r w:rsidR="00581959" w:rsidRPr="00220ED5">
              <w:rPr>
                <w:b/>
                <w:szCs w:val="26"/>
                <w:lang w:eastAsia="lv-LV"/>
              </w:rPr>
              <w:t>8</w:t>
            </w:r>
            <w:r w:rsidR="004D6CC2" w:rsidRPr="00220ED5">
              <w:rPr>
                <w:b/>
                <w:szCs w:val="26"/>
                <w:lang w:eastAsia="lv-LV"/>
              </w:rPr>
              <w:t xml:space="preserve">.gada </w:t>
            </w:r>
            <w:r w:rsidR="00581959" w:rsidRPr="00220ED5">
              <w:rPr>
                <w:b/>
                <w:szCs w:val="26"/>
                <w:lang w:eastAsia="lv-LV"/>
              </w:rPr>
              <w:t>3</w:t>
            </w:r>
            <w:r w:rsidR="004D6CC2" w:rsidRPr="00220ED5">
              <w:rPr>
                <w:b/>
                <w:szCs w:val="26"/>
                <w:lang w:eastAsia="lv-LV"/>
              </w:rPr>
              <w:t>1.</w:t>
            </w:r>
            <w:r w:rsidR="00581959" w:rsidRPr="00220ED5">
              <w:rPr>
                <w:b/>
                <w:szCs w:val="26"/>
                <w:lang w:eastAsia="lv-LV"/>
              </w:rPr>
              <w:t>janvārim</w:t>
            </w:r>
            <w:r w:rsidR="004D6CC2" w:rsidRPr="00220ED5">
              <w:rPr>
                <w:b/>
                <w:szCs w:val="26"/>
                <w:lang w:eastAsia="lv-LV"/>
              </w:rPr>
              <w:t xml:space="preserve">, </w:t>
            </w:r>
            <w:r w:rsidR="004D6CC2" w:rsidRPr="00220ED5">
              <w:rPr>
                <w:szCs w:val="26"/>
                <w:lang w:eastAsia="lv-LV"/>
              </w:rPr>
              <w:t xml:space="preserve">ņemot vērā, ka </w:t>
            </w:r>
            <w:r w:rsidR="00581959" w:rsidRPr="00220ED5">
              <w:rPr>
                <w:szCs w:val="26"/>
                <w:lang w:eastAsia="lv-LV"/>
              </w:rPr>
              <w:t>pilnvērtīgu izvērtējumu varēs veikt pēc jaunā normatīvā</w:t>
            </w:r>
            <w:r w:rsidR="004D6CC2" w:rsidRPr="00220ED5">
              <w:rPr>
                <w:szCs w:val="26"/>
                <w:lang w:eastAsia="lv-LV"/>
              </w:rPr>
              <w:t xml:space="preserve"> regulējum</w:t>
            </w:r>
            <w:r w:rsidR="00581959" w:rsidRPr="00220ED5">
              <w:rPr>
                <w:szCs w:val="26"/>
                <w:lang w:eastAsia="lv-LV"/>
              </w:rPr>
              <w:t xml:space="preserve">a - </w:t>
            </w:r>
            <w:r w:rsidR="00EB27E0" w:rsidRPr="00220ED5">
              <w:rPr>
                <w:i/>
                <w:szCs w:val="26"/>
                <w:lang w:eastAsia="lv-LV"/>
              </w:rPr>
              <w:t xml:space="preserve">Grozījumu </w:t>
            </w:r>
            <w:r w:rsidR="00581959" w:rsidRPr="00220ED5">
              <w:rPr>
                <w:i/>
                <w:szCs w:val="26"/>
                <w:lang w:eastAsia="lv-LV"/>
              </w:rPr>
              <w:t>Imigrācijas likum</w:t>
            </w:r>
            <w:r w:rsidR="00EB27E0" w:rsidRPr="00220ED5">
              <w:rPr>
                <w:i/>
                <w:szCs w:val="26"/>
                <w:lang w:eastAsia="lv-LV"/>
              </w:rPr>
              <w:t>ā</w:t>
            </w:r>
            <w:r w:rsidR="00581959" w:rsidRPr="00220ED5">
              <w:rPr>
                <w:i/>
                <w:szCs w:val="26"/>
                <w:lang w:eastAsia="lv-LV"/>
              </w:rPr>
              <w:t xml:space="preserve"> </w:t>
            </w:r>
            <w:r w:rsidR="00EB27E0" w:rsidRPr="00220ED5">
              <w:rPr>
                <w:szCs w:val="26"/>
                <w:lang w:eastAsia="lv-LV"/>
              </w:rPr>
              <w:t>pieņemšanas. Savukārt</w:t>
            </w:r>
            <w:r w:rsidR="004D6CC2" w:rsidRPr="00220ED5">
              <w:rPr>
                <w:szCs w:val="26"/>
                <w:lang w:eastAsia="lv-LV"/>
              </w:rPr>
              <w:t xml:space="preserve"> cit</w:t>
            </w:r>
            <w:r w:rsidR="00EB27E0" w:rsidRPr="00220ED5">
              <w:rPr>
                <w:szCs w:val="26"/>
                <w:lang w:eastAsia="lv-LV"/>
              </w:rPr>
              <w:t>ām institūcijām</w:t>
            </w:r>
            <w:r w:rsidR="004D6CC2" w:rsidRPr="00220ED5">
              <w:rPr>
                <w:szCs w:val="26"/>
                <w:lang w:eastAsia="lv-LV"/>
              </w:rPr>
              <w:t xml:space="preserve">, </w:t>
            </w:r>
            <w:r w:rsidR="00EB27E0" w:rsidRPr="00220ED5">
              <w:rPr>
                <w:szCs w:val="26"/>
                <w:lang w:eastAsia="lv-LV"/>
              </w:rPr>
              <w:t>galvenokārt - Drošības policijai, jāturpina izvērtējums, prognožu un iespējamo risinājumu sagatavošana ārzemnieku veikto maksājumu administratīvajām izmaks</w:t>
            </w:r>
            <w:r w:rsidR="004B5A84" w:rsidRPr="00220ED5">
              <w:rPr>
                <w:szCs w:val="26"/>
                <w:lang w:eastAsia="lv-LV"/>
              </w:rPr>
              <w:t>ām</w:t>
            </w:r>
            <w:r w:rsidR="00EB27E0" w:rsidRPr="00220ED5">
              <w:rPr>
                <w:szCs w:val="26"/>
                <w:lang w:eastAsia="lv-LV"/>
              </w:rPr>
              <w:t xml:space="preserve"> attiecībā uz laika periodu par 2020.-2021.gadu</w:t>
            </w:r>
            <w:r w:rsidR="004D6CC2" w:rsidRPr="00220ED5">
              <w:rPr>
                <w:szCs w:val="26"/>
                <w:lang w:eastAsia="lv-LV"/>
              </w:rPr>
              <w:t xml:space="preserve">. </w:t>
            </w:r>
          </w:p>
        </w:tc>
      </w:tr>
      <w:tr w:rsidR="004D6CC2" w:rsidRPr="00220ED5" w:rsidTr="00EB27E0">
        <w:trPr>
          <w:trHeight w:val="2156"/>
        </w:trPr>
        <w:tc>
          <w:tcPr>
            <w:tcW w:w="675"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left="-780"/>
              <w:rPr>
                <w:szCs w:val="26"/>
              </w:rPr>
            </w:pPr>
            <w:r w:rsidRPr="00220ED5">
              <w:rPr>
                <w:szCs w:val="26"/>
              </w:rPr>
              <w:lastRenderedPageBreak/>
              <w:t>2.</w:t>
            </w:r>
          </w:p>
        </w:tc>
        <w:tc>
          <w:tcPr>
            <w:tcW w:w="3544"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34"/>
              <w:rPr>
                <w:szCs w:val="26"/>
              </w:rPr>
            </w:pPr>
            <w:r w:rsidRPr="00220ED5">
              <w:rPr>
                <w:szCs w:val="26"/>
              </w:rPr>
              <w:t>Valsts sekretāru sanāksmes datums un numurs</w:t>
            </w:r>
          </w:p>
        </w:tc>
        <w:tc>
          <w:tcPr>
            <w:tcW w:w="5103"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34"/>
              <w:rPr>
                <w:szCs w:val="26"/>
              </w:rPr>
            </w:pPr>
            <w:r w:rsidRPr="00220ED5">
              <w:rPr>
                <w:szCs w:val="26"/>
              </w:rPr>
              <w:t>Pamatojoties uz Ministru kabineta 2009.gada 7.aprīļa Ministru kabineta noteikumu Nr.300 “Ministru kabineta kārtības rullis” 73.</w:t>
            </w:r>
            <w:r w:rsidR="00615F7C" w:rsidRPr="00220ED5">
              <w:rPr>
                <w:szCs w:val="26"/>
              </w:rPr>
              <w:t>1.apakš</w:t>
            </w:r>
            <w:r w:rsidRPr="00220ED5">
              <w:rPr>
                <w:szCs w:val="26"/>
              </w:rPr>
              <w:t>punktu Valsts sekretāru sanāksmē neizsludina tiesību aktu projektus par Ministru kabineta sēdes protokollēmumā ministrijai dotā uzdevuma izpildes termiņa pagarinājumu.</w:t>
            </w:r>
          </w:p>
        </w:tc>
      </w:tr>
      <w:tr w:rsidR="004D6CC2" w:rsidRPr="00220ED5" w:rsidTr="00EB27E0">
        <w:trPr>
          <w:trHeight w:val="2324"/>
        </w:trPr>
        <w:tc>
          <w:tcPr>
            <w:tcW w:w="675"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left="-750"/>
              <w:rPr>
                <w:szCs w:val="26"/>
              </w:rPr>
            </w:pPr>
            <w:r w:rsidRPr="00220ED5">
              <w:rPr>
                <w:szCs w:val="26"/>
              </w:rPr>
              <w:lastRenderedPageBreak/>
              <w:t>3.</w:t>
            </w:r>
          </w:p>
        </w:tc>
        <w:tc>
          <w:tcPr>
            <w:tcW w:w="3544"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tabs>
                <w:tab w:val="left" w:pos="1877"/>
              </w:tabs>
              <w:spacing w:before="0" w:after="120" w:line="240" w:lineRule="auto"/>
              <w:ind w:right="1600" w:firstLine="34"/>
              <w:rPr>
                <w:szCs w:val="26"/>
              </w:rPr>
            </w:pPr>
            <w:r w:rsidRPr="00220ED5">
              <w:rPr>
                <w:szCs w:val="26"/>
              </w:rPr>
              <w:t>Informācija par saskaņojumiem</w:t>
            </w:r>
          </w:p>
        </w:tc>
        <w:tc>
          <w:tcPr>
            <w:tcW w:w="5103"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581959">
            <w:pPr>
              <w:spacing w:before="0" w:after="120" w:line="240" w:lineRule="auto"/>
              <w:ind w:firstLine="0"/>
              <w:rPr>
                <w:szCs w:val="26"/>
              </w:rPr>
            </w:pPr>
            <w:r w:rsidRPr="00220ED5">
              <w:rPr>
                <w:szCs w:val="26"/>
              </w:rPr>
              <w:t xml:space="preserve">Ņemot vērā, ka uzdevums ir dots </w:t>
            </w:r>
            <w:r w:rsidR="00DC41E4" w:rsidRPr="00220ED5">
              <w:rPr>
                <w:szCs w:val="26"/>
              </w:rPr>
              <w:t>vairākām institūcijām</w:t>
            </w:r>
            <w:r w:rsidRPr="00220ED5">
              <w:rPr>
                <w:szCs w:val="26"/>
              </w:rPr>
              <w:t xml:space="preserve">, ar </w:t>
            </w:r>
            <w:r w:rsidR="00DC41E4" w:rsidRPr="00220ED5">
              <w:rPr>
                <w:szCs w:val="26"/>
              </w:rPr>
              <w:t>kuru deleģētajiem pārstāvjiem 2017.gada 20.oktobr</w:t>
            </w:r>
            <w:r w:rsidR="00581959" w:rsidRPr="00220ED5">
              <w:rPr>
                <w:szCs w:val="26"/>
              </w:rPr>
              <w:t>a tikšanās laikā tika izteikts un vienbalsīgi atbalstīts ierosinājums turpināt izvērtējumu turpmākajam periodam</w:t>
            </w:r>
            <w:r w:rsidR="00DC41E4" w:rsidRPr="00220ED5">
              <w:rPr>
                <w:szCs w:val="26"/>
              </w:rPr>
              <w:t xml:space="preserve">, </w:t>
            </w:r>
            <w:r w:rsidRPr="00220ED5">
              <w:rPr>
                <w:szCs w:val="26"/>
              </w:rPr>
              <w:t>Protokollēmuma projekt</w:t>
            </w:r>
            <w:r w:rsidR="00581959" w:rsidRPr="00220ED5">
              <w:rPr>
                <w:szCs w:val="26"/>
              </w:rPr>
              <w:t>u</w:t>
            </w:r>
            <w:r w:rsidRPr="00220ED5">
              <w:rPr>
                <w:szCs w:val="26"/>
              </w:rPr>
              <w:t xml:space="preserve"> par uzdevuma izpildes termiņa pagarinājumu saskaņot nav nepieciešams.</w:t>
            </w:r>
          </w:p>
        </w:tc>
      </w:tr>
      <w:tr w:rsidR="004D6CC2" w:rsidRPr="00220ED5" w:rsidTr="00EB27E0">
        <w:trPr>
          <w:trHeight w:val="820"/>
        </w:trPr>
        <w:tc>
          <w:tcPr>
            <w:tcW w:w="675"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left="-709"/>
              <w:rPr>
                <w:szCs w:val="26"/>
              </w:rPr>
            </w:pPr>
            <w:r w:rsidRPr="00220ED5">
              <w:rPr>
                <w:szCs w:val="26"/>
              </w:rPr>
              <w:t>4.</w:t>
            </w:r>
          </w:p>
        </w:tc>
        <w:tc>
          <w:tcPr>
            <w:tcW w:w="3544"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34"/>
              <w:rPr>
                <w:szCs w:val="26"/>
              </w:rPr>
            </w:pPr>
            <w:r w:rsidRPr="00220ED5">
              <w:rPr>
                <w:szCs w:val="26"/>
              </w:rPr>
              <w:t>Informācija par saskaņojumu ar Eiropas Savienības institūcijām</w:t>
            </w:r>
          </w:p>
        </w:tc>
        <w:tc>
          <w:tcPr>
            <w:tcW w:w="5103"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ind w:left="-108" w:firstLine="142"/>
              <w:rPr>
                <w:szCs w:val="26"/>
              </w:rPr>
            </w:pPr>
            <w:r w:rsidRPr="00220ED5">
              <w:rPr>
                <w:szCs w:val="26"/>
              </w:rPr>
              <w:t>Nav attiecināms</w:t>
            </w:r>
            <w:r w:rsidR="00581959" w:rsidRPr="00220ED5">
              <w:rPr>
                <w:szCs w:val="26"/>
              </w:rPr>
              <w:t>.</w:t>
            </w:r>
          </w:p>
        </w:tc>
      </w:tr>
      <w:tr w:rsidR="004D6CC2" w:rsidRPr="00220ED5" w:rsidTr="004D6CC2">
        <w:tc>
          <w:tcPr>
            <w:tcW w:w="675"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left="-720"/>
              <w:rPr>
                <w:szCs w:val="26"/>
              </w:rPr>
            </w:pPr>
            <w:r w:rsidRPr="00220ED5">
              <w:rPr>
                <w:szCs w:val="26"/>
              </w:rPr>
              <w:t>5.</w:t>
            </w:r>
          </w:p>
        </w:tc>
        <w:tc>
          <w:tcPr>
            <w:tcW w:w="3544"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34"/>
              <w:rPr>
                <w:szCs w:val="26"/>
              </w:rPr>
            </w:pPr>
            <w:r w:rsidRPr="00220ED5">
              <w:rPr>
                <w:szCs w:val="26"/>
              </w:rPr>
              <w:t>Politikas joma</w:t>
            </w:r>
          </w:p>
        </w:tc>
        <w:tc>
          <w:tcPr>
            <w:tcW w:w="5103" w:type="dxa"/>
            <w:tcBorders>
              <w:top w:val="single" w:sz="4" w:space="0" w:color="000000"/>
              <w:left w:val="single" w:sz="4" w:space="0" w:color="000000"/>
              <w:bottom w:val="single" w:sz="4" w:space="0" w:color="000000"/>
              <w:right w:val="single" w:sz="4" w:space="0" w:color="000000"/>
            </w:tcBorders>
            <w:hideMark/>
          </w:tcPr>
          <w:p w:rsidR="004D6CC2" w:rsidRPr="00220ED5" w:rsidRDefault="00615F7C" w:rsidP="00615F7C">
            <w:pPr>
              <w:spacing w:before="0" w:after="120" w:line="240" w:lineRule="auto"/>
              <w:ind w:left="-108" w:firstLine="108"/>
              <w:rPr>
                <w:szCs w:val="26"/>
              </w:rPr>
            </w:pPr>
            <w:r w:rsidRPr="00220ED5">
              <w:rPr>
                <w:szCs w:val="26"/>
              </w:rPr>
              <w:t>Budžeta un finanšu politika, Iekšlietu politika</w:t>
            </w:r>
            <w:r w:rsidR="00581959" w:rsidRPr="00220ED5">
              <w:rPr>
                <w:szCs w:val="26"/>
              </w:rPr>
              <w:t>.</w:t>
            </w:r>
          </w:p>
        </w:tc>
      </w:tr>
      <w:tr w:rsidR="004D6CC2" w:rsidRPr="00220ED5" w:rsidTr="004D6CC2">
        <w:tc>
          <w:tcPr>
            <w:tcW w:w="675"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left="-720"/>
              <w:rPr>
                <w:szCs w:val="26"/>
              </w:rPr>
            </w:pPr>
            <w:r w:rsidRPr="00220ED5">
              <w:rPr>
                <w:szCs w:val="26"/>
              </w:rPr>
              <w:t>6.</w:t>
            </w:r>
          </w:p>
        </w:tc>
        <w:tc>
          <w:tcPr>
            <w:tcW w:w="3544"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34"/>
              <w:rPr>
                <w:szCs w:val="26"/>
              </w:rPr>
            </w:pPr>
            <w:r w:rsidRPr="00220ED5">
              <w:rPr>
                <w:szCs w:val="26"/>
              </w:rPr>
              <w:t>Atbildīgā amatpersona</w:t>
            </w:r>
          </w:p>
        </w:tc>
        <w:tc>
          <w:tcPr>
            <w:tcW w:w="5103"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DC41E4">
            <w:pPr>
              <w:spacing w:before="0" w:after="120" w:line="240" w:lineRule="auto"/>
              <w:ind w:firstLine="0"/>
              <w:rPr>
                <w:szCs w:val="26"/>
              </w:rPr>
            </w:pPr>
            <w:r w:rsidRPr="00220ED5">
              <w:rPr>
                <w:szCs w:val="26"/>
              </w:rPr>
              <w:t xml:space="preserve">Ekonomikas ministrijas </w:t>
            </w:r>
            <w:r w:rsidR="00581959" w:rsidRPr="00220ED5">
              <w:rPr>
                <w:szCs w:val="26"/>
              </w:rPr>
              <w:t xml:space="preserve">Stratēģiskās un finanšu vadības departamenta Finanšu plānošanas un stratēģijas nodaļas </w:t>
            </w:r>
            <w:r w:rsidR="00DC41E4" w:rsidRPr="00220ED5">
              <w:rPr>
                <w:szCs w:val="26"/>
              </w:rPr>
              <w:t>vecākais referents Juris Vilnis</w:t>
            </w:r>
            <w:r w:rsidR="00581959" w:rsidRPr="00220ED5">
              <w:rPr>
                <w:szCs w:val="26"/>
              </w:rPr>
              <w:t>.</w:t>
            </w:r>
          </w:p>
        </w:tc>
      </w:tr>
      <w:tr w:rsidR="004D6CC2" w:rsidRPr="00220ED5" w:rsidTr="004D6CC2">
        <w:tc>
          <w:tcPr>
            <w:tcW w:w="675"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left="-720"/>
              <w:rPr>
                <w:szCs w:val="26"/>
              </w:rPr>
            </w:pPr>
            <w:r w:rsidRPr="00220ED5">
              <w:rPr>
                <w:szCs w:val="26"/>
              </w:rPr>
              <w:t>7.</w:t>
            </w:r>
          </w:p>
        </w:tc>
        <w:tc>
          <w:tcPr>
            <w:tcW w:w="3544"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34"/>
              <w:rPr>
                <w:szCs w:val="26"/>
              </w:rPr>
            </w:pPr>
            <w:r w:rsidRPr="00220ED5">
              <w:rPr>
                <w:szCs w:val="26"/>
              </w:rPr>
              <w:t>Uzaicināmās personas</w:t>
            </w:r>
          </w:p>
        </w:tc>
        <w:tc>
          <w:tcPr>
            <w:tcW w:w="5103"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615F7C">
            <w:pPr>
              <w:spacing w:before="0" w:after="120" w:line="240" w:lineRule="auto"/>
              <w:ind w:firstLine="0"/>
              <w:rPr>
                <w:szCs w:val="26"/>
              </w:rPr>
            </w:pPr>
            <w:r w:rsidRPr="00220ED5">
              <w:rPr>
                <w:szCs w:val="26"/>
              </w:rPr>
              <w:t xml:space="preserve">Ieva Jaunzeme </w:t>
            </w:r>
            <w:r w:rsidR="00615F7C" w:rsidRPr="00220ED5">
              <w:rPr>
                <w:szCs w:val="26"/>
              </w:rPr>
              <w:t>-</w:t>
            </w:r>
            <w:r w:rsidRPr="00220ED5">
              <w:rPr>
                <w:szCs w:val="26"/>
              </w:rPr>
              <w:t xml:space="preserve"> Ekonomikas ministrijas </w:t>
            </w:r>
            <w:r w:rsidR="00615F7C" w:rsidRPr="00220ED5">
              <w:rPr>
                <w:szCs w:val="26"/>
              </w:rPr>
              <w:t>A</w:t>
            </w:r>
            <w:r w:rsidRPr="00220ED5">
              <w:rPr>
                <w:szCs w:val="26"/>
              </w:rPr>
              <w:t>dministrācijas vadītāja</w:t>
            </w:r>
            <w:r w:rsidR="00581959" w:rsidRPr="00220ED5">
              <w:rPr>
                <w:szCs w:val="26"/>
              </w:rPr>
              <w:t>.</w:t>
            </w:r>
          </w:p>
        </w:tc>
      </w:tr>
      <w:tr w:rsidR="004D6CC2" w:rsidRPr="00220ED5" w:rsidTr="004D6CC2">
        <w:tc>
          <w:tcPr>
            <w:tcW w:w="675"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left="-709"/>
              <w:rPr>
                <w:szCs w:val="26"/>
              </w:rPr>
            </w:pPr>
            <w:r w:rsidRPr="00220ED5">
              <w:rPr>
                <w:szCs w:val="26"/>
              </w:rPr>
              <w:t>8.</w:t>
            </w:r>
          </w:p>
        </w:tc>
        <w:tc>
          <w:tcPr>
            <w:tcW w:w="3544"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34"/>
              <w:rPr>
                <w:szCs w:val="26"/>
              </w:rPr>
            </w:pPr>
            <w:r w:rsidRPr="00220ED5">
              <w:rPr>
                <w:szCs w:val="26"/>
              </w:rPr>
              <w:t>Projekta ierobežotas lietošanas statuss</w:t>
            </w:r>
          </w:p>
        </w:tc>
        <w:tc>
          <w:tcPr>
            <w:tcW w:w="5103"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615F7C">
            <w:pPr>
              <w:spacing w:before="0" w:after="120" w:line="240" w:lineRule="auto"/>
              <w:ind w:firstLine="0"/>
              <w:rPr>
                <w:szCs w:val="26"/>
              </w:rPr>
            </w:pPr>
            <w:r w:rsidRPr="00220ED5">
              <w:rPr>
                <w:szCs w:val="26"/>
              </w:rPr>
              <w:t>Nav</w:t>
            </w:r>
            <w:r w:rsidR="00581959" w:rsidRPr="00220ED5">
              <w:rPr>
                <w:szCs w:val="26"/>
              </w:rPr>
              <w:t>.</w:t>
            </w:r>
          </w:p>
        </w:tc>
      </w:tr>
      <w:tr w:rsidR="004D6CC2" w:rsidRPr="00220ED5" w:rsidTr="004D6CC2">
        <w:trPr>
          <w:trHeight w:val="392"/>
        </w:trPr>
        <w:tc>
          <w:tcPr>
            <w:tcW w:w="675"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left="-720"/>
              <w:rPr>
                <w:szCs w:val="26"/>
              </w:rPr>
            </w:pPr>
            <w:r w:rsidRPr="00220ED5">
              <w:rPr>
                <w:szCs w:val="26"/>
              </w:rPr>
              <w:t>9.</w:t>
            </w:r>
          </w:p>
        </w:tc>
        <w:tc>
          <w:tcPr>
            <w:tcW w:w="3544"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34"/>
              <w:rPr>
                <w:szCs w:val="26"/>
              </w:rPr>
            </w:pPr>
            <w:r w:rsidRPr="00220ED5">
              <w:rPr>
                <w:szCs w:val="26"/>
              </w:rPr>
              <w:t>Cita informācija</w:t>
            </w:r>
          </w:p>
        </w:tc>
        <w:tc>
          <w:tcPr>
            <w:tcW w:w="5103" w:type="dxa"/>
            <w:tcBorders>
              <w:top w:val="single" w:sz="4" w:space="0" w:color="000000"/>
              <w:left w:val="single" w:sz="4" w:space="0" w:color="000000"/>
              <w:bottom w:val="single" w:sz="4" w:space="0" w:color="000000"/>
              <w:right w:val="single" w:sz="4" w:space="0" w:color="000000"/>
            </w:tcBorders>
            <w:hideMark/>
          </w:tcPr>
          <w:p w:rsidR="004D6CC2" w:rsidRPr="00220ED5" w:rsidRDefault="004D6CC2" w:rsidP="00EB0373">
            <w:pPr>
              <w:spacing w:before="0" w:after="120" w:line="240" w:lineRule="auto"/>
              <w:ind w:firstLine="0"/>
              <w:rPr>
                <w:szCs w:val="26"/>
              </w:rPr>
            </w:pPr>
            <w:r w:rsidRPr="00220ED5">
              <w:rPr>
                <w:szCs w:val="26"/>
              </w:rPr>
              <w:t>Nav</w:t>
            </w:r>
            <w:r w:rsidR="00581959" w:rsidRPr="00220ED5">
              <w:rPr>
                <w:szCs w:val="26"/>
              </w:rPr>
              <w:t>.</w:t>
            </w:r>
            <w:r w:rsidRPr="00220ED5">
              <w:rPr>
                <w:szCs w:val="26"/>
              </w:rPr>
              <w:t xml:space="preserve"> </w:t>
            </w:r>
          </w:p>
        </w:tc>
      </w:tr>
    </w:tbl>
    <w:p w:rsidR="004D6CC2" w:rsidRPr="00220ED5" w:rsidRDefault="004D6CC2" w:rsidP="004D6CC2">
      <w:pPr>
        <w:spacing w:before="0" w:after="0" w:line="240" w:lineRule="auto"/>
        <w:ind w:firstLine="0"/>
        <w:rPr>
          <w:szCs w:val="26"/>
        </w:rPr>
      </w:pPr>
    </w:p>
    <w:p w:rsidR="004D6CC2" w:rsidRPr="00220ED5" w:rsidRDefault="004D6CC2" w:rsidP="004D6CC2">
      <w:pPr>
        <w:spacing w:before="0" w:after="0" w:line="240" w:lineRule="auto"/>
        <w:ind w:firstLine="0"/>
        <w:rPr>
          <w:szCs w:val="26"/>
        </w:rPr>
      </w:pPr>
    </w:p>
    <w:p w:rsidR="004D6CC2" w:rsidRPr="00220ED5" w:rsidRDefault="004D6CC2" w:rsidP="00615F7C">
      <w:pPr>
        <w:spacing w:before="0" w:after="0" w:line="240" w:lineRule="auto"/>
        <w:ind w:left="1276" w:hanging="1276"/>
        <w:rPr>
          <w:szCs w:val="26"/>
        </w:rPr>
      </w:pPr>
      <w:r w:rsidRPr="00220ED5">
        <w:rPr>
          <w:szCs w:val="26"/>
        </w:rPr>
        <w:t xml:space="preserve">Pielikumā: Ministru kabineta sēdes protokollēmuma projekts uz 1 lpp. (datne </w:t>
      </w:r>
      <w:r w:rsidR="00615F7C" w:rsidRPr="00220ED5">
        <w:rPr>
          <w:szCs w:val="26"/>
        </w:rPr>
        <w:t>-</w:t>
      </w:r>
      <w:r w:rsidRPr="00220ED5">
        <w:rPr>
          <w:szCs w:val="26"/>
        </w:rPr>
        <w:t xml:space="preserve"> EMProt_</w:t>
      </w:r>
      <w:r w:rsidR="00DC41E4" w:rsidRPr="00220ED5">
        <w:rPr>
          <w:szCs w:val="26"/>
        </w:rPr>
        <w:t>2310</w:t>
      </w:r>
      <w:r w:rsidRPr="00220ED5">
        <w:rPr>
          <w:szCs w:val="26"/>
        </w:rPr>
        <w:t>17_</w:t>
      </w:r>
      <w:r w:rsidR="00DC41E4" w:rsidRPr="00220ED5">
        <w:rPr>
          <w:szCs w:val="26"/>
        </w:rPr>
        <w:t>izmaksu_izvert.docx</w:t>
      </w:r>
      <w:r w:rsidRPr="00220ED5">
        <w:rPr>
          <w:szCs w:val="26"/>
        </w:rPr>
        <w:t>).</w:t>
      </w:r>
    </w:p>
    <w:p w:rsidR="004D6CC2" w:rsidRPr="0014056C" w:rsidRDefault="004D6CC2">
      <w:pPr>
        <w:spacing w:line="240" w:lineRule="auto"/>
        <w:rPr>
          <w:sz w:val="28"/>
        </w:rPr>
      </w:pPr>
    </w:p>
    <w:p w:rsidR="004D6CC2" w:rsidRPr="0014056C" w:rsidRDefault="004D6CC2">
      <w:pPr>
        <w:spacing w:line="240" w:lineRule="auto"/>
        <w:rPr>
          <w:sz w:val="28"/>
        </w:rPr>
      </w:pPr>
    </w:p>
    <w:p w:rsidR="004D6CC2" w:rsidRPr="00220ED5" w:rsidRDefault="004D6CC2">
      <w:pPr>
        <w:pStyle w:val="Signature"/>
        <w:widowControl/>
        <w:ind w:firstLine="0"/>
        <w:rPr>
          <w:sz w:val="28"/>
        </w:rPr>
      </w:pPr>
      <w:r w:rsidRPr="00220ED5">
        <w:rPr>
          <w:sz w:val="28"/>
        </w:rPr>
        <w:t>Ministru prezidenta biedrs,</w:t>
      </w:r>
    </w:p>
    <w:p w:rsidR="00944EB5" w:rsidRPr="00220ED5" w:rsidRDefault="004D6CC2" w:rsidP="004D6CC2">
      <w:pPr>
        <w:pStyle w:val="Signature"/>
        <w:widowControl/>
        <w:spacing w:before="0"/>
        <w:ind w:firstLine="0"/>
        <w:rPr>
          <w:sz w:val="28"/>
        </w:rPr>
      </w:pPr>
      <w:r w:rsidRPr="00220ED5">
        <w:rPr>
          <w:sz w:val="28"/>
        </w:rPr>
        <w:t xml:space="preserve">ekonomikas ministrs </w:t>
      </w:r>
      <w:r w:rsidR="00944EB5" w:rsidRPr="00220ED5">
        <w:rPr>
          <w:sz w:val="28"/>
        </w:rPr>
        <w:tab/>
      </w:r>
      <w:r w:rsidRPr="00220ED5">
        <w:rPr>
          <w:sz w:val="28"/>
        </w:rPr>
        <w:t>A.Ašeradens</w:t>
      </w:r>
    </w:p>
    <w:p w:rsidR="00BB3567" w:rsidRPr="00220ED5" w:rsidRDefault="00BB3567" w:rsidP="007F4217">
      <w:pPr>
        <w:pStyle w:val="EnvelopeReturn"/>
        <w:spacing w:before="120"/>
      </w:pPr>
    </w:p>
    <w:tbl>
      <w:tblPr>
        <w:tblpPr w:leftFromText="180" w:rightFromText="180" w:vertAnchor="text" w:tblpY="12"/>
        <w:tblW w:w="0" w:type="auto"/>
        <w:tblLook w:val="04A0" w:firstRow="1" w:lastRow="0" w:firstColumn="1" w:lastColumn="0" w:noHBand="0" w:noVBand="1"/>
      </w:tblPr>
      <w:tblGrid>
        <w:gridCol w:w="9072"/>
      </w:tblGrid>
      <w:tr w:rsidR="000F29B1" w:rsidRPr="00220ED5"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0F29B1" w:rsidRPr="00220ED5" w:rsidTr="00887874">
              <w:trPr>
                <w:cantSplit/>
                <w:trHeight w:val="579"/>
              </w:trPr>
              <w:tc>
                <w:tcPr>
                  <w:tcW w:w="7722" w:type="dxa"/>
                </w:tcPr>
                <w:p w:rsidR="000F29B1" w:rsidRPr="00220ED5" w:rsidRDefault="000F29B1" w:rsidP="000F29B1">
                  <w:pPr>
                    <w:pStyle w:val="BodyTextIndent"/>
                    <w:framePr w:hSpace="180" w:wrap="around" w:vAnchor="text" w:hAnchor="text" w:y="12"/>
                    <w:spacing w:before="0" w:after="0" w:line="240" w:lineRule="auto"/>
                    <w:ind w:left="102" w:firstLine="0"/>
                    <w:jc w:val="left"/>
                    <w:rPr>
                      <w:sz w:val="20"/>
                    </w:rPr>
                  </w:pPr>
                  <w:bookmarkStart w:id="4" w:name="edoc_info" w:colFirst="0" w:colLast="0"/>
                  <w:r w:rsidRPr="00220ED5">
                    <w:rPr>
                      <w:sz w:val="20"/>
                    </w:rPr>
                    <w:t>ŠIS DOKUMENTS IR ELEKTRONISKI PARAKSTĪTS AR DROŠU ELEKTRONISKO PARAKSTU UN SATUR LAIKA ZĪMOGU</w:t>
                  </w:r>
                </w:p>
              </w:tc>
            </w:tr>
          </w:tbl>
          <w:p w:rsidR="000F29B1" w:rsidRPr="00220ED5" w:rsidRDefault="000F29B1" w:rsidP="000F29B1">
            <w:pPr>
              <w:pStyle w:val="BodyTextIndent"/>
              <w:rPr>
                <w:lang w:val="de-DE"/>
              </w:rPr>
            </w:pPr>
          </w:p>
        </w:tc>
      </w:tr>
      <w:bookmarkEnd w:id="4"/>
    </w:tbl>
    <w:p w:rsidR="000F29B1" w:rsidRPr="00220ED5" w:rsidRDefault="000F29B1" w:rsidP="007F4217">
      <w:pPr>
        <w:pStyle w:val="EnvelopeReturn"/>
        <w:spacing w:before="120"/>
      </w:pPr>
    </w:p>
    <w:p w:rsidR="000F29B1" w:rsidRPr="00220ED5" w:rsidRDefault="000F29B1" w:rsidP="007F4217">
      <w:pPr>
        <w:pStyle w:val="EnvelopeReturn"/>
        <w:spacing w:before="120"/>
      </w:pPr>
    </w:p>
    <w:p w:rsidR="00944EB5" w:rsidRPr="00220ED5" w:rsidRDefault="004606A0" w:rsidP="00E94E02">
      <w:pPr>
        <w:spacing w:before="0" w:after="0" w:line="240" w:lineRule="auto"/>
        <w:ind w:firstLine="0"/>
        <w:jc w:val="left"/>
        <w:rPr>
          <w:b/>
          <w:bCs/>
        </w:rPr>
      </w:pPr>
      <w:r w:rsidRPr="00220ED5">
        <w:rPr>
          <w:sz w:val="20"/>
        </w:rPr>
        <w:t>Vilnis, 67013124</w:t>
      </w:r>
      <w:r w:rsidRPr="00220ED5">
        <w:rPr>
          <w:sz w:val="20"/>
        </w:rPr>
        <w:br/>
        <w:t>Juris.Vilnis@em.gov.lv</w:t>
      </w:r>
    </w:p>
    <w:sectPr w:rsidR="00944EB5" w:rsidRPr="00220ED5" w:rsidSect="00757E5F">
      <w:headerReference w:type="even" r:id="rId7"/>
      <w:headerReference w:type="default" r:id="rId8"/>
      <w:headerReference w:type="first" r:id="rId9"/>
      <w:footerReference w:type="first" r:id="rId10"/>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32" w:rsidRDefault="00071E32">
      <w:r>
        <w:separator/>
      </w:r>
    </w:p>
  </w:endnote>
  <w:endnote w:type="continuationSeparator" w:id="0">
    <w:p w:rsidR="00071E32" w:rsidRDefault="0007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44EB5">
    <w:pPr>
      <w:pStyle w:val="Footer"/>
      <w:widowControl/>
      <w:tabs>
        <w:tab w:val="clear" w:pos="4153"/>
        <w:tab w:val="clear" w:pos="8306"/>
        <w:tab w:val="center" w:pos="2835"/>
        <w:tab w:val="center" w:pos="4536"/>
        <w:tab w:val="right" w:pos="8789"/>
      </w:tabs>
      <w:spacing w:before="240" w:line="240" w:lineRule="auto"/>
      <w:ind w:firstLine="0"/>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32" w:rsidRDefault="00071E32">
      <w:r>
        <w:separator/>
      </w:r>
    </w:p>
  </w:footnote>
  <w:footnote w:type="continuationSeparator" w:id="0">
    <w:p w:rsidR="00071E32" w:rsidRDefault="0007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496A9F">
      <w:rPr>
        <w:rStyle w:val="PageNumber"/>
        <w:noProof/>
        <w:sz w:val="24"/>
      </w:rPr>
      <w:t>3</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93" w:rsidRDefault="00D25693">
    <w:pPr>
      <w:pStyle w:val="Header"/>
      <w:widowControl/>
      <w:tabs>
        <w:tab w:val="clear" w:pos="4153"/>
        <w:tab w:val="center" w:pos="4536"/>
      </w:tabs>
      <w:spacing w:before="0" w:after="0" w:line="240" w:lineRule="auto"/>
      <w:ind w:firstLine="0"/>
      <w:jc w:val="center"/>
    </w:pPr>
  </w:p>
  <w:p w:rsidR="00D25693" w:rsidRDefault="00D4062C">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752" behindDoc="1" locked="0" layoutInCell="1" allowOverlap="1" wp14:anchorId="13B13C21" wp14:editId="115C839A">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496A9F">
    <w:pPr>
      <w:pStyle w:val="Header"/>
      <w:widowControl/>
      <w:tabs>
        <w:tab w:val="clear" w:pos="4153"/>
        <w:tab w:val="center" w:pos="4536"/>
      </w:tabs>
      <w:spacing w:line="240" w:lineRule="auto"/>
      <w:ind w:firstLine="0"/>
      <w:jc w:val="center"/>
      <w:rPr>
        <w:sz w:val="24"/>
      </w:rPr>
    </w:pPr>
    <w:r>
      <w:rPr>
        <w:noProof/>
        <w:sz w:val="24"/>
        <w:lang w:val="en-US"/>
      </w:rPr>
      <w:pict>
        <v:shapetype id="_x0000_t202" coordsize="21600,21600" o:spt="202" path="m,l,21600r21600,l21600,xe">
          <v:stroke joinstyle="miter"/>
          <v:path gradientshapeok="t" o:connecttype="rect"/>
        </v:shapetype>
        <v:shape id="Text Box 43" o:spid="_x0000_s2056" type="#_x0000_t202" style="position:absolute;left:0;text-align:left;margin-left:85.05pt;margin-top:159.9pt;width:468.1pt;height:24.75pt;z-index:-25165516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4BrAIAAKo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1YvgGsAgAAqgUAAA4AAAAA&#10;AAAAAAAAAAAALgIAAGRycy9lMm9Eb2MueG1sUEsBAi0AFAAGAAgAAAAhAPP0/G3gAAAADAEAAA8A&#10;AAAAAAAAAAAAAAAABgUAAGRycy9kb3ducmV2LnhtbFBLBQYAAAAABAAEAPMAAAATBgAAAAA=&#10;" filled="f" stroked="f">
          <v:textbox style="mso-next-textbox:#Text Box 43" inset="0,0,0,0">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r>
      <w:rPr>
        <w:noProof/>
        <w:sz w:val="24"/>
        <w:lang w:val="en-US"/>
      </w:rPr>
      <w:pict>
        <v:group id="Group 41" o:spid="_x0000_s2050" style="position:absolute;left:0;text-align:left;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1"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D25693" w:rsidRDefault="00D25693">
    <w:pPr>
      <w:pStyle w:val="Header"/>
      <w:widowControl/>
      <w:tabs>
        <w:tab w:val="clear" w:pos="4153"/>
        <w:tab w:val="center" w:pos="4536"/>
      </w:tabs>
      <w:spacing w:line="240" w:lineRule="auto"/>
      <w:ind w:firstLine="0"/>
      <w:jc w:val="center"/>
      <w:rPr>
        <w:sz w:val="24"/>
      </w:rPr>
    </w:pPr>
  </w:p>
  <w:p w:rsidR="00944EB5" w:rsidRDefault="00944EB5"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B6E36"/>
    <w:multiLevelType w:val="hybridMultilevel"/>
    <w:tmpl w:val="4600DB16"/>
    <w:lvl w:ilvl="0" w:tplc="8E889AF6">
      <w:start w:val="1"/>
      <w:numFmt w:val="decimal"/>
      <w:lvlText w:val="%1)"/>
      <w:lvlJc w:val="left"/>
      <w:pPr>
        <w:ind w:left="848" w:hanging="360"/>
      </w:pPr>
      <w:rPr>
        <w:rFonts w:hint="default"/>
        <w:b/>
      </w:rPr>
    </w:lvl>
    <w:lvl w:ilvl="1" w:tplc="04260019" w:tentative="1">
      <w:start w:val="1"/>
      <w:numFmt w:val="lowerLetter"/>
      <w:lvlText w:val="%2."/>
      <w:lvlJc w:val="left"/>
      <w:pPr>
        <w:ind w:left="1568" w:hanging="360"/>
      </w:pPr>
    </w:lvl>
    <w:lvl w:ilvl="2" w:tplc="0426001B" w:tentative="1">
      <w:start w:val="1"/>
      <w:numFmt w:val="lowerRoman"/>
      <w:lvlText w:val="%3."/>
      <w:lvlJc w:val="right"/>
      <w:pPr>
        <w:ind w:left="2288" w:hanging="180"/>
      </w:pPr>
    </w:lvl>
    <w:lvl w:ilvl="3" w:tplc="0426000F" w:tentative="1">
      <w:start w:val="1"/>
      <w:numFmt w:val="decimal"/>
      <w:lvlText w:val="%4."/>
      <w:lvlJc w:val="left"/>
      <w:pPr>
        <w:ind w:left="3008" w:hanging="360"/>
      </w:pPr>
    </w:lvl>
    <w:lvl w:ilvl="4" w:tplc="04260019" w:tentative="1">
      <w:start w:val="1"/>
      <w:numFmt w:val="lowerLetter"/>
      <w:lvlText w:val="%5."/>
      <w:lvlJc w:val="left"/>
      <w:pPr>
        <w:ind w:left="3728" w:hanging="360"/>
      </w:pPr>
    </w:lvl>
    <w:lvl w:ilvl="5" w:tplc="0426001B" w:tentative="1">
      <w:start w:val="1"/>
      <w:numFmt w:val="lowerRoman"/>
      <w:lvlText w:val="%6."/>
      <w:lvlJc w:val="right"/>
      <w:pPr>
        <w:ind w:left="4448" w:hanging="180"/>
      </w:pPr>
    </w:lvl>
    <w:lvl w:ilvl="6" w:tplc="0426000F" w:tentative="1">
      <w:start w:val="1"/>
      <w:numFmt w:val="decimal"/>
      <w:lvlText w:val="%7."/>
      <w:lvlJc w:val="left"/>
      <w:pPr>
        <w:ind w:left="5168" w:hanging="360"/>
      </w:pPr>
    </w:lvl>
    <w:lvl w:ilvl="7" w:tplc="04260019" w:tentative="1">
      <w:start w:val="1"/>
      <w:numFmt w:val="lowerLetter"/>
      <w:lvlText w:val="%8."/>
      <w:lvlJc w:val="left"/>
      <w:pPr>
        <w:ind w:left="5888" w:hanging="360"/>
      </w:pPr>
    </w:lvl>
    <w:lvl w:ilvl="8" w:tplc="0426001B" w:tentative="1">
      <w:start w:val="1"/>
      <w:numFmt w:val="lowerRoman"/>
      <w:lvlText w:val="%9."/>
      <w:lvlJc w:val="right"/>
      <w:pPr>
        <w:ind w:left="66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10DE"/>
    <w:rsid w:val="00071E32"/>
    <w:rsid w:val="00085974"/>
    <w:rsid w:val="000F29B1"/>
    <w:rsid w:val="00106FCD"/>
    <w:rsid w:val="0014056C"/>
    <w:rsid w:val="00142BC0"/>
    <w:rsid w:val="00147F87"/>
    <w:rsid w:val="00172AB0"/>
    <w:rsid w:val="001760DA"/>
    <w:rsid w:val="00220ED5"/>
    <w:rsid w:val="00267EA8"/>
    <w:rsid w:val="00321535"/>
    <w:rsid w:val="00331D46"/>
    <w:rsid w:val="0035064B"/>
    <w:rsid w:val="00381D5C"/>
    <w:rsid w:val="003859D4"/>
    <w:rsid w:val="003B25D7"/>
    <w:rsid w:val="003B6D4C"/>
    <w:rsid w:val="003E530F"/>
    <w:rsid w:val="004606A0"/>
    <w:rsid w:val="00496A9F"/>
    <w:rsid w:val="004A1775"/>
    <w:rsid w:val="004B5A84"/>
    <w:rsid w:val="004D6CC2"/>
    <w:rsid w:val="004F0B0A"/>
    <w:rsid w:val="004F2C66"/>
    <w:rsid w:val="00545BDF"/>
    <w:rsid w:val="00581959"/>
    <w:rsid w:val="00615F7C"/>
    <w:rsid w:val="00616980"/>
    <w:rsid w:val="00626F8F"/>
    <w:rsid w:val="0064035E"/>
    <w:rsid w:val="006C5E2C"/>
    <w:rsid w:val="0073632E"/>
    <w:rsid w:val="007412BD"/>
    <w:rsid w:val="00757E5F"/>
    <w:rsid w:val="00784C8F"/>
    <w:rsid w:val="007B10DE"/>
    <w:rsid w:val="007D2113"/>
    <w:rsid w:val="007F4217"/>
    <w:rsid w:val="00845EA6"/>
    <w:rsid w:val="008746CC"/>
    <w:rsid w:val="00944EB5"/>
    <w:rsid w:val="009525F8"/>
    <w:rsid w:val="009B33EA"/>
    <w:rsid w:val="00A013FB"/>
    <w:rsid w:val="00A76DB7"/>
    <w:rsid w:val="00A9679E"/>
    <w:rsid w:val="00AC241E"/>
    <w:rsid w:val="00B12856"/>
    <w:rsid w:val="00B16E29"/>
    <w:rsid w:val="00B60691"/>
    <w:rsid w:val="00BB3567"/>
    <w:rsid w:val="00C272A2"/>
    <w:rsid w:val="00CF2AF5"/>
    <w:rsid w:val="00D03489"/>
    <w:rsid w:val="00D25693"/>
    <w:rsid w:val="00D4062C"/>
    <w:rsid w:val="00D72569"/>
    <w:rsid w:val="00DB704F"/>
    <w:rsid w:val="00DC41E4"/>
    <w:rsid w:val="00E94E02"/>
    <w:rsid w:val="00EB27E0"/>
    <w:rsid w:val="00EC1069"/>
    <w:rsid w:val="00F65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 w:type="paragraph" w:styleId="ListParagraph">
    <w:name w:val="List Paragraph"/>
    <w:basedOn w:val="Normal"/>
    <w:uiPriority w:val="34"/>
    <w:qFormat/>
    <w:rsid w:val="004D6CC2"/>
    <w:pPr>
      <w:ind w:left="720"/>
      <w:contextualSpacing/>
    </w:pPr>
    <w:rPr>
      <w:lang w:val="en-AU"/>
    </w:rPr>
  </w:style>
  <w:style w:type="paragraph" w:styleId="BalloonText">
    <w:name w:val="Balloon Text"/>
    <w:basedOn w:val="Normal"/>
    <w:link w:val="BalloonTextChar"/>
    <w:semiHidden/>
    <w:unhideWhenUsed/>
    <w:rsid w:val="003506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064B"/>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 vēstule (3).dot</Template>
  <TotalTime>0</TotalTime>
  <Pages>3</Pages>
  <Words>2837</Words>
  <Characters>1618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Ekonomikas ministrija</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28.08.2017. sēdes protokollē</dc:subject>
  <dc:creator>Vilnis J.</dc:creator>
  <dc:description>Sagatavots ALS E-aprites vidē.</dc:description>
  <cp:lastModifiedBy>Arvils Ašeradens</cp:lastModifiedBy>
  <cp:revision>9</cp:revision>
  <cp:lastPrinted>2017-10-23T08:37:00Z</cp:lastPrinted>
  <dcterms:created xsi:type="dcterms:W3CDTF">2017-10-23T06:06:00Z</dcterms:created>
  <dcterms:modified xsi:type="dcterms:W3CDTF">2017-10-24T14:13:00Z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