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ED56" w14:textId="1A3E2249" w:rsidR="008764C5" w:rsidRDefault="008764C5" w:rsidP="00504EF5">
      <w:pPr>
        <w:spacing w:after="0" w:line="240" w:lineRule="auto"/>
        <w:jc w:val="center"/>
        <w:rPr>
          <w:rFonts w:ascii="Times New Roman" w:hAnsi="Times New Roman" w:cs="Times New Roman"/>
          <w:b/>
          <w:bCs/>
          <w:sz w:val="32"/>
          <w:szCs w:val="32"/>
          <w:lang w:val="lv-LV"/>
        </w:rPr>
      </w:pPr>
    </w:p>
    <w:p w14:paraId="5CB5FCB8" w14:textId="77777777" w:rsidR="00BB2DA6" w:rsidRPr="00E449F6" w:rsidRDefault="00BB2DA6" w:rsidP="00504EF5">
      <w:pPr>
        <w:spacing w:after="0" w:line="240" w:lineRule="auto"/>
        <w:jc w:val="center"/>
        <w:rPr>
          <w:rFonts w:ascii="Times New Roman" w:hAnsi="Times New Roman" w:cs="Times New Roman"/>
          <w:b/>
          <w:bCs/>
          <w:sz w:val="32"/>
          <w:szCs w:val="32"/>
          <w:lang w:val="lv-LV"/>
        </w:rPr>
      </w:pPr>
    </w:p>
    <w:p w14:paraId="547DDBF6"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7B6C5B1C"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06F02CD9"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46F5350F"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48014B14" w14:textId="77777777" w:rsidR="004E2630" w:rsidRPr="00E449F6" w:rsidRDefault="004E2630" w:rsidP="00504EF5">
      <w:pPr>
        <w:spacing w:after="0" w:line="240" w:lineRule="auto"/>
        <w:jc w:val="center"/>
        <w:rPr>
          <w:rFonts w:ascii="Times New Roman" w:hAnsi="Times New Roman" w:cs="Times New Roman"/>
          <w:b/>
          <w:bCs/>
          <w:sz w:val="32"/>
          <w:szCs w:val="32"/>
          <w:lang w:val="lv-LV"/>
        </w:rPr>
      </w:pPr>
    </w:p>
    <w:p w14:paraId="74AA14CE" w14:textId="77777777" w:rsidR="004E2630" w:rsidRPr="00E449F6" w:rsidRDefault="004E2630" w:rsidP="00504EF5">
      <w:pPr>
        <w:spacing w:after="0" w:line="240" w:lineRule="auto"/>
        <w:jc w:val="center"/>
        <w:rPr>
          <w:rFonts w:ascii="Times New Roman" w:hAnsi="Times New Roman" w:cs="Times New Roman"/>
          <w:b/>
          <w:bCs/>
          <w:sz w:val="32"/>
          <w:szCs w:val="32"/>
          <w:lang w:val="lv-LV"/>
        </w:rPr>
      </w:pPr>
    </w:p>
    <w:p w14:paraId="3BED1B2C" w14:textId="77777777" w:rsidR="004E2630" w:rsidRPr="00E449F6" w:rsidRDefault="004E2630" w:rsidP="00504EF5">
      <w:pPr>
        <w:spacing w:after="0" w:line="240" w:lineRule="auto"/>
        <w:jc w:val="center"/>
        <w:rPr>
          <w:rFonts w:ascii="Times New Roman" w:hAnsi="Times New Roman" w:cs="Times New Roman"/>
          <w:b/>
          <w:bCs/>
          <w:sz w:val="32"/>
          <w:szCs w:val="32"/>
          <w:lang w:val="lv-LV"/>
        </w:rPr>
      </w:pPr>
    </w:p>
    <w:p w14:paraId="12383609" w14:textId="77777777" w:rsidR="004E2630" w:rsidRPr="00E449F6" w:rsidRDefault="004E2630" w:rsidP="00E31E69">
      <w:pPr>
        <w:spacing w:before="40" w:after="0" w:line="240" w:lineRule="auto"/>
        <w:jc w:val="center"/>
        <w:rPr>
          <w:rFonts w:ascii="Times New Roman" w:hAnsi="Times New Roman" w:cs="Times New Roman"/>
          <w:b/>
          <w:bCs/>
          <w:sz w:val="32"/>
          <w:szCs w:val="32"/>
          <w:lang w:val="lv-LV"/>
        </w:rPr>
      </w:pPr>
    </w:p>
    <w:p w14:paraId="117DC2F3" w14:textId="052A5FAF" w:rsidR="00846F05" w:rsidRPr="00E449F6" w:rsidRDefault="00771A16" w:rsidP="00846F05">
      <w:pPr>
        <w:spacing w:before="40" w:after="0" w:line="240" w:lineRule="auto"/>
        <w:jc w:val="center"/>
        <w:rPr>
          <w:rFonts w:ascii="Times New Roman" w:hAnsi="Times New Roman" w:cs="Times New Roman"/>
          <w:b/>
          <w:bCs/>
          <w:sz w:val="32"/>
          <w:szCs w:val="32"/>
          <w:lang w:val="lv-LV"/>
        </w:rPr>
      </w:pPr>
      <w:r w:rsidRPr="00E449F6">
        <w:rPr>
          <w:rFonts w:ascii="Times New Roman" w:hAnsi="Times New Roman" w:cs="Times New Roman"/>
          <w:b/>
          <w:bCs/>
          <w:sz w:val="32"/>
          <w:szCs w:val="32"/>
          <w:lang w:val="lv-LV"/>
        </w:rPr>
        <w:t xml:space="preserve">INFORMATĪVAIS ZIŅOJUMS </w:t>
      </w:r>
      <w:r w:rsidR="00774EE2" w:rsidRPr="00E449F6">
        <w:rPr>
          <w:rFonts w:ascii="Times New Roman" w:hAnsi="Times New Roman" w:cs="Times New Roman"/>
          <w:b/>
          <w:bCs/>
          <w:sz w:val="32"/>
          <w:szCs w:val="32"/>
          <w:lang w:val="lv-LV"/>
        </w:rPr>
        <w:t xml:space="preserve">PAR </w:t>
      </w:r>
    </w:p>
    <w:p w14:paraId="20ACA94A" w14:textId="7632FB1E" w:rsidR="00EC6306" w:rsidRPr="00E449F6" w:rsidRDefault="00846F05" w:rsidP="008554BB">
      <w:pPr>
        <w:spacing w:before="40" w:after="0" w:line="240" w:lineRule="auto"/>
        <w:jc w:val="center"/>
        <w:rPr>
          <w:rFonts w:ascii="Times New Roman" w:hAnsi="Times New Roman" w:cs="Times New Roman"/>
          <w:b/>
          <w:bCs/>
          <w:sz w:val="32"/>
          <w:szCs w:val="32"/>
          <w:lang w:val="lv-LV"/>
        </w:rPr>
      </w:pPr>
      <w:r w:rsidRPr="00846F05">
        <w:rPr>
          <w:rFonts w:ascii="Times New Roman" w:hAnsi="Times New Roman" w:cs="Times New Roman"/>
          <w:b/>
          <w:bCs/>
          <w:sz w:val="32"/>
          <w:szCs w:val="32"/>
          <w:lang w:val="lv-LV"/>
        </w:rPr>
        <w:t>R</w:t>
      </w:r>
      <w:r w:rsidRPr="00846F05">
        <w:rPr>
          <w:rFonts w:ascii="Times New Roman" w:hAnsi="Times New Roman" w:cs="Times New Roman"/>
          <w:b/>
          <w:bCs/>
          <w:caps/>
          <w:sz w:val="32"/>
          <w:szCs w:val="32"/>
          <w:lang w:val="lv-LV"/>
        </w:rPr>
        <w:t>īcības plānā personu, kurām nepieciešama starptautiskā aizsardzība, pārvietošanai un uzņemšanai Latvijā, paredzēto pasākumu izpildi</w:t>
      </w:r>
    </w:p>
    <w:p w14:paraId="1AE73A87" w14:textId="77777777" w:rsidR="008764C5" w:rsidRPr="00E449F6" w:rsidRDefault="008764C5" w:rsidP="004B27E2">
      <w:pPr>
        <w:spacing w:before="40" w:after="0" w:line="240" w:lineRule="auto"/>
        <w:jc w:val="center"/>
        <w:rPr>
          <w:rFonts w:ascii="Times New Roman" w:hAnsi="Times New Roman" w:cs="Times New Roman"/>
          <w:b/>
          <w:bCs/>
          <w:sz w:val="32"/>
          <w:szCs w:val="32"/>
          <w:lang w:val="lv-LV"/>
        </w:rPr>
      </w:pPr>
    </w:p>
    <w:p w14:paraId="33BCFAD3"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73EF49D0"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3DEFB69C"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303D56DD"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3C3A2E1B"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1F07A923"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03F069B4"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3913C488"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46675A57"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060199A5"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067000D9"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11DD3743"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6E9DC22E"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352F4B6F"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726DAA60"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742E28E5"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29E3DB7E" w14:textId="77777777" w:rsidR="008764C5" w:rsidRPr="00E449F6" w:rsidRDefault="008764C5" w:rsidP="00012D96">
      <w:pPr>
        <w:spacing w:after="0" w:line="240" w:lineRule="auto"/>
        <w:rPr>
          <w:rFonts w:ascii="Times New Roman" w:hAnsi="Times New Roman" w:cs="Times New Roman"/>
          <w:b/>
          <w:bCs/>
          <w:sz w:val="32"/>
          <w:szCs w:val="32"/>
          <w:lang w:val="lv-LV"/>
        </w:rPr>
      </w:pPr>
    </w:p>
    <w:p w14:paraId="256845D2" w14:textId="77777777" w:rsidR="008764C5" w:rsidRPr="00E449F6" w:rsidRDefault="004E2630" w:rsidP="00504EF5">
      <w:pPr>
        <w:spacing w:after="0" w:line="240" w:lineRule="auto"/>
        <w:jc w:val="center"/>
        <w:rPr>
          <w:rFonts w:ascii="Times New Roman" w:hAnsi="Times New Roman" w:cs="Times New Roman"/>
          <w:bCs/>
          <w:sz w:val="36"/>
          <w:szCs w:val="36"/>
          <w:lang w:val="lv-LV"/>
        </w:rPr>
      </w:pPr>
      <w:r w:rsidRPr="00E449F6">
        <w:rPr>
          <w:rFonts w:ascii="Times New Roman" w:hAnsi="Times New Roman" w:cs="Times New Roman"/>
          <w:bCs/>
          <w:sz w:val="36"/>
          <w:szCs w:val="36"/>
          <w:lang w:val="lv-LV"/>
        </w:rPr>
        <w:t>2017</w:t>
      </w:r>
    </w:p>
    <w:p w14:paraId="2C4B42FC" w14:textId="77777777" w:rsidR="00735C90" w:rsidRPr="00E449F6" w:rsidRDefault="00735C90" w:rsidP="00504EF5">
      <w:pPr>
        <w:spacing w:after="0" w:line="240" w:lineRule="auto"/>
        <w:jc w:val="center"/>
        <w:rPr>
          <w:rFonts w:ascii="Times New Roman" w:hAnsi="Times New Roman" w:cs="Times New Roman"/>
          <w:b/>
          <w:bCs/>
          <w:sz w:val="32"/>
          <w:szCs w:val="32"/>
          <w:lang w:val="lv-LV"/>
        </w:rPr>
      </w:pPr>
    </w:p>
    <w:p w14:paraId="5E559224" w14:textId="77777777" w:rsidR="00193C20" w:rsidRDefault="00193C20" w:rsidP="003B1C5D">
      <w:pPr>
        <w:spacing w:after="0" w:line="240" w:lineRule="auto"/>
        <w:rPr>
          <w:rFonts w:ascii="Times New Roman" w:hAnsi="Times New Roman" w:cs="Times New Roman"/>
          <w:b/>
          <w:bCs/>
          <w:sz w:val="32"/>
          <w:szCs w:val="32"/>
          <w:lang w:val="lv-LV"/>
        </w:rPr>
      </w:pPr>
    </w:p>
    <w:p w14:paraId="26ACAE66" w14:textId="77777777" w:rsidR="00057454" w:rsidRDefault="00057454" w:rsidP="003B1C5D">
      <w:pPr>
        <w:spacing w:after="0" w:line="240" w:lineRule="auto"/>
        <w:rPr>
          <w:rFonts w:ascii="Times New Roman" w:hAnsi="Times New Roman" w:cs="Times New Roman"/>
          <w:b/>
          <w:bCs/>
          <w:sz w:val="32"/>
          <w:szCs w:val="32"/>
          <w:lang w:val="lv-LV"/>
        </w:rPr>
      </w:pPr>
    </w:p>
    <w:sdt>
      <w:sdtPr>
        <w:rPr>
          <w:rFonts w:asciiTheme="minorHAnsi" w:eastAsiaTheme="minorHAnsi" w:hAnsiTheme="minorHAnsi" w:cstheme="minorBidi"/>
          <w:color w:val="auto"/>
          <w:sz w:val="22"/>
          <w:szCs w:val="22"/>
        </w:rPr>
        <w:id w:val="784164808"/>
        <w:docPartObj>
          <w:docPartGallery w:val="Table of Contents"/>
          <w:docPartUnique/>
        </w:docPartObj>
      </w:sdtPr>
      <w:sdtEndPr>
        <w:rPr>
          <w:b/>
          <w:bCs/>
          <w:noProof/>
        </w:rPr>
      </w:sdtEndPr>
      <w:sdtContent>
        <w:p w14:paraId="64EE56EE" w14:textId="3497AF17" w:rsidR="003252B9" w:rsidRPr="004A392A" w:rsidRDefault="004A392A" w:rsidP="003252B9">
          <w:pPr>
            <w:pStyle w:val="TOCHeading"/>
            <w:jc w:val="center"/>
            <w:rPr>
              <w:rFonts w:ascii="Times New Roman" w:hAnsi="Times New Roman" w:cs="Times New Roman"/>
              <w:b/>
              <w:color w:val="auto"/>
              <w:szCs w:val="28"/>
              <w:lang w:val="lv-LV"/>
            </w:rPr>
          </w:pPr>
          <w:r w:rsidRPr="004A392A">
            <w:rPr>
              <w:rFonts w:ascii="Times New Roman" w:hAnsi="Times New Roman" w:cs="Times New Roman"/>
              <w:b/>
              <w:color w:val="auto"/>
              <w:szCs w:val="28"/>
              <w:lang w:val="lv-LV"/>
            </w:rPr>
            <w:t>SATURS</w:t>
          </w:r>
        </w:p>
        <w:p w14:paraId="2BE40D01" w14:textId="77777777" w:rsidR="003252B9" w:rsidRPr="00EA6F88" w:rsidRDefault="003252B9" w:rsidP="003252B9">
          <w:pPr>
            <w:rPr>
              <w:rFonts w:ascii="Times New Roman" w:hAnsi="Times New Roman" w:cs="Times New Roman"/>
              <w:sz w:val="28"/>
              <w:szCs w:val="28"/>
              <w:lang w:val="lv-LV"/>
            </w:rPr>
          </w:pPr>
        </w:p>
        <w:p w14:paraId="77F6C4FF" w14:textId="77777777" w:rsidR="00A621DF" w:rsidRPr="00A621DF" w:rsidRDefault="003252B9">
          <w:pPr>
            <w:pStyle w:val="TOC1"/>
            <w:rPr>
              <w:rFonts w:eastAsiaTheme="minorEastAsia"/>
              <w:szCs w:val="24"/>
              <w:lang w:val="en-US"/>
            </w:rPr>
          </w:pPr>
          <w:r w:rsidRPr="00EA6F88">
            <w:fldChar w:fldCharType="begin"/>
          </w:r>
          <w:r w:rsidRPr="00EA6F88">
            <w:instrText xml:space="preserve"> TOC \o "1-3" \h \z \u </w:instrText>
          </w:r>
          <w:r w:rsidRPr="00EA6F88">
            <w:fldChar w:fldCharType="separate"/>
          </w:r>
          <w:hyperlink w:anchor="_Toc496605843" w:history="1">
            <w:r w:rsidR="00A621DF" w:rsidRPr="00A621DF">
              <w:rPr>
                <w:rStyle w:val="Hyperlink"/>
                <w:b/>
                <w:szCs w:val="24"/>
              </w:rPr>
              <w:t>LIETOTIE SAĪSINĀJUMI</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_Toc496605843 \h </w:instrText>
            </w:r>
            <w:r w:rsidR="00A621DF" w:rsidRPr="00A621DF">
              <w:rPr>
                <w:webHidden/>
                <w:szCs w:val="24"/>
              </w:rPr>
            </w:r>
            <w:r w:rsidR="00A621DF" w:rsidRPr="00A621DF">
              <w:rPr>
                <w:webHidden/>
                <w:szCs w:val="24"/>
              </w:rPr>
              <w:fldChar w:fldCharType="separate"/>
            </w:r>
            <w:r w:rsidR="008C54E9">
              <w:rPr>
                <w:webHidden/>
                <w:szCs w:val="24"/>
              </w:rPr>
              <w:t>3</w:t>
            </w:r>
            <w:r w:rsidR="00A621DF" w:rsidRPr="00A621DF">
              <w:rPr>
                <w:webHidden/>
                <w:szCs w:val="24"/>
              </w:rPr>
              <w:fldChar w:fldCharType="end"/>
            </w:r>
          </w:hyperlink>
        </w:p>
        <w:p w14:paraId="50F0508A" w14:textId="77777777" w:rsidR="00A621DF" w:rsidRPr="00A621DF" w:rsidRDefault="007433B4">
          <w:pPr>
            <w:pStyle w:val="TOC1"/>
            <w:rPr>
              <w:rFonts w:eastAsiaTheme="minorEastAsia"/>
              <w:szCs w:val="24"/>
              <w:lang w:val="en-US"/>
            </w:rPr>
          </w:pPr>
          <w:hyperlink w:anchor="_Toc496605844" w:history="1">
            <w:r w:rsidR="00A621DF" w:rsidRPr="00A621DF">
              <w:rPr>
                <w:rStyle w:val="Hyperlink"/>
                <w:b/>
                <w:szCs w:val="24"/>
              </w:rPr>
              <w:t>IEVADS</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_Toc496605844 \h </w:instrText>
            </w:r>
            <w:r w:rsidR="00A621DF" w:rsidRPr="00A621DF">
              <w:rPr>
                <w:webHidden/>
                <w:szCs w:val="24"/>
              </w:rPr>
            </w:r>
            <w:r w:rsidR="00A621DF" w:rsidRPr="00A621DF">
              <w:rPr>
                <w:webHidden/>
                <w:szCs w:val="24"/>
              </w:rPr>
              <w:fldChar w:fldCharType="separate"/>
            </w:r>
            <w:r w:rsidR="008C54E9">
              <w:rPr>
                <w:webHidden/>
                <w:szCs w:val="24"/>
              </w:rPr>
              <w:t>4</w:t>
            </w:r>
            <w:r w:rsidR="00A621DF" w:rsidRPr="00A621DF">
              <w:rPr>
                <w:webHidden/>
                <w:szCs w:val="24"/>
              </w:rPr>
              <w:fldChar w:fldCharType="end"/>
            </w:r>
          </w:hyperlink>
        </w:p>
        <w:p w14:paraId="2E4E992C" w14:textId="77777777" w:rsidR="00A621DF" w:rsidRPr="00A621DF" w:rsidRDefault="007433B4">
          <w:pPr>
            <w:pStyle w:val="TOC1"/>
            <w:rPr>
              <w:rFonts w:eastAsiaTheme="minorEastAsia"/>
              <w:szCs w:val="24"/>
              <w:lang w:val="en-US"/>
            </w:rPr>
          </w:pPr>
          <w:hyperlink w:anchor="_Toc496605845" w:history="1">
            <w:r w:rsidR="00A621DF" w:rsidRPr="00A621DF">
              <w:rPr>
                <w:rStyle w:val="Hyperlink"/>
                <w:b/>
                <w:szCs w:val="24"/>
              </w:rPr>
              <w:t>I. Vispārējs situācijas raksturojums</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_Toc496605845 \h </w:instrText>
            </w:r>
            <w:r w:rsidR="00A621DF" w:rsidRPr="00A621DF">
              <w:rPr>
                <w:webHidden/>
                <w:szCs w:val="24"/>
              </w:rPr>
            </w:r>
            <w:r w:rsidR="00A621DF" w:rsidRPr="00A621DF">
              <w:rPr>
                <w:webHidden/>
                <w:szCs w:val="24"/>
              </w:rPr>
              <w:fldChar w:fldCharType="separate"/>
            </w:r>
            <w:r w:rsidR="008C54E9">
              <w:rPr>
                <w:webHidden/>
                <w:szCs w:val="24"/>
              </w:rPr>
              <w:t>5</w:t>
            </w:r>
            <w:r w:rsidR="00A621DF" w:rsidRPr="00A621DF">
              <w:rPr>
                <w:webHidden/>
                <w:szCs w:val="24"/>
              </w:rPr>
              <w:fldChar w:fldCharType="end"/>
            </w:r>
          </w:hyperlink>
        </w:p>
        <w:p w14:paraId="1856FB10" w14:textId="77777777" w:rsidR="00A621DF" w:rsidRPr="00A621DF" w:rsidRDefault="007433B4">
          <w:pPr>
            <w:pStyle w:val="TOC1"/>
            <w:rPr>
              <w:rFonts w:eastAsiaTheme="minorEastAsia"/>
              <w:szCs w:val="24"/>
              <w:lang w:val="en-US"/>
            </w:rPr>
          </w:pPr>
          <w:hyperlink w:anchor="_Toc496605846" w:history="1">
            <w:r w:rsidR="00A621DF" w:rsidRPr="00A621DF">
              <w:rPr>
                <w:rStyle w:val="Hyperlink"/>
                <w:szCs w:val="24"/>
                <w:lang w:eastAsia="lv-LV"/>
              </w:rPr>
              <w:t>1.1.</w:t>
            </w:r>
            <w:r w:rsidR="00A621DF" w:rsidRPr="00A621DF">
              <w:rPr>
                <w:rFonts w:eastAsiaTheme="minorEastAsia"/>
                <w:szCs w:val="24"/>
                <w:lang w:val="en-US"/>
              </w:rPr>
              <w:tab/>
            </w:r>
            <w:r w:rsidR="00A621DF" w:rsidRPr="00A621DF">
              <w:rPr>
                <w:rStyle w:val="Hyperlink"/>
                <w:szCs w:val="24"/>
                <w:lang w:eastAsia="lv-LV"/>
              </w:rPr>
              <w:t>Situācijas apraksts par Sīriju un Eritreju</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_Toc496605846 \h </w:instrText>
            </w:r>
            <w:r w:rsidR="00A621DF" w:rsidRPr="00A621DF">
              <w:rPr>
                <w:webHidden/>
                <w:szCs w:val="24"/>
              </w:rPr>
            </w:r>
            <w:r w:rsidR="00A621DF" w:rsidRPr="00A621DF">
              <w:rPr>
                <w:webHidden/>
                <w:szCs w:val="24"/>
              </w:rPr>
              <w:fldChar w:fldCharType="separate"/>
            </w:r>
            <w:r w:rsidR="008C54E9">
              <w:rPr>
                <w:webHidden/>
                <w:szCs w:val="24"/>
              </w:rPr>
              <w:t>10</w:t>
            </w:r>
            <w:r w:rsidR="00A621DF" w:rsidRPr="00A621DF">
              <w:rPr>
                <w:webHidden/>
                <w:szCs w:val="24"/>
              </w:rPr>
              <w:fldChar w:fldCharType="end"/>
            </w:r>
          </w:hyperlink>
        </w:p>
        <w:p w14:paraId="5BEA52A1" w14:textId="77777777" w:rsidR="00A621DF" w:rsidRPr="00A621DF" w:rsidRDefault="007433B4">
          <w:pPr>
            <w:pStyle w:val="TOC1"/>
            <w:rPr>
              <w:rFonts w:eastAsiaTheme="minorEastAsia"/>
              <w:szCs w:val="24"/>
              <w:lang w:val="en-US"/>
            </w:rPr>
          </w:pPr>
          <w:hyperlink w:anchor="_Toc496605847" w:history="1">
            <w:r w:rsidR="00A621DF" w:rsidRPr="00A621DF">
              <w:rPr>
                <w:rStyle w:val="Hyperlink"/>
                <w:szCs w:val="24"/>
                <w:lang w:eastAsia="lv-LV"/>
              </w:rPr>
              <w:t>1.2. Nelegālā imigrācija</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_Toc496605847 \h </w:instrText>
            </w:r>
            <w:r w:rsidR="00A621DF" w:rsidRPr="00A621DF">
              <w:rPr>
                <w:webHidden/>
                <w:szCs w:val="24"/>
              </w:rPr>
            </w:r>
            <w:r w:rsidR="00A621DF" w:rsidRPr="00A621DF">
              <w:rPr>
                <w:webHidden/>
                <w:szCs w:val="24"/>
              </w:rPr>
              <w:fldChar w:fldCharType="separate"/>
            </w:r>
            <w:r w:rsidR="008C54E9">
              <w:rPr>
                <w:webHidden/>
                <w:szCs w:val="24"/>
              </w:rPr>
              <w:t>11</w:t>
            </w:r>
            <w:r w:rsidR="00A621DF" w:rsidRPr="00A621DF">
              <w:rPr>
                <w:webHidden/>
                <w:szCs w:val="24"/>
              </w:rPr>
              <w:fldChar w:fldCharType="end"/>
            </w:r>
          </w:hyperlink>
        </w:p>
        <w:p w14:paraId="4770BEB5" w14:textId="77777777" w:rsidR="00A621DF" w:rsidRPr="00A621DF" w:rsidRDefault="007433B4">
          <w:pPr>
            <w:pStyle w:val="TOC1"/>
            <w:rPr>
              <w:rFonts w:eastAsiaTheme="minorEastAsia"/>
              <w:szCs w:val="24"/>
              <w:lang w:val="en-US"/>
            </w:rPr>
          </w:pPr>
          <w:hyperlink w:anchor="_Toc496605848" w:history="1">
            <w:r w:rsidR="00A621DF" w:rsidRPr="00A621DF">
              <w:rPr>
                <w:rStyle w:val="Hyperlink"/>
                <w:b/>
                <w:szCs w:val="24"/>
              </w:rPr>
              <w:t>II. Rīcības plāna izpilde – Galvenie secinājumi</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_Toc496605848 \h </w:instrText>
            </w:r>
            <w:r w:rsidR="00A621DF" w:rsidRPr="00A621DF">
              <w:rPr>
                <w:webHidden/>
                <w:szCs w:val="24"/>
              </w:rPr>
            </w:r>
            <w:r w:rsidR="00A621DF" w:rsidRPr="00A621DF">
              <w:rPr>
                <w:webHidden/>
                <w:szCs w:val="24"/>
              </w:rPr>
              <w:fldChar w:fldCharType="separate"/>
            </w:r>
            <w:r w:rsidR="008C54E9">
              <w:rPr>
                <w:webHidden/>
                <w:szCs w:val="24"/>
              </w:rPr>
              <w:t>13</w:t>
            </w:r>
            <w:r w:rsidR="00A621DF" w:rsidRPr="00A621DF">
              <w:rPr>
                <w:webHidden/>
                <w:szCs w:val="24"/>
              </w:rPr>
              <w:fldChar w:fldCharType="end"/>
            </w:r>
          </w:hyperlink>
        </w:p>
        <w:p w14:paraId="4B5105E3" w14:textId="77777777" w:rsidR="00A621DF" w:rsidRPr="00A621DF" w:rsidRDefault="007433B4">
          <w:pPr>
            <w:pStyle w:val="TOC1"/>
            <w:rPr>
              <w:rFonts w:eastAsiaTheme="minorEastAsia"/>
              <w:szCs w:val="24"/>
              <w:lang w:val="en-US"/>
            </w:rPr>
          </w:pPr>
          <w:hyperlink w:anchor="_Toc496605849" w:history="1">
            <w:r w:rsidR="00A621DF" w:rsidRPr="00A621DF">
              <w:rPr>
                <w:rStyle w:val="Hyperlink"/>
                <w:szCs w:val="24"/>
              </w:rPr>
              <w:t>2.1. Identificētie problēmjautājumi</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_Toc496605849 \h </w:instrText>
            </w:r>
            <w:r w:rsidR="00A621DF" w:rsidRPr="00A621DF">
              <w:rPr>
                <w:webHidden/>
                <w:szCs w:val="24"/>
              </w:rPr>
            </w:r>
            <w:r w:rsidR="00A621DF" w:rsidRPr="00A621DF">
              <w:rPr>
                <w:webHidden/>
                <w:szCs w:val="24"/>
              </w:rPr>
              <w:fldChar w:fldCharType="separate"/>
            </w:r>
            <w:r w:rsidR="008C54E9">
              <w:rPr>
                <w:webHidden/>
                <w:szCs w:val="24"/>
              </w:rPr>
              <w:t>14</w:t>
            </w:r>
            <w:r w:rsidR="00A621DF" w:rsidRPr="00A621DF">
              <w:rPr>
                <w:webHidden/>
                <w:szCs w:val="24"/>
              </w:rPr>
              <w:fldChar w:fldCharType="end"/>
            </w:r>
          </w:hyperlink>
        </w:p>
        <w:p w14:paraId="7E5BB106" w14:textId="77777777" w:rsidR="00A621DF" w:rsidRPr="00A621DF" w:rsidRDefault="007433B4">
          <w:pPr>
            <w:pStyle w:val="TOC1"/>
            <w:rPr>
              <w:rFonts w:eastAsiaTheme="minorEastAsia"/>
              <w:szCs w:val="24"/>
              <w:lang w:val="en-US"/>
            </w:rPr>
          </w:pPr>
          <w:hyperlink w:anchor="_Toc496605850" w:history="1">
            <w:r w:rsidR="00A621DF" w:rsidRPr="00A621DF">
              <w:rPr>
                <w:rStyle w:val="Hyperlink"/>
                <w:b/>
                <w:szCs w:val="24"/>
              </w:rPr>
              <w:t>III. Pārskats par Rīcības plāna pasākumu finansēšanas kārtību un priekšlikumi par turpmāko pasākumu finansēšanas modeli</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_Toc496605850 \h </w:instrText>
            </w:r>
            <w:r w:rsidR="00A621DF" w:rsidRPr="00A621DF">
              <w:rPr>
                <w:webHidden/>
                <w:szCs w:val="24"/>
              </w:rPr>
            </w:r>
            <w:r w:rsidR="00A621DF" w:rsidRPr="00A621DF">
              <w:rPr>
                <w:webHidden/>
                <w:szCs w:val="24"/>
              </w:rPr>
              <w:fldChar w:fldCharType="separate"/>
            </w:r>
            <w:r w:rsidR="008C54E9">
              <w:rPr>
                <w:webHidden/>
                <w:szCs w:val="24"/>
              </w:rPr>
              <w:t>24</w:t>
            </w:r>
            <w:r w:rsidR="00A621DF" w:rsidRPr="00A621DF">
              <w:rPr>
                <w:webHidden/>
                <w:szCs w:val="24"/>
              </w:rPr>
              <w:fldChar w:fldCharType="end"/>
            </w:r>
          </w:hyperlink>
        </w:p>
        <w:p w14:paraId="1EA33209" w14:textId="77777777" w:rsidR="00A621DF" w:rsidRPr="00A621DF" w:rsidRDefault="007433B4">
          <w:pPr>
            <w:pStyle w:val="TOC1"/>
            <w:rPr>
              <w:rFonts w:eastAsiaTheme="minorEastAsia"/>
              <w:szCs w:val="24"/>
              <w:lang w:val="en-US"/>
            </w:rPr>
          </w:pPr>
          <w:hyperlink w:anchor="_Toc496605851" w:history="1">
            <w:r w:rsidR="00A621DF" w:rsidRPr="00A621DF">
              <w:rPr>
                <w:rStyle w:val="Hyperlink"/>
                <w:rFonts w:eastAsia="Times New Roman"/>
                <w:szCs w:val="24"/>
              </w:rPr>
              <w:t>3.1. Pašreizējā finansēšanas kārtība</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_Toc496605851 \h </w:instrText>
            </w:r>
            <w:r w:rsidR="00A621DF" w:rsidRPr="00A621DF">
              <w:rPr>
                <w:webHidden/>
                <w:szCs w:val="24"/>
              </w:rPr>
            </w:r>
            <w:r w:rsidR="00A621DF" w:rsidRPr="00A621DF">
              <w:rPr>
                <w:webHidden/>
                <w:szCs w:val="24"/>
              </w:rPr>
              <w:fldChar w:fldCharType="separate"/>
            </w:r>
            <w:r w:rsidR="008C54E9">
              <w:rPr>
                <w:webHidden/>
                <w:szCs w:val="24"/>
              </w:rPr>
              <w:t>24</w:t>
            </w:r>
            <w:r w:rsidR="00A621DF" w:rsidRPr="00A621DF">
              <w:rPr>
                <w:webHidden/>
                <w:szCs w:val="24"/>
              </w:rPr>
              <w:fldChar w:fldCharType="end"/>
            </w:r>
          </w:hyperlink>
        </w:p>
        <w:p w14:paraId="75C34AAC" w14:textId="77777777" w:rsidR="00A621DF" w:rsidRPr="00A621DF" w:rsidRDefault="007433B4">
          <w:pPr>
            <w:pStyle w:val="TOC1"/>
            <w:rPr>
              <w:rFonts w:eastAsiaTheme="minorEastAsia"/>
              <w:szCs w:val="24"/>
              <w:lang w:val="en-US"/>
            </w:rPr>
          </w:pPr>
          <w:hyperlink w:anchor="_Toc496605852" w:history="1">
            <w:r w:rsidR="00A621DF" w:rsidRPr="00A621DF">
              <w:rPr>
                <w:rStyle w:val="Hyperlink"/>
                <w:rFonts w:eastAsia="Times New Roman"/>
                <w:szCs w:val="24"/>
              </w:rPr>
              <w:t>3.2. Turpmākā pasākumu finansēšana</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_Toc496605852 \h </w:instrText>
            </w:r>
            <w:r w:rsidR="00A621DF" w:rsidRPr="00A621DF">
              <w:rPr>
                <w:webHidden/>
                <w:szCs w:val="24"/>
              </w:rPr>
            </w:r>
            <w:r w:rsidR="00A621DF" w:rsidRPr="00A621DF">
              <w:rPr>
                <w:webHidden/>
                <w:szCs w:val="24"/>
              </w:rPr>
              <w:fldChar w:fldCharType="separate"/>
            </w:r>
            <w:r w:rsidR="008C54E9">
              <w:rPr>
                <w:webHidden/>
                <w:szCs w:val="24"/>
              </w:rPr>
              <w:t>24</w:t>
            </w:r>
            <w:r w:rsidR="00A621DF" w:rsidRPr="00A621DF">
              <w:rPr>
                <w:webHidden/>
                <w:szCs w:val="24"/>
              </w:rPr>
              <w:fldChar w:fldCharType="end"/>
            </w:r>
          </w:hyperlink>
        </w:p>
        <w:p w14:paraId="6014ACA8" w14:textId="77777777" w:rsidR="00A621DF" w:rsidRPr="00A621DF" w:rsidRDefault="007433B4">
          <w:pPr>
            <w:pStyle w:val="TOC2"/>
            <w:tabs>
              <w:tab w:val="right" w:leader="dot" w:pos="9395"/>
            </w:tabs>
            <w:rPr>
              <w:rFonts w:ascii="Times New Roman" w:eastAsiaTheme="minorEastAsia" w:hAnsi="Times New Roman" w:cs="Times New Roman"/>
              <w:noProof/>
              <w:sz w:val="28"/>
              <w:szCs w:val="24"/>
            </w:rPr>
          </w:pPr>
          <w:hyperlink w:anchor="_Toc496605853" w:history="1">
            <w:r w:rsidR="00A621DF" w:rsidRPr="00A621DF">
              <w:rPr>
                <w:rStyle w:val="Hyperlink"/>
                <w:rFonts w:ascii="Times New Roman" w:eastAsia="Times New Roman" w:hAnsi="Times New Roman" w:cs="Times New Roman"/>
                <w:noProof/>
                <w:sz w:val="28"/>
                <w:szCs w:val="24"/>
                <w:lang w:val="lv-LV"/>
              </w:rPr>
              <w:t>3.2.1. Institūciju viedokļi</w:t>
            </w:r>
            <w:r w:rsidR="00A621DF" w:rsidRPr="00A621DF">
              <w:rPr>
                <w:rFonts w:ascii="Times New Roman" w:hAnsi="Times New Roman" w:cs="Times New Roman"/>
                <w:noProof/>
                <w:webHidden/>
                <w:sz w:val="28"/>
                <w:szCs w:val="24"/>
              </w:rPr>
              <w:tab/>
            </w:r>
            <w:r w:rsidR="00A621DF" w:rsidRPr="00A621DF">
              <w:rPr>
                <w:rFonts w:ascii="Times New Roman" w:hAnsi="Times New Roman" w:cs="Times New Roman"/>
                <w:noProof/>
                <w:webHidden/>
                <w:sz w:val="28"/>
                <w:szCs w:val="24"/>
              </w:rPr>
              <w:fldChar w:fldCharType="begin"/>
            </w:r>
            <w:r w:rsidR="00A621DF" w:rsidRPr="00A621DF">
              <w:rPr>
                <w:rFonts w:ascii="Times New Roman" w:hAnsi="Times New Roman" w:cs="Times New Roman"/>
                <w:noProof/>
                <w:webHidden/>
                <w:sz w:val="28"/>
                <w:szCs w:val="24"/>
              </w:rPr>
              <w:instrText xml:space="preserve"> PAGEREF _Toc496605853 \h </w:instrText>
            </w:r>
            <w:r w:rsidR="00A621DF" w:rsidRPr="00A621DF">
              <w:rPr>
                <w:rFonts w:ascii="Times New Roman" w:hAnsi="Times New Roman" w:cs="Times New Roman"/>
                <w:noProof/>
                <w:webHidden/>
                <w:sz w:val="28"/>
                <w:szCs w:val="24"/>
              </w:rPr>
            </w:r>
            <w:r w:rsidR="00A621DF" w:rsidRPr="00A621DF">
              <w:rPr>
                <w:rFonts w:ascii="Times New Roman" w:hAnsi="Times New Roman" w:cs="Times New Roman"/>
                <w:noProof/>
                <w:webHidden/>
                <w:sz w:val="28"/>
                <w:szCs w:val="24"/>
              </w:rPr>
              <w:fldChar w:fldCharType="separate"/>
            </w:r>
            <w:r w:rsidR="008C54E9">
              <w:rPr>
                <w:rFonts w:ascii="Times New Roman" w:hAnsi="Times New Roman" w:cs="Times New Roman"/>
                <w:noProof/>
                <w:webHidden/>
                <w:sz w:val="28"/>
                <w:szCs w:val="24"/>
              </w:rPr>
              <w:t>25</w:t>
            </w:r>
            <w:r w:rsidR="00A621DF" w:rsidRPr="00A621DF">
              <w:rPr>
                <w:rFonts w:ascii="Times New Roman" w:hAnsi="Times New Roman" w:cs="Times New Roman"/>
                <w:noProof/>
                <w:webHidden/>
                <w:sz w:val="28"/>
                <w:szCs w:val="24"/>
              </w:rPr>
              <w:fldChar w:fldCharType="end"/>
            </w:r>
          </w:hyperlink>
        </w:p>
        <w:p w14:paraId="143092C2" w14:textId="237F1D33" w:rsidR="00A621DF" w:rsidRPr="00A621DF" w:rsidRDefault="007433B4">
          <w:pPr>
            <w:pStyle w:val="TOC2"/>
            <w:tabs>
              <w:tab w:val="right" w:leader="dot" w:pos="9395"/>
            </w:tabs>
            <w:rPr>
              <w:rFonts w:ascii="Times New Roman" w:eastAsiaTheme="minorEastAsia" w:hAnsi="Times New Roman" w:cs="Times New Roman"/>
              <w:noProof/>
              <w:sz w:val="28"/>
              <w:szCs w:val="24"/>
            </w:rPr>
          </w:pPr>
          <w:hyperlink w:anchor="_Toc496605854" w:history="1">
            <w:r w:rsidR="00A621DF" w:rsidRPr="00A621DF">
              <w:rPr>
                <w:rStyle w:val="Hyperlink"/>
                <w:rFonts w:ascii="Times New Roman" w:eastAsia="Times New Roman" w:hAnsi="Times New Roman" w:cs="Times New Roman"/>
                <w:noProof/>
                <w:sz w:val="28"/>
                <w:szCs w:val="24"/>
                <w:lang w:val="lv-LV"/>
              </w:rPr>
              <w:t>3.2.2. Iespējamie pasākumu finansēšanas modeļi</w:t>
            </w:r>
            <w:r w:rsidR="00A621DF" w:rsidRPr="00A621DF">
              <w:rPr>
                <w:rFonts w:ascii="Times New Roman" w:hAnsi="Times New Roman" w:cs="Times New Roman"/>
                <w:noProof/>
                <w:webHidden/>
                <w:sz w:val="28"/>
                <w:szCs w:val="24"/>
              </w:rPr>
              <w:tab/>
            </w:r>
            <w:r w:rsidR="00A621DF" w:rsidRPr="00A621DF">
              <w:rPr>
                <w:rFonts w:ascii="Times New Roman" w:hAnsi="Times New Roman" w:cs="Times New Roman"/>
                <w:noProof/>
                <w:webHidden/>
                <w:sz w:val="28"/>
                <w:szCs w:val="24"/>
              </w:rPr>
              <w:fldChar w:fldCharType="begin"/>
            </w:r>
            <w:r w:rsidR="00A621DF" w:rsidRPr="00A621DF">
              <w:rPr>
                <w:rFonts w:ascii="Times New Roman" w:hAnsi="Times New Roman" w:cs="Times New Roman"/>
                <w:noProof/>
                <w:webHidden/>
                <w:sz w:val="28"/>
                <w:szCs w:val="24"/>
              </w:rPr>
              <w:instrText xml:space="preserve"> PAGEREF _Toc496605854 \h </w:instrText>
            </w:r>
            <w:r w:rsidR="00A621DF" w:rsidRPr="00A621DF">
              <w:rPr>
                <w:rFonts w:ascii="Times New Roman" w:hAnsi="Times New Roman" w:cs="Times New Roman"/>
                <w:noProof/>
                <w:webHidden/>
                <w:sz w:val="28"/>
                <w:szCs w:val="24"/>
              </w:rPr>
            </w:r>
            <w:r w:rsidR="00A621DF" w:rsidRPr="00A621DF">
              <w:rPr>
                <w:rFonts w:ascii="Times New Roman" w:hAnsi="Times New Roman" w:cs="Times New Roman"/>
                <w:noProof/>
                <w:webHidden/>
                <w:sz w:val="28"/>
                <w:szCs w:val="24"/>
              </w:rPr>
              <w:fldChar w:fldCharType="separate"/>
            </w:r>
            <w:r w:rsidR="008C54E9">
              <w:rPr>
                <w:rFonts w:ascii="Times New Roman" w:hAnsi="Times New Roman" w:cs="Times New Roman"/>
                <w:noProof/>
                <w:webHidden/>
                <w:sz w:val="28"/>
                <w:szCs w:val="24"/>
              </w:rPr>
              <w:t>26</w:t>
            </w:r>
            <w:r w:rsidR="00A621DF" w:rsidRPr="00A621DF">
              <w:rPr>
                <w:rFonts w:ascii="Times New Roman" w:hAnsi="Times New Roman" w:cs="Times New Roman"/>
                <w:noProof/>
                <w:webHidden/>
                <w:sz w:val="28"/>
                <w:szCs w:val="24"/>
              </w:rPr>
              <w:fldChar w:fldCharType="end"/>
            </w:r>
          </w:hyperlink>
        </w:p>
        <w:p w14:paraId="267ADB45" w14:textId="77777777" w:rsidR="00A621DF" w:rsidRPr="00A621DF" w:rsidRDefault="007433B4">
          <w:pPr>
            <w:pStyle w:val="TOC1"/>
            <w:rPr>
              <w:rFonts w:eastAsiaTheme="minorEastAsia"/>
              <w:szCs w:val="24"/>
              <w:lang w:val="en-US"/>
            </w:rPr>
          </w:pPr>
          <w:hyperlink w:anchor="_Toc496605855" w:history="1">
            <w:r w:rsidR="00A621DF" w:rsidRPr="00A621DF">
              <w:rPr>
                <w:rStyle w:val="Hyperlink"/>
                <w:szCs w:val="24"/>
              </w:rPr>
              <w:t>3.3. Rīcības plāna finansiālās izpildes rādītāji</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_Toc496605855 \h </w:instrText>
            </w:r>
            <w:r w:rsidR="00A621DF" w:rsidRPr="00A621DF">
              <w:rPr>
                <w:webHidden/>
                <w:szCs w:val="24"/>
              </w:rPr>
            </w:r>
            <w:r w:rsidR="00A621DF" w:rsidRPr="00A621DF">
              <w:rPr>
                <w:webHidden/>
                <w:szCs w:val="24"/>
              </w:rPr>
              <w:fldChar w:fldCharType="separate"/>
            </w:r>
            <w:r w:rsidR="008C54E9">
              <w:rPr>
                <w:webHidden/>
                <w:szCs w:val="24"/>
              </w:rPr>
              <w:t>30</w:t>
            </w:r>
            <w:r w:rsidR="00A621DF" w:rsidRPr="00A621DF">
              <w:rPr>
                <w:webHidden/>
                <w:szCs w:val="24"/>
              </w:rPr>
              <w:fldChar w:fldCharType="end"/>
            </w:r>
          </w:hyperlink>
        </w:p>
        <w:p w14:paraId="523AA1C9" w14:textId="77777777" w:rsidR="00A621DF" w:rsidRPr="00A621DF" w:rsidRDefault="007433B4">
          <w:pPr>
            <w:pStyle w:val="TOC1"/>
            <w:rPr>
              <w:rFonts w:asciiTheme="minorHAnsi" w:eastAsiaTheme="minorEastAsia" w:hAnsiTheme="minorHAnsi" w:cstheme="minorBidi"/>
              <w:sz w:val="24"/>
              <w:szCs w:val="22"/>
              <w:lang w:val="en-US"/>
            </w:rPr>
          </w:pPr>
          <w:hyperlink w:anchor="_Toc496605856" w:history="1">
            <w:r w:rsidR="00A621DF" w:rsidRPr="00A621DF">
              <w:rPr>
                <w:rStyle w:val="Hyperlink"/>
                <w:szCs w:val="24"/>
              </w:rPr>
              <w:t>3.4. Priekšlikumi turpmākajai pasākumu īstenošanas finansēšanai 2018., 2019. un 2020.gadā</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_Toc496605856 \h </w:instrText>
            </w:r>
            <w:r w:rsidR="00A621DF" w:rsidRPr="00A621DF">
              <w:rPr>
                <w:webHidden/>
                <w:szCs w:val="24"/>
              </w:rPr>
            </w:r>
            <w:r w:rsidR="00A621DF" w:rsidRPr="00A621DF">
              <w:rPr>
                <w:webHidden/>
                <w:szCs w:val="24"/>
              </w:rPr>
              <w:fldChar w:fldCharType="separate"/>
            </w:r>
            <w:r w:rsidR="008C54E9">
              <w:rPr>
                <w:webHidden/>
                <w:szCs w:val="24"/>
              </w:rPr>
              <w:t>32</w:t>
            </w:r>
            <w:r w:rsidR="00A621DF" w:rsidRPr="00A621DF">
              <w:rPr>
                <w:webHidden/>
                <w:szCs w:val="24"/>
              </w:rPr>
              <w:fldChar w:fldCharType="end"/>
            </w:r>
          </w:hyperlink>
        </w:p>
        <w:p w14:paraId="7170D8B3" w14:textId="72DDB67A" w:rsidR="00A621DF" w:rsidRDefault="003252B9" w:rsidP="00A621DF">
          <w:pPr>
            <w:tabs>
              <w:tab w:val="left" w:pos="1110"/>
            </w:tabs>
          </w:pPr>
          <w:r w:rsidRPr="00EA6F88">
            <w:rPr>
              <w:rFonts w:ascii="Times New Roman" w:hAnsi="Times New Roman" w:cs="Times New Roman"/>
              <w:bCs/>
              <w:noProof/>
              <w:sz w:val="28"/>
              <w:szCs w:val="28"/>
            </w:rPr>
            <w:fldChar w:fldCharType="end"/>
          </w:r>
          <w:r w:rsidR="00355A82">
            <w:rPr>
              <w:rFonts w:ascii="Times New Roman" w:hAnsi="Times New Roman" w:cs="Times New Roman"/>
              <w:bCs/>
              <w:noProof/>
              <w:sz w:val="28"/>
              <w:szCs w:val="28"/>
            </w:rPr>
            <w:tab/>
          </w:r>
        </w:p>
      </w:sdtContent>
    </w:sdt>
    <w:p w14:paraId="596917EE" w14:textId="58489089" w:rsidR="00057454" w:rsidRPr="00A621DF" w:rsidRDefault="00A621DF" w:rsidP="00A621DF">
      <w:pPr>
        <w:tabs>
          <w:tab w:val="center" w:pos="4702"/>
        </w:tabs>
        <w:sectPr w:rsidR="00057454" w:rsidRPr="00A621DF" w:rsidSect="00075FF9">
          <w:headerReference w:type="default" r:id="rId8"/>
          <w:footerReference w:type="default" r:id="rId9"/>
          <w:headerReference w:type="first" r:id="rId10"/>
          <w:pgSz w:w="12240" w:h="15840"/>
          <w:pgMar w:top="1134" w:right="1134" w:bottom="1134" w:left="1701" w:header="709" w:footer="550" w:gutter="0"/>
          <w:cols w:space="708"/>
          <w:titlePg/>
          <w:docGrid w:linePitch="360"/>
        </w:sectPr>
      </w:pPr>
      <w:r>
        <w:tab/>
      </w:r>
    </w:p>
    <w:p w14:paraId="53FA4EB0" w14:textId="77777777" w:rsidR="00625FE6" w:rsidRPr="00B60C6F" w:rsidRDefault="00625FE6" w:rsidP="00B60C6F">
      <w:pPr>
        <w:pStyle w:val="Heading1"/>
        <w:rPr>
          <w:rFonts w:ascii="Times New Roman" w:hAnsi="Times New Roman" w:cs="Times New Roman"/>
          <w:b/>
          <w:color w:val="auto"/>
          <w:sz w:val="28"/>
          <w:lang w:val="lv-LV"/>
        </w:rPr>
      </w:pPr>
      <w:bookmarkStart w:id="0" w:name="_Toc496605843"/>
      <w:r w:rsidRPr="00B60C6F">
        <w:rPr>
          <w:rFonts w:ascii="Times New Roman" w:hAnsi="Times New Roman" w:cs="Times New Roman"/>
          <w:b/>
          <w:color w:val="auto"/>
          <w:sz w:val="28"/>
          <w:lang w:val="lv-LV"/>
        </w:rPr>
        <w:lastRenderedPageBreak/>
        <w:t>LIETOTIE SAĪSINĀJUMI</w:t>
      </w:r>
      <w:bookmarkEnd w:id="0"/>
    </w:p>
    <w:tbl>
      <w:tblPr>
        <w:tblW w:w="4954"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352"/>
        <w:gridCol w:w="7966"/>
      </w:tblGrid>
      <w:tr w:rsidR="006B4966" w:rsidRPr="005B4646" w14:paraId="11A221F0" w14:textId="77777777" w:rsidTr="00C63947">
        <w:trPr>
          <w:trHeight w:val="1927"/>
        </w:trPr>
        <w:tc>
          <w:tcPr>
            <w:tcW w:w="0" w:type="auto"/>
            <w:tcBorders>
              <w:top w:val="nil"/>
              <w:left w:val="nil"/>
              <w:bottom w:val="nil"/>
              <w:right w:val="nil"/>
            </w:tcBorders>
            <w:shd w:val="clear" w:color="auto" w:fill="FFFFFF"/>
            <w:hideMark/>
          </w:tcPr>
          <w:p w14:paraId="5677F73F" w14:textId="0DB8BF47" w:rsidR="00F26368" w:rsidRPr="004F7138" w:rsidRDefault="00F26368" w:rsidP="006B4966">
            <w:pPr>
              <w:spacing w:after="0" w:line="240" w:lineRule="auto"/>
              <w:rPr>
                <w:rFonts w:ascii="Times New Roman" w:eastAsia="Times New Roman" w:hAnsi="Times New Roman" w:cs="Times New Roman"/>
                <w:sz w:val="28"/>
                <w:szCs w:val="24"/>
                <w:lang w:val="lv-LV"/>
              </w:rPr>
            </w:pPr>
          </w:p>
          <w:p w14:paraId="428FE63D" w14:textId="6FB97D80" w:rsidR="00F26368" w:rsidRPr="004F7138" w:rsidRDefault="006B4966" w:rsidP="006B4966">
            <w:pPr>
              <w:spacing w:after="0" w:line="240" w:lineRule="auto"/>
              <w:rPr>
                <w:rFonts w:ascii="Times New Roman" w:eastAsia="Times New Roman" w:hAnsi="Times New Roman" w:cs="Times New Roman"/>
                <w:sz w:val="28"/>
                <w:szCs w:val="24"/>
                <w:lang w:val="lv-LV"/>
              </w:rPr>
            </w:pPr>
            <w:r w:rsidRPr="004F7138">
              <w:rPr>
                <w:rFonts w:ascii="Times New Roman" w:eastAsia="Times New Roman" w:hAnsi="Times New Roman" w:cs="Times New Roman"/>
                <w:sz w:val="28"/>
                <w:szCs w:val="24"/>
                <w:lang w:val="lv-LV"/>
              </w:rPr>
              <w:t>AĀIC</w:t>
            </w:r>
            <w:r w:rsidRPr="004F7138">
              <w:rPr>
                <w:rFonts w:ascii="Times New Roman" w:eastAsia="Times New Roman" w:hAnsi="Times New Roman" w:cs="Times New Roman"/>
                <w:sz w:val="28"/>
                <w:szCs w:val="24"/>
                <w:lang w:val="lv-LV"/>
              </w:rPr>
              <w:br/>
              <w:t>AIC</w:t>
            </w:r>
            <w:r w:rsidRPr="004F7138">
              <w:rPr>
                <w:rFonts w:ascii="Times New Roman" w:eastAsia="Times New Roman" w:hAnsi="Times New Roman" w:cs="Times New Roman"/>
                <w:sz w:val="28"/>
                <w:szCs w:val="24"/>
                <w:lang w:val="lv-LV"/>
              </w:rPr>
              <w:br/>
            </w:r>
            <w:r w:rsidR="00F26368" w:rsidRPr="004F7138">
              <w:rPr>
                <w:rFonts w:ascii="Times New Roman" w:eastAsia="Times New Roman" w:hAnsi="Times New Roman" w:cs="Times New Roman"/>
                <w:sz w:val="28"/>
                <w:szCs w:val="24"/>
                <w:lang w:val="lv-LV"/>
              </w:rPr>
              <w:t>ĀM</w:t>
            </w:r>
          </w:p>
          <w:p w14:paraId="3C25AC39" w14:textId="77777777" w:rsidR="006B4966" w:rsidRPr="004F7138" w:rsidRDefault="006B4966" w:rsidP="006B4966">
            <w:pPr>
              <w:spacing w:after="0" w:line="240" w:lineRule="auto"/>
              <w:rPr>
                <w:rFonts w:ascii="Times New Roman" w:eastAsia="Times New Roman" w:hAnsi="Times New Roman" w:cs="Times New Roman"/>
                <w:sz w:val="28"/>
                <w:szCs w:val="24"/>
                <w:lang w:val="lv-LV"/>
              </w:rPr>
            </w:pPr>
            <w:r w:rsidRPr="004F7138">
              <w:rPr>
                <w:rFonts w:ascii="Times New Roman" w:eastAsia="Times New Roman" w:hAnsi="Times New Roman" w:cs="Times New Roman"/>
                <w:sz w:val="28"/>
                <w:szCs w:val="24"/>
                <w:lang w:val="lv-LV"/>
              </w:rPr>
              <w:t>DP</w:t>
            </w:r>
          </w:p>
          <w:p w14:paraId="53297718" w14:textId="0C4CCCD8" w:rsidR="00C63947" w:rsidRPr="004F7138" w:rsidRDefault="00C63947" w:rsidP="006B4966">
            <w:pPr>
              <w:spacing w:after="0" w:line="240" w:lineRule="auto"/>
              <w:rPr>
                <w:rFonts w:ascii="Times New Roman" w:eastAsia="Times New Roman" w:hAnsi="Times New Roman" w:cs="Times New Roman"/>
                <w:sz w:val="28"/>
                <w:szCs w:val="24"/>
                <w:lang w:val="lv-LV"/>
              </w:rPr>
            </w:pPr>
            <w:r w:rsidRPr="004F7138">
              <w:rPr>
                <w:rFonts w:ascii="Times New Roman" w:eastAsia="Times New Roman" w:hAnsi="Times New Roman" w:cs="Times New Roman"/>
                <w:sz w:val="28"/>
                <w:szCs w:val="24"/>
                <w:lang w:val="lv-LV"/>
              </w:rPr>
              <w:t>EPAB</w:t>
            </w:r>
          </w:p>
        </w:tc>
        <w:tc>
          <w:tcPr>
            <w:tcW w:w="0" w:type="auto"/>
            <w:tcBorders>
              <w:top w:val="nil"/>
              <w:left w:val="nil"/>
              <w:bottom w:val="nil"/>
              <w:right w:val="nil"/>
            </w:tcBorders>
            <w:shd w:val="clear" w:color="auto" w:fill="FFFFFF"/>
            <w:hideMark/>
          </w:tcPr>
          <w:p w14:paraId="729C5F15" w14:textId="038EC450" w:rsidR="00F26368" w:rsidRPr="004F7138" w:rsidRDefault="00F26368" w:rsidP="00C63947">
            <w:pPr>
              <w:spacing w:after="0" w:line="240" w:lineRule="auto"/>
              <w:ind w:left="208"/>
              <w:rPr>
                <w:rFonts w:ascii="Times New Roman" w:eastAsia="Times New Roman" w:hAnsi="Times New Roman" w:cs="Times New Roman"/>
                <w:sz w:val="28"/>
                <w:szCs w:val="24"/>
                <w:lang w:val="lv-LV"/>
              </w:rPr>
            </w:pPr>
          </w:p>
          <w:p w14:paraId="26191794" w14:textId="77777777" w:rsidR="00F26368" w:rsidRPr="004F7138" w:rsidRDefault="006B4966" w:rsidP="00C63947">
            <w:pPr>
              <w:spacing w:after="0" w:line="240" w:lineRule="auto"/>
              <w:ind w:left="208"/>
              <w:rPr>
                <w:rFonts w:ascii="Times New Roman" w:eastAsia="Times New Roman" w:hAnsi="Times New Roman" w:cs="Times New Roman"/>
                <w:sz w:val="28"/>
                <w:szCs w:val="24"/>
                <w:lang w:val="lv-LV"/>
              </w:rPr>
            </w:pPr>
            <w:r w:rsidRPr="004F7138">
              <w:rPr>
                <w:rFonts w:ascii="Times New Roman" w:eastAsia="Times New Roman" w:hAnsi="Times New Roman" w:cs="Times New Roman"/>
                <w:sz w:val="28"/>
                <w:szCs w:val="24"/>
                <w:lang w:val="lv-LV"/>
              </w:rPr>
              <w:t>Aizturēto ārzemnieku izmitināšanas centrs</w:t>
            </w:r>
            <w:r w:rsidRPr="004F7138">
              <w:rPr>
                <w:rFonts w:ascii="Times New Roman" w:eastAsia="Times New Roman" w:hAnsi="Times New Roman" w:cs="Times New Roman"/>
                <w:sz w:val="28"/>
                <w:szCs w:val="24"/>
                <w:lang w:val="lv-LV"/>
              </w:rPr>
              <w:br/>
              <w:t>Akadēmiskās informācijas centrs</w:t>
            </w:r>
          </w:p>
          <w:p w14:paraId="21470208" w14:textId="77777777" w:rsidR="006B4966" w:rsidRPr="004F7138" w:rsidRDefault="00F26368" w:rsidP="00C63947">
            <w:pPr>
              <w:spacing w:after="0" w:line="240" w:lineRule="auto"/>
              <w:ind w:left="208"/>
              <w:rPr>
                <w:rFonts w:ascii="Times New Roman" w:eastAsia="Times New Roman" w:hAnsi="Times New Roman" w:cs="Times New Roman"/>
                <w:sz w:val="28"/>
                <w:szCs w:val="24"/>
                <w:lang w:val="lv-LV"/>
              </w:rPr>
            </w:pPr>
            <w:r w:rsidRPr="004F7138">
              <w:rPr>
                <w:rFonts w:ascii="Times New Roman" w:eastAsia="Times New Roman" w:hAnsi="Times New Roman" w:cs="Times New Roman"/>
                <w:sz w:val="28"/>
                <w:szCs w:val="24"/>
                <w:lang w:val="lv-LV"/>
              </w:rPr>
              <w:t>Ārlietu ministrija</w:t>
            </w:r>
            <w:r w:rsidR="006B4966" w:rsidRPr="004F7138">
              <w:rPr>
                <w:rFonts w:ascii="Times New Roman" w:eastAsia="Times New Roman" w:hAnsi="Times New Roman" w:cs="Times New Roman"/>
                <w:sz w:val="28"/>
                <w:szCs w:val="24"/>
                <w:lang w:val="lv-LV"/>
              </w:rPr>
              <w:br/>
              <w:t>Drošības policija</w:t>
            </w:r>
          </w:p>
          <w:p w14:paraId="78CAA829" w14:textId="5ADD03F2" w:rsidR="00C63947" w:rsidRPr="004F7138" w:rsidRDefault="00C63947" w:rsidP="00C63947">
            <w:pPr>
              <w:spacing w:after="0" w:line="240" w:lineRule="auto"/>
              <w:ind w:left="208"/>
              <w:rPr>
                <w:rFonts w:ascii="Times New Roman" w:eastAsia="Times New Roman" w:hAnsi="Times New Roman" w:cs="Times New Roman"/>
                <w:sz w:val="28"/>
                <w:szCs w:val="24"/>
                <w:lang w:val="lv-LV"/>
              </w:rPr>
            </w:pPr>
            <w:r w:rsidRPr="004F7138">
              <w:rPr>
                <w:rFonts w:ascii="Times New Roman" w:eastAsia="Times New Roman" w:hAnsi="Times New Roman" w:cs="Times New Roman"/>
                <w:sz w:val="28"/>
                <w:szCs w:val="24"/>
                <w:lang w:val="lv-LV"/>
              </w:rPr>
              <w:t>Eiropas patvēruma atbalsta birojs</w:t>
            </w:r>
          </w:p>
        </w:tc>
      </w:tr>
      <w:tr w:rsidR="006B4966" w:rsidRPr="006B4966" w14:paraId="2A50CAA9" w14:textId="77777777" w:rsidTr="00C63947">
        <w:trPr>
          <w:trHeight w:val="970"/>
        </w:trPr>
        <w:tc>
          <w:tcPr>
            <w:tcW w:w="0" w:type="auto"/>
            <w:tcBorders>
              <w:top w:val="nil"/>
              <w:left w:val="nil"/>
              <w:bottom w:val="nil"/>
              <w:right w:val="nil"/>
            </w:tcBorders>
            <w:shd w:val="clear" w:color="auto" w:fill="FFFFFF"/>
            <w:hideMark/>
          </w:tcPr>
          <w:p w14:paraId="13FC9D2D"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EM</w:t>
            </w:r>
            <w:r w:rsidRPr="003B1C5D">
              <w:rPr>
                <w:rFonts w:ascii="Times New Roman" w:eastAsia="Times New Roman" w:hAnsi="Times New Roman" w:cs="Times New Roman"/>
                <w:sz w:val="28"/>
                <w:szCs w:val="24"/>
                <w:lang w:val="lv-LV"/>
              </w:rPr>
              <w:br/>
              <w:t>ES</w:t>
            </w:r>
            <w:r w:rsidRPr="003B1C5D">
              <w:rPr>
                <w:rFonts w:ascii="Times New Roman" w:eastAsia="Times New Roman" w:hAnsi="Times New Roman" w:cs="Times New Roman"/>
                <w:sz w:val="28"/>
                <w:szCs w:val="24"/>
                <w:lang w:val="lv-LV"/>
              </w:rPr>
              <w:br/>
              <w:t>ESF</w:t>
            </w:r>
          </w:p>
        </w:tc>
        <w:tc>
          <w:tcPr>
            <w:tcW w:w="0" w:type="auto"/>
            <w:tcBorders>
              <w:top w:val="nil"/>
              <w:left w:val="nil"/>
              <w:bottom w:val="nil"/>
              <w:right w:val="nil"/>
            </w:tcBorders>
            <w:shd w:val="clear" w:color="auto" w:fill="FFFFFF"/>
            <w:hideMark/>
          </w:tcPr>
          <w:p w14:paraId="5D268889"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Ekonomikas ministrija</w:t>
            </w:r>
            <w:r w:rsidRPr="003B1C5D">
              <w:rPr>
                <w:rFonts w:ascii="Times New Roman" w:eastAsia="Times New Roman" w:hAnsi="Times New Roman" w:cs="Times New Roman"/>
                <w:sz w:val="28"/>
                <w:szCs w:val="24"/>
                <w:lang w:val="lv-LV"/>
              </w:rPr>
              <w:br/>
              <w:t>Eiropas Savienība</w:t>
            </w:r>
            <w:r w:rsidRPr="003B1C5D">
              <w:rPr>
                <w:rFonts w:ascii="Times New Roman" w:eastAsia="Times New Roman" w:hAnsi="Times New Roman" w:cs="Times New Roman"/>
                <w:sz w:val="28"/>
                <w:szCs w:val="24"/>
                <w:lang w:val="lv-LV"/>
              </w:rPr>
              <w:br/>
              <w:t>Eiropas Sociālais fonds</w:t>
            </w:r>
          </w:p>
        </w:tc>
      </w:tr>
      <w:tr w:rsidR="006B4966" w:rsidRPr="006B4966" w14:paraId="71036E8F" w14:textId="77777777" w:rsidTr="00C63947">
        <w:trPr>
          <w:trHeight w:val="970"/>
        </w:trPr>
        <w:tc>
          <w:tcPr>
            <w:tcW w:w="0" w:type="auto"/>
            <w:tcBorders>
              <w:top w:val="nil"/>
              <w:left w:val="nil"/>
              <w:bottom w:val="nil"/>
              <w:right w:val="nil"/>
            </w:tcBorders>
            <w:shd w:val="clear" w:color="auto" w:fill="FFFFFF"/>
            <w:hideMark/>
          </w:tcPr>
          <w:p w14:paraId="36F4030D" w14:textId="289DF3BF" w:rsidR="00345300" w:rsidRDefault="00345300" w:rsidP="006B4966">
            <w:pPr>
              <w:spacing w:after="0" w:line="240" w:lineRule="auto"/>
              <w:rPr>
                <w:rFonts w:ascii="Times New Roman" w:eastAsia="Times New Roman" w:hAnsi="Times New Roman" w:cs="Times New Roman"/>
                <w:sz w:val="28"/>
                <w:szCs w:val="24"/>
                <w:lang w:val="lv-LV"/>
              </w:rPr>
            </w:pPr>
            <w:r>
              <w:rPr>
                <w:rFonts w:ascii="Times New Roman" w:eastAsia="Times New Roman" w:hAnsi="Times New Roman" w:cs="Times New Roman"/>
                <w:sz w:val="28"/>
                <w:szCs w:val="24"/>
                <w:lang w:val="lv-LV"/>
              </w:rPr>
              <w:t>FRONTEX</w:t>
            </w:r>
          </w:p>
          <w:p w14:paraId="787B7588"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GMI</w:t>
            </w:r>
          </w:p>
        </w:tc>
        <w:tc>
          <w:tcPr>
            <w:tcW w:w="0" w:type="auto"/>
            <w:tcBorders>
              <w:top w:val="nil"/>
              <w:left w:val="nil"/>
              <w:bottom w:val="nil"/>
              <w:right w:val="nil"/>
            </w:tcBorders>
            <w:shd w:val="clear" w:color="auto" w:fill="FFFFFF"/>
            <w:hideMark/>
          </w:tcPr>
          <w:p w14:paraId="4A25D660" w14:textId="7D5BB9F9" w:rsidR="00345300" w:rsidRDefault="00345300" w:rsidP="00C63947">
            <w:pPr>
              <w:spacing w:after="0" w:line="240" w:lineRule="auto"/>
              <w:ind w:left="208"/>
              <w:rPr>
                <w:rFonts w:ascii="Times New Roman" w:eastAsia="Times New Roman" w:hAnsi="Times New Roman" w:cs="Times New Roman"/>
                <w:sz w:val="28"/>
                <w:szCs w:val="24"/>
                <w:lang w:val="lv-LV"/>
              </w:rPr>
            </w:pPr>
            <w:r w:rsidRPr="00345300">
              <w:rPr>
                <w:rFonts w:ascii="Times New Roman" w:eastAsia="Times New Roman" w:hAnsi="Times New Roman" w:cs="Times New Roman"/>
                <w:sz w:val="28"/>
                <w:szCs w:val="24"/>
                <w:lang w:val="lv-LV"/>
              </w:rPr>
              <w:t>Eiropas Robežu un krasta apsardzes aģentūra</w:t>
            </w:r>
          </w:p>
          <w:p w14:paraId="3358CED4"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Ministru kabineta vai pašvaldības noteiktais garantētais minimālais ienākumu līmenis</w:t>
            </w:r>
          </w:p>
        </w:tc>
      </w:tr>
      <w:tr w:rsidR="006B4966" w:rsidRPr="006B4966" w14:paraId="3E060A96" w14:textId="77777777" w:rsidTr="00C63947">
        <w:trPr>
          <w:trHeight w:val="659"/>
        </w:trPr>
        <w:tc>
          <w:tcPr>
            <w:tcW w:w="0" w:type="auto"/>
            <w:tcBorders>
              <w:top w:val="nil"/>
              <w:left w:val="nil"/>
              <w:bottom w:val="nil"/>
              <w:right w:val="nil"/>
            </w:tcBorders>
            <w:shd w:val="clear" w:color="auto" w:fill="FFFFFF"/>
            <w:hideMark/>
          </w:tcPr>
          <w:p w14:paraId="2BB55218"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IDF</w:t>
            </w:r>
            <w:r w:rsidRPr="003B1C5D">
              <w:rPr>
                <w:rFonts w:ascii="Times New Roman" w:eastAsia="Times New Roman" w:hAnsi="Times New Roman" w:cs="Times New Roman"/>
                <w:sz w:val="28"/>
                <w:szCs w:val="24"/>
                <w:lang w:val="lv-LV"/>
              </w:rPr>
              <w:br/>
              <w:t>IeM</w:t>
            </w:r>
          </w:p>
        </w:tc>
        <w:tc>
          <w:tcPr>
            <w:tcW w:w="0" w:type="auto"/>
            <w:tcBorders>
              <w:top w:val="nil"/>
              <w:left w:val="nil"/>
              <w:bottom w:val="nil"/>
              <w:right w:val="nil"/>
            </w:tcBorders>
            <w:shd w:val="clear" w:color="auto" w:fill="FFFFFF"/>
            <w:hideMark/>
          </w:tcPr>
          <w:p w14:paraId="661B3D28"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Iekšējās drošības fonds</w:t>
            </w:r>
            <w:r w:rsidRPr="003B1C5D">
              <w:rPr>
                <w:rFonts w:ascii="Times New Roman" w:eastAsia="Times New Roman" w:hAnsi="Times New Roman" w:cs="Times New Roman"/>
                <w:sz w:val="28"/>
                <w:szCs w:val="24"/>
                <w:lang w:val="lv-LV"/>
              </w:rPr>
              <w:br/>
              <w:t>Iekšlietu ministrija</w:t>
            </w:r>
          </w:p>
        </w:tc>
      </w:tr>
      <w:tr w:rsidR="006B4966" w:rsidRPr="006B4966" w14:paraId="68550365" w14:textId="77777777" w:rsidTr="00C63947">
        <w:trPr>
          <w:trHeight w:val="323"/>
        </w:trPr>
        <w:tc>
          <w:tcPr>
            <w:tcW w:w="0" w:type="auto"/>
            <w:tcBorders>
              <w:top w:val="nil"/>
              <w:left w:val="nil"/>
              <w:bottom w:val="nil"/>
              <w:right w:val="nil"/>
            </w:tcBorders>
            <w:shd w:val="clear" w:color="auto" w:fill="FFFFFF"/>
            <w:hideMark/>
          </w:tcPr>
          <w:p w14:paraId="08D0FB48"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IZM</w:t>
            </w:r>
          </w:p>
        </w:tc>
        <w:tc>
          <w:tcPr>
            <w:tcW w:w="0" w:type="auto"/>
            <w:tcBorders>
              <w:top w:val="nil"/>
              <w:left w:val="nil"/>
              <w:bottom w:val="nil"/>
              <w:right w:val="nil"/>
            </w:tcBorders>
            <w:shd w:val="clear" w:color="auto" w:fill="FFFFFF"/>
            <w:hideMark/>
          </w:tcPr>
          <w:p w14:paraId="5444A404"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Izglītības un zinātnes ministrija</w:t>
            </w:r>
          </w:p>
        </w:tc>
      </w:tr>
      <w:tr w:rsidR="006B4966" w:rsidRPr="006B4966" w14:paraId="28D9AD86" w14:textId="77777777" w:rsidTr="00C63947">
        <w:trPr>
          <w:trHeight w:val="335"/>
        </w:trPr>
        <w:tc>
          <w:tcPr>
            <w:tcW w:w="0" w:type="auto"/>
            <w:tcBorders>
              <w:top w:val="nil"/>
              <w:left w:val="nil"/>
              <w:bottom w:val="nil"/>
              <w:right w:val="nil"/>
            </w:tcBorders>
            <w:shd w:val="clear" w:color="auto" w:fill="FFFFFF"/>
            <w:hideMark/>
          </w:tcPr>
          <w:p w14:paraId="207020A5"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KM</w:t>
            </w:r>
          </w:p>
        </w:tc>
        <w:tc>
          <w:tcPr>
            <w:tcW w:w="0" w:type="auto"/>
            <w:tcBorders>
              <w:top w:val="nil"/>
              <w:left w:val="nil"/>
              <w:bottom w:val="nil"/>
              <w:right w:val="nil"/>
            </w:tcBorders>
            <w:shd w:val="clear" w:color="auto" w:fill="FFFFFF"/>
            <w:hideMark/>
          </w:tcPr>
          <w:p w14:paraId="08A12373"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Kultūras ministrija</w:t>
            </w:r>
          </w:p>
        </w:tc>
      </w:tr>
      <w:tr w:rsidR="006B4966" w:rsidRPr="007433B4" w14:paraId="7FCDA689" w14:textId="77777777" w:rsidTr="00C63947">
        <w:trPr>
          <w:trHeight w:val="957"/>
        </w:trPr>
        <w:tc>
          <w:tcPr>
            <w:tcW w:w="0" w:type="auto"/>
            <w:tcBorders>
              <w:top w:val="nil"/>
              <w:left w:val="nil"/>
              <w:bottom w:val="nil"/>
              <w:right w:val="nil"/>
            </w:tcBorders>
            <w:shd w:val="clear" w:color="auto" w:fill="FFFFFF"/>
            <w:hideMark/>
          </w:tcPr>
          <w:p w14:paraId="41E2B0BE"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LM</w:t>
            </w:r>
            <w:r w:rsidRPr="003B1C5D">
              <w:rPr>
                <w:rFonts w:ascii="Times New Roman" w:eastAsia="Times New Roman" w:hAnsi="Times New Roman" w:cs="Times New Roman"/>
                <w:sz w:val="28"/>
                <w:szCs w:val="24"/>
                <w:lang w:val="lv-LV"/>
              </w:rPr>
              <w:br/>
              <w:t>LPS</w:t>
            </w:r>
            <w:r w:rsidRPr="003B1C5D">
              <w:rPr>
                <w:rFonts w:ascii="Times New Roman" w:eastAsia="Times New Roman" w:hAnsi="Times New Roman" w:cs="Times New Roman"/>
                <w:sz w:val="28"/>
                <w:szCs w:val="24"/>
                <w:lang w:val="lv-LV"/>
              </w:rPr>
              <w:br/>
              <w:t>LVA</w:t>
            </w:r>
          </w:p>
        </w:tc>
        <w:tc>
          <w:tcPr>
            <w:tcW w:w="0" w:type="auto"/>
            <w:tcBorders>
              <w:top w:val="nil"/>
              <w:left w:val="nil"/>
              <w:bottom w:val="nil"/>
              <w:right w:val="nil"/>
            </w:tcBorders>
            <w:shd w:val="clear" w:color="auto" w:fill="FFFFFF"/>
            <w:hideMark/>
          </w:tcPr>
          <w:p w14:paraId="30A3324E"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Labklājības ministrija</w:t>
            </w:r>
            <w:r w:rsidRPr="003B1C5D">
              <w:rPr>
                <w:rFonts w:ascii="Times New Roman" w:eastAsia="Times New Roman" w:hAnsi="Times New Roman" w:cs="Times New Roman"/>
                <w:sz w:val="28"/>
                <w:szCs w:val="24"/>
                <w:lang w:val="lv-LV"/>
              </w:rPr>
              <w:br/>
              <w:t>Latvijas Pašvaldību savienība</w:t>
            </w:r>
            <w:r w:rsidRPr="003B1C5D">
              <w:rPr>
                <w:rFonts w:ascii="Times New Roman" w:eastAsia="Times New Roman" w:hAnsi="Times New Roman" w:cs="Times New Roman"/>
                <w:sz w:val="28"/>
                <w:szCs w:val="24"/>
                <w:lang w:val="lv-LV"/>
              </w:rPr>
              <w:br/>
              <w:t>Latviešu valodas aģentūra</w:t>
            </w:r>
          </w:p>
        </w:tc>
      </w:tr>
      <w:tr w:rsidR="006B4966" w:rsidRPr="007433B4" w14:paraId="4ECAE393" w14:textId="77777777" w:rsidTr="00C63947">
        <w:trPr>
          <w:trHeight w:val="1293"/>
        </w:trPr>
        <w:tc>
          <w:tcPr>
            <w:tcW w:w="0" w:type="auto"/>
            <w:tcBorders>
              <w:top w:val="nil"/>
              <w:left w:val="nil"/>
              <w:bottom w:val="nil"/>
              <w:right w:val="nil"/>
            </w:tcBorders>
            <w:shd w:val="clear" w:color="auto" w:fill="FFFFFF"/>
            <w:hideMark/>
          </w:tcPr>
          <w:p w14:paraId="0F7ACB8F"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MK</w:t>
            </w:r>
            <w:r w:rsidRPr="003B1C5D">
              <w:rPr>
                <w:rFonts w:ascii="Times New Roman" w:eastAsia="Times New Roman" w:hAnsi="Times New Roman" w:cs="Times New Roman"/>
                <w:sz w:val="28"/>
                <w:szCs w:val="24"/>
                <w:lang w:val="lv-LV"/>
              </w:rPr>
              <w:br/>
              <w:t>NVA</w:t>
            </w:r>
            <w:r w:rsidRPr="003B1C5D">
              <w:rPr>
                <w:rFonts w:ascii="Times New Roman" w:eastAsia="Times New Roman" w:hAnsi="Times New Roman" w:cs="Times New Roman"/>
                <w:sz w:val="28"/>
                <w:szCs w:val="24"/>
                <w:lang w:val="lv-LV"/>
              </w:rPr>
              <w:br/>
              <w:t>NVO</w:t>
            </w:r>
            <w:r w:rsidRPr="003B1C5D">
              <w:rPr>
                <w:rFonts w:ascii="Times New Roman" w:eastAsia="Times New Roman" w:hAnsi="Times New Roman" w:cs="Times New Roman"/>
                <w:sz w:val="28"/>
                <w:szCs w:val="24"/>
                <w:lang w:val="lv-LV"/>
              </w:rPr>
              <w:br/>
            </w:r>
            <w:proofErr w:type="spellStart"/>
            <w:r w:rsidRPr="003B1C5D">
              <w:rPr>
                <w:rFonts w:ascii="Times New Roman" w:eastAsia="Times New Roman" w:hAnsi="Times New Roman" w:cs="Times New Roman"/>
                <w:sz w:val="28"/>
                <w:szCs w:val="24"/>
                <w:lang w:val="lv-LV"/>
              </w:rPr>
              <w:t>NoVA</w:t>
            </w:r>
            <w:proofErr w:type="spellEnd"/>
          </w:p>
        </w:tc>
        <w:tc>
          <w:tcPr>
            <w:tcW w:w="0" w:type="auto"/>
            <w:tcBorders>
              <w:top w:val="nil"/>
              <w:left w:val="nil"/>
              <w:bottom w:val="nil"/>
              <w:right w:val="nil"/>
            </w:tcBorders>
            <w:shd w:val="clear" w:color="auto" w:fill="FFFFFF"/>
            <w:hideMark/>
          </w:tcPr>
          <w:p w14:paraId="74DFF51A"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Ministru kabinets</w:t>
            </w:r>
            <w:r w:rsidRPr="003B1C5D">
              <w:rPr>
                <w:rFonts w:ascii="Times New Roman" w:eastAsia="Times New Roman" w:hAnsi="Times New Roman" w:cs="Times New Roman"/>
                <w:sz w:val="28"/>
                <w:szCs w:val="24"/>
                <w:lang w:val="lv-LV"/>
              </w:rPr>
              <w:br/>
              <w:t>Nodarbinātības valsts aģentūra</w:t>
            </w:r>
            <w:r w:rsidRPr="003B1C5D">
              <w:rPr>
                <w:rFonts w:ascii="Times New Roman" w:eastAsia="Times New Roman" w:hAnsi="Times New Roman" w:cs="Times New Roman"/>
                <w:sz w:val="28"/>
                <w:szCs w:val="24"/>
                <w:lang w:val="lv-LV"/>
              </w:rPr>
              <w:br/>
              <w:t>Nevalstiskās organizācijas</w:t>
            </w:r>
            <w:r w:rsidRPr="003B1C5D">
              <w:rPr>
                <w:rFonts w:ascii="Times New Roman" w:eastAsia="Times New Roman" w:hAnsi="Times New Roman" w:cs="Times New Roman"/>
                <w:sz w:val="28"/>
                <w:szCs w:val="24"/>
                <w:lang w:val="lv-LV"/>
              </w:rPr>
              <w:br/>
              <w:t>Nodrošinājuma valsts aģentūra</w:t>
            </w:r>
          </w:p>
        </w:tc>
      </w:tr>
      <w:tr w:rsidR="006B4966" w:rsidRPr="007433B4" w14:paraId="1C7B6850" w14:textId="77777777" w:rsidTr="00C63947">
        <w:trPr>
          <w:trHeight w:val="1293"/>
        </w:trPr>
        <w:tc>
          <w:tcPr>
            <w:tcW w:w="0" w:type="auto"/>
            <w:tcBorders>
              <w:top w:val="nil"/>
              <w:left w:val="nil"/>
              <w:bottom w:val="nil"/>
              <w:right w:val="nil"/>
            </w:tcBorders>
            <w:shd w:val="clear" w:color="auto" w:fill="FFFFFF"/>
            <w:hideMark/>
          </w:tcPr>
          <w:p w14:paraId="5889656D"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PM</w:t>
            </w:r>
            <w:r w:rsidRPr="003B1C5D">
              <w:rPr>
                <w:rFonts w:ascii="Times New Roman" w:eastAsia="Times New Roman" w:hAnsi="Times New Roman" w:cs="Times New Roman"/>
                <w:sz w:val="28"/>
                <w:szCs w:val="24"/>
                <w:lang w:val="lv-LV"/>
              </w:rPr>
              <w:br/>
              <w:t>PMIC</w:t>
            </w:r>
            <w:r w:rsidRPr="003B1C5D">
              <w:rPr>
                <w:rFonts w:ascii="Times New Roman" w:eastAsia="Times New Roman" w:hAnsi="Times New Roman" w:cs="Times New Roman"/>
                <w:sz w:val="28"/>
                <w:szCs w:val="24"/>
                <w:lang w:val="lv-LV"/>
              </w:rPr>
              <w:br/>
              <w:t>PMLP</w:t>
            </w:r>
            <w:r w:rsidRPr="003B1C5D">
              <w:rPr>
                <w:rFonts w:ascii="Times New Roman" w:eastAsia="Times New Roman" w:hAnsi="Times New Roman" w:cs="Times New Roman"/>
                <w:sz w:val="28"/>
                <w:szCs w:val="24"/>
                <w:lang w:val="lv-LV"/>
              </w:rPr>
              <w:br/>
              <w:t>PMIF</w:t>
            </w:r>
          </w:p>
        </w:tc>
        <w:tc>
          <w:tcPr>
            <w:tcW w:w="0" w:type="auto"/>
            <w:tcBorders>
              <w:top w:val="nil"/>
              <w:left w:val="nil"/>
              <w:bottom w:val="nil"/>
              <w:right w:val="nil"/>
            </w:tcBorders>
            <w:shd w:val="clear" w:color="auto" w:fill="FFFFFF"/>
            <w:hideMark/>
          </w:tcPr>
          <w:p w14:paraId="2A04FD70"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Patvēruma meklētājs</w:t>
            </w:r>
            <w:r w:rsidRPr="003B1C5D">
              <w:rPr>
                <w:rFonts w:ascii="Times New Roman" w:eastAsia="Times New Roman" w:hAnsi="Times New Roman" w:cs="Times New Roman"/>
                <w:sz w:val="28"/>
                <w:szCs w:val="24"/>
                <w:lang w:val="lv-LV"/>
              </w:rPr>
              <w:br/>
              <w:t>Patvēruma meklētāju izmitināšanas centrs</w:t>
            </w:r>
            <w:r w:rsidRPr="003B1C5D">
              <w:rPr>
                <w:rFonts w:ascii="Times New Roman" w:eastAsia="Times New Roman" w:hAnsi="Times New Roman" w:cs="Times New Roman"/>
                <w:sz w:val="28"/>
                <w:szCs w:val="24"/>
                <w:lang w:val="lv-LV"/>
              </w:rPr>
              <w:br/>
              <w:t>Pilsonības un migrācijas lietu pārvalde</w:t>
            </w:r>
            <w:r w:rsidRPr="003B1C5D">
              <w:rPr>
                <w:rFonts w:ascii="Times New Roman" w:eastAsia="Times New Roman" w:hAnsi="Times New Roman" w:cs="Times New Roman"/>
                <w:sz w:val="28"/>
                <w:szCs w:val="24"/>
                <w:lang w:val="lv-LV"/>
              </w:rPr>
              <w:br/>
              <w:t>Patvēruma, migrācijas un integrācijas fonds (2014 - 2020)</w:t>
            </w:r>
          </w:p>
        </w:tc>
      </w:tr>
      <w:tr w:rsidR="006B4966" w:rsidRPr="006B4966" w14:paraId="2FC22DF0" w14:textId="77777777" w:rsidTr="00C63947">
        <w:trPr>
          <w:trHeight w:val="646"/>
        </w:trPr>
        <w:tc>
          <w:tcPr>
            <w:tcW w:w="0" w:type="auto"/>
            <w:tcBorders>
              <w:top w:val="nil"/>
              <w:left w:val="nil"/>
              <w:bottom w:val="nil"/>
              <w:right w:val="nil"/>
            </w:tcBorders>
            <w:shd w:val="clear" w:color="auto" w:fill="FFFFFF"/>
            <w:hideMark/>
          </w:tcPr>
          <w:p w14:paraId="455D887F"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SIF</w:t>
            </w:r>
            <w:r w:rsidRPr="003B1C5D">
              <w:rPr>
                <w:rFonts w:ascii="Times New Roman" w:eastAsia="Times New Roman" w:hAnsi="Times New Roman" w:cs="Times New Roman"/>
                <w:sz w:val="28"/>
                <w:szCs w:val="24"/>
                <w:lang w:val="lv-LV"/>
              </w:rPr>
              <w:br/>
              <w:t>SAM</w:t>
            </w:r>
          </w:p>
        </w:tc>
        <w:tc>
          <w:tcPr>
            <w:tcW w:w="0" w:type="auto"/>
            <w:tcBorders>
              <w:top w:val="nil"/>
              <w:left w:val="nil"/>
              <w:bottom w:val="nil"/>
              <w:right w:val="nil"/>
            </w:tcBorders>
            <w:shd w:val="clear" w:color="auto" w:fill="FFFFFF"/>
            <w:hideMark/>
          </w:tcPr>
          <w:p w14:paraId="304A5C42"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Sabiedrības integrācijas fonds</w:t>
            </w:r>
            <w:r w:rsidRPr="003B1C5D">
              <w:rPr>
                <w:rFonts w:ascii="Times New Roman" w:eastAsia="Times New Roman" w:hAnsi="Times New Roman" w:cs="Times New Roman"/>
                <w:sz w:val="28"/>
                <w:szCs w:val="24"/>
                <w:lang w:val="lv-LV"/>
              </w:rPr>
              <w:br/>
              <w:t>Specifiskais atbalsta mērķis</w:t>
            </w:r>
          </w:p>
        </w:tc>
      </w:tr>
      <w:tr w:rsidR="006B4966" w:rsidRPr="007433B4" w14:paraId="6E4B8FD5" w14:textId="77777777" w:rsidTr="00C63947">
        <w:trPr>
          <w:trHeight w:val="646"/>
        </w:trPr>
        <w:tc>
          <w:tcPr>
            <w:tcW w:w="0" w:type="auto"/>
            <w:tcBorders>
              <w:top w:val="nil"/>
              <w:left w:val="nil"/>
              <w:bottom w:val="nil"/>
              <w:right w:val="nil"/>
            </w:tcBorders>
            <w:shd w:val="clear" w:color="auto" w:fill="FFFFFF"/>
            <w:hideMark/>
          </w:tcPr>
          <w:p w14:paraId="4769217C"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UNHCR</w:t>
            </w:r>
          </w:p>
        </w:tc>
        <w:tc>
          <w:tcPr>
            <w:tcW w:w="0" w:type="auto"/>
            <w:tcBorders>
              <w:top w:val="nil"/>
              <w:left w:val="nil"/>
              <w:bottom w:val="nil"/>
              <w:right w:val="nil"/>
            </w:tcBorders>
            <w:shd w:val="clear" w:color="auto" w:fill="FFFFFF"/>
            <w:hideMark/>
          </w:tcPr>
          <w:p w14:paraId="27366EF6"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Apvienoto Nāciju Organizācijas Augstā komisāra bēgļu jautājumos birojs</w:t>
            </w:r>
          </w:p>
        </w:tc>
      </w:tr>
      <w:tr w:rsidR="006B4966" w:rsidRPr="007433B4" w14:paraId="4ED2F5E4" w14:textId="77777777" w:rsidTr="00C63947">
        <w:trPr>
          <w:trHeight w:val="1927"/>
        </w:trPr>
        <w:tc>
          <w:tcPr>
            <w:tcW w:w="0" w:type="auto"/>
            <w:tcBorders>
              <w:top w:val="nil"/>
              <w:left w:val="nil"/>
              <w:bottom w:val="nil"/>
              <w:right w:val="nil"/>
            </w:tcBorders>
            <w:shd w:val="clear" w:color="auto" w:fill="FFFFFF"/>
            <w:hideMark/>
          </w:tcPr>
          <w:p w14:paraId="63D9CE9F" w14:textId="333C3A4A" w:rsidR="006B4966" w:rsidRPr="003B1C5D" w:rsidRDefault="006B4966" w:rsidP="006F04A3">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VARAM</w:t>
            </w:r>
            <w:r w:rsidRPr="003B1C5D">
              <w:rPr>
                <w:rFonts w:ascii="Times New Roman" w:eastAsia="Times New Roman" w:hAnsi="Times New Roman" w:cs="Times New Roman"/>
                <w:sz w:val="28"/>
                <w:szCs w:val="24"/>
                <w:lang w:val="lv-LV"/>
              </w:rPr>
              <w:br/>
              <w:t>VK</w:t>
            </w:r>
            <w:r w:rsidRPr="003B1C5D">
              <w:rPr>
                <w:rFonts w:ascii="Times New Roman" w:eastAsia="Times New Roman" w:hAnsi="Times New Roman" w:cs="Times New Roman"/>
                <w:sz w:val="28"/>
                <w:szCs w:val="24"/>
                <w:lang w:val="lv-LV"/>
              </w:rPr>
              <w:br/>
              <w:t>VSAA</w:t>
            </w:r>
            <w:r w:rsidRPr="003B1C5D">
              <w:rPr>
                <w:rFonts w:ascii="Times New Roman" w:eastAsia="Times New Roman" w:hAnsi="Times New Roman" w:cs="Times New Roman"/>
                <w:sz w:val="28"/>
                <w:szCs w:val="24"/>
                <w:lang w:val="lv-LV"/>
              </w:rPr>
              <w:br/>
              <w:t>VRS</w:t>
            </w:r>
            <w:r w:rsidRPr="003B1C5D">
              <w:rPr>
                <w:rFonts w:ascii="Times New Roman" w:eastAsia="Times New Roman" w:hAnsi="Times New Roman" w:cs="Times New Roman"/>
                <w:sz w:val="28"/>
                <w:szCs w:val="24"/>
                <w:lang w:val="lv-LV"/>
              </w:rPr>
              <w:br/>
              <w:t>VM</w:t>
            </w:r>
            <w:r w:rsidRPr="003B1C5D">
              <w:rPr>
                <w:rFonts w:ascii="Times New Roman" w:eastAsia="Times New Roman" w:hAnsi="Times New Roman" w:cs="Times New Roman"/>
                <w:sz w:val="28"/>
                <w:szCs w:val="24"/>
                <w:lang w:val="lv-LV"/>
              </w:rPr>
              <w:br/>
            </w:r>
          </w:p>
        </w:tc>
        <w:tc>
          <w:tcPr>
            <w:tcW w:w="0" w:type="auto"/>
            <w:tcBorders>
              <w:top w:val="nil"/>
              <w:left w:val="nil"/>
              <w:bottom w:val="nil"/>
              <w:right w:val="nil"/>
            </w:tcBorders>
            <w:shd w:val="clear" w:color="auto" w:fill="FFFFFF"/>
            <w:hideMark/>
          </w:tcPr>
          <w:p w14:paraId="35D8877F" w14:textId="25771303"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Vides aizsardzības un reģionālās attīstības ministrija</w:t>
            </w:r>
            <w:r w:rsidRPr="003B1C5D">
              <w:rPr>
                <w:rFonts w:ascii="Times New Roman" w:eastAsia="Times New Roman" w:hAnsi="Times New Roman" w:cs="Times New Roman"/>
                <w:sz w:val="28"/>
                <w:szCs w:val="24"/>
                <w:lang w:val="lv-LV"/>
              </w:rPr>
              <w:br/>
              <w:t>Valsts kanceleja</w:t>
            </w:r>
            <w:r w:rsidRPr="003B1C5D">
              <w:rPr>
                <w:rFonts w:ascii="Times New Roman" w:eastAsia="Times New Roman" w:hAnsi="Times New Roman" w:cs="Times New Roman"/>
                <w:sz w:val="28"/>
                <w:szCs w:val="24"/>
                <w:lang w:val="lv-LV"/>
              </w:rPr>
              <w:br/>
              <w:t>Valsts sociālās apdrošināšanas aģentūra</w:t>
            </w:r>
            <w:r w:rsidRPr="003B1C5D">
              <w:rPr>
                <w:rFonts w:ascii="Times New Roman" w:eastAsia="Times New Roman" w:hAnsi="Times New Roman" w:cs="Times New Roman"/>
                <w:sz w:val="28"/>
                <w:szCs w:val="24"/>
                <w:lang w:val="lv-LV"/>
              </w:rPr>
              <w:br/>
              <w:t>Valsts r</w:t>
            </w:r>
            <w:r w:rsidR="00C63947">
              <w:rPr>
                <w:rFonts w:ascii="Times New Roman" w:eastAsia="Times New Roman" w:hAnsi="Times New Roman" w:cs="Times New Roman"/>
                <w:sz w:val="28"/>
                <w:szCs w:val="24"/>
                <w:lang w:val="lv-LV"/>
              </w:rPr>
              <w:t>obežsardze</w:t>
            </w:r>
            <w:r w:rsidR="00C63947">
              <w:rPr>
                <w:rFonts w:ascii="Times New Roman" w:eastAsia="Times New Roman" w:hAnsi="Times New Roman" w:cs="Times New Roman"/>
                <w:sz w:val="28"/>
                <w:szCs w:val="24"/>
                <w:lang w:val="lv-LV"/>
              </w:rPr>
              <w:br/>
              <w:t>Veselības ministrija</w:t>
            </w:r>
          </w:p>
        </w:tc>
      </w:tr>
    </w:tbl>
    <w:p w14:paraId="5439DB8C" w14:textId="29824F25" w:rsidR="003B1C5D" w:rsidRPr="00B60C6F" w:rsidRDefault="003B1C5D" w:rsidP="00B60C6F">
      <w:pPr>
        <w:pStyle w:val="Heading1"/>
        <w:jc w:val="center"/>
        <w:rPr>
          <w:rFonts w:ascii="Times New Roman" w:hAnsi="Times New Roman" w:cs="Times New Roman"/>
          <w:b/>
          <w:color w:val="auto"/>
          <w:sz w:val="28"/>
          <w:lang w:val="lv-LV"/>
        </w:rPr>
      </w:pPr>
      <w:bookmarkStart w:id="1" w:name="_Toc496605844"/>
      <w:r w:rsidRPr="00B60C6F">
        <w:rPr>
          <w:rFonts w:ascii="Times New Roman" w:hAnsi="Times New Roman" w:cs="Times New Roman"/>
          <w:b/>
          <w:color w:val="auto"/>
          <w:sz w:val="28"/>
          <w:lang w:val="lv-LV"/>
        </w:rPr>
        <w:lastRenderedPageBreak/>
        <w:t>IEVADS</w:t>
      </w:r>
      <w:bookmarkEnd w:id="1"/>
    </w:p>
    <w:p w14:paraId="70B9D36B" w14:textId="004223A8" w:rsidR="0089325C" w:rsidRPr="00E95213" w:rsidRDefault="0089325C" w:rsidP="004B04EC">
      <w:pPr>
        <w:spacing w:before="240" w:after="0" w:line="240" w:lineRule="auto"/>
        <w:ind w:firstLine="425"/>
        <w:jc w:val="both"/>
        <w:rPr>
          <w:rFonts w:ascii="Times New Roman" w:hAnsi="Times New Roman" w:cs="Times New Roman"/>
          <w:sz w:val="28"/>
          <w:szCs w:val="24"/>
          <w:lang w:val="lv-LV"/>
        </w:rPr>
      </w:pPr>
      <w:r w:rsidRPr="003A478C">
        <w:rPr>
          <w:rFonts w:ascii="Times New Roman" w:hAnsi="Times New Roman" w:cs="Times New Roman"/>
          <w:sz w:val="28"/>
          <w:szCs w:val="24"/>
          <w:lang w:val="lv-LV"/>
        </w:rPr>
        <w:t>Informatīvais ziņojums</w:t>
      </w:r>
      <w:r w:rsidR="00E1340D" w:rsidRPr="003A478C">
        <w:rPr>
          <w:rFonts w:ascii="Times New Roman" w:hAnsi="Times New Roman" w:cs="Times New Roman"/>
          <w:sz w:val="24"/>
          <w:lang w:val="lv-LV"/>
        </w:rPr>
        <w:t xml:space="preserve"> </w:t>
      </w:r>
      <w:r w:rsidR="003A478C" w:rsidRPr="003A478C">
        <w:rPr>
          <w:rFonts w:ascii="Times New Roman" w:hAnsi="Times New Roman" w:cs="Times New Roman"/>
          <w:sz w:val="28"/>
          <w:szCs w:val="28"/>
          <w:lang w:val="lv-LV"/>
        </w:rPr>
        <w:t>par</w:t>
      </w:r>
      <w:r w:rsidR="003A478C" w:rsidRPr="003A478C">
        <w:rPr>
          <w:rFonts w:ascii="Times New Roman" w:hAnsi="Times New Roman" w:cs="Times New Roman"/>
          <w:lang w:val="lv-LV"/>
        </w:rPr>
        <w:t xml:space="preserve"> </w:t>
      </w:r>
      <w:r w:rsidR="003A478C" w:rsidRPr="003A478C">
        <w:rPr>
          <w:rFonts w:ascii="Times New Roman" w:hAnsi="Times New Roman" w:cs="Times New Roman"/>
          <w:i/>
          <w:sz w:val="28"/>
          <w:szCs w:val="28"/>
          <w:lang w:val="lv-LV"/>
        </w:rPr>
        <w:t>Rīcības plānā personu, kurām nepieciešama starptautiskā aizsardzība, pārvietošanai un uzņemšanai Latvijā, paredzēto pasākumu izpildi</w:t>
      </w:r>
      <w:r w:rsidR="003A478C" w:rsidRPr="003A478C">
        <w:rPr>
          <w:rFonts w:ascii="Times New Roman" w:hAnsi="Times New Roman" w:cs="Times New Roman"/>
          <w:sz w:val="28"/>
          <w:szCs w:val="28"/>
          <w:lang w:val="lv-LV"/>
        </w:rPr>
        <w:t xml:space="preserve"> (turpmāk – Informatīvais ziņojums) </w:t>
      </w:r>
      <w:r w:rsidRPr="003A478C">
        <w:rPr>
          <w:rFonts w:ascii="Times New Roman" w:hAnsi="Times New Roman" w:cs="Times New Roman"/>
          <w:sz w:val="28"/>
          <w:szCs w:val="28"/>
          <w:lang w:val="lv-LV"/>
        </w:rPr>
        <w:t>s</w:t>
      </w:r>
      <w:r w:rsidRPr="003A478C">
        <w:rPr>
          <w:rFonts w:ascii="Times New Roman" w:hAnsi="Times New Roman" w:cs="Times New Roman"/>
          <w:sz w:val="28"/>
          <w:szCs w:val="24"/>
          <w:lang w:val="lv-LV"/>
        </w:rPr>
        <w:t>agatavots</w:t>
      </w:r>
      <w:r w:rsidR="00FB4D9E" w:rsidRPr="003A478C">
        <w:rPr>
          <w:rFonts w:ascii="Times New Roman" w:hAnsi="Times New Roman" w:cs="Times New Roman"/>
          <w:sz w:val="28"/>
          <w:szCs w:val="24"/>
          <w:lang w:val="lv-LV"/>
        </w:rPr>
        <w:t>,</w:t>
      </w:r>
      <w:r w:rsidRPr="00E95213">
        <w:rPr>
          <w:rFonts w:ascii="Times New Roman" w:hAnsi="Times New Roman" w:cs="Times New Roman"/>
          <w:sz w:val="28"/>
          <w:szCs w:val="24"/>
          <w:lang w:val="lv-LV"/>
        </w:rPr>
        <w:t xml:space="preserve"> izpildot </w:t>
      </w:r>
      <w:r w:rsidR="007B0A0D">
        <w:rPr>
          <w:rFonts w:ascii="Times New Roman" w:hAnsi="Times New Roman" w:cs="Times New Roman"/>
          <w:sz w:val="28"/>
          <w:szCs w:val="24"/>
          <w:lang w:val="lv-LV"/>
        </w:rPr>
        <w:t>MK</w:t>
      </w:r>
      <w:r w:rsidR="0086257D" w:rsidRPr="00E95213">
        <w:rPr>
          <w:rFonts w:ascii="Times New Roman" w:hAnsi="Times New Roman" w:cs="Times New Roman"/>
          <w:sz w:val="28"/>
          <w:szCs w:val="24"/>
          <w:lang w:val="lv-LV"/>
        </w:rPr>
        <w:t xml:space="preserve"> </w:t>
      </w:r>
      <w:proofErr w:type="gramStart"/>
      <w:r w:rsidR="0086257D" w:rsidRPr="00E95213">
        <w:rPr>
          <w:rFonts w:ascii="Times New Roman" w:hAnsi="Times New Roman" w:cs="Times New Roman"/>
          <w:sz w:val="28"/>
          <w:szCs w:val="24"/>
          <w:lang w:val="lv-LV"/>
        </w:rPr>
        <w:t>2017.gada</w:t>
      </w:r>
      <w:proofErr w:type="gramEnd"/>
      <w:r w:rsidR="003451C0">
        <w:rPr>
          <w:rFonts w:ascii="Times New Roman" w:hAnsi="Times New Roman" w:cs="Times New Roman"/>
          <w:sz w:val="28"/>
          <w:szCs w:val="24"/>
          <w:lang w:val="lv-LV"/>
        </w:rPr>
        <w:t> </w:t>
      </w:r>
      <w:r w:rsidR="0086257D" w:rsidRPr="00E95213">
        <w:rPr>
          <w:rFonts w:ascii="Times New Roman" w:hAnsi="Times New Roman" w:cs="Times New Roman"/>
          <w:sz w:val="28"/>
          <w:szCs w:val="24"/>
          <w:lang w:val="lv-LV"/>
        </w:rPr>
        <w:t xml:space="preserve"> 28.augusta ārkārtas sēdes protokola Nr.41 1.§</w:t>
      </w:r>
      <w:r w:rsidR="003A04DE">
        <w:rPr>
          <w:rStyle w:val="FootnoteReference"/>
          <w:rFonts w:ascii="Times New Roman" w:hAnsi="Times New Roman" w:cs="Times New Roman"/>
          <w:sz w:val="28"/>
          <w:szCs w:val="24"/>
          <w:lang w:val="lv-LV"/>
        </w:rPr>
        <w:footnoteReference w:id="2"/>
      </w:r>
      <w:r w:rsidR="0086257D" w:rsidRPr="00E95213">
        <w:rPr>
          <w:rFonts w:ascii="Times New Roman" w:hAnsi="Times New Roman" w:cs="Times New Roman"/>
          <w:sz w:val="28"/>
          <w:szCs w:val="24"/>
          <w:lang w:val="lv-LV"/>
        </w:rPr>
        <w:t xml:space="preserve"> 16.punkt</w:t>
      </w:r>
      <w:r w:rsidR="00FB4D9E">
        <w:rPr>
          <w:rFonts w:ascii="Times New Roman" w:hAnsi="Times New Roman" w:cs="Times New Roman"/>
          <w:sz w:val="28"/>
          <w:szCs w:val="24"/>
          <w:lang w:val="lv-LV"/>
        </w:rPr>
        <w:t>ā</w:t>
      </w:r>
      <w:r w:rsidR="0086257D" w:rsidRPr="00E95213">
        <w:rPr>
          <w:rFonts w:ascii="Times New Roman" w:hAnsi="Times New Roman" w:cs="Times New Roman"/>
          <w:sz w:val="28"/>
          <w:szCs w:val="24"/>
          <w:lang w:val="lv-LV"/>
        </w:rPr>
        <w:t xml:space="preserve"> doto uzdevumu </w:t>
      </w:r>
      <w:r w:rsidR="007B0A0D">
        <w:rPr>
          <w:rFonts w:ascii="Times New Roman" w:hAnsi="Times New Roman" w:cs="Times New Roman"/>
          <w:bCs/>
          <w:sz w:val="28"/>
          <w:szCs w:val="24"/>
          <w:lang w:val="lv-LV"/>
        </w:rPr>
        <w:t>IeM</w:t>
      </w:r>
      <w:r w:rsidR="0086257D" w:rsidRPr="00E95213">
        <w:rPr>
          <w:rFonts w:ascii="Times New Roman" w:hAnsi="Times New Roman" w:cs="Times New Roman"/>
          <w:bCs/>
          <w:sz w:val="28"/>
          <w:szCs w:val="24"/>
          <w:lang w:val="lv-LV"/>
        </w:rPr>
        <w:t xml:space="preserve"> sadarbībā ar pārējām iesaistītajām ministrijām līdz 2017.gada </w:t>
      </w:r>
      <w:r w:rsidR="003451C0">
        <w:rPr>
          <w:rFonts w:ascii="Times New Roman" w:hAnsi="Times New Roman" w:cs="Times New Roman"/>
          <w:bCs/>
          <w:sz w:val="28"/>
          <w:szCs w:val="24"/>
          <w:lang w:val="lv-LV"/>
        </w:rPr>
        <w:t> </w:t>
      </w:r>
      <w:r w:rsidR="0086257D" w:rsidRPr="00E95213">
        <w:rPr>
          <w:rFonts w:ascii="Times New Roman" w:hAnsi="Times New Roman" w:cs="Times New Roman"/>
          <w:bCs/>
          <w:sz w:val="28"/>
          <w:szCs w:val="24"/>
          <w:lang w:val="lv-LV"/>
        </w:rPr>
        <w:t>29.septembrim</w:t>
      </w:r>
      <w:r w:rsidR="0086257D" w:rsidRPr="00E95213">
        <w:rPr>
          <w:rFonts w:ascii="Times New Roman" w:hAnsi="Times New Roman" w:cs="Times New Roman"/>
          <w:b/>
          <w:bCs/>
          <w:sz w:val="28"/>
          <w:szCs w:val="24"/>
          <w:lang w:val="lv-LV"/>
        </w:rPr>
        <w:t xml:space="preserve"> </w:t>
      </w:r>
      <w:r w:rsidR="007B0A0D">
        <w:rPr>
          <w:rFonts w:ascii="Times New Roman" w:hAnsi="Times New Roman" w:cs="Times New Roman"/>
          <w:sz w:val="28"/>
          <w:szCs w:val="24"/>
          <w:lang w:val="lv-LV"/>
        </w:rPr>
        <w:t>sagatavot un iesniegt MK</w:t>
      </w:r>
      <w:r w:rsidR="0086257D" w:rsidRPr="00E95213">
        <w:rPr>
          <w:rFonts w:ascii="Times New Roman" w:hAnsi="Times New Roman" w:cs="Times New Roman"/>
          <w:sz w:val="28"/>
          <w:szCs w:val="24"/>
          <w:lang w:val="lv-LV"/>
        </w:rPr>
        <w:t xml:space="preserve"> izvērtējumu par Rīcības plānā personu, kurām nepieciešama starptautiskā aizsardzība, pārvietošanai un uzņemšanai Latvijā, paredzēto pasākumu izpildi, nepieciešamības gadījumā iesniedzot priekšlikumus par turpmāko šo pasākumu finansēšanas modeli</w:t>
      </w:r>
      <w:r w:rsidRPr="00E95213">
        <w:rPr>
          <w:rFonts w:ascii="Times New Roman" w:hAnsi="Times New Roman" w:cs="Times New Roman"/>
          <w:sz w:val="28"/>
          <w:szCs w:val="24"/>
          <w:lang w:val="lv-LV"/>
        </w:rPr>
        <w:t>.</w:t>
      </w:r>
    </w:p>
    <w:p w14:paraId="0A9540C5" w14:textId="7D3E4459" w:rsidR="000C0753" w:rsidRPr="00E95213" w:rsidRDefault="00BE713B" w:rsidP="002E1A95">
      <w:pPr>
        <w:spacing w:before="120" w:after="0" w:line="240" w:lineRule="auto"/>
        <w:ind w:firstLine="426"/>
        <w:jc w:val="both"/>
        <w:rPr>
          <w:rFonts w:ascii="Times New Roman" w:hAnsi="Times New Roman" w:cs="Times New Roman"/>
          <w:sz w:val="28"/>
          <w:szCs w:val="24"/>
          <w:lang w:val="lv-LV"/>
        </w:rPr>
      </w:pPr>
      <w:r>
        <w:rPr>
          <w:rFonts w:ascii="Times New Roman" w:hAnsi="Times New Roman" w:cs="Times New Roman"/>
          <w:i/>
          <w:sz w:val="28"/>
          <w:szCs w:val="24"/>
          <w:lang w:val="lv-LV"/>
        </w:rPr>
        <w:t>Rīcības plāns</w:t>
      </w:r>
      <w:r w:rsidR="0086257D" w:rsidRPr="00E95213">
        <w:rPr>
          <w:rFonts w:ascii="Times New Roman" w:hAnsi="Times New Roman" w:cs="Times New Roman"/>
          <w:i/>
          <w:sz w:val="28"/>
          <w:szCs w:val="24"/>
          <w:lang w:val="lv-LV"/>
        </w:rPr>
        <w:t xml:space="preserve"> personu, kurām nepieciešama starptautiskā aizsardzība, pārvietošanai un uzņemšanai Latvijā</w:t>
      </w:r>
      <w:r w:rsidR="007F6046" w:rsidRPr="00276987">
        <w:rPr>
          <w:rFonts w:ascii="Times New Roman" w:hAnsi="Times New Roman" w:cs="Times New Roman"/>
          <w:i/>
          <w:sz w:val="28"/>
          <w:szCs w:val="24"/>
          <w:vertAlign w:val="superscript"/>
          <w:lang w:val="lv-LV"/>
        </w:rPr>
        <w:footnoteReference w:id="3"/>
      </w:r>
      <w:r w:rsidR="007F6046" w:rsidRPr="00E95213">
        <w:rPr>
          <w:rFonts w:ascii="Times New Roman" w:hAnsi="Times New Roman" w:cs="Times New Roman"/>
          <w:sz w:val="28"/>
          <w:szCs w:val="24"/>
          <w:lang w:val="lv-LV"/>
        </w:rPr>
        <w:t xml:space="preserve"> (turpmāk – </w:t>
      </w:r>
      <w:r w:rsidR="0086257D" w:rsidRPr="00E95213">
        <w:rPr>
          <w:rFonts w:ascii="Times New Roman" w:hAnsi="Times New Roman" w:cs="Times New Roman"/>
          <w:sz w:val="28"/>
          <w:szCs w:val="24"/>
          <w:lang w:val="lv-LV"/>
        </w:rPr>
        <w:t>Rīcības p</w:t>
      </w:r>
      <w:r w:rsidR="007F6046" w:rsidRPr="00E95213">
        <w:rPr>
          <w:rFonts w:ascii="Times New Roman" w:hAnsi="Times New Roman" w:cs="Times New Roman"/>
          <w:sz w:val="28"/>
          <w:szCs w:val="24"/>
          <w:lang w:val="lv-LV"/>
        </w:rPr>
        <w:t xml:space="preserve">lāns) </w:t>
      </w:r>
      <w:r w:rsidR="0086257D" w:rsidRPr="00E95213">
        <w:rPr>
          <w:rFonts w:ascii="Times New Roman" w:hAnsi="Times New Roman" w:cs="Times New Roman"/>
          <w:sz w:val="28"/>
          <w:szCs w:val="24"/>
          <w:lang w:val="lv-LV"/>
        </w:rPr>
        <w:t>stāj</w:t>
      </w:r>
      <w:r w:rsidR="00FB4D9E">
        <w:rPr>
          <w:rFonts w:ascii="Times New Roman" w:hAnsi="Times New Roman" w:cs="Times New Roman"/>
          <w:sz w:val="28"/>
          <w:szCs w:val="24"/>
          <w:lang w:val="lv-LV"/>
        </w:rPr>
        <w:t>ā</w:t>
      </w:r>
      <w:r w:rsidR="0086257D" w:rsidRPr="00E95213">
        <w:rPr>
          <w:rFonts w:ascii="Times New Roman" w:hAnsi="Times New Roman" w:cs="Times New Roman"/>
          <w:sz w:val="28"/>
          <w:szCs w:val="24"/>
          <w:lang w:val="lv-LV"/>
        </w:rPr>
        <w:t xml:space="preserve">s spēkā </w:t>
      </w:r>
      <w:proofErr w:type="gramStart"/>
      <w:r w:rsidR="0086257D" w:rsidRPr="00E95213">
        <w:rPr>
          <w:rFonts w:ascii="Times New Roman" w:hAnsi="Times New Roman" w:cs="Times New Roman"/>
          <w:sz w:val="28"/>
          <w:szCs w:val="24"/>
          <w:lang w:val="lv-LV"/>
        </w:rPr>
        <w:t>2015</w:t>
      </w:r>
      <w:r w:rsidR="007F6046" w:rsidRPr="00E95213">
        <w:rPr>
          <w:rFonts w:ascii="Times New Roman" w:hAnsi="Times New Roman" w:cs="Times New Roman"/>
          <w:sz w:val="28"/>
          <w:szCs w:val="24"/>
          <w:lang w:val="lv-LV"/>
        </w:rPr>
        <w:t>.gad</w:t>
      </w:r>
      <w:r w:rsidR="00AB2F53" w:rsidRPr="00E95213">
        <w:rPr>
          <w:rFonts w:ascii="Times New Roman" w:hAnsi="Times New Roman" w:cs="Times New Roman"/>
          <w:sz w:val="28"/>
          <w:szCs w:val="24"/>
          <w:lang w:val="lv-LV"/>
        </w:rPr>
        <w:t>a</w:t>
      </w:r>
      <w:proofErr w:type="gramEnd"/>
      <w:r w:rsidR="00AB2F53" w:rsidRPr="00E95213">
        <w:rPr>
          <w:rFonts w:ascii="Times New Roman" w:hAnsi="Times New Roman" w:cs="Times New Roman"/>
          <w:sz w:val="28"/>
          <w:szCs w:val="24"/>
          <w:lang w:val="lv-LV"/>
        </w:rPr>
        <w:t xml:space="preserve"> </w:t>
      </w:r>
      <w:r w:rsidR="005B4646" w:rsidRPr="00E95213">
        <w:rPr>
          <w:rFonts w:ascii="Times New Roman" w:hAnsi="Times New Roman" w:cs="Times New Roman"/>
          <w:sz w:val="28"/>
          <w:szCs w:val="24"/>
          <w:lang w:val="lv-LV"/>
        </w:rPr>
        <w:t>2.decembrī</w:t>
      </w:r>
      <w:r w:rsidR="00FD5D2E">
        <w:rPr>
          <w:rStyle w:val="FootnoteReference"/>
          <w:rFonts w:ascii="Times New Roman" w:hAnsi="Times New Roman" w:cs="Times New Roman"/>
          <w:i/>
          <w:sz w:val="28"/>
          <w:szCs w:val="24"/>
          <w:lang w:val="lv-LV"/>
        </w:rPr>
        <w:footnoteReference w:id="4"/>
      </w:r>
      <w:r w:rsidR="005B4646" w:rsidRPr="00E95213">
        <w:rPr>
          <w:rFonts w:ascii="Times New Roman" w:hAnsi="Times New Roman" w:cs="Times New Roman"/>
          <w:sz w:val="28"/>
          <w:szCs w:val="24"/>
          <w:lang w:val="lv-LV"/>
        </w:rPr>
        <w:t>.</w:t>
      </w:r>
      <w:r w:rsidR="007F6046" w:rsidRPr="00E95213">
        <w:rPr>
          <w:rFonts w:ascii="Times New Roman" w:hAnsi="Times New Roman" w:cs="Times New Roman"/>
          <w:sz w:val="28"/>
          <w:szCs w:val="24"/>
          <w:lang w:val="lv-LV"/>
        </w:rPr>
        <w:t xml:space="preserve"> I</w:t>
      </w:r>
      <w:r w:rsidR="000C0753" w:rsidRPr="00E95213">
        <w:rPr>
          <w:rFonts w:ascii="Times New Roman" w:hAnsi="Times New Roman" w:cs="Times New Roman"/>
          <w:sz w:val="28"/>
          <w:szCs w:val="24"/>
          <w:lang w:val="lv-LV"/>
        </w:rPr>
        <w:t xml:space="preserve">nformatīvajā ziņojumā </w:t>
      </w:r>
      <w:r w:rsidR="00080994" w:rsidRPr="00E95213">
        <w:rPr>
          <w:rFonts w:ascii="Times New Roman" w:hAnsi="Times New Roman" w:cs="Times New Roman"/>
          <w:sz w:val="28"/>
          <w:szCs w:val="24"/>
          <w:lang w:val="lv-LV"/>
        </w:rPr>
        <w:t xml:space="preserve">ir </w:t>
      </w:r>
      <w:r w:rsidR="000C0753" w:rsidRPr="00E95213">
        <w:rPr>
          <w:rFonts w:ascii="Times New Roman" w:hAnsi="Times New Roman" w:cs="Times New Roman"/>
          <w:sz w:val="28"/>
          <w:szCs w:val="24"/>
          <w:lang w:val="lv-LV"/>
        </w:rPr>
        <w:t>raksturoti</w:t>
      </w:r>
      <w:r w:rsidR="007F6046" w:rsidRPr="00E95213">
        <w:rPr>
          <w:rFonts w:ascii="Times New Roman" w:hAnsi="Times New Roman" w:cs="Times New Roman"/>
          <w:sz w:val="28"/>
          <w:szCs w:val="24"/>
          <w:lang w:val="lv-LV"/>
        </w:rPr>
        <w:t xml:space="preserve"> </w:t>
      </w:r>
      <w:r w:rsidR="0086257D" w:rsidRPr="00E95213">
        <w:rPr>
          <w:rFonts w:ascii="Times New Roman" w:hAnsi="Times New Roman" w:cs="Times New Roman"/>
          <w:sz w:val="28"/>
          <w:szCs w:val="24"/>
          <w:lang w:val="lv-LV"/>
        </w:rPr>
        <w:t>Rīcības p</w:t>
      </w:r>
      <w:r w:rsidR="007F6046" w:rsidRPr="00E95213">
        <w:rPr>
          <w:rFonts w:ascii="Times New Roman" w:hAnsi="Times New Roman" w:cs="Times New Roman"/>
          <w:sz w:val="28"/>
          <w:szCs w:val="24"/>
          <w:lang w:val="lv-LV"/>
        </w:rPr>
        <w:t>lāna ietvaros</w:t>
      </w:r>
      <w:r w:rsidR="000C0753" w:rsidRPr="00E95213">
        <w:rPr>
          <w:rFonts w:ascii="Times New Roman" w:hAnsi="Times New Roman" w:cs="Times New Roman"/>
          <w:sz w:val="28"/>
          <w:szCs w:val="24"/>
          <w:lang w:val="lv-LV"/>
        </w:rPr>
        <w:t xml:space="preserve"> īstenotie pasākumi</w:t>
      </w:r>
      <w:r w:rsidR="00FB4D9E">
        <w:rPr>
          <w:rFonts w:ascii="Times New Roman" w:hAnsi="Times New Roman" w:cs="Times New Roman"/>
          <w:sz w:val="28"/>
          <w:szCs w:val="24"/>
          <w:lang w:val="lv-LV"/>
        </w:rPr>
        <w:t xml:space="preserve"> no tā spēkā stāšanās brīža līdz šā gada septembra beigām</w:t>
      </w:r>
      <w:r w:rsidR="007F6046" w:rsidRPr="00E95213">
        <w:rPr>
          <w:rFonts w:ascii="Times New Roman" w:hAnsi="Times New Roman" w:cs="Times New Roman"/>
          <w:sz w:val="28"/>
          <w:szCs w:val="24"/>
          <w:lang w:val="lv-LV"/>
        </w:rPr>
        <w:t>.</w:t>
      </w:r>
    </w:p>
    <w:p w14:paraId="159D6B58" w14:textId="785BFE1F" w:rsidR="008F1662" w:rsidRDefault="00732FB9" w:rsidP="008F1662">
      <w:pPr>
        <w:spacing w:before="120" w:after="0" w:line="240" w:lineRule="auto"/>
        <w:ind w:firstLine="426"/>
        <w:jc w:val="both"/>
        <w:rPr>
          <w:rFonts w:ascii="Times New Roman" w:eastAsia="Times New Roman" w:hAnsi="Times New Roman" w:cs="Times New Roman"/>
          <w:sz w:val="28"/>
          <w:szCs w:val="24"/>
          <w:lang w:val="lv-LV" w:eastAsia="en-GB"/>
        </w:rPr>
      </w:pPr>
      <w:r w:rsidRPr="00E95213">
        <w:rPr>
          <w:rFonts w:ascii="Times New Roman" w:hAnsi="Times New Roman" w:cs="Times New Roman"/>
          <w:sz w:val="28"/>
          <w:szCs w:val="24"/>
          <w:lang w:val="lv-LV"/>
        </w:rPr>
        <w:t xml:space="preserve">Informatīvajā ziņojumā iekļauta </w:t>
      </w:r>
      <w:r w:rsidR="00003A3E" w:rsidRPr="00E95213">
        <w:rPr>
          <w:rFonts w:ascii="Times New Roman" w:eastAsia="Times New Roman" w:hAnsi="Times New Roman" w:cs="Times New Roman"/>
          <w:sz w:val="28"/>
          <w:szCs w:val="24"/>
          <w:lang w:val="lv-LV" w:eastAsia="en-GB"/>
        </w:rPr>
        <w:t>Ā</w:t>
      </w:r>
      <w:r w:rsidR="000B7C84">
        <w:rPr>
          <w:rFonts w:ascii="Times New Roman" w:eastAsia="Times New Roman" w:hAnsi="Times New Roman" w:cs="Times New Roman"/>
          <w:sz w:val="28"/>
          <w:szCs w:val="24"/>
          <w:lang w:val="lv-LV" w:eastAsia="en-GB"/>
        </w:rPr>
        <w:t>M</w:t>
      </w:r>
      <w:r w:rsidR="00003A3E" w:rsidRPr="00E95213">
        <w:rPr>
          <w:rFonts w:ascii="Times New Roman" w:eastAsia="Times New Roman" w:hAnsi="Times New Roman" w:cs="Times New Roman"/>
          <w:sz w:val="28"/>
          <w:szCs w:val="24"/>
          <w:lang w:val="lv-LV" w:eastAsia="en-GB"/>
        </w:rPr>
        <w:t xml:space="preserve">, </w:t>
      </w:r>
      <w:r w:rsidR="0078679D">
        <w:rPr>
          <w:rFonts w:ascii="Times New Roman" w:eastAsia="Times New Roman" w:hAnsi="Times New Roman" w:cs="Times New Roman"/>
          <w:sz w:val="28"/>
          <w:szCs w:val="24"/>
          <w:lang w:val="lv-LV" w:eastAsia="en-GB"/>
        </w:rPr>
        <w:t>EM</w:t>
      </w:r>
      <w:r w:rsidR="00003A3E" w:rsidRPr="00E95213">
        <w:rPr>
          <w:rFonts w:ascii="Times New Roman" w:eastAsia="Times New Roman" w:hAnsi="Times New Roman" w:cs="Times New Roman"/>
          <w:sz w:val="28"/>
          <w:szCs w:val="24"/>
          <w:lang w:val="lv-LV" w:eastAsia="en-GB"/>
        </w:rPr>
        <w:t xml:space="preserve">, </w:t>
      </w:r>
      <w:r w:rsidR="0078679D">
        <w:rPr>
          <w:rFonts w:ascii="Times New Roman" w:eastAsia="Times New Roman" w:hAnsi="Times New Roman" w:cs="Times New Roman"/>
          <w:sz w:val="28"/>
          <w:szCs w:val="24"/>
          <w:lang w:val="lv-LV" w:eastAsia="en-GB"/>
        </w:rPr>
        <w:t>IeM</w:t>
      </w:r>
      <w:r w:rsidRPr="00E95213">
        <w:rPr>
          <w:rFonts w:ascii="Times New Roman" w:eastAsia="Times New Roman" w:hAnsi="Times New Roman" w:cs="Times New Roman"/>
          <w:sz w:val="28"/>
          <w:szCs w:val="24"/>
          <w:lang w:val="lv-LV" w:eastAsia="en-GB"/>
        </w:rPr>
        <w:t xml:space="preserve">, </w:t>
      </w:r>
      <w:r w:rsidR="0078679D">
        <w:rPr>
          <w:rFonts w:ascii="Times New Roman" w:eastAsia="Times New Roman" w:hAnsi="Times New Roman" w:cs="Times New Roman"/>
          <w:sz w:val="28"/>
          <w:szCs w:val="24"/>
          <w:lang w:val="lv-LV" w:eastAsia="en-GB"/>
        </w:rPr>
        <w:t>IZM</w:t>
      </w:r>
      <w:r w:rsidRPr="00E95213">
        <w:rPr>
          <w:rFonts w:ascii="Times New Roman" w:eastAsia="Times New Roman" w:hAnsi="Times New Roman" w:cs="Times New Roman"/>
          <w:sz w:val="28"/>
          <w:szCs w:val="24"/>
          <w:lang w:val="lv-LV" w:eastAsia="en-GB"/>
        </w:rPr>
        <w:t xml:space="preserve">, </w:t>
      </w:r>
      <w:r w:rsidR="0078679D">
        <w:rPr>
          <w:rFonts w:ascii="Times New Roman" w:eastAsia="Times New Roman" w:hAnsi="Times New Roman" w:cs="Times New Roman"/>
          <w:sz w:val="28"/>
          <w:szCs w:val="24"/>
          <w:lang w:val="lv-LV" w:eastAsia="en-GB"/>
        </w:rPr>
        <w:t>KM</w:t>
      </w:r>
      <w:r w:rsidRPr="00E95213">
        <w:rPr>
          <w:rFonts w:ascii="Times New Roman" w:eastAsia="Times New Roman" w:hAnsi="Times New Roman" w:cs="Times New Roman"/>
          <w:sz w:val="28"/>
          <w:szCs w:val="24"/>
          <w:lang w:val="lv-LV" w:eastAsia="en-GB"/>
        </w:rPr>
        <w:t xml:space="preserve">, </w:t>
      </w:r>
      <w:r w:rsidR="0078679D">
        <w:rPr>
          <w:rFonts w:ascii="Times New Roman" w:eastAsia="Times New Roman" w:hAnsi="Times New Roman" w:cs="Times New Roman"/>
          <w:sz w:val="28"/>
          <w:szCs w:val="24"/>
          <w:lang w:val="lv-LV" w:eastAsia="en-GB"/>
        </w:rPr>
        <w:t>LM</w:t>
      </w:r>
      <w:r w:rsidRPr="00E95213">
        <w:rPr>
          <w:rFonts w:ascii="Times New Roman" w:eastAsia="Times New Roman" w:hAnsi="Times New Roman" w:cs="Times New Roman"/>
          <w:sz w:val="28"/>
          <w:szCs w:val="24"/>
          <w:lang w:val="lv-LV" w:eastAsia="en-GB"/>
        </w:rPr>
        <w:t>,</w:t>
      </w:r>
      <w:r w:rsidR="00F26368" w:rsidRPr="00E95213">
        <w:rPr>
          <w:rFonts w:ascii="Times New Roman" w:eastAsia="Times New Roman" w:hAnsi="Times New Roman" w:cs="Times New Roman"/>
          <w:sz w:val="28"/>
          <w:szCs w:val="24"/>
          <w:lang w:val="lv-LV" w:eastAsia="en-GB"/>
        </w:rPr>
        <w:t xml:space="preserve"> </w:t>
      </w:r>
      <w:r w:rsidR="0078679D">
        <w:rPr>
          <w:rFonts w:ascii="Times New Roman" w:eastAsia="Times New Roman" w:hAnsi="Times New Roman" w:cs="Times New Roman"/>
          <w:sz w:val="28"/>
          <w:szCs w:val="24"/>
          <w:lang w:val="lv-LV" w:eastAsia="en-GB"/>
        </w:rPr>
        <w:t>VM</w:t>
      </w:r>
      <w:r w:rsidR="00F26368" w:rsidRPr="00E95213">
        <w:rPr>
          <w:rFonts w:ascii="Times New Roman" w:eastAsia="Times New Roman" w:hAnsi="Times New Roman" w:cs="Times New Roman"/>
          <w:sz w:val="28"/>
          <w:szCs w:val="24"/>
          <w:lang w:val="lv-LV" w:eastAsia="en-GB"/>
        </w:rPr>
        <w:t>,</w:t>
      </w:r>
      <w:r w:rsidRPr="00E95213">
        <w:rPr>
          <w:rFonts w:ascii="Times New Roman" w:eastAsia="Times New Roman" w:hAnsi="Times New Roman" w:cs="Times New Roman"/>
          <w:sz w:val="28"/>
          <w:szCs w:val="24"/>
          <w:lang w:val="lv-LV" w:eastAsia="en-GB"/>
        </w:rPr>
        <w:t xml:space="preserve"> </w:t>
      </w:r>
      <w:r w:rsidR="0078679D">
        <w:rPr>
          <w:rFonts w:ascii="Times New Roman" w:eastAsia="Times New Roman" w:hAnsi="Times New Roman" w:cs="Times New Roman"/>
          <w:sz w:val="28"/>
          <w:szCs w:val="24"/>
          <w:lang w:val="lv-LV" w:eastAsia="en-GB"/>
        </w:rPr>
        <w:t>VARAM</w:t>
      </w:r>
      <w:r w:rsidR="00003A3E" w:rsidRPr="00E95213">
        <w:rPr>
          <w:rFonts w:ascii="Times New Roman" w:eastAsia="Times New Roman" w:hAnsi="Times New Roman" w:cs="Times New Roman"/>
          <w:sz w:val="28"/>
          <w:szCs w:val="24"/>
          <w:lang w:val="lv-LV" w:eastAsia="en-GB"/>
        </w:rPr>
        <w:t xml:space="preserve"> un to padotības iestāžu, kā arī</w:t>
      </w:r>
      <w:r w:rsidR="00F26368" w:rsidRPr="00E95213">
        <w:rPr>
          <w:rFonts w:ascii="Times New Roman" w:eastAsia="Times New Roman" w:hAnsi="Times New Roman" w:cs="Times New Roman"/>
          <w:sz w:val="28"/>
          <w:szCs w:val="24"/>
          <w:lang w:val="lv-LV" w:eastAsia="en-GB"/>
        </w:rPr>
        <w:t xml:space="preserve"> citu iesaistīto institūciju</w:t>
      </w:r>
      <w:r w:rsidR="00003A3E" w:rsidRPr="00E95213">
        <w:rPr>
          <w:rFonts w:ascii="Times New Roman" w:eastAsia="Times New Roman" w:hAnsi="Times New Roman" w:cs="Times New Roman"/>
          <w:sz w:val="28"/>
          <w:szCs w:val="24"/>
          <w:lang w:val="lv-LV" w:eastAsia="en-GB"/>
        </w:rPr>
        <w:t xml:space="preserve"> sniegtā informācija.</w:t>
      </w:r>
    </w:p>
    <w:p w14:paraId="1DE275F3" w14:textId="7E68F50D" w:rsidR="00206209" w:rsidRDefault="00FD5D2E" w:rsidP="008F1662">
      <w:pPr>
        <w:spacing w:before="120" w:after="0" w:line="240" w:lineRule="auto"/>
        <w:ind w:firstLine="426"/>
        <w:jc w:val="both"/>
        <w:rPr>
          <w:rFonts w:ascii="Times New Roman" w:eastAsia="Times New Roman" w:hAnsi="Times New Roman" w:cs="Times New Roman"/>
          <w:sz w:val="28"/>
          <w:szCs w:val="24"/>
          <w:lang w:val="lv-LV" w:eastAsia="en-GB"/>
        </w:rPr>
      </w:pPr>
      <w:r>
        <w:rPr>
          <w:rFonts w:ascii="Times New Roman" w:eastAsia="Times New Roman" w:hAnsi="Times New Roman" w:cs="Times New Roman"/>
          <w:sz w:val="28"/>
          <w:szCs w:val="24"/>
          <w:lang w:val="lv-LV" w:eastAsia="en-GB"/>
        </w:rPr>
        <w:t>Informatīvā</w:t>
      </w:r>
      <w:r w:rsidR="00206209">
        <w:rPr>
          <w:rFonts w:ascii="Times New Roman" w:eastAsia="Times New Roman" w:hAnsi="Times New Roman" w:cs="Times New Roman"/>
          <w:sz w:val="28"/>
          <w:szCs w:val="24"/>
          <w:lang w:val="lv-LV" w:eastAsia="en-GB"/>
        </w:rPr>
        <w:t xml:space="preserve"> ziņojuma ietvaros lietoti termini</w:t>
      </w:r>
      <w:r w:rsidR="00F51652">
        <w:rPr>
          <w:rStyle w:val="FootnoteReference"/>
          <w:rFonts w:ascii="Times New Roman" w:eastAsia="Times New Roman" w:hAnsi="Times New Roman"/>
          <w:sz w:val="28"/>
          <w:szCs w:val="28"/>
          <w:lang w:val="lv-LV" w:eastAsia="en-GB"/>
        </w:rPr>
        <w:footnoteReference w:id="5"/>
      </w:r>
      <w:r w:rsidR="00206209">
        <w:rPr>
          <w:rFonts w:ascii="Times New Roman" w:eastAsia="Times New Roman" w:hAnsi="Times New Roman" w:cs="Times New Roman"/>
          <w:sz w:val="28"/>
          <w:szCs w:val="24"/>
          <w:lang w:val="lv-LV" w:eastAsia="en-GB"/>
        </w:rPr>
        <w:t>:</w:t>
      </w:r>
    </w:p>
    <w:p w14:paraId="3E19D93C" w14:textId="253BC490" w:rsidR="00206209" w:rsidRPr="00F51652" w:rsidRDefault="00DE74DD" w:rsidP="00206209">
      <w:pPr>
        <w:pStyle w:val="ListParagraph"/>
        <w:numPr>
          <w:ilvl w:val="0"/>
          <w:numId w:val="21"/>
        </w:numPr>
        <w:spacing w:before="120" w:after="0" w:line="240" w:lineRule="auto"/>
        <w:jc w:val="both"/>
        <w:rPr>
          <w:rFonts w:ascii="Times New Roman" w:eastAsia="Times New Roman" w:hAnsi="Times New Roman"/>
          <w:sz w:val="28"/>
          <w:szCs w:val="28"/>
          <w:lang w:val="lv-LV" w:eastAsia="en-GB"/>
        </w:rPr>
      </w:pPr>
      <w:r w:rsidRPr="00F51652">
        <w:rPr>
          <w:rFonts w:ascii="Times New Roman" w:eastAsia="Times New Roman" w:hAnsi="Times New Roman"/>
          <w:sz w:val="28"/>
          <w:szCs w:val="28"/>
          <w:lang w:val="lv-LV" w:eastAsia="en-GB"/>
        </w:rPr>
        <w:t>p</w:t>
      </w:r>
      <w:r w:rsidR="00206209" w:rsidRPr="00F51652">
        <w:rPr>
          <w:rFonts w:ascii="Times New Roman" w:eastAsia="Times New Roman" w:hAnsi="Times New Roman"/>
          <w:sz w:val="28"/>
          <w:szCs w:val="28"/>
          <w:lang w:val="lv-LV" w:eastAsia="en-GB"/>
        </w:rPr>
        <w:t>ārcelšana</w:t>
      </w:r>
      <w:r w:rsidRPr="00F51652">
        <w:rPr>
          <w:rFonts w:ascii="Times New Roman" w:eastAsia="Times New Roman" w:hAnsi="Times New Roman"/>
          <w:sz w:val="28"/>
          <w:szCs w:val="28"/>
          <w:lang w:val="lv-LV" w:eastAsia="en-GB"/>
        </w:rPr>
        <w:t xml:space="preserve"> – </w:t>
      </w:r>
      <w:r w:rsidR="00BD462F" w:rsidRPr="00F51652">
        <w:rPr>
          <w:rFonts w:ascii="Times New Roman" w:eastAsia="Times New Roman" w:hAnsi="Times New Roman"/>
          <w:sz w:val="28"/>
          <w:szCs w:val="28"/>
          <w:lang w:val="lv-LV" w:eastAsia="en-GB"/>
        </w:rPr>
        <w:t>per</w:t>
      </w:r>
      <w:r w:rsidR="00BD462F">
        <w:rPr>
          <w:rFonts w:ascii="Times New Roman" w:eastAsia="Times New Roman" w:hAnsi="Times New Roman"/>
          <w:sz w:val="28"/>
          <w:szCs w:val="28"/>
          <w:lang w:val="lv-LV" w:eastAsia="en-GB"/>
        </w:rPr>
        <w:t>s</w:t>
      </w:r>
      <w:r w:rsidR="00BD462F" w:rsidRPr="00F51652">
        <w:rPr>
          <w:rFonts w:ascii="Times New Roman" w:eastAsia="Times New Roman" w:hAnsi="Times New Roman"/>
          <w:sz w:val="28"/>
          <w:szCs w:val="28"/>
          <w:lang w:val="lv-LV" w:eastAsia="en-GB"/>
        </w:rPr>
        <w:t>onu, kurām</w:t>
      </w:r>
      <w:r w:rsidRPr="00F51652">
        <w:rPr>
          <w:rFonts w:ascii="Times New Roman" w:eastAsia="Times New Roman" w:hAnsi="Times New Roman"/>
          <w:sz w:val="28"/>
          <w:szCs w:val="28"/>
          <w:lang w:val="lv-LV" w:eastAsia="en-GB"/>
        </w:rPr>
        <w:t xml:space="preserve"> nepieciešama starptautiska aizsardzība (</w:t>
      </w:r>
      <w:r w:rsidR="00D35D89">
        <w:rPr>
          <w:rFonts w:ascii="Times New Roman" w:eastAsia="Times New Roman" w:hAnsi="Times New Roman"/>
          <w:sz w:val="28"/>
          <w:szCs w:val="28"/>
          <w:lang w:val="lv-LV" w:eastAsia="en-GB"/>
        </w:rPr>
        <w:t>PM</w:t>
      </w:r>
      <w:r w:rsidRPr="00F51652">
        <w:rPr>
          <w:rFonts w:ascii="Times New Roman" w:eastAsia="Times New Roman" w:hAnsi="Times New Roman"/>
          <w:sz w:val="28"/>
          <w:szCs w:val="28"/>
          <w:lang w:val="lv-LV" w:eastAsia="en-GB"/>
        </w:rPr>
        <w:t>)</w:t>
      </w:r>
      <w:r w:rsidR="00A3228E" w:rsidRPr="00F51652">
        <w:rPr>
          <w:rFonts w:ascii="Times New Roman" w:eastAsia="Times New Roman" w:hAnsi="Times New Roman"/>
          <w:sz w:val="28"/>
          <w:szCs w:val="28"/>
          <w:lang w:val="lv-LV" w:eastAsia="en-GB"/>
        </w:rPr>
        <w:t>, vai bezvalstniek</w:t>
      </w:r>
      <w:r w:rsidR="00365770">
        <w:rPr>
          <w:rFonts w:ascii="Times New Roman" w:eastAsia="Times New Roman" w:hAnsi="Times New Roman"/>
          <w:sz w:val="28"/>
          <w:szCs w:val="28"/>
          <w:lang w:val="lv-LV" w:eastAsia="en-GB"/>
        </w:rPr>
        <w:t>u</w:t>
      </w:r>
      <w:r w:rsidRPr="00F51652">
        <w:rPr>
          <w:rFonts w:ascii="Times New Roman" w:eastAsia="Times New Roman" w:hAnsi="Times New Roman"/>
          <w:sz w:val="28"/>
          <w:szCs w:val="28"/>
          <w:lang w:val="lv-LV" w:eastAsia="en-GB"/>
        </w:rPr>
        <w:t xml:space="preserve"> uzņemšana no ES dalībvalsts, kas saskaras ar lielu </w:t>
      </w:r>
      <w:r w:rsidR="00D35D89">
        <w:rPr>
          <w:rFonts w:ascii="Times New Roman" w:eastAsia="Times New Roman" w:hAnsi="Times New Roman"/>
          <w:sz w:val="28"/>
          <w:szCs w:val="28"/>
          <w:lang w:val="lv-LV" w:eastAsia="en-GB"/>
        </w:rPr>
        <w:t>PM</w:t>
      </w:r>
      <w:r w:rsidRPr="00F51652">
        <w:rPr>
          <w:rFonts w:ascii="Times New Roman" w:eastAsia="Times New Roman" w:hAnsi="Times New Roman"/>
          <w:sz w:val="28"/>
          <w:szCs w:val="28"/>
          <w:lang w:val="lv-LV" w:eastAsia="en-GB"/>
        </w:rPr>
        <w:t xml:space="preserve"> pieplūdumu, </w:t>
      </w:r>
      <w:r w:rsidR="00170181">
        <w:rPr>
          <w:rFonts w:ascii="Times New Roman" w:eastAsia="Times New Roman" w:hAnsi="Times New Roman"/>
          <w:sz w:val="28"/>
          <w:szCs w:val="28"/>
          <w:lang w:val="lv-LV" w:eastAsia="en-GB"/>
        </w:rPr>
        <w:t>citā ES dalībvalstī</w:t>
      </w:r>
      <w:r w:rsidRPr="00F51652">
        <w:rPr>
          <w:rFonts w:ascii="Times New Roman" w:eastAsia="Times New Roman" w:hAnsi="Times New Roman"/>
          <w:sz w:val="28"/>
          <w:szCs w:val="28"/>
          <w:lang w:val="lv-LV" w:eastAsia="en-GB"/>
        </w:rPr>
        <w:t>.</w:t>
      </w:r>
    </w:p>
    <w:p w14:paraId="47F6B8F4" w14:textId="175FE2C7" w:rsidR="00206209" w:rsidRPr="00F51652" w:rsidRDefault="00DE74DD" w:rsidP="00DE74DD">
      <w:pPr>
        <w:pStyle w:val="ListParagraph"/>
        <w:numPr>
          <w:ilvl w:val="0"/>
          <w:numId w:val="21"/>
        </w:numPr>
        <w:spacing w:before="120" w:after="0" w:line="240" w:lineRule="auto"/>
        <w:jc w:val="both"/>
        <w:rPr>
          <w:rFonts w:ascii="Times New Roman" w:eastAsia="Times New Roman" w:hAnsi="Times New Roman"/>
          <w:sz w:val="28"/>
          <w:szCs w:val="28"/>
          <w:lang w:val="lv-LV" w:eastAsia="en-GB"/>
        </w:rPr>
      </w:pPr>
      <w:r w:rsidRPr="00F51652">
        <w:rPr>
          <w:rFonts w:ascii="Times New Roman" w:eastAsia="Times New Roman" w:hAnsi="Times New Roman"/>
          <w:sz w:val="28"/>
          <w:szCs w:val="28"/>
          <w:lang w:val="lv-LV" w:eastAsia="en-GB"/>
        </w:rPr>
        <w:t xml:space="preserve">pārmitināšana </w:t>
      </w:r>
      <w:r w:rsidR="00D35D89">
        <w:rPr>
          <w:rFonts w:ascii="Times New Roman" w:eastAsia="Times New Roman" w:hAnsi="Times New Roman"/>
          <w:sz w:val="28"/>
          <w:szCs w:val="28"/>
          <w:lang w:val="lv-LV" w:eastAsia="en-GB"/>
        </w:rPr>
        <w:t>–</w:t>
      </w:r>
      <w:r w:rsidRPr="00F51652">
        <w:rPr>
          <w:rFonts w:ascii="Times New Roman" w:eastAsia="Times New Roman" w:hAnsi="Times New Roman"/>
          <w:sz w:val="28"/>
          <w:szCs w:val="28"/>
          <w:lang w:val="lv-LV" w:eastAsia="en-GB"/>
        </w:rPr>
        <w:t xml:space="preserve"> peronu</w:t>
      </w:r>
      <w:r w:rsidR="00D35D89">
        <w:rPr>
          <w:rFonts w:ascii="Times New Roman" w:eastAsia="Times New Roman" w:hAnsi="Times New Roman"/>
          <w:sz w:val="28"/>
          <w:szCs w:val="28"/>
          <w:lang w:val="lv-LV" w:eastAsia="en-GB"/>
        </w:rPr>
        <w:t>,</w:t>
      </w:r>
      <w:r w:rsidRPr="00F51652">
        <w:rPr>
          <w:rFonts w:ascii="Times New Roman" w:eastAsia="Times New Roman" w:hAnsi="Times New Roman"/>
          <w:sz w:val="28"/>
          <w:szCs w:val="28"/>
          <w:lang w:val="lv-LV" w:eastAsia="en-GB"/>
        </w:rPr>
        <w:t xml:space="preserve"> kurai nepieciešama starptautiska aizsardzība (</w:t>
      </w:r>
      <w:r w:rsidR="00D35D89">
        <w:rPr>
          <w:rFonts w:ascii="Times New Roman" w:eastAsia="Times New Roman" w:hAnsi="Times New Roman"/>
          <w:sz w:val="28"/>
          <w:szCs w:val="28"/>
          <w:lang w:val="lv-LV" w:eastAsia="en-GB"/>
        </w:rPr>
        <w:t>PM</w:t>
      </w:r>
      <w:r w:rsidRPr="00F51652">
        <w:rPr>
          <w:rFonts w:ascii="Times New Roman" w:eastAsia="Times New Roman" w:hAnsi="Times New Roman"/>
          <w:sz w:val="28"/>
          <w:szCs w:val="28"/>
          <w:lang w:val="lv-LV" w:eastAsia="en-GB"/>
        </w:rPr>
        <w:t>)</w:t>
      </w:r>
      <w:r w:rsidR="00A3228E" w:rsidRPr="00F51652">
        <w:rPr>
          <w:rFonts w:ascii="Times New Roman" w:eastAsia="Times New Roman" w:hAnsi="Times New Roman"/>
          <w:sz w:val="28"/>
          <w:szCs w:val="28"/>
          <w:lang w:val="lv-LV" w:eastAsia="en-GB"/>
        </w:rPr>
        <w:t>, vai bezvalstniek</w:t>
      </w:r>
      <w:r w:rsidR="00365770">
        <w:rPr>
          <w:rFonts w:ascii="Times New Roman" w:eastAsia="Times New Roman" w:hAnsi="Times New Roman"/>
          <w:sz w:val="28"/>
          <w:szCs w:val="28"/>
          <w:lang w:val="lv-LV" w:eastAsia="en-GB"/>
        </w:rPr>
        <w:t>u</w:t>
      </w:r>
      <w:r w:rsidR="00F51652" w:rsidRPr="00F51652">
        <w:rPr>
          <w:rFonts w:ascii="Times New Roman" w:eastAsia="Times New Roman" w:hAnsi="Times New Roman"/>
          <w:sz w:val="28"/>
          <w:szCs w:val="28"/>
          <w:lang w:val="lv-LV" w:eastAsia="en-GB"/>
        </w:rPr>
        <w:t xml:space="preserve"> uzņemšana no t</w:t>
      </w:r>
      <w:r w:rsidRPr="00F51652">
        <w:rPr>
          <w:rFonts w:ascii="Times New Roman" w:eastAsia="Times New Roman" w:hAnsi="Times New Roman"/>
          <w:sz w:val="28"/>
          <w:szCs w:val="28"/>
          <w:lang w:val="lv-LV" w:eastAsia="en-GB"/>
        </w:rPr>
        <w:t>rešās valsts</w:t>
      </w:r>
      <w:r w:rsidR="00F51652" w:rsidRPr="00F51652">
        <w:rPr>
          <w:rFonts w:ascii="Times New Roman" w:eastAsia="Times New Roman" w:hAnsi="Times New Roman"/>
          <w:sz w:val="28"/>
          <w:szCs w:val="28"/>
          <w:lang w:val="lv-LV" w:eastAsia="en-GB"/>
        </w:rPr>
        <w:t xml:space="preserve"> </w:t>
      </w:r>
      <w:r w:rsidR="00170181">
        <w:rPr>
          <w:rFonts w:ascii="Times New Roman" w:eastAsia="Times New Roman" w:hAnsi="Times New Roman"/>
          <w:sz w:val="28"/>
          <w:szCs w:val="28"/>
          <w:lang w:val="lv-LV" w:eastAsia="en-GB"/>
        </w:rPr>
        <w:t>ES dalībvalstī</w:t>
      </w:r>
      <w:r w:rsidR="00F51652" w:rsidRPr="00F51652">
        <w:rPr>
          <w:rFonts w:ascii="Times New Roman" w:eastAsia="Times New Roman" w:hAnsi="Times New Roman"/>
          <w:sz w:val="28"/>
          <w:szCs w:val="28"/>
          <w:lang w:val="lv-LV" w:eastAsia="en-GB"/>
        </w:rPr>
        <w:t>.</w:t>
      </w:r>
    </w:p>
    <w:p w14:paraId="5F7A5B42" w14:textId="302B659E" w:rsidR="00206209" w:rsidRPr="00F51652" w:rsidRDefault="00DE74DD" w:rsidP="00206209">
      <w:pPr>
        <w:pStyle w:val="ListParagraph"/>
        <w:numPr>
          <w:ilvl w:val="0"/>
          <w:numId w:val="21"/>
        </w:numPr>
        <w:spacing w:before="120" w:after="0" w:line="240" w:lineRule="auto"/>
        <w:jc w:val="both"/>
        <w:rPr>
          <w:rFonts w:ascii="Times New Roman" w:eastAsia="Times New Roman" w:hAnsi="Times New Roman"/>
          <w:sz w:val="28"/>
          <w:szCs w:val="28"/>
          <w:lang w:val="lv-LV" w:eastAsia="en-GB"/>
        </w:rPr>
      </w:pPr>
      <w:r w:rsidRPr="00F51652">
        <w:rPr>
          <w:rFonts w:ascii="Times New Roman" w:eastAsia="Times New Roman" w:hAnsi="Times New Roman"/>
          <w:sz w:val="28"/>
          <w:szCs w:val="28"/>
          <w:lang w:val="lv-LV" w:eastAsia="en-GB"/>
        </w:rPr>
        <w:t>pārvietošana</w:t>
      </w:r>
      <w:r w:rsidR="00206209" w:rsidRPr="00F51652">
        <w:rPr>
          <w:rFonts w:ascii="Times New Roman" w:eastAsia="Times New Roman" w:hAnsi="Times New Roman"/>
          <w:sz w:val="28"/>
          <w:szCs w:val="28"/>
          <w:lang w:val="lv-LV" w:eastAsia="en-GB"/>
        </w:rPr>
        <w:t xml:space="preserve"> </w:t>
      </w:r>
      <w:r w:rsidR="00F51652" w:rsidRPr="00F51652">
        <w:rPr>
          <w:rFonts w:ascii="Times New Roman" w:eastAsia="Times New Roman" w:hAnsi="Times New Roman"/>
          <w:sz w:val="28"/>
          <w:szCs w:val="28"/>
          <w:lang w:val="lv-LV" w:eastAsia="en-GB"/>
        </w:rPr>
        <w:t>–</w:t>
      </w:r>
      <w:r w:rsidR="00206209" w:rsidRPr="00F51652">
        <w:rPr>
          <w:rFonts w:ascii="Times New Roman" w:eastAsia="Times New Roman" w:hAnsi="Times New Roman"/>
          <w:sz w:val="28"/>
          <w:szCs w:val="28"/>
          <w:lang w:val="lv-LV" w:eastAsia="en-GB"/>
        </w:rPr>
        <w:t xml:space="preserve"> </w:t>
      </w:r>
      <w:r w:rsidR="00F51652" w:rsidRPr="00F51652">
        <w:rPr>
          <w:rFonts w:ascii="Times New Roman" w:eastAsia="Times New Roman" w:hAnsi="Times New Roman"/>
          <w:sz w:val="28"/>
          <w:szCs w:val="28"/>
          <w:lang w:val="lv-LV" w:eastAsia="en-GB"/>
        </w:rPr>
        <w:t>abu iepriekš m</w:t>
      </w:r>
      <w:r w:rsidR="000B7C84">
        <w:rPr>
          <w:rFonts w:ascii="Times New Roman" w:eastAsia="Times New Roman" w:hAnsi="Times New Roman"/>
          <w:sz w:val="28"/>
          <w:szCs w:val="28"/>
          <w:lang w:val="lv-LV" w:eastAsia="en-GB"/>
        </w:rPr>
        <w:t>i</w:t>
      </w:r>
      <w:r w:rsidR="00F51652" w:rsidRPr="00F51652">
        <w:rPr>
          <w:rFonts w:ascii="Times New Roman" w:eastAsia="Times New Roman" w:hAnsi="Times New Roman"/>
          <w:sz w:val="28"/>
          <w:szCs w:val="28"/>
          <w:lang w:val="lv-LV" w:eastAsia="en-GB"/>
        </w:rPr>
        <w:t>n</w:t>
      </w:r>
      <w:r w:rsidR="000B7C84">
        <w:rPr>
          <w:rFonts w:ascii="Times New Roman" w:eastAsia="Times New Roman" w:hAnsi="Times New Roman"/>
          <w:sz w:val="28"/>
          <w:szCs w:val="28"/>
          <w:lang w:val="lv-LV" w:eastAsia="en-GB"/>
        </w:rPr>
        <w:t>ē</w:t>
      </w:r>
      <w:r w:rsidR="00F51652" w:rsidRPr="00F51652">
        <w:rPr>
          <w:rFonts w:ascii="Times New Roman" w:eastAsia="Times New Roman" w:hAnsi="Times New Roman"/>
          <w:sz w:val="28"/>
          <w:szCs w:val="28"/>
          <w:lang w:val="lv-LV" w:eastAsia="en-GB"/>
        </w:rPr>
        <w:t xml:space="preserve">to terminu lietošana kopā. </w:t>
      </w:r>
    </w:p>
    <w:p w14:paraId="7BFAEBAC" w14:textId="77777777" w:rsidR="00732FB9" w:rsidRPr="00221364" w:rsidRDefault="00732FB9" w:rsidP="002E1A95">
      <w:pPr>
        <w:spacing w:after="0" w:line="240" w:lineRule="auto"/>
        <w:ind w:firstLine="567"/>
        <w:jc w:val="both"/>
        <w:rPr>
          <w:rFonts w:ascii="Times New Roman" w:hAnsi="Times New Roman" w:cs="Times New Roman"/>
          <w:sz w:val="24"/>
          <w:szCs w:val="24"/>
          <w:lang w:val="lv-LV"/>
        </w:rPr>
      </w:pPr>
    </w:p>
    <w:p w14:paraId="3A86434D" w14:textId="77777777" w:rsidR="0089325C" w:rsidRPr="00530AAA" w:rsidRDefault="0089325C" w:rsidP="00292AC3">
      <w:pPr>
        <w:tabs>
          <w:tab w:val="left" w:pos="567"/>
        </w:tabs>
        <w:spacing w:after="0" w:line="240" w:lineRule="auto"/>
        <w:rPr>
          <w:rFonts w:ascii="Times New Roman" w:hAnsi="Times New Roman" w:cs="Times New Roman"/>
          <w:b/>
          <w:bCs/>
          <w:sz w:val="28"/>
          <w:szCs w:val="28"/>
          <w:lang w:val="lv-LV"/>
        </w:rPr>
      </w:pPr>
    </w:p>
    <w:p w14:paraId="75763C4A" w14:textId="77777777" w:rsidR="00292AC3" w:rsidRDefault="00292AC3" w:rsidP="003A478C">
      <w:pPr>
        <w:tabs>
          <w:tab w:val="left" w:pos="426"/>
        </w:tabs>
        <w:spacing w:after="0" w:line="240" w:lineRule="auto"/>
        <w:rPr>
          <w:rFonts w:ascii="Times New Roman" w:hAnsi="Times New Roman"/>
          <w:b/>
          <w:bCs/>
          <w:sz w:val="28"/>
          <w:szCs w:val="28"/>
          <w:lang w:val="lv-LV"/>
        </w:rPr>
      </w:pPr>
    </w:p>
    <w:p w14:paraId="739390C8" w14:textId="77777777" w:rsidR="003A478C" w:rsidRDefault="003A478C" w:rsidP="00B60C6F">
      <w:pPr>
        <w:tabs>
          <w:tab w:val="left" w:pos="426"/>
        </w:tabs>
        <w:spacing w:after="0" w:line="240" w:lineRule="auto"/>
        <w:rPr>
          <w:rFonts w:ascii="Times New Roman" w:hAnsi="Times New Roman"/>
          <w:b/>
          <w:bCs/>
          <w:sz w:val="28"/>
          <w:szCs w:val="28"/>
          <w:lang w:val="lv-LV"/>
        </w:rPr>
      </w:pPr>
    </w:p>
    <w:p w14:paraId="3979C003" w14:textId="77777777" w:rsidR="003A0C79" w:rsidRDefault="003A0C79" w:rsidP="00B60C6F">
      <w:pPr>
        <w:tabs>
          <w:tab w:val="left" w:pos="426"/>
        </w:tabs>
        <w:spacing w:after="0" w:line="240" w:lineRule="auto"/>
        <w:rPr>
          <w:rFonts w:ascii="Times New Roman" w:hAnsi="Times New Roman"/>
          <w:b/>
          <w:bCs/>
          <w:sz w:val="28"/>
          <w:szCs w:val="28"/>
          <w:lang w:val="lv-LV"/>
        </w:rPr>
      </w:pPr>
    </w:p>
    <w:p w14:paraId="0A110FC9" w14:textId="77777777" w:rsidR="00D35D89" w:rsidRDefault="00D35D89" w:rsidP="00B60C6F">
      <w:pPr>
        <w:tabs>
          <w:tab w:val="left" w:pos="426"/>
        </w:tabs>
        <w:spacing w:after="0" w:line="240" w:lineRule="auto"/>
        <w:rPr>
          <w:rFonts w:ascii="Times New Roman" w:hAnsi="Times New Roman"/>
          <w:b/>
          <w:bCs/>
          <w:sz w:val="28"/>
          <w:szCs w:val="28"/>
          <w:lang w:val="lv-LV"/>
        </w:rPr>
      </w:pPr>
    </w:p>
    <w:p w14:paraId="4B97354F" w14:textId="77777777" w:rsidR="00D35D89" w:rsidRDefault="00D35D89" w:rsidP="00B60C6F">
      <w:pPr>
        <w:tabs>
          <w:tab w:val="left" w:pos="426"/>
        </w:tabs>
        <w:spacing w:after="0" w:line="240" w:lineRule="auto"/>
        <w:rPr>
          <w:rFonts w:ascii="Times New Roman" w:hAnsi="Times New Roman"/>
          <w:b/>
          <w:bCs/>
          <w:sz w:val="28"/>
          <w:szCs w:val="28"/>
          <w:lang w:val="lv-LV"/>
        </w:rPr>
      </w:pPr>
    </w:p>
    <w:p w14:paraId="128B1983" w14:textId="421F4ED8" w:rsidR="00DF70C5" w:rsidRPr="00B60C6F" w:rsidRDefault="00825857" w:rsidP="00825857">
      <w:pPr>
        <w:pStyle w:val="Heading1"/>
        <w:tabs>
          <w:tab w:val="left" w:pos="284"/>
        </w:tabs>
        <w:rPr>
          <w:rFonts w:ascii="Times New Roman" w:hAnsi="Times New Roman" w:cs="Times New Roman"/>
          <w:b/>
          <w:color w:val="auto"/>
          <w:sz w:val="28"/>
          <w:lang w:val="lv-LV"/>
        </w:rPr>
      </w:pPr>
      <w:bookmarkStart w:id="2" w:name="_Toc496605845"/>
      <w:r>
        <w:rPr>
          <w:rFonts w:ascii="Times New Roman" w:hAnsi="Times New Roman" w:cs="Times New Roman"/>
          <w:b/>
          <w:color w:val="auto"/>
          <w:sz w:val="28"/>
          <w:lang w:val="lv-LV"/>
        </w:rPr>
        <w:lastRenderedPageBreak/>
        <w:t xml:space="preserve">I. </w:t>
      </w:r>
      <w:r w:rsidR="003252B9" w:rsidRPr="00B60C6F">
        <w:rPr>
          <w:rFonts w:ascii="Times New Roman" w:hAnsi="Times New Roman" w:cs="Times New Roman"/>
          <w:b/>
          <w:color w:val="auto"/>
          <w:sz w:val="28"/>
          <w:lang w:val="lv-LV"/>
        </w:rPr>
        <w:t>V</w:t>
      </w:r>
      <w:r w:rsidR="003252B9">
        <w:rPr>
          <w:rFonts w:ascii="Times New Roman" w:hAnsi="Times New Roman" w:cs="Times New Roman"/>
          <w:b/>
          <w:color w:val="auto"/>
          <w:sz w:val="28"/>
          <w:lang w:val="lv-LV"/>
        </w:rPr>
        <w:t>ispārējs situācijas raksturojums</w:t>
      </w:r>
      <w:bookmarkEnd w:id="2"/>
    </w:p>
    <w:p w14:paraId="1CE9F57A" w14:textId="77777777" w:rsidR="00AA1DC1" w:rsidRPr="00AF6AF5" w:rsidRDefault="00AA1DC1" w:rsidP="002E1A95">
      <w:pPr>
        <w:tabs>
          <w:tab w:val="left" w:pos="426"/>
        </w:tabs>
        <w:spacing w:after="0" w:line="240" w:lineRule="auto"/>
        <w:ind w:left="426" w:hanging="284"/>
        <w:rPr>
          <w:rFonts w:ascii="Times New Roman" w:hAnsi="Times New Roman"/>
          <w:b/>
          <w:bCs/>
          <w:sz w:val="28"/>
          <w:szCs w:val="28"/>
          <w:lang w:val="lv-LV"/>
        </w:rPr>
      </w:pPr>
    </w:p>
    <w:p w14:paraId="67B78CDD" w14:textId="3C91818F" w:rsidR="00AA1DC1" w:rsidRPr="00E95213" w:rsidRDefault="00AA1DC1" w:rsidP="007E6A62">
      <w:pPr>
        <w:spacing w:after="0" w:line="240" w:lineRule="auto"/>
        <w:ind w:firstLine="425"/>
        <w:jc w:val="both"/>
        <w:rPr>
          <w:rFonts w:ascii="Times New Roman" w:eastAsia="Calibri" w:hAnsi="Times New Roman" w:cs="Times New Roman"/>
          <w:sz w:val="28"/>
          <w:szCs w:val="24"/>
          <w:lang w:val="lv-LV" w:eastAsia="lv-LV"/>
        </w:rPr>
      </w:pPr>
      <w:r w:rsidRPr="00E95213">
        <w:rPr>
          <w:rFonts w:ascii="Times New Roman" w:eastAsia="Calibri" w:hAnsi="Times New Roman" w:cs="Times New Roman"/>
          <w:sz w:val="28"/>
          <w:szCs w:val="24"/>
          <w:lang w:val="lv-LV" w:eastAsia="lv-LV"/>
        </w:rPr>
        <w:t>Atbildot uz migrācijas krīzes izgaismotajiem trūkumiem E</w:t>
      </w:r>
      <w:r w:rsidR="00EA6356">
        <w:rPr>
          <w:rFonts w:ascii="Times New Roman" w:eastAsia="Calibri" w:hAnsi="Times New Roman" w:cs="Times New Roman"/>
          <w:sz w:val="28"/>
          <w:szCs w:val="24"/>
          <w:lang w:val="lv-LV" w:eastAsia="lv-LV"/>
        </w:rPr>
        <w:t xml:space="preserve">S </w:t>
      </w:r>
      <w:r w:rsidRPr="00E95213">
        <w:rPr>
          <w:rFonts w:ascii="Times New Roman" w:eastAsia="Calibri" w:hAnsi="Times New Roman" w:cs="Times New Roman"/>
          <w:sz w:val="28"/>
          <w:szCs w:val="24"/>
          <w:lang w:val="lv-LV" w:eastAsia="lv-LV"/>
        </w:rPr>
        <w:t xml:space="preserve">patvēruma un migrācijas politikā, Eiropas Komisija </w:t>
      </w:r>
      <w:proofErr w:type="gramStart"/>
      <w:r w:rsidRPr="00E95213">
        <w:rPr>
          <w:rFonts w:ascii="Times New Roman" w:eastAsia="Calibri" w:hAnsi="Times New Roman" w:cs="Times New Roman"/>
          <w:sz w:val="28"/>
          <w:szCs w:val="24"/>
          <w:lang w:val="lv-LV" w:eastAsia="lv-LV"/>
        </w:rPr>
        <w:t>2015.gada</w:t>
      </w:r>
      <w:proofErr w:type="gramEnd"/>
      <w:r w:rsidRPr="00E95213">
        <w:rPr>
          <w:rFonts w:ascii="Times New Roman" w:eastAsia="Calibri" w:hAnsi="Times New Roman" w:cs="Times New Roman"/>
          <w:sz w:val="28"/>
          <w:szCs w:val="24"/>
          <w:lang w:val="lv-LV" w:eastAsia="lv-LV"/>
        </w:rPr>
        <w:t xml:space="preserve"> 13.maijā nāca klajā ar paziņojumu Eiropas Parlamentam, Padomei, Eiropas Ekonomikas un sociālo lietu komitejai un Reģionu komitejai “Eiropas programma migrācijas jomā” (</w:t>
      </w:r>
      <w:r w:rsidRPr="00115B04">
        <w:rPr>
          <w:rFonts w:ascii="Times New Roman" w:eastAsia="Calibri" w:hAnsi="Times New Roman" w:cs="Times New Roman"/>
          <w:i/>
          <w:sz w:val="28"/>
          <w:szCs w:val="24"/>
          <w:lang w:val="lv-LV" w:eastAsia="lv-LV"/>
        </w:rPr>
        <w:t xml:space="preserve">COM (2015) 240 </w:t>
      </w:r>
      <w:proofErr w:type="spellStart"/>
      <w:r w:rsidRPr="00115B04">
        <w:rPr>
          <w:rFonts w:ascii="Times New Roman" w:eastAsia="Calibri" w:hAnsi="Times New Roman" w:cs="Times New Roman"/>
          <w:i/>
          <w:sz w:val="28"/>
          <w:szCs w:val="24"/>
          <w:lang w:val="lv-LV" w:eastAsia="lv-LV"/>
        </w:rPr>
        <w:t>final</w:t>
      </w:r>
      <w:proofErr w:type="spellEnd"/>
      <w:r w:rsidRPr="00E95213">
        <w:rPr>
          <w:rFonts w:ascii="Times New Roman" w:eastAsia="Calibri" w:hAnsi="Times New Roman" w:cs="Times New Roman"/>
          <w:sz w:val="28"/>
          <w:szCs w:val="24"/>
          <w:lang w:val="lv-LV" w:eastAsia="lv-LV"/>
        </w:rPr>
        <w:t>) (turpmāk - Programma), kas definēja tūlītēji veicamos pasākumos, lai glābtu cilvēku dzīvības jūrā, uzlabotu cīņu pret migrantu kontrabandas tīkliem, kā arī sniegtu atbalstu gan ES dalībvalstīm, kas saskaras ar nesamērīgu migrācijas spiedienu, gan trešajām valstīm, kas ir migrantu izcelsmes un tranzīta valstis. Papildus tam, Programma ietvēra arī pasākumus vidējam termiņam un ilgtermiņam labākai migrācijas plūsmu pārvaldībai – nelegālās imigrācijas apkarošanai, ES ārējo robežu stiprināšanai, kopīgās patvēruma politikas reformēšanai un legālās migrācijas attīstīšanai. Kopš Programmas publiskošanas notiek darbs ES un dalībvalstu līmenī pie tajā paredzēto pasākumu izstrādes un ieviešanas gan normatīvā, gan praktiskā līmenī, lai risinātu migrācijas krīzes sekas un novērstu līdzīgu krīžu rašanos nākotnē.</w:t>
      </w:r>
    </w:p>
    <w:p w14:paraId="07A3D8C7" w14:textId="17D56BFC" w:rsidR="00AA1DC1" w:rsidRPr="00E95213" w:rsidRDefault="00AA1DC1" w:rsidP="007E6A62">
      <w:pPr>
        <w:spacing w:after="0" w:line="240" w:lineRule="auto"/>
        <w:ind w:firstLine="425"/>
        <w:jc w:val="both"/>
        <w:rPr>
          <w:rFonts w:ascii="Times New Roman" w:eastAsia="Calibri" w:hAnsi="Times New Roman" w:cs="Times New Roman"/>
          <w:sz w:val="28"/>
          <w:szCs w:val="24"/>
          <w:lang w:val="lv-LV" w:eastAsia="lv-LV"/>
        </w:rPr>
      </w:pPr>
      <w:r w:rsidRPr="00E95213">
        <w:rPr>
          <w:rFonts w:ascii="Times New Roman" w:eastAsia="Calibri" w:hAnsi="Times New Roman" w:cs="Times New Roman"/>
          <w:sz w:val="28"/>
          <w:szCs w:val="24"/>
          <w:lang w:val="lv-LV" w:eastAsia="lv-LV"/>
        </w:rPr>
        <w:t xml:space="preserve">Saskaņā ar Programmā noteikto </w:t>
      </w:r>
      <w:proofErr w:type="gramStart"/>
      <w:r w:rsidRPr="00E95213">
        <w:rPr>
          <w:rFonts w:ascii="Times New Roman" w:eastAsia="Calibri" w:hAnsi="Times New Roman" w:cs="Times New Roman"/>
          <w:sz w:val="28"/>
          <w:szCs w:val="24"/>
          <w:lang w:val="lv-LV" w:eastAsia="lv-LV"/>
        </w:rPr>
        <w:t>2015.gada</w:t>
      </w:r>
      <w:proofErr w:type="gramEnd"/>
      <w:r w:rsidRPr="00E95213">
        <w:rPr>
          <w:rFonts w:ascii="Times New Roman" w:eastAsia="Calibri" w:hAnsi="Times New Roman" w:cs="Times New Roman"/>
          <w:sz w:val="28"/>
          <w:szCs w:val="24"/>
          <w:lang w:val="lv-LV" w:eastAsia="lv-LV"/>
        </w:rPr>
        <w:t xml:space="preserve"> septembrī ES atbilstoši solidaritātes principiem tika pieņemti divi tiesību akti, kas paredz </w:t>
      </w:r>
      <w:r w:rsidR="00D35D89">
        <w:rPr>
          <w:rFonts w:ascii="Times New Roman" w:eastAsia="Calibri" w:hAnsi="Times New Roman" w:cs="Times New Roman"/>
          <w:sz w:val="28"/>
          <w:szCs w:val="24"/>
          <w:lang w:val="lv-LV" w:eastAsia="lv-LV"/>
        </w:rPr>
        <w:t>PM</w:t>
      </w:r>
      <w:r w:rsidRPr="00E95213">
        <w:rPr>
          <w:rFonts w:ascii="Times New Roman" w:eastAsia="Calibri" w:hAnsi="Times New Roman" w:cs="Times New Roman"/>
          <w:sz w:val="28"/>
          <w:szCs w:val="24"/>
          <w:lang w:val="lv-LV" w:eastAsia="lv-LV"/>
        </w:rPr>
        <w:t>, kuri ieradušies Itālijā un Grieķijā, pārdali starp pārējām ES dalībvalstīm, atbilstoši katrai dalībvalstij noteiktajai kvotai:</w:t>
      </w:r>
    </w:p>
    <w:p w14:paraId="33BFF048" w14:textId="77777777" w:rsidR="00AA1DC1" w:rsidRPr="00E95213" w:rsidRDefault="00AA1DC1" w:rsidP="007E6A62">
      <w:pPr>
        <w:spacing w:after="0" w:line="240" w:lineRule="auto"/>
        <w:ind w:firstLine="425"/>
        <w:jc w:val="both"/>
        <w:rPr>
          <w:rFonts w:ascii="Times New Roman" w:eastAsia="Calibri" w:hAnsi="Times New Roman" w:cs="Times New Roman"/>
          <w:sz w:val="28"/>
          <w:szCs w:val="24"/>
          <w:lang w:val="lv-LV" w:eastAsia="lv-LV"/>
        </w:rPr>
      </w:pPr>
      <w:r w:rsidRPr="00E95213">
        <w:rPr>
          <w:rFonts w:ascii="Times New Roman" w:eastAsia="Calibri" w:hAnsi="Times New Roman" w:cs="Times New Roman"/>
          <w:sz w:val="28"/>
          <w:szCs w:val="24"/>
          <w:lang w:val="lv-LV" w:eastAsia="lv-LV"/>
        </w:rPr>
        <w:t>•</w:t>
      </w:r>
      <w:r w:rsidRPr="00E95213">
        <w:rPr>
          <w:rFonts w:ascii="Times New Roman" w:eastAsia="Calibri" w:hAnsi="Times New Roman" w:cs="Times New Roman"/>
          <w:sz w:val="28"/>
          <w:szCs w:val="24"/>
          <w:lang w:val="lv-LV" w:eastAsia="lv-LV"/>
        </w:rPr>
        <w:tab/>
        <w:t>Padomes Lēmums (ES) 2015/1523 (2015. gada 14. septembris), ar ko nosaka pagaidu pasākumus starptautiskās aizsardzības jomā Itālijas un Grieķijas labā;</w:t>
      </w:r>
    </w:p>
    <w:p w14:paraId="6571D784" w14:textId="77777777" w:rsidR="00AA1DC1" w:rsidRPr="00E95213" w:rsidRDefault="00AA1DC1" w:rsidP="007E6A62">
      <w:pPr>
        <w:spacing w:after="0" w:line="240" w:lineRule="auto"/>
        <w:ind w:firstLine="425"/>
        <w:jc w:val="both"/>
        <w:rPr>
          <w:rFonts w:ascii="Times New Roman" w:eastAsia="Calibri" w:hAnsi="Times New Roman" w:cs="Times New Roman"/>
          <w:sz w:val="28"/>
          <w:szCs w:val="24"/>
          <w:lang w:val="lv-LV" w:eastAsia="lv-LV"/>
        </w:rPr>
      </w:pPr>
      <w:r w:rsidRPr="00E95213">
        <w:rPr>
          <w:rFonts w:ascii="Times New Roman" w:eastAsia="Calibri" w:hAnsi="Times New Roman" w:cs="Times New Roman"/>
          <w:sz w:val="28"/>
          <w:szCs w:val="24"/>
          <w:lang w:val="lv-LV" w:eastAsia="lv-LV"/>
        </w:rPr>
        <w:t>•</w:t>
      </w:r>
      <w:r w:rsidRPr="00E95213">
        <w:rPr>
          <w:rFonts w:ascii="Times New Roman" w:eastAsia="Calibri" w:hAnsi="Times New Roman" w:cs="Times New Roman"/>
          <w:sz w:val="28"/>
          <w:szCs w:val="24"/>
          <w:lang w:val="lv-LV" w:eastAsia="lv-LV"/>
        </w:rPr>
        <w:tab/>
        <w:t xml:space="preserve">Padomes Lēmums (ES) 2015/1601 (2015. gada 22. septembris), ar ko nosaka pagaidu pasākumus starptautiskās aizsardzības </w:t>
      </w:r>
      <w:proofErr w:type="gramStart"/>
      <w:r w:rsidRPr="00E95213">
        <w:rPr>
          <w:rFonts w:ascii="Times New Roman" w:eastAsia="Calibri" w:hAnsi="Times New Roman" w:cs="Times New Roman"/>
          <w:sz w:val="28"/>
          <w:szCs w:val="24"/>
          <w:lang w:val="lv-LV" w:eastAsia="lv-LV"/>
        </w:rPr>
        <w:t>jomā</w:t>
      </w:r>
      <w:proofErr w:type="gramEnd"/>
      <w:r w:rsidRPr="00E95213">
        <w:rPr>
          <w:rFonts w:ascii="Times New Roman" w:eastAsia="Calibri" w:hAnsi="Times New Roman" w:cs="Times New Roman"/>
          <w:sz w:val="28"/>
          <w:szCs w:val="24"/>
          <w:lang w:val="lv-LV" w:eastAsia="lv-LV"/>
        </w:rPr>
        <w:t xml:space="preserve"> Itālijas un Grieķijas labā.</w:t>
      </w:r>
    </w:p>
    <w:p w14:paraId="5B65C93B" w14:textId="1B7BC6D0" w:rsidR="00AA1DC1" w:rsidRPr="00E95213" w:rsidRDefault="00206209" w:rsidP="007E6A62">
      <w:pPr>
        <w:spacing w:after="0" w:line="240" w:lineRule="auto"/>
        <w:ind w:firstLine="425"/>
        <w:jc w:val="both"/>
        <w:rPr>
          <w:rFonts w:ascii="Times New Roman" w:eastAsia="Calibri" w:hAnsi="Times New Roman" w:cs="Times New Roman"/>
          <w:sz w:val="28"/>
          <w:szCs w:val="24"/>
          <w:lang w:val="lv-LV" w:eastAsia="lv-LV"/>
        </w:rPr>
      </w:pPr>
      <w:r>
        <w:rPr>
          <w:rFonts w:ascii="Times New Roman" w:eastAsia="Calibri" w:hAnsi="Times New Roman" w:cs="Times New Roman"/>
          <w:sz w:val="28"/>
          <w:szCs w:val="24"/>
          <w:lang w:val="lv-LV" w:eastAsia="lv-LV"/>
        </w:rPr>
        <w:t>Abi iepriekšminētie Padomes l</w:t>
      </w:r>
      <w:r w:rsidR="00AA1DC1" w:rsidRPr="00E95213">
        <w:rPr>
          <w:rFonts w:ascii="Times New Roman" w:eastAsia="Calibri" w:hAnsi="Times New Roman" w:cs="Times New Roman"/>
          <w:sz w:val="28"/>
          <w:szCs w:val="24"/>
          <w:lang w:val="lv-LV" w:eastAsia="lv-LV"/>
        </w:rPr>
        <w:t>ēmumi paredz divu gadu laikā uz citām ES dalībvalstīm kopumā pār</w:t>
      </w:r>
      <w:r>
        <w:rPr>
          <w:rFonts w:ascii="Times New Roman" w:eastAsia="Calibri" w:hAnsi="Times New Roman" w:cs="Times New Roman"/>
          <w:sz w:val="28"/>
          <w:szCs w:val="24"/>
          <w:lang w:val="lv-LV" w:eastAsia="lv-LV"/>
        </w:rPr>
        <w:t>celt</w:t>
      </w:r>
      <w:r w:rsidR="00AA1DC1" w:rsidRPr="00E95213">
        <w:rPr>
          <w:rFonts w:ascii="Times New Roman" w:eastAsia="Calibri" w:hAnsi="Times New Roman" w:cs="Times New Roman"/>
          <w:sz w:val="28"/>
          <w:szCs w:val="24"/>
          <w:lang w:val="lv-LV" w:eastAsia="lv-LV"/>
        </w:rPr>
        <w:t xml:space="preserve"> 160 000 </w:t>
      </w:r>
      <w:r w:rsidR="00D35D89">
        <w:rPr>
          <w:rFonts w:ascii="Times New Roman" w:eastAsia="Calibri" w:hAnsi="Times New Roman" w:cs="Times New Roman"/>
          <w:sz w:val="28"/>
          <w:szCs w:val="24"/>
          <w:lang w:val="lv-LV" w:eastAsia="lv-LV"/>
        </w:rPr>
        <w:t>PM</w:t>
      </w:r>
      <w:r w:rsidR="00AA1DC1" w:rsidRPr="00E95213">
        <w:rPr>
          <w:rFonts w:ascii="Times New Roman" w:eastAsia="Calibri" w:hAnsi="Times New Roman" w:cs="Times New Roman"/>
          <w:sz w:val="28"/>
          <w:szCs w:val="24"/>
          <w:lang w:val="lv-LV" w:eastAsia="lv-LV"/>
        </w:rPr>
        <w:t>.</w:t>
      </w:r>
    </w:p>
    <w:p w14:paraId="53D01FDB" w14:textId="4DEB77C6" w:rsidR="001D5669" w:rsidRDefault="00AA1DC1" w:rsidP="001D5669">
      <w:pPr>
        <w:spacing w:after="0" w:line="240" w:lineRule="auto"/>
        <w:ind w:firstLine="425"/>
        <w:jc w:val="both"/>
        <w:rPr>
          <w:rFonts w:ascii="Times New Roman" w:eastAsia="Calibri" w:hAnsi="Times New Roman" w:cs="Times New Roman"/>
          <w:sz w:val="28"/>
          <w:szCs w:val="24"/>
          <w:lang w:val="lv-LV" w:eastAsia="lv-LV"/>
        </w:rPr>
      </w:pPr>
      <w:r w:rsidRPr="00E95213">
        <w:rPr>
          <w:rFonts w:ascii="Times New Roman" w:eastAsia="Calibri" w:hAnsi="Times New Roman" w:cs="Times New Roman"/>
          <w:sz w:val="28"/>
          <w:szCs w:val="24"/>
          <w:lang w:val="lv-LV" w:eastAsia="lv-LV"/>
        </w:rPr>
        <w:t xml:space="preserve">Papildus, </w:t>
      </w:r>
      <w:proofErr w:type="gramStart"/>
      <w:r w:rsidRPr="00E95213">
        <w:rPr>
          <w:rFonts w:ascii="Times New Roman" w:eastAsia="Calibri" w:hAnsi="Times New Roman" w:cs="Times New Roman"/>
          <w:sz w:val="28"/>
          <w:szCs w:val="24"/>
          <w:lang w:val="lv-LV" w:eastAsia="lv-LV"/>
        </w:rPr>
        <w:t>2015.gada</w:t>
      </w:r>
      <w:proofErr w:type="gramEnd"/>
      <w:r w:rsidRPr="00E95213">
        <w:rPr>
          <w:rFonts w:ascii="Times New Roman" w:eastAsia="Calibri" w:hAnsi="Times New Roman" w:cs="Times New Roman"/>
          <w:sz w:val="28"/>
          <w:szCs w:val="24"/>
          <w:lang w:val="lv-LV" w:eastAsia="lv-LV"/>
        </w:rPr>
        <w:t xml:space="preserve"> 20.jūlija Tieslietu un iekšlietu padomes laikā tika panākta politiska vienošanās, solidarizējoties ar trešajām valstīm, uz ES no trešajām valstīm </w:t>
      </w:r>
      <w:r w:rsidR="000773DB" w:rsidRPr="00E95213">
        <w:rPr>
          <w:rFonts w:ascii="Times New Roman" w:eastAsia="Calibri" w:hAnsi="Times New Roman" w:cs="Times New Roman"/>
          <w:sz w:val="28"/>
          <w:szCs w:val="24"/>
          <w:lang w:val="lv-LV" w:eastAsia="lv-LV"/>
        </w:rPr>
        <w:t>pār</w:t>
      </w:r>
      <w:r w:rsidR="000773DB">
        <w:rPr>
          <w:rFonts w:ascii="Times New Roman" w:eastAsia="Calibri" w:hAnsi="Times New Roman" w:cs="Times New Roman"/>
          <w:sz w:val="28"/>
          <w:szCs w:val="24"/>
          <w:lang w:val="lv-LV" w:eastAsia="lv-LV"/>
        </w:rPr>
        <w:t>mitināt</w:t>
      </w:r>
      <w:r w:rsidR="000773DB" w:rsidRPr="00E95213">
        <w:rPr>
          <w:rFonts w:ascii="Times New Roman" w:eastAsia="Calibri" w:hAnsi="Times New Roman" w:cs="Times New Roman"/>
          <w:sz w:val="28"/>
          <w:szCs w:val="24"/>
          <w:lang w:val="lv-LV" w:eastAsia="lv-LV"/>
        </w:rPr>
        <w:t xml:space="preserve"> </w:t>
      </w:r>
      <w:r w:rsidRPr="00E95213">
        <w:rPr>
          <w:rFonts w:ascii="Times New Roman" w:eastAsia="Calibri" w:hAnsi="Times New Roman" w:cs="Times New Roman"/>
          <w:sz w:val="28"/>
          <w:szCs w:val="24"/>
          <w:lang w:val="lv-LV" w:eastAsia="lv-LV"/>
        </w:rPr>
        <w:t>20 000 personu, kurām nepieci</w:t>
      </w:r>
      <w:r w:rsidR="006F04A3" w:rsidRPr="00E95213">
        <w:rPr>
          <w:rFonts w:ascii="Times New Roman" w:eastAsia="Calibri" w:hAnsi="Times New Roman" w:cs="Times New Roman"/>
          <w:sz w:val="28"/>
          <w:szCs w:val="24"/>
          <w:lang w:val="lv-LV" w:eastAsia="lv-LV"/>
        </w:rPr>
        <w:t>ešama starptautiskā aizsardzība</w:t>
      </w:r>
      <w:r w:rsidR="00C53061">
        <w:rPr>
          <w:rStyle w:val="FootnoteReference"/>
          <w:rFonts w:ascii="Times New Roman" w:eastAsia="Calibri" w:hAnsi="Times New Roman" w:cs="Times New Roman"/>
          <w:sz w:val="28"/>
          <w:szCs w:val="24"/>
          <w:lang w:val="lv-LV" w:eastAsia="lv-LV"/>
        </w:rPr>
        <w:footnoteReference w:id="6"/>
      </w:r>
      <w:r w:rsidRPr="00E95213">
        <w:rPr>
          <w:rFonts w:ascii="Times New Roman" w:eastAsia="Calibri" w:hAnsi="Times New Roman" w:cs="Times New Roman"/>
          <w:sz w:val="28"/>
          <w:szCs w:val="24"/>
          <w:lang w:val="lv-LV" w:eastAsia="lv-LV"/>
        </w:rPr>
        <w:t xml:space="preserve">. </w:t>
      </w:r>
    </w:p>
    <w:p w14:paraId="759D0667" w14:textId="77777777" w:rsidR="00FF5555" w:rsidRDefault="001D5669" w:rsidP="001D5669">
      <w:pPr>
        <w:spacing w:after="0" w:line="240" w:lineRule="auto"/>
        <w:ind w:firstLine="425"/>
        <w:jc w:val="both"/>
        <w:rPr>
          <w:rFonts w:ascii="Times New Roman" w:eastAsia="Calibri" w:hAnsi="Times New Roman" w:cs="Times New Roman"/>
          <w:sz w:val="28"/>
          <w:szCs w:val="24"/>
          <w:lang w:val="lv-LV" w:eastAsia="lv-LV"/>
        </w:rPr>
      </w:pPr>
      <w:r w:rsidRPr="001D5669">
        <w:rPr>
          <w:rFonts w:ascii="Times New Roman" w:eastAsia="Calibri" w:hAnsi="Times New Roman" w:cs="Times New Roman"/>
          <w:sz w:val="28"/>
          <w:szCs w:val="24"/>
          <w:lang w:val="lv-LV" w:eastAsia="lv-LV"/>
        </w:rPr>
        <w:t xml:space="preserve">Saskaņā ar minētajām vienošanām Latvija turpmāko divu gadu laikā (līdz </w:t>
      </w:r>
      <w:proofErr w:type="gramStart"/>
      <w:r w:rsidRPr="001D5669">
        <w:rPr>
          <w:rFonts w:ascii="Times New Roman" w:eastAsia="Calibri" w:hAnsi="Times New Roman" w:cs="Times New Roman"/>
          <w:sz w:val="28"/>
          <w:szCs w:val="24"/>
          <w:lang w:val="lv-LV" w:eastAsia="lv-LV"/>
        </w:rPr>
        <w:t>2017.gada</w:t>
      </w:r>
      <w:proofErr w:type="gramEnd"/>
      <w:r w:rsidRPr="001D5669">
        <w:rPr>
          <w:rFonts w:ascii="Times New Roman" w:eastAsia="Calibri" w:hAnsi="Times New Roman" w:cs="Times New Roman"/>
          <w:sz w:val="28"/>
          <w:szCs w:val="24"/>
          <w:lang w:val="lv-LV" w:eastAsia="lv-LV"/>
        </w:rPr>
        <w:t xml:space="preserve"> 2</w:t>
      </w:r>
      <w:r w:rsidR="00150A55">
        <w:rPr>
          <w:rFonts w:ascii="Times New Roman" w:eastAsia="Calibri" w:hAnsi="Times New Roman" w:cs="Times New Roman"/>
          <w:sz w:val="28"/>
          <w:szCs w:val="24"/>
          <w:lang w:val="lv-LV" w:eastAsia="lv-LV"/>
        </w:rPr>
        <w:t>6</w:t>
      </w:r>
      <w:r w:rsidRPr="001D5669">
        <w:rPr>
          <w:rFonts w:ascii="Times New Roman" w:eastAsia="Calibri" w:hAnsi="Times New Roman" w:cs="Times New Roman"/>
          <w:sz w:val="28"/>
          <w:szCs w:val="24"/>
          <w:lang w:val="lv-LV" w:eastAsia="lv-LV"/>
        </w:rPr>
        <w:t>.septembrim) uzņēmās saistības kopumā no trešajām valstīm un ES dalībvalstīm pārvietot 776 personas</w:t>
      </w:r>
      <w:r w:rsidR="00292AC3">
        <w:rPr>
          <w:rStyle w:val="FootnoteReference"/>
          <w:rFonts w:ascii="Times New Roman" w:eastAsia="Calibri" w:hAnsi="Times New Roman" w:cs="Times New Roman"/>
          <w:sz w:val="28"/>
          <w:szCs w:val="24"/>
          <w:lang w:val="lv-LV" w:eastAsia="lv-LV"/>
        </w:rPr>
        <w:footnoteReference w:id="7"/>
      </w:r>
      <w:r w:rsidRPr="001D5669">
        <w:rPr>
          <w:rFonts w:ascii="Times New Roman" w:eastAsia="Calibri" w:hAnsi="Times New Roman" w:cs="Times New Roman"/>
          <w:sz w:val="28"/>
          <w:szCs w:val="24"/>
          <w:lang w:val="lv-LV" w:eastAsia="lv-LV"/>
        </w:rPr>
        <w:t xml:space="preserve">. </w:t>
      </w:r>
    </w:p>
    <w:p w14:paraId="63A649B4" w14:textId="2CF66C28" w:rsidR="00292AC3" w:rsidRDefault="00292AC3" w:rsidP="001D5669">
      <w:pPr>
        <w:spacing w:after="0" w:line="240" w:lineRule="auto"/>
        <w:ind w:firstLine="425"/>
        <w:jc w:val="both"/>
        <w:rPr>
          <w:rFonts w:ascii="Times New Roman" w:eastAsia="Calibri" w:hAnsi="Times New Roman" w:cs="Times New Roman"/>
          <w:sz w:val="28"/>
          <w:szCs w:val="24"/>
          <w:lang w:val="lv-LV" w:eastAsia="lv-LV"/>
        </w:rPr>
      </w:pPr>
      <w:r>
        <w:rPr>
          <w:rFonts w:ascii="Times New Roman" w:eastAsia="Calibri" w:hAnsi="Times New Roman" w:cs="Times New Roman"/>
          <w:sz w:val="28"/>
          <w:szCs w:val="24"/>
          <w:lang w:val="lv-LV" w:eastAsia="lv-LV"/>
        </w:rPr>
        <w:t>Minētās s</w:t>
      </w:r>
      <w:r w:rsidRPr="00292AC3">
        <w:rPr>
          <w:rFonts w:ascii="Times New Roman" w:eastAsia="Calibri" w:hAnsi="Times New Roman" w:cs="Times New Roman"/>
          <w:sz w:val="28"/>
          <w:szCs w:val="24"/>
          <w:lang w:val="lv-LV" w:eastAsia="lv-LV"/>
        </w:rPr>
        <w:t xml:space="preserve">aistības tika </w:t>
      </w:r>
      <w:r w:rsidR="00150A55">
        <w:rPr>
          <w:rFonts w:ascii="Times New Roman" w:eastAsia="Calibri" w:hAnsi="Times New Roman" w:cs="Times New Roman"/>
          <w:sz w:val="28"/>
          <w:szCs w:val="24"/>
          <w:lang w:val="lv-LV" w:eastAsia="lv-LV"/>
        </w:rPr>
        <w:t>apstiprinātas</w:t>
      </w:r>
      <w:r w:rsidR="00150A55" w:rsidRPr="00292AC3">
        <w:rPr>
          <w:rFonts w:ascii="Times New Roman" w:eastAsia="Calibri" w:hAnsi="Times New Roman" w:cs="Times New Roman"/>
          <w:sz w:val="28"/>
          <w:szCs w:val="24"/>
          <w:lang w:val="lv-LV" w:eastAsia="lv-LV"/>
        </w:rPr>
        <w:t xml:space="preserve"> </w:t>
      </w:r>
      <w:r w:rsidRPr="00292AC3">
        <w:rPr>
          <w:rFonts w:ascii="Times New Roman" w:eastAsia="Calibri" w:hAnsi="Times New Roman" w:cs="Times New Roman"/>
          <w:sz w:val="28"/>
          <w:szCs w:val="24"/>
          <w:lang w:val="lv-LV" w:eastAsia="lv-LV"/>
        </w:rPr>
        <w:t xml:space="preserve">atbilstoši </w:t>
      </w:r>
      <w:proofErr w:type="gramStart"/>
      <w:r w:rsidRPr="00292AC3">
        <w:rPr>
          <w:rFonts w:ascii="Times New Roman" w:eastAsia="Calibri" w:hAnsi="Times New Roman" w:cs="Times New Roman"/>
          <w:sz w:val="28"/>
          <w:szCs w:val="24"/>
          <w:lang w:val="lv-LV" w:eastAsia="lv-LV"/>
        </w:rPr>
        <w:t>2015.gada</w:t>
      </w:r>
      <w:proofErr w:type="gramEnd"/>
      <w:r>
        <w:rPr>
          <w:rFonts w:ascii="Times New Roman" w:eastAsia="Calibri" w:hAnsi="Times New Roman" w:cs="Times New Roman"/>
          <w:sz w:val="28"/>
          <w:szCs w:val="24"/>
          <w:lang w:val="lv-LV" w:eastAsia="lv-LV"/>
        </w:rPr>
        <w:t> </w:t>
      </w:r>
      <w:r w:rsidRPr="00292AC3">
        <w:rPr>
          <w:rFonts w:ascii="Times New Roman" w:eastAsia="Calibri" w:hAnsi="Times New Roman" w:cs="Times New Roman"/>
          <w:sz w:val="28"/>
          <w:szCs w:val="24"/>
          <w:lang w:val="lv-LV" w:eastAsia="lv-LV"/>
        </w:rPr>
        <w:t xml:space="preserve">9.jūnija </w:t>
      </w:r>
      <w:r w:rsidR="007B0A0D">
        <w:rPr>
          <w:rFonts w:ascii="Times New Roman" w:eastAsia="Calibri" w:hAnsi="Times New Roman" w:cs="Times New Roman"/>
          <w:sz w:val="28"/>
          <w:szCs w:val="24"/>
          <w:lang w:val="lv-LV" w:eastAsia="lv-LV"/>
        </w:rPr>
        <w:t>MK</w:t>
      </w:r>
      <w:r w:rsidRPr="00292AC3">
        <w:rPr>
          <w:rFonts w:ascii="Times New Roman" w:eastAsia="Calibri" w:hAnsi="Times New Roman" w:cs="Times New Roman"/>
          <w:sz w:val="28"/>
          <w:szCs w:val="24"/>
          <w:lang w:val="lv-LV" w:eastAsia="lv-LV"/>
        </w:rPr>
        <w:t xml:space="preserve"> sēdē (prot.Nr.28, 41.§) </w:t>
      </w:r>
      <w:r w:rsidR="00150A55">
        <w:rPr>
          <w:rFonts w:ascii="Times New Roman" w:eastAsia="Calibri" w:hAnsi="Times New Roman" w:cs="Times New Roman"/>
          <w:sz w:val="28"/>
          <w:szCs w:val="24"/>
          <w:lang w:val="lv-LV" w:eastAsia="lv-LV"/>
        </w:rPr>
        <w:t xml:space="preserve">atbalstītajai </w:t>
      </w:r>
      <w:r w:rsidRPr="00292AC3">
        <w:rPr>
          <w:rFonts w:ascii="Times New Roman" w:eastAsia="Calibri" w:hAnsi="Times New Roman" w:cs="Times New Roman"/>
          <w:sz w:val="28"/>
          <w:szCs w:val="24"/>
          <w:lang w:val="lv-LV" w:eastAsia="lv-LV"/>
        </w:rPr>
        <w:t xml:space="preserve">Latvijas sākotnējai pozīcijai par Eiropas Komisijas paziņojumu Eiropas Parlamentam, Padomei, Eiropas Ekonomikas un sociālo lietu komitejai un Reģionu komitejai "Eiropas programma migrācijas jomā", kas 2015.gada 12.jūnijā tika saskaņota ar Saeimas Eiropas lietu komisiju, kā arī atbilstoši </w:t>
      </w:r>
      <w:r w:rsidRPr="00292AC3">
        <w:rPr>
          <w:rFonts w:ascii="Times New Roman" w:eastAsia="Calibri" w:hAnsi="Times New Roman" w:cs="Times New Roman"/>
          <w:sz w:val="28"/>
          <w:szCs w:val="24"/>
          <w:lang w:val="lv-LV" w:eastAsia="lv-LV"/>
        </w:rPr>
        <w:lastRenderedPageBreak/>
        <w:t xml:space="preserve">2015.gada 6.jūlija </w:t>
      </w:r>
      <w:r w:rsidR="007B0A0D">
        <w:rPr>
          <w:rFonts w:ascii="Times New Roman" w:eastAsia="Calibri" w:hAnsi="Times New Roman" w:cs="Times New Roman"/>
          <w:sz w:val="28"/>
          <w:szCs w:val="24"/>
          <w:lang w:val="lv-LV" w:eastAsia="lv-LV"/>
        </w:rPr>
        <w:t>MK</w:t>
      </w:r>
      <w:r w:rsidRPr="00292AC3">
        <w:rPr>
          <w:rFonts w:ascii="Times New Roman" w:eastAsia="Calibri" w:hAnsi="Times New Roman" w:cs="Times New Roman"/>
          <w:sz w:val="28"/>
          <w:szCs w:val="24"/>
          <w:lang w:val="lv-LV" w:eastAsia="lv-LV"/>
        </w:rPr>
        <w:t xml:space="preserve"> ārkārtas sēdē (prot.Nr.31, 1.§) </w:t>
      </w:r>
      <w:r w:rsidR="00150A55">
        <w:rPr>
          <w:rFonts w:ascii="Times New Roman" w:eastAsia="Calibri" w:hAnsi="Times New Roman" w:cs="Times New Roman"/>
          <w:sz w:val="28"/>
          <w:szCs w:val="24"/>
          <w:lang w:val="lv-LV" w:eastAsia="lv-LV"/>
        </w:rPr>
        <w:t>atbalstītajai</w:t>
      </w:r>
      <w:r w:rsidR="00150A55" w:rsidRPr="00292AC3">
        <w:rPr>
          <w:rFonts w:ascii="Times New Roman" w:eastAsia="Calibri" w:hAnsi="Times New Roman" w:cs="Times New Roman"/>
          <w:sz w:val="28"/>
          <w:szCs w:val="24"/>
          <w:lang w:val="lv-LV" w:eastAsia="lv-LV"/>
        </w:rPr>
        <w:t xml:space="preserve"> </w:t>
      </w:r>
      <w:r w:rsidRPr="00292AC3">
        <w:rPr>
          <w:rFonts w:ascii="Times New Roman" w:eastAsia="Calibri" w:hAnsi="Times New Roman" w:cs="Times New Roman"/>
          <w:sz w:val="28"/>
          <w:szCs w:val="24"/>
          <w:lang w:val="lv-LV" w:eastAsia="lv-LV"/>
        </w:rPr>
        <w:t xml:space="preserve">Latvijas pozīcijai Nr.2 par Eiropas Komisijas paziņojumu Eiropas Parlamentam, Padomei, Eiropas Ekonomikas un sociālo lietu komitejai un Reģionu komitejai "Eiropas programma migrācijas jomā", kas papildina sākotnējo pozīciju. </w:t>
      </w:r>
    </w:p>
    <w:p w14:paraId="26150806" w14:textId="0D25ABBC" w:rsidR="001D5669" w:rsidRDefault="001D5669" w:rsidP="001D5669">
      <w:pPr>
        <w:spacing w:after="0" w:line="240" w:lineRule="auto"/>
        <w:ind w:firstLine="425"/>
        <w:jc w:val="both"/>
        <w:rPr>
          <w:rFonts w:ascii="Times New Roman" w:eastAsia="Calibri" w:hAnsi="Times New Roman" w:cs="Times New Roman"/>
          <w:sz w:val="28"/>
          <w:szCs w:val="24"/>
          <w:lang w:val="lv-LV" w:eastAsia="lv-LV"/>
        </w:rPr>
      </w:pPr>
      <w:r w:rsidRPr="001D5669">
        <w:rPr>
          <w:rFonts w:ascii="Times New Roman" w:eastAsia="Calibri" w:hAnsi="Times New Roman" w:cs="Times New Roman"/>
          <w:sz w:val="28"/>
          <w:szCs w:val="24"/>
          <w:lang w:val="lv-LV" w:eastAsia="lv-LV"/>
        </w:rPr>
        <w:t xml:space="preserve">Pašlaik ES līmenī pieņemtie lēmumi </w:t>
      </w:r>
      <w:r w:rsidR="000773DB">
        <w:rPr>
          <w:rFonts w:ascii="Times New Roman" w:eastAsia="Calibri" w:hAnsi="Times New Roman" w:cs="Times New Roman"/>
          <w:sz w:val="28"/>
          <w:szCs w:val="24"/>
          <w:lang w:val="lv-LV" w:eastAsia="lv-LV"/>
        </w:rPr>
        <w:t xml:space="preserve">un vienošanās </w:t>
      </w:r>
      <w:r w:rsidR="00FF5555">
        <w:rPr>
          <w:rFonts w:ascii="Times New Roman" w:eastAsia="Calibri" w:hAnsi="Times New Roman" w:cs="Times New Roman"/>
          <w:sz w:val="28"/>
          <w:szCs w:val="24"/>
          <w:lang w:val="lv-LV" w:eastAsia="lv-LV"/>
        </w:rPr>
        <w:t xml:space="preserve">kopumā </w:t>
      </w:r>
      <w:r w:rsidRPr="001D5669">
        <w:rPr>
          <w:rFonts w:ascii="Times New Roman" w:eastAsia="Calibri" w:hAnsi="Times New Roman" w:cs="Times New Roman"/>
          <w:sz w:val="28"/>
          <w:szCs w:val="24"/>
          <w:lang w:val="lv-LV" w:eastAsia="lv-LV"/>
        </w:rPr>
        <w:t>paredz 531</w:t>
      </w:r>
      <w:r w:rsidRPr="001D5669">
        <w:rPr>
          <w:rFonts w:ascii="Times New Roman" w:eastAsia="Calibri" w:hAnsi="Times New Roman" w:cs="Times New Roman"/>
          <w:sz w:val="28"/>
          <w:szCs w:val="24"/>
          <w:vertAlign w:val="superscript"/>
          <w:lang w:val="lv-LV" w:eastAsia="lv-LV"/>
        </w:rPr>
        <w:footnoteReference w:id="8"/>
      </w:r>
      <w:r w:rsidRPr="001D5669">
        <w:rPr>
          <w:rFonts w:ascii="Times New Roman" w:eastAsia="Calibri" w:hAnsi="Times New Roman" w:cs="Times New Roman"/>
          <w:sz w:val="28"/>
          <w:szCs w:val="24"/>
          <w:lang w:val="lv-LV" w:eastAsia="lv-LV"/>
        </w:rPr>
        <w:t xml:space="preserve"> </w:t>
      </w:r>
      <w:r w:rsidR="00D35D89">
        <w:rPr>
          <w:rFonts w:ascii="Times New Roman" w:eastAsia="Calibri" w:hAnsi="Times New Roman" w:cs="Times New Roman"/>
          <w:sz w:val="28"/>
          <w:szCs w:val="24"/>
          <w:lang w:val="lv-LV" w:eastAsia="lv-LV"/>
        </w:rPr>
        <w:t>PM</w:t>
      </w:r>
      <w:r w:rsidRPr="001D5669">
        <w:rPr>
          <w:rFonts w:ascii="Times New Roman" w:eastAsia="Calibri" w:hAnsi="Times New Roman" w:cs="Times New Roman"/>
          <w:sz w:val="28"/>
          <w:szCs w:val="24"/>
          <w:lang w:val="lv-LV" w:eastAsia="lv-LV"/>
        </w:rPr>
        <w:t xml:space="preserve"> pārvietošanu uz Latviju. </w:t>
      </w:r>
      <w:r w:rsidR="000773DB" w:rsidRPr="000773DB">
        <w:rPr>
          <w:rFonts w:ascii="Times New Roman" w:eastAsia="Calibri" w:hAnsi="Times New Roman" w:cs="Times New Roman"/>
          <w:sz w:val="28"/>
          <w:szCs w:val="24"/>
          <w:lang w:val="lv-LV" w:eastAsia="lv-LV"/>
        </w:rPr>
        <w:t xml:space="preserve">Lai izpildītu </w:t>
      </w:r>
      <w:proofErr w:type="gramStart"/>
      <w:r w:rsidR="000773DB" w:rsidRPr="000773DB">
        <w:rPr>
          <w:rFonts w:ascii="Times New Roman" w:eastAsia="Calibri" w:hAnsi="Times New Roman" w:cs="Times New Roman"/>
          <w:sz w:val="28"/>
          <w:szCs w:val="24"/>
          <w:lang w:val="lv-LV" w:eastAsia="lv-LV"/>
        </w:rPr>
        <w:t>2015.gada</w:t>
      </w:r>
      <w:proofErr w:type="gramEnd"/>
      <w:r w:rsidR="000773DB" w:rsidRPr="000773DB">
        <w:rPr>
          <w:rFonts w:ascii="Times New Roman" w:eastAsia="Calibri" w:hAnsi="Times New Roman" w:cs="Times New Roman"/>
          <w:sz w:val="28"/>
          <w:szCs w:val="24"/>
          <w:lang w:val="lv-LV" w:eastAsia="lv-LV"/>
        </w:rPr>
        <w:t xml:space="preserve"> 20.jūlija ES dalībvalstu vienošanos par 20 000 personu, kurām nepieciešama starptautiskā aizsardzība, pārmitināšanu no trešajām valstīm, Latvija </w:t>
      </w:r>
      <w:r w:rsidR="000773DB">
        <w:rPr>
          <w:rFonts w:ascii="Times New Roman" w:eastAsia="Calibri" w:hAnsi="Times New Roman" w:cs="Times New Roman"/>
          <w:sz w:val="28"/>
          <w:szCs w:val="24"/>
          <w:lang w:val="lv-LV" w:eastAsia="lv-LV"/>
        </w:rPr>
        <w:t>izvēlējās</w:t>
      </w:r>
      <w:r w:rsidR="000773DB" w:rsidRPr="000773DB">
        <w:rPr>
          <w:rFonts w:ascii="Times New Roman" w:eastAsia="Calibri" w:hAnsi="Times New Roman" w:cs="Times New Roman"/>
          <w:sz w:val="28"/>
          <w:szCs w:val="24"/>
          <w:lang w:val="lv-LV" w:eastAsia="lv-LV"/>
        </w:rPr>
        <w:t xml:space="preserve"> pārmitināt 50 personas no Turcijas.</w:t>
      </w:r>
      <w:r w:rsidR="000773DB">
        <w:rPr>
          <w:rFonts w:ascii="Times New Roman" w:eastAsia="Calibri" w:hAnsi="Times New Roman" w:cs="Times New Roman"/>
          <w:sz w:val="28"/>
          <w:szCs w:val="24"/>
          <w:lang w:val="lv-LV" w:eastAsia="lv-LV"/>
        </w:rPr>
        <w:t xml:space="preserve"> Tādējādi Latvijai </w:t>
      </w:r>
      <w:r w:rsidR="00FF5555">
        <w:rPr>
          <w:rFonts w:ascii="Times New Roman" w:eastAsia="Calibri" w:hAnsi="Times New Roman" w:cs="Times New Roman"/>
          <w:sz w:val="28"/>
          <w:szCs w:val="24"/>
          <w:lang w:val="lv-LV" w:eastAsia="lv-LV"/>
        </w:rPr>
        <w:t>attiecīgi ir</w:t>
      </w:r>
      <w:r w:rsidR="000773DB">
        <w:rPr>
          <w:rFonts w:ascii="Times New Roman" w:eastAsia="Calibri" w:hAnsi="Times New Roman" w:cs="Times New Roman"/>
          <w:sz w:val="28"/>
          <w:szCs w:val="24"/>
          <w:lang w:val="lv-LV" w:eastAsia="lv-LV"/>
        </w:rPr>
        <w:t xml:space="preserve"> jāuzņem 295 personas no Grieķijas</w:t>
      </w:r>
      <w:r w:rsidR="00FF5555">
        <w:rPr>
          <w:rFonts w:ascii="Times New Roman" w:eastAsia="Calibri" w:hAnsi="Times New Roman" w:cs="Times New Roman"/>
          <w:sz w:val="28"/>
          <w:szCs w:val="24"/>
          <w:lang w:val="lv-LV" w:eastAsia="lv-LV"/>
        </w:rPr>
        <w:t>, 186 no Itālijas un 50 personas no Turcijas.</w:t>
      </w:r>
    </w:p>
    <w:p w14:paraId="1EAFC664" w14:textId="5CCF1A16" w:rsidR="007279FB" w:rsidRDefault="00AA0E66" w:rsidP="007E6A62">
      <w:pPr>
        <w:spacing w:after="0" w:line="240" w:lineRule="auto"/>
        <w:ind w:firstLine="425"/>
        <w:jc w:val="both"/>
        <w:rPr>
          <w:rFonts w:ascii="Times New Roman" w:eastAsia="Calibri" w:hAnsi="Times New Roman" w:cs="Times New Roman"/>
          <w:sz w:val="28"/>
          <w:szCs w:val="24"/>
          <w:lang w:val="lv-LV" w:eastAsia="lv-LV"/>
        </w:rPr>
      </w:pPr>
      <w:r>
        <w:rPr>
          <w:rFonts w:ascii="Times New Roman" w:eastAsia="Calibri" w:hAnsi="Times New Roman" w:cs="Times New Roman"/>
          <w:sz w:val="28"/>
          <w:szCs w:val="24"/>
          <w:lang w:val="lv-LV" w:eastAsia="lv-LV"/>
        </w:rPr>
        <w:t xml:space="preserve">Vienlaikus saskaņā </w:t>
      </w:r>
      <w:r w:rsidR="00BD462F" w:rsidRPr="00AA0E66">
        <w:rPr>
          <w:rFonts w:ascii="Times New Roman" w:eastAsia="Calibri" w:hAnsi="Times New Roman" w:cs="Times New Roman"/>
          <w:sz w:val="28"/>
          <w:szCs w:val="24"/>
          <w:lang w:val="lv-LV" w:eastAsia="lv-LV"/>
        </w:rPr>
        <w:t>E</w:t>
      </w:r>
      <w:r w:rsidR="00BD462F">
        <w:rPr>
          <w:rFonts w:ascii="Times New Roman" w:eastAsia="Calibri" w:hAnsi="Times New Roman" w:cs="Times New Roman"/>
          <w:sz w:val="28"/>
          <w:szCs w:val="24"/>
          <w:lang w:val="lv-LV" w:eastAsia="lv-LV"/>
        </w:rPr>
        <w:t>iropas Komisijas</w:t>
      </w:r>
      <w:r w:rsidRPr="00AA0E66">
        <w:rPr>
          <w:rFonts w:ascii="Times New Roman" w:eastAsia="Calibri" w:hAnsi="Times New Roman" w:cs="Times New Roman"/>
          <w:sz w:val="28"/>
          <w:szCs w:val="24"/>
          <w:lang w:val="lv-LV" w:eastAsia="lv-LV"/>
        </w:rPr>
        <w:t xml:space="preserve"> </w:t>
      </w:r>
      <w:r>
        <w:rPr>
          <w:rFonts w:ascii="Times New Roman" w:eastAsia="Calibri" w:hAnsi="Times New Roman" w:cs="Times New Roman"/>
          <w:sz w:val="28"/>
          <w:szCs w:val="24"/>
          <w:lang w:val="lv-LV" w:eastAsia="lv-LV"/>
        </w:rPr>
        <w:t>paziņojumiem</w:t>
      </w:r>
      <w:r w:rsidR="007279FB">
        <w:rPr>
          <w:rStyle w:val="FootnoteReference"/>
          <w:rFonts w:ascii="Times New Roman" w:eastAsia="Calibri" w:hAnsi="Times New Roman" w:cs="Times New Roman"/>
          <w:sz w:val="28"/>
          <w:szCs w:val="24"/>
          <w:lang w:val="lv-LV" w:eastAsia="lv-LV"/>
        </w:rPr>
        <w:footnoteReference w:id="9"/>
      </w:r>
      <w:r>
        <w:rPr>
          <w:rFonts w:ascii="Times New Roman" w:eastAsia="Calibri" w:hAnsi="Times New Roman" w:cs="Times New Roman"/>
          <w:sz w:val="28"/>
          <w:szCs w:val="24"/>
          <w:lang w:val="lv-LV" w:eastAsia="lv-LV"/>
        </w:rPr>
        <w:t xml:space="preserve"> </w:t>
      </w:r>
      <w:r w:rsidR="007279FB">
        <w:rPr>
          <w:rFonts w:ascii="Times New Roman" w:eastAsia="Calibri" w:hAnsi="Times New Roman" w:cs="Times New Roman"/>
          <w:sz w:val="28"/>
          <w:szCs w:val="24"/>
          <w:lang w:val="lv-LV" w:eastAsia="lv-LV"/>
        </w:rPr>
        <w:t>Padomes lēmumos paredzētā personu pārcelšana</w:t>
      </w:r>
      <w:r w:rsidRPr="00AA0E66">
        <w:rPr>
          <w:rFonts w:ascii="Times New Roman" w:eastAsia="Calibri" w:hAnsi="Times New Roman" w:cs="Times New Roman"/>
          <w:sz w:val="28"/>
          <w:szCs w:val="24"/>
          <w:lang w:val="lv-LV" w:eastAsia="lv-LV"/>
        </w:rPr>
        <w:t xml:space="preserve"> </w:t>
      </w:r>
      <w:r w:rsidR="007279FB">
        <w:rPr>
          <w:rFonts w:ascii="Times New Roman" w:eastAsia="Calibri" w:hAnsi="Times New Roman" w:cs="Times New Roman"/>
          <w:sz w:val="28"/>
          <w:szCs w:val="24"/>
          <w:lang w:val="lv-LV" w:eastAsia="lv-LV"/>
        </w:rPr>
        <w:t>turpmāk ir attiecināma</w:t>
      </w:r>
      <w:r w:rsidRPr="00AA0E66">
        <w:rPr>
          <w:rFonts w:ascii="Times New Roman" w:eastAsia="Calibri" w:hAnsi="Times New Roman" w:cs="Times New Roman"/>
          <w:sz w:val="28"/>
          <w:szCs w:val="24"/>
          <w:lang w:val="lv-LV" w:eastAsia="lv-LV"/>
        </w:rPr>
        <w:t xml:space="preserve"> uz visām personām, kas būs ieradušās Itālijā vai Grieķijā līdz </w:t>
      </w:r>
      <w:proofErr w:type="gramStart"/>
      <w:r w:rsidRPr="00AA0E66">
        <w:rPr>
          <w:rFonts w:ascii="Times New Roman" w:eastAsia="Calibri" w:hAnsi="Times New Roman" w:cs="Times New Roman"/>
          <w:sz w:val="28"/>
          <w:szCs w:val="24"/>
          <w:lang w:val="lv-LV" w:eastAsia="lv-LV"/>
        </w:rPr>
        <w:t>20</w:t>
      </w:r>
      <w:r w:rsidR="007279FB">
        <w:rPr>
          <w:rFonts w:ascii="Times New Roman" w:eastAsia="Calibri" w:hAnsi="Times New Roman" w:cs="Times New Roman"/>
          <w:sz w:val="28"/>
          <w:szCs w:val="24"/>
          <w:lang w:val="lv-LV" w:eastAsia="lv-LV"/>
        </w:rPr>
        <w:t>17.gada</w:t>
      </w:r>
      <w:proofErr w:type="gramEnd"/>
      <w:r w:rsidR="007279FB">
        <w:rPr>
          <w:rFonts w:ascii="Times New Roman" w:eastAsia="Calibri" w:hAnsi="Times New Roman" w:cs="Times New Roman"/>
          <w:sz w:val="28"/>
          <w:szCs w:val="24"/>
          <w:lang w:val="lv-LV" w:eastAsia="lv-LV"/>
        </w:rPr>
        <w:t xml:space="preserve"> 26.septembrim un kuras atbildīs pārcelšanas kritērijiem. Līdz ar to </w:t>
      </w:r>
      <w:r w:rsidR="007279FB" w:rsidRPr="00AA0E66">
        <w:rPr>
          <w:rFonts w:ascii="Times New Roman" w:eastAsia="Calibri" w:hAnsi="Times New Roman" w:cs="Times New Roman"/>
          <w:sz w:val="28"/>
          <w:szCs w:val="24"/>
          <w:lang w:val="lv-LV" w:eastAsia="lv-LV"/>
        </w:rPr>
        <w:t>Latvijā saistīb</w:t>
      </w:r>
      <w:r w:rsidR="007279FB">
        <w:rPr>
          <w:rFonts w:ascii="Times New Roman" w:eastAsia="Calibri" w:hAnsi="Times New Roman" w:cs="Times New Roman"/>
          <w:sz w:val="28"/>
          <w:szCs w:val="24"/>
          <w:lang w:val="lv-LV" w:eastAsia="lv-LV"/>
        </w:rPr>
        <w:t xml:space="preserve">u izpilde neizbeidzas </w:t>
      </w:r>
      <w:proofErr w:type="gramStart"/>
      <w:r w:rsidR="007279FB">
        <w:rPr>
          <w:rFonts w:ascii="Times New Roman" w:eastAsia="Calibri" w:hAnsi="Times New Roman" w:cs="Times New Roman"/>
          <w:sz w:val="28"/>
          <w:szCs w:val="24"/>
          <w:lang w:val="lv-LV" w:eastAsia="lv-LV"/>
        </w:rPr>
        <w:t>2017.gada</w:t>
      </w:r>
      <w:proofErr w:type="gramEnd"/>
      <w:r w:rsidR="007279FB">
        <w:rPr>
          <w:rFonts w:ascii="Times New Roman" w:eastAsia="Calibri" w:hAnsi="Times New Roman" w:cs="Times New Roman"/>
          <w:sz w:val="28"/>
          <w:szCs w:val="24"/>
          <w:lang w:val="lv-LV" w:eastAsia="lv-LV"/>
        </w:rPr>
        <w:t> 26.</w:t>
      </w:r>
      <w:r w:rsidR="007279FB" w:rsidRPr="00AA0E66">
        <w:rPr>
          <w:rFonts w:ascii="Times New Roman" w:eastAsia="Calibri" w:hAnsi="Times New Roman" w:cs="Times New Roman"/>
          <w:sz w:val="28"/>
          <w:szCs w:val="24"/>
          <w:lang w:val="lv-LV" w:eastAsia="lv-LV"/>
        </w:rPr>
        <w:t xml:space="preserve">septembrī kā tas sākotnēji bija noteikts </w:t>
      </w:r>
      <w:r w:rsidR="007279FB">
        <w:rPr>
          <w:rFonts w:ascii="Times New Roman" w:eastAsia="Calibri" w:hAnsi="Times New Roman" w:cs="Times New Roman"/>
          <w:sz w:val="28"/>
          <w:szCs w:val="24"/>
          <w:lang w:val="lv-LV" w:eastAsia="lv-LV"/>
        </w:rPr>
        <w:t>minētajos Padomes lēmumos, bet gan turpinās līdz pilnīgai to izpildei, proti, visa valstij noteiktā</w:t>
      </w:r>
      <w:r w:rsidR="00BD462F">
        <w:rPr>
          <w:rFonts w:ascii="Times New Roman" w:eastAsia="Calibri" w:hAnsi="Times New Roman" w:cs="Times New Roman"/>
          <w:sz w:val="28"/>
          <w:szCs w:val="24"/>
          <w:lang w:val="lv-LV" w:eastAsia="lv-LV"/>
        </w:rPr>
        <w:t xml:space="preserve"> </w:t>
      </w:r>
      <w:r w:rsidR="007279FB">
        <w:rPr>
          <w:rFonts w:ascii="Times New Roman" w:eastAsia="Calibri" w:hAnsi="Times New Roman" w:cs="Times New Roman"/>
          <w:sz w:val="28"/>
          <w:szCs w:val="24"/>
          <w:lang w:val="lv-LV" w:eastAsia="lv-LV"/>
        </w:rPr>
        <w:t xml:space="preserve">personu skaita uzņemšanai. </w:t>
      </w:r>
    </w:p>
    <w:p w14:paraId="275E348B" w14:textId="032B675D" w:rsidR="00C27D71" w:rsidRDefault="003135C5" w:rsidP="007E6A62">
      <w:pPr>
        <w:spacing w:after="0" w:line="240" w:lineRule="auto"/>
        <w:ind w:firstLine="425"/>
        <w:jc w:val="both"/>
        <w:rPr>
          <w:rFonts w:ascii="Times New Roman" w:eastAsia="Calibri" w:hAnsi="Times New Roman" w:cs="Times New Roman"/>
          <w:sz w:val="28"/>
          <w:szCs w:val="24"/>
          <w:lang w:val="lv-LV" w:eastAsia="lv-LV"/>
        </w:rPr>
      </w:pPr>
      <w:r w:rsidRPr="003135C5">
        <w:rPr>
          <w:rFonts w:ascii="Times New Roman" w:eastAsia="Calibri" w:hAnsi="Times New Roman" w:cs="Times New Roman"/>
          <w:sz w:val="28"/>
          <w:szCs w:val="24"/>
          <w:lang w:val="lv-LV" w:eastAsia="lv-LV"/>
        </w:rPr>
        <w:t>Reaģējot uz ES iniciatīvām pārvietošana</w:t>
      </w:r>
      <w:r w:rsidR="008B6718">
        <w:rPr>
          <w:rFonts w:ascii="Times New Roman" w:eastAsia="Calibri" w:hAnsi="Times New Roman" w:cs="Times New Roman"/>
          <w:sz w:val="28"/>
          <w:szCs w:val="24"/>
          <w:lang w:val="lv-LV" w:eastAsia="lv-LV"/>
        </w:rPr>
        <w:t xml:space="preserve">s aktivitāšu izveidē, </w:t>
      </w:r>
      <w:proofErr w:type="gramStart"/>
      <w:r w:rsidR="008B6718">
        <w:rPr>
          <w:rFonts w:ascii="Times New Roman" w:eastAsia="Calibri" w:hAnsi="Times New Roman" w:cs="Times New Roman"/>
          <w:sz w:val="28"/>
          <w:szCs w:val="24"/>
          <w:lang w:val="lv-LV" w:eastAsia="lv-LV"/>
        </w:rPr>
        <w:t>2015.gada</w:t>
      </w:r>
      <w:proofErr w:type="gramEnd"/>
      <w:r w:rsidR="008B6718">
        <w:rPr>
          <w:rFonts w:ascii="Times New Roman" w:eastAsia="Calibri" w:hAnsi="Times New Roman" w:cs="Times New Roman"/>
          <w:sz w:val="28"/>
          <w:szCs w:val="24"/>
          <w:lang w:val="lv-LV" w:eastAsia="lv-LV"/>
        </w:rPr>
        <w:t> </w:t>
      </w:r>
      <w:r w:rsidRPr="003135C5">
        <w:rPr>
          <w:rFonts w:ascii="Times New Roman" w:eastAsia="Calibri" w:hAnsi="Times New Roman" w:cs="Times New Roman"/>
          <w:sz w:val="28"/>
          <w:szCs w:val="24"/>
          <w:lang w:val="lv-LV" w:eastAsia="lv-LV"/>
        </w:rPr>
        <w:t>22.jūlijā ar Ministru prezidenta rīkojumu Nr.306</w:t>
      </w:r>
      <w:r w:rsidR="00135F46">
        <w:rPr>
          <w:rFonts w:ascii="Times New Roman" w:eastAsia="Calibri" w:hAnsi="Times New Roman" w:cs="Times New Roman"/>
          <w:sz w:val="28"/>
          <w:szCs w:val="24"/>
          <w:lang w:val="lv-LV" w:eastAsia="lv-LV"/>
        </w:rPr>
        <w:t xml:space="preserve"> “Par darba grupu”</w:t>
      </w:r>
      <w:r w:rsidR="00BD462F" w:rsidRPr="00135F46">
        <w:rPr>
          <w:rFonts w:ascii="Times New Roman" w:eastAsia="Calibri" w:hAnsi="Times New Roman" w:cs="Times New Roman"/>
          <w:sz w:val="28"/>
          <w:szCs w:val="24"/>
          <w:lang w:val="lv-LV" w:eastAsia="lv-LV"/>
        </w:rPr>
        <w:t xml:space="preserve"> </w:t>
      </w:r>
      <w:r w:rsidRPr="003135C5">
        <w:rPr>
          <w:rFonts w:ascii="Times New Roman" w:eastAsia="Calibri" w:hAnsi="Times New Roman" w:cs="Times New Roman"/>
          <w:sz w:val="28"/>
          <w:szCs w:val="24"/>
          <w:lang w:val="lv-LV" w:eastAsia="lv-LV"/>
        </w:rPr>
        <w:t>ti</w:t>
      </w:r>
      <w:r w:rsidR="00170181">
        <w:rPr>
          <w:rFonts w:ascii="Times New Roman" w:eastAsia="Calibri" w:hAnsi="Times New Roman" w:cs="Times New Roman"/>
          <w:sz w:val="28"/>
          <w:szCs w:val="24"/>
          <w:lang w:val="lv-LV" w:eastAsia="lv-LV"/>
        </w:rPr>
        <w:t>ka izveidota starpinstitucionāla</w:t>
      </w:r>
      <w:r w:rsidRPr="003135C5">
        <w:rPr>
          <w:rFonts w:ascii="Times New Roman" w:eastAsia="Calibri" w:hAnsi="Times New Roman" w:cs="Times New Roman"/>
          <w:sz w:val="28"/>
          <w:szCs w:val="24"/>
          <w:lang w:val="lv-LV" w:eastAsia="lv-LV"/>
        </w:rPr>
        <w:t xml:space="preserve"> darba grupa</w:t>
      </w:r>
      <w:r w:rsidR="00135F46">
        <w:rPr>
          <w:rStyle w:val="FootnoteReference"/>
          <w:rFonts w:ascii="Times New Roman" w:eastAsia="Calibri" w:hAnsi="Times New Roman" w:cs="Times New Roman"/>
          <w:sz w:val="28"/>
          <w:szCs w:val="24"/>
          <w:lang w:val="lv-LV" w:eastAsia="lv-LV"/>
        </w:rPr>
        <w:footnoteReference w:id="10"/>
      </w:r>
      <w:r w:rsidRPr="003135C5">
        <w:rPr>
          <w:rFonts w:ascii="Times New Roman" w:eastAsia="Calibri" w:hAnsi="Times New Roman" w:cs="Times New Roman"/>
          <w:sz w:val="28"/>
          <w:szCs w:val="24"/>
          <w:lang w:val="lv-LV" w:eastAsia="lv-LV"/>
        </w:rPr>
        <w:t xml:space="preserve">, kur tika pārstāvētas šādas ministrijas </w:t>
      </w:r>
      <w:r w:rsidR="00BE713B">
        <w:rPr>
          <w:rFonts w:ascii="Times New Roman" w:eastAsia="Calibri" w:hAnsi="Times New Roman" w:cs="Times New Roman"/>
          <w:sz w:val="28"/>
          <w:szCs w:val="24"/>
          <w:lang w:val="lv-LV" w:eastAsia="lv-LV"/>
        </w:rPr>
        <w:t>–</w:t>
      </w:r>
      <w:r w:rsidRPr="003135C5">
        <w:rPr>
          <w:rFonts w:ascii="Times New Roman" w:eastAsia="Calibri" w:hAnsi="Times New Roman" w:cs="Times New Roman"/>
          <w:sz w:val="28"/>
          <w:szCs w:val="24"/>
          <w:lang w:val="lv-LV" w:eastAsia="lv-LV"/>
        </w:rPr>
        <w:t xml:space="preserve"> </w:t>
      </w:r>
      <w:r w:rsidR="005B5109" w:rsidRPr="003135C5">
        <w:rPr>
          <w:rFonts w:ascii="Times New Roman" w:eastAsia="Calibri" w:hAnsi="Times New Roman" w:cs="Times New Roman"/>
          <w:sz w:val="28"/>
          <w:szCs w:val="24"/>
          <w:lang w:val="lv-LV" w:eastAsia="lv-LV"/>
        </w:rPr>
        <w:t>Ie</w:t>
      </w:r>
      <w:r w:rsidR="005B5109">
        <w:rPr>
          <w:rFonts w:ascii="Times New Roman" w:eastAsia="Calibri" w:hAnsi="Times New Roman" w:cs="Times New Roman"/>
          <w:sz w:val="28"/>
          <w:szCs w:val="24"/>
          <w:lang w:val="lv-LV" w:eastAsia="lv-LV"/>
        </w:rPr>
        <w:t>M</w:t>
      </w:r>
      <w:r w:rsidRPr="003135C5">
        <w:rPr>
          <w:rFonts w:ascii="Times New Roman" w:eastAsia="Calibri" w:hAnsi="Times New Roman" w:cs="Times New Roman"/>
          <w:sz w:val="28"/>
          <w:szCs w:val="24"/>
          <w:lang w:val="lv-LV" w:eastAsia="lv-LV"/>
        </w:rPr>
        <w:t>, Ā</w:t>
      </w:r>
      <w:r w:rsidR="005B5109">
        <w:rPr>
          <w:rFonts w:ascii="Times New Roman" w:eastAsia="Calibri" w:hAnsi="Times New Roman" w:cs="Times New Roman"/>
          <w:sz w:val="28"/>
          <w:szCs w:val="24"/>
          <w:lang w:val="lv-LV" w:eastAsia="lv-LV"/>
        </w:rPr>
        <w:t>M</w:t>
      </w:r>
      <w:r w:rsidRPr="003135C5">
        <w:rPr>
          <w:rFonts w:ascii="Times New Roman" w:eastAsia="Calibri" w:hAnsi="Times New Roman" w:cs="Times New Roman"/>
          <w:sz w:val="28"/>
          <w:szCs w:val="24"/>
          <w:lang w:val="lv-LV" w:eastAsia="lv-LV"/>
        </w:rPr>
        <w:t xml:space="preserve">, </w:t>
      </w:r>
      <w:r w:rsidR="005B5109">
        <w:rPr>
          <w:rFonts w:ascii="Times New Roman" w:eastAsia="Calibri" w:hAnsi="Times New Roman" w:cs="Times New Roman"/>
          <w:sz w:val="28"/>
          <w:szCs w:val="24"/>
          <w:lang w:val="lv-LV" w:eastAsia="lv-LV"/>
        </w:rPr>
        <w:t>EM</w:t>
      </w:r>
      <w:r w:rsidRPr="003135C5">
        <w:rPr>
          <w:rFonts w:ascii="Times New Roman" w:eastAsia="Calibri" w:hAnsi="Times New Roman" w:cs="Times New Roman"/>
          <w:sz w:val="28"/>
          <w:szCs w:val="24"/>
          <w:lang w:val="lv-LV" w:eastAsia="lv-LV"/>
        </w:rPr>
        <w:t>, V</w:t>
      </w:r>
      <w:r w:rsidR="005B5109">
        <w:rPr>
          <w:rFonts w:ascii="Times New Roman" w:eastAsia="Calibri" w:hAnsi="Times New Roman" w:cs="Times New Roman"/>
          <w:sz w:val="28"/>
          <w:szCs w:val="24"/>
          <w:lang w:val="lv-LV" w:eastAsia="lv-LV"/>
        </w:rPr>
        <w:t>ARAM</w:t>
      </w:r>
      <w:r w:rsidRPr="003135C5">
        <w:rPr>
          <w:rFonts w:ascii="Times New Roman" w:eastAsia="Calibri" w:hAnsi="Times New Roman" w:cs="Times New Roman"/>
          <w:sz w:val="28"/>
          <w:szCs w:val="24"/>
          <w:lang w:val="lv-LV" w:eastAsia="lv-LV"/>
        </w:rPr>
        <w:t xml:space="preserve">, </w:t>
      </w:r>
      <w:r w:rsidR="005B5109">
        <w:rPr>
          <w:rFonts w:ascii="Times New Roman" w:eastAsia="Calibri" w:hAnsi="Times New Roman" w:cs="Times New Roman"/>
          <w:sz w:val="28"/>
          <w:szCs w:val="24"/>
          <w:lang w:val="lv-LV" w:eastAsia="lv-LV"/>
        </w:rPr>
        <w:t>IZM</w:t>
      </w:r>
      <w:r w:rsidRPr="003135C5">
        <w:rPr>
          <w:rFonts w:ascii="Times New Roman" w:eastAsia="Calibri" w:hAnsi="Times New Roman" w:cs="Times New Roman"/>
          <w:sz w:val="28"/>
          <w:szCs w:val="24"/>
          <w:lang w:val="lv-LV" w:eastAsia="lv-LV"/>
        </w:rPr>
        <w:t xml:space="preserve">, </w:t>
      </w:r>
      <w:r w:rsidR="005B5109">
        <w:rPr>
          <w:rFonts w:ascii="Times New Roman" w:eastAsia="Calibri" w:hAnsi="Times New Roman" w:cs="Times New Roman"/>
          <w:sz w:val="28"/>
          <w:szCs w:val="24"/>
          <w:lang w:val="lv-LV" w:eastAsia="lv-LV"/>
        </w:rPr>
        <w:t>KM</w:t>
      </w:r>
      <w:r w:rsidR="00BE713B">
        <w:rPr>
          <w:rFonts w:ascii="Times New Roman" w:eastAsia="Calibri" w:hAnsi="Times New Roman" w:cs="Times New Roman"/>
          <w:sz w:val="28"/>
          <w:szCs w:val="24"/>
          <w:lang w:val="lv-LV" w:eastAsia="lv-LV"/>
        </w:rPr>
        <w:t xml:space="preserve"> un </w:t>
      </w:r>
      <w:r w:rsidR="005B5109">
        <w:rPr>
          <w:rFonts w:ascii="Times New Roman" w:eastAsia="Calibri" w:hAnsi="Times New Roman" w:cs="Times New Roman"/>
          <w:sz w:val="28"/>
          <w:szCs w:val="24"/>
          <w:lang w:val="lv-LV" w:eastAsia="lv-LV"/>
        </w:rPr>
        <w:t>LM</w:t>
      </w:r>
      <w:r w:rsidR="00BE713B">
        <w:rPr>
          <w:rFonts w:ascii="Times New Roman" w:eastAsia="Calibri" w:hAnsi="Times New Roman" w:cs="Times New Roman"/>
          <w:sz w:val="28"/>
          <w:szCs w:val="24"/>
          <w:lang w:val="lv-LV" w:eastAsia="lv-LV"/>
        </w:rPr>
        <w:t xml:space="preserve">, kā arī tika pieaicinātas citas organizācijas – </w:t>
      </w:r>
      <w:r w:rsidR="002E1B93">
        <w:rPr>
          <w:rFonts w:ascii="Times New Roman" w:eastAsia="Calibri" w:hAnsi="Times New Roman" w:cs="Times New Roman"/>
          <w:sz w:val="28"/>
          <w:szCs w:val="24"/>
          <w:lang w:val="lv-LV" w:eastAsia="lv-LV"/>
        </w:rPr>
        <w:t xml:space="preserve">SIF, </w:t>
      </w:r>
      <w:r w:rsidR="00BE713B" w:rsidRPr="00BE713B">
        <w:rPr>
          <w:rFonts w:ascii="Times New Roman" w:eastAsia="Calibri" w:hAnsi="Times New Roman" w:cs="Times New Roman"/>
          <w:sz w:val="28"/>
          <w:szCs w:val="24"/>
          <w:lang w:val="lv-LV" w:eastAsia="lv-LV"/>
        </w:rPr>
        <w:t>NVO, LPS,</w:t>
      </w:r>
      <w:r w:rsidR="00BE713B">
        <w:rPr>
          <w:rFonts w:ascii="Times New Roman" w:eastAsia="Calibri" w:hAnsi="Times New Roman" w:cs="Times New Roman"/>
          <w:sz w:val="28"/>
          <w:szCs w:val="24"/>
          <w:lang w:val="lv-LV" w:eastAsia="lv-LV"/>
        </w:rPr>
        <w:t xml:space="preserve"> </w:t>
      </w:r>
      <w:r w:rsidR="00BE713B" w:rsidRPr="00BE713B">
        <w:rPr>
          <w:rFonts w:ascii="Times New Roman" w:eastAsia="Calibri" w:hAnsi="Times New Roman" w:cs="Times New Roman"/>
          <w:sz w:val="28"/>
          <w:szCs w:val="24"/>
          <w:lang w:val="lv-LV" w:eastAsia="lv-LV"/>
        </w:rPr>
        <w:t>UNHCR un dažādu reliģisko organizāciju pārstāvji.</w:t>
      </w:r>
      <w:r w:rsidRPr="003135C5">
        <w:rPr>
          <w:rFonts w:ascii="Times New Roman" w:eastAsia="Calibri" w:hAnsi="Times New Roman" w:cs="Times New Roman"/>
          <w:sz w:val="28"/>
          <w:szCs w:val="24"/>
          <w:lang w:val="lv-LV" w:eastAsia="lv-LV"/>
        </w:rPr>
        <w:t xml:space="preserve"> Darba grupas uzdevums</w:t>
      </w:r>
      <w:r w:rsidR="00292AC3">
        <w:rPr>
          <w:rFonts w:ascii="Times New Roman" w:eastAsia="Calibri" w:hAnsi="Times New Roman" w:cs="Times New Roman"/>
          <w:sz w:val="28"/>
          <w:szCs w:val="24"/>
          <w:lang w:val="lv-LV" w:eastAsia="lv-LV"/>
        </w:rPr>
        <w:t xml:space="preserve"> </w:t>
      </w:r>
      <w:r w:rsidRPr="003135C5">
        <w:rPr>
          <w:rFonts w:ascii="Times New Roman" w:eastAsia="Calibri" w:hAnsi="Times New Roman" w:cs="Times New Roman"/>
          <w:sz w:val="28"/>
          <w:szCs w:val="24"/>
          <w:lang w:val="lv-LV" w:eastAsia="lv-LV"/>
        </w:rPr>
        <w:t>bija izveidot Latvijas apstākļiem piemērotāko personu, kurām nepieciešama starptautiskā aizsardzība, uzņemšanas sistēmu, kā arī ilgtspējīgu bēgļu un alternatīvo statusu ieguvušo personu integrācijas modeli</w:t>
      </w:r>
      <w:r w:rsidR="00292AC3">
        <w:rPr>
          <w:rStyle w:val="FootnoteReference"/>
          <w:rFonts w:ascii="Times New Roman" w:eastAsia="Calibri" w:hAnsi="Times New Roman" w:cs="Times New Roman"/>
          <w:sz w:val="28"/>
          <w:szCs w:val="24"/>
          <w:lang w:val="lv-LV" w:eastAsia="lv-LV"/>
        </w:rPr>
        <w:footnoteReference w:id="11"/>
      </w:r>
      <w:r w:rsidRPr="003135C5">
        <w:rPr>
          <w:rFonts w:ascii="Times New Roman" w:eastAsia="Calibri" w:hAnsi="Times New Roman" w:cs="Times New Roman"/>
          <w:sz w:val="28"/>
          <w:szCs w:val="24"/>
          <w:lang w:val="lv-LV" w:eastAsia="lv-LV"/>
        </w:rPr>
        <w:t xml:space="preserve">. </w:t>
      </w:r>
    </w:p>
    <w:p w14:paraId="1B2AD0A5" w14:textId="0896FC17" w:rsidR="00C27D71" w:rsidRDefault="00C27D71" w:rsidP="007E6A62">
      <w:pPr>
        <w:spacing w:after="0" w:line="240" w:lineRule="auto"/>
        <w:ind w:firstLine="425"/>
        <w:jc w:val="both"/>
        <w:rPr>
          <w:rFonts w:ascii="Times New Roman" w:eastAsia="Calibri" w:hAnsi="Times New Roman" w:cs="Times New Roman"/>
          <w:sz w:val="28"/>
          <w:szCs w:val="24"/>
          <w:lang w:val="lv-LV" w:eastAsia="lv-LV"/>
        </w:rPr>
      </w:pPr>
      <w:r w:rsidRPr="00C27D71">
        <w:rPr>
          <w:rFonts w:ascii="Times New Roman" w:eastAsia="Calibri" w:hAnsi="Times New Roman" w:cs="Times New Roman"/>
          <w:sz w:val="28"/>
          <w:szCs w:val="24"/>
          <w:lang w:val="lv-LV" w:eastAsia="lv-LV"/>
        </w:rPr>
        <w:t>R</w:t>
      </w:r>
      <w:r w:rsidR="003135C5" w:rsidRPr="00C27D71">
        <w:rPr>
          <w:rFonts w:ascii="Times New Roman" w:eastAsia="Calibri" w:hAnsi="Times New Roman" w:cs="Times New Roman"/>
          <w:sz w:val="28"/>
          <w:szCs w:val="24"/>
          <w:lang w:val="lv-LV" w:eastAsia="lv-LV"/>
        </w:rPr>
        <w:t xml:space="preserve">ezultātā </w:t>
      </w:r>
      <w:proofErr w:type="gramStart"/>
      <w:r w:rsidR="003135C5" w:rsidRPr="00C27D71">
        <w:rPr>
          <w:rFonts w:ascii="Times New Roman" w:eastAsia="Calibri" w:hAnsi="Times New Roman" w:cs="Times New Roman"/>
          <w:sz w:val="28"/>
          <w:szCs w:val="24"/>
          <w:lang w:val="lv-LV" w:eastAsia="lv-LV"/>
        </w:rPr>
        <w:t>2015.gada</w:t>
      </w:r>
      <w:proofErr w:type="gramEnd"/>
      <w:r w:rsidR="003135C5" w:rsidRPr="003135C5">
        <w:rPr>
          <w:rFonts w:ascii="Times New Roman" w:eastAsia="Calibri" w:hAnsi="Times New Roman" w:cs="Times New Roman"/>
          <w:sz w:val="28"/>
          <w:szCs w:val="24"/>
          <w:lang w:val="lv-LV" w:eastAsia="lv-LV"/>
        </w:rPr>
        <w:t xml:space="preserve"> 2.decembrī ar </w:t>
      </w:r>
      <w:r w:rsidR="007B0A0D">
        <w:rPr>
          <w:rFonts w:ascii="Times New Roman" w:eastAsia="Calibri" w:hAnsi="Times New Roman" w:cs="Times New Roman"/>
          <w:sz w:val="28"/>
          <w:szCs w:val="24"/>
          <w:lang w:val="lv-LV" w:eastAsia="lv-LV"/>
        </w:rPr>
        <w:t>MK</w:t>
      </w:r>
      <w:r w:rsidR="003135C5" w:rsidRPr="003135C5">
        <w:rPr>
          <w:rFonts w:ascii="Times New Roman" w:eastAsia="Calibri" w:hAnsi="Times New Roman" w:cs="Times New Roman"/>
          <w:sz w:val="28"/>
          <w:szCs w:val="24"/>
          <w:lang w:val="lv-LV" w:eastAsia="lv-LV"/>
        </w:rPr>
        <w:t xml:space="preserve"> rīkojumu Nr.759 tika apstiprināts </w:t>
      </w:r>
      <w:r w:rsidR="008B6718">
        <w:rPr>
          <w:rFonts w:ascii="Times New Roman" w:eastAsia="Calibri" w:hAnsi="Times New Roman" w:cs="Times New Roman"/>
          <w:sz w:val="28"/>
          <w:szCs w:val="24"/>
          <w:lang w:val="lv-LV" w:eastAsia="lv-LV"/>
        </w:rPr>
        <w:t>Rīcības plāns</w:t>
      </w:r>
      <w:r w:rsidR="00292AC3">
        <w:rPr>
          <w:rStyle w:val="FootnoteReference"/>
          <w:rFonts w:ascii="Times New Roman" w:eastAsia="Calibri" w:hAnsi="Times New Roman" w:cs="Times New Roman"/>
          <w:sz w:val="28"/>
          <w:szCs w:val="24"/>
          <w:lang w:val="lv-LV" w:eastAsia="lv-LV"/>
        </w:rPr>
        <w:footnoteReference w:id="12"/>
      </w:r>
      <w:r w:rsidR="00170181">
        <w:rPr>
          <w:rFonts w:ascii="Times New Roman" w:eastAsia="Calibri" w:hAnsi="Times New Roman" w:cs="Times New Roman"/>
          <w:sz w:val="28"/>
          <w:szCs w:val="24"/>
          <w:lang w:val="lv-LV" w:eastAsia="lv-LV"/>
        </w:rPr>
        <w:t>, kura mērķis ir</w:t>
      </w:r>
      <w:r w:rsidR="003135C5" w:rsidRPr="003135C5">
        <w:rPr>
          <w:rFonts w:ascii="Times New Roman" w:eastAsia="Calibri" w:hAnsi="Times New Roman" w:cs="Times New Roman"/>
          <w:sz w:val="28"/>
          <w:szCs w:val="24"/>
          <w:lang w:val="lv-LV" w:eastAsia="lv-LV"/>
        </w:rPr>
        <w:t xml:space="preserve"> </w:t>
      </w:r>
      <w:r w:rsidR="00170181" w:rsidRPr="00170181">
        <w:rPr>
          <w:rFonts w:ascii="Times New Roman" w:eastAsia="Calibri" w:hAnsi="Times New Roman" w:cs="Times New Roman"/>
          <w:sz w:val="28"/>
          <w:szCs w:val="24"/>
          <w:lang w:val="lv-LV" w:eastAsia="lv-LV"/>
        </w:rPr>
        <w:t xml:space="preserve">Latvijas apstākļiem piemērotas sistēmas izveide </w:t>
      </w:r>
      <w:r w:rsidR="00D35D89">
        <w:rPr>
          <w:rFonts w:ascii="Times New Roman" w:eastAsia="Calibri" w:hAnsi="Times New Roman" w:cs="Times New Roman"/>
          <w:sz w:val="28"/>
          <w:szCs w:val="24"/>
          <w:lang w:val="lv-LV" w:eastAsia="lv-LV"/>
        </w:rPr>
        <w:t>PM</w:t>
      </w:r>
      <w:r w:rsidR="00170181" w:rsidRPr="00170181">
        <w:rPr>
          <w:rFonts w:ascii="Times New Roman" w:eastAsia="Calibri" w:hAnsi="Times New Roman" w:cs="Times New Roman"/>
          <w:sz w:val="28"/>
          <w:szCs w:val="24"/>
          <w:lang w:val="lv-LV" w:eastAsia="lv-LV"/>
        </w:rPr>
        <w:t xml:space="preserve"> uzņemšanai, kā arī bēgļu un alternatīvo statusu ieguvušo personu sociālekonomiskai iekļaušanai</w:t>
      </w:r>
      <w:r w:rsidR="00170181">
        <w:rPr>
          <w:rFonts w:ascii="Times New Roman" w:eastAsia="Calibri" w:hAnsi="Times New Roman" w:cs="Times New Roman"/>
          <w:sz w:val="28"/>
          <w:szCs w:val="24"/>
          <w:lang w:val="lv-LV" w:eastAsia="lv-LV"/>
        </w:rPr>
        <w:t>.</w:t>
      </w:r>
      <w:r w:rsidR="00170181" w:rsidRPr="00170181">
        <w:rPr>
          <w:rFonts w:ascii="Times New Roman" w:eastAsia="Calibri" w:hAnsi="Times New Roman" w:cs="Times New Roman"/>
          <w:sz w:val="28"/>
          <w:szCs w:val="24"/>
          <w:lang w:val="lv-LV" w:eastAsia="lv-LV"/>
        </w:rPr>
        <w:t xml:space="preserve"> </w:t>
      </w:r>
      <w:r w:rsidR="00170181">
        <w:rPr>
          <w:rFonts w:ascii="Times New Roman" w:eastAsia="Calibri" w:hAnsi="Times New Roman" w:cs="Times New Roman"/>
          <w:sz w:val="28"/>
          <w:szCs w:val="24"/>
          <w:lang w:val="lv-LV" w:eastAsia="lv-LV"/>
        </w:rPr>
        <w:t>Rīcības plānā noteikti</w:t>
      </w:r>
      <w:r w:rsidR="003135C5" w:rsidRPr="003135C5">
        <w:rPr>
          <w:rFonts w:ascii="Times New Roman" w:eastAsia="Calibri" w:hAnsi="Times New Roman" w:cs="Times New Roman"/>
          <w:sz w:val="28"/>
          <w:szCs w:val="24"/>
          <w:lang w:val="lv-LV" w:eastAsia="lv-LV"/>
        </w:rPr>
        <w:t xml:space="preserve"> rīcības virzieni iepriekšminēto personu</w:t>
      </w:r>
      <w:r w:rsidR="00FB4D9E">
        <w:rPr>
          <w:rFonts w:ascii="Times New Roman" w:eastAsia="Calibri" w:hAnsi="Times New Roman" w:cs="Times New Roman"/>
          <w:sz w:val="28"/>
          <w:szCs w:val="24"/>
          <w:lang w:val="lv-LV" w:eastAsia="lv-LV"/>
        </w:rPr>
        <w:t xml:space="preserve"> </w:t>
      </w:r>
      <w:r w:rsidR="00AD1CD9">
        <w:rPr>
          <w:rFonts w:ascii="Times New Roman" w:eastAsia="Calibri" w:hAnsi="Times New Roman" w:cs="Times New Roman"/>
          <w:sz w:val="28"/>
          <w:szCs w:val="24"/>
          <w:lang w:val="lv-LV" w:eastAsia="lv-LV"/>
        </w:rPr>
        <w:t xml:space="preserve">atlasei, </w:t>
      </w:r>
      <w:r w:rsidR="00FB4D9E">
        <w:rPr>
          <w:rFonts w:ascii="Times New Roman" w:eastAsia="Calibri" w:hAnsi="Times New Roman" w:cs="Times New Roman"/>
          <w:sz w:val="28"/>
          <w:szCs w:val="24"/>
          <w:lang w:val="lv-LV" w:eastAsia="lv-LV"/>
        </w:rPr>
        <w:lastRenderedPageBreak/>
        <w:t>pārvietošanai</w:t>
      </w:r>
      <w:r w:rsidR="00292AC3">
        <w:rPr>
          <w:rFonts w:ascii="Times New Roman" w:eastAsia="Calibri" w:hAnsi="Times New Roman" w:cs="Times New Roman"/>
          <w:sz w:val="28"/>
          <w:szCs w:val="24"/>
          <w:lang w:val="lv-LV" w:eastAsia="lv-LV"/>
        </w:rPr>
        <w:t xml:space="preserve">, </w:t>
      </w:r>
      <w:r w:rsidR="003135C5" w:rsidRPr="003135C5">
        <w:rPr>
          <w:rFonts w:ascii="Times New Roman" w:eastAsia="Calibri" w:hAnsi="Times New Roman" w:cs="Times New Roman"/>
          <w:sz w:val="28"/>
          <w:szCs w:val="24"/>
          <w:lang w:val="lv-LV" w:eastAsia="lv-LV"/>
        </w:rPr>
        <w:t>uzņemšanai</w:t>
      </w:r>
      <w:r w:rsidR="00292AC3">
        <w:rPr>
          <w:rFonts w:ascii="Times New Roman" w:eastAsia="Calibri" w:hAnsi="Times New Roman" w:cs="Times New Roman"/>
          <w:sz w:val="28"/>
          <w:szCs w:val="24"/>
          <w:lang w:val="lv-LV" w:eastAsia="lv-LV"/>
        </w:rPr>
        <w:t>, izmitināšanai</w:t>
      </w:r>
      <w:r w:rsidR="003135C5" w:rsidRPr="003135C5">
        <w:rPr>
          <w:rFonts w:ascii="Times New Roman" w:eastAsia="Calibri" w:hAnsi="Times New Roman" w:cs="Times New Roman"/>
          <w:sz w:val="28"/>
          <w:szCs w:val="24"/>
          <w:lang w:val="lv-LV" w:eastAsia="lv-LV"/>
        </w:rPr>
        <w:t xml:space="preserve"> Latvijā</w:t>
      </w:r>
      <w:r w:rsidR="00292AC3">
        <w:rPr>
          <w:rFonts w:ascii="Times New Roman" w:eastAsia="Calibri" w:hAnsi="Times New Roman" w:cs="Times New Roman"/>
          <w:sz w:val="28"/>
          <w:szCs w:val="24"/>
          <w:lang w:val="lv-LV" w:eastAsia="lv-LV"/>
        </w:rPr>
        <w:t xml:space="preserve"> un</w:t>
      </w:r>
      <w:r w:rsidR="00FB4D9E">
        <w:rPr>
          <w:rFonts w:ascii="Times New Roman" w:eastAsia="Calibri" w:hAnsi="Times New Roman" w:cs="Times New Roman"/>
          <w:sz w:val="28"/>
          <w:szCs w:val="24"/>
          <w:lang w:val="lv-LV" w:eastAsia="lv-LV"/>
        </w:rPr>
        <w:t xml:space="preserve"> šo personu </w:t>
      </w:r>
      <w:r w:rsidR="005B5109">
        <w:rPr>
          <w:rFonts w:ascii="Times New Roman" w:eastAsia="Calibri" w:hAnsi="Times New Roman" w:cs="Times New Roman"/>
          <w:sz w:val="28"/>
          <w:szCs w:val="24"/>
          <w:lang w:val="lv-LV" w:eastAsia="lv-LV"/>
        </w:rPr>
        <w:t>sociālekonomiskai iekļaušanai</w:t>
      </w:r>
      <w:r w:rsidR="00FB4D9E">
        <w:rPr>
          <w:rFonts w:ascii="Times New Roman" w:eastAsia="Calibri" w:hAnsi="Times New Roman" w:cs="Times New Roman"/>
          <w:sz w:val="28"/>
          <w:szCs w:val="24"/>
          <w:lang w:val="lv-LV" w:eastAsia="lv-LV"/>
        </w:rPr>
        <w:t xml:space="preserve">, kā arī </w:t>
      </w:r>
      <w:r w:rsidR="005B5109">
        <w:rPr>
          <w:rFonts w:ascii="Times New Roman" w:eastAsia="Calibri" w:hAnsi="Times New Roman" w:cs="Times New Roman"/>
          <w:sz w:val="28"/>
          <w:szCs w:val="24"/>
          <w:lang w:val="lv-LV" w:eastAsia="lv-LV"/>
        </w:rPr>
        <w:t xml:space="preserve">noteiktas </w:t>
      </w:r>
      <w:r w:rsidR="003135C5" w:rsidRPr="003135C5">
        <w:rPr>
          <w:rFonts w:ascii="Times New Roman" w:eastAsia="Calibri" w:hAnsi="Times New Roman" w:cs="Times New Roman"/>
          <w:sz w:val="28"/>
          <w:szCs w:val="24"/>
          <w:lang w:val="lv-LV" w:eastAsia="lv-LV"/>
        </w:rPr>
        <w:t xml:space="preserve">iestādes, kas ir atbildīgas par noteikto uzdevumu izpildi. </w:t>
      </w:r>
    </w:p>
    <w:p w14:paraId="21E0EE9B" w14:textId="7BE487AC" w:rsidR="003A0C79" w:rsidRDefault="00793B27" w:rsidP="003A0C79">
      <w:pPr>
        <w:spacing w:after="0" w:line="240" w:lineRule="auto"/>
        <w:ind w:firstLine="425"/>
        <w:jc w:val="both"/>
        <w:rPr>
          <w:lang w:val="lv-LV"/>
        </w:rPr>
      </w:pPr>
      <w:r w:rsidRPr="00793B27">
        <w:rPr>
          <w:rFonts w:ascii="Times New Roman" w:hAnsi="Times New Roman" w:cs="Times New Roman"/>
          <w:bCs/>
          <w:sz w:val="28"/>
          <w:szCs w:val="24"/>
          <w:lang w:val="lv-LV"/>
        </w:rPr>
        <w:t xml:space="preserve">Kopumā Rīcības plānā </w:t>
      </w:r>
      <w:r w:rsidR="00BE713B">
        <w:rPr>
          <w:rFonts w:ascii="Times New Roman" w:hAnsi="Times New Roman" w:cs="Times New Roman"/>
          <w:bCs/>
          <w:sz w:val="28"/>
          <w:szCs w:val="24"/>
          <w:lang w:val="lv-LV"/>
        </w:rPr>
        <w:t>ir</w:t>
      </w:r>
      <w:r w:rsidRPr="00793B27">
        <w:rPr>
          <w:rFonts w:ascii="Times New Roman" w:hAnsi="Times New Roman" w:cs="Times New Roman"/>
          <w:bCs/>
          <w:sz w:val="28"/>
          <w:szCs w:val="24"/>
          <w:lang w:val="lv-LV"/>
        </w:rPr>
        <w:t xml:space="preserve"> ietver</w:t>
      </w:r>
      <w:r w:rsidR="00BE713B">
        <w:rPr>
          <w:rFonts w:ascii="Times New Roman" w:hAnsi="Times New Roman" w:cs="Times New Roman"/>
          <w:bCs/>
          <w:sz w:val="28"/>
          <w:szCs w:val="24"/>
          <w:lang w:val="lv-LV"/>
        </w:rPr>
        <w:t>ti</w:t>
      </w:r>
      <w:r w:rsidRPr="00793B27">
        <w:rPr>
          <w:rFonts w:ascii="Times New Roman" w:hAnsi="Times New Roman" w:cs="Times New Roman"/>
          <w:bCs/>
          <w:sz w:val="28"/>
          <w:szCs w:val="24"/>
          <w:lang w:val="lv-LV"/>
        </w:rPr>
        <w:t xml:space="preserve"> 49 pasākumi atbilstoši 3 rī</w:t>
      </w:r>
      <w:r w:rsidR="00431BF3">
        <w:rPr>
          <w:rFonts w:ascii="Times New Roman" w:hAnsi="Times New Roman" w:cs="Times New Roman"/>
          <w:bCs/>
          <w:sz w:val="28"/>
          <w:szCs w:val="24"/>
          <w:lang w:val="lv-LV"/>
        </w:rPr>
        <w:t>cības virzieniem. Pasākumi aptver</w:t>
      </w:r>
      <w:r w:rsidRPr="00793B27">
        <w:rPr>
          <w:rFonts w:ascii="Times New Roman" w:hAnsi="Times New Roman" w:cs="Times New Roman"/>
          <w:bCs/>
          <w:sz w:val="28"/>
          <w:szCs w:val="24"/>
          <w:lang w:val="lv-LV"/>
        </w:rPr>
        <w:t xml:space="preserve"> dažādas jomas, tādēļ to īstenošanā </w:t>
      </w:r>
      <w:r w:rsidR="00BE713B">
        <w:rPr>
          <w:rFonts w:ascii="Times New Roman" w:hAnsi="Times New Roman" w:cs="Times New Roman"/>
          <w:bCs/>
          <w:sz w:val="28"/>
          <w:szCs w:val="24"/>
          <w:lang w:val="lv-LV"/>
        </w:rPr>
        <w:t>ir</w:t>
      </w:r>
      <w:r w:rsidRPr="00793B27">
        <w:rPr>
          <w:rFonts w:ascii="Times New Roman" w:hAnsi="Times New Roman" w:cs="Times New Roman"/>
          <w:bCs/>
          <w:sz w:val="28"/>
          <w:szCs w:val="24"/>
          <w:lang w:val="lv-LV"/>
        </w:rPr>
        <w:t xml:space="preserve"> iesaistī</w:t>
      </w:r>
      <w:r w:rsidR="00431BF3">
        <w:rPr>
          <w:rFonts w:ascii="Times New Roman" w:hAnsi="Times New Roman" w:cs="Times New Roman"/>
          <w:bCs/>
          <w:sz w:val="28"/>
          <w:szCs w:val="24"/>
          <w:lang w:val="lv-LV"/>
        </w:rPr>
        <w:t>ts plašs institūciju loks. V</w:t>
      </w:r>
      <w:r w:rsidRPr="00793B27">
        <w:rPr>
          <w:rFonts w:ascii="Times New Roman" w:hAnsi="Times New Roman" w:cs="Times New Roman"/>
          <w:bCs/>
          <w:sz w:val="28"/>
          <w:szCs w:val="24"/>
          <w:lang w:val="lv-LV"/>
        </w:rPr>
        <w:t>isvairāk pasākumi ir</w:t>
      </w:r>
      <w:r w:rsidR="00BE713B">
        <w:rPr>
          <w:rFonts w:ascii="Times New Roman" w:hAnsi="Times New Roman" w:cs="Times New Roman"/>
          <w:bCs/>
          <w:sz w:val="28"/>
          <w:szCs w:val="24"/>
          <w:lang w:val="lv-LV"/>
        </w:rPr>
        <w:t xml:space="preserve"> noteikti</w:t>
      </w:r>
      <w:r w:rsidRPr="00793B27">
        <w:rPr>
          <w:rFonts w:ascii="Times New Roman" w:hAnsi="Times New Roman" w:cs="Times New Roman"/>
          <w:bCs/>
          <w:sz w:val="28"/>
          <w:szCs w:val="24"/>
          <w:lang w:val="lv-LV"/>
        </w:rPr>
        <w:t xml:space="preserve"> LM (24 pasākumi), IeM un tas padotības iestād</w:t>
      </w:r>
      <w:r w:rsidR="00431BF3">
        <w:rPr>
          <w:rFonts w:ascii="Times New Roman" w:hAnsi="Times New Roman" w:cs="Times New Roman"/>
          <w:bCs/>
          <w:sz w:val="28"/>
          <w:szCs w:val="24"/>
          <w:lang w:val="lv-LV"/>
        </w:rPr>
        <w:t>ēm</w:t>
      </w:r>
      <w:r w:rsidRPr="00793B27">
        <w:rPr>
          <w:rFonts w:ascii="Times New Roman" w:hAnsi="Times New Roman" w:cs="Times New Roman"/>
          <w:bCs/>
          <w:sz w:val="28"/>
          <w:szCs w:val="24"/>
          <w:lang w:val="lv-LV"/>
        </w:rPr>
        <w:t xml:space="preserve"> (20 pasākumi), KM (14 pasākumi) un IZM (14 pasākumi). Par atsevišķu pasākumu īstenošanu atbildīgas </w:t>
      </w:r>
      <w:r w:rsidR="00431BF3">
        <w:rPr>
          <w:rFonts w:ascii="Times New Roman" w:hAnsi="Times New Roman" w:cs="Times New Roman"/>
          <w:bCs/>
          <w:sz w:val="28"/>
          <w:szCs w:val="24"/>
          <w:lang w:val="lv-LV"/>
        </w:rPr>
        <w:t>ir</w:t>
      </w:r>
      <w:r w:rsidRPr="00793B27">
        <w:rPr>
          <w:rFonts w:ascii="Times New Roman" w:hAnsi="Times New Roman" w:cs="Times New Roman"/>
          <w:bCs/>
          <w:sz w:val="28"/>
          <w:szCs w:val="24"/>
          <w:lang w:val="lv-LV"/>
        </w:rPr>
        <w:t xml:space="preserve"> arī VM, EM un VARAM,</w:t>
      </w:r>
      <w:r w:rsidR="00170181">
        <w:rPr>
          <w:rFonts w:ascii="Times New Roman" w:hAnsi="Times New Roman" w:cs="Times New Roman"/>
          <w:bCs/>
          <w:sz w:val="28"/>
          <w:szCs w:val="24"/>
          <w:lang w:val="lv-LV"/>
        </w:rPr>
        <w:t xml:space="preserve"> kā</w:t>
      </w:r>
      <w:r w:rsidRPr="00793B27">
        <w:rPr>
          <w:rFonts w:ascii="Times New Roman" w:hAnsi="Times New Roman" w:cs="Times New Roman"/>
          <w:bCs/>
          <w:sz w:val="28"/>
          <w:szCs w:val="24"/>
          <w:lang w:val="lv-LV"/>
        </w:rPr>
        <w:t xml:space="preserve"> arī SIF.</w:t>
      </w:r>
    </w:p>
    <w:p w14:paraId="4AE3EDB7" w14:textId="0AA9E745" w:rsidR="003A0C79" w:rsidRDefault="00325949" w:rsidP="003A0C79">
      <w:pPr>
        <w:spacing w:after="0" w:line="240" w:lineRule="auto"/>
        <w:ind w:firstLine="425"/>
        <w:jc w:val="both"/>
        <w:rPr>
          <w:rFonts w:ascii="Times New Roman" w:eastAsia="Calibri" w:hAnsi="Times New Roman" w:cs="Times New Roman"/>
          <w:sz w:val="28"/>
          <w:szCs w:val="28"/>
          <w:lang w:val="lv-LV"/>
        </w:rPr>
      </w:pPr>
      <w:r w:rsidRPr="00325949">
        <w:rPr>
          <w:rFonts w:ascii="Times New Roman" w:eastAsia="Calibri" w:hAnsi="Times New Roman" w:cs="Times New Roman"/>
          <w:sz w:val="28"/>
          <w:szCs w:val="28"/>
          <w:lang w:val="lv-LV"/>
        </w:rPr>
        <w:t xml:space="preserve">Tā kā ar Ministru prezidenta </w:t>
      </w:r>
      <w:proofErr w:type="gramStart"/>
      <w:r w:rsidRPr="00325949">
        <w:rPr>
          <w:rFonts w:ascii="Times New Roman" w:eastAsia="Calibri" w:hAnsi="Times New Roman" w:cs="Times New Roman"/>
          <w:sz w:val="28"/>
          <w:szCs w:val="28"/>
          <w:lang w:val="lv-LV"/>
        </w:rPr>
        <w:t>2015.gada</w:t>
      </w:r>
      <w:proofErr w:type="gramEnd"/>
      <w:r w:rsidRPr="00325949">
        <w:rPr>
          <w:rFonts w:ascii="Times New Roman" w:eastAsia="Calibri" w:hAnsi="Times New Roman" w:cs="Times New Roman"/>
          <w:sz w:val="28"/>
          <w:szCs w:val="28"/>
          <w:lang w:val="lv-LV"/>
        </w:rPr>
        <w:t xml:space="preserve"> 22.j</w:t>
      </w:r>
      <w:r w:rsidR="007B0A0D">
        <w:rPr>
          <w:rFonts w:ascii="Times New Roman" w:eastAsia="Calibri" w:hAnsi="Times New Roman" w:cs="Times New Roman"/>
          <w:sz w:val="28"/>
          <w:szCs w:val="28"/>
          <w:lang w:val="lv-LV"/>
        </w:rPr>
        <w:t>ūlija rīkojumu Nr.306 izveidotā</w:t>
      </w:r>
      <w:r w:rsidRPr="00325949">
        <w:rPr>
          <w:rFonts w:ascii="Times New Roman" w:eastAsia="Calibri" w:hAnsi="Times New Roman" w:cs="Times New Roman"/>
          <w:sz w:val="28"/>
          <w:szCs w:val="28"/>
          <w:lang w:val="lv-LV"/>
        </w:rPr>
        <w:t xml:space="preserve"> starpinstitucionālā darba grupa, iesniedzot Rīcības plānu </w:t>
      </w:r>
      <w:r w:rsidR="007B0A0D">
        <w:rPr>
          <w:rFonts w:ascii="Times New Roman" w:eastAsia="Calibri" w:hAnsi="Times New Roman" w:cs="Times New Roman"/>
          <w:sz w:val="28"/>
          <w:szCs w:val="28"/>
          <w:lang w:val="lv-LV"/>
        </w:rPr>
        <w:t>MK</w:t>
      </w:r>
      <w:r w:rsidRPr="00325949">
        <w:rPr>
          <w:rFonts w:ascii="Times New Roman" w:eastAsia="Calibri" w:hAnsi="Times New Roman" w:cs="Times New Roman"/>
          <w:sz w:val="28"/>
          <w:szCs w:val="28"/>
          <w:lang w:val="lv-LV"/>
        </w:rPr>
        <w:t>, izpildīja minētā rīkojuma 2. un 5.punktā tai noteiktos uzdevumus</w:t>
      </w:r>
      <w:r w:rsidRPr="00325949">
        <w:rPr>
          <w:rFonts w:ascii="Times New Roman" w:eastAsia="Calibri" w:hAnsi="Times New Roman" w:cs="Times New Roman"/>
          <w:sz w:val="28"/>
          <w:szCs w:val="28"/>
          <w:vertAlign w:val="superscript"/>
          <w:lang w:val="lv-LV"/>
        </w:rPr>
        <w:footnoteReference w:id="13"/>
      </w:r>
      <w:r w:rsidRPr="00325949">
        <w:rPr>
          <w:rFonts w:ascii="Times New Roman" w:eastAsia="Calibri" w:hAnsi="Times New Roman" w:cs="Times New Roman"/>
          <w:sz w:val="28"/>
          <w:szCs w:val="28"/>
          <w:lang w:val="lv-LV"/>
        </w:rPr>
        <w:t>, uzskatāms, ka tā ir izbeigusi savu darbību.</w:t>
      </w:r>
    </w:p>
    <w:p w14:paraId="26B5D94B" w14:textId="4DDCDB3B" w:rsidR="003A0C79" w:rsidRDefault="00325949" w:rsidP="003A0C79">
      <w:pPr>
        <w:spacing w:after="0" w:line="240" w:lineRule="auto"/>
        <w:ind w:firstLine="425"/>
        <w:jc w:val="both"/>
        <w:rPr>
          <w:lang w:val="lv-LV"/>
        </w:rPr>
      </w:pPr>
      <w:r w:rsidRPr="00DD105D">
        <w:rPr>
          <w:rFonts w:ascii="Times New Roman" w:eastAsia="Calibri" w:hAnsi="Times New Roman" w:cs="Times New Roman"/>
          <w:sz w:val="28"/>
          <w:szCs w:val="28"/>
          <w:lang w:val="lv-LV"/>
        </w:rPr>
        <w:t xml:space="preserve">Vienlaikus, lai sekmētu </w:t>
      </w:r>
      <w:r w:rsidR="00D35D89">
        <w:rPr>
          <w:rFonts w:ascii="Times New Roman" w:eastAsia="Calibri" w:hAnsi="Times New Roman" w:cs="Times New Roman"/>
          <w:sz w:val="28"/>
          <w:szCs w:val="28"/>
          <w:lang w:val="lv-LV"/>
        </w:rPr>
        <w:t>PM</w:t>
      </w:r>
      <w:r w:rsidRPr="00DD105D">
        <w:rPr>
          <w:rFonts w:ascii="Times New Roman" w:eastAsia="Calibri" w:hAnsi="Times New Roman" w:cs="Times New Roman"/>
          <w:sz w:val="28"/>
          <w:szCs w:val="28"/>
          <w:lang w:val="lv-LV"/>
        </w:rPr>
        <w:t xml:space="preserve">, bēgļu un personu ar alternatīvo statusu pilnvērtīgu sociālekonomisko iekļaušanu Latvijā un tās rezultātu analīzi un uzraudzību, izstrādājot operatīvus risinājumus un sekmējot sadarbību starp darba grupā pārstāvētajām institūcijām, </w:t>
      </w:r>
      <w:r w:rsidR="0009510F" w:rsidRPr="00DD105D">
        <w:rPr>
          <w:rFonts w:ascii="Times New Roman" w:eastAsia="Calibri" w:hAnsi="Times New Roman" w:cs="Times New Roman"/>
          <w:sz w:val="28"/>
          <w:szCs w:val="28"/>
          <w:lang w:val="lv-LV"/>
        </w:rPr>
        <w:t>LM vadībā (vada valsts sekretāra vietniece)</w:t>
      </w:r>
      <w:r w:rsidR="0009510F">
        <w:rPr>
          <w:rFonts w:ascii="Times New Roman" w:eastAsia="Calibri" w:hAnsi="Times New Roman" w:cs="Times New Roman"/>
          <w:sz w:val="28"/>
          <w:szCs w:val="28"/>
          <w:lang w:val="lv-LV"/>
        </w:rPr>
        <w:t xml:space="preserve"> </w:t>
      </w:r>
      <w:r w:rsidRPr="00DD105D">
        <w:rPr>
          <w:rFonts w:ascii="Times New Roman" w:eastAsia="Calibri" w:hAnsi="Times New Roman" w:cs="Times New Roman"/>
          <w:sz w:val="28"/>
          <w:szCs w:val="28"/>
          <w:lang w:val="lv-LV"/>
        </w:rPr>
        <w:t>t</w:t>
      </w:r>
      <w:r w:rsidR="00170181">
        <w:rPr>
          <w:rFonts w:ascii="Times New Roman" w:eastAsia="Calibri" w:hAnsi="Times New Roman" w:cs="Times New Roman"/>
          <w:sz w:val="28"/>
          <w:szCs w:val="28"/>
          <w:lang w:val="lv-LV"/>
        </w:rPr>
        <w:t>ika izveidota pastāvīga ekspertu</w:t>
      </w:r>
      <w:r w:rsidRPr="00DD105D">
        <w:rPr>
          <w:rFonts w:ascii="Times New Roman" w:eastAsia="Calibri" w:hAnsi="Times New Roman" w:cs="Times New Roman"/>
          <w:sz w:val="28"/>
          <w:szCs w:val="28"/>
          <w:lang w:val="lv-LV"/>
        </w:rPr>
        <w:t xml:space="preserve"> līmeņa darba grupa</w:t>
      </w:r>
      <w:r w:rsidR="00D94A0F" w:rsidRPr="00DD105D">
        <w:rPr>
          <w:rStyle w:val="FootnoteReference"/>
          <w:rFonts w:ascii="Times New Roman" w:eastAsia="Calibri" w:hAnsi="Times New Roman" w:cs="Times New Roman"/>
          <w:sz w:val="28"/>
          <w:szCs w:val="28"/>
          <w:lang w:val="lv-LV"/>
        </w:rPr>
        <w:footnoteReference w:id="14"/>
      </w:r>
      <w:r w:rsidRPr="00DD105D">
        <w:rPr>
          <w:rFonts w:ascii="Times New Roman" w:eastAsia="Calibri" w:hAnsi="Times New Roman" w:cs="Times New Roman"/>
          <w:sz w:val="28"/>
          <w:szCs w:val="28"/>
          <w:lang w:val="lv-LV"/>
        </w:rPr>
        <w:t xml:space="preserve">, kurā iekļauti pārstāvji no </w:t>
      </w:r>
      <w:r w:rsidR="00D94A0F" w:rsidRPr="00DD105D">
        <w:rPr>
          <w:rFonts w:ascii="Times New Roman" w:eastAsia="Calibri" w:hAnsi="Times New Roman" w:cs="Times New Roman"/>
          <w:sz w:val="28"/>
          <w:szCs w:val="28"/>
          <w:lang w:val="lv-LV"/>
        </w:rPr>
        <w:t xml:space="preserve">LM, EM, VARAM, IZM, KM, IeM, LPS, NVA, VSAA, SIF un Rīgas domes </w:t>
      </w:r>
      <w:r w:rsidR="00D35D89">
        <w:rPr>
          <w:rFonts w:ascii="Times New Roman" w:eastAsia="Calibri" w:hAnsi="Times New Roman" w:cs="Times New Roman"/>
          <w:sz w:val="28"/>
          <w:szCs w:val="28"/>
          <w:lang w:val="lv-LV"/>
        </w:rPr>
        <w:t>PM</w:t>
      </w:r>
      <w:r w:rsidR="00D94A0F" w:rsidRPr="00DD105D">
        <w:rPr>
          <w:rFonts w:ascii="Times New Roman" w:eastAsia="Calibri" w:hAnsi="Times New Roman" w:cs="Times New Roman"/>
          <w:sz w:val="28"/>
          <w:szCs w:val="28"/>
          <w:lang w:val="lv-LV"/>
        </w:rPr>
        <w:t xml:space="preserve"> uzņemšanas koordinācijas centra. Nepieciešamības gadījumā darba grupas vadītājs var uzaicināt piedalīties darba grupas sēdēs (ar padomdevēja tiesībām) valsts un pašvaldību institūciju, nevalstisko organizāciju, valdības sociālo partneru, sociālekonomiskās iekļaušanas pakalpojumu sniedzēju pārstāvjus un citus ekspertus.</w:t>
      </w:r>
    </w:p>
    <w:p w14:paraId="316393E0" w14:textId="295DD8D5" w:rsidR="00325949" w:rsidRPr="003A0C79" w:rsidRDefault="00DD105D" w:rsidP="003A0C79">
      <w:pPr>
        <w:spacing w:after="0" w:line="240" w:lineRule="auto"/>
        <w:ind w:firstLine="425"/>
        <w:jc w:val="both"/>
        <w:rPr>
          <w:lang w:val="lv-LV"/>
        </w:rPr>
      </w:pPr>
      <w:r w:rsidRPr="00DD105D">
        <w:rPr>
          <w:rFonts w:ascii="Times New Roman" w:eastAsia="Calibri" w:hAnsi="Times New Roman" w:cs="Times New Roman"/>
          <w:sz w:val="28"/>
          <w:szCs w:val="28"/>
          <w:lang w:val="lv-LV"/>
        </w:rPr>
        <w:t>Saska</w:t>
      </w:r>
      <w:r w:rsidR="00CB7E97">
        <w:rPr>
          <w:rFonts w:ascii="Times New Roman" w:eastAsia="Calibri" w:hAnsi="Times New Roman" w:cs="Times New Roman"/>
          <w:sz w:val="28"/>
          <w:szCs w:val="28"/>
          <w:lang w:val="lv-LV"/>
        </w:rPr>
        <w:t>ņā</w:t>
      </w:r>
      <w:r w:rsidRPr="00DD105D">
        <w:rPr>
          <w:rFonts w:ascii="Times New Roman" w:eastAsia="Calibri" w:hAnsi="Times New Roman" w:cs="Times New Roman"/>
          <w:sz w:val="28"/>
          <w:szCs w:val="28"/>
          <w:lang w:val="lv-LV"/>
        </w:rPr>
        <w:t xml:space="preserve"> ar LM rīkojumu darba grupa veic</w:t>
      </w:r>
      <w:r w:rsidR="00325949" w:rsidRPr="00DD105D">
        <w:rPr>
          <w:rFonts w:ascii="Times New Roman" w:eastAsia="Calibri" w:hAnsi="Times New Roman" w:cs="Times New Roman"/>
          <w:sz w:val="28"/>
          <w:szCs w:val="28"/>
          <w:lang w:val="lv-LV"/>
        </w:rPr>
        <w:t xml:space="preserve"> šādus uzdevumus:</w:t>
      </w:r>
    </w:p>
    <w:p w14:paraId="542CB43E" w14:textId="0D05A2C6" w:rsidR="00325949" w:rsidRPr="00DD105D" w:rsidRDefault="00325949" w:rsidP="00DD105D">
      <w:pPr>
        <w:pStyle w:val="ListParagraph"/>
        <w:widowControl w:val="0"/>
        <w:numPr>
          <w:ilvl w:val="0"/>
          <w:numId w:val="31"/>
        </w:numPr>
        <w:spacing w:after="0" w:line="240" w:lineRule="auto"/>
        <w:jc w:val="both"/>
        <w:rPr>
          <w:rFonts w:ascii="Times New Roman" w:hAnsi="Times New Roman"/>
          <w:sz w:val="28"/>
          <w:szCs w:val="28"/>
          <w:lang w:val="lv-LV"/>
        </w:rPr>
      </w:pPr>
      <w:r w:rsidRPr="00DD105D">
        <w:rPr>
          <w:rFonts w:ascii="Times New Roman" w:hAnsi="Times New Roman"/>
          <w:sz w:val="28"/>
          <w:szCs w:val="28"/>
          <w:lang w:val="lv-LV"/>
        </w:rPr>
        <w:t>analizē un uzrau</w:t>
      </w:r>
      <w:r w:rsidR="00DD105D" w:rsidRPr="00DD105D">
        <w:rPr>
          <w:rFonts w:ascii="Times New Roman" w:hAnsi="Times New Roman"/>
          <w:sz w:val="28"/>
          <w:szCs w:val="28"/>
          <w:lang w:val="lv-LV"/>
        </w:rPr>
        <w:t>ga</w:t>
      </w:r>
      <w:r w:rsidRPr="00DD105D">
        <w:rPr>
          <w:rFonts w:ascii="Times New Roman" w:hAnsi="Times New Roman"/>
          <w:sz w:val="28"/>
          <w:szCs w:val="28"/>
          <w:lang w:val="lv-LV"/>
        </w:rPr>
        <w:t xml:space="preserve"> sociālekonomiskās iekļaušanas procesu</w:t>
      </w:r>
      <w:r w:rsidR="00DD105D" w:rsidRPr="00DD105D">
        <w:rPr>
          <w:rFonts w:ascii="Times New Roman" w:hAnsi="Times New Roman"/>
          <w:sz w:val="28"/>
          <w:szCs w:val="28"/>
          <w:lang w:val="lv-LV"/>
        </w:rPr>
        <w:t>s</w:t>
      </w:r>
      <w:r w:rsidRPr="00DD105D">
        <w:rPr>
          <w:rFonts w:ascii="Times New Roman" w:hAnsi="Times New Roman"/>
          <w:sz w:val="28"/>
          <w:szCs w:val="28"/>
          <w:lang w:val="lv-LV"/>
        </w:rPr>
        <w:t>, tā saskaņotību un kopējo progresu atbilstoši katras iesaistītās institūcijas kompetencei, un līdzdarbo</w:t>
      </w:r>
      <w:r w:rsidR="00170181">
        <w:rPr>
          <w:rFonts w:ascii="Times New Roman" w:hAnsi="Times New Roman"/>
          <w:sz w:val="28"/>
          <w:szCs w:val="28"/>
          <w:lang w:val="lv-LV"/>
        </w:rPr>
        <w:t>ja</w:t>
      </w:r>
      <w:r w:rsidR="00DD105D" w:rsidRPr="00DD105D">
        <w:rPr>
          <w:rFonts w:ascii="Times New Roman" w:hAnsi="Times New Roman"/>
          <w:sz w:val="28"/>
          <w:szCs w:val="28"/>
          <w:lang w:val="lv-LV"/>
        </w:rPr>
        <w:t>s</w:t>
      </w:r>
      <w:r w:rsidRPr="00DD105D">
        <w:rPr>
          <w:rFonts w:ascii="Times New Roman" w:hAnsi="Times New Roman"/>
          <w:sz w:val="28"/>
          <w:szCs w:val="28"/>
          <w:lang w:val="lv-LV"/>
        </w:rPr>
        <w:t xml:space="preserve"> aktuālo problēmjautājumu risināšanā; </w:t>
      </w:r>
    </w:p>
    <w:p w14:paraId="520B8D62" w14:textId="039330DD" w:rsidR="00325949" w:rsidRPr="00DD105D" w:rsidRDefault="00DD105D" w:rsidP="00DD105D">
      <w:pPr>
        <w:pStyle w:val="ListParagraph"/>
        <w:widowControl w:val="0"/>
        <w:numPr>
          <w:ilvl w:val="0"/>
          <w:numId w:val="31"/>
        </w:numPr>
        <w:spacing w:after="0" w:line="240" w:lineRule="auto"/>
        <w:jc w:val="both"/>
        <w:rPr>
          <w:rFonts w:ascii="Times New Roman" w:hAnsi="Times New Roman"/>
          <w:sz w:val="28"/>
          <w:szCs w:val="28"/>
          <w:lang w:val="lv-LV"/>
        </w:rPr>
      </w:pPr>
      <w:r w:rsidRPr="00DD105D">
        <w:rPr>
          <w:rFonts w:ascii="Times New Roman" w:hAnsi="Times New Roman"/>
          <w:sz w:val="28"/>
          <w:szCs w:val="28"/>
          <w:lang w:val="lv-LV"/>
        </w:rPr>
        <w:t>izvērtē</w:t>
      </w:r>
      <w:r w:rsidR="00325949" w:rsidRPr="00DD105D">
        <w:rPr>
          <w:rFonts w:ascii="Times New Roman" w:hAnsi="Times New Roman"/>
          <w:sz w:val="28"/>
          <w:szCs w:val="28"/>
          <w:lang w:val="lv-LV"/>
        </w:rPr>
        <w:t xml:space="preserve"> attiecīgo nozaru normatīvajos aktos noteikto sociālekonomiskās iekļaušanas pakalpojumu sas</w:t>
      </w:r>
      <w:r w:rsidRPr="00DD105D">
        <w:rPr>
          <w:rFonts w:ascii="Times New Roman" w:hAnsi="Times New Roman"/>
          <w:sz w:val="28"/>
          <w:szCs w:val="28"/>
          <w:lang w:val="lv-LV"/>
        </w:rPr>
        <w:t>kaņotību un rezultātus un sniedz</w:t>
      </w:r>
      <w:r w:rsidR="00325949" w:rsidRPr="00DD105D">
        <w:rPr>
          <w:rFonts w:ascii="Times New Roman" w:hAnsi="Times New Roman"/>
          <w:sz w:val="28"/>
          <w:szCs w:val="28"/>
          <w:lang w:val="lv-LV"/>
        </w:rPr>
        <w:t xml:space="preserve"> priekšlikumus to pilnveidošanai; </w:t>
      </w:r>
    </w:p>
    <w:p w14:paraId="203BC0CB" w14:textId="5EC2F8EC" w:rsidR="00325949" w:rsidRDefault="00325949" w:rsidP="00DD105D">
      <w:pPr>
        <w:pStyle w:val="ListParagraph"/>
        <w:widowControl w:val="0"/>
        <w:numPr>
          <w:ilvl w:val="0"/>
          <w:numId w:val="31"/>
        </w:numPr>
        <w:spacing w:after="0" w:line="240" w:lineRule="auto"/>
        <w:jc w:val="both"/>
        <w:rPr>
          <w:rFonts w:ascii="Times New Roman" w:hAnsi="Times New Roman"/>
          <w:sz w:val="28"/>
          <w:szCs w:val="28"/>
          <w:lang w:val="lv-LV"/>
        </w:rPr>
      </w:pPr>
      <w:r w:rsidRPr="00DD105D">
        <w:rPr>
          <w:rFonts w:ascii="Times New Roman" w:hAnsi="Times New Roman"/>
          <w:sz w:val="28"/>
          <w:szCs w:val="28"/>
          <w:lang w:val="lv-LV"/>
        </w:rPr>
        <w:t>atbilstoši identificētaji</w:t>
      </w:r>
      <w:r w:rsidR="00DD105D" w:rsidRPr="00DD105D">
        <w:rPr>
          <w:rFonts w:ascii="Times New Roman" w:hAnsi="Times New Roman"/>
          <w:sz w:val="28"/>
          <w:szCs w:val="28"/>
          <w:lang w:val="lv-LV"/>
        </w:rPr>
        <w:t>em problēmjautājumiem, izstrādā un sniedz</w:t>
      </w:r>
      <w:r w:rsidRPr="00DD105D">
        <w:rPr>
          <w:rFonts w:ascii="Times New Roman" w:hAnsi="Times New Roman"/>
          <w:sz w:val="28"/>
          <w:szCs w:val="28"/>
          <w:lang w:val="lv-LV"/>
        </w:rPr>
        <w:t xml:space="preserve"> priekšlikumus sociālekonomiskās iekļaušanas īstenošanā iesaistīto institūciju politikas plānošanai un pilnveidošanai, kā arī praktiskās rīcības pilnveidošanai un institūciju sadarbības uzlabošanai.</w:t>
      </w:r>
    </w:p>
    <w:p w14:paraId="588AA7E8" w14:textId="77777777" w:rsidR="00DD105D" w:rsidRPr="00DD105D" w:rsidRDefault="00DD105D" w:rsidP="00DD105D">
      <w:pPr>
        <w:pStyle w:val="ListParagraph"/>
        <w:widowControl w:val="0"/>
        <w:spacing w:after="0" w:line="240" w:lineRule="auto"/>
        <w:ind w:left="1429"/>
        <w:jc w:val="both"/>
        <w:rPr>
          <w:rFonts w:ascii="Times New Roman" w:hAnsi="Times New Roman"/>
          <w:sz w:val="28"/>
          <w:szCs w:val="28"/>
          <w:lang w:val="lv-LV"/>
        </w:rPr>
      </w:pPr>
    </w:p>
    <w:p w14:paraId="702150FB" w14:textId="01CEF9EF" w:rsidR="000B6833" w:rsidRDefault="006F04A3" w:rsidP="00DD105D">
      <w:pPr>
        <w:spacing w:after="0" w:line="240" w:lineRule="auto"/>
        <w:ind w:firstLine="425"/>
        <w:jc w:val="both"/>
        <w:rPr>
          <w:rFonts w:ascii="Times New Roman" w:hAnsi="Times New Roman" w:cs="Times New Roman"/>
          <w:bCs/>
          <w:sz w:val="28"/>
          <w:szCs w:val="28"/>
          <w:lang w:val="lv-LV"/>
        </w:rPr>
      </w:pPr>
      <w:r w:rsidRPr="00492BDC">
        <w:rPr>
          <w:rFonts w:ascii="Times New Roman" w:eastAsia="Calibri" w:hAnsi="Times New Roman" w:cs="Times New Roman"/>
          <w:sz w:val="28"/>
          <w:szCs w:val="28"/>
          <w:lang w:val="lv-LV" w:eastAsia="lv-LV"/>
        </w:rPr>
        <w:t xml:space="preserve">ES pārvietošanas programmas ietvaros </w:t>
      </w:r>
      <w:r w:rsidR="00AA1DC1" w:rsidRPr="00492BDC">
        <w:rPr>
          <w:rFonts w:ascii="Times New Roman" w:eastAsia="Calibri" w:hAnsi="Times New Roman" w:cs="Times New Roman"/>
          <w:sz w:val="28"/>
          <w:szCs w:val="28"/>
          <w:lang w:val="lv-LV" w:eastAsia="lv-LV"/>
        </w:rPr>
        <w:t>uz Latviju kopā ir pārvietotas 3</w:t>
      </w:r>
      <w:r w:rsidRPr="00492BDC">
        <w:rPr>
          <w:rFonts w:ascii="Times New Roman" w:eastAsia="Calibri" w:hAnsi="Times New Roman" w:cs="Times New Roman"/>
          <w:sz w:val="28"/>
          <w:szCs w:val="28"/>
          <w:lang w:val="lv-LV" w:eastAsia="lv-LV"/>
        </w:rPr>
        <w:t>46</w:t>
      </w:r>
      <w:r w:rsidR="00AA1DC1" w:rsidRPr="00492BDC">
        <w:rPr>
          <w:rFonts w:ascii="Times New Roman" w:eastAsia="Calibri" w:hAnsi="Times New Roman" w:cs="Times New Roman"/>
          <w:sz w:val="28"/>
          <w:szCs w:val="28"/>
          <w:lang w:val="lv-LV" w:eastAsia="lv-LV"/>
        </w:rPr>
        <w:t xml:space="preserve"> personas (uz </w:t>
      </w:r>
      <w:r w:rsidRPr="00492BDC">
        <w:rPr>
          <w:rFonts w:ascii="Times New Roman" w:eastAsia="Calibri" w:hAnsi="Times New Roman" w:cs="Times New Roman"/>
          <w:sz w:val="28"/>
          <w:szCs w:val="28"/>
          <w:lang w:val="lv-LV" w:eastAsia="lv-LV"/>
        </w:rPr>
        <w:t>15.09</w:t>
      </w:r>
      <w:r w:rsidR="00492BDC" w:rsidRPr="00492BDC">
        <w:rPr>
          <w:rFonts w:ascii="Times New Roman" w:eastAsia="Calibri" w:hAnsi="Times New Roman" w:cs="Times New Roman"/>
          <w:sz w:val="28"/>
          <w:szCs w:val="28"/>
          <w:lang w:val="lv-LV" w:eastAsia="lv-LV"/>
        </w:rPr>
        <w:t>.2017). No tām 178</w:t>
      </w:r>
      <w:r w:rsidR="00AA1DC1" w:rsidRPr="00492BDC">
        <w:rPr>
          <w:rFonts w:ascii="Times New Roman" w:eastAsia="Calibri" w:hAnsi="Times New Roman" w:cs="Times New Roman"/>
          <w:sz w:val="28"/>
          <w:szCs w:val="28"/>
          <w:lang w:val="lv-LV" w:eastAsia="lv-LV"/>
        </w:rPr>
        <w:t xml:space="preserve"> pieaugušie, </w:t>
      </w:r>
      <w:r w:rsidR="00492BDC" w:rsidRPr="00492BDC">
        <w:rPr>
          <w:rFonts w:ascii="Times New Roman" w:eastAsia="Calibri" w:hAnsi="Times New Roman" w:cs="Times New Roman"/>
          <w:sz w:val="28"/>
          <w:szCs w:val="28"/>
          <w:lang w:val="lv-LV" w:eastAsia="lv-LV"/>
        </w:rPr>
        <w:t>168</w:t>
      </w:r>
      <w:r w:rsidR="00AA1DC1" w:rsidRPr="00492BDC">
        <w:rPr>
          <w:rFonts w:ascii="Times New Roman" w:eastAsia="Calibri" w:hAnsi="Times New Roman" w:cs="Times New Roman"/>
          <w:sz w:val="28"/>
          <w:szCs w:val="28"/>
          <w:lang w:val="lv-LV" w:eastAsia="lv-LV"/>
        </w:rPr>
        <w:t xml:space="preserve"> bērni. Latvija kopā ir uzņēmusies 531 personu pārvietošanu, kas nozīmē, ka vēl ir jāuzņem </w:t>
      </w:r>
      <w:r w:rsidR="00492BDC" w:rsidRPr="00492BDC">
        <w:rPr>
          <w:rFonts w:ascii="Times New Roman" w:eastAsia="Calibri" w:hAnsi="Times New Roman" w:cs="Times New Roman"/>
          <w:sz w:val="28"/>
          <w:szCs w:val="28"/>
          <w:lang w:val="lv-LV" w:eastAsia="lv-LV"/>
        </w:rPr>
        <w:t>185</w:t>
      </w:r>
      <w:r w:rsidR="00AA1DC1" w:rsidRPr="00492BDC">
        <w:rPr>
          <w:rFonts w:ascii="Times New Roman" w:eastAsia="Calibri" w:hAnsi="Times New Roman" w:cs="Times New Roman"/>
          <w:sz w:val="28"/>
          <w:szCs w:val="28"/>
          <w:lang w:val="lv-LV" w:eastAsia="lv-LV"/>
        </w:rPr>
        <w:t xml:space="preserve"> personas.</w:t>
      </w:r>
      <w:r w:rsidR="000B6833" w:rsidRPr="007E6A62">
        <w:rPr>
          <w:rFonts w:ascii="Times New Roman" w:eastAsia="Calibri" w:hAnsi="Times New Roman" w:cs="Times New Roman"/>
          <w:sz w:val="28"/>
          <w:szCs w:val="28"/>
          <w:lang w:val="lv-LV" w:eastAsia="lv-LV"/>
        </w:rPr>
        <w:t xml:space="preserve"> </w:t>
      </w:r>
      <w:r w:rsidR="000B6833" w:rsidRPr="007E6A62">
        <w:rPr>
          <w:rFonts w:ascii="Times New Roman" w:hAnsi="Times New Roman" w:cs="Times New Roman"/>
          <w:bCs/>
          <w:sz w:val="28"/>
          <w:szCs w:val="28"/>
          <w:lang w:val="lv-LV"/>
        </w:rPr>
        <w:lastRenderedPageBreak/>
        <w:t>No Grieķijas pār</w:t>
      </w:r>
      <w:r w:rsidR="000A6D04">
        <w:rPr>
          <w:rFonts w:ascii="Times New Roman" w:hAnsi="Times New Roman" w:cs="Times New Roman"/>
          <w:bCs/>
          <w:sz w:val="28"/>
          <w:szCs w:val="28"/>
          <w:lang w:val="lv-LV"/>
        </w:rPr>
        <w:t xml:space="preserve">celti </w:t>
      </w:r>
      <w:r w:rsidR="000B6833" w:rsidRPr="007E6A62">
        <w:rPr>
          <w:rFonts w:ascii="Times New Roman" w:hAnsi="Times New Roman" w:cs="Times New Roman"/>
          <w:bCs/>
          <w:sz w:val="28"/>
          <w:szCs w:val="28"/>
          <w:lang w:val="lv-LV"/>
        </w:rPr>
        <w:t xml:space="preserve">faktiski visi </w:t>
      </w:r>
      <w:r w:rsidR="00D35D89">
        <w:rPr>
          <w:rFonts w:ascii="Times New Roman" w:hAnsi="Times New Roman" w:cs="Times New Roman"/>
          <w:bCs/>
          <w:sz w:val="28"/>
          <w:szCs w:val="28"/>
          <w:lang w:val="lv-LV"/>
        </w:rPr>
        <w:t>PM</w:t>
      </w:r>
      <w:r w:rsidR="000B6833" w:rsidRPr="007E6A62">
        <w:rPr>
          <w:rFonts w:ascii="Times New Roman" w:hAnsi="Times New Roman" w:cs="Times New Roman"/>
          <w:bCs/>
          <w:sz w:val="28"/>
          <w:szCs w:val="28"/>
          <w:lang w:val="lv-LV"/>
        </w:rPr>
        <w:t xml:space="preserve"> 99%</w:t>
      </w:r>
      <w:r w:rsidR="00FC064A">
        <w:rPr>
          <w:rFonts w:ascii="Times New Roman" w:hAnsi="Times New Roman" w:cs="Times New Roman"/>
          <w:bCs/>
          <w:sz w:val="28"/>
          <w:szCs w:val="28"/>
          <w:lang w:val="lv-LV"/>
        </w:rPr>
        <w:t xml:space="preserve"> atbilstoši uzņemtajām saistībām</w:t>
      </w:r>
      <w:r w:rsidR="000B6833" w:rsidRPr="007E6A62">
        <w:rPr>
          <w:rFonts w:ascii="Times New Roman" w:hAnsi="Times New Roman" w:cs="Times New Roman"/>
          <w:bCs/>
          <w:sz w:val="28"/>
          <w:szCs w:val="28"/>
          <w:lang w:val="lv-LV"/>
        </w:rPr>
        <w:t xml:space="preserve"> (</w:t>
      </w:r>
      <w:r w:rsidR="000B6833" w:rsidRPr="00292AC3">
        <w:rPr>
          <w:rFonts w:ascii="Times New Roman" w:hAnsi="Times New Roman" w:cs="Times New Roman"/>
          <w:bCs/>
          <w:sz w:val="28"/>
          <w:szCs w:val="28"/>
          <w:lang w:val="lv-LV"/>
        </w:rPr>
        <w:t>294 personas, atlicis uzņemt tikai vienu personu). Savukārt no Turcijas pār</w:t>
      </w:r>
      <w:r w:rsidR="000A6D04" w:rsidRPr="00292AC3">
        <w:rPr>
          <w:rFonts w:ascii="Times New Roman" w:hAnsi="Times New Roman" w:cs="Times New Roman"/>
          <w:bCs/>
          <w:sz w:val="28"/>
          <w:szCs w:val="28"/>
          <w:lang w:val="lv-LV"/>
        </w:rPr>
        <w:t>mitināti</w:t>
      </w:r>
      <w:r w:rsidR="00170181">
        <w:rPr>
          <w:rFonts w:ascii="Times New Roman" w:hAnsi="Times New Roman" w:cs="Times New Roman"/>
          <w:bCs/>
          <w:sz w:val="28"/>
          <w:szCs w:val="28"/>
          <w:lang w:val="lv-LV"/>
        </w:rPr>
        <w:t xml:space="preserve"> 50</w:t>
      </w:r>
      <w:r w:rsidR="000B6833" w:rsidRPr="00292AC3">
        <w:rPr>
          <w:rFonts w:ascii="Times New Roman" w:hAnsi="Times New Roman" w:cs="Times New Roman"/>
          <w:bCs/>
          <w:sz w:val="28"/>
          <w:szCs w:val="28"/>
          <w:lang w:val="lv-LV"/>
        </w:rPr>
        <w:t xml:space="preserve">% </w:t>
      </w:r>
      <w:r w:rsidR="00FC064A" w:rsidRPr="00292AC3">
        <w:rPr>
          <w:rFonts w:ascii="Times New Roman" w:hAnsi="Times New Roman" w:cs="Times New Roman"/>
          <w:bCs/>
          <w:sz w:val="28"/>
          <w:szCs w:val="28"/>
          <w:lang w:val="lv-LV"/>
        </w:rPr>
        <w:t xml:space="preserve">(pārmitinātas </w:t>
      </w:r>
      <w:r w:rsidR="005B5109" w:rsidRPr="00292AC3">
        <w:rPr>
          <w:rFonts w:ascii="Times New Roman" w:hAnsi="Times New Roman" w:cs="Times New Roman"/>
          <w:bCs/>
          <w:sz w:val="28"/>
          <w:szCs w:val="28"/>
          <w:lang w:val="lv-LV"/>
        </w:rPr>
        <w:t>25</w:t>
      </w:r>
      <w:r w:rsidR="00FC064A" w:rsidRPr="00292AC3">
        <w:rPr>
          <w:rFonts w:ascii="Times New Roman" w:hAnsi="Times New Roman" w:cs="Times New Roman"/>
          <w:bCs/>
          <w:sz w:val="28"/>
          <w:szCs w:val="28"/>
          <w:lang w:val="lv-LV"/>
        </w:rPr>
        <w:t xml:space="preserve"> personas, jāpārmitina </w:t>
      </w:r>
      <w:r w:rsidR="005B5109" w:rsidRPr="00292AC3">
        <w:rPr>
          <w:rFonts w:ascii="Times New Roman" w:hAnsi="Times New Roman" w:cs="Times New Roman"/>
          <w:bCs/>
          <w:sz w:val="28"/>
          <w:szCs w:val="28"/>
          <w:lang w:val="lv-LV"/>
        </w:rPr>
        <w:t xml:space="preserve">25 </w:t>
      </w:r>
      <w:r w:rsidR="00FC064A" w:rsidRPr="00292AC3">
        <w:rPr>
          <w:rFonts w:ascii="Times New Roman" w:hAnsi="Times New Roman" w:cs="Times New Roman"/>
          <w:bCs/>
          <w:sz w:val="28"/>
          <w:szCs w:val="28"/>
          <w:lang w:val="lv-LV"/>
        </w:rPr>
        <w:t xml:space="preserve">personas) </w:t>
      </w:r>
      <w:r w:rsidR="000B6833" w:rsidRPr="00292AC3">
        <w:rPr>
          <w:rFonts w:ascii="Times New Roman" w:hAnsi="Times New Roman" w:cs="Times New Roman"/>
          <w:bCs/>
          <w:sz w:val="28"/>
          <w:szCs w:val="28"/>
          <w:lang w:val="lv-LV"/>
        </w:rPr>
        <w:t>un Itālijas</w:t>
      </w:r>
      <w:r w:rsidR="000A6D04" w:rsidRPr="00292AC3">
        <w:rPr>
          <w:rFonts w:ascii="Times New Roman" w:hAnsi="Times New Roman" w:cs="Times New Roman"/>
          <w:bCs/>
          <w:sz w:val="28"/>
          <w:szCs w:val="28"/>
          <w:lang w:val="lv-LV"/>
        </w:rPr>
        <w:t xml:space="preserve"> pārcelti</w:t>
      </w:r>
      <w:r w:rsidR="000B6833" w:rsidRPr="00292AC3">
        <w:rPr>
          <w:rFonts w:ascii="Times New Roman" w:hAnsi="Times New Roman" w:cs="Times New Roman"/>
          <w:bCs/>
          <w:sz w:val="28"/>
          <w:szCs w:val="28"/>
          <w:lang w:val="lv-LV"/>
        </w:rPr>
        <w:t xml:space="preserve"> - 14% </w:t>
      </w:r>
      <w:r w:rsidR="00FC064A" w:rsidRPr="00292AC3">
        <w:rPr>
          <w:rFonts w:ascii="Times New Roman" w:hAnsi="Times New Roman" w:cs="Times New Roman"/>
          <w:bCs/>
          <w:sz w:val="28"/>
          <w:szCs w:val="28"/>
          <w:lang w:val="lv-LV"/>
        </w:rPr>
        <w:t xml:space="preserve">(pārceltas </w:t>
      </w:r>
      <w:r w:rsidR="005B5109" w:rsidRPr="00292AC3">
        <w:rPr>
          <w:rFonts w:ascii="Times New Roman" w:hAnsi="Times New Roman" w:cs="Times New Roman"/>
          <w:bCs/>
          <w:sz w:val="28"/>
          <w:szCs w:val="28"/>
          <w:lang w:val="lv-LV"/>
        </w:rPr>
        <w:t>27</w:t>
      </w:r>
      <w:r w:rsidR="00FC064A" w:rsidRPr="00292AC3">
        <w:rPr>
          <w:rFonts w:ascii="Times New Roman" w:hAnsi="Times New Roman" w:cs="Times New Roman"/>
          <w:bCs/>
          <w:sz w:val="28"/>
          <w:szCs w:val="28"/>
          <w:lang w:val="lv-LV"/>
        </w:rPr>
        <w:t xml:space="preserve"> personas, jāpārceļ </w:t>
      </w:r>
      <w:r w:rsidR="005B5109" w:rsidRPr="00292AC3">
        <w:rPr>
          <w:rFonts w:ascii="Times New Roman" w:hAnsi="Times New Roman" w:cs="Times New Roman"/>
          <w:bCs/>
          <w:sz w:val="28"/>
          <w:szCs w:val="28"/>
          <w:lang w:val="lv-LV"/>
        </w:rPr>
        <w:t>186</w:t>
      </w:r>
      <w:r w:rsidR="00FC064A" w:rsidRPr="00292AC3">
        <w:rPr>
          <w:rFonts w:ascii="Times New Roman" w:hAnsi="Times New Roman" w:cs="Times New Roman"/>
          <w:bCs/>
          <w:sz w:val="28"/>
          <w:szCs w:val="28"/>
          <w:lang w:val="lv-LV"/>
        </w:rPr>
        <w:t xml:space="preserve"> personas</w:t>
      </w:r>
      <w:proofErr w:type="gramStart"/>
      <w:r w:rsidR="00FC064A" w:rsidRPr="00292AC3">
        <w:rPr>
          <w:rFonts w:ascii="Times New Roman" w:hAnsi="Times New Roman" w:cs="Times New Roman"/>
          <w:bCs/>
          <w:sz w:val="28"/>
          <w:szCs w:val="28"/>
          <w:lang w:val="lv-LV"/>
        </w:rPr>
        <w:t>) atbilstoši uzņemtajām saistībām</w:t>
      </w:r>
      <w:proofErr w:type="gramEnd"/>
      <w:r w:rsidR="000B6833" w:rsidRPr="00292AC3">
        <w:rPr>
          <w:rFonts w:ascii="Times New Roman" w:hAnsi="Times New Roman" w:cs="Times New Roman"/>
          <w:bCs/>
          <w:sz w:val="28"/>
          <w:szCs w:val="28"/>
          <w:lang w:val="lv-LV"/>
        </w:rPr>
        <w:t xml:space="preserve"> (uz 15.09.2017). Līdz ar to Latvija ir faktiski pilnībā izpildījusi minētos Padomes </w:t>
      </w:r>
      <w:r w:rsidR="00292AC3">
        <w:rPr>
          <w:rFonts w:ascii="Times New Roman" w:hAnsi="Times New Roman" w:cs="Times New Roman"/>
          <w:bCs/>
          <w:sz w:val="28"/>
          <w:szCs w:val="28"/>
          <w:lang w:val="lv-LV"/>
        </w:rPr>
        <w:t>l</w:t>
      </w:r>
      <w:r w:rsidR="000B6833" w:rsidRPr="00292AC3">
        <w:rPr>
          <w:rFonts w:ascii="Times New Roman" w:hAnsi="Times New Roman" w:cs="Times New Roman"/>
          <w:bCs/>
          <w:sz w:val="28"/>
          <w:szCs w:val="28"/>
          <w:lang w:val="lv-LV"/>
        </w:rPr>
        <w:t>ēmumus attiecībā uz Grieķiju, ar kuriem nosaka pagaidu pasākumus starptautiskās</w:t>
      </w:r>
      <w:r w:rsidR="000B6833" w:rsidRPr="007E6A62">
        <w:rPr>
          <w:rFonts w:ascii="Times New Roman" w:hAnsi="Times New Roman" w:cs="Times New Roman"/>
          <w:bCs/>
          <w:sz w:val="28"/>
          <w:szCs w:val="28"/>
          <w:lang w:val="lv-LV"/>
        </w:rPr>
        <w:t xml:space="preserve"> aizsardzības </w:t>
      </w:r>
      <w:proofErr w:type="gramStart"/>
      <w:r w:rsidR="000B6833" w:rsidRPr="007E6A62">
        <w:rPr>
          <w:rFonts w:ascii="Times New Roman" w:hAnsi="Times New Roman" w:cs="Times New Roman"/>
          <w:bCs/>
          <w:sz w:val="28"/>
          <w:szCs w:val="28"/>
          <w:lang w:val="lv-LV"/>
        </w:rPr>
        <w:t>jomā</w:t>
      </w:r>
      <w:proofErr w:type="gramEnd"/>
      <w:r w:rsidR="000B6833" w:rsidRPr="007E6A62">
        <w:rPr>
          <w:rFonts w:ascii="Times New Roman" w:hAnsi="Times New Roman" w:cs="Times New Roman"/>
          <w:bCs/>
          <w:sz w:val="28"/>
          <w:szCs w:val="28"/>
          <w:lang w:val="lv-LV"/>
        </w:rPr>
        <w:t xml:space="preserve"> Itālijas un Grieķijas labā.</w:t>
      </w:r>
    </w:p>
    <w:p w14:paraId="3BFD0986" w14:textId="0BE0E659" w:rsidR="0003273D" w:rsidRPr="0003273D" w:rsidRDefault="0003273D" w:rsidP="0003273D">
      <w:pPr>
        <w:spacing w:after="0" w:line="240" w:lineRule="auto"/>
        <w:ind w:firstLine="425"/>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P</w:t>
      </w:r>
      <w:r w:rsidRPr="0003273D">
        <w:rPr>
          <w:rFonts w:ascii="Times New Roman" w:eastAsia="Calibri" w:hAnsi="Times New Roman" w:cs="Times New Roman"/>
          <w:sz w:val="28"/>
          <w:szCs w:val="28"/>
          <w:lang w:val="lv-LV" w:eastAsia="lv-LV"/>
        </w:rPr>
        <w:t>ārviet</w:t>
      </w:r>
      <w:r>
        <w:rPr>
          <w:rFonts w:ascii="Times New Roman" w:eastAsia="Calibri" w:hAnsi="Times New Roman" w:cs="Times New Roman"/>
          <w:sz w:val="28"/>
          <w:szCs w:val="28"/>
          <w:lang w:val="lv-LV" w:eastAsia="lv-LV"/>
        </w:rPr>
        <w:t>ošanas procedūras nodrošināšana tiek</w:t>
      </w:r>
      <w:proofErr w:type="gramStart"/>
      <w:r>
        <w:rPr>
          <w:rFonts w:ascii="Times New Roman" w:eastAsia="Calibri" w:hAnsi="Times New Roman" w:cs="Times New Roman"/>
          <w:sz w:val="28"/>
          <w:szCs w:val="28"/>
          <w:lang w:val="lv-LV" w:eastAsia="lv-LV"/>
        </w:rPr>
        <w:t xml:space="preserve"> veikta</w:t>
      </w:r>
      <w:r w:rsidRPr="0003273D">
        <w:rPr>
          <w:rFonts w:ascii="Times New Roman" w:eastAsia="Calibri" w:hAnsi="Times New Roman" w:cs="Times New Roman"/>
          <w:sz w:val="28"/>
          <w:szCs w:val="28"/>
          <w:lang w:val="lv-LV" w:eastAsia="lv-LV"/>
        </w:rPr>
        <w:t xml:space="preserve"> saskaņā ar noteikto personu uzņemšanas laika grafiku</w:t>
      </w:r>
      <w:proofErr w:type="gramEnd"/>
      <w:r w:rsidRPr="0003273D">
        <w:rPr>
          <w:rFonts w:ascii="Times New Roman" w:eastAsia="Calibri" w:hAnsi="Times New Roman" w:cs="Times New Roman"/>
          <w:sz w:val="28"/>
          <w:szCs w:val="28"/>
          <w:lang w:val="lv-LV" w:eastAsia="lv-LV"/>
        </w:rPr>
        <w:t xml:space="preserve"> un ievērojot izstrādātos uzņemšanas kritērijus (ģimenes ar bērniem, personas ar izglītību, darba iemaņām un starpniekvalodu)</w:t>
      </w:r>
      <w:r>
        <w:rPr>
          <w:rStyle w:val="FootnoteReference"/>
          <w:rFonts w:ascii="Times New Roman" w:eastAsia="Calibri" w:hAnsi="Times New Roman" w:cs="Times New Roman"/>
          <w:sz w:val="28"/>
          <w:szCs w:val="28"/>
          <w:lang w:val="lv-LV" w:eastAsia="lv-LV"/>
        </w:rPr>
        <w:footnoteReference w:id="15"/>
      </w:r>
      <w:r w:rsidRPr="0003273D">
        <w:rPr>
          <w:rFonts w:ascii="Times New Roman" w:eastAsia="Calibri" w:hAnsi="Times New Roman" w:cs="Times New Roman"/>
          <w:sz w:val="28"/>
          <w:szCs w:val="28"/>
          <w:lang w:val="lv-LV" w:eastAsia="lv-LV"/>
        </w:rPr>
        <w:t xml:space="preserve">. Jāatzīmē, ka šo kritēriju sarakstam ir tikai </w:t>
      </w:r>
      <w:r w:rsidRPr="00E305F5">
        <w:rPr>
          <w:rFonts w:ascii="Times New Roman" w:eastAsia="Calibri" w:hAnsi="Times New Roman" w:cs="Times New Roman"/>
          <w:sz w:val="28"/>
          <w:szCs w:val="28"/>
          <w:lang w:val="lv-LV" w:eastAsia="lv-LV"/>
        </w:rPr>
        <w:t>rekomendējošs raksturs,</w:t>
      </w:r>
      <w:r w:rsidRPr="0003273D">
        <w:rPr>
          <w:rFonts w:ascii="Times New Roman" w:eastAsia="Calibri" w:hAnsi="Times New Roman" w:cs="Times New Roman"/>
          <w:sz w:val="28"/>
          <w:szCs w:val="28"/>
          <w:lang w:val="lv-LV" w:eastAsia="lv-LV"/>
        </w:rPr>
        <w:t xml:space="preserve"> t.i., tas neuzliek nekādas saistības kādai no attiecīgajām valstīm</w:t>
      </w:r>
      <w:r w:rsidR="00EA3EE3">
        <w:rPr>
          <w:rFonts w:ascii="Times New Roman" w:eastAsia="Calibri" w:hAnsi="Times New Roman" w:cs="Times New Roman"/>
          <w:sz w:val="28"/>
          <w:szCs w:val="28"/>
          <w:lang w:val="lv-LV" w:eastAsia="lv-LV"/>
        </w:rPr>
        <w:t>,</w:t>
      </w:r>
      <w:r w:rsidRPr="0003273D">
        <w:rPr>
          <w:rFonts w:ascii="Times New Roman" w:eastAsia="Calibri" w:hAnsi="Times New Roman" w:cs="Times New Roman"/>
          <w:sz w:val="28"/>
          <w:szCs w:val="28"/>
          <w:lang w:val="lv-LV" w:eastAsia="lv-LV"/>
        </w:rPr>
        <w:t xml:space="preserve"> ne arī Latvijas dienestiem tiesības pieprasīt no starptautiskajām organizācijām vai attiecīgajām valstīm obligātu personu atbilstību minētajiem kritērijiem. </w:t>
      </w:r>
    </w:p>
    <w:p w14:paraId="75631C23" w14:textId="462C0AF6" w:rsidR="0003273D" w:rsidRDefault="0003273D" w:rsidP="0003273D">
      <w:pPr>
        <w:spacing w:after="0" w:line="240" w:lineRule="auto"/>
        <w:ind w:firstLine="425"/>
        <w:jc w:val="both"/>
        <w:rPr>
          <w:rFonts w:ascii="Times New Roman" w:eastAsia="Calibri" w:hAnsi="Times New Roman" w:cs="Times New Roman"/>
          <w:sz w:val="28"/>
          <w:szCs w:val="28"/>
          <w:lang w:val="lv-LV" w:eastAsia="lv-LV"/>
        </w:rPr>
      </w:pPr>
      <w:r w:rsidRPr="0003273D">
        <w:rPr>
          <w:rFonts w:ascii="Times New Roman" w:eastAsia="Calibri" w:hAnsi="Times New Roman" w:cs="Times New Roman"/>
          <w:sz w:val="28"/>
          <w:szCs w:val="28"/>
          <w:lang w:val="lv-LV" w:eastAsia="lv-LV"/>
        </w:rPr>
        <w:t>Eiropas Komisija vairākkārt ir norādījusi</w:t>
      </w:r>
      <w:r w:rsidRPr="0003273D">
        <w:rPr>
          <w:rFonts w:ascii="Times New Roman" w:eastAsia="Calibri" w:hAnsi="Times New Roman" w:cs="Times New Roman"/>
          <w:sz w:val="28"/>
          <w:szCs w:val="28"/>
          <w:vertAlign w:val="superscript"/>
          <w:lang w:val="lv-LV" w:eastAsia="lv-LV"/>
        </w:rPr>
        <w:footnoteReference w:id="16"/>
      </w:r>
      <w:r w:rsidRPr="0003273D">
        <w:rPr>
          <w:rFonts w:ascii="Times New Roman" w:eastAsia="Calibri" w:hAnsi="Times New Roman" w:cs="Times New Roman"/>
          <w:sz w:val="28"/>
          <w:szCs w:val="28"/>
          <w:lang w:val="lv-LV" w:eastAsia="lv-LV"/>
        </w:rPr>
        <w:t>, ka, lai pārcelšanas un pārmitināšanas process noritēt</w:t>
      </w:r>
      <w:r w:rsidR="00EA3EE3">
        <w:rPr>
          <w:rFonts w:ascii="Times New Roman" w:eastAsia="Calibri" w:hAnsi="Times New Roman" w:cs="Times New Roman"/>
          <w:sz w:val="28"/>
          <w:szCs w:val="28"/>
          <w:lang w:val="lv-LV" w:eastAsia="lv-LV"/>
        </w:rPr>
        <w:t>u</w:t>
      </w:r>
      <w:r w:rsidRPr="0003273D">
        <w:rPr>
          <w:rFonts w:ascii="Times New Roman" w:eastAsia="Calibri" w:hAnsi="Times New Roman" w:cs="Times New Roman"/>
          <w:sz w:val="28"/>
          <w:szCs w:val="28"/>
          <w:lang w:val="lv-LV" w:eastAsia="lv-LV"/>
        </w:rPr>
        <w:t xml:space="preserve"> veiksmīgi, nav pieļaujama obligāta personas atlases kritēriju noteikšana un atteikšanās pārvietot personas, ja tās neatbilst šiem atlases kritērijiem </w:t>
      </w:r>
      <w:proofErr w:type="gramStart"/>
      <w:r w:rsidRPr="0003273D">
        <w:rPr>
          <w:rFonts w:ascii="Times New Roman" w:eastAsia="Calibri" w:hAnsi="Times New Roman" w:cs="Times New Roman"/>
          <w:sz w:val="28"/>
          <w:szCs w:val="28"/>
          <w:lang w:val="lv-LV" w:eastAsia="lv-LV"/>
        </w:rPr>
        <w:t>(</w:t>
      </w:r>
      <w:proofErr w:type="gramEnd"/>
      <w:r w:rsidRPr="0003273D">
        <w:rPr>
          <w:rFonts w:ascii="Times New Roman" w:eastAsia="Calibri" w:hAnsi="Times New Roman" w:cs="Times New Roman"/>
          <w:sz w:val="28"/>
          <w:szCs w:val="28"/>
          <w:lang w:val="lv-LV" w:eastAsia="lv-LV"/>
        </w:rPr>
        <w:t>t.s. “</w:t>
      </w:r>
      <w:proofErr w:type="spellStart"/>
      <w:r w:rsidRPr="003C2540">
        <w:rPr>
          <w:rFonts w:ascii="Times New Roman" w:eastAsia="Calibri" w:hAnsi="Times New Roman" w:cs="Times New Roman"/>
          <w:sz w:val="28"/>
          <w:szCs w:val="28"/>
          <w:lang w:val="lv-LV" w:eastAsia="lv-LV"/>
        </w:rPr>
        <w:t>cherry</w:t>
      </w:r>
      <w:proofErr w:type="spellEnd"/>
      <w:r w:rsidRPr="003C2540">
        <w:rPr>
          <w:rFonts w:ascii="Times New Roman" w:eastAsia="Calibri" w:hAnsi="Times New Roman" w:cs="Times New Roman"/>
          <w:sz w:val="28"/>
          <w:szCs w:val="28"/>
          <w:lang w:val="lv-LV" w:eastAsia="lv-LV"/>
        </w:rPr>
        <w:t xml:space="preserve"> </w:t>
      </w:r>
      <w:proofErr w:type="spellStart"/>
      <w:r w:rsidRPr="003C2540">
        <w:rPr>
          <w:rFonts w:ascii="Times New Roman" w:eastAsia="Calibri" w:hAnsi="Times New Roman" w:cs="Times New Roman"/>
          <w:sz w:val="28"/>
          <w:szCs w:val="28"/>
          <w:lang w:val="lv-LV" w:eastAsia="lv-LV"/>
        </w:rPr>
        <w:t>picking</w:t>
      </w:r>
      <w:proofErr w:type="spellEnd"/>
      <w:r w:rsidRPr="0003273D">
        <w:rPr>
          <w:rFonts w:ascii="Times New Roman" w:eastAsia="Calibri" w:hAnsi="Times New Roman" w:cs="Times New Roman"/>
          <w:sz w:val="28"/>
          <w:szCs w:val="28"/>
          <w:lang w:val="lv-LV" w:eastAsia="lv-LV"/>
        </w:rPr>
        <w:t>”). Saskaņā ar apstiprinātajiem lēmumiem vienīgais atteikuma iemesls var būt draudi</w:t>
      </w:r>
      <w:r w:rsidR="00E305F5">
        <w:rPr>
          <w:rFonts w:ascii="Times New Roman" w:eastAsia="Calibri" w:hAnsi="Times New Roman" w:cs="Times New Roman"/>
          <w:sz w:val="28"/>
          <w:szCs w:val="28"/>
          <w:lang w:val="lv-LV" w:eastAsia="lv-LV"/>
        </w:rPr>
        <w:t xml:space="preserve"> sabiedriskai</w:t>
      </w:r>
      <w:r w:rsidRPr="0003273D">
        <w:rPr>
          <w:rFonts w:ascii="Times New Roman" w:eastAsia="Calibri" w:hAnsi="Times New Roman" w:cs="Times New Roman"/>
          <w:sz w:val="28"/>
          <w:szCs w:val="28"/>
          <w:lang w:val="lv-LV" w:eastAsia="lv-LV"/>
        </w:rPr>
        <w:t xml:space="preserve"> drošībai</w:t>
      </w:r>
      <w:r w:rsidR="00E305F5">
        <w:rPr>
          <w:rFonts w:ascii="Times New Roman" w:eastAsia="Calibri" w:hAnsi="Times New Roman" w:cs="Times New Roman"/>
          <w:sz w:val="28"/>
          <w:szCs w:val="28"/>
          <w:lang w:val="lv-LV" w:eastAsia="lv-LV"/>
        </w:rPr>
        <w:t xml:space="preserve"> un kārtībai</w:t>
      </w:r>
      <w:r w:rsidRPr="0003273D">
        <w:rPr>
          <w:rFonts w:ascii="Times New Roman" w:eastAsia="Calibri" w:hAnsi="Times New Roman" w:cs="Times New Roman"/>
          <w:sz w:val="28"/>
          <w:szCs w:val="28"/>
          <w:lang w:val="lv-LV" w:eastAsia="lv-LV"/>
        </w:rPr>
        <w:t>.</w:t>
      </w:r>
    </w:p>
    <w:p w14:paraId="10541AE7" w14:textId="08044F1E" w:rsidR="003A0C79" w:rsidRPr="0003273D" w:rsidRDefault="00A64523" w:rsidP="003A0C79">
      <w:pPr>
        <w:spacing w:after="0" w:line="240" w:lineRule="auto"/>
        <w:ind w:firstLine="425"/>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 xml:space="preserve">Uz </w:t>
      </w:r>
      <w:proofErr w:type="gramStart"/>
      <w:r>
        <w:rPr>
          <w:rFonts w:ascii="Times New Roman" w:eastAsia="Calibri" w:hAnsi="Times New Roman" w:cs="Times New Roman"/>
          <w:sz w:val="28"/>
          <w:szCs w:val="28"/>
          <w:lang w:val="lv-LV" w:eastAsia="lv-LV"/>
        </w:rPr>
        <w:t>2017.</w:t>
      </w:r>
      <w:r w:rsidRPr="007E6A62">
        <w:rPr>
          <w:rFonts w:ascii="Times New Roman" w:eastAsia="Calibri" w:hAnsi="Times New Roman" w:cs="Times New Roman"/>
          <w:sz w:val="28"/>
          <w:szCs w:val="28"/>
          <w:lang w:val="lv-LV" w:eastAsia="lv-LV"/>
        </w:rPr>
        <w:t>gada</w:t>
      </w:r>
      <w:proofErr w:type="gramEnd"/>
      <w:r w:rsidRPr="007E6A62">
        <w:rPr>
          <w:rFonts w:ascii="Times New Roman" w:eastAsia="Calibri" w:hAnsi="Times New Roman" w:cs="Times New Roman"/>
          <w:sz w:val="28"/>
          <w:szCs w:val="28"/>
          <w:lang w:val="lv-LV" w:eastAsia="lv-LV"/>
        </w:rPr>
        <w:t xml:space="preserve"> 04.septembri </w:t>
      </w:r>
      <w:r>
        <w:rPr>
          <w:rFonts w:ascii="Times New Roman" w:eastAsia="Calibri" w:hAnsi="Times New Roman" w:cs="Times New Roman"/>
          <w:sz w:val="28"/>
          <w:szCs w:val="28"/>
          <w:lang w:val="lv-LV" w:eastAsia="lv-LV"/>
        </w:rPr>
        <w:t>kopumā</w:t>
      </w:r>
      <w:r w:rsidRPr="007E6A62">
        <w:rPr>
          <w:rFonts w:ascii="Times New Roman" w:eastAsia="Calibri" w:hAnsi="Times New Roman" w:cs="Times New Roman"/>
          <w:sz w:val="28"/>
          <w:szCs w:val="28"/>
          <w:lang w:val="lv-LV" w:eastAsia="lv-LV"/>
        </w:rPr>
        <w:t xml:space="preserve"> ES dalībvalstis ir pā</w:t>
      </w:r>
      <w:r>
        <w:rPr>
          <w:rFonts w:ascii="Times New Roman" w:eastAsia="Calibri" w:hAnsi="Times New Roman" w:cs="Times New Roman"/>
          <w:sz w:val="28"/>
          <w:szCs w:val="28"/>
          <w:lang w:val="lv-LV" w:eastAsia="lv-LV"/>
        </w:rPr>
        <w:t>rcēlušas</w:t>
      </w:r>
      <w:r w:rsidRPr="007E6A62">
        <w:rPr>
          <w:rFonts w:ascii="Times New Roman" w:eastAsia="Calibri" w:hAnsi="Times New Roman" w:cs="Times New Roman"/>
          <w:sz w:val="28"/>
          <w:szCs w:val="28"/>
          <w:lang w:val="lv-LV" w:eastAsia="lv-LV"/>
        </w:rPr>
        <w:t xml:space="preserve"> 27 </w:t>
      </w:r>
      <w:r w:rsidR="00EA3EE3">
        <w:rPr>
          <w:rFonts w:ascii="Times New Roman" w:eastAsia="Calibri" w:hAnsi="Times New Roman" w:cs="Times New Roman"/>
          <w:sz w:val="28"/>
          <w:szCs w:val="28"/>
          <w:lang w:val="lv-LV" w:eastAsia="lv-LV"/>
        </w:rPr>
        <w:t>695</w:t>
      </w:r>
      <w:r w:rsidRPr="007E6A62">
        <w:rPr>
          <w:rFonts w:ascii="Times New Roman" w:eastAsia="Calibri" w:hAnsi="Times New Roman" w:cs="Times New Roman"/>
          <w:sz w:val="28"/>
          <w:szCs w:val="28"/>
          <w:lang w:val="lv-LV" w:eastAsia="lv-LV"/>
        </w:rPr>
        <w:t xml:space="preserve"> </w:t>
      </w:r>
      <w:r w:rsidR="00D35D89">
        <w:rPr>
          <w:rFonts w:ascii="Times New Roman" w:eastAsia="Calibri" w:hAnsi="Times New Roman" w:cs="Times New Roman"/>
          <w:sz w:val="28"/>
          <w:szCs w:val="28"/>
          <w:lang w:val="lv-LV" w:eastAsia="lv-LV"/>
        </w:rPr>
        <w:t>PM</w:t>
      </w:r>
      <w:r w:rsidR="00BD462F" w:rsidRPr="007E6A62">
        <w:rPr>
          <w:rFonts w:ascii="Times New Roman" w:eastAsia="Calibri" w:hAnsi="Times New Roman" w:cs="Times New Roman"/>
          <w:sz w:val="28"/>
          <w:szCs w:val="28"/>
          <w:lang w:val="lv-LV" w:eastAsia="lv-LV"/>
        </w:rPr>
        <w:t xml:space="preserve"> </w:t>
      </w:r>
      <w:r w:rsidRPr="007E6A62">
        <w:rPr>
          <w:rFonts w:ascii="Times New Roman" w:eastAsia="Calibri" w:hAnsi="Times New Roman" w:cs="Times New Roman"/>
          <w:sz w:val="28"/>
          <w:szCs w:val="28"/>
          <w:lang w:val="lv-LV" w:eastAsia="lv-LV"/>
        </w:rPr>
        <w:t>(no Itālijas 8 451 persona, bet no Grieķijas</w:t>
      </w:r>
      <w:r w:rsidR="00BD462F" w:rsidRPr="007E6A62">
        <w:rPr>
          <w:rFonts w:ascii="Times New Roman" w:eastAsia="Calibri" w:hAnsi="Times New Roman" w:cs="Times New Roman"/>
          <w:sz w:val="28"/>
          <w:szCs w:val="28"/>
          <w:lang w:val="lv-LV" w:eastAsia="lv-LV"/>
        </w:rPr>
        <w:t xml:space="preserve"> </w:t>
      </w:r>
      <w:r w:rsidRPr="007E6A62">
        <w:rPr>
          <w:rFonts w:ascii="Times New Roman" w:eastAsia="Calibri" w:hAnsi="Times New Roman" w:cs="Times New Roman"/>
          <w:sz w:val="28"/>
          <w:szCs w:val="28"/>
          <w:lang w:val="lv-LV" w:eastAsia="lv-LV"/>
        </w:rPr>
        <w:t xml:space="preserve">19 244 personas). Savukārt no Turcijas uz </w:t>
      </w:r>
      <w:proofErr w:type="gramStart"/>
      <w:r>
        <w:rPr>
          <w:rFonts w:ascii="Times New Roman" w:eastAsia="Calibri" w:hAnsi="Times New Roman" w:cs="Times New Roman"/>
          <w:sz w:val="28"/>
          <w:szCs w:val="28"/>
          <w:lang w:val="lv-LV" w:eastAsia="lv-LV"/>
        </w:rPr>
        <w:t>2017.</w:t>
      </w:r>
      <w:r w:rsidRPr="007E6A62">
        <w:rPr>
          <w:rFonts w:ascii="Times New Roman" w:eastAsia="Calibri" w:hAnsi="Times New Roman" w:cs="Times New Roman"/>
          <w:sz w:val="28"/>
          <w:szCs w:val="28"/>
          <w:lang w:val="lv-LV" w:eastAsia="lv-LV"/>
        </w:rPr>
        <w:t>gada</w:t>
      </w:r>
      <w:proofErr w:type="gramEnd"/>
      <w:r w:rsidRPr="007E6A62">
        <w:rPr>
          <w:rFonts w:ascii="Times New Roman" w:eastAsia="Calibri" w:hAnsi="Times New Roman" w:cs="Times New Roman"/>
          <w:sz w:val="28"/>
          <w:szCs w:val="28"/>
          <w:lang w:val="lv-LV" w:eastAsia="lv-LV"/>
        </w:rPr>
        <w:t xml:space="preserve"> 04.septembri 22 ES dalībvalstis kopumā ir pārmitinājušas 17 305 </w:t>
      </w:r>
      <w:r w:rsidR="007B0A0D">
        <w:rPr>
          <w:rFonts w:ascii="Times New Roman" w:eastAsia="Calibri" w:hAnsi="Times New Roman" w:cs="Times New Roman"/>
          <w:sz w:val="28"/>
          <w:szCs w:val="28"/>
          <w:lang w:val="lv-LV" w:eastAsia="lv-LV"/>
        </w:rPr>
        <w:t>PM</w:t>
      </w:r>
      <w:r w:rsidRPr="007E6A62">
        <w:rPr>
          <w:rStyle w:val="FootnoteReference"/>
          <w:rFonts w:ascii="Times New Roman" w:eastAsia="Calibri" w:hAnsi="Times New Roman" w:cs="Times New Roman"/>
          <w:sz w:val="28"/>
          <w:szCs w:val="28"/>
          <w:lang w:val="lv-LV" w:eastAsia="lv-LV"/>
        </w:rPr>
        <w:footnoteReference w:id="17"/>
      </w:r>
      <w:r w:rsidRPr="007E6A62">
        <w:rPr>
          <w:rFonts w:ascii="Times New Roman" w:eastAsia="Calibri" w:hAnsi="Times New Roman" w:cs="Times New Roman"/>
          <w:sz w:val="28"/>
          <w:szCs w:val="28"/>
          <w:lang w:val="lv-LV" w:eastAsia="lv-LV"/>
        </w:rPr>
        <w:t>. Analizējot pār</w:t>
      </w:r>
      <w:r>
        <w:rPr>
          <w:rFonts w:ascii="Times New Roman" w:eastAsia="Calibri" w:hAnsi="Times New Roman" w:cs="Times New Roman"/>
          <w:sz w:val="28"/>
          <w:szCs w:val="28"/>
          <w:lang w:val="lv-LV" w:eastAsia="lv-LV"/>
        </w:rPr>
        <w:t>vietošanas</w:t>
      </w:r>
      <w:r w:rsidRPr="007E6A62">
        <w:rPr>
          <w:rFonts w:ascii="Times New Roman" w:eastAsia="Calibri" w:hAnsi="Times New Roman" w:cs="Times New Roman"/>
          <w:sz w:val="28"/>
          <w:szCs w:val="28"/>
          <w:lang w:val="lv-LV" w:eastAsia="lv-LV"/>
        </w:rPr>
        <w:t xml:space="preserve"> situāciju ES, jāatzīmē, ka no visām dalībvalstīm Baltijas valstis saistībā ar atlikušo personu skaitu, kas ir jāuzņem, ir visveiksmīgāk ir izpildījušas savas saistības gan attiecība uz pār</w:t>
      </w:r>
      <w:r>
        <w:rPr>
          <w:rFonts w:ascii="Times New Roman" w:eastAsia="Calibri" w:hAnsi="Times New Roman" w:cs="Times New Roman"/>
          <w:sz w:val="28"/>
          <w:szCs w:val="28"/>
          <w:lang w:val="lv-LV" w:eastAsia="lv-LV"/>
        </w:rPr>
        <w:t>vietošanas</w:t>
      </w:r>
      <w:r w:rsidRPr="007E6A62">
        <w:rPr>
          <w:rFonts w:ascii="Times New Roman" w:eastAsia="Calibri" w:hAnsi="Times New Roman" w:cs="Times New Roman"/>
          <w:sz w:val="28"/>
          <w:szCs w:val="28"/>
          <w:lang w:val="lv-LV" w:eastAsia="lv-LV"/>
        </w:rPr>
        <w:t xml:space="preserve"> uzsākšanas termiņiem, gan - pārvietoto personu skaitu.</w:t>
      </w:r>
    </w:p>
    <w:p w14:paraId="2646B0D4" w14:textId="291E2C8B" w:rsidR="003A0C79" w:rsidRDefault="00E305F5" w:rsidP="003A0C79">
      <w:pPr>
        <w:spacing w:after="0" w:line="240" w:lineRule="auto"/>
        <w:ind w:firstLine="425"/>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 xml:space="preserve">Kopumā uzskatāms, ka pārvietošanas programmas ietvaros Latvijai ir izdevies uzņemt </w:t>
      </w:r>
      <w:r w:rsidR="00D35D89">
        <w:rPr>
          <w:rFonts w:ascii="Times New Roman" w:eastAsia="Calibri" w:hAnsi="Times New Roman" w:cs="Times New Roman"/>
          <w:sz w:val="28"/>
          <w:szCs w:val="28"/>
          <w:lang w:val="lv-LV" w:eastAsia="lv-LV"/>
        </w:rPr>
        <w:t>PM</w:t>
      </w:r>
      <w:r>
        <w:rPr>
          <w:rFonts w:ascii="Times New Roman" w:eastAsia="Calibri" w:hAnsi="Times New Roman" w:cs="Times New Roman"/>
          <w:sz w:val="28"/>
          <w:szCs w:val="28"/>
          <w:lang w:val="lv-LV" w:eastAsia="lv-LV"/>
        </w:rPr>
        <w:t xml:space="preserve"> atbilstoši iepriekš noteiktajiem uzņemšanas kritērijiem.</w:t>
      </w:r>
    </w:p>
    <w:p w14:paraId="678AE260" w14:textId="3B8F3A22" w:rsidR="00AA1DC1" w:rsidRPr="007E6A62" w:rsidRDefault="00AA1DC1" w:rsidP="003A0C79">
      <w:pPr>
        <w:spacing w:after="0" w:line="240" w:lineRule="auto"/>
        <w:ind w:firstLine="425"/>
        <w:jc w:val="both"/>
        <w:rPr>
          <w:rFonts w:ascii="Times New Roman" w:eastAsia="Calibri" w:hAnsi="Times New Roman" w:cs="Times New Roman"/>
          <w:sz w:val="28"/>
          <w:szCs w:val="28"/>
          <w:lang w:val="lv-LV" w:eastAsia="lv-LV"/>
        </w:rPr>
      </w:pPr>
      <w:proofErr w:type="gramStart"/>
      <w:r w:rsidRPr="007E6A62">
        <w:rPr>
          <w:rFonts w:ascii="Times New Roman" w:eastAsia="Calibri" w:hAnsi="Times New Roman" w:cs="Times New Roman"/>
          <w:sz w:val="28"/>
          <w:szCs w:val="28"/>
          <w:lang w:val="lv-LV" w:eastAsia="lv-LV"/>
        </w:rPr>
        <w:t>2016.gadā</w:t>
      </w:r>
      <w:proofErr w:type="gramEnd"/>
      <w:r w:rsidR="00BD462F" w:rsidRPr="007E6A62">
        <w:rPr>
          <w:rFonts w:ascii="Times New Roman" w:eastAsia="Calibri" w:hAnsi="Times New Roman" w:cs="Times New Roman"/>
          <w:sz w:val="28"/>
          <w:szCs w:val="28"/>
          <w:lang w:val="lv-LV" w:eastAsia="lv-LV"/>
        </w:rPr>
        <w:t xml:space="preserve"> </w:t>
      </w:r>
      <w:r w:rsidRPr="007E6A62">
        <w:rPr>
          <w:rFonts w:ascii="Times New Roman" w:eastAsia="Calibri" w:hAnsi="Times New Roman" w:cs="Times New Roman"/>
          <w:sz w:val="28"/>
          <w:szCs w:val="28"/>
          <w:lang w:val="lv-LV" w:eastAsia="lv-LV"/>
        </w:rPr>
        <w:t xml:space="preserve">tika saņemti 350 </w:t>
      </w:r>
      <w:r w:rsidR="00D35D89">
        <w:rPr>
          <w:rFonts w:ascii="Times New Roman" w:eastAsia="Calibri" w:hAnsi="Times New Roman" w:cs="Times New Roman"/>
          <w:sz w:val="28"/>
          <w:szCs w:val="28"/>
          <w:lang w:val="lv-LV" w:eastAsia="lv-LV"/>
        </w:rPr>
        <w:t>PM</w:t>
      </w:r>
      <w:r w:rsidRPr="007E6A62">
        <w:rPr>
          <w:rFonts w:ascii="Times New Roman" w:eastAsia="Calibri" w:hAnsi="Times New Roman" w:cs="Times New Roman"/>
          <w:sz w:val="28"/>
          <w:szCs w:val="28"/>
          <w:lang w:val="lv-LV" w:eastAsia="lv-LV"/>
        </w:rPr>
        <w:t xml:space="preserve"> iesniegumi</w:t>
      </w:r>
      <w:r w:rsidR="00AF4773">
        <w:rPr>
          <w:rFonts w:ascii="Times New Roman" w:eastAsia="Calibri" w:hAnsi="Times New Roman" w:cs="Times New Roman"/>
          <w:sz w:val="28"/>
          <w:szCs w:val="28"/>
          <w:lang w:val="lv-LV" w:eastAsia="lv-LV"/>
        </w:rPr>
        <w:t xml:space="preserve"> </w:t>
      </w:r>
      <w:r w:rsidR="00AF4773" w:rsidRPr="007E6A62">
        <w:rPr>
          <w:rFonts w:ascii="Times New Roman" w:eastAsia="Calibri" w:hAnsi="Times New Roman" w:cs="Times New Roman"/>
          <w:sz w:val="28"/>
          <w:szCs w:val="28"/>
          <w:lang w:val="lv-LV" w:eastAsia="lv-LV"/>
        </w:rPr>
        <w:t>(</w:t>
      </w:r>
      <w:r w:rsidR="00AF4773">
        <w:rPr>
          <w:rFonts w:ascii="Times New Roman" w:eastAsia="Calibri" w:hAnsi="Times New Roman" w:cs="Times New Roman"/>
          <w:sz w:val="28"/>
          <w:szCs w:val="28"/>
          <w:lang w:val="lv-LV" w:eastAsia="lv-LV"/>
        </w:rPr>
        <w:t>222</w:t>
      </w:r>
      <w:r w:rsidR="00AF4773" w:rsidRPr="007E6A62">
        <w:rPr>
          <w:rFonts w:ascii="Times New Roman" w:eastAsia="Calibri" w:hAnsi="Times New Roman" w:cs="Times New Roman"/>
          <w:sz w:val="28"/>
          <w:szCs w:val="28"/>
          <w:lang w:val="lv-LV" w:eastAsia="lv-LV"/>
        </w:rPr>
        <w:t xml:space="preserve"> no šīm personām bija pieaugušie, bet </w:t>
      </w:r>
      <w:r w:rsidR="00AF4773">
        <w:rPr>
          <w:rFonts w:ascii="Times New Roman" w:eastAsia="Calibri" w:hAnsi="Times New Roman" w:cs="Times New Roman"/>
          <w:sz w:val="28"/>
          <w:szCs w:val="28"/>
          <w:lang w:val="lv-LV" w:eastAsia="lv-LV"/>
        </w:rPr>
        <w:t>12</w:t>
      </w:r>
      <w:r w:rsidR="00AE38A8">
        <w:rPr>
          <w:rFonts w:ascii="Times New Roman" w:eastAsia="Calibri" w:hAnsi="Times New Roman" w:cs="Times New Roman"/>
          <w:sz w:val="28"/>
          <w:szCs w:val="28"/>
          <w:lang w:val="lv-LV" w:eastAsia="lv-LV"/>
        </w:rPr>
        <w:t>8</w:t>
      </w:r>
      <w:r w:rsidR="00AF4773" w:rsidRPr="007E6A62">
        <w:rPr>
          <w:rFonts w:ascii="Times New Roman" w:eastAsia="Calibri" w:hAnsi="Times New Roman" w:cs="Times New Roman"/>
          <w:sz w:val="28"/>
          <w:szCs w:val="28"/>
          <w:lang w:val="lv-LV" w:eastAsia="lv-LV"/>
        </w:rPr>
        <w:t xml:space="preserve"> - bērni)</w:t>
      </w:r>
      <w:r w:rsidRPr="007E6A62">
        <w:rPr>
          <w:rFonts w:ascii="Times New Roman" w:eastAsia="Calibri" w:hAnsi="Times New Roman" w:cs="Times New Roman"/>
          <w:sz w:val="28"/>
          <w:szCs w:val="28"/>
          <w:lang w:val="lv-LV" w:eastAsia="lv-LV"/>
        </w:rPr>
        <w:t xml:space="preserve">, no tiem 163 </w:t>
      </w:r>
      <w:r w:rsidR="00754BF2" w:rsidRPr="00754BF2">
        <w:rPr>
          <w:rFonts w:ascii="Times New Roman" w:eastAsia="Calibri" w:hAnsi="Times New Roman" w:cs="Times New Roman"/>
          <w:sz w:val="28"/>
          <w:szCs w:val="28"/>
          <w:lang w:val="lv-LV" w:eastAsia="lv-LV"/>
        </w:rPr>
        <w:t xml:space="preserve">iesniegumi bija no pārceltām personām </w:t>
      </w:r>
      <w:r w:rsidRPr="007E6A62">
        <w:rPr>
          <w:rFonts w:ascii="Times New Roman" w:eastAsia="Calibri" w:hAnsi="Times New Roman" w:cs="Times New Roman"/>
          <w:sz w:val="28"/>
          <w:szCs w:val="28"/>
          <w:lang w:val="lv-LV" w:eastAsia="lv-LV"/>
        </w:rPr>
        <w:t xml:space="preserve">un 6 </w:t>
      </w:r>
      <w:r w:rsidR="00754BF2">
        <w:rPr>
          <w:rFonts w:ascii="Times New Roman" w:eastAsia="Calibri" w:hAnsi="Times New Roman" w:cs="Times New Roman"/>
          <w:sz w:val="28"/>
          <w:szCs w:val="28"/>
          <w:lang w:val="lv-LV" w:eastAsia="lv-LV"/>
        </w:rPr>
        <w:t xml:space="preserve">no </w:t>
      </w:r>
      <w:r w:rsidRPr="007E6A62">
        <w:rPr>
          <w:rFonts w:ascii="Times New Roman" w:eastAsia="Calibri" w:hAnsi="Times New Roman" w:cs="Times New Roman"/>
          <w:sz w:val="28"/>
          <w:szCs w:val="28"/>
          <w:lang w:val="lv-LV" w:eastAsia="lv-LV"/>
        </w:rPr>
        <w:t>pārmitināt</w:t>
      </w:r>
      <w:r w:rsidR="00754BF2">
        <w:rPr>
          <w:rFonts w:ascii="Times New Roman" w:eastAsia="Calibri" w:hAnsi="Times New Roman" w:cs="Times New Roman"/>
          <w:sz w:val="28"/>
          <w:szCs w:val="28"/>
          <w:lang w:val="lv-LV" w:eastAsia="lv-LV"/>
        </w:rPr>
        <w:t>ām</w:t>
      </w:r>
      <w:r w:rsidRPr="007E6A62">
        <w:rPr>
          <w:rFonts w:ascii="Times New Roman" w:eastAsia="Calibri" w:hAnsi="Times New Roman" w:cs="Times New Roman"/>
          <w:sz w:val="28"/>
          <w:szCs w:val="28"/>
          <w:lang w:val="lv-LV" w:eastAsia="lv-LV"/>
        </w:rPr>
        <w:t xml:space="preserve">, savukārt 181 </w:t>
      </w:r>
      <w:r w:rsidR="00754BF2" w:rsidRPr="00754BF2">
        <w:rPr>
          <w:rFonts w:ascii="Times New Roman" w:eastAsia="Calibri" w:hAnsi="Times New Roman" w:cs="Times New Roman"/>
          <w:sz w:val="28"/>
          <w:szCs w:val="28"/>
          <w:lang w:val="lv-LV" w:eastAsia="lv-LV"/>
        </w:rPr>
        <w:t>iesniegumi</w:t>
      </w:r>
      <w:r w:rsidR="00332D0E">
        <w:rPr>
          <w:rFonts w:ascii="Times New Roman" w:eastAsia="Calibri" w:hAnsi="Times New Roman" w:cs="Times New Roman"/>
          <w:sz w:val="28"/>
          <w:szCs w:val="28"/>
          <w:lang w:val="lv-LV" w:eastAsia="lv-LV"/>
        </w:rPr>
        <w:t xml:space="preserve"> -</w:t>
      </w:r>
      <w:r w:rsidR="00754BF2" w:rsidRPr="00754BF2">
        <w:rPr>
          <w:rFonts w:ascii="Times New Roman" w:eastAsia="Calibri" w:hAnsi="Times New Roman" w:cs="Times New Roman"/>
          <w:sz w:val="28"/>
          <w:szCs w:val="28"/>
          <w:lang w:val="lv-LV" w:eastAsia="lv-LV"/>
        </w:rPr>
        <w:t xml:space="preserve"> no personām</w:t>
      </w:r>
      <w:r w:rsidR="00332D0E">
        <w:rPr>
          <w:rFonts w:ascii="Times New Roman" w:eastAsia="Calibri" w:hAnsi="Times New Roman" w:cs="Times New Roman"/>
          <w:sz w:val="28"/>
          <w:szCs w:val="28"/>
          <w:lang w:val="lv-LV" w:eastAsia="lv-LV"/>
        </w:rPr>
        <w:t>,</w:t>
      </w:r>
      <w:r w:rsidR="00754BF2" w:rsidRPr="00754BF2">
        <w:rPr>
          <w:rFonts w:ascii="Times New Roman" w:eastAsia="Calibri" w:hAnsi="Times New Roman" w:cs="Times New Roman"/>
          <w:sz w:val="28"/>
          <w:szCs w:val="28"/>
          <w:lang w:val="lv-LV" w:eastAsia="lv-LV"/>
        </w:rPr>
        <w:t xml:space="preserve"> kuras ieceļojušas patstāvīgi</w:t>
      </w:r>
      <w:r w:rsidRPr="007E6A62">
        <w:rPr>
          <w:rFonts w:ascii="Times New Roman" w:eastAsia="Calibri" w:hAnsi="Times New Roman" w:cs="Times New Roman"/>
          <w:sz w:val="28"/>
          <w:szCs w:val="28"/>
          <w:lang w:val="lv-LV" w:eastAsia="lv-LV"/>
        </w:rPr>
        <w:t>.</w:t>
      </w:r>
    </w:p>
    <w:p w14:paraId="561B5BBC" w14:textId="15A3C97E" w:rsidR="00AA1DC1" w:rsidRPr="00292AC3" w:rsidRDefault="00AA1DC1" w:rsidP="0065569A">
      <w:pPr>
        <w:spacing w:after="0" w:line="240" w:lineRule="auto"/>
        <w:ind w:firstLine="425"/>
        <w:jc w:val="both"/>
        <w:rPr>
          <w:rFonts w:ascii="Times New Roman" w:eastAsia="Calibri" w:hAnsi="Times New Roman" w:cs="Times New Roman"/>
          <w:sz w:val="28"/>
          <w:szCs w:val="28"/>
          <w:lang w:val="lv-LV" w:eastAsia="lv-LV"/>
        </w:rPr>
      </w:pPr>
      <w:proofErr w:type="gramStart"/>
      <w:r w:rsidRPr="007E6A62">
        <w:rPr>
          <w:rFonts w:ascii="Times New Roman" w:eastAsia="Calibri" w:hAnsi="Times New Roman" w:cs="Times New Roman"/>
          <w:sz w:val="28"/>
          <w:szCs w:val="28"/>
          <w:lang w:val="lv-LV" w:eastAsia="lv-LV"/>
        </w:rPr>
        <w:t>2016.gadā</w:t>
      </w:r>
      <w:proofErr w:type="gramEnd"/>
      <w:r w:rsidRPr="007E6A62">
        <w:rPr>
          <w:rFonts w:ascii="Times New Roman" w:eastAsia="Calibri" w:hAnsi="Times New Roman" w:cs="Times New Roman"/>
          <w:sz w:val="28"/>
          <w:szCs w:val="28"/>
          <w:lang w:val="lv-LV" w:eastAsia="lv-LV"/>
        </w:rPr>
        <w:t xml:space="preserve"> aizsardzības </w:t>
      </w:r>
      <w:r w:rsidRPr="00292AC3">
        <w:rPr>
          <w:rFonts w:ascii="Times New Roman" w:eastAsia="Calibri" w:hAnsi="Times New Roman" w:cs="Times New Roman"/>
          <w:sz w:val="28"/>
          <w:szCs w:val="28"/>
          <w:lang w:val="lv-LV" w:eastAsia="lv-LV"/>
        </w:rPr>
        <w:t>statuss (bēgļa vai alternatīvais) piešķirts 154 personām</w:t>
      </w:r>
      <w:r w:rsidR="00AF4773" w:rsidRPr="00292AC3">
        <w:rPr>
          <w:rFonts w:ascii="Times New Roman" w:eastAsia="Calibri" w:hAnsi="Times New Roman" w:cs="Times New Roman"/>
          <w:sz w:val="28"/>
          <w:szCs w:val="28"/>
          <w:lang w:val="lv-LV" w:eastAsia="lv-LV"/>
        </w:rPr>
        <w:t xml:space="preserve"> (86 no šīm personām bija pieaugušie, bet 68 - bērni)</w:t>
      </w:r>
      <w:r w:rsidRPr="00292AC3">
        <w:rPr>
          <w:rFonts w:ascii="Times New Roman" w:eastAsia="Calibri" w:hAnsi="Times New Roman" w:cs="Times New Roman"/>
          <w:sz w:val="28"/>
          <w:szCs w:val="28"/>
          <w:lang w:val="lv-LV" w:eastAsia="lv-LV"/>
        </w:rPr>
        <w:t xml:space="preserve"> (47 bēgļa statuss, 107 – alternatīvais statuss), no kurām 92 personas bija pārvietotās (86 personas bija pārcelt</w:t>
      </w:r>
      <w:r w:rsidR="003F6D70" w:rsidRPr="00292AC3">
        <w:rPr>
          <w:rFonts w:ascii="Times New Roman" w:eastAsia="Calibri" w:hAnsi="Times New Roman" w:cs="Times New Roman"/>
          <w:sz w:val="28"/>
          <w:szCs w:val="28"/>
          <w:lang w:val="lv-LV" w:eastAsia="lv-LV"/>
        </w:rPr>
        <w:t>a</w:t>
      </w:r>
      <w:r w:rsidRPr="00292AC3">
        <w:rPr>
          <w:rFonts w:ascii="Times New Roman" w:eastAsia="Calibri" w:hAnsi="Times New Roman" w:cs="Times New Roman"/>
          <w:sz w:val="28"/>
          <w:szCs w:val="28"/>
          <w:lang w:val="lv-LV" w:eastAsia="lv-LV"/>
        </w:rPr>
        <w:t>s un 6 pārmitinātas), sav</w:t>
      </w:r>
      <w:r w:rsidR="00AF4773" w:rsidRPr="00292AC3">
        <w:rPr>
          <w:rFonts w:ascii="Times New Roman" w:eastAsia="Calibri" w:hAnsi="Times New Roman" w:cs="Times New Roman"/>
          <w:sz w:val="28"/>
          <w:szCs w:val="28"/>
          <w:lang w:val="lv-LV" w:eastAsia="lv-LV"/>
        </w:rPr>
        <w:t>ukārt 62 ieceļojušas patstāvīgi.</w:t>
      </w:r>
    </w:p>
    <w:p w14:paraId="729B137C" w14:textId="63BCE719" w:rsidR="00AA1DC1" w:rsidRPr="00292AC3" w:rsidRDefault="00AA1DC1" w:rsidP="0065569A">
      <w:pPr>
        <w:spacing w:after="0" w:line="240" w:lineRule="auto"/>
        <w:ind w:firstLine="425"/>
        <w:jc w:val="both"/>
        <w:rPr>
          <w:rFonts w:ascii="Times New Roman" w:eastAsia="Calibri" w:hAnsi="Times New Roman" w:cs="Times New Roman"/>
          <w:sz w:val="28"/>
          <w:szCs w:val="28"/>
          <w:lang w:val="lv-LV" w:eastAsia="lv-LV"/>
        </w:rPr>
      </w:pPr>
      <w:proofErr w:type="gramStart"/>
      <w:r w:rsidRPr="00292AC3">
        <w:rPr>
          <w:rFonts w:ascii="Times New Roman" w:eastAsia="Calibri" w:hAnsi="Times New Roman" w:cs="Times New Roman"/>
          <w:sz w:val="28"/>
          <w:szCs w:val="28"/>
          <w:lang w:val="lv-LV" w:eastAsia="lv-LV"/>
        </w:rPr>
        <w:lastRenderedPageBreak/>
        <w:t>2017.gadā</w:t>
      </w:r>
      <w:proofErr w:type="gramEnd"/>
      <w:r w:rsidR="00BD462F" w:rsidRPr="00292AC3">
        <w:rPr>
          <w:rFonts w:ascii="Times New Roman" w:eastAsia="Calibri" w:hAnsi="Times New Roman" w:cs="Times New Roman"/>
          <w:sz w:val="28"/>
          <w:szCs w:val="28"/>
          <w:lang w:val="lv-LV" w:eastAsia="lv-LV"/>
        </w:rPr>
        <w:t xml:space="preserve"> </w:t>
      </w:r>
      <w:r w:rsidRPr="00292AC3">
        <w:rPr>
          <w:rFonts w:ascii="Times New Roman" w:eastAsia="Calibri" w:hAnsi="Times New Roman" w:cs="Times New Roman"/>
          <w:sz w:val="28"/>
          <w:szCs w:val="28"/>
          <w:lang w:val="lv-LV" w:eastAsia="lv-LV"/>
        </w:rPr>
        <w:t>(</w:t>
      </w:r>
      <w:r w:rsidR="00AF4773" w:rsidRPr="00292AC3">
        <w:rPr>
          <w:rFonts w:ascii="Times New Roman" w:eastAsia="Calibri" w:hAnsi="Times New Roman" w:cs="Times New Roman"/>
          <w:sz w:val="28"/>
          <w:szCs w:val="28"/>
          <w:lang w:val="lv-LV" w:eastAsia="lv-LV"/>
        </w:rPr>
        <w:t>uz 1</w:t>
      </w:r>
      <w:r w:rsidR="00292AC3" w:rsidRPr="00292AC3">
        <w:rPr>
          <w:rFonts w:ascii="Times New Roman" w:eastAsia="Calibri" w:hAnsi="Times New Roman" w:cs="Times New Roman"/>
          <w:sz w:val="28"/>
          <w:szCs w:val="28"/>
          <w:lang w:val="lv-LV" w:eastAsia="lv-LV"/>
        </w:rPr>
        <w:t>5</w:t>
      </w:r>
      <w:r w:rsidR="00492BDC" w:rsidRPr="00292AC3">
        <w:rPr>
          <w:rFonts w:ascii="Times New Roman" w:eastAsia="Calibri" w:hAnsi="Times New Roman" w:cs="Times New Roman"/>
          <w:sz w:val="28"/>
          <w:szCs w:val="28"/>
          <w:lang w:val="lv-LV" w:eastAsia="lv-LV"/>
        </w:rPr>
        <w:t>.09.2017</w:t>
      </w:r>
      <w:r w:rsidR="006C3D78" w:rsidRPr="00292AC3">
        <w:rPr>
          <w:rFonts w:ascii="Times New Roman" w:eastAsia="Calibri" w:hAnsi="Times New Roman" w:cs="Times New Roman"/>
          <w:sz w:val="28"/>
          <w:szCs w:val="28"/>
          <w:lang w:val="lv-LV" w:eastAsia="lv-LV"/>
        </w:rPr>
        <w:t>) tika saņemts</w:t>
      </w:r>
      <w:r w:rsidRPr="00292AC3">
        <w:rPr>
          <w:rFonts w:ascii="Times New Roman" w:eastAsia="Calibri" w:hAnsi="Times New Roman" w:cs="Times New Roman"/>
          <w:sz w:val="28"/>
          <w:szCs w:val="28"/>
          <w:lang w:val="lv-LV" w:eastAsia="lv-LV"/>
        </w:rPr>
        <w:t xml:space="preserve"> </w:t>
      </w:r>
      <w:r w:rsidR="00492BDC" w:rsidRPr="00292AC3">
        <w:rPr>
          <w:rFonts w:ascii="Times New Roman" w:eastAsia="Calibri" w:hAnsi="Times New Roman" w:cs="Times New Roman"/>
          <w:sz w:val="28"/>
          <w:szCs w:val="28"/>
          <w:lang w:val="lv-LV" w:eastAsia="lv-LV"/>
        </w:rPr>
        <w:t xml:space="preserve">331 </w:t>
      </w:r>
      <w:r w:rsidR="00D35D89">
        <w:rPr>
          <w:rFonts w:ascii="Times New Roman" w:eastAsia="Calibri" w:hAnsi="Times New Roman" w:cs="Times New Roman"/>
          <w:sz w:val="28"/>
          <w:szCs w:val="28"/>
          <w:lang w:val="lv-LV" w:eastAsia="lv-LV"/>
        </w:rPr>
        <w:t>PM</w:t>
      </w:r>
      <w:r w:rsidR="00492BDC" w:rsidRPr="00292AC3">
        <w:rPr>
          <w:rFonts w:ascii="Times New Roman" w:eastAsia="Calibri" w:hAnsi="Times New Roman" w:cs="Times New Roman"/>
          <w:sz w:val="28"/>
          <w:szCs w:val="28"/>
          <w:lang w:val="lv-LV" w:eastAsia="lv-LV"/>
        </w:rPr>
        <w:t xml:space="preserve"> iesniegums</w:t>
      </w:r>
      <w:r w:rsidR="00AF4773" w:rsidRPr="00292AC3">
        <w:rPr>
          <w:rFonts w:ascii="Times New Roman" w:eastAsia="Calibri" w:hAnsi="Times New Roman" w:cs="Times New Roman"/>
          <w:sz w:val="28"/>
          <w:szCs w:val="28"/>
          <w:lang w:val="lv-LV" w:eastAsia="lv-LV"/>
        </w:rPr>
        <w:t xml:space="preserve"> (201 no šīm personām bija pieaugušie, bet 130 - bērni)</w:t>
      </w:r>
      <w:r w:rsidR="00492BDC" w:rsidRPr="00292AC3">
        <w:rPr>
          <w:rFonts w:ascii="Times New Roman" w:eastAsia="Calibri" w:hAnsi="Times New Roman" w:cs="Times New Roman"/>
          <w:sz w:val="28"/>
          <w:szCs w:val="28"/>
          <w:lang w:val="lv-LV" w:eastAsia="lv-LV"/>
        </w:rPr>
        <w:t xml:space="preserve">, no tiem 158 </w:t>
      </w:r>
      <w:r w:rsidR="00754BF2">
        <w:rPr>
          <w:rFonts w:ascii="Times New Roman" w:eastAsia="Calibri" w:hAnsi="Times New Roman" w:cs="Times New Roman"/>
          <w:sz w:val="28"/>
          <w:szCs w:val="28"/>
          <w:lang w:val="lv-LV" w:eastAsia="lv-LV"/>
        </w:rPr>
        <w:t>iesniegumi b</w:t>
      </w:r>
      <w:r w:rsidR="00EA3EE3">
        <w:rPr>
          <w:rFonts w:ascii="Times New Roman" w:eastAsia="Calibri" w:hAnsi="Times New Roman" w:cs="Times New Roman"/>
          <w:sz w:val="28"/>
          <w:szCs w:val="28"/>
          <w:lang w:val="lv-LV" w:eastAsia="lv-LV"/>
        </w:rPr>
        <w:t xml:space="preserve">ija no </w:t>
      </w:r>
      <w:r w:rsidR="00EA3EE3" w:rsidRPr="00292AC3">
        <w:rPr>
          <w:rFonts w:ascii="Times New Roman" w:eastAsia="Calibri" w:hAnsi="Times New Roman" w:cs="Times New Roman"/>
          <w:sz w:val="28"/>
          <w:szCs w:val="28"/>
          <w:lang w:val="lv-LV" w:eastAsia="lv-LV"/>
        </w:rPr>
        <w:t>pārcelt</w:t>
      </w:r>
      <w:r w:rsidR="00EA3EE3">
        <w:rPr>
          <w:rFonts w:ascii="Times New Roman" w:eastAsia="Calibri" w:hAnsi="Times New Roman" w:cs="Times New Roman"/>
          <w:sz w:val="28"/>
          <w:szCs w:val="28"/>
          <w:lang w:val="lv-LV" w:eastAsia="lv-LV"/>
        </w:rPr>
        <w:t xml:space="preserve">ām </w:t>
      </w:r>
      <w:r w:rsidR="00492BDC" w:rsidRPr="00292AC3">
        <w:rPr>
          <w:rFonts w:ascii="Times New Roman" w:eastAsia="Calibri" w:hAnsi="Times New Roman" w:cs="Times New Roman"/>
          <w:sz w:val="28"/>
          <w:szCs w:val="28"/>
          <w:lang w:val="lv-LV" w:eastAsia="lv-LV"/>
        </w:rPr>
        <w:t>person</w:t>
      </w:r>
      <w:r w:rsidR="00EA3EE3">
        <w:rPr>
          <w:rFonts w:ascii="Times New Roman" w:eastAsia="Calibri" w:hAnsi="Times New Roman" w:cs="Times New Roman"/>
          <w:sz w:val="28"/>
          <w:szCs w:val="28"/>
          <w:lang w:val="lv-LV" w:eastAsia="lv-LV"/>
        </w:rPr>
        <w:t>ām</w:t>
      </w:r>
      <w:r w:rsidR="00492BDC" w:rsidRPr="00292AC3">
        <w:rPr>
          <w:rFonts w:ascii="Times New Roman" w:eastAsia="Calibri" w:hAnsi="Times New Roman" w:cs="Times New Roman"/>
          <w:sz w:val="28"/>
          <w:szCs w:val="28"/>
          <w:lang w:val="lv-LV" w:eastAsia="lv-LV"/>
        </w:rPr>
        <w:t xml:space="preserve"> un 19</w:t>
      </w:r>
      <w:r w:rsidRPr="00292AC3">
        <w:rPr>
          <w:rFonts w:ascii="Times New Roman" w:eastAsia="Calibri" w:hAnsi="Times New Roman" w:cs="Times New Roman"/>
          <w:sz w:val="28"/>
          <w:szCs w:val="28"/>
          <w:lang w:val="lv-LV" w:eastAsia="lv-LV"/>
        </w:rPr>
        <w:t xml:space="preserve"> </w:t>
      </w:r>
      <w:r w:rsidR="00EA3EE3">
        <w:rPr>
          <w:rFonts w:ascii="Times New Roman" w:eastAsia="Calibri" w:hAnsi="Times New Roman" w:cs="Times New Roman"/>
          <w:sz w:val="28"/>
          <w:szCs w:val="28"/>
          <w:lang w:val="lv-LV" w:eastAsia="lv-LV"/>
        </w:rPr>
        <w:t>no pārmitinātām</w:t>
      </w:r>
      <w:r w:rsidR="00AF4773" w:rsidRPr="00292AC3">
        <w:rPr>
          <w:rFonts w:ascii="Times New Roman" w:eastAsia="Calibri" w:hAnsi="Times New Roman" w:cs="Times New Roman"/>
          <w:sz w:val="28"/>
          <w:szCs w:val="28"/>
          <w:lang w:val="lv-LV" w:eastAsia="lv-LV"/>
        </w:rPr>
        <w:t xml:space="preserve">, savukārt 154 </w:t>
      </w:r>
      <w:r w:rsidR="00754BF2">
        <w:rPr>
          <w:rFonts w:ascii="Times New Roman" w:eastAsia="Calibri" w:hAnsi="Times New Roman" w:cs="Times New Roman"/>
          <w:sz w:val="28"/>
          <w:szCs w:val="28"/>
          <w:lang w:val="lv-LV" w:eastAsia="lv-LV"/>
        </w:rPr>
        <w:t>iesniegumi</w:t>
      </w:r>
      <w:r w:rsidR="00332D0E">
        <w:rPr>
          <w:rFonts w:ascii="Times New Roman" w:eastAsia="Calibri" w:hAnsi="Times New Roman" w:cs="Times New Roman"/>
          <w:sz w:val="28"/>
          <w:szCs w:val="28"/>
          <w:lang w:val="lv-LV" w:eastAsia="lv-LV"/>
        </w:rPr>
        <w:t xml:space="preserve"> -</w:t>
      </w:r>
      <w:r w:rsidR="00754BF2">
        <w:rPr>
          <w:rFonts w:ascii="Times New Roman" w:eastAsia="Calibri" w:hAnsi="Times New Roman" w:cs="Times New Roman"/>
          <w:sz w:val="28"/>
          <w:szCs w:val="28"/>
          <w:lang w:val="lv-LV" w:eastAsia="lv-LV"/>
        </w:rPr>
        <w:t xml:space="preserve"> no personām</w:t>
      </w:r>
      <w:r w:rsidR="00332D0E">
        <w:rPr>
          <w:rFonts w:ascii="Times New Roman" w:eastAsia="Calibri" w:hAnsi="Times New Roman" w:cs="Times New Roman"/>
          <w:sz w:val="28"/>
          <w:szCs w:val="28"/>
          <w:lang w:val="lv-LV" w:eastAsia="lv-LV"/>
        </w:rPr>
        <w:t>,</w:t>
      </w:r>
      <w:r w:rsidR="00754BF2">
        <w:rPr>
          <w:rFonts w:ascii="Times New Roman" w:eastAsia="Calibri" w:hAnsi="Times New Roman" w:cs="Times New Roman"/>
          <w:sz w:val="28"/>
          <w:szCs w:val="28"/>
          <w:lang w:val="lv-LV" w:eastAsia="lv-LV"/>
        </w:rPr>
        <w:t xml:space="preserve"> kuras</w:t>
      </w:r>
      <w:r w:rsidR="00AF4773" w:rsidRPr="00292AC3">
        <w:rPr>
          <w:rFonts w:ascii="Times New Roman" w:eastAsia="Calibri" w:hAnsi="Times New Roman" w:cs="Times New Roman"/>
          <w:sz w:val="28"/>
          <w:szCs w:val="28"/>
          <w:lang w:val="lv-LV" w:eastAsia="lv-LV"/>
        </w:rPr>
        <w:t xml:space="preserve"> </w:t>
      </w:r>
      <w:r w:rsidR="00365770" w:rsidRPr="00292AC3">
        <w:rPr>
          <w:rFonts w:ascii="Times New Roman" w:eastAsia="Calibri" w:hAnsi="Times New Roman" w:cs="Times New Roman"/>
          <w:sz w:val="28"/>
          <w:szCs w:val="28"/>
          <w:lang w:val="lv-LV" w:eastAsia="lv-LV"/>
        </w:rPr>
        <w:t>ieceļojušas</w:t>
      </w:r>
      <w:r w:rsidR="00AF4773" w:rsidRPr="00292AC3">
        <w:rPr>
          <w:rFonts w:ascii="Times New Roman" w:eastAsia="Calibri" w:hAnsi="Times New Roman" w:cs="Times New Roman"/>
          <w:sz w:val="28"/>
          <w:szCs w:val="28"/>
          <w:lang w:val="lv-LV" w:eastAsia="lv-LV"/>
        </w:rPr>
        <w:t xml:space="preserve"> patstāvīgi.</w:t>
      </w:r>
    </w:p>
    <w:p w14:paraId="2AB98068" w14:textId="528053E2" w:rsidR="00081716" w:rsidRDefault="00AA1DC1" w:rsidP="00803DCC">
      <w:pPr>
        <w:spacing w:after="0" w:line="240" w:lineRule="auto"/>
        <w:ind w:firstLine="425"/>
        <w:jc w:val="both"/>
        <w:rPr>
          <w:rFonts w:ascii="Times New Roman" w:eastAsia="Calibri" w:hAnsi="Times New Roman" w:cs="Times New Roman"/>
          <w:sz w:val="28"/>
          <w:szCs w:val="28"/>
          <w:lang w:val="lv-LV" w:eastAsia="lv-LV"/>
        </w:rPr>
      </w:pPr>
      <w:proofErr w:type="gramStart"/>
      <w:r w:rsidRPr="00292AC3">
        <w:rPr>
          <w:rFonts w:ascii="Times New Roman" w:eastAsia="Calibri" w:hAnsi="Times New Roman" w:cs="Times New Roman"/>
          <w:sz w:val="28"/>
          <w:szCs w:val="28"/>
          <w:lang w:val="lv-LV" w:eastAsia="lv-LV"/>
        </w:rPr>
        <w:t>2017.gadā</w:t>
      </w:r>
      <w:proofErr w:type="gramEnd"/>
      <w:r w:rsidRPr="00292AC3">
        <w:rPr>
          <w:rFonts w:ascii="Times New Roman" w:eastAsia="Calibri" w:hAnsi="Times New Roman" w:cs="Times New Roman"/>
          <w:sz w:val="28"/>
          <w:szCs w:val="28"/>
          <w:lang w:val="lv-LV" w:eastAsia="lv-LV"/>
        </w:rPr>
        <w:t xml:space="preserve"> (</w:t>
      </w:r>
      <w:r w:rsidR="00AF4773" w:rsidRPr="00292AC3">
        <w:rPr>
          <w:rFonts w:ascii="Times New Roman" w:eastAsia="Calibri" w:hAnsi="Times New Roman" w:cs="Times New Roman"/>
          <w:sz w:val="28"/>
          <w:szCs w:val="28"/>
          <w:lang w:val="lv-LV" w:eastAsia="lv-LV"/>
        </w:rPr>
        <w:t xml:space="preserve">uz </w:t>
      </w:r>
      <w:r w:rsidR="00292AC3" w:rsidRPr="00292AC3">
        <w:rPr>
          <w:rFonts w:ascii="Times New Roman" w:eastAsia="Calibri" w:hAnsi="Times New Roman" w:cs="Times New Roman"/>
          <w:sz w:val="28"/>
          <w:szCs w:val="28"/>
          <w:lang w:val="lv-LV" w:eastAsia="lv-LV"/>
        </w:rPr>
        <w:t>15</w:t>
      </w:r>
      <w:r w:rsidR="006C3D78" w:rsidRPr="00292AC3">
        <w:rPr>
          <w:rFonts w:ascii="Times New Roman" w:eastAsia="Calibri" w:hAnsi="Times New Roman" w:cs="Times New Roman"/>
          <w:sz w:val="28"/>
          <w:szCs w:val="28"/>
          <w:lang w:val="lv-LV" w:eastAsia="lv-LV"/>
        </w:rPr>
        <w:t>.09.2017</w:t>
      </w:r>
      <w:r w:rsidRPr="00292AC3">
        <w:rPr>
          <w:rFonts w:ascii="Times New Roman" w:eastAsia="Calibri" w:hAnsi="Times New Roman" w:cs="Times New Roman"/>
          <w:sz w:val="28"/>
          <w:szCs w:val="28"/>
          <w:lang w:val="lv-LV" w:eastAsia="lv-LV"/>
        </w:rPr>
        <w:t>) aizsardzības statuss</w:t>
      </w:r>
      <w:r w:rsidRPr="00AF4773">
        <w:rPr>
          <w:rFonts w:ascii="Times New Roman" w:eastAsia="Calibri" w:hAnsi="Times New Roman" w:cs="Times New Roman"/>
          <w:sz w:val="28"/>
          <w:szCs w:val="28"/>
          <w:lang w:val="lv-LV" w:eastAsia="lv-LV"/>
        </w:rPr>
        <w:t xml:space="preserve"> piešķirts </w:t>
      </w:r>
      <w:r w:rsidR="006C3D78" w:rsidRPr="00AF4773">
        <w:rPr>
          <w:rFonts w:ascii="Times New Roman" w:eastAsia="Calibri" w:hAnsi="Times New Roman" w:cs="Times New Roman"/>
          <w:sz w:val="28"/>
          <w:szCs w:val="28"/>
          <w:lang w:val="lv-LV" w:eastAsia="lv-LV"/>
        </w:rPr>
        <w:t>261</w:t>
      </w:r>
      <w:r w:rsidRPr="00AF4773">
        <w:rPr>
          <w:rFonts w:ascii="Times New Roman" w:eastAsia="Calibri" w:hAnsi="Times New Roman" w:cs="Times New Roman"/>
          <w:sz w:val="28"/>
          <w:szCs w:val="28"/>
          <w:lang w:val="lv-LV" w:eastAsia="lv-LV"/>
        </w:rPr>
        <w:t xml:space="preserve"> person</w:t>
      </w:r>
      <w:r w:rsidR="006C3D78" w:rsidRPr="00AF4773">
        <w:rPr>
          <w:rFonts w:ascii="Times New Roman" w:eastAsia="Calibri" w:hAnsi="Times New Roman" w:cs="Times New Roman"/>
          <w:sz w:val="28"/>
          <w:szCs w:val="28"/>
          <w:lang w:val="lv-LV" w:eastAsia="lv-LV"/>
        </w:rPr>
        <w:t>ai</w:t>
      </w:r>
      <w:r w:rsidRPr="00AF4773">
        <w:rPr>
          <w:rFonts w:ascii="Times New Roman" w:eastAsia="Calibri" w:hAnsi="Times New Roman" w:cs="Times New Roman"/>
          <w:sz w:val="28"/>
          <w:szCs w:val="28"/>
          <w:lang w:val="lv-LV" w:eastAsia="lv-LV"/>
        </w:rPr>
        <w:t xml:space="preserve"> </w:t>
      </w:r>
      <w:r w:rsidR="00AF4773" w:rsidRPr="00AF4773">
        <w:rPr>
          <w:rFonts w:ascii="Times New Roman" w:eastAsia="Calibri" w:hAnsi="Times New Roman" w:cs="Times New Roman"/>
          <w:sz w:val="28"/>
          <w:szCs w:val="28"/>
          <w:lang w:val="lv-LV" w:eastAsia="lv-LV"/>
        </w:rPr>
        <w:t xml:space="preserve">(129 no šīm personām bija pieaugušie, bet 132 - bērni) </w:t>
      </w:r>
      <w:r w:rsidRPr="00AF4773">
        <w:rPr>
          <w:rFonts w:ascii="Times New Roman" w:eastAsia="Calibri" w:hAnsi="Times New Roman" w:cs="Times New Roman"/>
          <w:sz w:val="28"/>
          <w:szCs w:val="28"/>
          <w:lang w:val="lv-LV" w:eastAsia="lv-LV"/>
        </w:rPr>
        <w:t>(</w:t>
      </w:r>
      <w:r w:rsidR="006C3D78" w:rsidRPr="00AF4773">
        <w:rPr>
          <w:rFonts w:ascii="Times New Roman" w:eastAsia="Calibri" w:hAnsi="Times New Roman" w:cs="Times New Roman"/>
          <w:sz w:val="28"/>
          <w:szCs w:val="28"/>
          <w:lang w:val="lv-LV" w:eastAsia="lv-LV"/>
        </w:rPr>
        <w:t>30</w:t>
      </w:r>
      <w:r w:rsidRPr="00AF4773">
        <w:rPr>
          <w:rFonts w:ascii="Times New Roman" w:eastAsia="Calibri" w:hAnsi="Times New Roman" w:cs="Times New Roman"/>
          <w:sz w:val="28"/>
          <w:szCs w:val="28"/>
          <w:lang w:val="lv-LV" w:eastAsia="lv-LV"/>
        </w:rPr>
        <w:t xml:space="preserve"> bēgļa statuss, </w:t>
      </w:r>
      <w:r w:rsidR="006C3D78" w:rsidRPr="00AF4773">
        <w:rPr>
          <w:rFonts w:ascii="Times New Roman" w:eastAsia="Calibri" w:hAnsi="Times New Roman" w:cs="Times New Roman"/>
          <w:sz w:val="28"/>
          <w:szCs w:val="28"/>
          <w:lang w:val="lv-LV" w:eastAsia="lv-LV"/>
        </w:rPr>
        <w:t>231</w:t>
      </w:r>
      <w:r w:rsidRPr="00AF4773">
        <w:rPr>
          <w:rFonts w:ascii="Times New Roman" w:eastAsia="Calibri" w:hAnsi="Times New Roman" w:cs="Times New Roman"/>
          <w:sz w:val="28"/>
          <w:szCs w:val="28"/>
          <w:lang w:val="lv-LV" w:eastAsia="lv-LV"/>
        </w:rPr>
        <w:t xml:space="preserve"> – alternatīvais statuss), no kurām </w:t>
      </w:r>
      <w:r w:rsidR="006C3D78" w:rsidRPr="00AF4773">
        <w:rPr>
          <w:rFonts w:ascii="Times New Roman" w:eastAsia="Calibri" w:hAnsi="Times New Roman" w:cs="Times New Roman"/>
          <w:sz w:val="28"/>
          <w:szCs w:val="28"/>
          <w:lang w:val="lv-LV" w:eastAsia="lv-LV"/>
        </w:rPr>
        <w:t>229</w:t>
      </w:r>
      <w:r w:rsidRPr="00AF4773">
        <w:rPr>
          <w:rFonts w:ascii="Times New Roman" w:eastAsia="Calibri" w:hAnsi="Times New Roman" w:cs="Times New Roman"/>
          <w:sz w:val="28"/>
          <w:szCs w:val="28"/>
          <w:lang w:val="lv-LV" w:eastAsia="lv-LV"/>
        </w:rPr>
        <w:t xml:space="preserve"> personas bija pārvietotās (</w:t>
      </w:r>
      <w:r w:rsidR="006C3D78" w:rsidRPr="00AF4773">
        <w:rPr>
          <w:rFonts w:ascii="Times New Roman" w:eastAsia="Calibri" w:hAnsi="Times New Roman" w:cs="Times New Roman"/>
          <w:sz w:val="28"/>
          <w:szCs w:val="28"/>
          <w:lang w:val="lv-LV" w:eastAsia="lv-LV"/>
        </w:rPr>
        <w:t>225</w:t>
      </w:r>
      <w:r w:rsidRPr="00AF4773">
        <w:rPr>
          <w:rFonts w:ascii="Times New Roman" w:eastAsia="Calibri" w:hAnsi="Times New Roman" w:cs="Times New Roman"/>
          <w:sz w:val="28"/>
          <w:szCs w:val="28"/>
          <w:lang w:val="lv-LV" w:eastAsia="lv-LV"/>
        </w:rPr>
        <w:t xml:space="preserve"> personas bija pārcelt</w:t>
      </w:r>
      <w:r w:rsidR="003F6D70">
        <w:rPr>
          <w:rFonts w:ascii="Times New Roman" w:eastAsia="Calibri" w:hAnsi="Times New Roman" w:cs="Times New Roman"/>
          <w:sz w:val="28"/>
          <w:szCs w:val="28"/>
          <w:lang w:val="lv-LV" w:eastAsia="lv-LV"/>
        </w:rPr>
        <w:t>a</w:t>
      </w:r>
      <w:r w:rsidRPr="00AF4773">
        <w:rPr>
          <w:rFonts w:ascii="Times New Roman" w:eastAsia="Calibri" w:hAnsi="Times New Roman" w:cs="Times New Roman"/>
          <w:sz w:val="28"/>
          <w:szCs w:val="28"/>
          <w:lang w:val="lv-LV" w:eastAsia="lv-LV"/>
        </w:rPr>
        <w:t xml:space="preserve">s un 4 pārmitinātas), savukārt </w:t>
      </w:r>
      <w:r w:rsidR="006C3D78" w:rsidRPr="00AF4773">
        <w:rPr>
          <w:rFonts w:ascii="Times New Roman" w:eastAsia="Calibri" w:hAnsi="Times New Roman" w:cs="Times New Roman"/>
          <w:sz w:val="28"/>
          <w:szCs w:val="28"/>
          <w:lang w:val="lv-LV" w:eastAsia="lv-LV"/>
        </w:rPr>
        <w:t>32</w:t>
      </w:r>
      <w:r w:rsidR="00AF4773" w:rsidRPr="00AF4773">
        <w:rPr>
          <w:rFonts w:ascii="Times New Roman" w:eastAsia="Calibri" w:hAnsi="Times New Roman" w:cs="Times New Roman"/>
          <w:sz w:val="28"/>
          <w:szCs w:val="28"/>
          <w:lang w:val="lv-LV" w:eastAsia="lv-LV"/>
        </w:rPr>
        <w:t xml:space="preserve"> </w:t>
      </w:r>
      <w:r w:rsidR="003F6D70">
        <w:rPr>
          <w:rFonts w:ascii="Times New Roman" w:eastAsia="Calibri" w:hAnsi="Times New Roman" w:cs="Times New Roman"/>
          <w:sz w:val="28"/>
          <w:szCs w:val="28"/>
          <w:lang w:val="lv-LV" w:eastAsia="lv-LV"/>
        </w:rPr>
        <w:t xml:space="preserve">personas </w:t>
      </w:r>
      <w:r w:rsidR="00AF4773" w:rsidRPr="00AF4773">
        <w:rPr>
          <w:rFonts w:ascii="Times New Roman" w:eastAsia="Calibri" w:hAnsi="Times New Roman" w:cs="Times New Roman"/>
          <w:sz w:val="28"/>
          <w:szCs w:val="28"/>
          <w:lang w:val="lv-LV" w:eastAsia="lv-LV"/>
        </w:rPr>
        <w:t>ieceļojušas patstāvīgi.</w:t>
      </w:r>
    </w:p>
    <w:p w14:paraId="6F0B9755" w14:textId="625342E3" w:rsidR="00081716" w:rsidRDefault="00334362" w:rsidP="00803DCC">
      <w:pPr>
        <w:spacing w:after="0" w:line="240" w:lineRule="auto"/>
        <w:ind w:firstLine="425"/>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 xml:space="preserve">Pārsvarā </w:t>
      </w:r>
      <w:r w:rsidR="00D50CDD">
        <w:rPr>
          <w:rFonts w:ascii="Times New Roman" w:eastAsia="Calibri" w:hAnsi="Times New Roman" w:cs="Times New Roman"/>
          <w:sz w:val="28"/>
          <w:szCs w:val="28"/>
          <w:lang w:val="lv-LV" w:eastAsia="lv-LV"/>
        </w:rPr>
        <w:t>PMLP</w:t>
      </w:r>
      <w:r w:rsidR="003F6D70">
        <w:rPr>
          <w:rFonts w:ascii="Times New Roman" w:eastAsia="Calibri" w:hAnsi="Times New Roman" w:cs="Times New Roman"/>
          <w:sz w:val="28"/>
          <w:szCs w:val="28"/>
          <w:lang w:val="lv-LV" w:eastAsia="lv-LV"/>
        </w:rPr>
        <w:t xml:space="preserve"> </w:t>
      </w:r>
      <w:r w:rsidR="00754BF2">
        <w:rPr>
          <w:rFonts w:ascii="Times New Roman" w:eastAsia="Calibri" w:hAnsi="Times New Roman" w:cs="Times New Roman"/>
          <w:sz w:val="28"/>
          <w:szCs w:val="28"/>
          <w:lang w:val="lv-LV" w:eastAsia="lv-LV"/>
        </w:rPr>
        <w:t>pārvietotajā</w:t>
      </w:r>
      <w:r>
        <w:rPr>
          <w:rFonts w:ascii="Times New Roman" w:eastAsia="Calibri" w:hAnsi="Times New Roman" w:cs="Times New Roman"/>
          <w:sz w:val="28"/>
          <w:szCs w:val="28"/>
          <w:lang w:val="lv-LV" w:eastAsia="lv-LV"/>
        </w:rPr>
        <w:t>m personām ir piešķīrusi alternatīvo statusu, jo saska</w:t>
      </w:r>
      <w:r w:rsidR="00404D16">
        <w:rPr>
          <w:rFonts w:ascii="Times New Roman" w:eastAsia="Calibri" w:hAnsi="Times New Roman" w:cs="Times New Roman"/>
          <w:sz w:val="28"/>
          <w:szCs w:val="28"/>
          <w:lang w:val="lv-LV" w:eastAsia="lv-LV"/>
        </w:rPr>
        <w:t>ņā</w:t>
      </w:r>
      <w:r>
        <w:rPr>
          <w:rFonts w:ascii="Times New Roman" w:eastAsia="Calibri" w:hAnsi="Times New Roman" w:cs="Times New Roman"/>
          <w:sz w:val="28"/>
          <w:szCs w:val="28"/>
          <w:lang w:val="lv-LV" w:eastAsia="lv-LV"/>
        </w:rPr>
        <w:t xml:space="preserve"> ar Patvēruma likuma </w:t>
      </w:r>
      <w:proofErr w:type="gramStart"/>
      <w:r w:rsidR="00404D16">
        <w:rPr>
          <w:rFonts w:ascii="Times New Roman" w:eastAsia="Calibri" w:hAnsi="Times New Roman" w:cs="Times New Roman"/>
          <w:sz w:val="28"/>
          <w:szCs w:val="28"/>
          <w:lang w:val="lv-LV" w:eastAsia="lv-LV"/>
        </w:rPr>
        <w:t>40.panta</w:t>
      </w:r>
      <w:proofErr w:type="gramEnd"/>
      <w:r w:rsidR="00404D16">
        <w:rPr>
          <w:rFonts w:ascii="Times New Roman" w:eastAsia="Calibri" w:hAnsi="Times New Roman" w:cs="Times New Roman"/>
          <w:sz w:val="28"/>
          <w:szCs w:val="28"/>
          <w:lang w:val="lv-LV" w:eastAsia="lv-LV"/>
        </w:rPr>
        <w:t xml:space="preserve"> 1.daļu un 41.panta 3.punktu u</w:t>
      </w:r>
      <w:r w:rsidR="00404D16" w:rsidRPr="00404D16">
        <w:rPr>
          <w:rFonts w:ascii="Times New Roman" w:eastAsia="Calibri" w:hAnsi="Times New Roman" w:cs="Times New Roman"/>
          <w:sz w:val="28"/>
          <w:szCs w:val="28"/>
          <w:lang w:val="lv-LV" w:eastAsia="lv-LV"/>
        </w:rPr>
        <w:t xml:space="preserve">z alternatīvo statusu var pretendēt trešās valsts valstspiederīgais vai </w:t>
      </w:r>
      <w:r w:rsidR="00404D16" w:rsidRPr="00292AC3">
        <w:rPr>
          <w:rFonts w:ascii="Times New Roman" w:eastAsia="Calibri" w:hAnsi="Times New Roman" w:cs="Times New Roman"/>
          <w:sz w:val="28"/>
          <w:szCs w:val="28"/>
          <w:lang w:val="lv-LV" w:eastAsia="lv-LV"/>
        </w:rPr>
        <w:t>bezvalstnieks, ja ir pamats uzskatīt, ka viņš pēc atgriešanās savā izcelsmes valstī varētu tikt pakļauts smagam kaitējumam, šajā gadījumā iekšējam bruņotam konfliktam</w:t>
      </w:r>
      <w:r w:rsidR="00365770" w:rsidRPr="00292AC3">
        <w:rPr>
          <w:rFonts w:ascii="Times New Roman" w:eastAsia="Calibri" w:hAnsi="Times New Roman" w:cs="Times New Roman"/>
          <w:sz w:val="28"/>
          <w:szCs w:val="28"/>
          <w:lang w:val="lv-LV" w:eastAsia="lv-LV"/>
        </w:rPr>
        <w:t>,</w:t>
      </w:r>
      <w:r w:rsidR="00404D16" w:rsidRPr="00292AC3">
        <w:rPr>
          <w:rFonts w:ascii="Times New Roman" w:eastAsia="Calibri" w:hAnsi="Times New Roman" w:cs="Times New Roman"/>
          <w:sz w:val="28"/>
          <w:szCs w:val="28"/>
          <w:lang w:val="lv-LV" w:eastAsia="lv-LV"/>
        </w:rPr>
        <w:t xml:space="preserve"> un šā iemesla dēļ nespēj vai nevēlas pieņemt minētās valsts aizsardzību.</w:t>
      </w:r>
    </w:p>
    <w:p w14:paraId="4ABC803E" w14:textId="38996FA2" w:rsidR="0065569A" w:rsidRPr="00292AC3" w:rsidRDefault="0065569A" w:rsidP="00292AC3">
      <w:pPr>
        <w:spacing w:after="0" w:line="240" w:lineRule="auto"/>
        <w:ind w:firstLine="425"/>
        <w:jc w:val="both"/>
        <w:rPr>
          <w:rFonts w:ascii="Times New Roman" w:eastAsia="Calibri" w:hAnsi="Times New Roman" w:cs="Times New Roman"/>
          <w:sz w:val="28"/>
          <w:szCs w:val="28"/>
          <w:lang w:val="lv-LV" w:eastAsia="lv-LV"/>
        </w:rPr>
      </w:pPr>
      <w:r w:rsidRPr="00292AC3">
        <w:rPr>
          <w:rFonts w:ascii="Times New Roman" w:eastAsia="Calibri" w:hAnsi="Times New Roman" w:cs="Times New Roman"/>
          <w:sz w:val="28"/>
          <w:szCs w:val="28"/>
          <w:lang w:val="lv-LV" w:eastAsia="lv-LV"/>
        </w:rPr>
        <w:t xml:space="preserve">Galvenās </w:t>
      </w:r>
      <w:r w:rsidR="00D35D89">
        <w:rPr>
          <w:rFonts w:ascii="Times New Roman" w:eastAsia="Calibri" w:hAnsi="Times New Roman" w:cs="Times New Roman"/>
          <w:sz w:val="28"/>
          <w:szCs w:val="28"/>
          <w:lang w:val="lv-LV" w:eastAsia="lv-LV"/>
        </w:rPr>
        <w:t>PM</w:t>
      </w:r>
      <w:r w:rsidRPr="00292AC3">
        <w:rPr>
          <w:rFonts w:ascii="Times New Roman" w:eastAsia="Calibri" w:hAnsi="Times New Roman" w:cs="Times New Roman"/>
          <w:sz w:val="28"/>
          <w:szCs w:val="28"/>
          <w:lang w:val="lv-LV" w:eastAsia="lv-LV"/>
        </w:rPr>
        <w:t xml:space="preserve"> izcelsmes valstis 2016. - </w:t>
      </w:r>
      <w:proofErr w:type="gramStart"/>
      <w:r w:rsidRPr="00292AC3">
        <w:rPr>
          <w:rFonts w:ascii="Times New Roman" w:eastAsia="Calibri" w:hAnsi="Times New Roman" w:cs="Times New Roman"/>
          <w:sz w:val="28"/>
          <w:szCs w:val="28"/>
          <w:lang w:val="lv-LV" w:eastAsia="lv-LV"/>
        </w:rPr>
        <w:t>2017.gadā</w:t>
      </w:r>
      <w:proofErr w:type="gramEnd"/>
      <w:r w:rsidRPr="00292AC3">
        <w:rPr>
          <w:rFonts w:ascii="Times New Roman" w:eastAsia="Calibri" w:hAnsi="Times New Roman" w:cs="Times New Roman"/>
          <w:sz w:val="28"/>
          <w:szCs w:val="28"/>
          <w:lang w:val="lv-LV" w:eastAsia="lv-LV"/>
        </w:rPr>
        <w:t>: Sīrija, Afganistāna, Eritreja, Indija, Tadžikistāna, Vjetnama un Krievija.</w:t>
      </w:r>
    </w:p>
    <w:p w14:paraId="7204C235" w14:textId="7300FE85" w:rsidR="00CB7E97" w:rsidRPr="00081716" w:rsidRDefault="00526E88" w:rsidP="00803DCC">
      <w:pPr>
        <w:spacing w:after="0" w:line="240" w:lineRule="auto"/>
        <w:ind w:firstLine="425"/>
        <w:jc w:val="both"/>
        <w:rPr>
          <w:rFonts w:ascii="Times New Roman" w:eastAsia="Calibri" w:hAnsi="Times New Roman" w:cs="Times New Roman"/>
          <w:sz w:val="28"/>
          <w:szCs w:val="28"/>
          <w:lang w:val="lv-LV" w:eastAsia="lv-LV"/>
        </w:rPr>
      </w:pPr>
      <w:r w:rsidRPr="00292AC3">
        <w:rPr>
          <w:rFonts w:ascii="Times New Roman" w:eastAsia="Calibri" w:hAnsi="Times New Roman" w:cs="Times New Roman"/>
          <w:sz w:val="28"/>
          <w:szCs w:val="28"/>
          <w:lang w:val="lv-LV" w:eastAsia="lv-LV"/>
        </w:rPr>
        <w:t xml:space="preserve">Pārvietoto </w:t>
      </w:r>
      <w:r w:rsidR="00D35D89">
        <w:rPr>
          <w:rFonts w:ascii="Times New Roman" w:eastAsia="Calibri" w:hAnsi="Times New Roman" w:cs="Times New Roman"/>
          <w:sz w:val="28"/>
          <w:szCs w:val="28"/>
          <w:lang w:val="lv-LV" w:eastAsia="lv-LV"/>
        </w:rPr>
        <w:t>PM</w:t>
      </w:r>
      <w:r w:rsidRPr="00292AC3">
        <w:rPr>
          <w:rFonts w:ascii="Times New Roman" w:eastAsia="Calibri" w:hAnsi="Times New Roman" w:cs="Times New Roman"/>
          <w:sz w:val="28"/>
          <w:szCs w:val="28"/>
          <w:lang w:val="lv-LV" w:eastAsia="lv-LV"/>
        </w:rPr>
        <w:t xml:space="preserve"> izcelsmes valstis 2016. - </w:t>
      </w:r>
      <w:proofErr w:type="gramStart"/>
      <w:r w:rsidRPr="00292AC3">
        <w:rPr>
          <w:rFonts w:ascii="Times New Roman" w:eastAsia="Calibri" w:hAnsi="Times New Roman" w:cs="Times New Roman"/>
          <w:sz w:val="28"/>
          <w:szCs w:val="28"/>
          <w:lang w:val="lv-LV" w:eastAsia="lv-LV"/>
        </w:rPr>
        <w:t>2017.gadā</w:t>
      </w:r>
      <w:proofErr w:type="gramEnd"/>
      <w:r w:rsidRPr="00292AC3">
        <w:rPr>
          <w:rFonts w:ascii="Times New Roman" w:eastAsia="Calibri" w:hAnsi="Times New Roman" w:cs="Times New Roman"/>
          <w:sz w:val="28"/>
          <w:szCs w:val="28"/>
          <w:lang w:val="lv-LV" w:eastAsia="lv-LV"/>
        </w:rPr>
        <w:t>: Sīrija, Eritreja, Irāka.</w:t>
      </w:r>
    </w:p>
    <w:p w14:paraId="0499CA2D" w14:textId="191F7EC1" w:rsidR="00292AC3" w:rsidRPr="007E6A62" w:rsidRDefault="00292AC3" w:rsidP="00292AC3">
      <w:pPr>
        <w:spacing w:before="120" w:after="0" w:line="240" w:lineRule="auto"/>
        <w:jc w:val="right"/>
        <w:rPr>
          <w:rFonts w:ascii="Times New Roman" w:eastAsia="Calibri" w:hAnsi="Times New Roman" w:cs="Times New Roman"/>
          <w:i/>
          <w:sz w:val="28"/>
          <w:szCs w:val="28"/>
          <w:lang w:val="lv-LV" w:eastAsia="lv-LV"/>
        </w:rPr>
      </w:pPr>
      <w:r w:rsidRPr="007E6A62">
        <w:rPr>
          <w:rFonts w:ascii="Times New Roman" w:eastAsia="Calibri" w:hAnsi="Times New Roman" w:cs="Times New Roman"/>
          <w:i/>
          <w:sz w:val="28"/>
          <w:szCs w:val="28"/>
          <w:lang w:val="lv-LV" w:eastAsia="lv-LV"/>
        </w:rPr>
        <w:t>Grafiks Nr.1</w:t>
      </w:r>
    </w:p>
    <w:p w14:paraId="1AEDDA45" w14:textId="29362C77" w:rsidR="00292AC3" w:rsidRPr="007E6A62" w:rsidRDefault="00A735C3" w:rsidP="00292AC3">
      <w:pPr>
        <w:spacing w:before="120" w:after="0" w:line="240" w:lineRule="auto"/>
        <w:ind w:firstLine="425"/>
        <w:jc w:val="center"/>
        <w:rPr>
          <w:rFonts w:ascii="Times New Roman" w:eastAsia="Calibri" w:hAnsi="Times New Roman" w:cs="Times New Roman"/>
          <w:sz w:val="28"/>
          <w:szCs w:val="28"/>
          <w:lang w:val="lv-LV" w:eastAsia="lv-LV"/>
        </w:rPr>
      </w:pPr>
      <w:r>
        <w:rPr>
          <w:rFonts w:ascii="Times New Roman" w:eastAsia="Calibri" w:hAnsi="Times New Roman" w:cs="Times New Roman"/>
          <w:b/>
          <w:sz w:val="28"/>
          <w:szCs w:val="28"/>
          <w:lang w:val="lv-LV" w:eastAsia="lv-LV"/>
        </w:rPr>
        <w:t>Patvēruma meklētāju iesniegumu</w:t>
      </w:r>
      <w:r w:rsidR="00292AC3" w:rsidRPr="00292AC3">
        <w:rPr>
          <w:rFonts w:ascii="Times New Roman" w:eastAsia="Calibri" w:hAnsi="Times New Roman" w:cs="Times New Roman"/>
          <w:b/>
          <w:sz w:val="28"/>
          <w:szCs w:val="28"/>
          <w:lang w:val="lv-LV" w:eastAsia="lv-LV"/>
        </w:rPr>
        <w:t xml:space="preserve"> skaits</w:t>
      </w:r>
      <w:r w:rsidR="00292AC3" w:rsidRPr="007E6A62">
        <w:rPr>
          <w:rStyle w:val="FootnoteReference"/>
          <w:rFonts w:ascii="Times New Roman" w:eastAsia="Calibri" w:hAnsi="Times New Roman" w:cs="Times New Roman"/>
          <w:sz w:val="28"/>
          <w:szCs w:val="28"/>
          <w:lang w:val="lv-LV" w:eastAsia="lv-LV"/>
        </w:rPr>
        <w:footnoteReference w:id="18"/>
      </w:r>
    </w:p>
    <w:p w14:paraId="673AFA10" w14:textId="7C866650" w:rsidR="00526E88" w:rsidRPr="00292AC3" w:rsidRDefault="00292AC3" w:rsidP="00526E88">
      <w:pPr>
        <w:spacing w:after="0" w:line="240" w:lineRule="auto"/>
        <w:ind w:firstLine="425"/>
        <w:jc w:val="both"/>
        <w:rPr>
          <w:rFonts w:ascii="Times New Roman" w:eastAsia="Calibri" w:hAnsi="Times New Roman" w:cs="Times New Roman"/>
          <w:sz w:val="28"/>
          <w:szCs w:val="28"/>
          <w:lang w:val="lv-LV" w:eastAsia="lv-LV"/>
        </w:rPr>
      </w:pPr>
      <w:r w:rsidRPr="007E6A62">
        <w:rPr>
          <w:rFonts w:ascii="Times New Roman" w:eastAsia="Calibri" w:hAnsi="Times New Roman" w:cs="Times New Roman"/>
          <w:noProof/>
          <w:sz w:val="28"/>
          <w:szCs w:val="28"/>
          <w:lang w:val="lv-LV" w:eastAsia="lv-LV"/>
        </w:rPr>
        <w:drawing>
          <wp:anchor distT="0" distB="0" distL="114300" distR="114300" simplePos="0" relativeHeight="251658240" behindDoc="1" locked="0" layoutInCell="1" allowOverlap="1" wp14:anchorId="6460E3DD" wp14:editId="51DE64E8">
            <wp:simplePos x="0" y="0"/>
            <wp:positionH relativeFrom="column">
              <wp:posOffset>158115</wp:posOffset>
            </wp:positionH>
            <wp:positionV relativeFrom="paragraph">
              <wp:posOffset>147955</wp:posOffset>
            </wp:positionV>
            <wp:extent cx="5667375" cy="3095625"/>
            <wp:effectExtent l="0" t="0" r="9525"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605C8BAD" w14:textId="26393A82" w:rsidR="00526E88" w:rsidRDefault="00526E88" w:rsidP="00526E88">
      <w:pPr>
        <w:spacing w:after="0" w:line="240" w:lineRule="auto"/>
        <w:ind w:firstLine="425"/>
        <w:jc w:val="both"/>
        <w:rPr>
          <w:rFonts w:ascii="Times New Roman" w:eastAsia="Calibri" w:hAnsi="Times New Roman" w:cs="Times New Roman"/>
          <w:b/>
          <w:sz w:val="28"/>
          <w:szCs w:val="28"/>
          <w:lang w:val="lv-LV" w:eastAsia="lv-LV"/>
        </w:rPr>
      </w:pPr>
    </w:p>
    <w:p w14:paraId="57EECE60"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7F70163B"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0A11E214"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6B1ACA7E"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7DD72A92"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42892B55"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2350454E"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597F8A9D"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0CF59B9B"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455F325F"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701C2EAA"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04372CE4"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53C1E77E"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4FC0FB52" w14:textId="014A733D"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27408835" w14:textId="77777777" w:rsidR="00D35D89" w:rsidRDefault="00D35D89" w:rsidP="00526E88">
      <w:pPr>
        <w:spacing w:after="0" w:line="240" w:lineRule="auto"/>
        <w:jc w:val="both"/>
        <w:rPr>
          <w:rFonts w:ascii="Times New Roman" w:eastAsia="Times New Roman" w:hAnsi="Times New Roman" w:cs="Times New Roman"/>
          <w:b/>
          <w:sz w:val="28"/>
          <w:szCs w:val="28"/>
          <w:lang w:val="lv-LV" w:eastAsia="lv-LV"/>
        </w:rPr>
      </w:pPr>
    </w:p>
    <w:p w14:paraId="71B62348" w14:textId="77777777" w:rsidR="00D35D89" w:rsidRDefault="00D35D89" w:rsidP="00526E88">
      <w:pPr>
        <w:spacing w:after="0" w:line="240" w:lineRule="auto"/>
        <w:jc w:val="both"/>
        <w:rPr>
          <w:rFonts w:ascii="Times New Roman" w:eastAsia="Times New Roman" w:hAnsi="Times New Roman" w:cs="Times New Roman"/>
          <w:b/>
          <w:sz w:val="28"/>
          <w:szCs w:val="28"/>
          <w:lang w:val="lv-LV" w:eastAsia="lv-LV"/>
        </w:rPr>
      </w:pPr>
    </w:p>
    <w:p w14:paraId="737483AE" w14:textId="77777777" w:rsidR="00D35D89" w:rsidRDefault="00D35D89" w:rsidP="00526E88">
      <w:pPr>
        <w:spacing w:after="0" w:line="240" w:lineRule="auto"/>
        <w:jc w:val="both"/>
        <w:rPr>
          <w:rFonts w:ascii="Times New Roman" w:eastAsia="Times New Roman" w:hAnsi="Times New Roman" w:cs="Times New Roman"/>
          <w:b/>
          <w:sz w:val="28"/>
          <w:szCs w:val="28"/>
          <w:lang w:val="lv-LV" w:eastAsia="lv-LV"/>
        </w:rPr>
      </w:pPr>
    </w:p>
    <w:p w14:paraId="646FE37E" w14:textId="77777777" w:rsidR="00292AC3" w:rsidRDefault="00292AC3" w:rsidP="00292AC3">
      <w:pPr>
        <w:spacing w:before="120" w:after="0" w:line="240" w:lineRule="auto"/>
        <w:ind w:firstLine="425"/>
        <w:jc w:val="right"/>
        <w:rPr>
          <w:rFonts w:ascii="Times New Roman" w:eastAsia="Calibri" w:hAnsi="Times New Roman" w:cs="Times New Roman"/>
          <w:i/>
          <w:sz w:val="28"/>
          <w:szCs w:val="28"/>
          <w:lang w:val="lv-LV" w:eastAsia="lv-LV"/>
        </w:rPr>
      </w:pPr>
      <w:r w:rsidRPr="007E6A62">
        <w:rPr>
          <w:rFonts w:ascii="Times New Roman" w:eastAsia="Calibri" w:hAnsi="Times New Roman" w:cs="Times New Roman"/>
          <w:i/>
          <w:sz w:val="28"/>
          <w:szCs w:val="28"/>
          <w:lang w:val="lv-LV" w:eastAsia="lv-LV"/>
        </w:rPr>
        <w:lastRenderedPageBreak/>
        <w:t>Grafiks Nr.2</w:t>
      </w:r>
    </w:p>
    <w:p w14:paraId="364D7F40" w14:textId="33774CC3" w:rsidR="00292AC3" w:rsidRPr="007E6A62" w:rsidRDefault="00292AC3" w:rsidP="00292AC3">
      <w:pPr>
        <w:spacing w:before="120" w:after="0" w:line="240" w:lineRule="auto"/>
        <w:ind w:firstLine="425"/>
        <w:jc w:val="center"/>
        <w:rPr>
          <w:rFonts w:ascii="Times New Roman" w:eastAsia="Calibri" w:hAnsi="Times New Roman" w:cs="Times New Roman"/>
          <w:sz w:val="28"/>
          <w:szCs w:val="28"/>
          <w:lang w:val="lv-LV" w:eastAsia="lv-LV"/>
        </w:rPr>
      </w:pPr>
      <w:r w:rsidRPr="00292AC3">
        <w:rPr>
          <w:rFonts w:ascii="Times New Roman" w:eastAsia="Calibri" w:hAnsi="Times New Roman" w:cs="Times New Roman"/>
          <w:b/>
          <w:sz w:val="28"/>
          <w:szCs w:val="28"/>
          <w:lang w:val="lv-LV" w:eastAsia="lv-LV"/>
        </w:rPr>
        <w:t>Personu skaits, kurām piešķirta starptautiska aizsardzība</w:t>
      </w:r>
      <w:r w:rsidRPr="007E6A62">
        <w:rPr>
          <w:rStyle w:val="FootnoteReference"/>
          <w:rFonts w:ascii="Times New Roman" w:eastAsia="Calibri" w:hAnsi="Times New Roman" w:cs="Times New Roman"/>
          <w:sz w:val="28"/>
          <w:szCs w:val="28"/>
          <w:lang w:val="lv-LV" w:eastAsia="lv-LV"/>
        </w:rPr>
        <w:footnoteReference w:id="19"/>
      </w:r>
    </w:p>
    <w:p w14:paraId="397656C0" w14:textId="758B7799" w:rsidR="00292AC3" w:rsidRDefault="00292AC3" w:rsidP="00526E88">
      <w:pPr>
        <w:spacing w:after="0" w:line="240" w:lineRule="auto"/>
        <w:jc w:val="both"/>
        <w:rPr>
          <w:rFonts w:ascii="Times New Roman" w:eastAsia="Times New Roman" w:hAnsi="Times New Roman" w:cs="Times New Roman"/>
          <w:b/>
          <w:sz w:val="28"/>
          <w:szCs w:val="28"/>
          <w:lang w:val="lv-LV" w:eastAsia="lv-LV"/>
        </w:rPr>
      </w:pPr>
      <w:r w:rsidRPr="007E6A62">
        <w:rPr>
          <w:noProof/>
          <w:sz w:val="28"/>
          <w:szCs w:val="28"/>
          <w:lang w:val="lv-LV" w:eastAsia="lv-LV"/>
        </w:rPr>
        <w:drawing>
          <wp:anchor distT="0" distB="0" distL="114300" distR="114300" simplePos="0" relativeHeight="251659264" behindDoc="1" locked="0" layoutInCell="1" allowOverlap="1" wp14:anchorId="5A53F308" wp14:editId="42BE927D">
            <wp:simplePos x="0" y="0"/>
            <wp:positionH relativeFrom="column">
              <wp:posOffset>291465</wp:posOffset>
            </wp:positionH>
            <wp:positionV relativeFrom="paragraph">
              <wp:posOffset>116205</wp:posOffset>
            </wp:positionV>
            <wp:extent cx="5276850" cy="3238500"/>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310AC278" w14:textId="5FB9CA1C"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04D35608" w14:textId="28C31874"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3A981B9E" w14:textId="6DA0B32B"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78684467"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5315129C"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6A77D9CA" w14:textId="320CB1D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12EB0289" w14:textId="1165528B"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5CCD07AD" w14:textId="7143F215"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40AC63BF" w14:textId="2D3986F1"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307B5F71" w14:textId="0383AC30"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08094FB7" w14:textId="1C8D0915"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6843D4E7" w14:textId="39E36F78"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0D4B8F51" w14:textId="160CB60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26C5D165" w14:textId="312AEA32"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0DFEE7A9" w14:textId="76C0999D"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123AB0C6" w14:textId="77777777" w:rsidR="00B60C6F" w:rsidRDefault="00B60C6F" w:rsidP="00526E88">
      <w:pPr>
        <w:spacing w:after="0" w:line="240" w:lineRule="auto"/>
        <w:jc w:val="both"/>
        <w:rPr>
          <w:rFonts w:ascii="Times New Roman" w:eastAsia="Times New Roman" w:hAnsi="Times New Roman" w:cs="Times New Roman"/>
          <w:b/>
          <w:sz w:val="28"/>
          <w:szCs w:val="28"/>
          <w:lang w:val="lv-LV" w:eastAsia="lv-LV"/>
        </w:rPr>
      </w:pPr>
    </w:p>
    <w:p w14:paraId="07EC6272" w14:textId="02D4E95A" w:rsidR="00081716" w:rsidRDefault="00526E88" w:rsidP="00081716">
      <w:pPr>
        <w:pStyle w:val="Heading1"/>
        <w:numPr>
          <w:ilvl w:val="1"/>
          <w:numId w:val="30"/>
        </w:numPr>
        <w:rPr>
          <w:rFonts w:ascii="Times New Roman" w:hAnsi="Times New Roman" w:cs="Times New Roman"/>
          <w:b/>
          <w:color w:val="auto"/>
          <w:sz w:val="28"/>
          <w:lang w:val="lv-LV" w:eastAsia="lv-LV"/>
        </w:rPr>
      </w:pPr>
      <w:bookmarkStart w:id="3" w:name="_Toc496605846"/>
      <w:r w:rsidRPr="00B60C6F">
        <w:rPr>
          <w:rFonts w:ascii="Times New Roman" w:hAnsi="Times New Roman" w:cs="Times New Roman"/>
          <w:b/>
          <w:color w:val="auto"/>
          <w:sz w:val="28"/>
          <w:lang w:val="lv-LV" w:eastAsia="lv-LV"/>
        </w:rPr>
        <w:t xml:space="preserve">Situācijas apraksts par </w:t>
      </w:r>
      <w:r w:rsidR="00D210BE" w:rsidRPr="00B60C6F">
        <w:rPr>
          <w:rFonts w:ascii="Times New Roman" w:hAnsi="Times New Roman" w:cs="Times New Roman"/>
          <w:b/>
          <w:color w:val="auto"/>
          <w:sz w:val="28"/>
          <w:lang w:val="lv-LV" w:eastAsia="lv-LV"/>
        </w:rPr>
        <w:t xml:space="preserve">Sīriju un </w:t>
      </w:r>
      <w:r w:rsidRPr="00B60C6F">
        <w:rPr>
          <w:rFonts w:ascii="Times New Roman" w:hAnsi="Times New Roman" w:cs="Times New Roman"/>
          <w:b/>
          <w:color w:val="auto"/>
          <w:sz w:val="28"/>
          <w:lang w:val="lv-LV" w:eastAsia="lv-LV"/>
        </w:rPr>
        <w:t>Eritreju</w:t>
      </w:r>
      <w:bookmarkEnd w:id="3"/>
    </w:p>
    <w:p w14:paraId="2D3242B9" w14:textId="77777777" w:rsidR="00081716" w:rsidRPr="00081716" w:rsidRDefault="00081716" w:rsidP="00081716">
      <w:pPr>
        <w:spacing w:after="0" w:line="240" w:lineRule="auto"/>
        <w:rPr>
          <w:lang w:val="lv-LV" w:eastAsia="lv-LV"/>
        </w:rPr>
      </w:pPr>
    </w:p>
    <w:p w14:paraId="5D086D1C" w14:textId="7D676980" w:rsidR="00365770" w:rsidRDefault="00996E05" w:rsidP="003A0C79">
      <w:pPr>
        <w:spacing w:after="0" w:line="240" w:lineRule="auto"/>
        <w:ind w:firstLine="426"/>
        <w:jc w:val="both"/>
        <w:rPr>
          <w:rFonts w:ascii="Times New Roman" w:eastAsia="Times New Roman" w:hAnsi="Times New Roman" w:cs="Times New Roman"/>
          <w:sz w:val="28"/>
          <w:szCs w:val="28"/>
          <w:lang w:val="lv-LV" w:eastAsia="lv-LV"/>
        </w:rPr>
      </w:pPr>
      <w:r w:rsidRPr="00996E05">
        <w:rPr>
          <w:rFonts w:ascii="Times New Roman" w:eastAsia="Times New Roman" w:hAnsi="Times New Roman" w:cs="Times New Roman"/>
          <w:sz w:val="28"/>
          <w:szCs w:val="28"/>
          <w:lang w:val="lv-LV" w:eastAsia="lv-LV"/>
        </w:rPr>
        <w:t xml:space="preserve">Ņemot </w:t>
      </w:r>
      <w:r>
        <w:rPr>
          <w:rFonts w:ascii="Times New Roman" w:eastAsia="Times New Roman" w:hAnsi="Times New Roman" w:cs="Times New Roman"/>
          <w:sz w:val="28"/>
          <w:szCs w:val="28"/>
          <w:lang w:val="lv-LV" w:eastAsia="lv-LV"/>
        </w:rPr>
        <w:t>vēra to, k</w:t>
      </w:r>
      <w:r w:rsidR="00BE40BF">
        <w:rPr>
          <w:rFonts w:ascii="Times New Roman" w:eastAsia="Times New Roman" w:hAnsi="Times New Roman" w:cs="Times New Roman"/>
          <w:sz w:val="28"/>
          <w:szCs w:val="28"/>
          <w:lang w:val="lv-LV" w:eastAsia="lv-LV"/>
        </w:rPr>
        <w:t>a pārvietošanas programmas ietva</w:t>
      </w:r>
      <w:r>
        <w:rPr>
          <w:rFonts w:ascii="Times New Roman" w:eastAsia="Times New Roman" w:hAnsi="Times New Roman" w:cs="Times New Roman"/>
          <w:sz w:val="28"/>
          <w:szCs w:val="28"/>
          <w:lang w:val="lv-LV" w:eastAsia="lv-LV"/>
        </w:rPr>
        <w:t xml:space="preserve">ros </w:t>
      </w:r>
      <w:r w:rsidR="00D35D89">
        <w:rPr>
          <w:rFonts w:ascii="Times New Roman" w:eastAsia="Times New Roman" w:hAnsi="Times New Roman" w:cs="Times New Roman"/>
          <w:sz w:val="28"/>
          <w:szCs w:val="28"/>
          <w:lang w:val="lv-LV" w:eastAsia="lv-LV"/>
        </w:rPr>
        <w:t>PM</w:t>
      </w:r>
      <w:r>
        <w:rPr>
          <w:rFonts w:ascii="Times New Roman" w:eastAsia="Times New Roman" w:hAnsi="Times New Roman" w:cs="Times New Roman"/>
          <w:sz w:val="28"/>
          <w:szCs w:val="28"/>
          <w:lang w:val="lv-LV" w:eastAsia="lv-LV"/>
        </w:rPr>
        <w:t xml:space="preserve"> galvenās izcelsmes valstis </w:t>
      </w:r>
      <w:proofErr w:type="gramStart"/>
      <w:r>
        <w:rPr>
          <w:rFonts w:ascii="Times New Roman" w:eastAsia="Times New Roman" w:hAnsi="Times New Roman" w:cs="Times New Roman"/>
          <w:sz w:val="28"/>
          <w:szCs w:val="28"/>
          <w:lang w:val="lv-LV" w:eastAsia="lv-LV"/>
        </w:rPr>
        <w:t>2016. – 2017.</w:t>
      </w:r>
      <w:proofErr w:type="gramEnd"/>
      <w:r>
        <w:rPr>
          <w:rFonts w:ascii="Times New Roman" w:eastAsia="Times New Roman" w:hAnsi="Times New Roman" w:cs="Times New Roman"/>
          <w:sz w:val="28"/>
          <w:szCs w:val="28"/>
          <w:lang w:val="lv-LV" w:eastAsia="lv-LV"/>
        </w:rPr>
        <w:t xml:space="preserve">gadā </w:t>
      </w:r>
      <w:r w:rsidR="00292AC3">
        <w:rPr>
          <w:rFonts w:ascii="Times New Roman" w:eastAsia="Times New Roman" w:hAnsi="Times New Roman" w:cs="Times New Roman"/>
          <w:sz w:val="28"/>
          <w:szCs w:val="28"/>
          <w:lang w:val="lv-LV" w:eastAsia="lv-LV"/>
        </w:rPr>
        <w:t xml:space="preserve">bija </w:t>
      </w:r>
      <w:r>
        <w:rPr>
          <w:rFonts w:ascii="Times New Roman" w:eastAsia="Times New Roman" w:hAnsi="Times New Roman" w:cs="Times New Roman"/>
          <w:sz w:val="28"/>
          <w:szCs w:val="28"/>
          <w:lang w:val="lv-LV" w:eastAsia="lv-LV"/>
        </w:rPr>
        <w:t>Sīrija un Eritreja</w:t>
      </w:r>
      <w:r w:rsidR="00365770">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 xml:space="preserve"> informējam </w:t>
      </w:r>
      <w:r w:rsidR="00E2659F">
        <w:rPr>
          <w:rFonts w:ascii="Times New Roman" w:eastAsia="Times New Roman" w:hAnsi="Times New Roman" w:cs="Times New Roman"/>
          <w:sz w:val="28"/>
          <w:szCs w:val="28"/>
          <w:lang w:val="lv-LV" w:eastAsia="lv-LV"/>
        </w:rPr>
        <w:t>par esošo situāciju šajās valstī</w:t>
      </w:r>
      <w:r>
        <w:rPr>
          <w:rFonts w:ascii="Times New Roman" w:eastAsia="Times New Roman" w:hAnsi="Times New Roman" w:cs="Times New Roman"/>
          <w:sz w:val="28"/>
          <w:szCs w:val="28"/>
          <w:lang w:val="lv-LV" w:eastAsia="lv-LV"/>
        </w:rPr>
        <w:t>s.</w:t>
      </w:r>
      <w:r w:rsidR="00365770">
        <w:rPr>
          <w:rFonts w:ascii="Times New Roman" w:eastAsia="Times New Roman" w:hAnsi="Times New Roman" w:cs="Times New Roman"/>
          <w:sz w:val="28"/>
          <w:szCs w:val="28"/>
          <w:lang w:val="lv-LV" w:eastAsia="lv-LV"/>
        </w:rPr>
        <w:t xml:space="preserve"> </w:t>
      </w:r>
    </w:p>
    <w:p w14:paraId="5887F0EE" w14:textId="21F5056F" w:rsidR="00365770" w:rsidRDefault="00526E88" w:rsidP="003A0C79">
      <w:pPr>
        <w:spacing w:after="0" w:line="240" w:lineRule="auto"/>
        <w:ind w:firstLine="426"/>
        <w:jc w:val="both"/>
        <w:rPr>
          <w:rFonts w:ascii="Times New Roman" w:eastAsia="Times New Roman" w:hAnsi="Times New Roman" w:cs="Times New Roman"/>
          <w:sz w:val="28"/>
          <w:szCs w:val="28"/>
          <w:lang w:val="lv-LV" w:eastAsia="lv-LV"/>
        </w:rPr>
      </w:pPr>
      <w:r w:rsidRPr="0003603B">
        <w:rPr>
          <w:rFonts w:ascii="Times New Roman" w:eastAsia="Times New Roman" w:hAnsi="Times New Roman" w:cs="Times New Roman"/>
          <w:sz w:val="28"/>
          <w:szCs w:val="27"/>
          <w:lang w:val="lv-LV"/>
        </w:rPr>
        <w:t>Sīrijā turpinās pilsoņu karš starp Sīrijas valdības spēkiem, Sīrijas Brīvo armiju un nemiernieku grupējumiem</w:t>
      </w:r>
      <w:r w:rsidR="0003603B" w:rsidRPr="0003603B">
        <w:rPr>
          <w:rStyle w:val="FootnoteReference"/>
          <w:rFonts w:ascii="Times New Roman" w:eastAsia="Times New Roman" w:hAnsi="Times New Roman" w:cs="Times New Roman"/>
          <w:sz w:val="28"/>
          <w:szCs w:val="27"/>
          <w:lang w:val="lv-LV"/>
        </w:rPr>
        <w:footnoteReference w:id="20"/>
      </w:r>
      <w:r w:rsidRPr="0003603B">
        <w:rPr>
          <w:rFonts w:ascii="Times New Roman" w:eastAsia="Times New Roman" w:hAnsi="Times New Roman" w:cs="Times New Roman"/>
          <w:sz w:val="28"/>
          <w:szCs w:val="27"/>
          <w:lang w:val="lv-LV"/>
        </w:rPr>
        <w:t>. Pēc starptautisko organizāciju aplēsēm, karadarbības rezultātā dzīvību zaudējuši vairāk nekā 470 000 cilvēku, apmēram seši miljoni cilvēku ir pārvietoti</w:t>
      </w:r>
      <w:r w:rsidR="0003603B">
        <w:rPr>
          <w:rFonts w:ascii="Times New Roman" w:eastAsia="Times New Roman" w:hAnsi="Times New Roman" w:cs="Times New Roman"/>
          <w:sz w:val="28"/>
          <w:szCs w:val="27"/>
          <w:lang w:val="lv-LV"/>
        </w:rPr>
        <w:t xml:space="preserve"> valsts iekšienē</w:t>
      </w:r>
      <w:proofErr w:type="gramStart"/>
      <w:r w:rsidR="0003603B">
        <w:rPr>
          <w:rFonts w:ascii="Times New Roman" w:eastAsia="Times New Roman" w:hAnsi="Times New Roman" w:cs="Times New Roman"/>
          <w:sz w:val="28"/>
          <w:szCs w:val="27"/>
          <w:lang w:val="lv-LV"/>
        </w:rPr>
        <w:t xml:space="preserve"> </w:t>
      </w:r>
      <w:r w:rsidRPr="0003603B">
        <w:rPr>
          <w:rFonts w:ascii="Times New Roman" w:eastAsia="Times New Roman" w:hAnsi="Times New Roman" w:cs="Times New Roman"/>
          <w:sz w:val="28"/>
          <w:szCs w:val="27"/>
          <w:lang w:val="lv-LV"/>
        </w:rPr>
        <w:t>un</w:t>
      </w:r>
      <w:proofErr w:type="gramEnd"/>
      <w:r w:rsidRPr="0003603B">
        <w:rPr>
          <w:rFonts w:ascii="Times New Roman" w:eastAsia="Times New Roman" w:hAnsi="Times New Roman" w:cs="Times New Roman"/>
          <w:sz w:val="28"/>
          <w:szCs w:val="27"/>
          <w:lang w:val="lv-LV"/>
        </w:rPr>
        <w:t xml:space="preserve"> aptuveni pieci miljoni cilvēku ir devušies bēgļu gaitās ārpus Sīrijas</w:t>
      </w:r>
      <w:r w:rsidR="00BE728B">
        <w:rPr>
          <w:rStyle w:val="FootnoteReference"/>
          <w:rFonts w:ascii="Times New Roman" w:eastAsia="Times New Roman" w:hAnsi="Times New Roman" w:cs="Times New Roman"/>
          <w:sz w:val="28"/>
          <w:szCs w:val="27"/>
          <w:lang w:val="lv-LV"/>
        </w:rPr>
        <w:footnoteReference w:id="21"/>
      </w:r>
      <w:r w:rsidR="005D5FDE">
        <w:rPr>
          <w:rFonts w:ascii="Times New Roman" w:eastAsia="Times New Roman" w:hAnsi="Times New Roman" w:cs="Times New Roman"/>
          <w:sz w:val="28"/>
          <w:szCs w:val="27"/>
          <w:vertAlign w:val="superscript"/>
          <w:lang w:val="lv-LV"/>
        </w:rPr>
        <w:t>,</w:t>
      </w:r>
      <w:r w:rsidR="005D5FDE">
        <w:rPr>
          <w:rStyle w:val="FootnoteReference"/>
          <w:rFonts w:ascii="Times New Roman" w:eastAsia="Times New Roman" w:hAnsi="Times New Roman" w:cs="Times New Roman"/>
          <w:sz w:val="28"/>
          <w:szCs w:val="27"/>
          <w:lang w:val="lv-LV"/>
        </w:rPr>
        <w:footnoteReference w:id="22"/>
      </w:r>
      <w:r w:rsidRPr="0003603B">
        <w:rPr>
          <w:rFonts w:ascii="Times New Roman" w:eastAsia="Times New Roman" w:hAnsi="Times New Roman" w:cs="Times New Roman"/>
          <w:sz w:val="28"/>
          <w:szCs w:val="27"/>
          <w:lang w:val="lv-LV"/>
        </w:rPr>
        <w:t>.</w:t>
      </w:r>
    </w:p>
    <w:p w14:paraId="63D42971" w14:textId="77777777" w:rsidR="003A0C79" w:rsidRDefault="00526E88" w:rsidP="003A0C79">
      <w:pPr>
        <w:spacing w:after="0" w:line="240" w:lineRule="auto"/>
        <w:ind w:firstLine="426"/>
        <w:jc w:val="both"/>
        <w:rPr>
          <w:rFonts w:ascii="Times New Roman" w:eastAsia="Times New Roman" w:hAnsi="Times New Roman" w:cs="Times New Roman"/>
          <w:sz w:val="28"/>
          <w:szCs w:val="28"/>
          <w:lang w:val="lv-LV" w:eastAsia="lv-LV"/>
        </w:rPr>
      </w:pPr>
      <w:r w:rsidRPr="0003603B">
        <w:rPr>
          <w:rFonts w:ascii="Times New Roman" w:eastAsia="Times New Roman" w:hAnsi="Times New Roman" w:cs="Times New Roman"/>
          <w:sz w:val="28"/>
          <w:szCs w:val="27"/>
          <w:lang w:val="lv-LV"/>
        </w:rPr>
        <w:t xml:space="preserve">Sīrijā tiek veikti kara aviācijas uzlidojumi un terorakti, kuru rezultātā </w:t>
      </w:r>
      <w:proofErr w:type="gramStart"/>
      <w:r w:rsidRPr="0003603B">
        <w:rPr>
          <w:rFonts w:ascii="Times New Roman" w:eastAsia="Times New Roman" w:hAnsi="Times New Roman" w:cs="Times New Roman"/>
          <w:sz w:val="28"/>
          <w:szCs w:val="27"/>
          <w:lang w:val="lv-LV"/>
        </w:rPr>
        <w:t>2017.gada</w:t>
      </w:r>
      <w:proofErr w:type="gramEnd"/>
      <w:r w:rsidRPr="0003603B">
        <w:rPr>
          <w:rFonts w:ascii="Times New Roman" w:eastAsia="Times New Roman" w:hAnsi="Times New Roman" w:cs="Times New Roman"/>
          <w:sz w:val="28"/>
          <w:szCs w:val="27"/>
          <w:lang w:val="lv-LV"/>
        </w:rPr>
        <w:t xml:space="preserve"> sākumā ir pieaudzis civiliedzīvotāju upuru skaits. Vienlaikus Sīrijā ir izplatīta patvaļīga aizturēšana un spīdzināšana ieslodzījuma vietās. Kā valdības, tā arī nevalstiskie bruņotie grupējumi tiek vainoti nopietnos cilvēktiesību pārkāpumos – uzbrukumos civiliedzīvotājiem, bērnu-karavīru izmantošanā, cilvēku nolaupīšanā.</w:t>
      </w:r>
    </w:p>
    <w:p w14:paraId="04F46EA4" w14:textId="77777777" w:rsidR="003A0C79" w:rsidRDefault="00526E88" w:rsidP="003A0C79">
      <w:pPr>
        <w:spacing w:after="0" w:line="240" w:lineRule="auto"/>
        <w:ind w:firstLine="426"/>
        <w:jc w:val="both"/>
        <w:rPr>
          <w:rFonts w:ascii="Times New Roman" w:eastAsia="Times New Roman" w:hAnsi="Times New Roman" w:cs="Times New Roman"/>
          <w:sz w:val="28"/>
          <w:szCs w:val="28"/>
          <w:lang w:val="lv-LV" w:eastAsia="lv-LV"/>
        </w:rPr>
      </w:pPr>
      <w:r w:rsidRPr="00FA6BF3">
        <w:rPr>
          <w:rFonts w:ascii="Times New Roman" w:eastAsia="Times New Roman" w:hAnsi="Times New Roman" w:cs="Times New Roman"/>
          <w:sz w:val="28"/>
          <w:szCs w:val="27"/>
          <w:lang w:val="lv-LV"/>
        </w:rPr>
        <w:lastRenderedPageBreak/>
        <w:t>Šobrīd neviens Sīrijas reģions nav drošs un brīvs no vardarbības. Kara aviācijas uzlidojumi, artilērijas un ķīmisko ieroču izmantošana rada paaugstinātu risku cilvēku dzīvībai. Tāpat Sīrijā plaši savu darbību izvērsuši teroristu grupējumi un turpinās pilna mēroga militārās operācijas</w:t>
      </w:r>
      <w:r w:rsidR="00FA6BF3">
        <w:rPr>
          <w:rStyle w:val="FootnoteReference"/>
          <w:rFonts w:ascii="Times New Roman" w:eastAsia="Times New Roman" w:hAnsi="Times New Roman" w:cs="Times New Roman"/>
          <w:sz w:val="28"/>
          <w:szCs w:val="27"/>
          <w:lang w:val="lv-LV"/>
        </w:rPr>
        <w:footnoteReference w:id="23"/>
      </w:r>
      <w:r w:rsidRPr="00FA6BF3">
        <w:rPr>
          <w:rFonts w:ascii="Times New Roman" w:eastAsia="Times New Roman" w:hAnsi="Times New Roman" w:cs="Times New Roman"/>
          <w:sz w:val="28"/>
          <w:szCs w:val="27"/>
          <w:lang w:val="lv-LV"/>
        </w:rPr>
        <w:t>.</w:t>
      </w:r>
    </w:p>
    <w:p w14:paraId="224D7A7C" w14:textId="5546066D" w:rsidR="003A0C79" w:rsidRDefault="00526E88" w:rsidP="003A0C79">
      <w:pPr>
        <w:spacing w:after="0" w:line="240" w:lineRule="auto"/>
        <w:ind w:firstLine="426"/>
        <w:jc w:val="both"/>
        <w:rPr>
          <w:rFonts w:ascii="Times New Roman" w:eastAsia="Times New Roman" w:hAnsi="Times New Roman" w:cs="Times New Roman"/>
          <w:sz w:val="28"/>
          <w:szCs w:val="28"/>
          <w:lang w:val="lv-LV" w:eastAsia="lv-LV"/>
        </w:rPr>
      </w:pPr>
      <w:r w:rsidRPr="00996E05">
        <w:rPr>
          <w:rFonts w:ascii="Times New Roman" w:eastAsia="Times New Roman" w:hAnsi="Times New Roman" w:cs="Times New Roman"/>
          <w:noProof/>
          <w:sz w:val="28"/>
          <w:szCs w:val="28"/>
          <w:lang w:val="lv-LV" w:eastAsia="ar-SA"/>
        </w:rPr>
        <w:t>Pēc starptautisko or</w:t>
      </w:r>
      <w:r w:rsidR="00BE40BF">
        <w:rPr>
          <w:rFonts w:ascii="Times New Roman" w:eastAsia="Times New Roman" w:hAnsi="Times New Roman" w:cs="Times New Roman"/>
          <w:noProof/>
          <w:sz w:val="28"/>
          <w:szCs w:val="28"/>
          <w:lang w:val="lv-LV" w:eastAsia="ar-SA"/>
        </w:rPr>
        <w:t>ganizāciju informācijas, joprojā</w:t>
      </w:r>
      <w:r w:rsidRPr="00996E05">
        <w:rPr>
          <w:rFonts w:ascii="Times New Roman" w:eastAsia="Times New Roman" w:hAnsi="Times New Roman" w:cs="Times New Roman"/>
          <w:noProof/>
          <w:sz w:val="28"/>
          <w:szCs w:val="28"/>
          <w:lang w:val="lv-LV" w:eastAsia="ar-SA"/>
        </w:rPr>
        <w:t xml:space="preserve">m tūkstošiem cilvēki turpina pamest </w:t>
      </w:r>
      <w:r w:rsidR="00365770">
        <w:rPr>
          <w:rFonts w:ascii="Times New Roman" w:eastAsia="Times New Roman" w:hAnsi="Times New Roman" w:cs="Times New Roman"/>
          <w:noProof/>
          <w:sz w:val="28"/>
          <w:szCs w:val="28"/>
          <w:lang w:val="lv-LV" w:eastAsia="ar-SA"/>
        </w:rPr>
        <w:t>arī Eritreju</w:t>
      </w:r>
      <w:r w:rsidRPr="00996E05">
        <w:rPr>
          <w:rFonts w:ascii="Times New Roman" w:eastAsia="Times New Roman" w:hAnsi="Times New Roman" w:cs="Times New Roman"/>
          <w:noProof/>
          <w:sz w:val="28"/>
          <w:szCs w:val="28"/>
          <w:lang w:val="lv-LV" w:eastAsia="ar-SA"/>
        </w:rPr>
        <w:t xml:space="preserve">, daudziem bēgot no nenoteikta termiņa militārā dienesta. Cilvēku tiesības atstāt </w:t>
      </w:r>
      <w:r w:rsidR="00BE40BF">
        <w:rPr>
          <w:rFonts w:ascii="Times New Roman" w:eastAsia="Times New Roman" w:hAnsi="Times New Roman" w:cs="Times New Roman"/>
          <w:noProof/>
          <w:sz w:val="28"/>
          <w:szCs w:val="28"/>
          <w:lang w:val="lv-LV" w:eastAsia="ar-SA"/>
        </w:rPr>
        <w:t>valsti ir ierobežotas. Saglabāja</w:t>
      </w:r>
      <w:r w:rsidRPr="00996E05">
        <w:rPr>
          <w:rFonts w:ascii="Times New Roman" w:eastAsia="Times New Roman" w:hAnsi="Times New Roman" w:cs="Times New Roman"/>
          <w:noProof/>
          <w:sz w:val="28"/>
          <w:szCs w:val="28"/>
          <w:lang w:val="lv-LV" w:eastAsia="ar-SA"/>
        </w:rPr>
        <w:t>s vārda brīvības un reliģiskās izpausmes ierobežojumi. Drošības spēki veikuši slepkavības. Patvaļīga apcietināšana bez izvirz</w:t>
      </w:r>
      <w:r w:rsidR="00BE40BF">
        <w:rPr>
          <w:rFonts w:ascii="Times New Roman" w:eastAsia="Times New Roman" w:hAnsi="Times New Roman" w:cs="Times New Roman"/>
          <w:noProof/>
          <w:sz w:val="28"/>
          <w:szCs w:val="28"/>
          <w:lang w:val="lv-LV" w:eastAsia="ar-SA"/>
        </w:rPr>
        <w:t>ītām</w:t>
      </w:r>
      <w:r w:rsidRPr="00996E05">
        <w:rPr>
          <w:rFonts w:ascii="Times New Roman" w:eastAsia="Times New Roman" w:hAnsi="Times New Roman" w:cs="Times New Roman"/>
          <w:noProof/>
          <w:sz w:val="28"/>
          <w:szCs w:val="28"/>
          <w:lang w:val="lv-LV" w:eastAsia="ar-SA"/>
        </w:rPr>
        <w:t xml:space="preserve"> apsūdzībām vai tiesas joprojām turpina būt par normu tūkstošiem ieslodzīto Eritrejā</w:t>
      </w:r>
      <w:r w:rsidRPr="00996E05">
        <w:rPr>
          <w:rFonts w:ascii="Times New Roman" w:eastAsia="Times New Roman" w:hAnsi="Times New Roman" w:cs="Times New Roman"/>
          <w:noProof/>
          <w:sz w:val="28"/>
          <w:szCs w:val="28"/>
          <w:vertAlign w:val="superscript"/>
          <w:lang w:val="lv-LV" w:eastAsia="ar-SA"/>
        </w:rPr>
        <w:footnoteReference w:id="24"/>
      </w:r>
      <w:r w:rsidRPr="00996E05">
        <w:rPr>
          <w:rFonts w:ascii="Times New Roman" w:eastAsia="Times New Roman" w:hAnsi="Times New Roman" w:cs="Times New Roman"/>
          <w:noProof/>
          <w:sz w:val="28"/>
          <w:szCs w:val="28"/>
          <w:lang w:val="lv-LV" w:eastAsia="ar-SA"/>
        </w:rPr>
        <w:t>.</w:t>
      </w:r>
    </w:p>
    <w:p w14:paraId="0729EB88" w14:textId="1160B114" w:rsidR="00803DCC" w:rsidRPr="00AE1D13" w:rsidRDefault="00526E88" w:rsidP="003A0C79">
      <w:pPr>
        <w:spacing w:after="0" w:line="240" w:lineRule="auto"/>
        <w:ind w:firstLine="426"/>
        <w:jc w:val="both"/>
        <w:rPr>
          <w:rFonts w:ascii="Times New Roman" w:eastAsia="Times New Roman" w:hAnsi="Times New Roman" w:cs="Times New Roman"/>
          <w:sz w:val="28"/>
          <w:szCs w:val="28"/>
          <w:lang w:val="lv-LV" w:eastAsia="lv-LV"/>
        </w:rPr>
      </w:pPr>
      <w:r w:rsidRPr="00996E05">
        <w:rPr>
          <w:rFonts w:ascii="Times New Roman" w:eastAsia="Times New Roman" w:hAnsi="Times New Roman" w:cs="Times New Roman"/>
          <w:sz w:val="28"/>
          <w:szCs w:val="28"/>
          <w:lang w:val="lv-LV" w:eastAsia="lv-LV"/>
        </w:rPr>
        <w:t>Eritrejā neiecietība pret politisko opozīciju ir izraisījusi biežus personu arestus. Arestētie bieži tiek turēti apcietinājumā bez tiesībām ar kādu sazināties vai “pazūd” slepenās ieslodzījuma vietās, kurās tiek turēti sliktos apstākļos un tiem ir liegta piekļuve jebkādai juridiskai palīdzībai vai medicīniskai aprūpei. Šīs personas tiek pakļautas bargiem sodiem, spīdzināšanai, badam un cita veida necilvēcīgai attieksmei. Ziņots, ka šo personu radinieki saskaras ar represijām no varas iestāžu puses.</w:t>
      </w:r>
    </w:p>
    <w:p w14:paraId="02B0C3A3" w14:textId="1AB5D646" w:rsidR="00AA1DC1" w:rsidRPr="00825857" w:rsidRDefault="00AE1D13" w:rsidP="00825857">
      <w:pPr>
        <w:pStyle w:val="Heading1"/>
        <w:rPr>
          <w:rFonts w:ascii="Times New Roman" w:hAnsi="Times New Roman" w:cs="Times New Roman"/>
          <w:b/>
          <w:color w:val="auto"/>
          <w:sz w:val="28"/>
          <w:lang w:val="lv-LV" w:eastAsia="lv-LV"/>
        </w:rPr>
      </w:pPr>
      <w:bookmarkStart w:id="4" w:name="_Toc496605847"/>
      <w:r>
        <w:rPr>
          <w:rFonts w:ascii="Times New Roman" w:hAnsi="Times New Roman" w:cs="Times New Roman"/>
          <w:b/>
          <w:color w:val="auto"/>
          <w:sz w:val="28"/>
          <w:lang w:val="lv-LV" w:eastAsia="lv-LV"/>
        </w:rPr>
        <w:t xml:space="preserve">1.2. </w:t>
      </w:r>
      <w:r w:rsidR="00365770" w:rsidRPr="00825857">
        <w:rPr>
          <w:rFonts w:ascii="Times New Roman" w:hAnsi="Times New Roman" w:cs="Times New Roman"/>
          <w:b/>
          <w:color w:val="auto"/>
          <w:sz w:val="28"/>
          <w:lang w:val="lv-LV" w:eastAsia="lv-LV"/>
        </w:rPr>
        <w:t>Nelegālā imigrācija</w:t>
      </w:r>
      <w:bookmarkEnd w:id="4"/>
    </w:p>
    <w:p w14:paraId="488F8CD7" w14:textId="77777777" w:rsidR="00292AC3" w:rsidRPr="00292AC3" w:rsidRDefault="00292AC3" w:rsidP="00292AC3">
      <w:pPr>
        <w:spacing w:after="0" w:line="240" w:lineRule="auto"/>
        <w:ind w:firstLine="567"/>
        <w:jc w:val="both"/>
        <w:rPr>
          <w:rFonts w:ascii="Times New Roman" w:eastAsia="Times New Roman" w:hAnsi="Times New Roman" w:cs="Times New Roman"/>
          <w:sz w:val="20"/>
          <w:szCs w:val="20"/>
          <w:lang w:val="lv-LV" w:eastAsia="lv-LV"/>
        </w:rPr>
      </w:pPr>
    </w:p>
    <w:p w14:paraId="10FA8641" w14:textId="40FFBFF7" w:rsidR="003A0C79" w:rsidRDefault="00DF61CC" w:rsidP="003A0C79">
      <w:pPr>
        <w:spacing w:after="0" w:line="240" w:lineRule="auto"/>
        <w:ind w:firstLine="426"/>
        <w:jc w:val="both"/>
        <w:rPr>
          <w:rFonts w:ascii="Times New Roman" w:eastAsia="Times New Roman" w:hAnsi="Times New Roman" w:cs="Times New Roman"/>
          <w:sz w:val="28"/>
          <w:szCs w:val="28"/>
          <w:lang w:val="lv-LV"/>
        </w:rPr>
      </w:pPr>
      <w:r w:rsidRPr="00365770">
        <w:rPr>
          <w:rFonts w:ascii="Times New Roman" w:eastAsia="Times New Roman" w:hAnsi="Times New Roman" w:cs="Times New Roman"/>
          <w:sz w:val="28"/>
          <w:szCs w:val="28"/>
          <w:lang w:val="lv-LV" w:eastAsia="lv-LV"/>
        </w:rPr>
        <w:t>Aizturēto pārkāpēju</w:t>
      </w:r>
      <w:r w:rsidRPr="007E6A62">
        <w:rPr>
          <w:rFonts w:ascii="Times New Roman" w:eastAsia="Times New Roman" w:hAnsi="Times New Roman" w:cs="Times New Roman"/>
          <w:sz w:val="28"/>
          <w:szCs w:val="28"/>
          <w:lang w:val="lv-LV" w:eastAsia="lv-LV"/>
        </w:rPr>
        <w:t xml:space="preserve"> skaits par nelikumīgu </w:t>
      </w:r>
      <w:r w:rsidR="003F6D70">
        <w:rPr>
          <w:rFonts w:ascii="Times New Roman" w:eastAsia="Times New Roman" w:hAnsi="Times New Roman" w:cs="Times New Roman"/>
          <w:sz w:val="28"/>
          <w:szCs w:val="28"/>
          <w:lang w:val="lv-LV" w:eastAsia="lv-LV"/>
        </w:rPr>
        <w:t xml:space="preserve">Latvijas </w:t>
      </w:r>
      <w:r w:rsidR="00BE40BF">
        <w:rPr>
          <w:rFonts w:ascii="Times New Roman" w:eastAsia="Times New Roman" w:hAnsi="Times New Roman" w:cs="Times New Roman"/>
          <w:sz w:val="28"/>
          <w:szCs w:val="28"/>
          <w:lang w:val="lv-LV" w:eastAsia="lv-LV"/>
        </w:rPr>
        <w:t>tā sauktās</w:t>
      </w:r>
      <w:r w:rsidR="00345300">
        <w:rPr>
          <w:rFonts w:ascii="Times New Roman" w:eastAsia="Times New Roman" w:hAnsi="Times New Roman" w:cs="Times New Roman"/>
          <w:sz w:val="28"/>
          <w:szCs w:val="28"/>
          <w:lang w:val="lv-LV" w:eastAsia="lv-LV"/>
        </w:rPr>
        <w:t xml:space="preserve"> “zaļās”</w:t>
      </w:r>
      <w:r w:rsidR="00B54EA1" w:rsidRPr="007E6A62">
        <w:rPr>
          <w:rFonts w:ascii="Times New Roman" w:eastAsia="Times New Roman" w:hAnsi="Times New Roman" w:cs="Times New Roman"/>
          <w:sz w:val="28"/>
          <w:szCs w:val="28"/>
          <w:lang w:val="lv-LV" w:eastAsia="lv-LV"/>
        </w:rPr>
        <w:t xml:space="preserve"> robežas šķērsošanu </w:t>
      </w:r>
      <w:proofErr w:type="gramStart"/>
      <w:r w:rsidR="00B54EA1" w:rsidRPr="007E6A62">
        <w:rPr>
          <w:rFonts w:ascii="Times New Roman" w:eastAsia="Times New Roman" w:hAnsi="Times New Roman" w:cs="Times New Roman"/>
          <w:sz w:val="28"/>
          <w:szCs w:val="28"/>
          <w:lang w:val="lv-LV" w:eastAsia="lv-LV"/>
        </w:rPr>
        <w:t>2017.gadā</w:t>
      </w:r>
      <w:proofErr w:type="gramEnd"/>
      <w:r w:rsidR="00B54EA1" w:rsidRPr="007E6A62">
        <w:rPr>
          <w:rFonts w:ascii="Times New Roman" w:eastAsia="Times New Roman" w:hAnsi="Times New Roman" w:cs="Times New Roman"/>
          <w:sz w:val="28"/>
          <w:szCs w:val="28"/>
          <w:lang w:val="lv-LV" w:eastAsia="lv-LV"/>
        </w:rPr>
        <w:t xml:space="preserve"> 8 </w:t>
      </w:r>
      <w:r w:rsidRPr="007E6A62">
        <w:rPr>
          <w:rFonts w:ascii="Times New Roman" w:eastAsia="Times New Roman" w:hAnsi="Times New Roman" w:cs="Times New Roman"/>
          <w:sz w:val="28"/>
          <w:szCs w:val="28"/>
          <w:lang w:val="lv-LV" w:eastAsia="lv-LV"/>
        </w:rPr>
        <w:t xml:space="preserve">mēnešos – </w:t>
      </w:r>
      <w:r w:rsidRPr="00365770">
        <w:rPr>
          <w:rFonts w:ascii="Times New Roman" w:eastAsia="Times New Roman" w:hAnsi="Times New Roman" w:cs="Times New Roman"/>
          <w:sz w:val="28"/>
          <w:szCs w:val="28"/>
          <w:lang w:val="lv-LV" w:eastAsia="lv-LV"/>
        </w:rPr>
        <w:t>93</w:t>
      </w:r>
      <w:r w:rsidRPr="007E6A62">
        <w:rPr>
          <w:rFonts w:ascii="Times New Roman" w:eastAsia="Times New Roman" w:hAnsi="Times New Roman" w:cs="Times New Roman"/>
          <w:b/>
          <w:sz w:val="28"/>
          <w:szCs w:val="28"/>
          <w:lang w:val="lv-LV" w:eastAsia="lv-LV"/>
        </w:rPr>
        <w:t xml:space="preserve"> </w:t>
      </w:r>
      <w:r w:rsidRPr="007E6A62">
        <w:rPr>
          <w:rFonts w:ascii="Times New Roman" w:eastAsia="Times New Roman" w:hAnsi="Times New Roman" w:cs="Times New Roman"/>
          <w:sz w:val="28"/>
          <w:szCs w:val="28"/>
          <w:lang w:val="lv-LV" w:eastAsia="lv-LV"/>
        </w:rPr>
        <w:t>personas (2016.gadā kopā gada laikā – 376;</w:t>
      </w:r>
      <w:r w:rsidRPr="007E6A62">
        <w:rPr>
          <w:rFonts w:ascii="Times New Roman" w:eastAsia="Times New Roman" w:hAnsi="Times New Roman" w:cs="Times New Roman"/>
          <w:b/>
          <w:sz w:val="28"/>
          <w:szCs w:val="28"/>
          <w:lang w:val="lv-LV" w:eastAsia="lv-LV"/>
        </w:rPr>
        <w:t xml:space="preserve"> </w:t>
      </w:r>
      <w:r w:rsidRPr="007E6A62">
        <w:rPr>
          <w:rFonts w:ascii="Times New Roman" w:eastAsia="Times New Roman" w:hAnsi="Times New Roman" w:cs="Times New Roman"/>
          <w:sz w:val="28"/>
          <w:szCs w:val="28"/>
          <w:lang w:val="lv-LV" w:eastAsia="lv-LV"/>
        </w:rPr>
        <w:t xml:space="preserve">2015.gadā </w:t>
      </w:r>
      <w:r w:rsidRPr="00365770">
        <w:rPr>
          <w:rFonts w:ascii="Times New Roman" w:eastAsia="Times New Roman" w:hAnsi="Times New Roman" w:cs="Times New Roman"/>
          <w:sz w:val="28"/>
          <w:szCs w:val="28"/>
          <w:lang w:val="lv-LV" w:eastAsia="lv-LV"/>
        </w:rPr>
        <w:t>kopā gada laikā – 476). Savukārt nelikumīga</w:t>
      </w:r>
      <w:r w:rsidR="003F6D70">
        <w:rPr>
          <w:rFonts w:ascii="Times New Roman" w:eastAsia="Times New Roman" w:hAnsi="Times New Roman" w:cs="Times New Roman"/>
          <w:sz w:val="28"/>
          <w:szCs w:val="28"/>
          <w:lang w:val="lv-LV" w:eastAsia="lv-LV"/>
        </w:rPr>
        <w:t>s</w:t>
      </w:r>
      <w:r w:rsidRPr="00365770">
        <w:rPr>
          <w:rFonts w:ascii="Times New Roman" w:eastAsia="Times New Roman" w:hAnsi="Times New Roman" w:cs="Times New Roman"/>
          <w:sz w:val="28"/>
          <w:szCs w:val="28"/>
          <w:lang w:val="lv-LV" w:eastAsia="lv-LV"/>
        </w:rPr>
        <w:t xml:space="preserve"> valsts robežas šķērsošanas gadījumu skaits uz "zaļās" robežas </w:t>
      </w:r>
      <w:proofErr w:type="gramStart"/>
      <w:r w:rsidRPr="00365770">
        <w:rPr>
          <w:rFonts w:ascii="Times New Roman" w:eastAsia="Times New Roman" w:hAnsi="Times New Roman" w:cs="Times New Roman"/>
          <w:sz w:val="28"/>
          <w:szCs w:val="28"/>
          <w:lang w:val="lv-LV" w:eastAsia="lv-LV"/>
        </w:rPr>
        <w:t>2017.gadā</w:t>
      </w:r>
      <w:proofErr w:type="gramEnd"/>
      <w:r w:rsidRPr="00365770">
        <w:rPr>
          <w:rFonts w:ascii="Times New Roman" w:eastAsia="Times New Roman" w:hAnsi="Times New Roman" w:cs="Times New Roman"/>
          <w:sz w:val="28"/>
          <w:szCs w:val="28"/>
          <w:lang w:val="lv-LV" w:eastAsia="lv-LV"/>
        </w:rPr>
        <w:t xml:space="preserve"> 8 mēnešos – 43 gadījumi (2016.gadā kopā gada laikā – 88; 2015.gadā kopā gada laikā – 116).</w:t>
      </w:r>
      <w:r w:rsidRPr="007E6A62">
        <w:rPr>
          <w:rFonts w:ascii="Times New Roman" w:eastAsia="Times New Roman" w:hAnsi="Times New Roman" w:cs="Times New Roman"/>
          <w:sz w:val="28"/>
          <w:szCs w:val="28"/>
          <w:lang w:val="lv-LV"/>
        </w:rPr>
        <w:t xml:space="preserve"> </w:t>
      </w:r>
    </w:p>
    <w:p w14:paraId="50DF84B8" w14:textId="1FBADA82" w:rsidR="003A0C79" w:rsidRDefault="00DF61CC" w:rsidP="003A0C79">
      <w:pPr>
        <w:spacing w:after="0" w:line="240" w:lineRule="auto"/>
        <w:ind w:firstLine="426"/>
        <w:jc w:val="both"/>
        <w:rPr>
          <w:rFonts w:ascii="Times New Roman" w:eastAsia="Times New Roman" w:hAnsi="Times New Roman" w:cs="Times New Roman"/>
          <w:sz w:val="28"/>
          <w:szCs w:val="28"/>
          <w:lang w:val="lv-LV"/>
        </w:rPr>
      </w:pPr>
      <w:proofErr w:type="gramStart"/>
      <w:r w:rsidRPr="00DF61CC">
        <w:rPr>
          <w:rFonts w:ascii="Times New Roman" w:eastAsia="Times New Roman" w:hAnsi="Times New Roman" w:cs="Times New Roman"/>
          <w:color w:val="000000" w:themeColor="text1"/>
          <w:sz w:val="28"/>
          <w:szCs w:val="28"/>
          <w:lang w:val="lv-LV" w:eastAsia="lv-LV"/>
        </w:rPr>
        <w:t>2017.gadā</w:t>
      </w:r>
      <w:proofErr w:type="gramEnd"/>
      <w:r w:rsidRPr="00DF61CC">
        <w:rPr>
          <w:rFonts w:ascii="Times New Roman" w:eastAsia="Times New Roman" w:hAnsi="Times New Roman" w:cs="Times New Roman"/>
          <w:color w:val="000000" w:themeColor="text1"/>
          <w:sz w:val="28"/>
          <w:szCs w:val="28"/>
          <w:lang w:val="lv-LV" w:eastAsia="lv-LV"/>
        </w:rPr>
        <w:t xml:space="preserve"> 8 mēnešos</w:t>
      </w:r>
      <w:r w:rsidR="00705991">
        <w:rPr>
          <w:rFonts w:ascii="Times New Roman" w:eastAsia="Times New Roman" w:hAnsi="Times New Roman" w:cs="Times New Roman"/>
          <w:color w:val="000000" w:themeColor="text1"/>
          <w:sz w:val="28"/>
          <w:szCs w:val="28"/>
          <w:lang w:val="lv-LV" w:eastAsia="lv-LV"/>
        </w:rPr>
        <w:t xml:space="preserve"> pavisam kopā </w:t>
      </w:r>
      <w:r w:rsidR="007B0A0D">
        <w:rPr>
          <w:rFonts w:ascii="Times New Roman" w:eastAsia="Times New Roman" w:hAnsi="Times New Roman" w:cs="Times New Roman"/>
          <w:color w:val="000000" w:themeColor="text1"/>
          <w:sz w:val="28"/>
          <w:szCs w:val="28"/>
          <w:lang w:val="lv-LV" w:eastAsia="lv-LV"/>
        </w:rPr>
        <w:t>VRS</w:t>
      </w:r>
      <w:r w:rsidR="00705991">
        <w:rPr>
          <w:rFonts w:ascii="Times New Roman" w:eastAsia="Times New Roman" w:hAnsi="Times New Roman" w:cs="Times New Roman"/>
          <w:color w:val="000000" w:themeColor="text1"/>
          <w:sz w:val="28"/>
          <w:szCs w:val="28"/>
          <w:lang w:val="lv-LV" w:eastAsia="lv-LV"/>
        </w:rPr>
        <w:t xml:space="preserve"> ir</w:t>
      </w:r>
      <w:r w:rsidRPr="00DF61CC">
        <w:rPr>
          <w:rFonts w:ascii="Times New Roman" w:eastAsia="Times New Roman" w:hAnsi="Times New Roman" w:cs="Times New Roman"/>
          <w:color w:val="000000" w:themeColor="text1"/>
          <w:sz w:val="28"/>
          <w:szCs w:val="28"/>
          <w:lang w:val="lv-LV" w:eastAsia="lv-LV"/>
        </w:rPr>
        <w:t xml:space="preserve"> pieņ</w:t>
      </w:r>
      <w:r w:rsidR="00705991">
        <w:rPr>
          <w:rFonts w:ascii="Times New Roman" w:eastAsia="Times New Roman" w:hAnsi="Times New Roman" w:cs="Times New Roman"/>
          <w:color w:val="000000" w:themeColor="text1"/>
          <w:sz w:val="28"/>
          <w:szCs w:val="28"/>
          <w:lang w:val="lv-LV" w:eastAsia="lv-LV"/>
        </w:rPr>
        <w:t>ēmusi</w:t>
      </w:r>
      <w:r w:rsidRPr="00DF61CC">
        <w:rPr>
          <w:rFonts w:ascii="Times New Roman" w:eastAsia="Times New Roman" w:hAnsi="Times New Roman" w:cs="Times New Roman"/>
          <w:color w:val="000000" w:themeColor="text1"/>
          <w:sz w:val="28"/>
          <w:szCs w:val="28"/>
          <w:lang w:val="lv-LV" w:eastAsia="lv-LV"/>
        </w:rPr>
        <w:t xml:space="preserve"> </w:t>
      </w:r>
      <w:r w:rsidRPr="00365770">
        <w:rPr>
          <w:rFonts w:ascii="Times New Roman" w:eastAsia="Times New Roman" w:hAnsi="Times New Roman" w:cs="Times New Roman"/>
          <w:color w:val="000000" w:themeColor="text1"/>
          <w:sz w:val="28"/>
          <w:szCs w:val="28"/>
          <w:lang w:val="lv-LV" w:eastAsia="lv-LV"/>
        </w:rPr>
        <w:t xml:space="preserve">168 </w:t>
      </w:r>
      <w:r w:rsidRPr="00DF61CC">
        <w:rPr>
          <w:rFonts w:ascii="Times New Roman" w:eastAsia="Times New Roman" w:hAnsi="Times New Roman" w:cs="Times New Roman"/>
          <w:color w:val="000000" w:themeColor="text1"/>
          <w:sz w:val="28"/>
          <w:szCs w:val="28"/>
          <w:lang w:val="lv-LV" w:eastAsia="lv-LV"/>
        </w:rPr>
        <w:t>lēmum</w:t>
      </w:r>
      <w:r w:rsidR="00EF2D6B">
        <w:rPr>
          <w:rFonts w:ascii="Times New Roman" w:eastAsia="Times New Roman" w:hAnsi="Times New Roman" w:cs="Times New Roman"/>
          <w:color w:val="000000" w:themeColor="text1"/>
          <w:sz w:val="28"/>
          <w:szCs w:val="28"/>
          <w:lang w:val="lv-LV" w:eastAsia="lv-LV"/>
        </w:rPr>
        <w:t>us</w:t>
      </w:r>
      <w:r w:rsidRPr="00DF61CC">
        <w:rPr>
          <w:rFonts w:ascii="Times New Roman" w:eastAsia="Times New Roman" w:hAnsi="Times New Roman" w:cs="Times New Roman"/>
          <w:color w:val="000000" w:themeColor="text1"/>
          <w:sz w:val="28"/>
          <w:szCs w:val="28"/>
          <w:lang w:val="lv-LV" w:eastAsia="lv-LV"/>
        </w:rPr>
        <w:t xml:space="preserve"> par piespied</w:t>
      </w:r>
      <w:r w:rsidRPr="007E6A62">
        <w:rPr>
          <w:rFonts w:ascii="Times New Roman" w:eastAsia="Times New Roman" w:hAnsi="Times New Roman" w:cs="Times New Roman"/>
          <w:color w:val="000000" w:themeColor="text1"/>
          <w:sz w:val="28"/>
          <w:szCs w:val="28"/>
          <w:lang w:val="lv-LV" w:eastAsia="lv-LV"/>
        </w:rPr>
        <w:t xml:space="preserve">u izraidīšanu (2016.gadā </w:t>
      </w:r>
      <w:r w:rsidRPr="00DF61CC">
        <w:rPr>
          <w:rFonts w:ascii="Times New Roman" w:eastAsia="Times New Roman" w:hAnsi="Times New Roman" w:cs="Times New Roman"/>
          <w:color w:val="000000" w:themeColor="text1"/>
          <w:sz w:val="28"/>
          <w:szCs w:val="28"/>
          <w:lang w:val="lv-LV" w:eastAsia="lv-LV"/>
        </w:rPr>
        <w:t>kopā gada la</w:t>
      </w:r>
      <w:r w:rsidRPr="007E6A62">
        <w:rPr>
          <w:rFonts w:ascii="Times New Roman" w:eastAsia="Times New Roman" w:hAnsi="Times New Roman" w:cs="Times New Roman"/>
          <w:color w:val="000000" w:themeColor="text1"/>
          <w:sz w:val="28"/>
          <w:szCs w:val="28"/>
          <w:lang w:val="lv-LV" w:eastAsia="lv-LV"/>
        </w:rPr>
        <w:t>ikā – 414); 2015.gadā kopā gada laikā – 427</w:t>
      </w:r>
      <w:r w:rsidRPr="00DF61CC">
        <w:rPr>
          <w:rFonts w:ascii="Times New Roman" w:eastAsia="Times New Roman" w:hAnsi="Times New Roman" w:cs="Times New Roman"/>
          <w:color w:val="000000" w:themeColor="text1"/>
          <w:sz w:val="28"/>
          <w:szCs w:val="28"/>
          <w:lang w:val="lv-LV" w:eastAsia="lv-LV"/>
        </w:rPr>
        <w:t>).</w:t>
      </w:r>
      <w:r w:rsidRPr="007E6A62">
        <w:rPr>
          <w:rFonts w:ascii="Times New Roman" w:eastAsia="Times New Roman" w:hAnsi="Times New Roman" w:cs="Times New Roman"/>
          <w:b/>
          <w:sz w:val="28"/>
          <w:szCs w:val="28"/>
          <w:lang w:val="lv-LV" w:eastAsia="lv-LV"/>
        </w:rPr>
        <w:t xml:space="preserve"> </w:t>
      </w:r>
    </w:p>
    <w:p w14:paraId="4E1B5695" w14:textId="1A0D2CD0" w:rsidR="003A0C79" w:rsidRDefault="00DF61CC" w:rsidP="003A0C79">
      <w:pPr>
        <w:spacing w:after="0" w:line="240" w:lineRule="auto"/>
        <w:ind w:firstLine="426"/>
        <w:jc w:val="both"/>
        <w:rPr>
          <w:rFonts w:ascii="Times New Roman" w:eastAsia="Times New Roman" w:hAnsi="Times New Roman" w:cs="Times New Roman"/>
          <w:sz w:val="28"/>
          <w:szCs w:val="28"/>
          <w:lang w:val="lv-LV"/>
        </w:rPr>
      </w:pPr>
      <w:proofErr w:type="gramStart"/>
      <w:r w:rsidRPr="00DF61CC">
        <w:rPr>
          <w:rFonts w:ascii="Times New Roman" w:eastAsia="Times New Roman" w:hAnsi="Times New Roman" w:cs="Times New Roman"/>
          <w:sz w:val="28"/>
          <w:szCs w:val="28"/>
          <w:lang w:val="lv-LV"/>
        </w:rPr>
        <w:t>2017.gadā</w:t>
      </w:r>
      <w:proofErr w:type="gramEnd"/>
      <w:r w:rsidRPr="00DF61CC">
        <w:rPr>
          <w:rFonts w:ascii="Times New Roman" w:eastAsia="Times New Roman" w:hAnsi="Times New Roman" w:cs="Times New Roman"/>
          <w:sz w:val="28"/>
          <w:szCs w:val="28"/>
          <w:lang w:val="lv-LV"/>
        </w:rPr>
        <w:t xml:space="preserve"> 8 mēnešos par nelikumīgu </w:t>
      </w:r>
      <w:r w:rsidR="00EF2D6B">
        <w:rPr>
          <w:rFonts w:ascii="Times New Roman" w:eastAsia="Times New Roman" w:hAnsi="Times New Roman" w:cs="Times New Roman"/>
          <w:sz w:val="28"/>
          <w:szCs w:val="28"/>
          <w:lang w:val="lv-LV" w:eastAsia="lv-LV"/>
        </w:rPr>
        <w:t xml:space="preserve">Latvijas </w:t>
      </w:r>
      <w:r w:rsidR="00EF2D6B">
        <w:rPr>
          <w:rFonts w:ascii="Times New Roman" w:eastAsia="Times New Roman" w:hAnsi="Times New Roman" w:cs="Times New Roman"/>
          <w:sz w:val="28"/>
          <w:szCs w:val="28"/>
          <w:lang w:val="lv-LV"/>
        </w:rPr>
        <w:t>v</w:t>
      </w:r>
      <w:r w:rsidR="00EF2D6B" w:rsidRPr="00DF61CC">
        <w:rPr>
          <w:rFonts w:ascii="Times New Roman" w:eastAsia="Times New Roman" w:hAnsi="Times New Roman" w:cs="Times New Roman"/>
          <w:sz w:val="28"/>
          <w:szCs w:val="28"/>
          <w:lang w:val="lv-LV"/>
        </w:rPr>
        <w:t xml:space="preserve">alsts </w:t>
      </w:r>
      <w:r w:rsidRPr="00DF61CC">
        <w:rPr>
          <w:rFonts w:ascii="Times New Roman" w:eastAsia="Times New Roman" w:hAnsi="Times New Roman" w:cs="Times New Roman"/>
          <w:sz w:val="28"/>
          <w:szCs w:val="28"/>
          <w:lang w:val="lv-LV"/>
        </w:rPr>
        <w:t xml:space="preserve">robežas šķērsošanu ārpus </w:t>
      </w:r>
      <w:r w:rsidR="00365770" w:rsidRPr="007E6A62">
        <w:rPr>
          <w:rFonts w:ascii="Times New Roman" w:eastAsia="Times New Roman" w:hAnsi="Times New Roman" w:cs="Times New Roman"/>
          <w:sz w:val="28"/>
          <w:szCs w:val="28"/>
          <w:lang w:val="lv-LV"/>
        </w:rPr>
        <w:t>robežšķērsošanas</w:t>
      </w:r>
      <w:r w:rsidRPr="00DF61CC">
        <w:rPr>
          <w:rFonts w:ascii="Times New Roman" w:eastAsia="Times New Roman" w:hAnsi="Times New Roman" w:cs="Times New Roman"/>
          <w:sz w:val="28"/>
          <w:szCs w:val="28"/>
          <w:lang w:val="lv-LV"/>
        </w:rPr>
        <w:t xml:space="preserve"> vietām aizturēto trešo valstu pilsoņu valsts piederība</w:t>
      </w:r>
      <w:r w:rsidR="00BD462F" w:rsidRPr="00DF61CC">
        <w:rPr>
          <w:rFonts w:ascii="Times New Roman" w:eastAsia="Times New Roman" w:hAnsi="Times New Roman" w:cs="Times New Roman"/>
          <w:sz w:val="28"/>
          <w:szCs w:val="28"/>
          <w:lang w:val="lv-LV"/>
        </w:rPr>
        <w:t xml:space="preserve"> </w:t>
      </w:r>
      <w:r w:rsidRPr="00DF61CC">
        <w:rPr>
          <w:rFonts w:ascii="Times New Roman" w:eastAsia="Times New Roman" w:hAnsi="Times New Roman" w:cs="Times New Roman"/>
          <w:sz w:val="28"/>
          <w:szCs w:val="28"/>
          <w:lang w:val="lv-LV"/>
        </w:rPr>
        <w:t>(Vjetnama – 41, Bangladeša</w:t>
      </w:r>
      <w:r w:rsidRPr="007E6A62">
        <w:rPr>
          <w:rFonts w:ascii="Times New Roman" w:eastAsia="Times New Roman" w:hAnsi="Times New Roman" w:cs="Times New Roman"/>
          <w:sz w:val="28"/>
          <w:szCs w:val="28"/>
          <w:lang w:val="lv-LV"/>
        </w:rPr>
        <w:t xml:space="preserve"> – </w:t>
      </w:r>
      <w:r w:rsidRPr="00DF61CC">
        <w:rPr>
          <w:rFonts w:ascii="Times New Roman" w:eastAsia="Times New Roman" w:hAnsi="Times New Roman" w:cs="Times New Roman"/>
          <w:sz w:val="28"/>
          <w:szCs w:val="28"/>
          <w:lang w:val="lv-LV"/>
        </w:rPr>
        <w:t>11, Indija</w:t>
      </w:r>
      <w:r w:rsidRPr="007E6A62">
        <w:rPr>
          <w:rFonts w:ascii="Times New Roman" w:eastAsia="Times New Roman" w:hAnsi="Times New Roman" w:cs="Times New Roman"/>
          <w:sz w:val="28"/>
          <w:szCs w:val="28"/>
          <w:lang w:val="lv-LV"/>
        </w:rPr>
        <w:t xml:space="preserve"> – </w:t>
      </w:r>
      <w:r w:rsidRPr="00DF61CC">
        <w:rPr>
          <w:rFonts w:ascii="Times New Roman" w:eastAsia="Times New Roman" w:hAnsi="Times New Roman" w:cs="Times New Roman"/>
          <w:sz w:val="28"/>
          <w:szCs w:val="28"/>
          <w:lang w:val="lv-LV"/>
        </w:rPr>
        <w:t>6, Irāka</w:t>
      </w:r>
      <w:r w:rsidRPr="007E6A62">
        <w:rPr>
          <w:rFonts w:ascii="Times New Roman" w:eastAsia="Times New Roman" w:hAnsi="Times New Roman" w:cs="Times New Roman"/>
          <w:sz w:val="28"/>
          <w:szCs w:val="28"/>
          <w:lang w:val="lv-LV"/>
        </w:rPr>
        <w:t xml:space="preserve"> – </w:t>
      </w:r>
      <w:r w:rsidRPr="00DF61CC">
        <w:rPr>
          <w:rFonts w:ascii="Times New Roman" w:eastAsia="Times New Roman" w:hAnsi="Times New Roman" w:cs="Times New Roman"/>
          <w:sz w:val="28"/>
          <w:szCs w:val="28"/>
          <w:lang w:val="lv-LV"/>
        </w:rPr>
        <w:t>5, Kongo DR</w:t>
      </w:r>
      <w:r w:rsidRPr="007E6A62">
        <w:rPr>
          <w:rFonts w:ascii="Times New Roman" w:eastAsia="Times New Roman" w:hAnsi="Times New Roman" w:cs="Times New Roman"/>
          <w:sz w:val="28"/>
          <w:szCs w:val="28"/>
          <w:lang w:val="lv-LV"/>
        </w:rPr>
        <w:t xml:space="preserve"> – </w:t>
      </w:r>
      <w:r w:rsidR="007B0A0D">
        <w:rPr>
          <w:rFonts w:ascii="Times New Roman" w:eastAsia="Times New Roman" w:hAnsi="Times New Roman" w:cs="Times New Roman"/>
          <w:sz w:val="28"/>
          <w:szCs w:val="28"/>
          <w:lang w:val="lv-LV"/>
        </w:rPr>
        <w:t xml:space="preserve">4, Krievija </w:t>
      </w:r>
      <w:r w:rsidRPr="007E6A62">
        <w:rPr>
          <w:rFonts w:ascii="Times New Roman" w:eastAsia="Times New Roman" w:hAnsi="Times New Roman" w:cs="Times New Roman"/>
          <w:sz w:val="28"/>
          <w:szCs w:val="28"/>
          <w:lang w:val="lv-LV"/>
        </w:rPr>
        <w:t xml:space="preserve">– </w:t>
      </w:r>
      <w:r w:rsidRPr="00DF61CC">
        <w:rPr>
          <w:rFonts w:ascii="Times New Roman" w:eastAsia="Times New Roman" w:hAnsi="Times New Roman" w:cs="Times New Roman"/>
          <w:sz w:val="28"/>
          <w:szCs w:val="28"/>
          <w:lang w:val="lv-LV"/>
        </w:rPr>
        <w:t>4, Armēnija</w:t>
      </w:r>
      <w:r w:rsidRPr="007E6A62">
        <w:rPr>
          <w:rFonts w:ascii="Times New Roman" w:eastAsia="Times New Roman" w:hAnsi="Times New Roman" w:cs="Times New Roman"/>
          <w:sz w:val="28"/>
          <w:szCs w:val="28"/>
          <w:lang w:val="lv-LV"/>
        </w:rPr>
        <w:t xml:space="preserve"> – </w:t>
      </w:r>
      <w:r w:rsidRPr="00DF61CC">
        <w:rPr>
          <w:rFonts w:ascii="Times New Roman" w:eastAsia="Times New Roman" w:hAnsi="Times New Roman" w:cs="Times New Roman"/>
          <w:sz w:val="28"/>
          <w:szCs w:val="28"/>
          <w:lang w:val="lv-LV"/>
        </w:rPr>
        <w:t>2, Nigērija</w:t>
      </w:r>
      <w:r w:rsidRPr="007E6A62">
        <w:rPr>
          <w:rFonts w:ascii="Times New Roman" w:eastAsia="Times New Roman" w:hAnsi="Times New Roman" w:cs="Times New Roman"/>
          <w:sz w:val="28"/>
          <w:szCs w:val="28"/>
          <w:lang w:val="lv-LV"/>
        </w:rPr>
        <w:t xml:space="preserve"> – </w:t>
      </w:r>
      <w:r w:rsidRPr="00DF61CC">
        <w:rPr>
          <w:rFonts w:ascii="Times New Roman" w:eastAsia="Times New Roman" w:hAnsi="Times New Roman" w:cs="Times New Roman"/>
          <w:sz w:val="28"/>
          <w:szCs w:val="28"/>
          <w:lang w:val="lv-LV"/>
        </w:rPr>
        <w:t xml:space="preserve">2). Kopumā galvenās nelegālo migrantu izcelsmes valstis - </w:t>
      </w:r>
      <w:r w:rsidRPr="00365770">
        <w:rPr>
          <w:rFonts w:ascii="Times New Roman" w:eastAsia="Times New Roman" w:hAnsi="Times New Roman" w:cs="Times New Roman"/>
          <w:sz w:val="28"/>
          <w:szCs w:val="28"/>
          <w:lang w:val="lv-LV"/>
        </w:rPr>
        <w:t>Vjetnama, Bangladeša un Indija.</w:t>
      </w:r>
    </w:p>
    <w:p w14:paraId="240F200B" w14:textId="0760117D" w:rsidR="003A0C79" w:rsidRDefault="009C7F6E" w:rsidP="003A0C79">
      <w:pPr>
        <w:spacing w:after="0" w:line="240" w:lineRule="auto"/>
        <w:ind w:firstLine="426"/>
        <w:jc w:val="both"/>
        <w:rPr>
          <w:rFonts w:ascii="Times New Roman" w:eastAsia="Times New Roman" w:hAnsi="Times New Roman" w:cs="Times New Roman"/>
          <w:sz w:val="28"/>
          <w:szCs w:val="28"/>
          <w:lang w:val="lv-LV"/>
        </w:rPr>
      </w:pPr>
      <w:proofErr w:type="gramStart"/>
      <w:r w:rsidRPr="007E6A62">
        <w:rPr>
          <w:rFonts w:ascii="Times New Roman" w:eastAsia="Calibri" w:hAnsi="Times New Roman" w:cs="Times New Roman"/>
          <w:sz w:val="28"/>
          <w:szCs w:val="28"/>
          <w:lang w:val="lv-LV" w:eastAsia="lv-LV"/>
        </w:rPr>
        <w:t>2017.gadā</w:t>
      </w:r>
      <w:proofErr w:type="gramEnd"/>
      <w:r w:rsidRPr="007E6A62">
        <w:rPr>
          <w:rFonts w:ascii="Times New Roman" w:eastAsia="Calibri" w:hAnsi="Times New Roman" w:cs="Times New Roman"/>
          <w:sz w:val="28"/>
          <w:szCs w:val="28"/>
          <w:lang w:val="lv-LV" w:eastAsia="lv-LV"/>
        </w:rPr>
        <w:t xml:space="preserve"> </w:t>
      </w:r>
      <w:r w:rsidR="007B0A0D">
        <w:rPr>
          <w:rFonts w:ascii="Times New Roman" w:eastAsia="Times New Roman" w:hAnsi="Times New Roman" w:cs="Times New Roman"/>
          <w:sz w:val="28"/>
          <w:szCs w:val="28"/>
          <w:lang w:val="lv-LV" w:eastAsia="lv-LV"/>
        </w:rPr>
        <w:t>VRS</w:t>
      </w:r>
      <w:r w:rsidRPr="007E6A62">
        <w:rPr>
          <w:rFonts w:ascii="Times New Roman" w:eastAsia="Times New Roman" w:hAnsi="Times New Roman" w:cs="Times New Roman"/>
          <w:sz w:val="28"/>
          <w:szCs w:val="28"/>
          <w:lang w:val="lv-LV" w:eastAsia="lv-LV"/>
        </w:rPr>
        <w:t xml:space="preserve"> </w:t>
      </w:r>
      <w:r w:rsidRPr="007E6A62">
        <w:rPr>
          <w:rFonts w:ascii="Times New Roman" w:eastAsia="Calibri" w:hAnsi="Times New Roman" w:cs="Times New Roman"/>
          <w:sz w:val="28"/>
          <w:szCs w:val="28"/>
          <w:lang w:val="lv-LV" w:eastAsia="lv-LV"/>
        </w:rPr>
        <w:t xml:space="preserve">saskaņā ar noslēgto vienošanos ar </w:t>
      </w:r>
      <w:r w:rsidRPr="007E6A62">
        <w:rPr>
          <w:rFonts w:ascii="Times New Roman" w:eastAsia="Times New Roman" w:hAnsi="Times New Roman" w:cs="Times New Roman"/>
          <w:sz w:val="28"/>
          <w:szCs w:val="28"/>
          <w:lang w:val="lv-LV" w:eastAsia="lv-LV"/>
        </w:rPr>
        <w:t xml:space="preserve">aģentūru </w:t>
      </w:r>
      <w:r w:rsidRPr="00365770">
        <w:rPr>
          <w:rFonts w:ascii="Times New Roman" w:eastAsia="Times New Roman" w:hAnsi="Times New Roman" w:cs="Times New Roman"/>
          <w:sz w:val="28"/>
          <w:szCs w:val="28"/>
          <w:lang w:val="lv-LV" w:eastAsia="lv-LV"/>
        </w:rPr>
        <w:t xml:space="preserve">FRONTEX </w:t>
      </w:r>
      <w:r w:rsidRPr="00365770">
        <w:rPr>
          <w:rFonts w:ascii="Times New Roman" w:eastAsia="Calibri" w:hAnsi="Times New Roman" w:cs="Times New Roman"/>
          <w:sz w:val="28"/>
          <w:szCs w:val="28"/>
          <w:lang w:val="lv-LV" w:eastAsia="lv-LV"/>
        </w:rPr>
        <w:t xml:space="preserve">nodrošinās apmēram 230 ekspertu nosūtīšanu kopējo operāciju īstenošanā. Papildus Latvija ir gatava nodrošināt 30 robežsargus ātrās reaģēšanas rezervei, kā arī tāpat kā līdz šim savas kapacitātes ietvaros atsauksies uz FRONTEX </w:t>
      </w:r>
      <w:proofErr w:type="spellStart"/>
      <w:r w:rsidRPr="00365770">
        <w:rPr>
          <w:rFonts w:ascii="Times New Roman" w:eastAsia="Calibri" w:hAnsi="Times New Roman" w:cs="Times New Roman"/>
          <w:i/>
          <w:sz w:val="28"/>
          <w:szCs w:val="28"/>
          <w:lang w:val="lv-LV" w:eastAsia="lv-LV"/>
        </w:rPr>
        <w:t>ad</w:t>
      </w:r>
      <w:proofErr w:type="spellEnd"/>
      <w:r w:rsidRPr="00365770">
        <w:rPr>
          <w:rFonts w:ascii="Times New Roman" w:eastAsia="Calibri" w:hAnsi="Times New Roman" w:cs="Times New Roman"/>
          <w:i/>
          <w:sz w:val="28"/>
          <w:szCs w:val="28"/>
          <w:lang w:val="lv-LV" w:eastAsia="lv-LV"/>
        </w:rPr>
        <w:t xml:space="preserve"> </w:t>
      </w:r>
      <w:proofErr w:type="spellStart"/>
      <w:r w:rsidRPr="00365770">
        <w:rPr>
          <w:rFonts w:ascii="Times New Roman" w:eastAsia="Calibri" w:hAnsi="Times New Roman" w:cs="Times New Roman"/>
          <w:i/>
          <w:sz w:val="28"/>
          <w:szCs w:val="28"/>
          <w:lang w:val="lv-LV" w:eastAsia="lv-LV"/>
        </w:rPr>
        <w:t>hoc</w:t>
      </w:r>
      <w:proofErr w:type="spellEnd"/>
      <w:r w:rsidRPr="00365770">
        <w:rPr>
          <w:rFonts w:ascii="Times New Roman" w:eastAsia="Calibri" w:hAnsi="Times New Roman" w:cs="Times New Roman"/>
          <w:sz w:val="28"/>
          <w:szCs w:val="28"/>
          <w:lang w:val="lv-LV" w:eastAsia="lv-LV"/>
        </w:rPr>
        <w:t xml:space="preserve"> lūgumiem.</w:t>
      </w:r>
      <w:r w:rsidR="00FD475D" w:rsidRPr="00365770">
        <w:rPr>
          <w:lang w:val="lv-LV"/>
        </w:rPr>
        <w:t xml:space="preserve"> </w:t>
      </w:r>
      <w:proofErr w:type="gramStart"/>
      <w:r w:rsidR="00FD475D" w:rsidRPr="00365770">
        <w:rPr>
          <w:rFonts w:ascii="Times New Roman" w:eastAsia="Calibri" w:hAnsi="Times New Roman" w:cs="Times New Roman"/>
          <w:sz w:val="28"/>
          <w:szCs w:val="28"/>
          <w:lang w:val="lv-LV" w:eastAsia="lv-LV"/>
        </w:rPr>
        <w:t>2017.gadā</w:t>
      </w:r>
      <w:proofErr w:type="gramEnd"/>
      <w:r w:rsidR="00FD475D" w:rsidRPr="00365770">
        <w:rPr>
          <w:rFonts w:ascii="Times New Roman" w:eastAsia="Calibri" w:hAnsi="Times New Roman" w:cs="Times New Roman"/>
          <w:sz w:val="28"/>
          <w:szCs w:val="28"/>
          <w:lang w:val="lv-LV" w:eastAsia="lv-LV"/>
        </w:rPr>
        <w:t xml:space="preserve"> 7 </w:t>
      </w:r>
      <w:r w:rsidR="007B0A0D">
        <w:rPr>
          <w:rFonts w:ascii="Times New Roman" w:eastAsia="Calibri" w:hAnsi="Times New Roman" w:cs="Times New Roman"/>
          <w:sz w:val="28"/>
          <w:szCs w:val="28"/>
          <w:lang w:val="lv-LV" w:eastAsia="lv-LV"/>
        </w:rPr>
        <w:t>IeM</w:t>
      </w:r>
      <w:r w:rsidR="00365770" w:rsidRPr="00365770">
        <w:rPr>
          <w:rFonts w:ascii="Times New Roman" w:eastAsia="Calibri" w:hAnsi="Times New Roman" w:cs="Times New Roman"/>
          <w:sz w:val="28"/>
          <w:szCs w:val="28"/>
          <w:lang w:val="lv-LV" w:eastAsia="lv-LV"/>
        </w:rPr>
        <w:t xml:space="preserve"> eksperti</w:t>
      </w:r>
      <w:r w:rsidR="00FD475D" w:rsidRPr="00365770">
        <w:rPr>
          <w:rFonts w:ascii="Times New Roman" w:eastAsia="Calibri" w:hAnsi="Times New Roman" w:cs="Times New Roman"/>
          <w:sz w:val="28"/>
          <w:szCs w:val="28"/>
          <w:lang w:val="lv-LV" w:eastAsia="lv-LV"/>
        </w:rPr>
        <w:t xml:space="preserve"> ir piedalījušies E</w:t>
      </w:r>
      <w:r w:rsidR="00292AC3">
        <w:rPr>
          <w:rFonts w:ascii="Times New Roman" w:eastAsia="Calibri" w:hAnsi="Times New Roman" w:cs="Times New Roman"/>
          <w:sz w:val="28"/>
          <w:szCs w:val="28"/>
          <w:lang w:val="lv-LV" w:eastAsia="lv-LV"/>
        </w:rPr>
        <w:t xml:space="preserve">iropas Patvēruma atbalsta biroja </w:t>
      </w:r>
      <w:r w:rsidR="00FD475D" w:rsidRPr="00365770">
        <w:rPr>
          <w:rFonts w:ascii="Times New Roman" w:eastAsia="Calibri" w:hAnsi="Times New Roman" w:cs="Times New Roman"/>
          <w:sz w:val="28"/>
          <w:szCs w:val="28"/>
          <w:lang w:val="lv-LV" w:eastAsia="lv-LV"/>
        </w:rPr>
        <w:t xml:space="preserve">rīkotajās </w:t>
      </w:r>
      <w:r w:rsidR="00FD475D" w:rsidRPr="00365770">
        <w:rPr>
          <w:rFonts w:ascii="Times New Roman" w:eastAsia="Calibri" w:hAnsi="Times New Roman" w:cs="Times New Roman"/>
          <w:sz w:val="28"/>
          <w:szCs w:val="28"/>
          <w:lang w:val="lv-LV" w:eastAsia="lv-LV"/>
        </w:rPr>
        <w:lastRenderedPageBreak/>
        <w:t>misijās Itālijā, Grieķijā un Kiprā. Šobrīd atbalsta sniegšanas misijā Itālijā piedalās viens eksperts.</w:t>
      </w:r>
    </w:p>
    <w:p w14:paraId="599FC08E" w14:textId="79B5731A" w:rsidR="00AA1DC1" w:rsidRPr="003A0C79" w:rsidRDefault="00BE40BF" w:rsidP="003A0C79">
      <w:pPr>
        <w:spacing w:after="0" w:line="240" w:lineRule="auto"/>
        <w:ind w:firstLine="426"/>
        <w:jc w:val="both"/>
        <w:rPr>
          <w:rFonts w:ascii="Times New Roman" w:eastAsia="Times New Roman" w:hAnsi="Times New Roman" w:cs="Times New Roman"/>
          <w:sz w:val="28"/>
          <w:szCs w:val="28"/>
          <w:lang w:val="lv-LV"/>
        </w:rPr>
      </w:pPr>
      <w:r>
        <w:rPr>
          <w:rFonts w:ascii="Times New Roman" w:eastAsia="Calibri" w:hAnsi="Times New Roman" w:cs="Times New Roman"/>
          <w:sz w:val="28"/>
          <w:szCs w:val="28"/>
          <w:lang w:val="lv-LV" w:eastAsia="lv-LV"/>
        </w:rPr>
        <w:t>Nelegālā</w:t>
      </w:r>
      <w:r w:rsidR="003135C5" w:rsidRPr="00DC4A61">
        <w:rPr>
          <w:rFonts w:ascii="Times New Roman" w:eastAsia="Calibri" w:hAnsi="Times New Roman" w:cs="Times New Roman"/>
          <w:sz w:val="28"/>
          <w:szCs w:val="28"/>
          <w:lang w:val="lv-LV" w:eastAsia="lv-LV"/>
        </w:rPr>
        <w:t xml:space="preserve">s </w:t>
      </w:r>
      <w:r w:rsidR="00AA1DC1" w:rsidRPr="00DC4A61">
        <w:rPr>
          <w:rFonts w:ascii="Times New Roman" w:eastAsia="Calibri" w:hAnsi="Times New Roman" w:cs="Times New Roman"/>
          <w:sz w:val="28"/>
          <w:szCs w:val="28"/>
          <w:lang w:val="lv-LV" w:eastAsia="lv-LV"/>
        </w:rPr>
        <w:t>Migrācijas tendences :</w:t>
      </w:r>
    </w:p>
    <w:p w14:paraId="60AAEFCF" w14:textId="067CF74A" w:rsidR="00AA1DC1" w:rsidRPr="00DC4A61" w:rsidRDefault="00AA1DC1" w:rsidP="00AA1DC1">
      <w:pPr>
        <w:spacing w:after="0" w:line="240" w:lineRule="auto"/>
        <w:ind w:firstLine="425"/>
        <w:jc w:val="both"/>
        <w:rPr>
          <w:rFonts w:ascii="Times New Roman" w:eastAsia="Calibri" w:hAnsi="Times New Roman" w:cs="Times New Roman"/>
          <w:sz w:val="28"/>
          <w:szCs w:val="28"/>
          <w:lang w:val="lv-LV" w:eastAsia="lv-LV"/>
        </w:rPr>
      </w:pPr>
      <w:r w:rsidRPr="00DC4A61">
        <w:rPr>
          <w:rFonts w:ascii="Times New Roman" w:eastAsia="Calibri" w:hAnsi="Times New Roman" w:cs="Times New Roman"/>
          <w:sz w:val="28"/>
          <w:szCs w:val="28"/>
          <w:lang w:val="lv-LV" w:eastAsia="lv-LV"/>
        </w:rPr>
        <w:t>1.</w:t>
      </w:r>
      <w:r w:rsidRPr="00DC4A61">
        <w:rPr>
          <w:rFonts w:ascii="Times New Roman" w:eastAsia="Calibri" w:hAnsi="Times New Roman" w:cs="Times New Roman"/>
          <w:sz w:val="28"/>
          <w:szCs w:val="28"/>
          <w:lang w:val="lv-LV" w:eastAsia="lv-LV"/>
        </w:rPr>
        <w:tab/>
        <w:t>kopējais nelegālās imigrācijas spiediens uz Latvija</w:t>
      </w:r>
      <w:r w:rsidR="00B54EA1" w:rsidRPr="00DC4A61">
        <w:rPr>
          <w:rFonts w:ascii="Times New Roman" w:eastAsia="Calibri" w:hAnsi="Times New Roman" w:cs="Times New Roman"/>
          <w:sz w:val="28"/>
          <w:szCs w:val="28"/>
          <w:lang w:val="lv-LV" w:eastAsia="lv-LV"/>
        </w:rPr>
        <w:t xml:space="preserve">s ārējām robežām </w:t>
      </w:r>
      <w:proofErr w:type="gramStart"/>
      <w:r w:rsidR="00B54EA1" w:rsidRPr="00DC4A61">
        <w:rPr>
          <w:rFonts w:ascii="Times New Roman" w:eastAsia="Calibri" w:hAnsi="Times New Roman" w:cs="Times New Roman"/>
          <w:sz w:val="28"/>
          <w:szCs w:val="28"/>
          <w:lang w:val="lv-LV" w:eastAsia="lv-LV"/>
        </w:rPr>
        <w:t>2017</w:t>
      </w:r>
      <w:r w:rsidRPr="00DC4A61">
        <w:rPr>
          <w:rFonts w:ascii="Times New Roman" w:eastAsia="Calibri" w:hAnsi="Times New Roman" w:cs="Times New Roman"/>
          <w:sz w:val="28"/>
          <w:szCs w:val="28"/>
          <w:lang w:val="lv-LV" w:eastAsia="lv-LV"/>
        </w:rPr>
        <w:t>.gadā</w:t>
      </w:r>
      <w:proofErr w:type="gramEnd"/>
      <w:r w:rsidRPr="00DC4A61">
        <w:rPr>
          <w:rFonts w:ascii="Times New Roman" w:eastAsia="Calibri" w:hAnsi="Times New Roman" w:cs="Times New Roman"/>
          <w:sz w:val="28"/>
          <w:szCs w:val="28"/>
          <w:lang w:val="lv-LV" w:eastAsia="lv-LV"/>
        </w:rPr>
        <w:t xml:space="preserve"> </w:t>
      </w:r>
      <w:r w:rsidR="00B54EA1" w:rsidRPr="00DC4A61">
        <w:rPr>
          <w:rFonts w:ascii="Times New Roman" w:eastAsia="Calibri" w:hAnsi="Times New Roman" w:cs="Times New Roman"/>
          <w:sz w:val="28"/>
          <w:szCs w:val="28"/>
          <w:lang w:val="lv-LV" w:eastAsia="lv-LV"/>
        </w:rPr>
        <w:t>pirmajā pusgadā samazinājās (par 35</w:t>
      </w:r>
      <w:r w:rsidRPr="00DC4A61">
        <w:rPr>
          <w:rFonts w:ascii="Times New Roman" w:eastAsia="Calibri" w:hAnsi="Times New Roman" w:cs="Times New Roman"/>
          <w:sz w:val="28"/>
          <w:szCs w:val="28"/>
          <w:lang w:val="lv-LV" w:eastAsia="lv-LV"/>
        </w:rPr>
        <w:t xml:space="preserve"> %);</w:t>
      </w:r>
    </w:p>
    <w:p w14:paraId="18BECB71" w14:textId="77777777" w:rsidR="00AA1DC1" w:rsidRPr="00DC4A61" w:rsidRDefault="00AA1DC1" w:rsidP="00AA1DC1">
      <w:pPr>
        <w:spacing w:after="0" w:line="240" w:lineRule="auto"/>
        <w:ind w:firstLine="425"/>
        <w:jc w:val="both"/>
        <w:rPr>
          <w:rFonts w:ascii="Times New Roman" w:eastAsia="Calibri" w:hAnsi="Times New Roman" w:cs="Times New Roman"/>
          <w:sz w:val="28"/>
          <w:szCs w:val="28"/>
          <w:lang w:val="lv-LV" w:eastAsia="lv-LV"/>
        </w:rPr>
      </w:pPr>
      <w:r w:rsidRPr="00DC4A61">
        <w:rPr>
          <w:rFonts w:ascii="Times New Roman" w:eastAsia="Calibri" w:hAnsi="Times New Roman" w:cs="Times New Roman"/>
          <w:sz w:val="28"/>
          <w:szCs w:val="28"/>
          <w:lang w:val="lv-LV" w:eastAsia="lv-LV"/>
        </w:rPr>
        <w:t>2.</w:t>
      </w:r>
      <w:r w:rsidRPr="00DC4A61">
        <w:rPr>
          <w:rFonts w:ascii="Times New Roman" w:eastAsia="Calibri" w:hAnsi="Times New Roman" w:cs="Times New Roman"/>
          <w:sz w:val="28"/>
          <w:szCs w:val="28"/>
          <w:lang w:val="lv-LV" w:eastAsia="lv-LV"/>
        </w:rPr>
        <w:tab/>
        <w:t>ievērojami pieauga nelegālās imigrācijas risks uz Latvijas – Krievijas sauszemes valsts robežas (Vjetnamas, Afganistānas, Irākas pilsoņi);</w:t>
      </w:r>
    </w:p>
    <w:p w14:paraId="6A8F6F76" w14:textId="77777777" w:rsidR="00AA1DC1" w:rsidRPr="00DC4A61" w:rsidRDefault="00AA1DC1" w:rsidP="00AA1DC1">
      <w:pPr>
        <w:spacing w:after="0" w:line="240" w:lineRule="auto"/>
        <w:ind w:firstLine="425"/>
        <w:jc w:val="both"/>
        <w:rPr>
          <w:rFonts w:ascii="Times New Roman" w:eastAsia="Calibri" w:hAnsi="Times New Roman" w:cs="Times New Roman"/>
          <w:sz w:val="28"/>
          <w:szCs w:val="28"/>
          <w:lang w:val="lv-LV" w:eastAsia="lv-LV"/>
        </w:rPr>
      </w:pPr>
      <w:r w:rsidRPr="00DC4A61">
        <w:rPr>
          <w:rFonts w:ascii="Times New Roman" w:eastAsia="Calibri" w:hAnsi="Times New Roman" w:cs="Times New Roman"/>
          <w:sz w:val="28"/>
          <w:szCs w:val="28"/>
          <w:lang w:val="lv-LV" w:eastAsia="lv-LV"/>
        </w:rPr>
        <w:t>3.</w:t>
      </w:r>
      <w:r w:rsidRPr="00DC4A61">
        <w:rPr>
          <w:rFonts w:ascii="Times New Roman" w:eastAsia="Calibri" w:hAnsi="Times New Roman" w:cs="Times New Roman"/>
          <w:sz w:val="28"/>
          <w:szCs w:val="28"/>
          <w:lang w:val="lv-LV" w:eastAsia="lv-LV"/>
        </w:rPr>
        <w:tab/>
        <w:t>būtiski samazinājies nelegālās imigrācijas risks uz Latvijas – Baltkrievijas sauszemes valsts robežas (Vjetnamas, Afganistānas, Irākas pilsoņi);</w:t>
      </w:r>
    </w:p>
    <w:p w14:paraId="1BB3F1AA" w14:textId="446BB0A3" w:rsidR="00AA1DC1" w:rsidRPr="00DC4A61" w:rsidRDefault="00BE40BF" w:rsidP="00AA1DC1">
      <w:pPr>
        <w:spacing w:after="0" w:line="240" w:lineRule="auto"/>
        <w:ind w:firstLine="425"/>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4.</w:t>
      </w:r>
      <w:r>
        <w:rPr>
          <w:rFonts w:ascii="Times New Roman" w:eastAsia="Calibri" w:hAnsi="Times New Roman" w:cs="Times New Roman"/>
          <w:sz w:val="28"/>
          <w:szCs w:val="28"/>
          <w:lang w:val="lv-LV" w:eastAsia="lv-LV"/>
        </w:rPr>
        <w:tab/>
        <w:t>saglabāja</w:t>
      </w:r>
      <w:r w:rsidR="00AA1DC1" w:rsidRPr="00DC4A61">
        <w:rPr>
          <w:rFonts w:ascii="Times New Roman" w:eastAsia="Calibri" w:hAnsi="Times New Roman" w:cs="Times New Roman"/>
          <w:sz w:val="28"/>
          <w:szCs w:val="28"/>
          <w:lang w:val="lv-LV" w:eastAsia="lv-LV"/>
        </w:rPr>
        <w:t xml:space="preserve">s augsts nelegālās imigrācijas risks lidostā „Rīga”; </w:t>
      </w:r>
    </w:p>
    <w:p w14:paraId="614ABA88" w14:textId="77777777" w:rsidR="00AA1DC1" w:rsidRPr="00DC4A61" w:rsidRDefault="00AA1DC1" w:rsidP="00AA1DC1">
      <w:pPr>
        <w:spacing w:after="0" w:line="240" w:lineRule="auto"/>
        <w:ind w:firstLine="425"/>
        <w:jc w:val="both"/>
        <w:rPr>
          <w:rFonts w:ascii="Times New Roman" w:eastAsia="Calibri" w:hAnsi="Times New Roman" w:cs="Times New Roman"/>
          <w:sz w:val="28"/>
          <w:szCs w:val="28"/>
          <w:lang w:val="lv-LV" w:eastAsia="lv-LV"/>
        </w:rPr>
      </w:pPr>
      <w:r w:rsidRPr="00DC4A61">
        <w:rPr>
          <w:rFonts w:ascii="Times New Roman" w:eastAsia="Calibri" w:hAnsi="Times New Roman" w:cs="Times New Roman"/>
          <w:sz w:val="28"/>
          <w:szCs w:val="28"/>
          <w:lang w:val="lv-LV" w:eastAsia="lv-LV"/>
        </w:rPr>
        <w:t>5.</w:t>
      </w:r>
      <w:r w:rsidRPr="00DC4A61">
        <w:rPr>
          <w:rFonts w:ascii="Times New Roman" w:eastAsia="Calibri" w:hAnsi="Times New Roman" w:cs="Times New Roman"/>
          <w:sz w:val="28"/>
          <w:szCs w:val="28"/>
          <w:lang w:val="lv-LV" w:eastAsia="lv-LV"/>
        </w:rPr>
        <w:tab/>
        <w:t xml:space="preserve">nozīmīgākās nelegālo imigrantu riska grupas veidoja Vjetnamas, Irākas, Afganistānas, Indijas, Nepālas pilsoņi; </w:t>
      </w:r>
    </w:p>
    <w:p w14:paraId="0AE2E0F4" w14:textId="0B7570AE" w:rsidR="00AA1DC1" w:rsidRPr="00DC4A61" w:rsidRDefault="00BE40BF" w:rsidP="00AA1DC1">
      <w:pPr>
        <w:spacing w:after="0" w:line="240" w:lineRule="auto"/>
        <w:ind w:firstLine="425"/>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7.</w:t>
      </w:r>
      <w:r>
        <w:rPr>
          <w:rFonts w:ascii="Times New Roman" w:eastAsia="Calibri" w:hAnsi="Times New Roman" w:cs="Times New Roman"/>
          <w:sz w:val="28"/>
          <w:szCs w:val="28"/>
          <w:lang w:val="lv-LV" w:eastAsia="lv-LV"/>
        </w:rPr>
        <w:tab/>
        <w:t>samazinā</w:t>
      </w:r>
      <w:r w:rsidR="00AA1DC1" w:rsidRPr="00DC4A61">
        <w:rPr>
          <w:rFonts w:ascii="Times New Roman" w:eastAsia="Calibri" w:hAnsi="Times New Roman" w:cs="Times New Roman"/>
          <w:sz w:val="28"/>
          <w:szCs w:val="28"/>
          <w:lang w:val="lv-LV" w:eastAsia="lv-LV"/>
        </w:rPr>
        <w:t>s mēģinājumi ļaunprātīgi izmantot patvēruma pieprasīšanas procedūru, lai sākotnēji iegūtu legālu statusu Eiropas Savienībā un to izmantotu, lai turpmāk dotos uz ekonomiski attīstītākām un sociāli labāk nodrošinātām Eiropas valstīm;</w:t>
      </w:r>
    </w:p>
    <w:p w14:paraId="3CDCB98C" w14:textId="7F492FCB" w:rsidR="00AA1DC1" w:rsidRPr="00DC4A61" w:rsidRDefault="00BE40BF" w:rsidP="00AA1DC1">
      <w:pPr>
        <w:spacing w:after="0" w:line="240" w:lineRule="auto"/>
        <w:ind w:firstLine="425"/>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8.</w:t>
      </w:r>
      <w:r>
        <w:rPr>
          <w:rFonts w:ascii="Times New Roman" w:eastAsia="Calibri" w:hAnsi="Times New Roman" w:cs="Times New Roman"/>
          <w:sz w:val="28"/>
          <w:szCs w:val="28"/>
          <w:lang w:val="lv-LV" w:eastAsia="lv-LV"/>
        </w:rPr>
        <w:tab/>
        <w:t>pieaug</w:t>
      </w:r>
      <w:r w:rsidR="00AA1DC1" w:rsidRPr="00DC4A61">
        <w:rPr>
          <w:rFonts w:ascii="Times New Roman" w:eastAsia="Calibri" w:hAnsi="Times New Roman" w:cs="Times New Roman"/>
          <w:sz w:val="28"/>
          <w:szCs w:val="28"/>
          <w:lang w:val="lv-LV" w:eastAsia="lv-LV"/>
        </w:rPr>
        <w:t xml:space="preserve"> Šengenas vīzu, kas saņemtas sniedzot nepatiesu informāciju par ieceļošanas un uzturēšanās mērķiem, ļaunprātīgas izmantošanas risks Centrālāzijas vals</w:t>
      </w:r>
      <w:r w:rsidR="008B73FB" w:rsidRPr="00DC4A61">
        <w:rPr>
          <w:rFonts w:ascii="Times New Roman" w:eastAsia="Calibri" w:hAnsi="Times New Roman" w:cs="Times New Roman"/>
          <w:sz w:val="28"/>
          <w:szCs w:val="28"/>
          <w:lang w:val="lv-LV" w:eastAsia="lv-LV"/>
        </w:rPr>
        <w:t>tu – Uzbekistānas, Kazahstānas,</w:t>
      </w:r>
      <w:r w:rsidR="00AA1DC1" w:rsidRPr="00DC4A61">
        <w:rPr>
          <w:rFonts w:ascii="Times New Roman" w:eastAsia="Calibri" w:hAnsi="Times New Roman" w:cs="Times New Roman"/>
          <w:sz w:val="28"/>
          <w:szCs w:val="28"/>
          <w:lang w:val="lv-LV" w:eastAsia="lv-LV"/>
        </w:rPr>
        <w:t xml:space="preserve"> Kirgizstānas, Tadžikistānas valstu piederīgajiem;</w:t>
      </w:r>
    </w:p>
    <w:p w14:paraId="2E5576A5" w14:textId="5C5AC751" w:rsidR="00AA1DC1" w:rsidRPr="00DC4A61" w:rsidRDefault="00BE40BF" w:rsidP="00AA1DC1">
      <w:pPr>
        <w:spacing w:after="0" w:line="240" w:lineRule="auto"/>
        <w:ind w:firstLine="425"/>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9.</w:t>
      </w:r>
      <w:r>
        <w:rPr>
          <w:rFonts w:ascii="Times New Roman" w:eastAsia="Calibri" w:hAnsi="Times New Roman" w:cs="Times New Roman"/>
          <w:sz w:val="28"/>
          <w:szCs w:val="28"/>
          <w:lang w:val="lv-LV" w:eastAsia="lv-LV"/>
        </w:rPr>
        <w:tab/>
        <w:t>samazinā</w:t>
      </w:r>
      <w:r w:rsidR="00AA1DC1" w:rsidRPr="00DC4A61">
        <w:rPr>
          <w:rFonts w:ascii="Times New Roman" w:eastAsia="Calibri" w:hAnsi="Times New Roman" w:cs="Times New Roman"/>
          <w:sz w:val="28"/>
          <w:szCs w:val="28"/>
          <w:lang w:val="lv-LV" w:eastAsia="lv-LV"/>
        </w:rPr>
        <w:t>s Ukrainas pilsoņu skaits, kas piepras</w:t>
      </w:r>
      <w:r w:rsidR="00E62482">
        <w:rPr>
          <w:rFonts w:ascii="Times New Roman" w:eastAsia="Calibri" w:hAnsi="Times New Roman" w:cs="Times New Roman"/>
          <w:sz w:val="28"/>
          <w:szCs w:val="28"/>
          <w:lang w:val="lv-LV" w:eastAsia="lv-LV"/>
        </w:rPr>
        <w:t>a</w:t>
      </w:r>
      <w:r w:rsidR="00AA1DC1" w:rsidRPr="00DC4A61">
        <w:rPr>
          <w:rFonts w:ascii="Times New Roman" w:eastAsia="Calibri" w:hAnsi="Times New Roman" w:cs="Times New Roman"/>
          <w:sz w:val="28"/>
          <w:szCs w:val="28"/>
          <w:lang w:val="lv-LV" w:eastAsia="lv-LV"/>
        </w:rPr>
        <w:t xml:space="preserve"> patvērumu Latvij</w:t>
      </w:r>
      <w:r w:rsidR="00582990">
        <w:rPr>
          <w:rFonts w:ascii="Times New Roman" w:eastAsia="Calibri" w:hAnsi="Times New Roman" w:cs="Times New Roman"/>
          <w:sz w:val="28"/>
          <w:szCs w:val="28"/>
          <w:lang w:val="lv-LV" w:eastAsia="lv-LV"/>
        </w:rPr>
        <w:t>ā</w:t>
      </w:r>
      <w:r w:rsidR="00AA1DC1" w:rsidRPr="00DC4A61">
        <w:rPr>
          <w:rFonts w:ascii="Times New Roman" w:eastAsia="Calibri" w:hAnsi="Times New Roman" w:cs="Times New Roman"/>
          <w:sz w:val="28"/>
          <w:szCs w:val="28"/>
          <w:lang w:val="lv-LV" w:eastAsia="lv-LV"/>
        </w:rPr>
        <w:t>.</w:t>
      </w:r>
    </w:p>
    <w:p w14:paraId="78B38A76" w14:textId="77777777" w:rsidR="00AA0E66" w:rsidRDefault="00AA0E66" w:rsidP="00AE1D13">
      <w:pPr>
        <w:tabs>
          <w:tab w:val="left" w:pos="426"/>
        </w:tabs>
        <w:spacing w:after="0" w:line="240" w:lineRule="auto"/>
        <w:rPr>
          <w:rFonts w:ascii="Times New Roman" w:hAnsi="Times New Roman"/>
          <w:b/>
          <w:bCs/>
          <w:sz w:val="28"/>
          <w:szCs w:val="28"/>
          <w:lang w:val="lv-LV"/>
        </w:rPr>
      </w:pPr>
    </w:p>
    <w:p w14:paraId="6E3D838A" w14:textId="77777777" w:rsidR="00803DCC" w:rsidRDefault="00803DCC" w:rsidP="00AE1D13">
      <w:pPr>
        <w:tabs>
          <w:tab w:val="left" w:pos="426"/>
        </w:tabs>
        <w:spacing w:after="0" w:line="240" w:lineRule="auto"/>
        <w:rPr>
          <w:rFonts w:ascii="Times New Roman" w:hAnsi="Times New Roman"/>
          <w:b/>
          <w:bCs/>
          <w:sz w:val="28"/>
          <w:szCs w:val="28"/>
          <w:lang w:val="lv-LV"/>
        </w:rPr>
      </w:pPr>
    </w:p>
    <w:p w14:paraId="4C7F6943" w14:textId="77777777" w:rsidR="00803DCC" w:rsidRDefault="00803DCC" w:rsidP="00AE1D13">
      <w:pPr>
        <w:tabs>
          <w:tab w:val="left" w:pos="426"/>
        </w:tabs>
        <w:spacing w:after="0" w:line="240" w:lineRule="auto"/>
        <w:rPr>
          <w:rFonts w:ascii="Times New Roman" w:hAnsi="Times New Roman"/>
          <w:b/>
          <w:bCs/>
          <w:sz w:val="28"/>
          <w:szCs w:val="28"/>
          <w:lang w:val="lv-LV"/>
        </w:rPr>
      </w:pPr>
    </w:p>
    <w:p w14:paraId="4EF61637" w14:textId="77777777" w:rsidR="00803DCC" w:rsidRDefault="00803DCC" w:rsidP="00AE1D13">
      <w:pPr>
        <w:tabs>
          <w:tab w:val="left" w:pos="426"/>
        </w:tabs>
        <w:spacing w:after="0" w:line="240" w:lineRule="auto"/>
        <w:rPr>
          <w:rFonts w:ascii="Times New Roman" w:hAnsi="Times New Roman"/>
          <w:b/>
          <w:bCs/>
          <w:sz w:val="28"/>
          <w:szCs w:val="28"/>
          <w:lang w:val="lv-LV"/>
        </w:rPr>
      </w:pPr>
    </w:p>
    <w:p w14:paraId="51BF24E1" w14:textId="77777777" w:rsidR="00803DCC" w:rsidRDefault="00803DCC" w:rsidP="00AE1D13">
      <w:pPr>
        <w:tabs>
          <w:tab w:val="left" w:pos="426"/>
        </w:tabs>
        <w:spacing w:after="0" w:line="240" w:lineRule="auto"/>
        <w:rPr>
          <w:rFonts w:ascii="Times New Roman" w:hAnsi="Times New Roman"/>
          <w:b/>
          <w:bCs/>
          <w:sz w:val="28"/>
          <w:szCs w:val="28"/>
          <w:lang w:val="lv-LV"/>
        </w:rPr>
      </w:pPr>
    </w:p>
    <w:p w14:paraId="2CF6B0F8" w14:textId="77777777" w:rsidR="00803DCC" w:rsidRDefault="00803DCC" w:rsidP="00AE1D13">
      <w:pPr>
        <w:tabs>
          <w:tab w:val="left" w:pos="426"/>
        </w:tabs>
        <w:spacing w:after="0" w:line="240" w:lineRule="auto"/>
        <w:rPr>
          <w:rFonts w:ascii="Times New Roman" w:hAnsi="Times New Roman"/>
          <w:b/>
          <w:bCs/>
          <w:sz w:val="28"/>
          <w:szCs w:val="28"/>
          <w:lang w:val="lv-LV"/>
        </w:rPr>
      </w:pPr>
    </w:p>
    <w:p w14:paraId="0EEFDCC9" w14:textId="77777777" w:rsidR="00803DCC" w:rsidRDefault="00803DCC" w:rsidP="00AE1D13">
      <w:pPr>
        <w:tabs>
          <w:tab w:val="left" w:pos="426"/>
        </w:tabs>
        <w:spacing w:after="0" w:line="240" w:lineRule="auto"/>
        <w:rPr>
          <w:rFonts w:ascii="Times New Roman" w:hAnsi="Times New Roman"/>
          <w:b/>
          <w:bCs/>
          <w:sz w:val="28"/>
          <w:szCs w:val="28"/>
          <w:lang w:val="lv-LV"/>
        </w:rPr>
      </w:pPr>
    </w:p>
    <w:p w14:paraId="22F5B176" w14:textId="77777777" w:rsidR="00803DCC" w:rsidRDefault="00803DCC" w:rsidP="00AE1D13">
      <w:pPr>
        <w:tabs>
          <w:tab w:val="left" w:pos="426"/>
        </w:tabs>
        <w:spacing w:after="0" w:line="240" w:lineRule="auto"/>
        <w:rPr>
          <w:rFonts w:ascii="Times New Roman" w:hAnsi="Times New Roman"/>
          <w:b/>
          <w:bCs/>
          <w:sz w:val="28"/>
          <w:szCs w:val="28"/>
          <w:lang w:val="lv-LV"/>
        </w:rPr>
      </w:pPr>
    </w:p>
    <w:p w14:paraId="46A5B650" w14:textId="77777777" w:rsidR="00803DCC" w:rsidRDefault="00803DCC" w:rsidP="00AE1D13">
      <w:pPr>
        <w:tabs>
          <w:tab w:val="left" w:pos="426"/>
        </w:tabs>
        <w:spacing w:after="0" w:line="240" w:lineRule="auto"/>
        <w:rPr>
          <w:rFonts w:ascii="Times New Roman" w:hAnsi="Times New Roman"/>
          <w:b/>
          <w:bCs/>
          <w:sz w:val="28"/>
          <w:szCs w:val="28"/>
          <w:lang w:val="lv-LV"/>
        </w:rPr>
      </w:pPr>
    </w:p>
    <w:p w14:paraId="5E4FE89D" w14:textId="77777777" w:rsidR="00803DCC" w:rsidRDefault="00803DCC" w:rsidP="00AE1D13">
      <w:pPr>
        <w:tabs>
          <w:tab w:val="left" w:pos="426"/>
        </w:tabs>
        <w:spacing w:after="0" w:line="240" w:lineRule="auto"/>
        <w:rPr>
          <w:rFonts w:ascii="Times New Roman" w:hAnsi="Times New Roman"/>
          <w:b/>
          <w:bCs/>
          <w:sz w:val="28"/>
          <w:szCs w:val="28"/>
          <w:lang w:val="lv-LV"/>
        </w:rPr>
      </w:pPr>
    </w:p>
    <w:p w14:paraId="49D4B27A" w14:textId="77777777" w:rsidR="00582990" w:rsidRDefault="00582990" w:rsidP="00AE1D13">
      <w:pPr>
        <w:tabs>
          <w:tab w:val="left" w:pos="426"/>
        </w:tabs>
        <w:spacing w:after="0" w:line="240" w:lineRule="auto"/>
        <w:rPr>
          <w:rFonts w:ascii="Times New Roman" w:hAnsi="Times New Roman"/>
          <w:b/>
          <w:bCs/>
          <w:sz w:val="28"/>
          <w:szCs w:val="28"/>
          <w:lang w:val="lv-LV"/>
        </w:rPr>
      </w:pPr>
    </w:p>
    <w:p w14:paraId="3A9BA8CD" w14:textId="77777777" w:rsidR="00803DCC" w:rsidRDefault="00803DCC" w:rsidP="00AE1D13">
      <w:pPr>
        <w:tabs>
          <w:tab w:val="left" w:pos="426"/>
        </w:tabs>
        <w:spacing w:after="0" w:line="240" w:lineRule="auto"/>
        <w:rPr>
          <w:rFonts w:ascii="Times New Roman" w:hAnsi="Times New Roman"/>
          <w:b/>
          <w:bCs/>
          <w:sz w:val="28"/>
          <w:szCs w:val="28"/>
          <w:lang w:val="lv-LV"/>
        </w:rPr>
      </w:pPr>
    </w:p>
    <w:p w14:paraId="00A78B2E" w14:textId="77777777" w:rsidR="00803DCC" w:rsidRDefault="00803DCC" w:rsidP="00AE1D13">
      <w:pPr>
        <w:tabs>
          <w:tab w:val="left" w:pos="426"/>
        </w:tabs>
        <w:spacing w:after="0" w:line="240" w:lineRule="auto"/>
        <w:rPr>
          <w:rFonts w:ascii="Times New Roman" w:hAnsi="Times New Roman"/>
          <w:b/>
          <w:bCs/>
          <w:sz w:val="28"/>
          <w:szCs w:val="28"/>
          <w:lang w:val="lv-LV"/>
        </w:rPr>
      </w:pPr>
    </w:p>
    <w:p w14:paraId="36931ADC" w14:textId="77777777" w:rsidR="00803DCC" w:rsidRDefault="00803DCC" w:rsidP="00AE1D13">
      <w:pPr>
        <w:tabs>
          <w:tab w:val="left" w:pos="426"/>
        </w:tabs>
        <w:spacing w:after="0" w:line="240" w:lineRule="auto"/>
        <w:rPr>
          <w:rFonts w:ascii="Times New Roman" w:hAnsi="Times New Roman"/>
          <w:b/>
          <w:bCs/>
          <w:sz w:val="28"/>
          <w:szCs w:val="28"/>
          <w:lang w:val="lv-LV"/>
        </w:rPr>
      </w:pPr>
    </w:p>
    <w:p w14:paraId="447A37C6" w14:textId="77777777" w:rsidR="00803DCC" w:rsidRDefault="00803DCC" w:rsidP="00AE1D13">
      <w:pPr>
        <w:tabs>
          <w:tab w:val="left" w:pos="426"/>
        </w:tabs>
        <w:spacing w:after="0" w:line="240" w:lineRule="auto"/>
        <w:rPr>
          <w:rFonts w:ascii="Times New Roman" w:hAnsi="Times New Roman"/>
          <w:b/>
          <w:bCs/>
          <w:sz w:val="28"/>
          <w:szCs w:val="28"/>
          <w:lang w:val="lv-LV"/>
        </w:rPr>
      </w:pPr>
    </w:p>
    <w:p w14:paraId="1FBA81AC" w14:textId="77777777" w:rsidR="00803DCC" w:rsidRDefault="00803DCC" w:rsidP="00AE1D13">
      <w:pPr>
        <w:tabs>
          <w:tab w:val="left" w:pos="426"/>
        </w:tabs>
        <w:spacing w:after="0" w:line="240" w:lineRule="auto"/>
        <w:rPr>
          <w:rFonts w:ascii="Times New Roman" w:hAnsi="Times New Roman"/>
          <w:b/>
          <w:bCs/>
          <w:sz w:val="28"/>
          <w:szCs w:val="28"/>
          <w:lang w:val="lv-LV"/>
        </w:rPr>
      </w:pPr>
    </w:p>
    <w:p w14:paraId="510D55B0" w14:textId="77777777" w:rsidR="00803DCC" w:rsidRDefault="00803DCC" w:rsidP="00AE1D13">
      <w:pPr>
        <w:tabs>
          <w:tab w:val="left" w:pos="426"/>
        </w:tabs>
        <w:spacing w:after="0" w:line="240" w:lineRule="auto"/>
        <w:rPr>
          <w:rFonts w:ascii="Times New Roman" w:hAnsi="Times New Roman"/>
          <w:b/>
          <w:bCs/>
          <w:sz w:val="28"/>
          <w:szCs w:val="28"/>
          <w:lang w:val="lv-LV"/>
        </w:rPr>
      </w:pPr>
    </w:p>
    <w:p w14:paraId="21B5BAF1" w14:textId="77777777" w:rsidR="00582990" w:rsidRDefault="00582990" w:rsidP="00AE1D13">
      <w:pPr>
        <w:tabs>
          <w:tab w:val="left" w:pos="426"/>
        </w:tabs>
        <w:spacing w:after="0" w:line="240" w:lineRule="auto"/>
        <w:rPr>
          <w:rFonts w:ascii="Times New Roman" w:hAnsi="Times New Roman"/>
          <w:b/>
          <w:bCs/>
          <w:sz w:val="28"/>
          <w:szCs w:val="28"/>
          <w:lang w:val="lv-LV"/>
        </w:rPr>
      </w:pPr>
    </w:p>
    <w:p w14:paraId="7D0708D8" w14:textId="77777777" w:rsidR="00CF0F76" w:rsidRDefault="00CF0F76" w:rsidP="00AE1D13">
      <w:pPr>
        <w:tabs>
          <w:tab w:val="left" w:pos="426"/>
        </w:tabs>
        <w:spacing w:after="0" w:line="240" w:lineRule="auto"/>
        <w:rPr>
          <w:rFonts w:ascii="Times New Roman" w:hAnsi="Times New Roman"/>
          <w:b/>
          <w:bCs/>
          <w:sz w:val="28"/>
          <w:szCs w:val="28"/>
          <w:lang w:val="lv-LV"/>
        </w:rPr>
      </w:pPr>
    </w:p>
    <w:p w14:paraId="205A6281" w14:textId="3B50DBA1" w:rsidR="00581B0C" w:rsidRPr="00825857" w:rsidRDefault="00FB30CE" w:rsidP="00825857">
      <w:pPr>
        <w:pStyle w:val="Heading1"/>
        <w:rPr>
          <w:rFonts w:ascii="Times New Roman" w:hAnsi="Times New Roman" w:cs="Times New Roman"/>
          <w:b/>
          <w:lang w:val="lv-LV"/>
        </w:rPr>
      </w:pPr>
      <w:bookmarkStart w:id="5" w:name="_Toc496605848"/>
      <w:r w:rsidRPr="00825857">
        <w:rPr>
          <w:rFonts w:ascii="Times New Roman" w:hAnsi="Times New Roman" w:cs="Times New Roman"/>
          <w:b/>
          <w:color w:val="auto"/>
          <w:sz w:val="28"/>
          <w:lang w:val="lv-LV"/>
        </w:rPr>
        <w:lastRenderedPageBreak/>
        <w:t>I</w:t>
      </w:r>
      <w:r w:rsidR="00825857">
        <w:rPr>
          <w:rFonts w:ascii="Times New Roman" w:hAnsi="Times New Roman" w:cs="Times New Roman"/>
          <w:b/>
          <w:color w:val="auto"/>
          <w:sz w:val="28"/>
          <w:lang w:val="lv-LV"/>
        </w:rPr>
        <w:t xml:space="preserve">I. </w:t>
      </w:r>
      <w:r w:rsidR="00365770" w:rsidRPr="00825857">
        <w:rPr>
          <w:rFonts w:ascii="Times New Roman" w:hAnsi="Times New Roman" w:cs="Times New Roman"/>
          <w:b/>
          <w:color w:val="auto"/>
          <w:sz w:val="28"/>
          <w:lang w:val="lv-LV"/>
        </w:rPr>
        <w:t>R</w:t>
      </w:r>
      <w:r w:rsidR="003252B9">
        <w:rPr>
          <w:rFonts w:ascii="Times New Roman" w:hAnsi="Times New Roman" w:cs="Times New Roman"/>
          <w:b/>
          <w:color w:val="auto"/>
          <w:sz w:val="28"/>
          <w:lang w:val="lv-LV"/>
        </w:rPr>
        <w:t xml:space="preserve">īcības plāna izpilde </w:t>
      </w:r>
      <w:r w:rsidRPr="00825857">
        <w:rPr>
          <w:rFonts w:ascii="Times New Roman" w:hAnsi="Times New Roman" w:cs="Times New Roman"/>
          <w:b/>
          <w:color w:val="auto"/>
          <w:sz w:val="28"/>
          <w:lang w:val="lv-LV"/>
        </w:rPr>
        <w:t>–</w:t>
      </w:r>
      <w:r w:rsidR="005B4646" w:rsidRPr="00825857">
        <w:rPr>
          <w:rFonts w:ascii="Times New Roman" w:hAnsi="Times New Roman" w:cs="Times New Roman"/>
          <w:b/>
          <w:color w:val="auto"/>
          <w:sz w:val="28"/>
          <w:lang w:val="lv-LV"/>
        </w:rPr>
        <w:t xml:space="preserve"> </w:t>
      </w:r>
      <w:r w:rsidR="003252B9">
        <w:rPr>
          <w:rFonts w:ascii="Times New Roman" w:hAnsi="Times New Roman" w:cs="Times New Roman"/>
          <w:b/>
          <w:color w:val="auto"/>
          <w:sz w:val="28"/>
          <w:lang w:val="lv-LV"/>
        </w:rPr>
        <w:t>Galvenie secinājumi</w:t>
      </w:r>
      <w:bookmarkEnd w:id="5"/>
    </w:p>
    <w:p w14:paraId="70D608A3" w14:textId="77777777" w:rsidR="009E18DF" w:rsidRPr="007E6A62" w:rsidRDefault="009E18DF" w:rsidP="007E6A62">
      <w:pPr>
        <w:tabs>
          <w:tab w:val="left" w:pos="426"/>
        </w:tabs>
        <w:spacing w:after="0" w:line="240" w:lineRule="auto"/>
        <w:ind w:left="426" w:hanging="426"/>
        <w:rPr>
          <w:rFonts w:ascii="Times New Roman" w:hAnsi="Times New Roman"/>
          <w:b/>
          <w:bCs/>
          <w:sz w:val="28"/>
          <w:szCs w:val="28"/>
          <w:lang w:val="lv-LV"/>
        </w:rPr>
      </w:pPr>
    </w:p>
    <w:p w14:paraId="1EBE95CF" w14:textId="4494E2A4" w:rsidR="00292AC3" w:rsidRPr="00F85C45" w:rsidRDefault="00C27D71" w:rsidP="0014490D">
      <w:pPr>
        <w:spacing w:after="0" w:line="240" w:lineRule="auto"/>
        <w:ind w:firstLine="425"/>
        <w:jc w:val="both"/>
        <w:rPr>
          <w:rFonts w:ascii="Times New Roman" w:hAnsi="Times New Roman" w:cs="Times New Roman"/>
          <w:bCs/>
          <w:color w:val="FF0000"/>
          <w:sz w:val="28"/>
          <w:szCs w:val="24"/>
          <w:lang w:val="lv-LV"/>
        </w:rPr>
      </w:pPr>
      <w:r w:rsidRPr="00C63947">
        <w:rPr>
          <w:rFonts w:ascii="Times New Roman" w:hAnsi="Times New Roman" w:cs="Times New Roman"/>
          <w:bCs/>
          <w:sz w:val="28"/>
          <w:szCs w:val="24"/>
          <w:lang w:val="lv-LV"/>
        </w:rPr>
        <w:t xml:space="preserve">Detalizēts pārskats par Rīcības plāna pasākumu īstenošanas gaitu un rezultātiem ir sniegts šī </w:t>
      </w:r>
      <w:r w:rsidR="00F7360C">
        <w:rPr>
          <w:rFonts w:ascii="Times New Roman" w:hAnsi="Times New Roman" w:cs="Times New Roman"/>
          <w:bCs/>
          <w:sz w:val="28"/>
          <w:szCs w:val="24"/>
          <w:lang w:val="lv-LV"/>
        </w:rPr>
        <w:t>informatīvā ziņojuma 1.pielikumā</w:t>
      </w:r>
      <w:r w:rsidRPr="00C63947">
        <w:rPr>
          <w:rFonts w:ascii="Times New Roman" w:hAnsi="Times New Roman" w:cs="Times New Roman"/>
          <w:bCs/>
          <w:sz w:val="28"/>
          <w:szCs w:val="24"/>
          <w:lang w:val="lv-LV"/>
        </w:rPr>
        <w:t>.</w:t>
      </w:r>
      <w:r w:rsidR="00A64523">
        <w:rPr>
          <w:rFonts w:ascii="Times New Roman" w:hAnsi="Times New Roman" w:cs="Times New Roman"/>
          <w:bCs/>
          <w:sz w:val="28"/>
          <w:szCs w:val="24"/>
          <w:lang w:val="lv-LV"/>
        </w:rPr>
        <w:t xml:space="preserve"> </w:t>
      </w:r>
      <w:r w:rsidR="00A64523" w:rsidRPr="00FF6585">
        <w:rPr>
          <w:rFonts w:ascii="Times New Roman" w:hAnsi="Times New Roman" w:cs="Times New Roman"/>
          <w:bCs/>
          <w:sz w:val="28"/>
          <w:szCs w:val="24"/>
          <w:lang w:val="lv-LV"/>
        </w:rPr>
        <w:t>Savukārt 2.</w:t>
      </w:r>
      <w:r w:rsidR="00FF6585" w:rsidRPr="00FF6585">
        <w:rPr>
          <w:rFonts w:ascii="Times New Roman" w:hAnsi="Times New Roman" w:cs="Times New Roman"/>
          <w:bCs/>
          <w:sz w:val="28"/>
          <w:szCs w:val="24"/>
          <w:lang w:val="lv-LV"/>
        </w:rPr>
        <w:t xml:space="preserve"> un 3.</w:t>
      </w:r>
      <w:r w:rsidR="00A64523" w:rsidRPr="00FF6585">
        <w:rPr>
          <w:rFonts w:ascii="Times New Roman" w:hAnsi="Times New Roman" w:cs="Times New Roman"/>
          <w:bCs/>
          <w:sz w:val="28"/>
          <w:szCs w:val="24"/>
          <w:lang w:val="lv-LV"/>
        </w:rPr>
        <w:t>pieliku</w:t>
      </w:r>
      <w:r w:rsidR="00FF6585" w:rsidRPr="00FF6585">
        <w:rPr>
          <w:rFonts w:ascii="Times New Roman" w:hAnsi="Times New Roman" w:cs="Times New Roman"/>
          <w:bCs/>
          <w:sz w:val="28"/>
          <w:szCs w:val="24"/>
          <w:lang w:val="lv-LV"/>
        </w:rPr>
        <w:t>mā</w:t>
      </w:r>
      <w:r w:rsidR="00A64523" w:rsidRPr="00FF6585">
        <w:rPr>
          <w:rFonts w:ascii="Times New Roman" w:hAnsi="Times New Roman" w:cs="Times New Roman"/>
          <w:bCs/>
          <w:sz w:val="28"/>
          <w:szCs w:val="24"/>
          <w:lang w:val="lv-LV"/>
        </w:rPr>
        <w:t xml:space="preserve"> sniegta detalizēta</w:t>
      </w:r>
      <w:r w:rsidR="00A64523" w:rsidRPr="00FF6585">
        <w:rPr>
          <w:lang w:val="lv-LV"/>
        </w:rPr>
        <w:t xml:space="preserve"> </w:t>
      </w:r>
      <w:r w:rsidR="00A64523" w:rsidRPr="00FF6585">
        <w:rPr>
          <w:rFonts w:ascii="Times New Roman" w:hAnsi="Times New Roman" w:cs="Times New Roman"/>
          <w:bCs/>
          <w:sz w:val="28"/>
          <w:szCs w:val="24"/>
          <w:lang w:val="lv-LV"/>
        </w:rPr>
        <w:t>informācija par plānoto finan</w:t>
      </w:r>
      <w:r w:rsidR="00FF6585" w:rsidRPr="00FF6585">
        <w:rPr>
          <w:rFonts w:ascii="Times New Roman" w:hAnsi="Times New Roman" w:cs="Times New Roman"/>
          <w:bCs/>
          <w:sz w:val="28"/>
          <w:szCs w:val="24"/>
          <w:lang w:val="lv-LV"/>
        </w:rPr>
        <w:t xml:space="preserve">sējumu un izpildi 2016. un </w:t>
      </w:r>
      <w:proofErr w:type="gramStart"/>
      <w:r w:rsidR="00FF6585" w:rsidRPr="00FF6585">
        <w:rPr>
          <w:rFonts w:ascii="Times New Roman" w:hAnsi="Times New Roman" w:cs="Times New Roman"/>
          <w:bCs/>
          <w:sz w:val="28"/>
          <w:szCs w:val="24"/>
          <w:lang w:val="lv-LV"/>
        </w:rPr>
        <w:t>2017.gadā</w:t>
      </w:r>
      <w:proofErr w:type="gramEnd"/>
      <w:r w:rsidR="00FF6585" w:rsidRPr="00FF6585">
        <w:rPr>
          <w:rFonts w:ascii="Times New Roman" w:hAnsi="Times New Roman" w:cs="Times New Roman"/>
          <w:bCs/>
          <w:sz w:val="28"/>
          <w:szCs w:val="24"/>
          <w:lang w:val="lv-LV"/>
        </w:rPr>
        <w:t xml:space="preserve"> </w:t>
      </w:r>
      <w:r w:rsidR="00A64523" w:rsidRPr="00FF6585">
        <w:rPr>
          <w:rFonts w:ascii="Times New Roman" w:hAnsi="Times New Roman" w:cs="Times New Roman"/>
          <w:bCs/>
          <w:sz w:val="28"/>
          <w:szCs w:val="24"/>
          <w:lang w:val="lv-LV"/>
        </w:rPr>
        <w:t>personu, kurām nepieciešama starptautiskā aizsardzība, pārvietošanai un uzņemšanai Latvijā.</w:t>
      </w:r>
    </w:p>
    <w:p w14:paraId="3A1C7A82" w14:textId="08804866" w:rsidR="00FF5555" w:rsidRPr="00FF6585" w:rsidRDefault="00FF5555" w:rsidP="00FF5555">
      <w:pPr>
        <w:spacing w:after="0" w:line="240" w:lineRule="auto"/>
        <w:ind w:firstLine="425"/>
        <w:jc w:val="both"/>
        <w:rPr>
          <w:lang w:val="lv-LV"/>
        </w:rPr>
      </w:pPr>
      <w:r w:rsidRPr="00FF6585">
        <w:rPr>
          <w:rFonts w:ascii="Times New Roman" w:eastAsia="Times New Roman" w:hAnsi="Times New Roman" w:cs="Times New Roman"/>
          <w:sz w:val="28"/>
          <w:szCs w:val="28"/>
          <w:lang w:val="lv-LV"/>
        </w:rPr>
        <w:t>Rīcības plānā noteikto atsevišķ</w:t>
      </w:r>
      <w:r w:rsidR="00270520">
        <w:rPr>
          <w:rFonts w:ascii="Times New Roman" w:eastAsia="Times New Roman" w:hAnsi="Times New Roman" w:cs="Times New Roman"/>
          <w:sz w:val="28"/>
          <w:szCs w:val="28"/>
          <w:lang w:val="lv-LV"/>
        </w:rPr>
        <w:t>u</w:t>
      </w:r>
      <w:r w:rsidRPr="00FF6585">
        <w:rPr>
          <w:rFonts w:ascii="Times New Roman" w:eastAsia="Times New Roman" w:hAnsi="Times New Roman" w:cs="Times New Roman"/>
          <w:sz w:val="28"/>
          <w:szCs w:val="28"/>
          <w:lang w:val="lv-LV"/>
        </w:rPr>
        <w:t xml:space="preserve"> pasākumu daļēj</w:t>
      </w:r>
      <w:r w:rsidR="00AA0E66" w:rsidRPr="00FF6585">
        <w:rPr>
          <w:rFonts w:ascii="Times New Roman" w:eastAsia="Times New Roman" w:hAnsi="Times New Roman" w:cs="Times New Roman"/>
          <w:sz w:val="28"/>
          <w:szCs w:val="28"/>
          <w:lang w:val="lv-LV"/>
        </w:rPr>
        <w:t>s</w:t>
      </w:r>
      <w:r w:rsidRPr="00FF6585">
        <w:rPr>
          <w:rFonts w:ascii="Times New Roman" w:eastAsia="Times New Roman" w:hAnsi="Times New Roman" w:cs="Times New Roman"/>
          <w:sz w:val="28"/>
          <w:szCs w:val="28"/>
          <w:lang w:val="lv-LV"/>
        </w:rPr>
        <w:t xml:space="preserve"> izvērtējum</w:t>
      </w:r>
      <w:r w:rsidR="00AA0E66" w:rsidRPr="00FF6585">
        <w:rPr>
          <w:rFonts w:ascii="Times New Roman" w:eastAsia="Times New Roman" w:hAnsi="Times New Roman" w:cs="Times New Roman"/>
          <w:sz w:val="28"/>
          <w:szCs w:val="28"/>
          <w:lang w:val="lv-LV"/>
        </w:rPr>
        <w:t>s</w:t>
      </w:r>
      <w:r w:rsidRPr="00FF6585">
        <w:rPr>
          <w:rFonts w:ascii="Times New Roman" w:eastAsia="Times New Roman" w:hAnsi="Times New Roman" w:cs="Times New Roman"/>
          <w:sz w:val="28"/>
          <w:szCs w:val="28"/>
          <w:lang w:val="lv-LV"/>
        </w:rPr>
        <w:t xml:space="preserve"> </w:t>
      </w:r>
      <w:r w:rsidR="00270520">
        <w:rPr>
          <w:rFonts w:ascii="Times New Roman" w:eastAsia="Times New Roman" w:hAnsi="Times New Roman" w:cs="Times New Roman"/>
          <w:sz w:val="28"/>
          <w:szCs w:val="28"/>
          <w:lang w:val="lv-LV"/>
        </w:rPr>
        <w:t>jau tika veikts iepriekš un atspoguļots</w:t>
      </w:r>
      <w:r w:rsidRPr="00FF6585">
        <w:rPr>
          <w:rFonts w:ascii="Times New Roman" w:eastAsia="Times New Roman" w:hAnsi="Times New Roman" w:cs="Times New Roman"/>
          <w:sz w:val="28"/>
          <w:szCs w:val="28"/>
          <w:lang w:val="lv-LV"/>
        </w:rPr>
        <w:t xml:space="preserve"> </w:t>
      </w:r>
      <w:r w:rsidR="00621589">
        <w:rPr>
          <w:rFonts w:ascii="Times New Roman" w:eastAsia="Times New Roman" w:hAnsi="Times New Roman" w:cs="Times New Roman"/>
          <w:sz w:val="28"/>
          <w:szCs w:val="28"/>
          <w:lang w:val="lv-LV"/>
        </w:rPr>
        <w:t>IeM</w:t>
      </w:r>
      <w:r w:rsidRPr="00FF6585">
        <w:rPr>
          <w:rFonts w:ascii="Times New Roman" w:eastAsia="Times New Roman" w:hAnsi="Times New Roman" w:cs="Times New Roman"/>
          <w:sz w:val="28"/>
          <w:szCs w:val="28"/>
          <w:lang w:val="lv-LV"/>
        </w:rPr>
        <w:t xml:space="preserve"> </w:t>
      </w:r>
      <w:r w:rsidR="00AA0E66" w:rsidRPr="00FF6585">
        <w:rPr>
          <w:rFonts w:ascii="Times New Roman" w:eastAsia="Times New Roman" w:hAnsi="Times New Roman" w:cs="Times New Roman"/>
          <w:sz w:val="28"/>
          <w:szCs w:val="28"/>
          <w:lang w:val="lv-LV"/>
        </w:rPr>
        <w:t>sagatavota</w:t>
      </w:r>
      <w:r w:rsidR="004928B4">
        <w:rPr>
          <w:rFonts w:ascii="Times New Roman" w:eastAsia="Times New Roman" w:hAnsi="Times New Roman" w:cs="Times New Roman"/>
          <w:sz w:val="28"/>
          <w:szCs w:val="28"/>
          <w:lang w:val="lv-LV"/>
        </w:rPr>
        <w:t>jā</w:t>
      </w:r>
      <w:r w:rsidRPr="00FF6585">
        <w:rPr>
          <w:rFonts w:ascii="Times New Roman" w:eastAsia="Times New Roman" w:hAnsi="Times New Roman" w:cs="Times New Roman"/>
          <w:sz w:val="28"/>
          <w:szCs w:val="28"/>
          <w:lang w:val="lv-LV"/>
        </w:rPr>
        <w:t xml:space="preserve"> </w:t>
      </w:r>
      <w:r w:rsidR="00AA0E66" w:rsidRPr="00FF6585">
        <w:rPr>
          <w:rFonts w:ascii="Times New Roman" w:eastAsia="Times New Roman" w:hAnsi="Times New Roman" w:cs="Times New Roman"/>
          <w:i/>
          <w:sz w:val="28"/>
          <w:szCs w:val="28"/>
          <w:lang w:val="lv-LV"/>
        </w:rPr>
        <w:t>Informatīva</w:t>
      </w:r>
      <w:r w:rsidR="004928B4">
        <w:rPr>
          <w:rFonts w:ascii="Times New Roman" w:eastAsia="Times New Roman" w:hAnsi="Times New Roman" w:cs="Times New Roman"/>
          <w:i/>
          <w:sz w:val="28"/>
          <w:szCs w:val="28"/>
          <w:lang w:val="lv-LV"/>
        </w:rPr>
        <w:t>jā</w:t>
      </w:r>
      <w:r w:rsidRPr="00FF6585">
        <w:rPr>
          <w:rFonts w:ascii="Times New Roman" w:eastAsia="Times New Roman" w:hAnsi="Times New Roman" w:cs="Times New Roman"/>
          <w:i/>
          <w:sz w:val="28"/>
          <w:szCs w:val="28"/>
          <w:lang w:val="lv-LV"/>
        </w:rPr>
        <w:t xml:space="preserve"> ziņojum</w:t>
      </w:r>
      <w:r w:rsidR="004928B4">
        <w:rPr>
          <w:rFonts w:ascii="Times New Roman" w:eastAsia="Times New Roman" w:hAnsi="Times New Roman" w:cs="Times New Roman"/>
          <w:i/>
          <w:sz w:val="28"/>
          <w:szCs w:val="28"/>
          <w:lang w:val="lv-LV"/>
        </w:rPr>
        <w:t>ā</w:t>
      </w:r>
      <w:r w:rsidRPr="00FF6585">
        <w:rPr>
          <w:rFonts w:ascii="Times New Roman" w:eastAsia="Times New Roman" w:hAnsi="Times New Roman" w:cs="Times New Roman"/>
          <w:i/>
          <w:sz w:val="28"/>
          <w:szCs w:val="28"/>
          <w:lang w:val="lv-LV"/>
        </w:rPr>
        <w:t xml:space="preserve"> par aktuālo situāciju patvēruma jomā</w:t>
      </w:r>
      <w:r w:rsidR="004928B4">
        <w:rPr>
          <w:rFonts w:ascii="Times New Roman" w:eastAsia="Times New Roman" w:hAnsi="Times New Roman" w:cs="Times New Roman"/>
          <w:sz w:val="28"/>
          <w:szCs w:val="28"/>
          <w:lang w:val="lv-LV"/>
        </w:rPr>
        <w:t>, kas</w:t>
      </w:r>
      <w:r w:rsidRPr="00FF6585">
        <w:rPr>
          <w:rFonts w:ascii="Times New Roman" w:eastAsia="Times New Roman" w:hAnsi="Times New Roman" w:cs="Times New Roman"/>
          <w:sz w:val="28"/>
          <w:szCs w:val="28"/>
          <w:lang w:val="lv-LV"/>
        </w:rPr>
        <w:t xml:space="preserve"> tika izskatīts</w:t>
      </w:r>
      <w:r w:rsidRPr="00FF6585">
        <w:rPr>
          <w:lang w:val="lv-LV"/>
        </w:rPr>
        <w:t xml:space="preserve"> </w:t>
      </w:r>
      <w:r w:rsidR="007B0A0D">
        <w:rPr>
          <w:rFonts w:ascii="Times New Roman" w:eastAsia="Times New Roman" w:hAnsi="Times New Roman" w:cs="Times New Roman"/>
          <w:sz w:val="28"/>
          <w:szCs w:val="28"/>
          <w:lang w:val="lv-LV"/>
        </w:rPr>
        <w:t>MK</w:t>
      </w:r>
      <w:r w:rsidRPr="00FF6585">
        <w:rPr>
          <w:rFonts w:ascii="Times New Roman" w:eastAsia="Times New Roman" w:hAnsi="Times New Roman" w:cs="Times New Roman"/>
          <w:sz w:val="28"/>
          <w:szCs w:val="28"/>
          <w:lang w:val="lv-LV"/>
        </w:rPr>
        <w:t xml:space="preserve"> </w:t>
      </w:r>
      <w:proofErr w:type="gramStart"/>
      <w:r w:rsidRPr="00FF6585">
        <w:rPr>
          <w:rFonts w:ascii="Times New Roman" w:eastAsia="Times New Roman" w:hAnsi="Times New Roman" w:cs="Times New Roman"/>
          <w:sz w:val="28"/>
          <w:szCs w:val="28"/>
          <w:lang w:val="lv-LV"/>
        </w:rPr>
        <w:t>2016.gada</w:t>
      </w:r>
      <w:proofErr w:type="gramEnd"/>
      <w:r w:rsidRPr="00FF6585">
        <w:rPr>
          <w:rFonts w:ascii="Times New Roman" w:eastAsia="Times New Roman" w:hAnsi="Times New Roman" w:cs="Times New Roman"/>
          <w:sz w:val="28"/>
          <w:szCs w:val="28"/>
          <w:lang w:val="lv-LV"/>
        </w:rPr>
        <w:t> 6.septembra sēdē (prot.Nr.57 47.§).</w:t>
      </w:r>
    </w:p>
    <w:p w14:paraId="71949B27" w14:textId="77777777" w:rsidR="00FF5555" w:rsidRPr="00FF5555" w:rsidRDefault="00FF5555" w:rsidP="00582990">
      <w:pPr>
        <w:spacing w:after="0" w:line="240" w:lineRule="auto"/>
        <w:ind w:firstLine="425"/>
        <w:jc w:val="both"/>
        <w:rPr>
          <w:rFonts w:ascii="Times New Roman" w:eastAsia="Calibri" w:hAnsi="Times New Roman" w:cs="Times New Roman"/>
          <w:sz w:val="28"/>
          <w:szCs w:val="28"/>
          <w:lang w:val="lv-LV" w:eastAsia="lv-LV"/>
        </w:rPr>
      </w:pPr>
      <w:r w:rsidRPr="00FF5555">
        <w:rPr>
          <w:rFonts w:ascii="Times New Roman" w:eastAsia="Calibri" w:hAnsi="Times New Roman" w:cs="Times New Roman"/>
          <w:sz w:val="28"/>
          <w:szCs w:val="28"/>
          <w:lang w:val="lv-LV" w:eastAsia="lv-LV"/>
        </w:rPr>
        <w:t xml:space="preserve">Paralēli par Rīcības plānu un tajā ietvertajiem atsevišķiem jautājumiem līdz šim veikti arī vairāki pētījumi/ziņojumi, piemēram: </w:t>
      </w:r>
    </w:p>
    <w:p w14:paraId="6D1108DF" w14:textId="77777777" w:rsidR="00FF5555" w:rsidRPr="00FF5555" w:rsidRDefault="00FF5555" w:rsidP="00582990">
      <w:pPr>
        <w:numPr>
          <w:ilvl w:val="0"/>
          <w:numId w:val="23"/>
        </w:numPr>
        <w:spacing w:after="0" w:line="240" w:lineRule="auto"/>
        <w:contextualSpacing/>
        <w:jc w:val="both"/>
        <w:rPr>
          <w:rFonts w:ascii="Times New Roman" w:eastAsia="Calibri" w:hAnsi="Times New Roman" w:cs="Times New Roman"/>
          <w:sz w:val="28"/>
          <w:szCs w:val="28"/>
          <w:lang w:val="lv-LV" w:eastAsia="lv-LV"/>
        </w:rPr>
      </w:pPr>
      <w:r w:rsidRPr="00FF5555">
        <w:rPr>
          <w:rFonts w:ascii="Times New Roman" w:eastAsia="Calibri" w:hAnsi="Times New Roman" w:cs="Times New Roman"/>
          <w:sz w:val="28"/>
          <w:szCs w:val="28"/>
          <w:lang w:val="lv-LV" w:eastAsia="lv-LV"/>
        </w:rPr>
        <w:t>Eiropas Migrācijas tīkla ziņojumi</w:t>
      </w:r>
      <w:r w:rsidRPr="00FF5555">
        <w:rPr>
          <w:rFonts w:ascii="Times New Roman" w:eastAsia="Calibri" w:hAnsi="Times New Roman" w:cs="Times New Roman"/>
          <w:sz w:val="28"/>
          <w:szCs w:val="28"/>
          <w:vertAlign w:val="superscript"/>
          <w:lang w:val="lv-LV" w:eastAsia="lv-LV"/>
        </w:rPr>
        <w:footnoteReference w:id="25"/>
      </w:r>
      <w:r w:rsidRPr="00FF5555">
        <w:rPr>
          <w:rFonts w:ascii="Times New Roman" w:eastAsia="Calibri" w:hAnsi="Times New Roman" w:cs="Times New Roman"/>
          <w:sz w:val="28"/>
          <w:szCs w:val="28"/>
          <w:lang w:val="lv-LV" w:eastAsia="lv-LV"/>
        </w:rPr>
        <w:t>;</w:t>
      </w:r>
    </w:p>
    <w:p w14:paraId="418E4DD2" w14:textId="77777777" w:rsidR="00FF5555" w:rsidRPr="00FF5555" w:rsidRDefault="00FF5555" w:rsidP="00582990">
      <w:pPr>
        <w:numPr>
          <w:ilvl w:val="0"/>
          <w:numId w:val="23"/>
        </w:numPr>
        <w:spacing w:after="0" w:line="240" w:lineRule="auto"/>
        <w:ind w:left="1139" w:hanging="357"/>
        <w:contextualSpacing/>
        <w:jc w:val="both"/>
        <w:rPr>
          <w:rFonts w:ascii="Times New Roman" w:eastAsia="Calibri" w:hAnsi="Times New Roman" w:cs="Times New Roman"/>
          <w:sz w:val="28"/>
          <w:szCs w:val="28"/>
          <w:lang w:val="lv-LV" w:eastAsia="lv-LV"/>
        </w:rPr>
      </w:pPr>
      <w:r w:rsidRPr="00FF5555">
        <w:rPr>
          <w:rFonts w:ascii="Times New Roman" w:eastAsia="Calibri" w:hAnsi="Times New Roman" w:cs="Times New Roman"/>
          <w:sz w:val="28"/>
          <w:szCs w:val="28"/>
          <w:lang w:val="lv-LV" w:eastAsia="lv-LV"/>
        </w:rPr>
        <w:t xml:space="preserve">SIF izpētes ziņojums </w:t>
      </w:r>
      <w:r w:rsidRPr="00FF5555">
        <w:rPr>
          <w:rFonts w:ascii="Times New Roman" w:eastAsia="Calibri" w:hAnsi="Times New Roman" w:cs="Times New Roman"/>
          <w:i/>
          <w:sz w:val="28"/>
          <w:szCs w:val="28"/>
          <w:lang w:val="lv-LV" w:eastAsia="lv-LV"/>
        </w:rPr>
        <w:t>par</w:t>
      </w:r>
      <w:r w:rsidRPr="00FF5555">
        <w:rPr>
          <w:rFonts w:ascii="Times New Roman" w:eastAsia="Calibri" w:hAnsi="Times New Roman" w:cs="Times New Roman"/>
          <w:sz w:val="28"/>
          <w:szCs w:val="28"/>
          <w:lang w:val="lv-LV" w:eastAsia="lv-LV"/>
        </w:rPr>
        <w:t xml:space="preserve"> </w:t>
      </w:r>
      <w:r w:rsidRPr="00FF5555">
        <w:rPr>
          <w:rFonts w:ascii="Times New Roman" w:eastAsia="Calibri" w:hAnsi="Times New Roman" w:cs="Times New Roman"/>
          <w:i/>
          <w:sz w:val="28"/>
          <w:szCs w:val="28"/>
          <w:lang w:val="lv-LV" w:eastAsia="lv-LV"/>
        </w:rPr>
        <w:t>Pašreizējo sabiedrības izpratnes un informētības līmeni un efektīvākajiem informācijas sniegšanas mehānismiem</w:t>
      </w:r>
      <w:r w:rsidRPr="00FF5555">
        <w:rPr>
          <w:rFonts w:ascii="Times New Roman" w:eastAsia="Calibri" w:hAnsi="Times New Roman" w:cs="Times New Roman"/>
          <w:i/>
          <w:sz w:val="28"/>
          <w:szCs w:val="28"/>
          <w:vertAlign w:val="superscript"/>
          <w:lang w:val="lv-LV" w:eastAsia="lv-LV"/>
        </w:rPr>
        <w:footnoteReference w:id="26"/>
      </w:r>
      <w:r w:rsidRPr="00FF5555">
        <w:rPr>
          <w:rFonts w:ascii="Times New Roman" w:eastAsia="Calibri" w:hAnsi="Times New Roman" w:cs="Times New Roman"/>
          <w:i/>
          <w:sz w:val="28"/>
          <w:szCs w:val="28"/>
          <w:lang w:val="lv-LV" w:eastAsia="lv-LV"/>
        </w:rPr>
        <w:t>;</w:t>
      </w:r>
    </w:p>
    <w:p w14:paraId="0B4C400B" w14:textId="3118F883" w:rsidR="00FF5555" w:rsidRPr="00FF5555" w:rsidRDefault="004928B4" w:rsidP="00582990">
      <w:pPr>
        <w:numPr>
          <w:ilvl w:val="0"/>
          <w:numId w:val="23"/>
        </w:numPr>
        <w:spacing w:after="0" w:line="240" w:lineRule="auto"/>
        <w:ind w:left="1139" w:hanging="357"/>
        <w:contextualSpacing/>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Latvijas Universitāte</w:t>
      </w:r>
      <w:r w:rsidR="00FF5555" w:rsidRPr="00FF5555">
        <w:rPr>
          <w:rFonts w:ascii="Times New Roman" w:eastAsia="Calibri" w:hAnsi="Times New Roman" w:cs="Times New Roman"/>
          <w:sz w:val="28"/>
          <w:szCs w:val="28"/>
          <w:lang w:val="lv-LV" w:eastAsia="lv-LV"/>
        </w:rPr>
        <w:t xml:space="preserve">s pētījuma ziņojums </w:t>
      </w:r>
      <w:r w:rsidR="00D35D89">
        <w:rPr>
          <w:rFonts w:ascii="Times New Roman" w:eastAsia="Calibri" w:hAnsi="Times New Roman" w:cs="Times New Roman"/>
          <w:i/>
          <w:sz w:val="28"/>
          <w:szCs w:val="28"/>
          <w:lang w:val="lv-LV" w:eastAsia="lv-LV"/>
        </w:rPr>
        <w:t>PM</w:t>
      </w:r>
      <w:r w:rsidR="00FF5555" w:rsidRPr="00FF5555">
        <w:rPr>
          <w:rFonts w:ascii="Times New Roman" w:eastAsia="Calibri" w:hAnsi="Times New Roman" w:cs="Times New Roman"/>
          <w:i/>
          <w:sz w:val="28"/>
          <w:szCs w:val="28"/>
          <w:lang w:val="lv-LV" w:eastAsia="lv-LV"/>
        </w:rPr>
        <w:t xml:space="preserve"> uzņemšanā iesaistīto speciālistu un brīvprātīgo pieredze darbā ar </w:t>
      </w:r>
      <w:r w:rsidR="00D35D89">
        <w:rPr>
          <w:rFonts w:ascii="Times New Roman" w:eastAsia="Calibri" w:hAnsi="Times New Roman" w:cs="Times New Roman"/>
          <w:i/>
          <w:sz w:val="28"/>
          <w:szCs w:val="28"/>
          <w:lang w:val="lv-LV" w:eastAsia="lv-LV"/>
        </w:rPr>
        <w:t>PM</w:t>
      </w:r>
      <w:r w:rsidR="00FF5555" w:rsidRPr="00FF5555">
        <w:rPr>
          <w:rFonts w:ascii="Times New Roman" w:eastAsia="Calibri" w:hAnsi="Times New Roman" w:cs="Times New Roman"/>
          <w:i/>
          <w:sz w:val="28"/>
          <w:szCs w:val="28"/>
          <w:lang w:val="lv-LV" w:eastAsia="lv-LV"/>
        </w:rPr>
        <w:t xml:space="preserve"> un garīgās veselības problēmu risināšana</w:t>
      </w:r>
      <w:r w:rsidR="00FF5555" w:rsidRPr="00FF5555">
        <w:rPr>
          <w:rFonts w:ascii="Times New Roman" w:eastAsia="Calibri" w:hAnsi="Times New Roman" w:cs="Times New Roman"/>
          <w:i/>
          <w:sz w:val="28"/>
          <w:szCs w:val="28"/>
          <w:vertAlign w:val="superscript"/>
          <w:lang w:val="lv-LV" w:eastAsia="lv-LV"/>
        </w:rPr>
        <w:footnoteReference w:id="27"/>
      </w:r>
      <w:r w:rsidR="00FF5555" w:rsidRPr="00FF5555">
        <w:rPr>
          <w:rFonts w:ascii="Times New Roman" w:eastAsia="Calibri" w:hAnsi="Times New Roman" w:cs="Times New Roman"/>
          <w:sz w:val="28"/>
          <w:szCs w:val="28"/>
          <w:lang w:val="lv-LV" w:eastAsia="lv-LV"/>
        </w:rPr>
        <w:t>.</w:t>
      </w:r>
    </w:p>
    <w:p w14:paraId="7B6CC2E4" w14:textId="7D3A7415" w:rsidR="0014490D" w:rsidRDefault="00F7360C" w:rsidP="00582990">
      <w:pPr>
        <w:spacing w:after="0" w:line="240" w:lineRule="auto"/>
        <w:ind w:firstLine="426"/>
        <w:jc w:val="both"/>
        <w:rPr>
          <w:rFonts w:ascii="Times New Roman" w:hAnsi="Times New Roman" w:cs="Times New Roman"/>
          <w:bCs/>
          <w:sz w:val="28"/>
          <w:szCs w:val="24"/>
          <w:lang w:val="lv-LV"/>
        </w:rPr>
      </w:pPr>
      <w:r>
        <w:rPr>
          <w:rFonts w:ascii="Times New Roman" w:hAnsi="Times New Roman" w:cs="Times New Roman"/>
          <w:bCs/>
          <w:sz w:val="28"/>
          <w:szCs w:val="24"/>
          <w:lang w:val="lv-LV"/>
        </w:rPr>
        <w:t>Izvērtējot Rīcības plāna izpildi, secināms, kā i</w:t>
      </w:r>
      <w:r w:rsidR="00C27D71" w:rsidRPr="00C63947">
        <w:rPr>
          <w:rFonts w:ascii="Times New Roman" w:hAnsi="Times New Roman" w:cs="Times New Roman"/>
          <w:bCs/>
          <w:sz w:val="28"/>
          <w:szCs w:val="24"/>
          <w:lang w:val="lv-LV"/>
        </w:rPr>
        <w:t xml:space="preserve">nstitūcijas savu iespēju robežās </w:t>
      </w:r>
      <w:r w:rsidR="004928B4">
        <w:rPr>
          <w:rFonts w:ascii="Times New Roman" w:hAnsi="Times New Roman" w:cs="Times New Roman"/>
          <w:bCs/>
          <w:sz w:val="28"/>
          <w:szCs w:val="24"/>
          <w:lang w:val="lv-LV"/>
        </w:rPr>
        <w:t xml:space="preserve">kopumā </w:t>
      </w:r>
      <w:r w:rsidR="00C27D71" w:rsidRPr="00C63947">
        <w:rPr>
          <w:rFonts w:ascii="Times New Roman" w:hAnsi="Times New Roman" w:cs="Times New Roman"/>
          <w:bCs/>
          <w:sz w:val="28"/>
          <w:szCs w:val="24"/>
          <w:lang w:val="lv-LV"/>
        </w:rPr>
        <w:t>ir īstenojušas</w:t>
      </w:r>
      <w:r w:rsidR="00526E88">
        <w:rPr>
          <w:rFonts w:ascii="Times New Roman" w:hAnsi="Times New Roman" w:cs="Times New Roman"/>
          <w:bCs/>
          <w:sz w:val="28"/>
          <w:szCs w:val="24"/>
          <w:lang w:val="lv-LV"/>
        </w:rPr>
        <w:t xml:space="preserve"> Rīcības p</w:t>
      </w:r>
      <w:r w:rsidR="00C27D71" w:rsidRPr="00C63947">
        <w:rPr>
          <w:rFonts w:ascii="Times New Roman" w:hAnsi="Times New Roman" w:cs="Times New Roman"/>
          <w:bCs/>
          <w:sz w:val="28"/>
          <w:szCs w:val="24"/>
          <w:lang w:val="lv-LV"/>
        </w:rPr>
        <w:t xml:space="preserve">lānā ietvertos pasākumus. </w:t>
      </w:r>
      <w:r w:rsidR="004928B4">
        <w:rPr>
          <w:rFonts w:ascii="Times New Roman" w:hAnsi="Times New Roman" w:cs="Times New Roman"/>
          <w:bCs/>
          <w:sz w:val="28"/>
          <w:szCs w:val="24"/>
          <w:lang w:val="lv-LV"/>
        </w:rPr>
        <w:t>N</w:t>
      </w:r>
      <w:r w:rsidR="00365770">
        <w:rPr>
          <w:rFonts w:ascii="Times New Roman" w:hAnsi="Times New Roman" w:cs="Times New Roman"/>
          <w:bCs/>
          <w:sz w:val="28"/>
          <w:szCs w:val="24"/>
          <w:lang w:val="lv-LV"/>
        </w:rPr>
        <w:t>o</w:t>
      </w:r>
      <w:r w:rsidR="0009051B">
        <w:rPr>
          <w:rFonts w:ascii="Times New Roman" w:hAnsi="Times New Roman" w:cs="Times New Roman"/>
          <w:bCs/>
          <w:sz w:val="28"/>
          <w:szCs w:val="24"/>
          <w:lang w:val="lv-LV"/>
        </w:rPr>
        <w:t xml:space="preserve"> Rīcības plāna 49 pasākumiem, </w:t>
      </w:r>
      <w:r w:rsidR="00BF2D91">
        <w:rPr>
          <w:rFonts w:ascii="Times New Roman" w:hAnsi="Times New Roman" w:cs="Times New Roman"/>
          <w:bCs/>
          <w:sz w:val="28"/>
          <w:szCs w:val="24"/>
          <w:lang w:val="lv-LV"/>
        </w:rPr>
        <w:t>19</w:t>
      </w:r>
      <w:r w:rsidR="0009051B">
        <w:rPr>
          <w:rFonts w:ascii="Times New Roman" w:hAnsi="Times New Roman" w:cs="Times New Roman"/>
          <w:bCs/>
          <w:sz w:val="28"/>
          <w:szCs w:val="24"/>
          <w:lang w:val="lv-LV"/>
        </w:rPr>
        <w:t xml:space="preserve"> var uzskatīt par izpildītiem, </w:t>
      </w:r>
      <w:proofErr w:type="gramStart"/>
      <w:r w:rsidR="00292AC3">
        <w:rPr>
          <w:rFonts w:ascii="Times New Roman" w:hAnsi="Times New Roman" w:cs="Times New Roman"/>
          <w:bCs/>
          <w:sz w:val="28"/>
          <w:szCs w:val="24"/>
          <w:lang w:val="lv-LV"/>
        </w:rPr>
        <w:t xml:space="preserve">kamēr </w:t>
      </w:r>
      <w:r w:rsidR="0009051B">
        <w:rPr>
          <w:rFonts w:ascii="Times New Roman" w:hAnsi="Times New Roman" w:cs="Times New Roman"/>
          <w:bCs/>
          <w:sz w:val="28"/>
          <w:szCs w:val="24"/>
          <w:lang w:val="lv-LV"/>
        </w:rPr>
        <w:t>lielāk</w:t>
      </w:r>
      <w:r w:rsidR="00365770">
        <w:rPr>
          <w:rFonts w:ascii="Times New Roman" w:hAnsi="Times New Roman" w:cs="Times New Roman"/>
          <w:bCs/>
          <w:sz w:val="28"/>
          <w:szCs w:val="24"/>
          <w:lang w:val="lv-LV"/>
        </w:rPr>
        <w:t>ā</w:t>
      </w:r>
      <w:r w:rsidR="00000A3B">
        <w:rPr>
          <w:rFonts w:ascii="Times New Roman" w:hAnsi="Times New Roman" w:cs="Times New Roman"/>
          <w:bCs/>
          <w:sz w:val="28"/>
          <w:szCs w:val="24"/>
          <w:lang w:val="lv-LV"/>
        </w:rPr>
        <w:t xml:space="preserve"> daļa </w:t>
      </w:r>
      <w:r w:rsidR="00292AC3">
        <w:rPr>
          <w:rFonts w:ascii="Times New Roman" w:hAnsi="Times New Roman" w:cs="Times New Roman"/>
          <w:bCs/>
          <w:sz w:val="28"/>
          <w:szCs w:val="24"/>
          <w:lang w:val="lv-LV"/>
        </w:rPr>
        <w:t xml:space="preserve">no </w:t>
      </w:r>
      <w:r w:rsidR="00000A3B">
        <w:rPr>
          <w:rFonts w:ascii="Times New Roman" w:hAnsi="Times New Roman" w:cs="Times New Roman"/>
          <w:bCs/>
          <w:sz w:val="28"/>
          <w:szCs w:val="24"/>
          <w:lang w:val="lv-LV"/>
        </w:rPr>
        <w:t>Rīcības plāna</w:t>
      </w:r>
      <w:proofErr w:type="gramEnd"/>
      <w:r w:rsidR="00000A3B">
        <w:rPr>
          <w:rFonts w:ascii="Times New Roman" w:hAnsi="Times New Roman" w:cs="Times New Roman"/>
          <w:bCs/>
          <w:sz w:val="28"/>
          <w:szCs w:val="24"/>
          <w:lang w:val="lv-LV"/>
        </w:rPr>
        <w:t xml:space="preserve"> </w:t>
      </w:r>
      <w:r w:rsidR="00292AC3">
        <w:rPr>
          <w:rFonts w:ascii="Times New Roman" w:hAnsi="Times New Roman" w:cs="Times New Roman"/>
          <w:bCs/>
          <w:sz w:val="28"/>
          <w:szCs w:val="24"/>
          <w:lang w:val="lv-LV"/>
        </w:rPr>
        <w:t xml:space="preserve">pasākumiem </w:t>
      </w:r>
      <w:r w:rsidR="00000A3B">
        <w:rPr>
          <w:rFonts w:ascii="Times New Roman" w:hAnsi="Times New Roman" w:cs="Times New Roman"/>
          <w:bCs/>
          <w:sz w:val="28"/>
          <w:szCs w:val="24"/>
          <w:lang w:val="lv-LV"/>
        </w:rPr>
        <w:t>ir</w:t>
      </w:r>
      <w:r w:rsidR="004928B4">
        <w:rPr>
          <w:rFonts w:ascii="Times New Roman" w:hAnsi="Times New Roman" w:cs="Times New Roman"/>
          <w:bCs/>
          <w:sz w:val="28"/>
          <w:szCs w:val="24"/>
          <w:lang w:val="lv-LV"/>
        </w:rPr>
        <w:t xml:space="preserve"> vēl </w:t>
      </w:r>
      <w:r w:rsidR="00000A3B">
        <w:rPr>
          <w:rFonts w:ascii="Times New Roman" w:hAnsi="Times New Roman" w:cs="Times New Roman"/>
          <w:bCs/>
          <w:sz w:val="28"/>
          <w:szCs w:val="24"/>
          <w:lang w:val="lv-LV"/>
        </w:rPr>
        <w:t>daļēji izpildīt</w:t>
      </w:r>
      <w:r w:rsidR="00292AC3">
        <w:rPr>
          <w:rFonts w:ascii="Times New Roman" w:hAnsi="Times New Roman" w:cs="Times New Roman"/>
          <w:bCs/>
          <w:sz w:val="28"/>
          <w:szCs w:val="24"/>
          <w:lang w:val="lv-LV"/>
        </w:rPr>
        <w:t>i</w:t>
      </w:r>
      <w:r w:rsidR="00000A3B">
        <w:rPr>
          <w:rFonts w:ascii="Times New Roman" w:hAnsi="Times New Roman" w:cs="Times New Roman"/>
          <w:bCs/>
          <w:sz w:val="28"/>
          <w:szCs w:val="24"/>
          <w:lang w:val="lv-LV"/>
        </w:rPr>
        <w:t xml:space="preserve"> – pasākumi notiek saskaņ</w:t>
      </w:r>
      <w:r w:rsidR="00365770">
        <w:rPr>
          <w:rFonts w:ascii="Times New Roman" w:hAnsi="Times New Roman" w:cs="Times New Roman"/>
          <w:bCs/>
          <w:sz w:val="28"/>
          <w:szCs w:val="24"/>
          <w:lang w:val="lv-LV"/>
        </w:rPr>
        <w:t>ā</w:t>
      </w:r>
      <w:r w:rsidR="00000A3B">
        <w:rPr>
          <w:rFonts w:ascii="Times New Roman" w:hAnsi="Times New Roman" w:cs="Times New Roman"/>
          <w:bCs/>
          <w:sz w:val="28"/>
          <w:szCs w:val="24"/>
          <w:lang w:val="lv-LV"/>
        </w:rPr>
        <w:t xml:space="preserve"> ar laika grafiku. </w:t>
      </w:r>
      <w:r w:rsidR="0009051B">
        <w:rPr>
          <w:rFonts w:ascii="Times New Roman" w:hAnsi="Times New Roman" w:cs="Times New Roman"/>
          <w:bCs/>
          <w:sz w:val="28"/>
          <w:szCs w:val="24"/>
          <w:lang w:val="lv-LV"/>
        </w:rPr>
        <w:t xml:space="preserve"> </w:t>
      </w:r>
      <w:r w:rsidR="003E60F3">
        <w:rPr>
          <w:rFonts w:ascii="Times New Roman" w:hAnsi="Times New Roman" w:cs="Times New Roman"/>
          <w:bCs/>
          <w:sz w:val="28"/>
          <w:szCs w:val="24"/>
          <w:lang w:val="lv-LV"/>
        </w:rPr>
        <w:t>Atsevišķos gadīj</w:t>
      </w:r>
      <w:r w:rsidR="004928B4">
        <w:rPr>
          <w:rFonts w:ascii="Times New Roman" w:hAnsi="Times New Roman" w:cs="Times New Roman"/>
          <w:bCs/>
          <w:sz w:val="28"/>
          <w:szCs w:val="24"/>
          <w:lang w:val="lv-LV"/>
        </w:rPr>
        <w:t>um</w:t>
      </w:r>
      <w:r w:rsidR="00E00192">
        <w:rPr>
          <w:rFonts w:ascii="Times New Roman" w:hAnsi="Times New Roman" w:cs="Times New Roman"/>
          <w:bCs/>
          <w:sz w:val="28"/>
          <w:szCs w:val="24"/>
          <w:lang w:val="lv-LV"/>
        </w:rPr>
        <w:t>os pasākumi, kurus atbildīgās institūcijas pašas novērtējušas</w:t>
      </w:r>
      <w:r w:rsidR="003E60F3">
        <w:rPr>
          <w:rFonts w:ascii="Times New Roman" w:hAnsi="Times New Roman" w:cs="Times New Roman"/>
          <w:bCs/>
          <w:sz w:val="28"/>
          <w:szCs w:val="24"/>
          <w:lang w:val="lv-LV"/>
        </w:rPr>
        <w:t xml:space="preserve"> </w:t>
      </w:r>
      <w:r w:rsidR="00C651F2">
        <w:rPr>
          <w:rFonts w:ascii="Times New Roman" w:hAnsi="Times New Roman" w:cs="Times New Roman"/>
          <w:bCs/>
          <w:sz w:val="28"/>
          <w:szCs w:val="24"/>
          <w:lang w:val="lv-LV"/>
        </w:rPr>
        <w:t>kā</w:t>
      </w:r>
      <w:r w:rsidR="00E00192">
        <w:rPr>
          <w:rFonts w:ascii="Times New Roman" w:hAnsi="Times New Roman" w:cs="Times New Roman"/>
          <w:bCs/>
          <w:sz w:val="28"/>
          <w:szCs w:val="24"/>
          <w:lang w:val="lv-LV"/>
        </w:rPr>
        <w:t xml:space="preserve"> daļēji izpildītus</w:t>
      </w:r>
      <w:r w:rsidR="003E60F3">
        <w:rPr>
          <w:rFonts w:ascii="Times New Roman" w:hAnsi="Times New Roman" w:cs="Times New Roman"/>
          <w:bCs/>
          <w:sz w:val="28"/>
          <w:szCs w:val="24"/>
          <w:lang w:val="lv-LV"/>
        </w:rPr>
        <w:t>, tiek turpināti atbilstoši noteiktajai procedūrai, piemēram 1.5.pasākums –</w:t>
      </w:r>
      <w:r w:rsidR="003E60F3" w:rsidRPr="003E60F3">
        <w:rPr>
          <w:lang w:val="lv-LV"/>
        </w:rPr>
        <w:t xml:space="preserve"> </w:t>
      </w:r>
      <w:r w:rsidR="003C2540">
        <w:rPr>
          <w:rFonts w:ascii="Times New Roman" w:hAnsi="Times New Roman" w:cs="Times New Roman"/>
          <w:sz w:val="28"/>
          <w:lang w:val="lv-LV"/>
        </w:rPr>
        <w:t>“</w:t>
      </w:r>
      <w:r w:rsidR="003E60F3" w:rsidRPr="003C2540">
        <w:rPr>
          <w:rFonts w:ascii="Times New Roman" w:hAnsi="Times New Roman" w:cs="Times New Roman"/>
          <w:bCs/>
          <w:sz w:val="28"/>
          <w:szCs w:val="24"/>
          <w:lang w:val="lv-LV"/>
        </w:rPr>
        <w:t>Atlases vizītes Grieķijā, Itālijā</w:t>
      </w:r>
      <w:r w:rsidR="003C2540">
        <w:rPr>
          <w:rFonts w:ascii="Times New Roman" w:hAnsi="Times New Roman" w:cs="Times New Roman"/>
          <w:bCs/>
          <w:sz w:val="28"/>
          <w:szCs w:val="24"/>
          <w:lang w:val="lv-LV"/>
        </w:rPr>
        <w:t>”</w:t>
      </w:r>
      <w:r w:rsidR="003E60F3" w:rsidRPr="003C2540">
        <w:rPr>
          <w:rFonts w:ascii="Times New Roman" w:hAnsi="Times New Roman" w:cs="Times New Roman"/>
          <w:bCs/>
          <w:sz w:val="28"/>
          <w:szCs w:val="24"/>
          <w:lang w:val="lv-LV"/>
        </w:rPr>
        <w:t>.</w:t>
      </w:r>
      <w:r w:rsidR="003E60F3" w:rsidRPr="003E60F3">
        <w:rPr>
          <w:rFonts w:ascii="Times New Roman" w:hAnsi="Times New Roman" w:cs="Times New Roman"/>
          <w:bCs/>
          <w:i/>
          <w:sz w:val="28"/>
          <w:szCs w:val="24"/>
          <w:lang w:val="lv-LV"/>
        </w:rPr>
        <w:t xml:space="preserve"> </w:t>
      </w:r>
      <w:r w:rsidR="003E60F3" w:rsidRPr="003E60F3">
        <w:rPr>
          <w:rFonts w:ascii="Times New Roman" w:hAnsi="Times New Roman" w:cs="Times New Roman"/>
          <w:bCs/>
          <w:sz w:val="28"/>
          <w:szCs w:val="24"/>
          <w:lang w:val="lv-LV"/>
        </w:rPr>
        <w:t xml:space="preserve"> </w:t>
      </w:r>
    </w:p>
    <w:p w14:paraId="70C8BB4C" w14:textId="71CF264F" w:rsidR="00C651F2" w:rsidRDefault="00B55100" w:rsidP="0014490D">
      <w:pPr>
        <w:spacing w:after="0" w:line="240" w:lineRule="auto"/>
        <w:ind w:firstLine="425"/>
        <w:jc w:val="both"/>
        <w:rPr>
          <w:rFonts w:ascii="Times New Roman" w:hAnsi="Times New Roman" w:cs="Times New Roman"/>
          <w:bCs/>
          <w:sz w:val="28"/>
          <w:szCs w:val="24"/>
          <w:lang w:val="lv-LV"/>
        </w:rPr>
      </w:pPr>
      <w:r>
        <w:rPr>
          <w:rFonts w:ascii="Times New Roman" w:hAnsi="Times New Roman" w:cs="Times New Roman"/>
          <w:bCs/>
          <w:sz w:val="28"/>
          <w:szCs w:val="24"/>
          <w:lang w:val="lv-LV"/>
        </w:rPr>
        <w:t>Vienlaikus jāatzīmē, ka Rīcības plānā ietverti</w:t>
      </w:r>
      <w:r w:rsidR="00F72F87">
        <w:rPr>
          <w:rFonts w:ascii="Times New Roman" w:hAnsi="Times New Roman" w:cs="Times New Roman"/>
          <w:bCs/>
          <w:sz w:val="28"/>
          <w:szCs w:val="24"/>
          <w:lang w:val="lv-LV"/>
        </w:rPr>
        <w:t>e</w:t>
      </w:r>
      <w:r>
        <w:rPr>
          <w:rFonts w:ascii="Times New Roman" w:hAnsi="Times New Roman" w:cs="Times New Roman"/>
          <w:bCs/>
          <w:sz w:val="28"/>
          <w:szCs w:val="24"/>
          <w:lang w:val="lv-LV"/>
        </w:rPr>
        <w:t xml:space="preserve"> pasākumi atbilstoši tā </w:t>
      </w:r>
      <w:r w:rsidR="00E00192">
        <w:rPr>
          <w:rFonts w:ascii="Times New Roman" w:hAnsi="Times New Roman" w:cs="Times New Roman"/>
          <w:bCs/>
          <w:sz w:val="28"/>
          <w:szCs w:val="24"/>
          <w:lang w:val="lv-LV"/>
        </w:rPr>
        <w:t>mērķim ir attecināmi uz visā</w:t>
      </w:r>
      <w:r>
        <w:rPr>
          <w:rFonts w:ascii="Times New Roman" w:hAnsi="Times New Roman" w:cs="Times New Roman"/>
          <w:bCs/>
          <w:sz w:val="28"/>
          <w:szCs w:val="24"/>
          <w:lang w:val="lv-LV"/>
        </w:rPr>
        <w:t>m personām, kurām nepieciešama starptautiska aizsardzība un kuras to lūdz Latvijā, respektīvi gan uz personām, kuras uzņemtas Latvijā pārvietošanas programmas ietvaros, gan uz t</w:t>
      </w:r>
      <w:r w:rsidR="00150A55">
        <w:rPr>
          <w:rFonts w:ascii="Times New Roman" w:hAnsi="Times New Roman" w:cs="Times New Roman"/>
          <w:bCs/>
          <w:sz w:val="28"/>
          <w:szCs w:val="24"/>
          <w:lang w:val="lv-LV"/>
        </w:rPr>
        <w:t>ā</w:t>
      </w:r>
      <w:r>
        <w:rPr>
          <w:rFonts w:ascii="Times New Roman" w:hAnsi="Times New Roman" w:cs="Times New Roman"/>
          <w:bCs/>
          <w:sz w:val="28"/>
          <w:szCs w:val="24"/>
          <w:lang w:val="lv-LV"/>
        </w:rPr>
        <w:t>m, kuras Latvijā ieceļojušas patstāvīgi.</w:t>
      </w:r>
    </w:p>
    <w:p w14:paraId="20DAE750" w14:textId="7522F9CC" w:rsidR="000A0F8A" w:rsidRDefault="009414F1" w:rsidP="0014490D">
      <w:pPr>
        <w:spacing w:after="0" w:line="240" w:lineRule="auto"/>
        <w:ind w:firstLine="425"/>
        <w:jc w:val="both"/>
        <w:rPr>
          <w:rFonts w:ascii="Times New Roman" w:hAnsi="Times New Roman" w:cs="Times New Roman"/>
          <w:bCs/>
          <w:sz w:val="28"/>
          <w:szCs w:val="24"/>
          <w:lang w:val="lv-LV"/>
        </w:rPr>
      </w:pPr>
      <w:r>
        <w:rPr>
          <w:rFonts w:ascii="Times New Roman" w:hAnsi="Times New Roman" w:cs="Times New Roman"/>
          <w:bCs/>
          <w:sz w:val="28"/>
          <w:szCs w:val="24"/>
          <w:lang w:val="lv-LV"/>
        </w:rPr>
        <w:t>Atbilstoši Rīcības plāna</w:t>
      </w:r>
      <w:r w:rsidR="00292AC3">
        <w:rPr>
          <w:rFonts w:ascii="Times New Roman" w:hAnsi="Times New Roman" w:cs="Times New Roman"/>
          <w:bCs/>
          <w:sz w:val="28"/>
          <w:szCs w:val="24"/>
          <w:lang w:val="lv-LV"/>
        </w:rPr>
        <w:t xml:space="preserve"> pielikumam</w:t>
      </w:r>
      <w:r>
        <w:rPr>
          <w:rFonts w:ascii="Times New Roman" w:hAnsi="Times New Roman" w:cs="Times New Roman"/>
          <w:bCs/>
          <w:sz w:val="28"/>
          <w:szCs w:val="24"/>
          <w:lang w:val="lv-LV"/>
        </w:rPr>
        <w:t xml:space="preserve"> tā finansējums resoriem tika paredzēts 2016. un </w:t>
      </w:r>
      <w:proofErr w:type="gramStart"/>
      <w:r>
        <w:rPr>
          <w:rFonts w:ascii="Times New Roman" w:hAnsi="Times New Roman" w:cs="Times New Roman"/>
          <w:bCs/>
          <w:sz w:val="28"/>
          <w:szCs w:val="24"/>
          <w:lang w:val="lv-LV"/>
        </w:rPr>
        <w:t>2017.gadam</w:t>
      </w:r>
      <w:proofErr w:type="gramEnd"/>
      <w:r>
        <w:rPr>
          <w:rFonts w:ascii="Times New Roman" w:hAnsi="Times New Roman" w:cs="Times New Roman"/>
          <w:bCs/>
          <w:sz w:val="28"/>
          <w:szCs w:val="24"/>
          <w:lang w:val="lv-LV"/>
        </w:rPr>
        <w:t xml:space="preserve">. </w:t>
      </w:r>
      <w:r w:rsidR="00292AC3">
        <w:rPr>
          <w:rFonts w:ascii="Times New Roman" w:hAnsi="Times New Roman" w:cs="Times New Roman"/>
          <w:bCs/>
          <w:sz w:val="28"/>
          <w:szCs w:val="24"/>
          <w:lang w:val="lv-LV"/>
        </w:rPr>
        <w:t xml:space="preserve">Savukārt </w:t>
      </w:r>
      <w:r w:rsidR="00150A55">
        <w:rPr>
          <w:rFonts w:ascii="Times New Roman" w:hAnsi="Times New Roman" w:cs="Times New Roman"/>
          <w:bCs/>
          <w:sz w:val="28"/>
          <w:szCs w:val="24"/>
          <w:lang w:val="lv-LV"/>
        </w:rPr>
        <w:t xml:space="preserve">attiecībā uz </w:t>
      </w:r>
      <w:r w:rsidR="00292AC3" w:rsidRPr="00292AC3">
        <w:rPr>
          <w:rFonts w:ascii="Times New Roman" w:hAnsi="Times New Roman" w:cs="Times New Roman"/>
          <w:bCs/>
          <w:sz w:val="28"/>
          <w:szCs w:val="24"/>
          <w:lang w:val="lv-LV"/>
        </w:rPr>
        <w:t xml:space="preserve">papildu nepieciešamo finansējumu Rīcības plānā paredzēto pasākumu turpināšanai </w:t>
      </w:r>
      <w:proofErr w:type="gramStart"/>
      <w:r w:rsidR="00292AC3" w:rsidRPr="00292AC3">
        <w:rPr>
          <w:rFonts w:ascii="Times New Roman" w:hAnsi="Times New Roman" w:cs="Times New Roman"/>
          <w:bCs/>
          <w:sz w:val="28"/>
          <w:szCs w:val="24"/>
          <w:lang w:val="lv-LV"/>
        </w:rPr>
        <w:t>2018.gadam</w:t>
      </w:r>
      <w:proofErr w:type="gramEnd"/>
      <w:r w:rsidR="00292AC3" w:rsidRPr="00292AC3">
        <w:rPr>
          <w:rFonts w:ascii="Times New Roman" w:hAnsi="Times New Roman" w:cs="Times New Roman"/>
          <w:bCs/>
          <w:sz w:val="28"/>
          <w:szCs w:val="24"/>
          <w:lang w:val="lv-LV"/>
        </w:rPr>
        <w:t xml:space="preserve"> un turpmākajiem gadiem</w:t>
      </w:r>
      <w:r w:rsidR="00292AC3">
        <w:rPr>
          <w:rFonts w:ascii="Times New Roman" w:hAnsi="Times New Roman" w:cs="Times New Roman"/>
          <w:bCs/>
          <w:sz w:val="28"/>
          <w:szCs w:val="24"/>
          <w:lang w:val="lv-LV"/>
        </w:rPr>
        <w:t xml:space="preserve"> tika noteikts, ka </w:t>
      </w:r>
      <w:r w:rsidR="00150A55">
        <w:rPr>
          <w:rFonts w:ascii="Times New Roman" w:hAnsi="Times New Roman" w:cs="Times New Roman"/>
          <w:bCs/>
          <w:sz w:val="28"/>
          <w:szCs w:val="24"/>
          <w:lang w:val="lv-LV"/>
        </w:rPr>
        <w:t xml:space="preserve">šie jautājumi </w:t>
      </w:r>
      <w:r w:rsidR="00292AC3" w:rsidRPr="00292AC3">
        <w:rPr>
          <w:rFonts w:ascii="Times New Roman" w:hAnsi="Times New Roman" w:cs="Times New Roman"/>
          <w:bCs/>
          <w:sz w:val="28"/>
          <w:szCs w:val="24"/>
          <w:lang w:val="lv-LV"/>
        </w:rPr>
        <w:t xml:space="preserve">skatāmi </w:t>
      </w:r>
      <w:r w:rsidR="007B0A0D">
        <w:rPr>
          <w:rFonts w:ascii="Times New Roman" w:hAnsi="Times New Roman" w:cs="Times New Roman"/>
          <w:bCs/>
          <w:sz w:val="28"/>
          <w:szCs w:val="24"/>
          <w:lang w:val="lv-LV"/>
        </w:rPr>
        <w:t>MK</w:t>
      </w:r>
      <w:r w:rsidR="00292AC3" w:rsidRPr="00292AC3">
        <w:rPr>
          <w:rFonts w:ascii="Times New Roman" w:hAnsi="Times New Roman" w:cs="Times New Roman"/>
          <w:bCs/>
          <w:sz w:val="28"/>
          <w:szCs w:val="24"/>
          <w:lang w:val="lv-LV"/>
        </w:rPr>
        <w:t xml:space="preserve"> kārtējā gada valsts budžeta likumprojekta un vidēja termiņa budžeta ietvara likumprojekta sagata</w:t>
      </w:r>
      <w:r w:rsidR="00292AC3">
        <w:rPr>
          <w:rFonts w:ascii="Times New Roman" w:hAnsi="Times New Roman" w:cs="Times New Roman"/>
          <w:bCs/>
          <w:sz w:val="28"/>
          <w:szCs w:val="24"/>
          <w:lang w:val="lv-LV"/>
        </w:rPr>
        <w:t>vošanas un izskatīšanas procesā</w:t>
      </w:r>
      <w:r w:rsidR="00292AC3">
        <w:rPr>
          <w:rStyle w:val="FootnoteReference"/>
          <w:rFonts w:ascii="Times New Roman" w:hAnsi="Times New Roman" w:cs="Times New Roman"/>
          <w:bCs/>
          <w:sz w:val="28"/>
          <w:szCs w:val="24"/>
          <w:lang w:val="lv-LV"/>
        </w:rPr>
        <w:footnoteReference w:id="28"/>
      </w:r>
      <w:r w:rsidR="00292AC3">
        <w:rPr>
          <w:rFonts w:ascii="Times New Roman" w:hAnsi="Times New Roman" w:cs="Times New Roman"/>
          <w:bCs/>
          <w:sz w:val="28"/>
          <w:szCs w:val="24"/>
          <w:lang w:val="lv-LV"/>
        </w:rPr>
        <w:t>.</w:t>
      </w:r>
      <w:r w:rsidR="000A0F8A">
        <w:rPr>
          <w:rFonts w:ascii="Times New Roman" w:hAnsi="Times New Roman" w:cs="Times New Roman"/>
          <w:bCs/>
          <w:sz w:val="28"/>
          <w:szCs w:val="24"/>
          <w:lang w:val="lv-LV"/>
        </w:rPr>
        <w:t xml:space="preserve"> Kā jau minēts</w:t>
      </w:r>
      <w:r w:rsidR="00E00192">
        <w:rPr>
          <w:rFonts w:ascii="Times New Roman" w:hAnsi="Times New Roman" w:cs="Times New Roman"/>
          <w:bCs/>
          <w:sz w:val="28"/>
          <w:szCs w:val="24"/>
          <w:lang w:val="lv-LV"/>
        </w:rPr>
        <w:t>,</w:t>
      </w:r>
      <w:r w:rsidR="000A0F8A">
        <w:rPr>
          <w:rFonts w:ascii="Times New Roman" w:hAnsi="Times New Roman" w:cs="Times New Roman"/>
          <w:bCs/>
          <w:sz w:val="28"/>
          <w:szCs w:val="24"/>
          <w:lang w:val="lv-LV"/>
        </w:rPr>
        <w:t xml:space="preserve"> </w:t>
      </w:r>
      <w:r w:rsidR="000A0F8A" w:rsidRPr="000A0F8A">
        <w:rPr>
          <w:rFonts w:ascii="Times New Roman" w:hAnsi="Times New Roman" w:cs="Times New Roman"/>
          <w:bCs/>
          <w:sz w:val="28"/>
          <w:szCs w:val="24"/>
          <w:lang w:val="lv-LV"/>
        </w:rPr>
        <w:t xml:space="preserve">saskaņā </w:t>
      </w:r>
      <w:r w:rsidR="00E00192">
        <w:rPr>
          <w:rFonts w:ascii="Times New Roman" w:hAnsi="Times New Roman" w:cs="Times New Roman"/>
          <w:bCs/>
          <w:sz w:val="28"/>
          <w:szCs w:val="24"/>
          <w:lang w:val="lv-LV"/>
        </w:rPr>
        <w:t xml:space="preserve">ar </w:t>
      </w:r>
      <w:r w:rsidR="00BD462F">
        <w:rPr>
          <w:rFonts w:ascii="Times New Roman" w:hAnsi="Times New Roman" w:cs="Times New Roman"/>
          <w:bCs/>
          <w:sz w:val="28"/>
          <w:szCs w:val="24"/>
          <w:lang w:val="lv-LV"/>
        </w:rPr>
        <w:t>Eiropas Komisijas</w:t>
      </w:r>
      <w:r w:rsidR="000A0F8A">
        <w:rPr>
          <w:rFonts w:ascii="Times New Roman" w:hAnsi="Times New Roman" w:cs="Times New Roman"/>
          <w:bCs/>
          <w:sz w:val="28"/>
          <w:szCs w:val="24"/>
          <w:lang w:val="lv-LV"/>
        </w:rPr>
        <w:t xml:space="preserve"> paziņojumiem </w:t>
      </w:r>
      <w:r w:rsidR="000A0F8A">
        <w:rPr>
          <w:rFonts w:ascii="Times New Roman" w:hAnsi="Times New Roman" w:cs="Times New Roman"/>
          <w:bCs/>
          <w:sz w:val="28"/>
          <w:szCs w:val="24"/>
          <w:lang w:val="lv-LV"/>
        </w:rPr>
        <w:lastRenderedPageBreak/>
        <w:t>Latvijai noteikto</w:t>
      </w:r>
      <w:r w:rsidR="000A0F8A" w:rsidRPr="000A0F8A">
        <w:rPr>
          <w:rFonts w:ascii="Times New Roman" w:hAnsi="Times New Roman" w:cs="Times New Roman"/>
          <w:bCs/>
          <w:sz w:val="28"/>
          <w:szCs w:val="24"/>
          <w:lang w:val="lv-LV"/>
        </w:rPr>
        <w:t xml:space="preserve"> saistību izpilde neizbeidzas </w:t>
      </w:r>
      <w:proofErr w:type="gramStart"/>
      <w:r w:rsidR="000A0F8A" w:rsidRPr="000A0F8A">
        <w:rPr>
          <w:rFonts w:ascii="Times New Roman" w:hAnsi="Times New Roman" w:cs="Times New Roman"/>
          <w:bCs/>
          <w:sz w:val="28"/>
          <w:szCs w:val="24"/>
          <w:lang w:val="lv-LV"/>
        </w:rPr>
        <w:t>2017.gada</w:t>
      </w:r>
      <w:proofErr w:type="gramEnd"/>
      <w:r w:rsidR="000A0F8A" w:rsidRPr="000A0F8A">
        <w:rPr>
          <w:rFonts w:ascii="Times New Roman" w:hAnsi="Times New Roman" w:cs="Times New Roman"/>
          <w:bCs/>
          <w:sz w:val="28"/>
          <w:szCs w:val="24"/>
          <w:lang w:val="lv-LV"/>
        </w:rPr>
        <w:t xml:space="preserve"> 26.septembrī kā tas sākotnēji bija noteikts, bet gan turpinās līdz pilnīgai to izpildei, proti, </w:t>
      </w:r>
      <w:r w:rsidR="005A571B">
        <w:rPr>
          <w:rFonts w:ascii="Times New Roman" w:hAnsi="Times New Roman" w:cs="Times New Roman"/>
          <w:bCs/>
          <w:sz w:val="28"/>
          <w:szCs w:val="24"/>
          <w:lang w:val="lv-LV"/>
        </w:rPr>
        <w:t xml:space="preserve">līdz </w:t>
      </w:r>
      <w:r w:rsidR="000A0F8A" w:rsidRPr="000A0F8A">
        <w:rPr>
          <w:rFonts w:ascii="Times New Roman" w:hAnsi="Times New Roman" w:cs="Times New Roman"/>
          <w:bCs/>
          <w:sz w:val="28"/>
          <w:szCs w:val="24"/>
          <w:lang w:val="lv-LV"/>
        </w:rPr>
        <w:t>visa valstij noteiktā</w:t>
      </w:r>
      <w:r w:rsidR="00BD462F" w:rsidRPr="000A0F8A">
        <w:rPr>
          <w:rFonts w:ascii="Times New Roman" w:hAnsi="Times New Roman" w:cs="Times New Roman"/>
          <w:bCs/>
          <w:sz w:val="28"/>
          <w:szCs w:val="24"/>
          <w:lang w:val="lv-LV"/>
        </w:rPr>
        <w:t xml:space="preserve"> </w:t>
      </w:r>
      <w:r w:rsidR="000A0F8A" w:rsidRPr="000A0F8A">
        <w:rPr>
          <w:rFonts w:ascii="Times New Roman" w:hAnsi="Times New Roman" w:cs="Times New Roman"/>
          <w:bCs/>
          <w:sz w:val="28"/>
          <w:szCs w:val="24"/>
          <w:lang w:val="lv-LV"/>
        </w:rPr>
        <w:t>personu skaita uzņemšanai.</w:t>
      </w:r>
    </w:p>
    <w:p w14:paraId="676590FA" w14:textId="7EC3F89C" w:rsidR="0014490D" w:rsidRPr="0014490D" w:rsidRDefault="0014490D" w:rsidP="0014490D">
      <w:pPr>
        <w:spacing w:after="0" w:line="240" w:lineRule="auto"/>
        <w:ind w:firstLine="425"/>
        <w:jc w:val="both"/>
        <w:rPr>
          <w:rFonts w:ascii="Times New Roman" w:hAnsi="Times New Roman" w:cs="Times New Roman"/>
          <w:bCs/>
          <w:sz w:val="28"/>
          <w:szCs w:val="24"/>
          <w:lang w:val="lv-LV"/>
        </w:rPr>
      </w:pPr>
      <w:r w:rsidRPr="0014490D">
        <w:rPr>
          <w:rFonts w:ascii="Times New Roman" w:hAnsi="Times New Roman" w:cs="Times New Roman"/>
          <w:bCs/>
          <w:sz w:val="28"/>
          <w:szCs w:val="24"/>
          <w:lang w:val="lv-LV"/>
        </w:rPr>
        <w:t>Kā vienu no iemesliem, k</w:t>
      </w:r>
      <w:r w:rsidR="0049109B">
        <w:rPr>
          <w:rFonts w:ascii="Times New Roman" w:hAnsi="Times New Roman" w:cs="Times New Roman"/>
          <w:bCs/>
          <w:sz w:val="28"/>
          <w:szCs w:val="24"/>
          <w:lang w:val="lv-LV"/>
        </w:rPr>
        <w:t>ādēļ</w:t>
      </w:r>
      <w:r w:rsidRPr="0014490D">
        <w:rPr>
          <w:rFonts w:ascii="Times New Roman" w:hAnsi="Times New Roman" w:cs="Times New Roman"/>
          <w:bCs/>
          <w:sz w:val="28"/>
          <w:szCs w:val="24"/>
          <w:lang w:val="lv-LV"/>
        </w:rPr>
        <w:t xml:space="preserve"> </w:t>
      </w:r>
      <w:proofErr w:type="gramStart"/>
      <w:r w:rsidRPr="0014490D">
        <w:rPr>
          <w:rFonts w:ascii="Times New Roman" w:hAnsi="Times New Roman" w:cs="Times New Roman"/>
          <w:bCs/>
          <w:sz w:val="28"/>
          <w:szCs w:val="24"/>
          <w:lang w:val="lv-LV"/>
        </w:rPr>
        <w:t>2016.gadā</w:t>
      </w:r>
      <w:proofErr w:type="gramEnd"/>
      <w:r w:rsidRPr="0014490D">
        <w:rPr>
          <w:rFonts w:ascii="Times New Roman" w:hAnsi="Times New Roman" w:cs="Times New Roman"/>
          <w:bCs/>
          <w:sz w:val="28"/>
          <w:szCs w:val="24"/>
          <w:lang w:val="lv-LV"/>
        </w:rPr>
        <w:t xml:space="preserve"> netika </w:t>
      </w:r>
      <w:r w:rsidR="00E00192">
        <w:rPr>
          <w:rFonts w:ascii="Times New Roman" w:hAnsi="Times New Roman" w:cs="Times New Roman"/>
          <w:bCs/>
          <w:sz w:val="28"/>
          <w:szCs w:val="24"/>
          <w:lang w:val="lv-LV"/>
        </w:rPr>
        <w:t>apgūts</w:t>
      </w:r>
      <w:r w:rsidRPr="0014490D">
        <w:rPr>
          <w:rFonts w:ascii="Times New Roman" w:hAnsi="Times New Roman" w:cs="Times New Roman"/>
          <w:bCs/>
          <w:sz w:val="28"/>
          <w:szCs w:val="24"/>
          <w:lang w:val="lv-LV"/>
        </w:rPr>
        <w:t xml:space="preserve"> viss iezīmētais finansējums, jāmin tas, ka no Latvijas neatkarīgo apstākļu dēļ 2016.gadā radās grūtības ar personu uzņemšanu no Itālijas un Turcijas</w:t>
      </w:r>
      <w:r w:rsidR="00E00192">
        <w:rPr>
          <w:rFonts w:ascii="Times New Roman" w:hAnsi="Times New Roman" w:cs="Times New Roman"/>
          <w:bCs/>
          <w:sz w:val="28"/>
          <w:szCs w:val="24"/>
          <w:lang w:val="lv-LV"/>
        </w:rPr>
        <w:t>,</w:t>
      </w:r>
      <w:r w:rsidRPr="0014490D">
        <w:rPr>
          <w:rFonts w:ascii="Times New Roman" w:hAnsi="Times New Roman" w:cs="Times New Roman"/>
          <w:bCs/>
          <w:sz w:val="28"/>
          <w:szCs w:val="24"/>
          <w:lang w:val="lv-LV"/>
        </w:rPr>
        <w:t xml:space="preserve"> </w:t>
      </w:r>
      <w:r w:rsidR="00E00192">
        <w:rPr>
          <w:rFonts w:ascii="Times New Roman" w:hAnsi="Times New Roman" w:cs="Times New Roman"/>
          <w:bCs/>
          <w:sz w:val="28"/>
          <w:szCs w:val="24"/>
          <w:lang w:val="lv-LV"/>
        </w:rPr>
        <w:t>līdz ar ko</w:t>
      </w:r>
      <w:r w:rsidRPr="0014490D">
        <w:rPr>
          <w:rFonts w:ascii="Times New Roman" w:hAnsi="Times New Roman" w:cs="Times New Roman"/>
          <w:bCs/>
          <w:sz w:val="28"/>
          <w:szCs w:val="24"/>
          <w:lang w:val="lv-LV"/>
        </w:rPr>
        <w:t xml:space="preserve"> 2016.gadā prognozētais uzņemšanas grafiks netika pilnībā izpildīts. Vienlaikus aizkavēšanos radīja arī tas, ka, izmitināšanas centra telpas netika laicīgi atbrīvotas nākamajiem </w:t>
      </w:r>
      <w:r w:rsidR="00D35D89">
        <w:rPr>
          <w:rFonts w:ascii="Times New Roman" w:hAnsi="Times New Roman" w:cs="Times New Roman"/>
          <w:bCs/>
          <w:sz w:val="28"/>
          <w:szCs w:val="24"/>
          <w:lang w:val="lv-LV"/>
        </w:rPr>
        <w:t>PM</w:t>
      </w:r>
      <w:r w:rsidRPr="0014490D">
        <w:rPr>
          <w:rFonts w:ascii="Times New Roman" w:hAnsi="Times New Roman" w:cs="Times New Roman"/>
          <w:bCs/>
          <w:sz w:val="28"/>
          <w:szCs w:val="24"/>
          <w:lang w:val="lv-LV"/>
        </w:rPr>
        <w:t xml:space="preserve">, jo netika atrisināts mājokļa jautājums personām pēc statusa piešķiršanas. </w:t>
      </w:r>
    </w:p>
    <w:p w14:paraId="564E8D17" w14:textId="691E69C6" w:rsidR="00254D38" w:rsidRPr="0014490D" w:rsidRDefault="0014490D" w:rsidP="00582990">
      <w:pPr>
        <w:spacing w:after="0" w:line="240" w:lineRule="auto"/>
        <w:ind w:firstLine="425"/>
        <w:jc w:val="both"/>
        <w:rPr>
          <w:rFonts w:ascii="Times New Roman" w:hAnsi="Times New Roman" w:cs="Times New Roman"/>
          <w:bCs/>
          <w:sz w:val="28"/>
          <w:szCs w:val="24"/>
          <w:lang w:val="lv-LV"/>
        </w:rPr>
      </w:pPr>
      <w:r w:rsidRPr="0014490D">
        <w:rPr>
          <w:rFonts w:ascii="Times New Roman" w:hAnsi="Times New Roman" w:cs="Times New Roman"/>
          <w:bCs/>
          <w:sz w:val="28"/>
          <w:szCs w:val="24"/>
          <w:lang w:val="lv-LV"/>
        </w:rPr>
        <w:t xml:space="preserve">2014. un </w:t>
      </w:r>
      <w:proofErr w:type="gramStart"/>
      <w:r w:rsidRPr="0014490D">
        <w:rPr>
          <w:rFonts w:ascii="Times New Roman" w:hAnsi="Times New Roman" w:cs="Times New Roman"/>
          <w:bCs/>
          <w:sz w:val="28"/>
          <w:szCs w:val="24"/>
          <w:lang w:val="lv-LV"/>
        </w:rPr>
        <w:t>2015.gadā</w:t>
      </w:r>
      <w:proofErr w:type="gramEnd"/>
      <w:r w:rsidRPr="0014490D">
        <w:rPr>
          <w:rFonts w:ascii="Times New Roman" w:hAnsi="Times New Roman" w:cs="Times New Roman"/>
          <w:bCs/>
          <w:sz w:val="28"/>
          <w:szCs w:val="24"/>
          <w:lang w:val="lv-LV"/>
        </w:rPr>
        <w:t>, salīdzinājumā ar 2013.gadu,</w:t>
      </w:r>
      <w:r w:rsidR="00BD462F" w:rsidRPr="0014490D">
        <w:rPr>
          <w:rFonts w:ascii="Times New Roman" w:hAnsi="Times New Roman" w:cs="Times New Roman"/>
          <w:bCs/>
          <w:sz w:val="28"/>
          <w:szCs w:val="24"/>
          <w:lang w:val="lv-LV"/>
        </w:rPr>
        <w:t xml:space="preserve"> </w:t>
      </w:r>
      <w:r w:rsidRPr="0014490D">
        <w:rPr>
          <w:rFonts w:ascii="Times New Roman" w:hAnsi="Times New Roman" w:cs="Times New Roman"/>
          <w:bCs/>
          <w:sz w:val="28"/>
          <w:szCs w:val="24"/>
          <w:lang w:val="lv-LV"/>
        </w:rPr>
        <w:t>patvēruma iesniegumu skaits bija strauji palielinājies (2013.gadā - 185 iesniegumi, 2014.gadā - 364 iesniegumi, 2015.gadā - 328 iesniegumi (sk. grafiku nr.1)). Tā rezultātā</w:t>
      </w:r>
      <w:r w:rsidR="00365770">
        <w:rPr>
          <w:rFonts w:ascii="Times New Roman" w:hAnsi="Times New Roman" w:cs="Times New Roman"/>
          <w:bCs/>
          <w:sz w:val="28"/>
          <w:szCs w:val="24"/>
          <w:lang w:val="lv-LV"/>
        </w:rPr>
        <w:t>,</w:t>
      </w:r>
      <w:r w:rsidRPr="0014490D">
        <w:rPr>
          <w:rFonts w:ascii="Times New Roman" w:hAnsi="Times New Roman" w:cs="Times New Roman"/>
          <w:bCs/>
          <w:sz w:val="28"/>
          <w:szCs w:val="24"/>
          <w:lang w:val="lv-LV"/>
        </w:rPr>
        <w:t xml:space="preserve"> izstrādājot Rīcības plānu, tika prognozēts, ka nākamajos gados to patvērumu meklētāju iesniegumu skaits, kuri ieceļos patstāvīgi, varētu palikt iepriekšējo gadu apmērā (~ 350), tomēr šī prognoze par </w:t>
      </w:r>
      <w:proofErr w:type="gramStart"/>
      <w:r w:rsidRPr="0014490D">
        <w:rPr>
          <w:rFonts w:ascii="Times New Roman" w:hAnsi="Times New Roman" w:cs="Times New Roman"/>
          <w:bCs/>
          <w:sz w:val="28"/>
          <w:szCs w:val="24"/>
          <w:lang w:val="lv-LV"/>
        </w:rPr>
        <w:t>2016.gadu</w:t>
      </w:r>
      <w:proofErr w:type="gramEnd"/>
      <w:r w:rsidRPr="0014490D">
        <w:rPr>
          <w:rFonts w:ascii="Times New Roman" w:hAnsi="Times New Roman" w:cs="Times New Roman"/>
          <w:bCs/>
          <w:sz w:val="28"/>
          <w:szCs w:val="24"/>
          <w:lang w:val="lv-LV"/>
        </w:rPr>
        <w:t xml:space="preserve"> nepiepildījās</w:t>
      </w:r>
      <w:r w:rsidR="00C651F2">
        <w:rPr>
          <w:rStyle w:val="FootnoteReference"/>
          <w:rFonts w:ascii="Times New Roman" w:hAnsi="Times New Roman" w:cs="Times New Roman"/>
          <w:bCs/>
          <w:sz w:val="28"/>
          <w:szCs w:val="24"/>
          <w:lang w:val="lv-LV"/>
        </w:rPr>
        <w:footnoteReference w:id="29"/>
      </w:r>
      <w:r w:rsidRPr="0014490D">
        <w:rPr>
          <w:rFonts w:ascii="Times New Roman" w:hAnsi="Times New Roman" w:cs="Times New Roman"/>
          <w:bCs/>
          <w:sz w:val="28"/>
          <w:szCs w:val="24"/>
          <w:lang w:val="lv-LV"/>
        </w:rPr>
        <w:t>.</w:t>
      </w:r>
      <w:r w:rsidR="00B55100">
        <w:rPr>
          <w:rFonts w:ascii="Times New Roman" w:hAnsi="Times New Roman" w:cs="Times New Roman"/>
          <w:bCs/>
          <w:sz w:val="28"/>
          <w:szCs w:val="24"/>
          <w:lang w:val="lv-LV"/>
        </w:rPr>
        <w:t xml:space="preserve"> </w:t>
      </w:r>
      <w:r w:rsidRPr="0014490D">
        <w:rPr>
          <w:rFonts w:ascii="Times New Roman" w:hAnsi="Times New Roman" w:cs="Times New Roman"/>
          <w:bCs/>
          <w:sz w:val="28"/>
          <w:szCs w:val="24"/>
          <w:lang w:val="lv-LV"/>
        </w:rPr>
        <w:t xml:space="preserve">2016.gadā patstāvīgi ieceļoja tikai 181 persona, savukārt 169 personas tika </w:t>
      </w:r>
      <w:r w:rsidR="00D0607A">
        <w:rPr>
          <w:rFonts w:ascii="Times New Roman" w:hAnsi="Times New Roman" w:cs="Times New Roman"/>
          <w:bCs/>
          <w:sz w:val="28"/>
          <w:szCs w:val="24"/>
          <w:lang w:val="lv-LV"/>
        </w:rPr>
        <w:t>pārvietotas</w:t>
      </w:r>
      <w:r w:rsidRPr="0014490D">
        <w:rPr>
          <w:rFonts w:ascii="Times New Roman" w:hAnsi="Times New Roman" w:cs="Times New Roman"/>
          <w:bCs/>
          <w:sz w:val="28"/>
          <w:szCs w:val="24"/>
          <w:lang w:val="lv-LV"/>
        </w:rPr>
        <w:t xml:space="preserve"> saskaņā ar minētajiem 2015.gada 14. un 22.septembra Padomes lēmumiem. </w:t>
      </w:r>
      <w:r w:rsidR="00D0607A">
        <w:rPr>
          <w:rFonts w:ascii="Times New Roman" w:hAnsi="Times New Roman" w:cs="Times New Roman"/>
          <w:bCs/>
          <w:sz w:val="28"/>
          <w:szCs w:val="24"/>
          <w:lang w:val="lv-LV"/>
        </w:rPr>
        <w:t>T</w:t>
      </w:r>
      <w:r w:rsidRPr="0014490D">
        <w:rPr>
          <w:rFonts w:ascii="Times New Roman" w:hAnsi="Times New Roman" w:cs="Times New Roman"/>
          <w:bCs/>
          <w:sz w:val="28"/>
          <w:szCs w:val="24"/>
          <w:lang w:val="lv-LV"/>
        </w:rPr>
        <w:t xml:space="preserve">ā kā piešķirtais finansējums </w:t>
      </w:r>
      <w:r w:rsidR="00621589">
        <w:rPr>
          <w:rFonts w:ascii="Times New Roman" w:hAnsi="Times New Roman" w:cs="Times New Roman"/>
          <w:bCs/>
          <w:sz w:val="28"/>
          <w:szCs w:val="24"/>
          <w:lang w:val="lv-LV"/>
        </w:rPr>
        <w:t>IeM</w:t>
      </w:r>
      <w:r w:rsidRPr="0014490D">
        <w:rPr>
          <w:rFonts w:ascii="Times New Roman" w:hAnsi="Times New Roman" w:cs="Times New Roman"/>
          <w:bCs/>
          <w:sz w:val="28"/>
          <w:szCs w:val="24"/>
          <w:lang w:val="lv-LV"/>
        </w:rPr>
        <w:t>, kā arī citām i</w:t>
      </w:r>
      <w:r w:rsidR="00E00192">
        <w:rPr>
          <w:rFonts w:ascii="Times New Roman" w:hAnsi="Times New Roman" w:cs="Times New Roman"/>
          <w:bCs/>
          <w:sz w:val="28"/>
          <w:szCs w:val="24"/>
          <w:lang w:val="lv-LV"/>
        </w:rPr>
        <w:t>nstitūcijām</w:t>
      </w:r>
      <w:r w:rsidRPr="0014490D">
        <w:rPr>
          <w:rFonts w:ascii="Times New Roman" w:hAnsi="Times New Roman" w:cs="Times New Roman"/>
          <w:bCs/>
          <w:sz w:val="28"/>
          <w:szCs w:val="24"/>
          <w:lang w:val="lv-LV"/>
        </w:rPr>
        <w:t xml:space="preserve"> galvenokārt tika balstīts uz minēto prognozi, Rīcības plāna izpildei piešķirtais finanšu līdzekļu apmērs 2016.gadā pilnībā netika </w:t>
      </w:r>
      <w:r w:rsidR="00E00192">
        <w:rPr>
          <w:rFonts w:ascii="Times New Roman" w:hAnsi="Times New Roman" w:cs="Times New Roman"/>
          <w:bCs/>
          <w:sz w:val="28"/>
          <w:szCs w:val="24"/>
          <w:lang w:val="lv-LV"/>
        </w:rPr>
        <w:t>apgūts</w:t>
      </w:r>
      <w:r w:rsidRPr="0014490D">
        <w:rPr>
          <w:rFonts w:ascii="Times New Roman" w:hAnsi="Times New Roman" w:cs="Times New Roman"/>
          <w:bCs/>
          <w:sz w:val="28"/>
          <w:szCs w:val="24"/>
          <w:lang w:val="lv-LV"/>
        </w:rPr>
        <w:t>.</w:t>
      </w:r>
    </w:p>
    <w:p w14:paraId="1A2045EE" w14:textId="5EB2AD9D" w:rsidR="00C35A71" w:rsidRPr="00825857" w:rsidRDefault="00400D5C" w:rsidP="00825857">
      <w:pPr>
        <w:pStyle w:val="Heading1"/>
        <w:rPr>
          <w:rFonts w:ascii="Times New Roman" w:hAnsi="Times New Roman" w:cs="Times New Roman"/>
          <w:b/>
          <w:color w:val="auto"/>
          <w:sz w:val="28"/>
          <w:szCs w:val="28"/>
          <w:lang w:val="lv-LV"/>
        </w:rPr>
      </w:pPr>
      <w:bookmarkStart w:id="6" w:name="_Toc496605849"/>
      <w:r>
        <w:rPr>
          <w:rFonts w:ascii="Times New Roman" w:hAnsi="Times New Roman" w:cs="Times New Roman"/>
          <w:b/>
          <w:color w:val="auto"/>
          <w:sz w:val="28"/>
          <w:szCs w:val="28"/>
          <w:lang w:val="lv-LV"/>
        </w:rPr>
        <w:t>2.1</w:t>
      </w:r>
      <w:r w:rsidR="00AE1D13">
        <w:rPr>
          <w:rFonts w:ascii="Times New Roman" w:hAnsi="Times New Roman" w:cs="Times New Roman"/>
          <w:b/>
          <w:color w:val="auto"/>
          <w:sz w:val="28"/>
          <w:szCs w:val="28"/>
          <w:lang w:val="lv-LV"/>
        </w:rPr>
        <w:t xml:space="preserve">. </w:t>
      </w:r>
      <w:r w:rsidR="00254D38" w:rsidRPr="00825857">
        <w:rPr>
          <w:rFonts w:ascii="Times New Roman" w:hAnsi="Times New Roman" w:cs="Times New Roman"/>
          <w:b/>
          <w:color w:val="auto"/>
          <w:sz w:val="28"/>
          <w:szCs w:val="28"/>
          <w:lang w:val="lv-LV"/>
        </w:rPr>
        <w:t>Identificētie problēmjautājumi</w:t>
      </w:r>
      <w:bookmarkEnd w:id="6"/>
    </w:p>
    <w:p w14:paraId="2B7F705C" w14:textId="35365D31" w:rsidR="00254D38" w:rsidRDefault="00254D38" w:rsidP="00401203">
      <w:pPr>
        <w:spacing w:after="0" w:line="240" w:lineRule="auto"/>
        <w:jc w:val="both"/>
        <w:rPr>
          <w:rFonts w:ascii="Times New Roman" w:hAnsi="Times New Roman" w:cs="Times New Roman"/>
          <w:bCs/>
          <w:sz w:val="28"/>
          <w:szCs w:val="24"/>
          <w:lang w:val="lv-LV"/>
        </w:rPr>
      </w:pPr>
    </w:p>
    <w:p w14:paraId="5A7BF0CE" w14:textId="067DD4E0" w:rsidR="00E77476" w:rsidRDefault="00401203" w:rsidP="00E77476">
      <w:pPr>
        <w:pStyle w:val="ListParagraph"/>
        <w:numPr>
          <w:ilvl w:val="0"/>
          <w:numId w:val="24"/>
        </w:numPr>
        <w:spacing w:after="0" w:line="240" w:lineRule="auto"/>
        <w:ind w:left="851" w:hanging="567"/>
        <w:jc w:val="both"/>
        <w:rPr>
          <w:rFonts w:ascii="Times New Roman" w:hAnsi="Times New Roman"/>
          <w:bCs/>
          <w:sz w:val="28"/>
          <w:szCs w:val="24"/>
          <w:lang w:val="lv-LV"/>
        </w:rPr>
      </w:pPr>
      <w:r w:rsidRPr="00254D38">
        <w:rPr>
          <w:rFonts w:ascii="Times New Roman" w:hAnsi="Times New Roman"/>
          <w:bCs/>
          <w:sz w:val="28"/>
          <w:szCs w:val="24"/>
          <w:lang w:val="lv-LV"/>
        </w:rPr>
        <w:t xml:space="preserve">Izvērtējot Rīcības plāna izpildi, </w:t>
      </w:r>
      <w:r w:rsidR="005A571B">
        <w:rPr>
          <w:rFonts w:ascii="Times New Roman" w:hAnsi="Times New Roman"/>
          <w:bCs/>
          <w:sz w:val="28"/>
          <w:szCs w:val="24"/>
          <w:lang w:val="lv-LV"/>
        </w:rPr>
        <w:t xml:space="preserve">tika secināts, ka </w:t>
      </w:r>
      <w:r w:rsidRPr="00254D38">
        <w:rPr>
          <w:rFonts w:ascii="Times New Roman" w:hAnsi="Times New Roman"/>
          <w:bCs/>
          <w:sz w:val="28"/>
          <w:szCs w:val="24"/>
          <w:lang w:val="lv-LV"/>
        </w:rPr>
        <w:t xml:space="preserve">ir iezīmējusies tendence </w:t>
      </w:r>
      <w:r w:rsidR="00D35D89">
        <w:rPr>
          <w:rFonts w:ascii="Times New Roman" w:hAnsi="Times New Roman"/>
          <w:bCs/>
          <w:sz w:val="28"/>
          <w:szCs w:val="24"/>
          <w:lang w:val="lv-LV"/>
        </w:rPr>
        <w:t>PM</w:t>
      </w:r>
      <w:r w:rsidR="00F72F87" w:rsidRPr="00254D38">
        <w:rPr>
          <w:rFonts w:ascii="Times New Roman" w:hAnsi="Times New Roman"/>
          <w:bCs/>
          <w:sz w:val="28"/>
          <w:szCs w:val="24"/>
          <w:lang w:val="lv-LV"/>
        </w:rPr>
        <w:t xml:space="preserve"> </w:t>
      </w:r>
      <w:r w:rsidRPr="00254D38">
        <w:rPr>
          <w:rFonts w:ascii="Times New Roman" w:hAnsi="Times New Roman"/>
          <w:bCs/>
          <w:sz w:val="28"/>
          <w:szCs w:val="24"/>
          <w:lang w:val="lv-LV"/>
        </w:rPr>
        <w:t xml:space="preserve">pamest Latviju pēc bēgļa vai alternatīvā statusa piešķiršanas un personu apliecinošu un ceļošanas dokumentu noformēšanas. Līdz šim </w:t>
      </w:r>
      <w:r w:rsidR="00621589">
        <w:rPr>
          <w:rFonts w:ascii="Times New Roman" w:hAnsi="Times New Roman"/>
          <w:bCs/>
          <w:sz w:val="28"/>
          <w:szCs w:val="24"/>
          <w:lang w:val="lv-LV"/>
        </w:rPr>
        <w:t>VRS</w:t>
      </w:r>
      <w:r w:rsidRPr="00254D38">
        <w:rPr>
          <w:rFonts w:ascii="Times New Roman" w:hAnsi="Times New Roman"/>
          <w:bCs/>
          <w:sz w:val="28"/>
          <w:szCs w:val="24"/>
          <w:lang w:val="lv-LV"/>
        </w:rPr>
        <w:t xml:space="preserve"> amatpersonas ir saņēmušas divus ES dalībvalsts pieprasījumu</w:t>
      </w:r>
      <w:r w:rsidR="00F72F87">
        <w:rPr>
          <w:rFonts w:ascii="Times New Roman" w:hAnsi="Times New Roman"/>
          <w:bCs/>
          <w:sz w:val="28"/>
          <w:szCs w:val="24"/>
          <w:lang w:val="lv-LV"/>
        </w:rPr>
        <w:t>s</w:t>
      </w:r>
      <w:r w:rsidRPr="00254D38">
        <w:rPr>
          <w:rFonts w:ascii="Times New Roman" w:hAnsi="Times New Roman"/>
          <w:bCs/>
          <w:sz w:val="28"/>
          <w:szCs w:val="24"/>
          <w:lang w:val="lv-LV"/>
        </w:rPr>
        <w:t xml:space="preserve"> par personu atpakaļuzņemšanu. Atbilstoši ES tiesību normām patvēruma jomā dalībvalstij, kura personai ir piešķīrusi bēgļa vai alternatīvo statusu, ir pienākums pielikt pūles, lai minētās personas uzturas šajā valstī, nodrošinot tām nepieciešamos sadzīves apstākļus, darba iespējas, integrācijas perspektīvu u.c., tādejādi novēršot personu otrreizējo pārvietošanos (</w:t>
      </w:r>
      <w:proofErr w:type="spellStart"/>
      <w:r w:rsidRPr="00254D38">
        <w:rPr>
          <w:rFonts w:ascii="Times New Roman" w:hAnsi="Times New Roman"/>
          <w:bCs/>
          <w:i/>
          <w:sz w:val="28"/>
          <w:szCs w:val="24"/>
          <w:lang w:val="lv-LV"/>
        </w:rPr>
        <w:t>secondary</w:t>
      </w:r>
      <w:proofErr w:type="spellEnd"/>
      <w:r w:rsidRPr="00254D38">
        <w:rPr>
          <w:rFonts w:ascii="Times New Roman" w:hAnsi="Times New Roman"/>
          <w:bCs/>
          <w:i/>
          <w:sz w:val="28"/>
          <w:szCs w:val="24"/>
          <w:lang w:val="lv-LV"/>
        </w:rPr>
        <w:t xml:space="preserve"> </w:t>
      </w:r>
      <w:proofErr w:type="spellStart"/>
      <w:r w:rsidRPr="00254D38">
        <w:rPr>
          <w:rFonts w:ascii="Times New Roman" w:hAnsi="Times New Roman"/>
          <w:bCs/>
          <w:i/>
          <w:sz w:val="28"/>
          <w:szCs w:val="24"/>
          <w:lang w:val="lv-LV"/>
        </w:rPr>
        <w:t>movement</w:t>
      </w:r>
      <w:proofErr w:type="spellEnd"/>
      <w:r w:rsidR="00E77476">
        <w:rPr>
          <w:rFonts w:ascii="Times New Roman" w:hAnsi="Times New Roman"/>
          <w:bCs/>
          <w:sz w:val="28"/>
          <w:szCs w:val="24"/>
          <w:lang w:val="lv-LV"/>
        </w:rPr>
        <w:t>).</w:t>
      </w:r>
    </w:p>
    <w:p w14:paraId="15CECE9B" w14:textId="1D493A49" w:rsidR="00E77476" w:rsidRDefault="000E0BFE" w:rsidP="00E77476">
      <w:pPr>
        <w:pStyle w:val="ListParagraph"/>
        <w:spacing w:after="0" w:line="240" w:lineRule="auto"/>
        <w:ind w:left="851" w:firstLine="425"/>
        <w:jc w:val="both"/>
        <w:rPr>
          <w:rFonts w:ascii="Times New Roman" w:hAnsi="Times New Roman"/>
          <w:bCs/>
          <w:sz w:val="28"/>
          <w:szCs w:val="24"/>
          <w:lang w:val="lv-LV"/>
        </w:rPr>
      </w:pPr>
      <w:r w:rsidRPr="00E77476">
        <w:rPr>
          <w:rFonts w:ascii="Times New Roman" w:hAnsi="Times New Roman"/>
          <w:bCs/>
          <w:sz w:val="28"/>
          <w:szCs w:val="24"/>
          <w:lang w:val="lv-LV"/>
        </w:rPr>
        <w:t xml:space="preserve">Jāatzīmē, ka minētais otrreizējās pārvietošanās process lielā mērā ir saistīts ar sociālo darbinieku un </w:t>
      </w:r>
      <w:r w:rsidR="00A00E75">
        <w:rPr>
          <w:rFonts w:ascii="Times New Roman" w:hAnsi="Times New Roman"/>
          <w:bCs/>
          <w:sz w:val="28"/>
          <w:szCs w:val="24"/>
          <w:lang w:val="lv-LV"/>
        </w:rPr>
        <w:t xml:space="preserve">sociālo </w:t>
      </w:r>
      <w:r w:rsidRPr="00E77476">
        <w:rPr>
          <w:rFonts w:ascii="Times New Roman" w:hAnsi="Times New Roman"/>
          <w:bCs/>
          <w:sz w:val="28"/>
          <w:szCs w:val="24"/>
          <w:lang w:val="lv-LV"/>
        </w:rPr>
        <w:t xml:space="preserve">mentoru minimālajām iespējām pašlaik sniegt palīdzību mājokļa atrašanā, jo ar </w:t>
      </w:r>
      <w:r w:rsidR="004516F4">
        <w:rPr>
          <w:rFonts w:ascii="Times New Roman" w:hAnsi="Times New Roman"/>
          <w:bCs/>
          <w:sz w:val="28"/>
          <w:szCs w:val="24"/>
          <w:lang w:val="lv-LV"/>
        </w:rPr>
        <w:t>esošo</w:t>
      </w:r>
      <w:r w:rsidRPr="00E77476">
        <w:rPr>
          <w:rFonts w:ascii="Times New Roman" w:hAnsi="Times New Roman"/>
          <w:bCs/>
          <w:sz w:val="28"/>
          <w:szCs w:val="24"/>
          <w:lang w:val="lv-LV"/>
        </w:rPr>
        <w:t xml:space="preserve"> pabalsta apmēru starptautiskās aizsardzības saņēmējam ir samērā apgrūtinoši vai pat neiespējami atrast mājokli, jo vairumā gadījumu potenciālajam īrniekam ir jānodrošina pirmo īres maksu/garantijas iemaksu divkāršā apmērā. Vienlaikus, lai nodrošinātu Patvēruma likumā noteikto nosacījumu izpildi un </w:t>
      </w:r>
      <w:r w:rsidR="00D35D89">
        <w:rPr>
          <w:rFonts w:ascii="Times New Roman" w:hAnsi="Times New Roman"/>
          <w:bCs/>
          <w:sz w:val="28"/>
          <w:szCs w:val="24"/>
          <w:lang w:val="lv-LV"/>
        </w:rPr>
        <w:t>PMIC</w:t>
      </w:r>
      <w:r w:rsidRPr="00E77476">
        <w:rPr>
          <w:rFonts w:ascii="Times New Roman" w:hAnsi="Times New Roman"/>
          <w:bCs/>
          <w:sz w:val="28"/>
          <w:szCs w:val="24"/>
          <w:lang w:val="lv-LV"/>
        </w:rPr>
        <w:t xml:space="preserve"> laicīgu atbrīvošanu nākošajiem pārvietojamiem </w:t>
      </w:r>
      <w:r w:rsidR="00D35D89">
        <w:rPr>
          <w:rFonts w:ascii="Times New Roman" w:hAnsi="Times New Roman"/>
          <w:bCs/>
          <w:sz w:val="28"/>
          <w:szCs w:val="24"/>
          <w:lang w:val="lv-LV"/>
        </w:rPr>
        <w:t>PM</w:t>
      </w:r>
      <w:r w:rsidRPr="00E77476">
        <w:rPr>
          <w:rFonts w:ascii="Times New Roman" w:hAnsi="Times New Roman"/>
          <w:bCs/>
          <w:sz w:val="28"/>
          <w:szCs w:val="24"/>
          <w:lang w:val="lv-LV"/>
        </w:rPr>
        <w:t xml:space="preserve">, personām ir </w:t>
      </w:r>
      <w:r w:rsidRPr="00E77476">
        <w:rPr>
          <w:rFonts w:ascii="Times New Roman" w:hAnsi="Times New Roman"/>
          <w:bCs/>
          <w:sz w:val="28"/>
          <w:szCs w:val="24"/>
          <w:lang w:val="lv-LV"/>
        </w:rPr>
        <w:lastRenderedPageBreak/>
        <w:t xml:space="preserve">jāpamet </w:t>
      </w:r>
      <w:r w:rsidR="00AC40E2" w:rsidRPr="00E77476">
        <w:rPr>
          <w:rFonts w:ascii="Times New Roman" w:hAnsi="Times New Roman"/>
          <w:bCs/>
          <w:sz w:val="28"/>
          <w:szCs w:val="24"/>
          <w:lang w:val="lv-LV"/>
        </w:rPr>
        <w:t>patvēruma meklētāju izmitināšanas centrs</w:t>
      </w:r>
      <w:r w:rsidRPr="00E77476">
        <w:rPr>
          <w:rFonts w:ascii="Times New Roman" w:hAnsi="Times New Roman"/>
          <w:bCs/>
          <w:sz w:val="28"/>
          <w:szCs w:val="24"/>
          <w:lang w:val="lv-LV"/>
        </w:rPr>
        <w:t xml:space="preserve"> pēc bēgļa vai alternatīvā statusa piešķiršanas.</w:t>
      </w:r>
    </w:p>
    <w:p w14:paraId="0EADBF97" w14:textId="0B61AF8B" w:rsidR="00E77476" w:rsidRDefault="004516F4" w:rsidP="00E77476">
      <w:pPr>
        <w:pStyle w:val="ListParagraph"/>
        <w:spacing w:after="0" w:line="240" w:lineRule="auto"/>
        <w:ind w:left="851" w:firstLine="425"/>
        <w:jc w:val="both"/>
        <w:rPr>
          <w:rFonts w:ascii="Times New Roman" w:hAnsi="Times New Roman"/>
          <w:bCs/>
          <w:sz w:val="28"/>
          <w:szCs w:val="24"/>
          <w:lang w:val="lv-LV"/>
        </w:rPr>
      </w:pPr>
      <w:r>
        <w:rPr>
          <w:rFonts w:ascii="Times New Roman" w:hAnsi="Times New Roman"/>
          <w:bCs/>
          <w:sz w:val="28"/>
          <w:szCs w:val="24"/>
          <w:lang w:val="lv-LV"/>
        </w:rPr>
        <w:t>Attiecībā</w:t>
      </w:r>
      <w:r w:rsidR="001430FE" w:rsidRPr="00E77476">
        <w:rPr>
          <w:rFonts w:ascii="Times New Roman" w:hAnsi="Times New Roman"/>
          <w:bCs/>
          <w:sz w:val="28"/>
          <w:szCs w:val="24"/>
          <w:lang w:val="lv-LV"/>
        </w:rPr>
        <w:t xml:space="preserve"> uz minēto, nav izstrādāts </w:t>
      </w:r>
      <w:r>
        <w:rPr>
          <w:rFonts w:ascii="Times New Roman" w:hAnsi="Times New Roman"/>
          <w:bCs/>
          <w:sz w:val="28"/>
          <w:szCs w:val="24"/>
          <w:lang w:val="lv-LV"/>
        </w:rPr>
        <w:t xml:space="preserve">risinājums </w:t>
      </w:r>
      <w:r w:rsidR="001430FE" w:rsidRPr="00E77476">
        <w:rPr>
          <w:rFonts w:ascii="Times New Roman" w:hAnsi="Times New Roman"/>
          <w:bCs/>
          <w:sz w:val="28"/>
          <w:szCs w:val="24"/>
          <w:lang w:val="lv-LV"/>
        </w:rPr>
        <w:t>gadījum</w:t>
      </w:r>
      <w:r>
        <w:rPr>
          <w:rFonts w:ascii="Times New Roman" w:hAnsi="Times New Roman"/>
          <w:bCs/>
          <w:sz w:val="28"/>
          <w:szCs w:val="24"/>
          <w:lang w:val="lv-LV"/>
        </w:rPr>
        <w:t>iem</w:t>
      </w:r>
      <w:r w:rsidR="001430FE" w:rsidRPr="00E77476">
        <w:rPr>
          <w:rFonts w:ascii="Times New Roman" w:hAnsi="Times New Roman"/>
          <w:bCs/>
          <w:sz w:val="28"/>
          <w:szCs w:val="24"/>
          <w:lang w:val="lv-LV"/>
        </w:rPr>
        <w:t xml:space="preserve">, </w:t>
      </w:r>
      <w:r>
        <w:rPr>
          <w:rFonts w:ascii="Times New Roman" w:hAnsi="Times New Roman"/>
          <w:bCs/>
          <w:sz w:val="28"/>
          <w:szCs w:val="24"/>
          <w:lang w:val="lv-LV"/>
        </w:rPr>
        <w:t>kad</w:t>
      </w:r>
      <w:r w:rsidR="001430FE" w:rsidRPr="00E77476">
        <w:rPr>
          <w:rFonts w:ascii="Times New Roman" w:hAnsi="Times New Roman"/>
          <w:bCs/>
          <w:sz w:val="28"/>
          <w:szCs w:val="24"/>
          <w:lang w:val="lv-LV"/>
        </w:rPr>
        <w:t xml:space="preserve"> persona, kurai ir piešķirts </w:t>
      </w:r>
      <w:r w:rsidR="0004051B">
        <w:rPr>
          <w:rFonts w:ascii="Times New Roman" w:hAnsi="Times New Roman"/>
          <w:bCs/>
          <w:sz w:val="28"/>
          <w:szCs w:val="24"/>
          <w:lang w:val="lv-LV"/>
        </w:rPr>
        <w:t>bēgļa vai alternatīvais statuss</w:t>
      </w:r>
      <w:r w:rsidR="0004051B" w:rsidRPr="00E77476">
        <w:rPr>
          <w:rFonts w:ascii="Times New Roman" w:hAnsi="Times New Roman"/>
          <w:bCs/>
          <w:sz w:val="28"/>
          <w:szCs w:val="24"/>
          <w:lang w:val="lv-LV"/>
        </w:rPr>
        <w:t xml:space="preserve"> </w:t>
      </w:r>
      <w:r w:rsidR="001430FE" w:rsidRPr="00E77476">
        <w:rPr>
          <w:rFonts w:ascii="Times New Roman" w:hAnsi="Times New Roman"/>
          <w:bCs/>
          <w:sz w:val="28"/>
          <w:szCs w:val="24"/>
          <w:lang w:val="lv-LV"/>
        </w:rPr>
        <w:t xml:space="preserve">Latvijā, tiek </w:t>
      </w:r>
      <w:r w:rsidR="00AC40E2" w:rsidRPr="00E77476">
        <w:rPr>
          <w:rFonts w:ascii="Times New Roman" w:hAnsi="Times New Roman"/>
          <w:bCs/>
          <w:sz w:val="28"/>
          <w:szCs w:val="24"/>
          <w:lang w:val="lv-LV"/>
        </w:rPr>
        <w:t>uzņemta</w:t>
      </w:r>
      <w:r w:rsidR="00F349F7" w:rsidRPr="00E77476">
        <w:rPr>
          <w:rFonts w:ascii="Times New Roman" w:hAnsi="Times New Roman"/>
          <w:bCs/>
          <w:sz w:val="28"/>
          <w:szCs w:val="24"/>
          <w:lang w:val="lv-LV"/>
        </w:rPr>
        <w:t xml:space="preserve"> atpakaļ</w:t>
      </w:r>
      <w:r w:rsidR="001430FE" w:rsidRPr="00E77476">
        <w:rPr>
          <w:rFonts w:ascii="Times New Roman" w:hAnsi="Times New Roman"/>
          <w:bCs/>
          <w:sz w:val="28"/>
          <w:szCs w:val="24"/>
          <w:lang w:val="lv-LV"/>
        </w:rPr>
        <w:t xml:space="preserve">/atgriežas Latvijā. </w:t>
      </w:r>
      <w:r w:rsidR="0004051B">
        <w:rPr>
          <w:rFonts w:ascii="Times New Roman" w:hAnsi="Times New Roman"/>
          <w:bCs/>
          <w:sz w:val="28"/>
          <w:szCs w:val="24"/>
          <w:lang w:val="lv-LV"/>
        </w:rPr>
        <w:t>Proti, netiek nodrošināts iepriekš minētai</w:t>
      </w:r>
      <w:r w:rsidR="0004051B" w:rsidRPr="0004051B">
        <w:rPr>
          <w:rFonts w:ascii="Times New Roman" w:hAnsi="Times New Roman"/>
          <w:bCs/>
          <w:sz w:val="28"/>
          <w:szCs w:val="24"/>
          <w:lang w:val="lv-LV"/>
        </w:rPr>
        <w:t>s dalībvalsts, t.sk. Latvijas, pienākumus otrreizējās pārvietošanās novēršanai</w:t>
      </w:r>
      <w:r w:rsidR="0004051B">
        <w:rPr>
          <w:rFonts w:ascii="Times New Roman" w:hAnsi="Times New Roman"/>
          <w:bCs/>
          <w:sz w:val="28"/>
          <w:szCs w:val="24"/>
          <w:lang w:val="lv-LV"/>
        </w:rPr>
        <w:t>.</w:t>
      </w:r>
      <w:r w:rsidR="0004051B" w:rsidRPr="0004051B">
        <w:rPr>
          <w:rFonts w:ascii="Times New Roman" w:hAnsi="Times New Roman"/>
          <w:bCs/>
          <w:sz w:val="28"/>
          <w:szCs w:val="24"/>
          <w:lang w:val="lv-LV"/>
        </w:rPr>
        <w:t xml:space="preserve"> </w:t>
      </w:r>
      <w:r w:rsidR="0004051B">
        <w:rPr>
          <w:rFonts w:ascii="Times New Roman" w:hAnsi="Times New Roman"/>
          <w:bCs/>
          <w:sz w:val="28"/>
          <w:szCs w:val="24"/>
          <w:lang w:val="lv-LV"/>
        </w:rPr>
        <w:t>Pašreiz</w:t>
      </w:r>
      <w:r w:rsidR="001430FE" w:rsidRPr="00E77476">
        <w:rPr>
          <w:rFonts w:ascii="Times New Roman" w:hAnsi="Times New Roman"/>
          <w:bCs/>
          <w:sz w:val="28"/>
          <w:szCs w:val="24"/>
          <w:lang w:val="lv-LV"/>
        </w:rPr>
        <w:t xml:space="preserve"> ir jau bijuši </w:t>
      </w:r>
      <w:r w:rsidR="00F349F7" w:rsidRPr="00E77476">
        <w:rPr>
          <w:rFonts w:ascii="Times New Roman" w:hAnsi="Times New Roman"/>
          <w:bCs/>
          <w:sz w:val="28"/>
          <w:szCs w:val="24"/>
          <w:lang w:val="lv-LV"/>
        </w:rPr>
        <w:t xml:space="preserve">divi </w:t>
      </w:r>
      <w:r w:rsidR="001430FE" w:rsidRPr="00E77476">
        <w:rPr>
          <w:rFonts w:ascii="Times New Roman" w:hAnsi="Times New Roman"/>
          <w:bCs/>
          <w:sz w:val="28"/>
          <w:szCs w:val="24"/>
          <w:lang w:val="lv-LV"/>
        </w:rPr>
        <w:t xml:space="preserve">šādi gadījumi un </w:t>
      </w:r>
      <w:r w:rsidR="00F349F7" w:rsidRPr="00E77476">
        <w:rPr>
          <w:rFonts w:ascii="Times New Roman" w:hAnsi="Times New Roman"/>
          <w:bCs/>
          <w:sz w:val="28"/>
          <w:szCs w:val="24"/>
          <w:lang w:val="lv-LV"/>
        </w:rPr>
        <w:t xml:space="preserve">pagaidām </w:t>
      </w:r>
      <w:r w:rsidR="001430FE" w:rsidRPr="00E77476">
        <w:rPr>
          <w:rFonts w:ascii="Times New Roman" w:hAnsi="Times New Roman"/>
          <w:bCs/>
          <w:sz w:val="28"/>
          <w:szCs w:val="24"/>
          <w:lang w:val="lv-LV"/>
        </w:rPr>
        <w:t xml:space="preserve">piedāvātie risinājumi </w:t>
      </w:r>
      <w:r w:rsidR="006E417B" w:rsidRPr="00E77476">
        <w:rPr>
          <w:rFonts w:ascii="Times New Roman" w:hAnsi="Times New Roman"/>
          <w:bCs/>
          <w:sz w:val="28"/>
          <w:szCs w:val="24"/>
          <w:lang w:val="lv-LV"/>
        </w:rPr>
        <w:t>nerisina problēmu.</w:t>
      </w:r>
    </w:p>
    <w:p w14:paraId="2DCD4516" w14:textId="64E46ECA" w:rsidR="00685458" w:rsidRPr="00582990" w:rsidRDefault="00F349F7" w:rsidP="00582990">
      <w:pPr>
        <w:pStyle w:val="ListParagraph"/>
        <w:spacing w:after="0" w:line="240" w:lineRule="auto"/>
        <w:ind w:left="851" w:firstLine="425"/>
        <w:jc w:val="both"/>
        <w:rPr>
          <w:rFonts w:ascii="Times New Roman" w:hAnsi="Times New Roman"/>
          <w:bCs/>
          <w:sz w:val="28"/>
          <w:szCs w:val="24"/>
          <w:lang w:val="lv-LV"/>
        </w:rPr>
      </w:pPr>
      <w:r w:rsidRPr="00E77476">
        <w:rPr>
          <w:rFonts w:ascii="Times New Roman" w:hAnsi="Times New Roman"/>
          <w:bCs/>
          <w:sz w:val="28"/>
          <w:szCs w:val="24"/>
          <w:lang w:val="lv-LV"/>
        </w:rPr>
        <w:t>SIF</w:t>
      </w:r>
      <w:r w:rsidR="001430FE" w:rsidRPr="00E77476">
        <w:rPr>
          <w:rFonts w:ascii="Times New Roman" w:hAnsi="Times New Roman"/>
          <w:bCs/>
          <w:sz w:val="28"/>
          <w:szCs w:val="24"/>
          <w:lang w:val="lv-LV"/>
        </w:rPr>
        <w:t xml:space="preserve"> </w:t>
      </w:r>
      <w:r w:rsidR="00A00E75">
        <w:rPr>
          <w:rFonts w:ascii="Times New Roman" w:hAnsi="Times New Roman"/>
          <w:bCs/>
          <w:sz w:val="28"/>
          <w:szCs w:val="24"/>
          <w:lang w:val="lv-LV"/>
        </w:rPr>
        <w:t xml:space="preserve">sadarbība ar </w:t>
      </w:r>
      <w:r w:rsidR="00A00E75" w:rsidRPr="00A00E75">
        <w:rPr>
          <w:rFonts w:ascii="Times New Roman" w:hAnsi="Times New Roman"/>
          <w:bCs/>
          <w:sz w:val="28"/>
          <w:szCs w:val="24"/>
          <w:lang w:val="lv-LV"/>
        </w:rPr>
        <w:t>biedrību „Sabiedriskās politikas centrs PROVIDUS”</w:t>
      </w:r>
      <w:r w:rsidR="00A00E75">
        <w:rPr>
          <w:rFonts w:ascii="Times New Roman" w:hAnsi="Times New Roman"/>
          <w:bCs/>
          <w:sz w:val="28"/>
          <w:szCs w:val="24"/>
          <w:lang w:val="lv-LV"/>
        </w:rPr>
        <w:t xml:space="preserve"> </w:t>
      </w:r>
      <w:proofErr w:type="gramStart"/>
      <w:r w:rsidR="001430FE" w:rsidRPr="00E77476">
        <w:rPr>
          <w:rFonts w:ascii="Times New Roman" w:hAnsi="Times New Roman"/>
          <w:bCs/>
          <w:sz w:val="28"/>
          <w:szCs w:val="24"/>
          <w:lang w:val="lv-LV"/>
        </w:rPr>
        <w:t xml:space="preserve">ir organizējis vairākas </w:t>
      </w:r>
      <w:proofErr w:type="spellStart"/>
      <w:r w:rsidR="001430FE" w:rsidRPr="00E77476">
        <w:rPr>
          <w:rFonts w:ascii="Times New Roman" w:hAnsi="Times New Roman"/>
          <w:bCs/>
          <w:sz w:val="28"/>
          <w:szCs w:val="24"/>
          <w:lang w:val="lv-LV"/>
        </w:rPr>
        <w:t>fokusgrupas</w:t>
      </w:r>
      <w:proofErr w:type="spellEnd"/>
      <w:r w:rsidR="001430FE" w:rsidRPr="00E77476">
        <w:rPr>
          <w:rFonts w:ascii="Times New Roman" w:hAnsi="Times New Roman"/>
          <w:bCs/>
          <w:sz w:val="28"/>
          <w:szCs w:val="24"/>
          <w:lang w:val="lv-LV"/>
        </w:rPr>
        <w:t xml:space="preserve"> ar mērķa grupas pārstāvjiem</w:t>
      </w:r>
      <w:proofErr w:type="gramEnd"/>
      <w:r w:rsidR="00A00E75">
        <w:rPr>
          <w:rFonts w:ascii="Times New Roman" w:hAnsi="Times New Roman"/>
          <w:bCs/>
          <w:sz w:val="28"/>
          <w:szCs w:val="24"/>
          <w:lang w:val="lv-LV"/>
        </w:rPr>
        <w:t>,</w:t>
      </w:r>
      <w:r w:rsidR="001430FE" w:rsidRPr="00E77476">
        <w:rPr>
          <w:rFonts w:ascii="Times New Roman" w:hAnsi="Times New Roman"/>
          <w:bCs/>
          <w:sz w:val="28"/>
          <w:szCs w:val="24"/>
          <w:lang w:val="lv-LV"/>
        </w:rPr>
        <w:t xml:space="preserve"> gan, lai noskaidrotu sniegtā </w:t>
      </w:r>
      <w:r w:rsidR="00A00E75">
        <w:rPr>
          <w:rFonts w:ascii="Times New Roman" w:hAnsi="Times New Roman"/>
          <w:bCs/>
          <w:sz w:val="28"/>
          <w:szCs w:val="24"/>
          <w:lang w:val="lv-LV"/>
        </w:rPr>
        <w:t xml:space="preserve">sociālā darbinieka un sociālā mentora </w:t>
      </w:r>
      <w:r w:rsidR="001430FE" w:rsidRPr="00E77476">
        <w:rPr>
          <w:rFonts w:ascii="Times New Roman" w:hAnsi="Times New Roman"/>
          <w:bCs/>
          <w:sz w:val="28"/>
          <w:szCs w:val="24"/>
          <w:lang w:val="lv-LV"/>
        </w:rPr>
        <w:t>pakalpojuma kvalitāti, gan, lai izprastu iemeslus</w:t>
      </w:r>
      <w:r w:rsidR="00AC40E2" w:rsidRPr="00E77476">
        <w:rPr>
          <w:rFonts w:ascii="Times New Roman" w:hAnsi="Times New Roman"/>
          <w:bCs/>
          <w:sz w:val="28"/>
          <w:szCs w:val="24"/>
          <w:lang w:val="lv-LV"/>
        </w:rPr>
        <w:t>,</w:t>
      </w:r>
      <w:r w:rsidR="001430FE" w:rsidRPr="00E77476">
        <w:rPr>
          <w:rFonts w:ascii="Times New Roman" w:hAnsi="Times New Roman"/>
          <w:bCs/>
          <w:sz w:val="28"/>
          <w:szCs w:val="24"/>
          <w:lang w:val="lv-LV"/>
        </w:rPr>
        <w:t xml:space="preserve"> kamdēļ personas plāno doties projām no Latvijas. Kā galvenie iemesli tiek minēta nespēja sākotnēji apmaksāt dzīvokli, jo piešķirtais pabalsts un atbalsts nepalīdz nosegt drošības naudas iemaksas</w:t>
      </w:r>
      <w:r w:rsidR="00AC40E2" w:rsidRPr="00E77476">
        <w:rPr>
          <w:rFonts w:ascii="Times New Roman" w:hAnsi="Times New Roman"/>
          <w:bCs/>
          <w:sz w:val="28"/>
          <w:szCs w:val="24"/>
          <w:lang w:val="lv-LV"/>
        </w:rPr>
        <w:t>,</w:t>
      </w:r>
      <w:r w:rsidR="001430FE" w:rsidRPr="00E77476">
        <w:rPr>
          <w:rFonts w:ascii="Times New Roman" w:hAnsi="Times New Roman"/>
          <w:bCs/>
          <w:sz w:val="28"/>
          <w:szCs w:val="24"/>
          <w:lang w:val="lv-LV"/>
        </w:rPr>
        <w:t xml:space="preserve"> kā arī īres maksu. </w:t>
      </w:r>
      <w:r w:rsidR="00A00E75">
        <w:rPr>
          <w:rFonts w:ascii="Times New Roman" w:hAnsi="Times New Roman"/>
          <w:bCs/>
          <w:sz w:val="28"/>
          <w:szCs w:val="24"/>
          <w:lang w:val="lv-LV"/>
        </w:rPr>
        <w:t xml:space="preserve">Nereti </w:t>
      </w:r>
      <w:r w:rsidR="001430FE" w:rsidRPr="00E77476">
        <w:rPr>
          <w:rFonts w:ascii="Times New Roman" w:hAnsi="Times New Roman"/>
          <w:bCs/>
          <w:sz w:val="28"/>
          <w:szCs w:val="24"/>
          <w:lang w:val="lv-LV"/>
        </w:rPr>
        <w:t xml:space="preserve">Latvijas iedzīvotāji nevēlas izīrēt dzīvokļus aizspriedumu dēļ, </w:t>
      </w:r>
      <w:r w:rsidR="0004051B">
        <w:rPr>
          <w:rFonts w:ascii="Times New Roman" w:hAnsi="Times New Roman"/>
          <w:bCs/>
          <w:sz w:val="28"/>
          <w:szCs w:val="24"/>
          <w:lang w:val="lv-LV"/>
        </w:rPr>
        <w:t>kā</w:t>
      </w:r>
      <w:r w:rsidR="001430FE" w:rsidRPr="00E77476">
        <w:rPr>
          <w:rFonts w:ascii="Times New Roman" w:hAnsi="Times New Roman"/>
          <w:bCs/>
          <w:sz w:val="28"/>
          <w:szCs w:val="24"/>
          <w:lang w:val="lv-LV"/>
        </w:rPr>
        <w:t xml:space="preserve"> arī nevēlas reģistrēt</w:t>
      </w:r>
      <w:r w:rsidR="0004051B">
        <w:rPr>
          <w:rFonts w:ascii="Times New Roman" w:hAnsi="Times New Roman"/>
          <w:bCs/>
          <w:sz w:val="28"/>
          <w:szCs w:val="24"/>
          <w:lang w:val="lv-LV"/>
        </w:rPr>
        <w:t xml:space="preserve"> dzīvokļu izīrēšanu kā</w:t>
      </w:r>
      <w:r w:rsidR="001430FE" w:rsidRPr="00E77476">
        <w:rPr>
          <w:rFonts w:ascii="Times New Roman" w:hAnsi="Times New Roman"/>
          <w:bCs/>
          <w:sz w:val="28"/>
          <w:szCs w:val="24"/>
          <w:lang w:val="lv-LV"/>
        </w:rPr>
        <w:t xml:space="preserve"> saimniecisko darbību. Līdz ar to pers</w:t>
      </w:r>
      <w:r w:rsidR="00621589">
        <w:rPr>
          <w:rFonts w:ascii="Times New Roman" w:hAnsi="Times New Roman"/>
          <w:bCs/>
          <w:sz w:val="28"/>
          <w:szCs w:val="24"/>
          <w:lang w:val="lv-LV"/>
        </w:rPr>
        <w:t>onas nevar deklarēt savu dzīves</w:t>
      </w:r>
      <w:r w:rsidR="001430FE" w:rsidRPr="00E77476">
        <w:rPr>
          <w:rFonts w:ascii="Times New Roman" w:hAnsi="Times New Roman"/>
          <w:bCs/>
          <w:sz w:val="28"/>
          <w:szCs w:val="24"/>
          <w:lang w:val="lv-LV"/>
        </w:rPr>
        <w:t xml:space="preserve">vietu un iekārtoties darbā, </w:t>
      </w:r>
      <w:r w:rsidR="00AC40E2" w:rsidRPr="00E77476">
        <w:rPr>
          <w:rFonts w:ascii="Times New Roman" w:hAnsi="Times New Roman"/>
          <w:bCs/>
          <w:sz w:val="28"/>
          <w:szCs w:val="24"/>
          <w:lang w:val="lv-LV"/>
        </w:rPr>
        <w:t xml:space="preserve">izglītības iestādēs </w:t>
      </w:r>
      <w:r w:rsidR="001430FE" w:rsidRPr="00E77476">
        <w:rPr>
          <w:rFonts w:ascii="Times New Roman" w:hAnsi="Times New Roman"/>
          <w:bCs/>
          <w:sz w:val="28"/>
          <w:szCs w:val="24"/>
          <w:lang w:val="lv-LV"/>
        </w:rPr>
        <w:t>u.t.t. Ņemot vērā to, ka lielākoties pārvietotās personas bija ģimenes ar bērniem, tas daudziem ir bijis izmisuma solis – doties tur, kur</w:t>
      </w:r>
      <w:r w:rsidR="00AC40E2" w:rsidRPr="00E77476">
        <w:rPr>
          <w:rFonts w:ascii="Times New Roman" w:hAnsi="Times New Roman"/>
          <w:bCs/>
          <w:sz w:val="28"/>
          <w:szCs w:val="24"/>
          <w:lang w:val="lv-LV"/>
        </w:rPr>
        <w:t>,</w:t>
      </w:r>
      <w:r w:rsidR="001430FE" w:rsidRPr="00E77476">
        <w:rPr>
          <w:rFonts w:ascii="Times New Roman" w:hAnsi="Times New Roman"/>
          <w:bCs/>
          <w:sz w:val="28"/>
          <w:szCs w:val="24"/>
          <w:lang w:val="lv-LV"/>
        </w:rPr>
        <w:t xml:space="preserve"> iespējams</w:t>
      </w:r>
      <w:r w:rsidR="00AC40E2" w:rsidRPr="00E77476">
        <w:rPr>
          <w:rFonts w:ascii="Times New Roman" w:hAnsi="Times New Roman"/>
          <w:bCs/>
          <w:sz w:val="28"/>
          <w:szCs w:val="24"/>
          <w:lang w:val="lv-LV"/>
        </w:rPr>
        <w:t>,</w:t>
      </w:r>
      <w:r w:rsidR="001430FE" w:rsidRPr="00E77476">
        <w:rPr>
          <w:rFonts w:ascii="Times New Roman" w:hAnsi="Times New Roman"/>
          <w:bCs/>
          <w:sz w:val="28"/>
          <w:szCs w:val="24"/>
          <w:lang w:val="lv-LV"/>
        </w:rPr>
        <w:t xml:space="preserve"> varēs nodrošināt savu ģimeni.</w:t>
      </w:r>
    </w:p>
    <w:p w14:paraId="6CE0D7E9" w14:textId="09790063" w:rsidR="006E6FD6" w:rsidRDefault="006E6FD6" w:rsidP="006E6FD6">
      <w:pPr>
        <w:pStyle w:val="ListParagraph"/>
        <w:spacing w:after="0" w:line="240" w:lineRule="auto"/>
        <w:ind w:left="851" w:firstLine="425"/>
        <w:jc w:val="both"/>
        <w:rPr>
          <w:rFonts w:ascii="Times New Roman" w:hAnsi="Times New Roman"/>
          <w:bCs/>
          <w:sz w:val="28"/>
          <w:szCs w:val="28"/>
          <w:lang w:val="lv-LV"/>
        </w:rPr>
      </w:pPr>
      <w:r w:rsidRPr="006E6FD6">
        <w:rPr>
          <w:rFonts w:ascii="Times New Roman" w:hAnsi="Times New Roman"/>
          <w:bCs/>
          <w:sz w:val="28"/>
          <w:szCs w:val="28"/>
          <w:lang w:val="lv-LV"/>
        </w:rPr>
        <w:t>Saskaņ</w:t>
      </w:r>
      <w:r>
        <w:rPr>
          <w:rFonts w:ascii="Times New Roman" w:hAnsi="Times New Roman"/>
          <w:bCs/>
          <w:sz w:val="28"/>
          <w:szCs w:val="28"/>
          <w:lang w:val="lv-LV"/>
        </w:rPr>
        <w:t>ā</w:t>
      </w:r>
      <w:r w:rsidRPr="006E6FD6">
        <w:rPr>
          <w:rFonts w:ascii="Times New Roman" w:hAnsi="Times New Roman"/>
          <w:bCs/>
          <w:sz w:val="28"/>
          <w:szCs w:val="28"/>
          <w:lang w:val="lv-LV"/>
        </w:rPr>
        <w:t xml:space="preserve"> ar vienu no Latvijas definētajiem PM uzņemšanas kritērijiem, Latvija dod priekšroku ģimenēm ar bērniem.</w:t>
      </w:r>
      <w:r>
        <w:rPr>
          <w:rFonts w:ascii="Times New Roman" w:hAnsi="Times New Roman"/>
          <w:bCs/>
          <w:sz w:val="28"/>
          <w:szCs w:val="28"/>
          <w:lang w:val="lv-LV"/>
        </w:rPr>
        <w:t xml:space="preserve"> Kopumā Latvija, uzņemot PM, ir </w:t>
      </w:r>
      <w:r w:rsidR="0004051B">
        <w:rPr>
          <w:rFonts w:ascii="Times New Roman" w:hAnsi="Times New Roman"/>
          <w:bCs/>
          <w:sz w:val="28"/>
          <w:szCs w:val="28"/>
          <w:lang w:val="lv-LV"/>
        </w:rPr>
        <w:t xml:space="preserve">nodrošinājusi </w:t>
      </w:r>
      <w:r>
        <w:rPr>
          <w:rFonts w:ascii="Times New Roman" w:hAnsi="Times New Roman"/>
          <w:bCs/>
          <w:sz w:val="28"/>
          <w:szCs w:val="28"/>
          <w:lang w:val="lv-LV"/>
        </w:rPr>
        <w:t>minēt</w:t>
      </w:r>
      <w:r w:rsidR="0004051B">
        <w:rPr>
          <w:rFonts w:ascii="Times New Roman" w:hAnsi="Times New Roman"/>
          <w:bCs/>
          <w:sz w:val="28"/>
          <w:szCs w:val="28"/>
          <w:lang w:val="lv-LV"/>
        </w:rPr>
        <w:t>ā kritērija ievērošanu</w:t>
      </w:r>
      <w:r>
        <w:rPr>
          <w:rFonts w:ascii="Times New Roman" w:hAnsi="Times New Roman"/>
          <w:bCs/>
          <w:sz w:val="28"/>
          <w:szCs w:val="28"/>
          <w:lang w:val="lv-LV"/>
        </w:rPr>
        <w:t xml:space="preserve">. </w:t>
      </w:r>
    </w:p>
    <w:p w14:paraId="361416FD" w14:textId="0EB13624" w:rsidR="006E6FD6" w:rsidRDefault="006E6FD6" w:rsidP="006E6FD6">
      <w:pPr>
        <w:pStyle w:val="ListParagraph"/>
        <w:spacing w:after="0" w:line="240" w:lineRule="auto"/>
        <w:ind w:left="851" w:firstLine="425"/>
        <w:jc w:val="both"/>
        <w:rPr>
          <w:rFonts w:ascii="Times New Roman" w:hAnsi="Times New Roman"/>
          <w:bCs/>
          <w:sz w:val="28"/>
          <w:szCs w:val="28"/>
          <w:lang w:val="lv-LV"/>
        </w:rPr>
      </w:pPr>
      <w:r>
        <w:rPr>
          <w:rFonts w:ascii="Times New Roman" w:hAnsi="Times New Roman"/>
          <w:bCs/>
          <w:sz w:val="28"/>
          <w:szCs w:val="28"/>
          <w:lang w:val="lv-LV"/>
        </w:rPr>
        <w:t>Tomēr</w:t>
      </w:r>
      <w:r>
        <w:rPr>
          <w:rFonts w:ascii="Times New Roman" w:eastAsia="Times New Roman" w:hAnsi="Times New Roman"/>
          <w:bCs/>
          <w:sz w:val="28"/>
          <w:szCs w:val="28"/>
          <w:lang w:val="lv-LV" w:eastAsia="lv-LV"/>
        </w:rPr>
        <w:t>,</w:t>
      </w:r>
      <w:r>
        <w:rPr>
          <w:rFonts w:ascii="Times New Roman" w:hAnsi="Times New Roman"/>
          <w:bCs/>
          <w:sz w:val="28"/>
          <w:szCs w:val="28"/>
          <w:lang w:val="lv-LV"/>
        </w:rPr>
        <w:t xml:space="preserve"> ņe</w:t>
      </w:r>
      <w:r w:rsidRPr="006E6FD6">
        <w:rPr>
          <w:rFonts w:ascii="Times New Roman" w:hAnsi="Times New Roman"/>
          <w:bCs/>
          <w:sz w:val="28"/>
          <w:szCs w:val="28"/>
          <w:lang w:val="lv-LV"/>
        </w:rPr>
        <w:t xml:space="preserve">mot vērā tendenci </w:t>
      </w:r>
      <w:r>
        <w:rPr>
          <w:rFonts w:ascii="Times New Roman" w:hAnsi="Times New Roman"/>
          <w:bCs/>
          <w:sz w:val="28"/>
          <w:szCs w:val="28"/>
          <w:lang w:val="lv-LV"/>
        </w:rPr>
        <w:t xml:space="preserve">personām pēc aizsardzības statusa saņemšanas </w:t>
      </w:r>
      <w:r w:rsidRPr="006E6FD6">
        <w:rPr>
          <w:rFonts w:ascii="Times New Roman" w:hAnsi="Times New Roman"/>
          <w:bCs/>
          <w:sz w:val="28"/>
          <w:szCs w:val="28"/>
          <w:lang w:val="lv-LV"/>
        </w:rPr>
        <w:t xml:space="preserve">pamest Latviju, </w:t>
      </w:r>
      <w:r>
        <w:rPr>
          <w:rFonts w:ascii="Times New Roman" w:hAnsi="Times New Roman"/>
          <w:bCs/>
          <w:sz w:val="28"/>
          <w:szCs w:val="28"/>
          <w:lang w:val="lv-LV"/>
        </w:rPr>
        <w:t xml:space="preserve">pašreiz </w:t>
      </w:r>
      <w:r w:rsidRPr="006E6FD6">
        <w:rPr>
          <w:rFonts w:ascii="Times New Roman" w:hAnsi="Times New Roman"/>
          <w:bCs/>
          <w:sz w:val="28"/>
          <w:szCs w:val="28"/>
          <w:lang w:val="lv-LV"/>
        </w:rPr>
        <w:t xml:space="preserve">ir pamatotas bažas, ka </w:t>
      </w:r>
      <w:r>
        <w:rPr>
          <w:rFonts w:ascii="Times New Roman" w:hAnsi="Times New Roman"/>
          <w:bCs/>
          <w:sz w:val="28"/>
          <w:szCs w:val="28"/>
          <w:lang w:val="lv-LV"/>
        </w:rPr>
        <w:t>ģimeņu</w:t>
      </w:r>
      <w:r w:rsidRPr="006E6FD6">
        <w:rPr>
          <w:rFonts w:ascii="Times New Roman" w:hAnsi="Times New Roman"/>
          <w:bCs/>
          <w:sz w:val="28"/>
          <w:szCs w:val="28"/>
          <w:lang w:val="lv-LV"/>
        </w:rPr>
        <w:t xml:space="preserve"> atgriešanas gadījumi varētu </w:t>
      </w:r>
      <w:r>
        <w:rPr>
          <w:rFonts w:ascii="Times New Roman" w:hAnsi="Times New Roman"/>
          <w:bCs/>
          <w:sz w:val="28"/>
          <w:szCs w:val="28"/>
          <w:lang w:val="lv-LV"/>
        </w:rPr>
        <w:t>pieaugt</w:t>
      </w:r>
      <w:r w:rsidRPr="006E6FD6">
        <w:rPr>
          <w:rFonts w:ascii="Times New Roman" w:hAnsi="Times New Roman"/>
          <w:bCs/>
          <w:sz w:val="28"/>
          <w:szCs w:val="28"/>
          <w:lang w:val="lv-LV"/>
        </w:rPr>
        <w:t xml:space="preserve">. </w:t>
      </w:r>
      <w:r w:rsidR="00136C7B">
        <w:rPr>
          <w:rFonts w:ascii="Times New Roman" w:hAnsi="Times New Roman"/>
          <w:bCs/>
          <w:sz w:val="28"/>
          <w:szCs w:val="28"/>
          <w:lang w:val="lv-LV"/>
        </w:rPr>
        <w:t>Ievērojot</w:t>
      </w:r>
      <w:r w:rsidRPr="006E6FD6">
        <w:rPr>
          <w:rFonts w:ascii="Times New Roman" w:hAnsi="Times New Roman"/>
          <w:bCs/>
          <w:sz w:val="28"/>
          <w:szCs w:val="28"/>
          <w:lang w:val="lv-LV"/>
        </w:rPr>
        <w:t xml:space="preserve"> humānus apsvērumus un Bērnu tiesību aizsardzības likuma </w:t>
      </w:r>
      <w:proofErr w:type="gramStart"/>
      <w:r w:rsidRPr="006E6FD6">
        <w:rPr>
          <w:rFonts w:ascii="Times New Roman" w:hAnsi="Times New Roman"/>
          <w:bCs/>
          <w:sz w:val="28"/>
          <w:szCs w:val="28"/>
          <w:lang w:val="lv-LV"/>
        </w:rPr>
        <w:t>10.panta</w:t>
      </w:r>
      <w:proofErr w:type="gramEnd"/>
      <w:r w:rsidRPr="006E6FD6">
        <w:rPr>
          <w:rFonts w:ascii="Times New Roman" w:hAnsi="Times New Roman"/>
          <w:bCs/>
          <w:sz w:val="28"/>
          <w:szCs w:val="28"/>
          <w:lang w:val="lv-LV"/>
        </w:rPr>
        <w:t xml:space="preserve"> pirmo daļu, kas paredz, ka bērnam ir tiesības uz tādiem dzīves apstākļiem un labvēlīgu sociālo vidi, kas nodrošina pilnvērtīgu fizisko un intelektuālo attīstību, un katram bērnam ir jāsaņem atbilstošs uzturs, apģērbs un pajumte</w:t>
      </w:r>
      <w:r w:rsidR="00136C7B">
        <w:rPr>
          <w:rFonts w:ascii="Times New Roman" w:hAnsi="Times New Roman"/>
          <w:bCs/>
          <w:sz w:val="28"/>
          <w:szCs w:val="28"/>
          <w:lang w:val="lv-LV"/>
        </w:rPr>
        <w:t xml:space="preserve">, secināms, ka pēc iespējas ātrāk būtu jārod risinājums šai problēmai. </w:t>
      </w:r>
    </w:p>
    <w:p w14:paraId="0B90A5B5" w14:textId="3C7F943C" w:rsidR="00864F34" w:rsidRDefault="006E6FD6" w:rsidP="00864F34">
      <w:pPr>
        <w:pStyle w:val="ListParagraph"/>
        <w:spacing w:after="0" w:line="240" w:lineRule="auto"/>
        <w:ind w:left="851" w:firstLine="425"/>
        <w:jc w:val="both"/>
        <w:rPr>
          <w:rFonts w:ascii="Times New Roman" w:hAnsi="Times New Roman"/>
          <w:sz w:val="28"/>
          <w:szCs w:val="28"/>
          <w:lang w:val="lv-LV"/>
        </w:rPr>
      </w:pPr>
      <w:r>
        <w:rPr>
          <w:rFonts w:ascii="Times New Roman" w:hAnsi="Times New Roman"/>
          <w:bCs/>
          <w:sz w:val="28"/>
          <w:szCs w:val="28"/>
          <w:lang w:val="lv-LV"/>
        </w:rPr>
        <w:t>Izvērtējot iespējamo Latvijas atbalstu šādai ģimenei</w:t>
      </w:r>
      <w:r w:rsidR="00864F34">
        <w:rPr>
          <w:rFonts w:ascii="Times New Roman" w:hAnsi="Times New Roman"/>
          <w:bCs/>
          <w:sz w:val="28"/>
          <w:szCs w:val="28"/>
          <w:lang w:val="lv-LV"/>
        </w:rPr>
        <w:t>,</w:t>
      </w:r>
      <w:r>
        <w:rPr>
          <w:rFonts w:ascii="Times New Roman" w:hAnsi="Times New Roman"/>
          <w:bCs/>
          <w:sz w:val="28"/>
          <w:szCs w:val="28"/>
          <w:lang w:val="lv-LV"/>
        </w:rPr>
        <w:t xml:space="preserve"> </w:t>
      </w:r>
      <w:r w:rsidR="00864F34">
        <w:rPr>
          <w:rFonts w:ascii="Times New Roman" w:hAnsi="Times New Roman"/>
          <w:bCs/>
          <w:sz w:val="28"/>
          <w:szCs w:val="28"/>
          <w:lang w:val="lv-LV"/>
        </w:rPr>
        <w:t>s</w:t>
      </w:r>
      <w:r w:rsidR="00685458" w:rsidRPr="00864F34">
        <w:rPr>
          <w:rFonts w:ascii="Times New Roman" w:hAnsi="Times New Roman"/>
          <w:bCs/>
          <w:sz w:val="28"/>
          <w:szCs w:val="28"/>
          <w:lang w:val="lv-LV"/>
        </w:rPr>
        <w:t>ecināms</w:t>
      </w:r>
      <w:r w:rsidR="00685458" w:rsidRPr="00864F34">
        <w:rPr>
          <w:rFonts w:ascii="Times New Roman" w:hAnsi="Times New Roman"/>
          <w:sz w:val="28"/>
          <w:szCs w:val="28"/>
          <w:lang w:val="lv-LV"/>
        </w:rPr>
        <w:t xml:space="preserve">, ka </w:t>
      </w:r>
      <w:r w:rsidR="00864F34">
        <w:rPr>
          <w:rFonts w:ascii="Times New Roman" w:hAnsi="Times New Roman"/>
          <w:sz w:val="28"/>
          <w:szCs w:val="28"/>
          <w:lang w:val="lv-LV"/>
        </w:rPr>
        <w:t>šobrīd L</w:t>
      </w:r>
      <w:r w:rsidR="00136C7B">
        <w:rPr>
          <w:rFonts w:ascii="Times New Roman" w:hAnsi="Times New Roman"/>
          <w:sz w:val="28"/>
          <w:szCs w:val="28"/>
          <w:lang w:val="lv-LV"/>
        </w:rPr>
        <w:t>atvijā nepastāv sistēma, kurā šī</w:t>
      </w:r>
      <w:r w:rsidR="00864F34">
        <w:rPr>
          <w:rFonts w:ascii="Times New Roman" w:hAnsi="Times New Roman"/>
          <w:sz w:val="28"/>
          <w:szCs w:val="28"/>
          <w:lang w:val="lv-LV"/>
        </w:rPr>
        <w:t xml:space="preserve">m ģimenēm varētu nodrošināt atbilstošu atbalstu. Piemēram, Latvijā nav pieejamas naktspatversmes ģimenēm ar bērniem, bet ir atsevišķas patversmes sievietēm un vīriešiem. Tādejādi, lai ģimene varētu izmantot šos pakalpojumus, tai būtu jādzīvo </w:t>
      </w:r>
      <w:r w:rsidR="00136C7B">
        <w:rPr>
          <w:rFonts w:ascii="Times New Roman" w:hAnsi="Times New Roman"/>
          <w:sz w:val="28"/>
          <w:szCs w:val="28"/>
          <w:lang w:val="lv-LV"/>
        </w:rPr>
        <w:t>šķirti</w:t>
      </w:r>
      <w:r w:rsidR="00864F34">
        <w:rPr>
          <w:rFonts w:ascii="Times New Roman" w:hAnsi="Times New Roman"/>
          <w:sz w:val="28"/>
          <w:szCs w:val="28"/>
          <w:lang w:val="lv-LV"/>
        </w:rPr>
        <w:t>.</w:t>
      </w:r>
      <w:r w:rsidR="00864F34" w:rsidRPr="00864F34">
        <w:rPr>
          <w:lang w:val="lv-LV"/>
        </w:rPr>
        <w:t xml:space="preserve"> </w:t>
      </w:r>
      <w:r w:rsidR="00864F34" w:rsidRPr="00864F34">
        <w:rPr>
          <w:rFonts w:ascii="Times New Roman" w:hAnsi="Times New Roman"/>
          <w:sz w:val="28"/>
          <w:szCs w:val="28"/>
          <w:lang w:val="lv-LV"/>
        </w:rPr>
        <w:t>Jāatzīmē, ka</w:t>
      </w:r>
      <w:r w:rsidR="00864F34">
        <w:rPr>
          <w:rFonts w:ascii="Times New Roman" w:hAnsi="Times New Roman"/>
          <w:sz w:val="28"/>
          <w:szCs w:val="28"/>
          <w:lang w:val="lv-LV"/>
        </w:rPr>
        <w:t xml:space="preserve"> arī</w:t>
      </w:r>
      <w:r w:rsidR="00864F34" w:rsidRPr="00864F34">
        <w:rPr>
          <w:rFonts w:ascii="Times New Roman" w:hAnsi="Times New Roman"/>
          <w:sz w:val="28"/>
          <w:szCs w:val="28"/>
          <w:lang w:val="lv-LV"/>
        </w:rPr>
        <w:t xml:space="preserve"> PM</w:t>
      </w:r>
      <w:r w:rsidR="00864F34">
        <w:rPr>
          <w:rFonts w:ascii="Times New Roman" w:hAnsi="Times New Roman"/>
          <w:sz w:val="28"/>
          <w:szCs w:val="28"/>
          <w:lang w:val="lv-LV"/>
        </w:rPr>
        <w:t>I</w:t>
      </w:r>
      <w:r w:rsidR="00864F34" w:rsidRPr="00864F34">
        <w:rPr>
          <w:rFonts w:ascii="Times New Roman" w:hAnsi="Times New Roman"/>
          <w:sz w:val="28"/>
          <w:szCs w:val="28"/>
          <w:lang w:val="lv-LV"/>
        </w:rPr>
        <w:t xml:space="preserve">C nav </w:t>
      </w:r>
      <w:proofErr w:type="gramStart"/>
      <w:r w:rsidR="00864F34" w:rsidRPr="00864F34">
        <w:rPr>
          <w:rFonts w:ascii="Times New Roman" w:hAnsi="Times New Roman"/>
          <w:sz w:val="28"/>
          <w:szCs w:val="28"/>
          <w:lang w:val="lv-LV"/>
        </w:rPr>
        <w:t>paredzēts personu</w:t>
      </w:r>
      <w:proofErr w:type="gramEnd"/>
      <w:r w:rsidR="00864F34" w:rsidRPr="00864F34">
        <w:rPr>
          <w:rFonts w:ascii="Times New Roman" w:hAnsi="Times New Roman"/>
          <w:sz w:val="28"/>
          <w:szCs w:val="28"/>
          <w:lang w:val="lv-LV"/>
        </w:rPr>
        <w:t>, kurām ir piešķirts statuss izmitināšanai, bet gan tikai personu izmitināšanai patvēruma iesnieguma izskatīšanas laikā.</w:t>
      </w:r>
      <w:r w:rsidR="00864F34">
        <w:rPr>
          <w:rFonts w:ascii="Times New Roman" w:hAnsi="Times New Roman"/>
          <w:sz w:val="28"/>
          <w:szCs w:val="28"/>
          <w:lang w:val="lv-LV"/>
        </w:rPr>
        <w:t xml:space="preserve"> </w:t>
      </w:r>
    </w:p>
    <w:p w14:paraId="30C43F7C" w14:textId="77777777" w:rsidR="00864F34" w:rsidRDefault="00864F34" w:rsidP="00864F34">
      <w:pPr>
        <w:pStyle w:val="ListParagraph"/>
        <w:spacing w:after="0" w:line="240" w:lineRule="auto"/>
        <w:ind w:left="851" w:firstLine="425"/>
        <w:jc w:val="both"/>
        <w:rPr>
          <w:rFonts w:ascii="Times New Roman" w:hAnsi="Times New Roman"/>
          <w:sz w:val="28"/>
          <w:szCs w:val="28"/>
          <w:lang w:val="lv-LV"/>
        </w:rPr>
      </w:pPr>
    </w:p>
    <w:p w14:paraId="509C1275" w14:textId="001A79E3" w:rsidR="00685458" w:rsidRPr="00227636" w:rsidRDefault="00864F34" w:rsidP="00227636">
      <w:pPr>
        <w:pStyle w:val="ListParagraph"/>
        <w:spacing w:after="0" w:line="240" w:lineRule="auto"/>
        <w:ind w:left="851" w:firstLine="425"/>
        <w:jc w:val="both"/>
        <w:rPr>
          <w:rFonts w:ascii="Times New Roman" w:hAnsi="Times New Roman"/>
          <w:sz w:val="28"/>
          <w:szCs w:val="28"/>
          <w:lang w:val="lv-LV"/>
        </w:rPr>
      </w:pPr>
      <w:r w:rsidRPr="00864F34">
        <w:rPr>
          <w:rFonts w:ascii="Times New Roman" w:hAnsi="Times New Roman"/>
          <w:sz w:val="28"/>
          <w:szCs w:val="28"/>
          <w:lang w:val="lv-LV"/>
        </w:rPr>
        <w:t xml:space="preserve">Secināms, ka </w:t>
      </w:r>
      <w:r w:rsidR="00136C7B">
        <w:rPr>
          <w:rFonts w:ascii="Times New Roman" w:hAnsi="Times New Roman"/>
          <w:sz w:val="28"/>
          <w:szCs w:val="28"/>
          <w:lang w:val="lv-LV"/>
        </w:rPr>
        <w:t xml:space="preserve">šai </w:t>
      </w:r>
      <w:r w:rsidRPr="00864F34">
        <w:rPr>
          <w:rFonts w:ascii="Times New Roman" w:hAnsi="Times New Roman"/>
          <w:sz w:val="28"/>
          <w:szCs w:val="28"/>
          <w:lang w:val="lv-LV"/>
        </w:rPr>
        <w:t>problēmai pašlaik nav rasts risinājums.</w:t>
      </w:r>
      <w:r w:rsidRPr="00864F34">
        <w:t xml:space="preserve"> </w:t>
      </w:r>
      <w:r w:rsidR="00136C7B">
        <w:rPr>
          <w:rFonts w:ascii="Times New Roman" w:hAnsi="Times New Roman"/>
          <w:sz w:val="28"/>
          <w:szCs w:val="28"/>
          <w:lang w:val="lv-LV"/>
        </w:rPr>
        <w:t xml:space="preserve">Tā </w:t>
      </w:r>
      <w:r w:rsidRPr="00864F34">
        <w:rPr>
          <w:rFonts w:ascii="Times New Roman" w:hAnsi="Times New Roman"/>
          <w:sz w:val="28"/>
          <w:szCs w:val="28"/>
          <w:lang w:val="lv-LV"/>
        </w:rPr>
        <w:t xml:space="preserve">tika aktualizēta ar LM </w:t>
      </w:r>
      <w:proofErr w:type="gramStart"/>
      <w:r w:rsidRPr="00864F34">
        <w:rPr>
          <w:rFonts w:ascii="Times New Roman" w:hAnsi="Times New Roman"/>
          <w:sz w:val="28"/>
          <w:szCs w:val="28"/>
          <w:lang w:val="lv-LV"/>
        </w:rPr>
        <w:t>2016.gada</w:t>
      </w:r>
      <w:proofErr w:type="gramEnd"/>
      <w:r w:rsidRPr="00864F34">
        <w:rPr>
          <w:rFonts w:ascii="Times New Roman" w:hAnsi="Times New Roman"/>
          <w:sz w:val="28"/>
          <w:szCs w:val="28"/>
          <w:lang w:val="lv-LV"/>
        </w:rPr>
        <w:t xml:space="preserve"> 14.n</w:t>
      </w:r>
      <w:r w:rsidR="00136C7B">
        <w:rPr>
          <w:rFonts w:ascii="Times New Roman" w:hAnsi="Times New Roman"/>
          <w:sz w:val="28"/>
          <w:szCs w:val="28"/>
          <w:lang w:val="lv-LV"/>
        </w:rPr>
        <w:t>ovembra rīkojumu Nr.90 izveidota</w:t>
      </w:r>
      <w:r w:rsidRPr="00864F34">
        <w:rPr>
          <w:rFonts w:ascii="Times New Roman" w:hAnsi="Times New Roman"/>
          <w:sz w:val="28"/>
          <w:szCs w:val="28"/>
          <w:lang w:val="lv-LV"/>
        </w:rPr>
        <w:t xml:space="preserve">jā </w:t>
      </w:r>
      <w:r w:rsidR="003C2540">
        <w:rPr>
          <w:rFonts w:ascii="Times New Roman" w:hAnsi="Times New Roman"/>
          <w:sz w:val="28"/>
          <w:szCs w:val="28"/>
          <w:lang w:val="lv-LV"/>
        </w:rPr>
        <w:t>“</w:t>
      </w:r>
      <w:r w:rsidRPr="003C2540">
        <w:rPr>
          <w:rFonts w:ascii="Times New Roman" w:hAnsi="Times New Roman"/>
          <w:sz w:val="28"/>
          <w:szCs w:val="28"/>
          <w:lang w:val="lv-LV"/>
        </w:rPr>
        <w:t xml:space="preserve">Patvēruma meklētāju, bēgļu un personu ar alternatīvo statusu </w:t>
      </w:r>
      <w:r w:rsidRPr="003C2540">
        <w:rPr>
          <w:rFonts w:ascii="Times New Roman" w:hAnsi="Times New Roman"/>
          <w:sz w:val="28"/>
          <w:szCs w:val="28"/>
          <w:lang w:val="lv-LV"/>
        </w:rPr>
        <w:lastRenderedPageBreak/>
        <w:t>sociālekonomiskās iekļaušanas darba grupā</w:t>
      </w:r>
      <w:r w:rsidR="003C2540">
        <w:rPr>
          <w:rFonts w:ascii="Times New Roman" w:hAnsi="Times New Roman"/>
          <w:sz w:val="28"/>
          <w:szCs w:val="28"/>
          <w:lang w:val="lv-LV"/>
        </w:rPr>
        <w:t>”</w:t>
      </w:r>
      <w:r w:rsidR="00136C7B" w:rsidRPr="003C2540">
        <w:rPr>
          <w:rFonts w:ascii="Times New Roman" w:hAnsi="Times New Roman"/>
          <w:sz w:val="28"/>
          <w:szCs w:val="28"/>
          <w:lang w:val="lv-LV"/>
        </w:rPr>
        <w:t>.</w:t>
      </w:r>
      <w:r w:rsidR="00136C7B">
        <w:rPr>
          <w:rFonts w:ascii="Times New Roman" w:hAnsi="Times New Roman"/>
          <w:sz w:val="28"/>
          <w:szCs w:val="28"/>
          <w:lang w:val="lv-LV"/>
        </w:rPr>
        <w:t xml:space="preserve"> Saskaņā</w:t>
      </w:r>
      <w:r w:rsidRPr="00864F34">
        <w:rPr>
          <w:rFonts w:ascii="Times New Roman" w:hAnsi="Times New Roman"/>
          <w:sz w:val="28"/>
          <w:szCs w:val="28"/>
          <w:lang w:val="lv-LV"/>
        </w:rPr>
        <w:t xml:space="preserve"> ar minētā rīkojuma 2.3.punktu LM darba grupas viens no uzdevumiem ir atbilstoši identificētajiem problēmjautājumiem, izstrādāt un sniegt priekšlikumus sociālekonomiskās iekļaušanas īstenošanā iesaistīto institūciju politikas plānošanai un pilnveidošanai, kā arī praktiskās rīcības pilnveidošanai un institūciju sadarbības uzlabošanai. Tādejādi pašreizējā situācijā likumsakarīga turpmākā darbība būtu šī jautājuma aktualizēšana minētajā d</w:t>
      </w:r>
      <w:r w:rsidR="00136C7B">
        <w:rPr>
          <w:rFonts w:ascii="Times New Roman" w:hAnsi="Times New Roman"/>
          <w:sz w:val="28"/>
          <w:szCs w:val="28"/>
          <w:lang w:val="lv-LV"/>
        </w:rPr>
        <w:t>arba grupā un attiecīgu konstruktīvu</w:t>
      </w:r>
      <w:r w:rsidRPr="00864F34">
        <w:rPr>
          <w:rFonts w:ascii="Times New Roman" w:hAnsi="Times New Roman"/>
          <w:sz w:val="28"/>
          <w:szCs w:val="28"/>
          <w:lang w:val="lv-LV"/>
        </w:rPr>
        <w:t xml:space="preserve"> risinājumu iesniegšana izskatīšanai </w:t>
      </w:r>
      <w:r w:rsidR="007B0A0D">
        <w:rPr>
          <w:rFonts w:ascii="Times New Roman" w:hAnsi="Times New Roman"/>
          <w:sz w:val="28"/>
          <w:szCs w:val="28"/>
          <w:lang w:val="lv-LV"/>
        </w:rPr>
        <w:t>MK</w:t>
      </w:r>
      <w:r w:rsidRPr="00864F34">
        <w:rPr>
          <w:rFonts w:ascii="Times New Roman" w:hAnsi="Times New Roman"/>
          <w:sz w:val="28"/>
          <w:szCs w:val="28"/>
          <w:lang w:val="lv-LV"/>
        </w:rPr>
        <w:t>.</w:t>
      </w:r>
    </w:p>
    <w:p w14:paraId="7ED11F5C" w14:textId="77777777" w:rsidR="000A0F8A" w:rsidRPr="003B0CA0" w:rsidRDefault="000A0F8A" w:rsidP="00F349F7">
      <w:pPr>
        <w:spacing w:after="0" w:line="240" w:lineRule="auto"/>
        <w:ind w:left="709" w:firstLine="425"/>
        <w:jc w:val="both"/>
        <w:rPr>
          <w:rFonts w:ascii="Times New Roman" w:hAnsi="Times New Roman"/>
          <w:bCs/>
          <w:sz w:val="28"/>
          <w:szCs w:val="24"/>
          <w:lang w:val="lv-LV"/>
        </w:rPr>
      </w:pPr>
    </w:p>
    <w:p w14:paraId="71ACBF7C" w14:textId="281B3262" w:rsidR="00DD5008" w:rsidRPr="00065309" w:rsidRDefault="00DD5008" w:rsidP="00065309">
      <w:pPr>
        <w:pStyle w:val="ListParagraph"/>
        <w:numPr>
          <w:ilvl w:val="0"/>
          <w:numId w:val="24"/>
        </w:numPr>
        <w:tabs>
          <w:tab w:val="left" w:pos="851"/>
        </w:tabs>
        <w:spacing w:after="0" w:line="240" w:lineRule="auto"/>
        <w:ind w:left="851" w:hanging="567"/>
        <w:jc w:val="both"/>
        <w:rPr>
          <w:rFonts w:ascii="Times New Roman" w:hAnsi="Times New Roman"/>
          <w:bCs/>
          <w:sz w:val="28"/>
          <w:szCs w:val="24"/>
          <w:lang w:val="lv-LV"/>
        </w:rPr>
      </w:pPr>
      <w:r>
        <w:rPr>
          <w:rFonts w:ascii="Times New Roman" w:hAnsi="Times New Roman"/>
          <w:bCs/>
          <w:sz w:val="28"/>
          <w:szCs w:val="24"/>
          <w:lang w:val="lv-LV"/>
        </w:rPr>
        <w:t xml:space="preserve">NVO </w:t>
      </w:r>
      <w:r w:rsidR="007C1CCB" w:rsidRPr="007C1CCB">
        <w:rPr>
          <w:rFonts w:ascii="Times New Roman" w:hAnsi="Times New Roman"/>
          <w:bCs/>
          <w:sz w:val="28"/>
          <w:szCs w:val="24"/>
          <w:lang w:val="lv-LV"/>
        </w:rPr>
        <w:t>“Patvērums “Drošā māja”</w:t>
      </w:r>
      <w:r w:rsidR="00621589">
        <w:rPr>
          <w:rFonts w:ascii="Times New Roman" w:hAnsi="Times New Roman"/>
          <w:bCs/>
          <w:sz w:val="28"/>
          <w:szCs w:val="24"/>
          <w:lang w:val="lv-LV"/>
        </w:rPr>
        <w:t>”</w:t>
      </w:r>
      <w:r w:rsidR="007C1CCB" w:rsidRPr="007C1CCB">
        <w:rPr>
          <w:rFonts w:ascii="Times New Roman" w:hAnsi="Times New Roman"/>
          <w:bCs/>
          <w:sz w:val="28"/>
          <w:szCs w:val="24"/>
          <w:lang w:val="lv-LV"/>
        </w:rPr>
        <w:t xml:space="preserve"> </w:t>
      </w:r>
      <w:r w:rsidR="007C1CCB">
        <w:rPr>
          <w:rFonts w:ascii="Times New Roman" w:hAnsi="Times New Roman"/>
          <w:bCs/>
          <w:sz w:val="28"/>
          <w:szCs w:val="24"/>
          <w:lang w:val="lv-LV"/>
        </w:rPr>
        <w:t>norāda</w:t>
      </w:r>
      <w:r w:rsidR="007C1CCB" w:rsidRPr="007C1CCB">
        <w:rPr>
          <w:rFonts w:ascii="Times New Roman" w:hAnsi="Times New Roman"/>
          <w:bCs/>
          <w:sz w:val="28"/>
          <w:szCs w:val="24"/>
          <w:lang w:val="lv-LV"/>
        </w:rPr>
        <w:t xml:space="preserve">, ka pašlaik nav rasts risinājums mājokļa atrašanas jautājumā. Lai gan </w:t>
      </w:r>
      <w:r w:rsidR="00227636">
        <w:rPr>
          <w:rFonts w:ascii="Times New Roman" w:hAnsi="Times New Roman"/>
          <w:bCs/>
          <w:sz w:val="28"/>
          <w:szCs w:val="24"/>
          <w:lang w:val="lv-LV"/>
        </w:rPr>
        <w:t>EM</w:t>
      </w:r>
      <w:r w:rsidR="007C1CCB" w:rsidRPr="007C1CCB">
        <w:rPr>
          <w:rFonts w:ascii="Times New Roman" w:hAnsi="Times New Roman"/>
          <w:bCs/>
          <w:sz w:val="28"/>
          <w:szCs w:val="24"/>
          <w:lang w:val="lv-LV"/>
        </w:rPr>
        <w:t xml:space="preserve"> atbilstoši Rīcības plānam ir izstrādājusi informatīvo ziņojumu</w:t>
      </w:r>
      <w:r w:rsidR="007C1CCB">
        <w:rPr>
          <w:rStyle w:val="FootnoteReference"/>
          <w:rFonts w:ascii="Times New Roman" w:hAnsi="Times New Roman"/>
          <w:bCs/>
          <w:sz w:val="28"/>
          <w:szCs w:val="24"/>
          <w:lang w:val="lv-LV"/>
        </w:rPr>
        <w:footnoteReference w:id="30"/>
      </w:r>
      <w:r w:rsidR="007C1CCB" w:rsidRPr="007C1CCB">
        <w:rPr>
          <w:rFonts w:ascii="Times New Roman" w:hAnsi="Times New Roman"/>
          <w:bCs/>
          <w:sz w:val="28"/>
          <w:szCs w:val="24"/>
          <w:lang w:val="lv-LV"/>
        </w:rPr>
        <w:t xml:space="preserve">, pašlaik tas neparedz kādu konkrētu mājokļa risinājuma modeli šai personu kategorijai, kas būtu vērsts uz reālu esošās </w:t>
      </w:r>
      <w:r w:rsidR="00065309">
        <w:rPr>
          <w:rFonts w:ascii="Times New Roman" w:hAnsi="Times New Roman"/>
          <w:bCs/>
          <w:sz w:val="28"/>
          <w:szCs w:val="24"/>
          <w:lang w:val="lv-LV"/>
        </w:rPr>
        <w:t xml:space="preserve">Latvijas situācijas risinājumu. </w:t>
      </w:r>
      <w:r w:rsidR="00065309" w:rsidRPr="00065309">
        <w:rPr>
          <w:rFonts w:ascii="Times New Roman" w:hAnsi="Times New Roman"/>
          <w:bCs/>
          <w:sz w:val="28"/>
          <w:szCs w:val="24"/>
          <w:lang w:val="lv-LV"/>
        </w:rPr>
        <w:t xml:space="preserve">EM </w:t>
      </w:r>
      <w:r w:rsidR="00065309" w:rsidRPr="00065309">
        <w:rPr>
          <w:rFonts w:ascii="Times New Roman" w:eastAsia="Times New Roman" w:hAnsi="Times New Roman"/>
          <w:sz w:val="28"/>
          <w:szCs w:val="28"/>
          <w:lang w:val="lv-LV"/>
        </w:rPr>
        <w:t xml:space="preserve">informatīvajā ziņojumā informēja, ka bez finansējuma piešķiršanas minētajam mērķim, nevienu </w:t>
      </w:r>
      <w:proofErr w:type="gramStart"/>
      <w:r w:rsidR="00065309" w:rsidRPr="00065309">
        <w:rPr>
          <w:rFonts w:ascii="Times New Roman" w:eastAsia="Times New Roman" w:hAnsi="Times New Roman"/>
          <w:sz w:val="28"/>
          <w:szCs w:val="28"/>
          <w:lang w:val="lv-LV"/>
        </w:rPr>
        <w:t>līdz šim piedāvāto priekšlikumu praktiski nav</w:t>
      </w:r>
      <w:proofErr w:type="gramEnd"/>
      <w:r w:rsidR="00065309" w:rsidRPr="00065309">
        <w:rPr>
          <w:rFonts w:ascii="Times New Roman" w:eastAsia="Times New Roman" w:hAnsi="Times New Roman"/>
          <w:sz w:val="28"/>
          <w:szCs w:val="28"/>
          <w:lang w:val="lv-LV"/>
        </w:rPr>
        <w:t xml:space="preserve"> iespējams nodrošināt.</w:t>
      </w:r>
    </w:p>
    <w:p w14:paraId="2C0FBB27" w14:textId="77777777" w:rsidR="00DD5008" w:rsidRDefault="007C1CCB" w:rsidP="00DD5008">
      <w:pPr>
        <w:pStyle w:val="ListParagraph"/>
        <w:tabs>
          <w:tab w:val="left" w:pos="851"/>
        </w:tabs>
        <w:spacing w:after="0" w:line="240" w:lineRule="auto"/>
        <w:ind w:left="851" w:firstLine="425"/>
        <w:jc w:val="both"/>
        <w:rPr>
          <w:rFonts w:ascii="Times New Roman" w:hAnsi="Times New Roman"/>
          <w:bCs/>
          <w:sz w:val="28"/>
          <w:szCs w:val="24"/>
          <w:lang w:val="lv-LV"/>
        </w:rPr>
      </w:pPr>
      <w:r w:rsidRPr="00DD5008">
        <w:rPr>
          <w:rFonts w:ascii="Times New Roman" w:hAnsi="Times New Roman"/>
          <w:bCs/>
          <w:sz w:val="28"/>
          <w:szCs w:val="24"/>
          <w:lang w:val="lv-LV"/>
        </w:rPr>
        <w:t xml:space="preserve">Vienlaikus </w:t>
      </w:r>
      <w:r w:rsidR="00DD5008">
        <w:rPr>
          <w:rFonts w:ascii="Times New Roman" w:hAnsi="Times New Roman"/>
          <w:bCs/>
          <w:sz w:val="28"/>
          <w:szCs w:val="24"/>
          <w:lang w:val="lv-LV"/>
        </w:rPr>
        <w:t>NVO</w:t>
      </w:r>
      <w:r w:rsidRPr="00DD5008">
        <w:rPr>
          <w:rFonts w:ascii="Times New Roman" w:hAnsi="Times New Roman"/>
          <w:bCs/>
          <w:sz w:val="28"/>
          <w:szCs w:val="24"/>
          <w:lang w:val="lv-LV"/>
        </w:rPr>
        <w:t xml:space="preserve"> vērš uzmanību uz to, ka, lai nodrošinātu veiksmīgāku bēgļu integrāciju, ir nepieciešams komplekss risinājums, tam jāparedz, gan atbalsts mājokļa nodrošināšanā, gan darba atrašanā, gan izglītības nodrošināšanā bērniem un jauniešiem u.c. Šie jautājumi būtu jārisina vistiešākajā sadarbībā ar pašvaldībām, kurās plānots izmitināt personas.</w:t>
      </w:r>
    </w:p>
    <w:p w14:paraId="19B1340E" w14:textId="6523FC7C" w:rsidR="00511D90" w:rsidRDefault="000E0BFE" w:rsidP="00511D90">
      <w:pPr>
        <w:pStyle w:val="ListParagraph"/>
        <w:tabs>
          <w:tab w:val="left" w:pos="851"/>
        </w:tabs>
        <w:spacing w:after="0" w:line="240" w:lineRule="auto"/>
        <w:ind w:left="851" w:firstLine="425"/>
        <w:jc w:val="both"/>
        <w:rPr>
          <w:rFonts w:ascii="Times New Roman" w:eastAsia="Times New Roman" w:hAnsi="Times New Roman"/>
          <w:sz w:val="28"/>
          <w:szCs w:val="28"/>
          <w:lang w:val="lv-LV"/>
        </w:rPr>
      </w:pPr>
      <w:r w:rsidRPr="00DD5008">
        <w:rPr>
          <w:rFonts w:ascii="Times New Roman" w:hAnsi="Times New Roman"/>
          <w:bCs/>
          <w:sz w:val="28"/>
          <w:szCs w:val="24"/>
          <w:lang w:val="lv-LV"/>
        </w:rPr>
        <w:t>Rīcības plāna</w:t>
      </w:r>
      <w:r w:rsidR="00AC40E2" w:rsidRPr="00DD5008">
        <w:rPr>
          <w:rFonts w:ascii="Times New Roman" w:hAnsi="Times New Roman"/>
          <w:bCs/>
          <w:sz w:val="28"/>
          <w:szCs w:val="24"/>
          <w:lang w:val="lv-LV"/>
        </w:rPr>
        <w:t xml:space="preserve"> </w:t>
      </w:r>
      <w:r w:rsidR="00621589">
        <w:rPr>
          <w:rFonts w:ascii="Times New Roman" w:hAnsi="Times New Roman"/>
          <w:bCs/>
          <w:sz w:val="28"/>
          <w:szCs w:val="24"/>
          <w:lang w:val="lv-LV"/>
        </w:rPr>
        <w:t>EM</w:t>
      </w:r>
      <w:r w:rsidRPr="00DD5008">
        <w:rPr>
          <w:rFonts w:ascii="Times New Roman" w:hAnsi="Times New Roman"/>
          <w:bCs/>
          <w:sz w:val="28"/>
          <w:szCs w:val="24"/>
          <w:lang w:val="lv-LV"/>
        </w:rPr>
        <w:t xml:space="preserve"> paredzētā</w:t>
      </w:r>
      <w:r w:rsidR="00CF38EF" w:rsidRPr="00DD5008">
        <w:rPr>
          <w:rFonts w:ascii="Times New Roman" w:hAnsi="Times New Roman"/>
          <w:bCs/>
          <w:sz w:val="28"/>
          <w:szCs w:val="24"/>
          <w:lang w:val="lv-LV"/>
        </w:rPr>
        <w:t xml:space="preserve"> </w:t>
      </w:r>
      <w:r w:rsidR="00365770" w:rsidRPr="00DD5008">
        <w:rPr>
          <w:rFonts w:ascii="Times New Roman" w:hAnsi="Times New Roman"/>
          <w:bCs/>
          <w:sz w:val="28"/>
          <w:szCs w:val="24"/>
          <w:lang w:val="lv-LV"/>
        </w:rPr>
        <w:t>3.18.</w:t>
      </w:r>
      <w:r w:rsidR="00CF38EF" w:rsidRPr="00DD5008">
        <w:rPr>
          <w:rFonts w:ascii="Times New Roman" w:hAnsi="Times New Roman"/>
          <w:bCs/>
          <w:sz w:val="28"/>
          <w:szCs w:val="24"/>
          <w:lang w:val="lv-LV"/>
        </w:rPr>
        <w:t>pasākum</w:t>
      </w:r>
      <w:r w:rsidRPr="00DD5008">
        <w:rPr>
          <w:rFonts w:ascii="Times New Roman" w:hAnsi="Times New Roman"/>
          <w:bCs/>
          <w:sz w:val="28"/>
          <w:szCs w:val="24"/>
          <w:lang w:val="lv-LV"/>
        </w:rPr>
        <w:t>a</w:t>
      </w:r>
      <w:r w:rsidR="00D0607A" w:rsidRPr="00DD5008">
        <w:rPr>
          <w:rFonts w:ascii="Times New Roman" w:hAnsi="Times New Roman"/>
          <w:bCs/>
          <w:sz w:val="28"/>
          <w:szCs w:val="24"/>
          <w:lang w:val="lv-LV"/>
        </w:rPr>
        <w:t xml:space="preserve"> - </w:t>
      </w:r>
      <w:r w:rsidR="0014490D" w:rsidRPr="003C2540">
        <w:rPr>
          <w:rFonts w:ascii="Times New Roman" w:hAnsi="Times New Roman"/>
          <w:bCs/>
          <w:sz w:val="28"/>
          <w:szCs w:val="24"/>
          <w:u w:val="single"/>
          <w:lang w:val="lv-LV"/>
        </w:rPr>
        <w:t xml:space="preserve">atbalstīt bēgli mājokļa īrei </w:t>
      </w:r>
      <w:r w:rsidRPr="00DD5008">
        <w:rPr>
          <w:rFonts w:ascii="Times New Roman" w:hAnsi="Times New Roman"/>
          <w:bCs/>
          <w:sz w:val="28"/>
          <w:szCs w:val="24"/>
          <w:lang w:val="lv-LV"/>
        </w:rPr>
        <w:t>3.uzdevums</w:t>
      </w:r>
      <w:r w:rsidR="0014490D" w:rsidRPr="00DD5008">
        <w:rPr>
          <w:rFonts w:ascii="Times New Roman" w:hAnsi="Times New Roman"/>
          <w:bCs/>
          <w:sz w:val="28"/>
          <w:szCs w:val="24"/>
          <w:lang w:val="lv-LV"/>
        </w:rPr>
        <w:t xml:space="preserve"> ir izpildīts, savukārt 1. un 2.uzdevums ir atcelti saskaņā ar </w:t>
      </w:r>
      <w:r w:rsidR="007B0A0D">
        <w:rPr>
          <w:rFonts w:ascii="Times New Roman" w:hAnsi="Times New Roman"/>
          <w:bCs/>
          <w:sz w:val="28"/>
          <w:szCs w:val="24"/>
          <w:lang w:val="lv-LV"/>
        </w:rPr>
        <w:t>MK</w:t>
      </w:r>
      <w:r w:rsidR="00C4680D" w:rsidRPr="00DD5008">
        <w:rPr>
          <w:rFonts w:ascii="Times New Roman" w:hAnsi="Times New Roman"/>
          <w:bCs/>
          <w:sz w:val="28"/>
          <w:szCs w:val="24"/>
          <w:lang w:val="lv-LV"/>
        </w:rPr>
        <w:t xml:space="preserve"> </w:t>
      </w:r>
      <w:proofErr w:type="gramStart"/>
      <w:r w:rsidR="00C4680D" w:rsidRPr="00DD5008">
        <w:rPr>
          <w:rFonts w:ascii="Times New Roman" w:hAnsi="Times New Roman"/>
          <w:bCs/>
          <w:sz w:val="28"/>
          <w:szCs w:val="24"/>
          <w:lang w:val="lv-LV"/>
        </w:rPr>
        <w:t>2017.</w:t>
      </w:r>
      <w:r w:rsidR="00365770" w:rsidRPr="00DD5008">
        <w:rPr>
          <w:rFonts w:ascii="Times New Roman" w:hAnsi="Times New Roman"/>
          <w:bCs/>
          <w:sz w:val="28"/>
          <w:szCs w:val="24"/>
          <w:lang w:val="lv-LV"/>
        </w:rPr>
        <w:t>gada</w:t>
      </w:r>
      <w:proofErr w:type="gramEnd"/>
      <w:r w:rsidR="00365770" w:rsidRPr="00DD5008">
        <w:rPr>
          <w:rFonts w:ascii="Times New Roman" w:hAnsi="Times New Roman"/>
          <w:bCs/>
          <w:sz w:val="28"/>
          <w:szCs w:val="24"/>
          <w:lang w:val="lv-LV"/>
        </w:rPr>
        <w:t xml:space="preserve"> </w:t>
      </w:r>
      <w:r w:rsidR="00401203" w:rsidRPr="00DD5008">
        <w:rPr>
          <w:rFonts w:ascii="Times New Roman" w:hAnsi="Times New Roman"/>
          <w:bCs/>
          <w:sz w:val="28"/>
          <w:szCs w:val="24"/>
          <w:lang w:val="lv-LV"/>
        </w:rPr>
        <w:t> </w:t>
      </w:r>
      <w:r w:rsidR="00365770" w:rsidRPr="00DD5008">
        <w:rPr>
          <w:rFonts w:ascii="Times New Roman" w:hAnsi="Times New Roman"/>
          <w:bCs/>
          <w:sz w:val="28"/>
          <w:szCs w:val="24"/>
          <w:lang w:val="lv-LV"/>
        </w:rPr>
        <w:t>8.</w:t>
      </w:r>
      <w:r w:rsidR="00323CD4">
        <w:rPr>
          <w:rFonts w:ascii="Times New Roman" w:hAnsi="Times New Roman"/>
          <w:bCs/>
          <w:sz w:val="28"/>
          <w:szCs w:val="24"/>
          <w:lang w:val="lv-LV"/>
        </w:rPr>
        <w:t>augusta sēdes protokollēmuma</w:t>
      </w:r>
      <w:r w:rsidR="0014490D" w:rsidRPr="00DD5008">
        <w:rPr>
          <w:rFonts w:ascii="Times New Roman" w:hAnsi="Times New Roman"/>
          <w:bCs/>
          <w:sz w:val="28"/>
          <w:szCs w:val="24"/>
          <w:lang w:val="lv-LV"/>
        </w:rPr>
        <w:t xml:space="preserve"> (prot. Nr</w:t>
      </w:r>
      <w:r w:rsidR="00DD5008">
        <w:rPr>
          <w:rFonts w:ascii="Times New Roman" w:hAnsi="Times New Roman"/>
          <w:bCs/>
          <w:sz w:val="28"/>
          <w:szCs w:val="24"/>
          <w:lang w:val="lv-LV"/>
        </w:rPr>
        <w:t>. 38 72.§) 3.</w:t>
      </w:r>
      <w:r w:rsidR="0014490D" w:rsidRPr="00DD5008">
        <w:rPr>
          <w:rFonts w:ascii="Times New Roman" w:hAnsi="Times New Roman"/>
          <w:bCs/>
          <w:sz w:val="28"/>
          <w:szCs w:val="24"/>
          <w:lang w:val="lv-LV"/>
        </w:rPr>
        <w:t>punktu</w:t>
      </w:r>
      <w:r w:rsidR="00323CD4">
        <w:rPr>
          <w:rStyle w:val="FootnoteReference"/>
          <w:rFonts w:ascii="Times New Roman" w:hAnsi="Times New Roman"/>
          <w:bCs/>
          <w:sz w:val="28"/>
          <w:szCs w:val="24"/>
          <w:lang w:val="lv-LV"/>
        </w:rPr>
        <w:footnoteReference w:id="31"/>
      </w:r>
      <w:r w:rsidR="00254D38" w:rsidRPr="00DD5008">
        <w:rPr>
          <w:rFonts w:ascii="Times New Roman" w:hAnsi="Times New Roman"/>
          <w:bCs/>
          <w:sz w:val="28"/>
          <w:szCs w:val="24"/>
          <w:lang w:val="lv-LV"/>
        </w:rPr>
        <w:t>.</w:t>
      </w:r>
    </w:p>
    <w:p w14:paraId="53B156ED" w14:textId="22EC3215" w:rsidR="00065309" w:rsidRDefault="00511D90" w:rsidP="00511D90">
      <w:pPr>
        <w:pStyle w:val="ListParagraph"/>
        <w:tabs>
          <w:tab w:val="left" w:pos="851"/>
        </w:tabs>
        <w:spacing w:after="0" w:line="240" w:lineRule="auto"/>
        <w:ind w:left="851" w:firstLine="425"/>
        <w:jc w:val="both"/>
        <w:rPr>
          <w:rFonts w:ascii="Times New Roman" w:eastAsia="Times New Roman" w:hAnsi="Times New Roman"/>
          <w:sz w:val="28"/>
          <w:szCs w:val="28"/>
          <w:lang w:val="lv-LV"/>
        </w:rPr>
      </w:pPr>
      <w:r w:rsidRPr="00511D90">
        <w:rPr>
          <w:rFonts w:ascii="Times New Roman" w:eastAsia="Times New Roman" w:hAnsi="Times New Roman"/>
          <w:sz w:val="28"/>
          <w:szCs w:val="28"/>
          <w:lang w:val="lv-LV"/>
        </w:rPr>
        <w:t>Izpildot Rīcības plāna</w:t>
      </w:r>
      <w:r w:rsidRPr="00511D90">
        <w:rPr>
          <w:rFonts w:ascii="Times New Roman" w:eastAsia="Times New Roman" w:hAnsi="Times New Roman"/>
          <w:sz w:val="26"/>
          <w:szCs w:val="20"/>
          <w:lang w:val="lv-LV"/>
        </w:rPr>
        <w:t xml:space="preserve"> </w:t>
      </w:r>
      <w:r w:rsidRPr="00511D90">
        <w:rPr>
          <w:rFonts w:ascii="Times New Roman" w:eastAsia="Times New Roman" w:hAnsi="Times New Roman"/>
          <w:sz w:val="28"/>
          <w:szCs w:val="28"/>
          <w:lang w:val="lv-LV"/>
        </w:rPr>
        <w:t xml:space="preserve">3.18.pasākuma 3.uzdevumu EM sadarbībā ar </w:t>
      </w:r>
      <w:r w:rsidR="00065309">
        <w:rPr>
          <w:rFonts w:ascii="Times New Roman" w:eastAsia="Times New Roman" w:hAnsi="Times New Roman"/>
          <w:sz w:val="28"/>
          <w:szCs w:val="28"/>
          <w:lang w:val="lv-LV"/>
        </w:rPr>
        <w:t>LPS</w:t>
      </w:r>
      <w:r w:rsidRPr="00511D90">
        <w:rPr>
          <w:rFonts w:ascii="Times New Roman" w:eastAsia="Times New Roman" w:hAnsi="Times New Roman"/>
          <w:sz w:val="28"/>
          <w:szCs w:val="28"/>
          <w:lang w:val="lv-LV"/>
        </w:rPr>
        <w:t xml:space="preserve">, </w:t>
      </w:r>
      <w:r w:rsidR="00065309">
        <w:rPr>
          <w:rFonts w:ascii="Times New Roman" w:eastAsia="Times New Roman" w:hAnsi="Times New Roman"/>
          <w:sz w:val="28"/>
          <w:szCs w:val="28"/>
          <w:lang w:val="lv-LV"/>
        </w:rPr>
        <w:t>LM</w:t>
      </w:r>
      <w:r w:rsidRPr="00511D90">
        <w:rPr>
          <w:rFonts w:ascii="Times New Roman" w:eastAsia="Times New Roman" w:hAnsi="Times New Roman"/>
          <w:sz w:val="28"/>
          <w:szCs w:val="28"/>
          <w:lang w:val="lv-LV"/>
        </w:rPr>
        <w:t xml:space="preserve"> un </w:t>
      </w:r>
      <w:r w:rsidR="00065309">
        <w:rPr>
          <w:rFonts w:ascii="Times New Roman" w:eastAsia="Times New Roman" w:hAnsi="Times New Roman"/>
          <w:sz w:val="28"/>
          <w:szCs w:val="28"/>
          <w:lang w:val="lv-LV"/>
        </w:rPr>
        <w:t>VARAM</w:t>
      </w:r>
      <w:r w:rsidRPr="00511D90">
        <w:rPr>
          <w:rFonts w:ascii="Times New Roman" w:eastAsia="Times New Roman" w:hAnsi="Times New Roman"/>
          <w:sz w:val="28"/>
          <w:szCs w:val="28"/>
          <w:lang w:val="lv-LV"/>
        </w:rPr>
        <w:t xml:space="preserve">, pieaicinot arī </w:t>
      </w:r>
      <w:r w:rsidR="00065309">
        <w:rPr>
          <w:rFonts w:ascii="Times New Roman" w:eastAsia="Times New Roman" w:hAnsi="Times New Roman"/>
          <w:sz w:val="28"/>
          <w:szCs w:val="28"/>
          <w:lang w:val="lv-LV"/>
        </w:rPr>
        <w:t>NVO</w:t>
      </w:r>
      <w:r w:rsidRPr="00511D90">
        <w:rPr>
          <w:rFonts w:ascii="Times New Roman" w:eastAsia="Times New Roman" w:hAnsi="Times New Roman"/>
          <w:sz w:val="28"/>
          <w:szCs w:val="28"/>
          <w:lang w:val="lv-LV"/>
        </w:rPr>
        <w:t xml:space="preserve"> un Ie</w:t>
      </w:r>
      <w:r w:rsidR="00065309">
        <w:rPr>
          <w:rFonts w:ascii="Times New Roman" w:eastAsia="Times New Roman" w:hAnsi="Times New Roman"/>
          <w:sz w:val="28"/>
          <w:szCs w:val="28"/>
          <w:lang w:val="lv-LV"/>
        </w:rPr>
        <w:t>M</w:t>
      </w:r>
      <w:r w:rsidRPr="00511D90">
        <w:rPr>
          <w:rFonts w:ascii="Times New Roman" w:eastAsia="Times New Roman" w:hAnsi="Times New Roman"/>
          <w:sz w:val="28"/>
          <w:szCs w:val="28"/>
          <w:lang w:val="lv-LV"/>
        </w:rPr>
        <w:t xml:space="preserve">, </w:t>
      </w:r>
      <w:proofErr w:type="gramStart"/>
      <w:r w:rsidRPr="00511D90">
        <w:rPr>
          <w:rFonts w:ascii="Times New Roman" w:eastAsia="Times New Roman" w:hAnsi="Times New Roman"/>
          <w:sz w:val="28"/>
          <w:szCs w:val="28"/>
          <w:lang w:val="lv-LV"/>
        </w:rPr>
        <w:t>vairākkārt mēģinājusi</w:t>
      </w:r>
      <w:proofErr w:type="gramEnd"/>
      <w:r w:rsidRPr="00511D90">
        <w:rPr>
          <w:rFonts w:ascii="Times New Roman" w:eastAsia="Times New Roman" w:hAnsi="Times New Roman"/>
          <w:sz w:val="28"/>
          <w:szCs w:val="28"/>
          <w:lang w:val="lv-LV"/>
        </w:rPr>
        <w:t xml:space="preserve"> rast kompromisu attiecībā uz mehānismu, kādā veidā būtu iespējams risināt mājokļa pieejamības jautājumu bēgļiem un personām, kurām piešķirts alternatīvais statuss, un nonākusi pie secinājuma, ka nav precīzi zi</w:t>
      </w:r>
      <w:r w:rsidR="00621589">
        <w:rPr>
          <w:rFonts w:ascii="Times New Roman" w:eastAsia="Times New Roman" w:hAnsi="Times New Roman"/>
          <w:sz w:val="28"/>
          <w:szCs w:val="28"/>
          <w:lang w:val="lv-LV"/>
        </w:rPr>
        <w:t>nāms integrācijas procesa ilgums</w:t>
      </w:r>
      <w:r w:rsidRPr="00511D90">
        <w:rPr>
          <w:rFonts w:ascii="Times New Roman" w:eastAsia="Times New Roman" w:hAnsi="Times New Roman"/>
          <w:sz w:val="28"/>
          <w:szCs w:val="28"/>
          <w:lang w:val="lv-LV"/>
        </w:rPr>
        <w:t xml:space="preserve"> (ir tikai atsevišķi gadījumi, kad personas integrācijas process noris veiksmīgi), kura laikā personām būtu nepieciešams papildus atbalsts mājokļa nodrošināšanai, ar to saprotot, ka nav zināms laika periods, kādā personām pēc statusa saņemšanas reāli iespējams integrēties </w:t>
      </w:r>
      <w:r w:rsidRPr="00511D90">
        <w:rPr>
          <w:rFonts w:ascii="Times New Roman" w:eastAsia="Times New Roman" w:hAnsi="Times New Roman"/>
          <w:sz w:val="28"/>
          <w:szCs w:val="28"/>
          <w:lang w:val="lv-LV"/>
        </w:rPr>
        <w:lastRenderedPageBreak/>
        <w:t>sabiedrībā</w:t>
      </w:r>
      <w:r w:rsidR="00065309">
        <w:rPr>
          <w:rFonts w:ascii="Times New Roman" w:eastAsia="Times New Roman" w:hAnsi="Times New Roman"/>
          <w:sz w:val="28"/>
          <w:szCs w:val="28"/>
          <w:lang w:val="lv-LV"/>
        </w:rPr>
        <w:t xml:space="preserve"> </w:t>
      </w:r>
      <w:r w:rsidRPr="00511D90">
        <w:rPr>
          <w:rFonts w:ascii="Times New Roman" w:eastAsia="Times New Roman" w:hAnsi="Times New Roman"/>
          <w:sz w:val="28"/>
          <w:szCs w:val="28"/>
          <w:lang w:val="lv-LV"/>
        </w:rPr>
        <w:t>- apgūt latviešu valodu pietiekamā līmenī, lai uzsāktu darba tiesiskās attiecības, tādējādi spējot patstāvīgi nodrošinot savas un ģimenes pamatvajadzības.</w:t>
      </w:r>
    </w:p>
    <w:p w14:paraId="6CA78649" w14:textId="55609A70" w:rsidR="00E77476" w:rsidRPr="00511D90" w:rsidRDefault="00065309" w:rsidP="00511D90">
      <w:pPr>
        <w:pStyle w:val="ListParagraph"/>
        <w:tabs>
          <w:tab w:val="left" w:pos="851"/>
        </w:tabs>
        <w:spacing w:after="0" w:line="240" w:lineRule="auto"/>
        <w:ind w:left="851" w:firstLine="425"/>
        <w:jc w:val="both"/>
        <w:rPr>
          <w:rFonts w:ascii="Times New Roman" w:eastAsia="Times New Roman" w:hAnsi="Times New Roman"/>
          <w:sz w:val="28"/>
          <w:szCs w:val="28"/>
          <w:lang w:val="lv-LV"/>
        </w:rPr>
      </w:pPr>
      <w:r>
        <w:rPr>
          <w:rFonts w:ascii="Times New Roman" w:eastAsia="Times New Roman" w:hAnsi="Times New Roman"/>
          <w:sz w:val="28"/>
          <w:szCs w:val="28"/>
          <w:lang w:val="lv-LV"/>
        </w:rPr>
        <w:t>L</w:t>
      </w:r>
      <w:r w:rsidRPr="00065309">
        <w:rPr>
          <w:rFonts w:ascii="Times New Roman" w:eastAsia="Times New Roman" w:hAnsi="Times New Roman"/>
          <w:sz w:val="28"/>
          <w:szCs w:val="28"/>
          <w:lang w:val="lv-LV"/>
        </w:rPr>
        <w:t>īdz šim valdība nav izšķīrusies par nepieciešamā finansējuma piešķiršanu mājokļa pieejamības jautājuma risināšanai personām, kurām piešķirts bēgļa vai alternatīvais statuss.</w:t>
      </w:r>
    </w:p>
    <w:p w14:paraId="2C926D21" w14:textId="63F6AFDC" w:rsidR="00E77476" w:rsidRDefault="00E77476" w:rsidP="00C4680D">
      <w:pPr>
        <w:pStyle w:val="ListParagraph"/>
        <w:tabs>
          <w:tab w:val="left" w:pos="851"/>
          <w:tab w:val="left" w:pos="1276"/>
        </w:tabs>
        <w:spacing w:after="0" w:line="240" w:lineRule="auto"/>
        <w:ind w:left="851"/>
        <w:jc w:val="both"/>
        <w:rPr>
          <w:rFonts w:ascii="Times New Roman" w:hAnsi="Times New Roman"/>
          <w:bCs/>
          <w:sz w:val="28"/>
          <w:szCs w:val="24"/>
          <w:lang w:val="lv-LV"/>
        </w:rPr>
      </w:pPr>
      <w:r>
        <w:rPr>
          <w:rFonts w:ascii="Times New Roman" w:hAnsi="Times New Roman"/>
          <w:bCs/>
          <w:sz w:val="28"/>
          <w:szCs w:val="24"/>
          <w:lang w:val="lv-LV"/>
        </w:rPr>
        <w:tab/>
      </w:r>
      <w:r w:rsidR="00DD5008">
        <w:rPr>
          <w:rFonts w:ascii="Times New Roman" w:hAnsi="Times New Roman"/>
          <w:bCs/>
          <w:sz w:val="28"/>
          <w:szCs w:val="24"/>
          <w:lang w:val="lv-LV"/>
        </w:rPr>
        <w:t xml:space="preserve">Saskaņā ar </w:t>
      </w:r>
      <w:r w:rsidR="007B0A0D">
        <w:rPr>
          <w:rFonts w:ascii="Times New Roman" w:hAnsi="Times New Roman"/>
          <w:bCs/>
          <w:sz w:val="28"/>
          <w:szCs w:val="24"/>
          <w:lang w:val="lv-LV"/>
        </w:rPr>
        <w:t>MK</w:t>
      </w:r>
      <w:r w:rsidR="00DD5008" w:rsidRPr="00DD5008">
        <w:rPr>
          <w:rFonts w:ascii="Times New Roman" w:hAnsi="Times New Roman"/>
          <w:bCs/>
          <w:sz w:val="28"/>
          <w:szCs w:val="24"/>
          <w:lang w:val="lv-LV"/>
        </w:rPr>
        <w:t xml:space="preserve"> </w:t>
      </w:r>
      <w:proofErr w:type="gramStart"/>
      <w:r w:rsidR="00DD5008" w:rsidRPr="00DD5008">
        <w:rPr>
          <w:rFonts w:ascii="Times New Roman" w:hAnsi="Times New Roman"/>
          <w:bCs/>
          <w:sz w:val="28"/>
          <w:szCs w:val="24"/>
          <w:lang w:val="lv-LV"/>
        </w:rPr>
        <w:t>2017.gada</w:t>
      </w:r>
      <w:proofErr w:type="gramEnd"/>
      <w:r w:rsidR="00BD462F" w:rsidRPr="00DD5008">
        <w:rPr>
          <w:rFonts w:ascii="Times New Roman" w:hAnsi="Times New Roman"/>
          <w:bCs/>
          <w:sz w:val="28"/>
          <w:szCs w:val="24"/>
          <w:lang w:val="lv-LV"/>
        </w:rPr>
        <w:t xml:space="preserve"> </w:t>
      </w:r>
      <w:r w:rsidR="00DD5008" w:rsidRPr="00DD5008">
        <w:rPr>
          <w:rFonts w:ascii="Times New Roman" w:hAnsi="Times New Roman"/>
          <w:bCs/>
          <w:sz w:val="28"/>
          <w:szCs w:val="24"/>
          <w:lang w:val="lv-LV"/>
        </w:rPr>
        <w:t>8.augusta sēdes protokollēmumu (prot. Nr. 38 72.§)</w:t>
      </w:r>
      <w:r w:rsidR="00DD5008">
        <w:rPr>
          <w:rFonts w:ascii="Times New Roman" w:hAnsi="Times New Roman"/>
          <w:bCs/>
          <w:sz w:val="28"/>
          <w:szCs w:val="24"/>
          <w:lang w:val="lv-LV"/>
        </w:rPr>
        <w:t xml:space="preserve"> un Ministru prezidenta uzdevumu</w:t>
      </w:r>
      <w:r w:rsidR="00996503" w:rsidRPr="00E77476">
        <w:rPr>
          <w:rFonts w:ascii="Times New Roman" w:hAnsi="Times New Roman"/>
          <w:bCs/>
          <w:sz w:val="28"/>
          <w:szCs w:val="24"/>
          <w:lang w:val="lv-LV"/>
        </w:rPr>
        <w:t xml:space="preserve"> S</w:t>
      </w:r>
      <w:r w:rsidR="00B13A93">
        <w:rPr>
          <w:rFonts w:ascii="Times New Roman" w:hAnsi="Times New Roman"/>
          <w:bCs/>
          <w:sz w:val="28"/>
          <w:szCs w:val="24"/>
          <w:lang w:val="lv-LV"/>
        </w:rPr>
        <w:t xml:space="preserve">IF </w:t>
      </w:r>
      <w:r w:rsidR="00996503" w:rsidRPr="00E77476">
        <w:rPr>
          <w:rFonts w:ascii="Times New Roman" w:hAnsi="Times New Roman"/>
          <w:bCs/>
          <w:sz w:val="28"/>
          <w:szCs w:val="24"/>
          <w:lang w:val="lv-LV"/>
        </w:rPr>
        <w:t>sadarbībā ar iesaistītajām organizācijām, tai skaitā pašvaldībām un</w:t>
      </w:r>
      <w:r w:rsidR="00AC40E2" w:rsidRPr="00E77476">
        <w:rPr>
          <w:rFonts w:ascii="Times New Roman" w:hAnsi="Times New Roman"/>
          <w:bCs/>
          <w:sz w:val="28"/>
          <w:szCs w:val="24"/>
          <w:lang w:val="lv-LV"/>
        </w:rPr>
        <w:t xml:space="preserve"> L</w:t>
      </w:r>
      <w:r w:rsidR="00DD5008">
        <w:rPr>
          <w:rFonts w:ascii="Times New Roman" w:hAnsi="Times New Roman"/>
          <w:bCs/>
          <w:sz w:val="28"/>
          <w:szCs w:val="24"/>
          <w:lang w:val="lv-LV"/>
        </w:rPr>
        <w:t>PS</w:t>
      </w:r>
      <w:r w:rsidR="00996503" w:rsidRPr="00E77476">
        <w:rPr>
          <w:rFonts w:ascii="Times New Roman" w:hAnsi="Times New Roman"/>
          <w:bCs/>
          <w:sz w:val="28"/>
          <w:szCs w:val="24"/>
          <w:lang w:val="lv-LV"/>
        </w:rPr>
        <w:t>, pašlaik plāno īstenot pilotprojektu par personu ar bēgļa/alternatīvo statusu veiksmīgāku sociālekonomisko iekļaušanu Latvijā. Ar pilotprojektu paredzēts vairākas ģimenes izmitināt noteiktās pašvaldībās un novērtēt iespējamos mājokļa risinājumus.</w:t>
      </w:r>
    </w:p>
    <w:p w14:paraId="269A67F1" w14:textId="4E5AEC38" w:rsidR="00E77476" w:rsidRDefault="00E77476" w:rsidP="00C4680D">
      <w:pPr>
        <w:pStyle w:val="ListParagraph"/>
        <w:tabs>
          <w:tab w:val="left" w:pos="851"/>
          <w:tab w:val="left" w:pos="1276"/>
        </w:tabs>
        <w:spacing w:after="0" w:line="240" w:lineRule="auto"/>
        <w:ind w:left="851"/>
        <w:jc w:val="both"/>
        <w:rPr>
          <w:rFonts w:ascii="Times New Roman" w:hAnsi="Times New Roman"/>
          <w:bCs/>
          <w:sz w:val="28"/>
          <w:szCs w:val="24"/>
          <w:lang w:val="lv-LV"/>
        </w:rPr>
      </w:pPr>
      <w:r>
        <w:rPr>
          <w:rFonts w:ascii="Times New Roman" w:hAnsi="Times New Roman"/>
          <w:bCs/>
          <w:sz w:val="28"/>
          <w:szCs w:val="24"/>
          <w:lang w:val="lv-LV"/>
        </w:rPr>
        <w:tab/>
      </w:r>
      <w:r w:rsidR="005E43DD">
        <w:rPr>
          <w:rFonts w:ascii="Times New Roman" w:hAnsi="Times New Roman"/>
          <w:bCs/>
          <w:sz w:val="28"/>
          <w:szCs w:val="24"/>
          <w:lang w:val="lv-LV"/>
        </w:rPr>
        <w:t>Attiecībā</w:t>
      </w:r>
      <w:r w:rsidR="00AD6105" w:rsidRPr="00E77476">
        <w:rPr>
          <w:rFonts w:ascii="Times New Roman" w:hAnsi="Times New Roman"/>
          <w:bCs/>
          <w:sz w:val="28"/>
          <w:szCs w:val="24"/>
          <w:lang w:val="lv-LV"/>
        </w:rPr>
        <w:t xml:space="preserve"> </w:t>
      </w:r>
      <w:proofErr w:type="gramStart"/>
      <w:r w:rsidR="00AD6105" w:rsidRPr="00E77476">
        <w:rPr>
          <w:rFonts w:ascii="Times New Roman" w:hAnsi="Times New Roman"/>
          <w:bCs/>
          <w:sz w:val="28"/>
          <w:szCs w:val="24"/>
          <w:lang w:val="lv-LV"/>
        </w:rPr>
        <w:t>uz minēto</w:t>
      </w:r>
      <w:r w:rsidR="00996503" w:rsidRPr="00E77476">
        <w:rPr>
          <w:rFonts w:ascii="Times New Roman" w:hAnsi="Times New Roman"/>
          <w:bCs/>
          <w:sz w:val="28"/>
          <w:szCs w:val="24"/>
          <w:lang w:val="lv-LV"/>
        </w:rPr>
        <w:t>,</w:t>
      </w:r>
      <w:r w:rsidR="005E43DD">
        <w:rPr>
          <w:rFonts w:ascii="Times New Roman" w:hAnsi="Times New Roman"/>
          <w:bCs/>
          <w:sz w:val="28"/>
          <w:szCs w:val="24"/>
          <w:lang w:val="lv-LV"/>
        </w:rPr>
        <w:t xml:space="preserve"> Rīcības plāns</w:t>
      </w:r>
      <w:proofErr w:type="gramEnd"/>
      <w:r w:rsidR="005E43DD">
        <w:rPr>
          <w:rFonts w:ascii="Times New Roman" w:hAnsi="Times New Roman"/>
          <w:bCs/>
          <w:sz w:val="28"/>
          <w:szCs w:val="24"/>
          <w:lang w:val="lv-LV"/>
        </w:rPr>
        <w:t xml:space="preserve"> neparedz speciālu</w:t>
      </w:r>
      <w:r w:rsidR="00996503" w:rsidRPr="00E77476">
        <w:rPr>
          <w:rFonts w:ascii="Times New Roman" w:hAnsi="Times New Roman"/>
          <w:bCs/>
          <w:sz w:val="28"/>
          <w:szCs w:val="24"/>
          <w:lang w:val="lv-LV"/>
        </w:rPr>
        <w:t xml:space="preserve"> palīdzības veidu palīdzības sniegšanai bēgļiem un personām, kurām piešķirts alternatīvais statuss</w:t>
      </w:r>
      <w:r w:rsidR="005E43DD">
        <w:rPr>
          <w:rFonts w:ascii="Times New Roman" w:hAnsi="Times New Roman"/>
          <w:bCs/>
          <w:sz w:val="28"/>
          <w:szCs w:val="24"/>
          <w:lang w:val="lv-LV"/>
        </w:rPr>
        <w:t>,</w:t>
      </w:r>
      <w:r w:rsidR="00996503" w:rsidRPr="00E77476">
        <w:rPr>
          <w:rFonts w:ascii="Times New Roman" w:hAnsi="Times New Roman"/>
          <w:bCs/>
          <w:sz w:val="28"/>
          <w:szCs w:val="24"/>
          <w:lang w:val="lv-LV"/>
        </w:rPr>
        <w:t xml:space="preserve"> dzīvokļu jautājumu risināšanā. Rīcības plāns definē kompensācijas mehānismus pašvaldībām sociālās palīdzības sniegšanā</w:t>
      </w:r>
      <w:r w:rsidR="00DD5008">
        <w:rPr>
          <w:rStyle w:val="FootnoteReference"/>
          <w:rFonts w:ascii="Times New Roman" w:hAnsi="Times New Roman"/>
          <w:bCs/>
          <w:sz w:val="28"/>
          <w:szCs w:val="24"/>
          <w:lang w:val="lv-LV"/>
        </w:rPr>
        <w:footnoteReference w:id="32"/>
      </w:r>
      <w:r w:rsidR="00996503" w:rsidRPr="00E77476">
        <w:rPr>
          <w:rFonts w:ascii="Times New Roman" w:hAnsi="Times New Roman"/>
          <w:bCs/>
          <w:sz w:val="28"/>
          <w:szCs w:val="24"/>
          <w:lang w:val="lv-LV"/>
        </w:rPr>
        <w:t xml:space="preserve">. </w:t>
      </w:r>
      <w:r w:rsidR="00AD6105" w:rsidRPr="00E77476">
        <w:rPr>
          <w:rFonts w:ascii="Times New Roman" w:hAnsi="Times New Roman"/>
          <w:bCs/>
          <w:sz w:val="28"/>
          <w:szCs w:val="24"/>
          <w:lang w:val="lv-LV"/>
        </w:rPr>
        <w:t>L</w:t>
      </w:r>
      <w:r w:rsidR="00DD5008">
        <w:rPr>
          <w:rFonts w:ascii="Times New Roman" w:hAnsi="Times New Roman"/>
          <w:bCs/>
          <w:sz w:val="28"/>
          <w:szCs w:val="24"/>
          <w:lang w:val="lv-LV"/>
        </w:rPr>
        <w:t xml:space="preserve">PS </w:t>
      </w:r>
      <w:r w:rsidR="00996503" w:rsidRPr="00E77476">
        <w:rPr>
          <w:rFonts w:ascii="Times New Roman" w:hAnsi="Times New Roman"/>
          <w:bCs/>
          <w:sz w:val="28"/>
          <w:szCs w:val="24"/>
          <w:lang w:val="lv-LV"/>
        </w:rPr>
        <w:t>ir norādījusi uz nepieciešamību veidot pastāvīgu valsts budžeta finansējuma programmu, no kuras sistemātiski tiktu kompensēti pašvaldībā radušies izdevumi par īres dzīvokļiem, līdzīgi kā to praksē ir ieviesusi Somija, Nīderlande un Zvie</w:t>
      </w:r>
      <w:r w:rsidR="00254D38" w:rsidRPr="00E77476">
        <w:rPr>
          <w:rFonts w:ascii="Times New Roman" w:hAnsi="Times New Roman"/>
          <w:bCs/>
          <w:sz w:val="28"/>
          <w:szCs w:val="24"/>
          <w:lang w:val="lv-LV"/>
        </w:rPr>
        <w:t>drija.</w:t>
      </w:r>
    </w:p>
    <w:p w14:paraId="283D9C36" w14:textId="130B24CA" w:rsidR="00E77476" w:rsidRDefault="00E77476" w:rsidP="00E77476">
      <w:pPr>
        <w:pStyle w:val="ListParagraph"/>
        <w:tabs>
          <w:tab w:val="left" w:pos="851"/>
          <w:tab w:val="left" w:pos="1276"/>
        </w:tabs>
        <w:spacing w:after="0" w:line="240" w:lineRule="auto"/>
        <w:ind w:left="851"/>
        <w:jc w:val="both"/>
        <w:rPr>
          <w:rFonts w:ascii="Times New Roman" w:hAnsi="Times New Roman"/>
          <w:bCs/>
          <w:sz w:val="28"/>
          <w:szCs w:val="24"/>
          <w:lang w:val="lv-LV"/>
        </w:rPr>
      </w:pPr>
      <w:r>
        <w:rPr>
          <w:rFonts w:ascii="Times New Roman" w:hAnsi="Times New Roman"/>
          <w:bCs/>
          <w:sz w:val="28"/>
          <w:szCs w:val="24"/>
          <w:lang w:val="lv-LV"/>
        </w:rPr>
        <w:tab/>
      </w:r>
      <w:r w:rsidR="00AC40E2" w:rsidRPr="00E77476">
        <w:rPr>
          <w:rFonts w:ascii="Times New Roman" w:hAnsi="Times New Roman"/>
          <w:bCs/>
          <w:sz w:val="28"/>
          <w:szCs w:val="24"/>
          <w:lang w:val="lv-LV"/>
        </w:rPr>
        <w:t>L</w:t>
      </w:r>
      <w:r w:rsidR="00DD5008">
        <w:rPr>
          <w:rFonts w:ascii="Times New Roman" w:hAnsi="Times New Roman"/>
          <w:bCs/>
          <w:sz w:val="28"/>
          <w:szCs w:val="24"/>
          <w:lang w:val="lv-LV"/>
        </w:rPr>
        <w:t xml:space="preserve">PS </w:t>
      </w:r>
      <w:r w:rsidR="00996503" w:rsidRPr="00E77476">
        <w:rPr>
          <w:rFonts w:ascii="Times New Roman" w:hAnsi="Times New Roman"/>
          <w:bCs/>
          <w:sz w:val="28"/>
          <w:szCs w:val="24"/>
          <w:lang w:val="lv-LV"/>
        </w:rPr>
        <w:t>informē, ka pilotprojekta ietvaros ir gatava sagatavot priekšlikumus iespējamiem grozījumiem normatīvajos aktos un sagatavot rekomendācijas pašvaldību saistošajos noteikumos.</w:t>
      </w:r>
    </w:p>
    <w:p w14:paraId="53CD2C09" w14:textId="395EA314" w:rsidR="007B04F3" w:rsidRPr="000C5BA8" w:rsidRDefault="00E77476" w:rsidP="000C5BA8">
      <w:pPr>
        <w:pStyle w:val="ListParagraph"/>
        <w:tabs>
          <w:tab w:val="left" w:pos="851"/>
          <w:tab w:val="left" w:pos="1276"/>
        </w:tabs>
        <w:spacing w:after="0" w:line="240" w:lineRule="auto"/>
        <w:ind w:left="851"/>
        <w:jc w:val="both"/>
        <w:rPr>
          <w:rFonts w:ascii="Times New Roman" w:hAnsi="Times New Roman"/>
          <w:bCs/>
          <w:sz w:val="28"/>
          <w:szCs w:val="24"/>
          <w:lang w:val="lv-LV"/>
        </w:rPr>
      </w:pPr>
      <w:r>
        <w:rPr>
          <w:rFonts w:ascii="Times New Roman" w:hAnsi="Times New Roman"/>
          <w:bCs/>
          <w:sz w:val="28"/>
          <w:szCs w:val="24"/>
          <w:lang w:val="lv-LV"/>
        </w:rPr>
        <w:tab/>
      </w:r>
      <w:r w:rsidR="00996503" w:rsidRPr="00E77476">
        <w:rPr>
          <w:rFonts w:ascii="Times New Roman" w:hAnsi="Times New Roman"/>
          <w:bCs/>
          <w:sz w:val="28"/>
          <w:szCs w:val="24"/>
          <w:lang w:val="lv-LV"/>
        </w:rPr>
        <w:t>S</w:t>
      </w:r>
      <w:r w:rsidR="000C5BA8">
        <w:rPr>
          <w:rFonts w:ascii="Times New Roman" w:hAnsi="Times New Roman"/>
          <w:bCs/>
          <w:sz w:val="28"/>
          <w:szCs w:val="24"/>
          <w:lang w:val="lv-LV"/>
        </w:rPr>
        <w:t xml:space="preserve">IF </w:t>
      </w:r>
      <w:r w:rsidR="00996503" w:rsidRPr="00E77476">
        <w:rPr>
          <w:rFonts w:ascii="Times New Roman" w:hAnsi="Times New Roman"/>
          <w:bCs/>
          <w:sz w:val="28"/>
          <w:szCs w:val="24"/>
          <w:lang w:val="lv-LV"/>
        </w:rPr>
        <w:t xml:space="preserve">uzskata, </w:t>
      </w:r>
      <w:proofErr w:type="gramStart"/>
      <w:r w:rsidR="00996503" w:rsidRPr="00E77476">
        <w:rPr>
          <w:rFonts w:ascii="Times New Roman" w:hAnsi="Times New Roman"/>
          <w:bCs/>
          <w:sz w:val="28"/>
          <w:szCs w:val="24"/>
          <w:lang w:val="lv-LV"/>
        </w:rPr>
        <w:t xml:space="preserve">ka primāri </w:t>
      </w:r>
      <w:r w:rsidR="000C5BA8">
        <w:rPr>
          <w:rFonts w:ascii="Times New Roman" w:hAnsi="Times New Roman"/>
          <w:bCs/>
          <w:sz w:val="28"/>
          <w:szCs w:val="24"/>
          <w:lang w:val="lv-LV"/>
        </w:rPr>
        <w:t>būtu</w:t>
      </w:r>
      <w:r w:rsidR="00996503" w:rsidRPr="00E77476">
        <w:rPr>
          <w:rFonts w:ascii="Times New Roman" w:hAnsi="Times New Roman"/>
          <w:bCs/>
          <w:sz w:val="28"/>
          <w:szCs w:val="24"/>
          <w:lang w:val="lv-LV"/>
        </w:rPr>
        <w:t xml:space="preserve"> jānodrošina iespēja personai</w:t>
      </w:r>
      <w:proofErr w:type="gramEnd"/>
      <w:r w:rsidR="00996503" w:rsidRPr="00E77476">
        <w:rPr>
          <w:rFonts w:ascii="Times New Roman" w:hAnsi="Times New Roman"/>
          <w:bCs/>
          <w:sz w:val="28"/>
          <w:szCs w:val="24"/>
          <w:lang w:val="lv-LV"/>
        </w:rPr>
        <w:t xml:space="preserve"> gan atrast, gan apmaksāt mājokli vismaz 1 gadu, bet tam ir jābūt sasaistītam ar iespēju strādāt, saņemt sociālos pakalpojum</w:t>
      </w:r>
      <w:r w:rsidR="00825857" w:rsidRPr="00E77476">
        <w:rPr>
          <w:rFonts w:ascii="Times New Roman" w:hAnsi="Times New Roman"/>
          <w:bCs/>
          <w:sz w:val="28"/>
          <w:szCs w:val="24"/>
          <w:lang w:val="lv-LV"/>
        </w:rPr>
        <w:t>us un mācīties latviešu valodu.</w:t>
      </w:r>
    </w:p>
    <w:p w14:paraId="3A37BC5A" w14:textId="2CB68389" w:rsidR="007B04F3" w:rsidRDefault="00E77476" w:rsidP="00E77476">
      <w:pPr>
        <w:pStyle w:val="ListParagraph"/>
        <w:tabs>
          <w:tab w:val="left" w:pos="851"/>
          <w:tab w:val="left" w:pos="1276"/>
        </w:tabs>
        <w:spacing w:after="0" w:line="240" w:lineRule="auto"/>
        <w:ind w:left="851"/>
        <w:jc w:val="both"/>
        <w:rPr>
          <w:rFonts w:ascii="Times New Roman" w:hAnsi="Times New Roman"/>
          <w:bCs/>
          <w:sz w:val="28"/>
          <w:szCs w:val="24"/>
          <w:lang w:val="lv-LV"/>
        </w:rPr>
      </w:pPr>
      <w:r>
        <w:rPr>
          <w:rFonts w:ascii="Times New Roman" w:hAnsi="Times New Roman"/>
          <w:bCs/>
          <w:sz w:val="28"/>
          <w:szCs w:val="24"/>
          <w:lang w:val="lv-LV"/>
        </w:rPr>
        <w:tab/>
      </w:r>
      <w:r w:rsidR="00955AE5" w:rsidRPr="007B04F3">
        <w:rPr>
          <w:rFonts w:ascii="Times New Roman" w:hAnsi="Times New Roman"/>
          <w:bCs/>
          <w:sz w:val="28"/>
          <w:szCs w:val="24"/>
          <w:lang w:val="lv-LV"/>
        </w:rPr>
        <w:t xml:space="preserve">Jāatzīmē, ka minētā problēma rada negatīvas sekas arī attiecībā uz nelietderīgu resursu izlietošanu, jo, nespējot atrast dzīvesvietu, persona, kura saņēmusi aizsardzības statusu, turpina uzturēties PMIC telpās un neatbrīvo </w:t>
      </w:r>
      <w:r w:rsidR="005E43DD">
        <w:rPr>
          <w:rFonts w:ascii="Times New Roman" w:hAnsi="Times New Roman"/>
          <w:bCs/>
          <w:sz w:val="28"/>
          <w:szCs w:val="24"/>
          <w:lang w:val="lv-LV"/>
        </w:rPr>
        <w:t>tās, līdz</w:t>
      </w:r>
      <w:proofErr w:type="gramStart"/>
      <w:r w:rsidR="005E43DD">
        <w:rPr>
          <w:rFonts w:ascii="Times New Roman" w:hAnsi="Times New Roman"/>
          <w:bCs/>
          <w:sz w:val="28"/>
          <w:szCs w:val="24"/>
          <w:lang w:val="lv-LV"/>
        </w:rPr>
        <w:t xml:space="preserve"> ar ko PMIC telpas tiek izmantotas pretēji likumā paredzētajam</w:t>
      </w:r>
      <w:proofErr w:type="gramEnd"/>
      <w:r w:rsidR="005E43DD">
        <w:rPr>
          <w:rFonts w:ascii="Times New Roman" w:hAnsi="Times New Roman"/>
          <w:bCs/>
          <w:sz w:val="28"/>
          <w:szCs w:val="24"/>
          <w:lang w:val="lv-LV"/>
        </w:rPr>
        <w:t xml:space="preserve"> mērķim</w:t>
      </w:r>
      <w:r w:rsidR="00685458">
        <w:rPr>
          <w:rStyle w:val="FootnoteReference"/>
          <w:rFonts w:ascii="Times New Roman" w:hAnsi="Times New Roman"/>
          <w:bCs/>
          <w:sz w:val="28"/>
          <w:szCs w:val="24"/>
          <w:lang w:val="lv-LV"/>
        </w:rPr>
        <w:footnoteReference w:id="33"/>
      </w:r>
      <w:r w:rsidR="00955AE5" w:rsidRPr="007B04F3">
        <w:rPr>
          <w:rFonts w:ascii="Times New Roman" w:hAnsi="Times New Roman"/>
          <w:bCs/>
          <w:sz w:val="28"/>
          <w:szCs w:val="24"/>
          <w:lang w:val="lv-LV"/>
        </w:rPr>
        <w:t>. Tādējādi tiek kavēta arī nākoš</w:t>
      </w:r>
      <w:r w:rsidR="000C5BA8">
        <w:rPr>
          <w:rFonts w:ascii="Times New Roman" w:hAnsi="Times New Roman"/>
          <w:bCs/>
          <w:sz w:val="28"/>
          <w:szCs w:val="24"/>
          <w:lang w:val="lv-LV"/>
        </w:rPr>
        <w:t>o</w:t>
      </w:r>
      <w:r w:rsidR="00955AE5" w:rsidRPr="007B04F3">
        <w:rPr>
          <w:rFonts w:ascii="Times New Roman" w:hAnsi="Times New Roman"/>
          <w:bCs/>
          <w:sz w:val="28"/>
          <w:szCs w:val="24"/>
          <w:lang w:val="lv-LV"/>
        </w:rPr>
        <w:t xml:space="preserve"> pārvietojamo </w:t>
      </w:r>
      <w:r w:rsidR="00685458">
        <w:rPr>
          <w:rFonts w:ascii="Times New Roman" w:hAnsi="Times New Roman"/>
          <w:bCs/>
          <w:sz w:val="28"/>
          <w:szCs w:val="24"/>
          <w:lang w:val="lv-LV"/>
        </w:rPr>
        <w:t>PM</w:t>
      </w:r>
      <w:r w:rsidR="00955AE5" w:rsidRPr="007B04F3">
        <w:rPr>
          <w:rFonts w:ascii="Times New Roman" w:hAnsi="Times New Roman"/>
          <w:bCs/>
          <w:sz w:val="28"/>
          <w:szCs w:val="24"/>
          <w:lang w:val="lv-LV"/>
        </w:rPr>
        <w:t xml:space="preserve"> uzņemšana.</w:t>
      </w:r>
      <w:r w:rsidRPr="007B04F3">
        <w:rPr>
          <w:rFonts w:ascii="Times New Roman" w:hAnsi="Times New Roman"/>
          <w:bCs/>
          <w:sz w:val="28"/>
          <w:szCs w:val="24"/>
          <w:lang w:val="lv-LV"/>
        </w:rPr>
        <w:t xml:space="preserve"> </w:t>
      </w:r>
    </w:p>
    <w:p w14:paraId="78AF79D9" w14:textId="77777777" w:rsidR="007B04F3" w:rsidRDefault="007B04F3" w:rsidP="00E77476">
      <w:pPr>
        <w:pStyle w:val="ListParagraph"/>
        <w:tabs>
          <w:tab w:val="left" w:pos="851"/>
          <w:tab w:val="left" w:pos="1276"/>
        </w:tabs>
        <w:spacing w:after="0" w:line="240" w:lineRule="auto"/>
        <w:ind w:left="851"/>
        <w:jc w:val="both"/>
        <w:rPr>
          <w:rFonts w:ascii="Times New Roman" w:hAnsi="Times New Roman"/>
          <w:bCs/>
          <w:sz w:val="28"/>
          <w:szCs w:val="24"/>
          <w:lang w:val="lv-LV"/>
        </w:rPr>
      </w:pPr>
    </w:p>
    <w:p w14:paraId="27CAF37C" w14:textId="74A05F8B" w:rsidR="00292AC3" w:rsidRDefault="007B04F3" w:rsidP="00C946D8">
      <w:pPr>
        <w:pStyle w:val="ListParagraph"/>
        <w:tabs>
          <w:tab w:val="left" w:pos="851"/>
          <w:tab w:val="left" w:pos="1276"/>
        </w:tabs>
        <w:spacing w:after="0" w:line="240" w:lineRule="auto"/>
        <w:ind w:left="851"/>
        <w:jc w:val="both"/>
        <w:rPr>
          <w:rFonts w:ascii="Times New Roman" w:hAnsi="Times New Roman"/>
          <w:bCs/>
          <w:sz w:val="28"/>
          <w:szCs w:val="24"/>
          <w:lang w:val="lv-LV"/>
        </w:rPr>
      </w:pPr>
      <w:r>
        <w:rPr>
          <w:rFonts w:ascii="Times New Roman" w:hAnsi="Times New Roman"/>
          <w:bCs/>
          <w:sz w:val="28"/>
          <w:szCs w:val="24"/>
          <w:lang w:val="lv-LV"/>
        </w:rPr>
        <w:tab/>
      </w:r>
      <w:r w:rsidR="00996ECE">
        <w:rPr>
          <w:rFonts w:ascii="Times New Roman" w:hAnsi="Times New Roman"/>
          <w:bCs/>
          <w:sz w:val="28"/>
          <w:szCs w:val="24"/>
          <w:lang w:val="lv-LV"/>
        </w:rPr>
        <w:t>Secināms, ka ša</w:t>
      </w:r>
      <w:r w:rsidR="00955AE5" w:rsidRPr="007B04F3">
        <w:rPr>
          <w:rFonts w:ascii="Times New Roman" w:hAnsi="Times New Roman"/>
          <w:bCs/>
          <w:sz w:val="28"/>
          <w:szCs w:val="24"/>
          <w:lang w:val="lv-LV"/>
        </w:rPr>
        <w:t xml:space="preserve">i problēmai </w:t>
      </w:r>
      <w:r w:rsidRPr="007B04F3">
        <w:rPr>
          <w:rFonts w:ascii="Times New Roman" w:hAnsi="Times New Roman"/>
          <w:bCs/>
          <w:sz w:val="28"/>
          <w:szCs w:val="24"/>
          <w:lang w:val="lv-LV"/>
        </w:rPr>
        <w:t xml:space="preserve">pašlaik </w:t>
      </w:r>
      <w:r w:rsidR="00955AE5" w:rsidRPr="007B04F3">
        <w:rPr>
          <w:rFonts w:ascii="Times New Roman" w:hAnsi="Times New Roman"/>
          <w:bCs/>
          <w:sz w:val="28"/>
          <w:szCs w:val="24"/>
          <w:lang w:val="lv-LV"/>
        </w:rPr>
        <w:t>nav rasts risinājums</w:t>
      </w:r>
      <w:r w:rsidR="005E43DD">
        <w:rPr>
          <w:rFonts w:ascii="Times New Roman" w:hAnsi="Times New Roman"/>
          <w:bCs/>
          <w:sz w:val="28"/>
          <w:szCs w:val="24"/>
          <w:lang w:val="lv-LV"/>
        </w:rPr>
        <w:t>, kuru va</w:t>
      </w:r>
      <w:r w:rsidR="00C117B5">
        <w:rPr>
          <w:rFonts w:ascii="Times New Roman" w:hAnsi="Times New Roman"/>
          <w:bCs/>
          <w:sz w:val="28"/>
          <w:szCs w:val="24"/>
          <w:lang w:val="lv-LV"/>
        </w:rPr>
        <w:t>rētu izmantot</w:t>
      </w:r>
      <w:r w:rsidR="00C946D8">
        <w:rPr>
          <w:rFonts w:ascii="Times New Roman" w:hAnsi="Times New Roman"/>
          <w:bCs/>
          <w:sz w:val="28"/>
          <w:szCs w:val="24"/>
          <w:lang w:val="lv-LV"/>
        </w:rPr>
        <w:t xml:space="preserve"> šobrīd</w:t>
      </w:r>
      <w:r w:rsidR="00C117B5">
        <w:rPr>
          <w:rFonts w:ascii="Times New Roman" w:hAnsi="Times New Roman"/>
          <w:bCs/>
          <w:sz w:val="28"/>
          <w:szCs w:val="24"/>
          <w:lang w:val="lv-LV"/>
        </w:rPr>
        <w:t xml:space="preserve">, jo </w:t>
      </w:r>
      <w:r w:rsidR="00C117B5" w:rsidRPr="00C117B5">
        <w:rPr>
          <w:rFonts w:ascii="Times New Roman" w:hAnsi="Times New Roman"/>
          <w:bCs/>
          <w:sz w:val="28"/>
          <w:szCs w:val="24"/>
          <w:lang w:val="lv-LV"/>
        </w:rPr>
        <w:t>p</w:t>
      </w:r>
      <w:r w:rsidR="00C117B5">
        <w:rPr>
          <w:rFonts w:ascii="Times New Roman" w:hAnsi="Times New Roman"/>
          <w:bCs/>
          <w:sz w:val="28"/>
          <w:szCs w:val="24"/>
          <w:lang w:val="lv-LV"/>
        </w:rPr>
        <w:t>ārs</w:t>
      </w:r>
      <w:r w:rsidR="005E43DD">
        <w:rPr>
          <w:rFonts w:ascii="Times New Roman" w:hAnsi="Times New Roman"/>
          <w:bCs/>
          <w:sz w:val="28"/>
          <w:szCs w:val="24"/>
          <w:lang w:val="lv-LV"/>
        </w:rPr>
        <w:t>katu</w:t>
      </w:r>
      <w:r w:rsidR="00C117B5">
        <w:rPr>
          <w:rFonts w:ascii="Times New Roman" w:hAnsi="Times New Roman"/>
          <w:bCs/>
          <w:sz w:val="28"/>
          <w:szCs w:val="24"/>
          <w:lang w:val="lv-LV"/>
        </w:rPr>
        <w:t xml:space="preserve"> par pilotprojekta</w:t>
      </w:r>
      <w:r w:rsidR="00C117B5" w:rsidRPr="00C117B5">
        <w:rPr>
          <w:rFonts w:ascii="Times New Roman" w:hAnsi="Times New Roman"/>
          <w:bCs/>
          <w:sz w:val="28"/>
          <w:szCs w:val="24"/>
          <w:lang w:val="lv-LV"/>
        </w:rPr>
        <w:t xml:space="preserve"> īstenošanas rezultātiem un </w:t>
      </w:r>
      <w:r w:rsidR="00C117B5" w:rsidRPr="00C117B5">
        <w:rPr>
          <w:rFonts w:ascii="Times New Roman" w:hAnsi="Times New Roman"/>
          <w:bCs/>
          <w:sz w:val="28"/>
          <w:szCs w:val="24"/>
          <w:lang w:val="lv-LV"/>
        </w:rPr>
        <w:lastRenderedPageBreak/>
        <w:t>problēmām, kas rada ietekmi uz personu spēju efektīvi integrēties sabiedrībā</w:t>
      </w:r>
      <w:r w:rsidR="005E43DD">
        <w:rPr>
          <w:rFonts w:ascii="Times New Roman" w:hAnsi="Times New Roman"/>
          <w:bCs/>
          <w:sz w:val="28"/>
          <w:szCs w:val="24"/>
          <w:lang w:val="lv-LV"/>
        </w:rPr>
        <w:t>,</w:t>
      </w:r>
      <w:r w:rsidR="00C117B5" w:rsidRPr="00C117B5">
        <w:rPr>
          <w:rFonts w:ascii="Times New Roman" w:hAnsi="Times New Roman"/>
          <w:bCs/>
          <w:sz w:val="28"/>
          <w:szCs w:val="24"/>
          <w:lang w:val="lv-LV"/>
        </w:rPr>
        <w:t xml:space="preserve"> kā arī priekšlikumus, kas saistīti ar nepieciešamo finansējumu personu efektīvai integrācijai sabiedrībā</w:t>
      </w:r>
      <w:r w:rsidR="00C117B5">
        <w:rPr>
          <w:rFonts w:ascii="Times New Roman" w:hAnsi="Times New Roman"/>
          <w:bCs/>
          <w:sz w:val="28"/>
          <w:szCs w:val="24"/>
          <w:lang w:val="lv-LV"/>
        </w:rPr>
        <w:t xml:space="preserve"> </w:t>
      </w:r>
      <w:r w:rsidR="00C117B5" w:rsidRPr="00C117B5">
        <w:rPr>
          <w:rFonts w:ascii="Times New Roman" w:hAnsi="Times New Roman"/>
          <w:sz w:val="28"/>
          <w:lang w:val="lv-LV"/>
        </w:rPr>
        <w:t>SIF</w:t>
      </w:r>
      <w:r w:rsidR="00C117B5">
        <w:rPr>
          <w:rFonts w:ascii="Times New Roman" w:hAnsi="Times New Roman"/>
          <w:sz w:val="28"/>
          <w:lang w:val="lv-LV"/>
        </w:rPr>
        <w:t xml:space="preserve"> uzdots sagatavot </w:t>
      </w:r>
      <w:r w:rsidR="00C946D8">
        <w:rPr>
          <w:rFonts w:ascii="Times New Roman" w:hAnsi="Times New Roman"/>
          <w:bCs/>
          <w:sz w:val="28"/>
          <w:szCs w:val="24"/>
          <w:lang w:val="lv-LV"/>
        </w:rPr>
        <w:t xml:space="preserve">līdz </w:t>
      </w:r>
      <w:proofErr w:type="gramStart"/>
      <w:r w:rsidR="00C946D8">
        <w:rPr>
          <w:rFonts w:ascii="Times New Roman" w:hAnsi="Times New Roman"/>
          <w:bCs/>
          <w:sz w:val="28"/>
          <w:szCs w:val="24"/>
          <w:lang w:val="lv-LV"/>
        </w:rPr>
        <w:t>2018.gada</w:t>
      </w:r>
      <w:proofErr w:type="gramEnd"/>
      <w:r w:rsidR="00C946D8">
        <w:rPr>
          <w:rFonts w:ascii="Times New Roman" w:hAnsi="Times New Roman"/>
          <w:bCs/>
          <w:sz w:val="28"/>
          <w:szCs w:val="24"/>
          <w:lang w:val="lv-LV"/>
        </w:rPr>
        <w:t> </w:t>
      </w:r>
      <w:r w:rsidR="00C117B5" w:rsidRPr="00C117B5">
        <w:rPr>
          <w:rFonts w:ascii="Times New Roman" w:hAnsi="Times New Roman"/>
          <w:bCs/>
          <w:sz w:val="28"/>
          <w:szCs w:val="24"/>
          <w:lang w:val="lv-LV"/>
        </w:rPr>
        <w:t>31.janvāri</w:t>
      </w:r>
      <w:r w:rsidR="00C117B5">
        <w:rPr>
          <w:rFonts w:ascii="Times New Roman" w:hAnsi="Times New Roman"/>
          <w:bCs/>
          <w:sz w:val="28"/>
          <w:szCs w:val="24"/>
          <w:lang w:val="lv-LV"/>
        </w:rPr>
        <w:t>m</w:t>
      </w:r>
      <w:r w:rsidRPr="007B04F3">
        <w:rPr>
          <w:rFonts w:ascii="Times New Roman" w:hAnsi="Times New Roman"/>
          <w:bCs/>
          <w:sz w:val="28"/>
          <w:szCs w:val="24"/>
          <w:lang w:val="lv-LV"/>
        </w:rPr>
        <w:t>.</w:t>
      </w:r>
      <w:r>
        <w:rPr>
          <w:rFonts w:ascii="Times New Roman" w:hAnsi="Times New Roman"/>
          <w:bCs/>
          <w:sz w:val="28"/>
          <w:szCs w:val="24"/>
          <w:lang w:val="lv-LV"/>
        </w:rPr>
        <w:t xml:space="preserve"> </w:t>
      </w:r>
      <w:r w:rsidR="005E43DD">
        <w:rPr>
          <w:rFonts w:ascii="Times New Roman" w:hAnsi="Times New Roman"/>
          <w:bCs/>
          <w:sz w:val="28"/>
          <w:szCs w:val="24"/>
          <w:lang w:val="lv-LV"/>
        </w:rPr>
        <w:t>Jāatzīmē,</w:t>
      </w:r>
      <w:r>
        <w:rPr>
          <w:rFonts w:ascii="Times New Roman" w:hAnsi="Times New Roman"/>
          <w:bCs/>
          <w:sz w:val="28"/>
          <w:szCs w:val="24"/>
          <w:lang w:val="lv-LV"/>
        </w:rPr>
        <w:t xml:space="preserve"> ka šī problēma </w:t>
      </w:r>
      <w:r w:rsidR="004B1B3D">
        <w:rPr>
          <w:rFonts w:ascii="Times New Roman" w:hAnsi="Times New Roman"/>
          <w:bCs/>
          <w:sz w:val="28"/>
          <w:szCs w:val="24"/>
          <w:lang w:val="lv-LV"/>
        </w:rPr>
        <w:t xml:space="preserve">arī </w:t>
      </w:r>
      <w:r>
        <w:rPr>
          <w:rFonts w:ascii="Times New Roman" w:hAnsi="Times New Roman"/>
          <w:bCs/>
          <w:sz w:val="28"/>
          <w:szCs w:val="24"/>
          <w:lang w:val="lv-LV"/>
        </w:rPr>
        <w:t>tika aktualizēta ar LM 2016.gada 14.n</w:t>
      </w:r>
      <w:r w:rsidR="005E43DD">
        <w:rPr>
          <w:rFonts w:ascii="Times New Roman" w:hAnsi="Times New Roman"/>
          <w:bCs/>
          <w:sz w:val="28"/>
          <w:szCs w:val="24"/>
          <w:lang w:val="lv-LV"/>
        </w:rPr>
        <w:t>ovembra rīkojumu Nr.90 izveidota</w:t>
      </w:r>
      <w:r>
        <w:rPr>
          <w:rFonts w:ascii="Times New Roman" w:hAnsi="Times New Roman"/>
          <w:bCs/>
          <w:sz w:val="28"/>
          <w:szCs w:val="24"/>
          <w:lang w:val="lv-LV"/>
        </w:rPr>
        <w:t xml:space="preserve">jā </w:t>
      </w:r>
      <w:r w:rsidR="003C2540">
        <w:rPr>
          <w:rFonts w:ascii="Times New Roman" w:hAnsi="Times New Roman"/>
          <w:bCs/>
          <w:sz w:val="28"/>
          <w:szCs w:val="24"/>
          <w:lang w:val="lv-LV"/>
        </w:rPr>
        <w:t>“</w:t>
      </w:r>
      <w:r w:rsidRPr="003C2540">
        <w:rPr>
          <w:rFonts w:ascii="Times New Roman" w:hAnsi="Times New Roman"/>
          <w:bCs/>
          <w:sz w:val="28"/>
          <w:szCs w:val="24"/>
          <w:lang w:val="lv-LV"/>
        </w:rPr>
        <w:t>Patvēruma meklētāju, bēgļu un personu ar alternatīvo statusu sociālekonomiskās iekļaušanas darba grupā</w:t>
      </w:r>
      <w:r w:rsidR="003C2540">
        <w:rPr>
          <w:rFonts w:ascii="Times New Roman" w:hAnsi="Times New Roman"/>
          <w:bCs/>
          <w:sz w:val="28"/>
          <w:szCs w:val="24"/>
          <w:lang w:val="lv-LV"/>
        </w:rPr>
        <w:t>”</w:t>
      </w:r>
      <w:r w:rsidRPr="00292AC3">
        <w:rPr>
          <w:rFonts w:ascii="Times New Roman" w:hAnsi="Times New Roman"/>
          <w:bCs/>
          <w:sz w:val="28"/>
          <w:szCs w:val="24"/>
          <w:lang w:val="lv-LV"/>
        </w:rPr>
        <w:t>.</w:t>
      </w:r>
      <w:r w:rsidR="00227636">
        <w:rPr>
          <w:rFonts w:ascii="Times New Roman" w:hAnsi="Times New Roman"/>
          <w:bCs/>
          <w:sz w:val="28"/>
          <w:szCs w:val="24"/>
          <w:lang w:val="lv-LV"/>
        </w:rPr>
        <w:t xml:space="preserve"> </w:t>
      </w:r>
      <w:r>
        <w:rPr>
          <w:rFonts w:ascii="Times New Roman" w:hAnsi="Times New Roman"/>
          <w:bCs/>
          <w:sz w:val="28"/>
          <w:szCs w:val="24"/>
          <w:lang w:val="lv-LV"/>
        </w:rPr>
        <w:t xml:space="preserve">Tādejādi </w:t>
      </w:r>
      <w:r w:rsidR="00864F34">
        <w:rPr>
          <w:rFonts w:ascii="Times New Roman" w:hAnsi="Times New Roman"/>
          <w:bCs/>
          <w:sz w:val="28"/>
          <w:szCs w:val="24"/>
          <w:lang w:val="lv-LV"/>
        </w:rPr>
        <w:t>līdz</w:t>
      </w:r>
      <w:r w:rsidR="004B1B3D">
        <w:rPr>
          <w:rFonts w:ascii="Times New Roman" w:hAnsi="Times New Roman"/>
          <w:bCs/>
          <w:sz w:val="28"/>
          <w:szCs w:val="24"/>
          <w:lang w:val="lv-LV"/>
        </w:rPr>
        <w:t>īgi, kā</w:t>
      </w:r>
      <w:r w:rsidR="00864F34">
        <w:rPr>
          <w:rFonts w:ascii="Times New Roman" w:hAnsi="Times New Roman"/>
          <w:bCs/>
          <w:sz w:val="28"/>
          <w:szCs w:val="24"/>
          <w:lang w:val="lv-LV"/>
        </w:rPr>
        <w:t xml:space="preserve"> </w:t>
      </w:r>
      <w:r w:rsidR="004B1B3D">
        <w:rPr>
          <w:rFonts w:ascii="Times New Roman" w:hAnsi="Times New Roman"/>
          <w:bCs/>
          <w:sz w:val="28"/>
          <w:szCs w:val="24"/>
          <w:lang w:val="lv-LV"/>
        </w:rPr>
        <w:t>1.</w:t>
      </w:r>
      <w:r w:rsidR="005D249C">
        <w:rPr>
          <w:rFonts w:ascii="Times New Roman" w:hAnsi="Times New Roman"/>
          <w:bCs/>
          <w:sz w:val="28"/>
          <w:szCs w:val="24"/>
          <w:lang w:val="lv-LV"/>
        </w:rPr>
        <w:t>problēmas aprakstā</w:t>
      </w:r>
      <w:r w:rsidR="00864F34">
        <w:rPr>
          <w:rFonts w:ascii="Times New Roman" w:hAnsi="Times New Roman"/>
          <w:bCs/>
          <w:sz w:val="28"/>
          <w:szCs w:val="24"/>
          <w:lang w:val="lv-LV"/>
        </w:rPr>
        <w:t xml:space="preserve"> arī š</w:t>
      </w:r>
      <w:r w:rsidR="004B1B3D">
        <w:rPr>
          <w:rFonts w:ascii="Times New Roman" w:hAnsi="Times New Roman"/>
          <w:bCs/>
          <w:sz w:val="28"/>
          <w:szCs w:val="24"/>
          <w:lang w:val="lv-LV"/>
        </w:rPr>
        <w:t>īs</w:t>
      </w:r>
      <w:r w:rsidR="00864F34">
        <w:rPr>
          <w:rFonts w:ascii="Times New Roman" w:hAnsi="Times New Roman"/>
          <w:bCs/>
          <w:sz w:val="28"/>
          <w:szCs w:val="24"/>
          <w:lang w:val="lv-LV"/>
        </w:rPr>
        <w:t xml:space="preserve"> problēmas risinājumam </w:t>
      </w:r>
      <w:r>
        <w:rPr>
          <w:rFonts w:ascii="Times New Roman" w:hAnsi="Times New Roman"/>
          <w:bCs/>
          <w:sz w:val="28"/>
          <w:szCs w:val="24"/>
          <w:lang w:val="lv-LV"/>
        </w:rPr>
        <w:t>likumsakarīg</w:t>
      </w:r>
      <w:r w:rsidR="004B1B3D">
        <w:rPr>
          <w:rFonts w:ascii="Times New Roman" w:hAnsi="Times New Roman"/>
          <w:bCs/>
          <w:sz w:val="28"/>
          <w:szCs w:val="24"/>
          <w:lang w:val="lv-LV"/>
        </w:rPr>
        <w:t>a</w:t>
      </w:r>
      <w:r>
        <w:rPr>
          <w:rFonts w:ascii="Times New Roman" w:hAnsi="Times New Roman"/>
          <w:bCs/>
          <w:sz w:val="28"/>
          <w:szCs w:val="24"/>
          <w:lang w:val="lv-LV"/>
        </w:rPr>
        <w:t xml:space="preserve"> turpmākā darbība būtu </w:t>
      </w:r>
      <w:r w:rsidR="00C946D8">
        <w:rPr>
          <w:rFonts w:ascii="Times New Roman" w:hAnsi="Times New Roman"/>
          <w:bCs/>
          <w:sz w:val="28"/>
          <w:szCs w:val="24"/>
          <w:lang w:val="lv-LV"/>
        </w:rPr>
        <w:t>tās aktualizēšana</w:t>
      </w:r>
      <w:r>
        <w:rPr>
          <w:rFonts w:ascii="Times New Roman" w:hAnsi="Times New Roman"/>
          <w:bCs/>
          <w:sz w:val="28"/>
          <w:szCs w:val="24"/>
          <w:lang w:val="lv-LV"/>
        </w:rPr>
        <w:t xml:space="preserve"> </w:t>
      </w:r>
      <w:r w:rsidR="004B1B3D">
        <w:rPr>
          <w:rFonts w:ascii="Times New Roman" w:hAnsi="Times New Roman"/>
          <w:bCs/>
          <w:sz w:val="28"/>
          <w:szCs w:val="24"/>
          <w:lang w:val="lv-LV"/>
        </w:rPr>
        <w:t>LM</w:t>
      </w:r>
      <w:r>
        <w:rPr>
          <w:rFonts w:ascii="Times New Roman" w:hAnsi="Times New Roman"/>
          <w:bCs/>
          <w:sz w:val="28"/>
          <w:szCs w:val="24"/>
          <w:lang w:val="lv-LV"/>
        </w:rPr>
        <w:t xml:space="preserve"> d</w:t>
      </w:r>
      <w:r w:rsidR="00C946D8">
        <w:rPr>
          <w:rFonts w:ascii="Times New Roman" w:hAnsi="Times New Roman"/>
          <w:bCs/>
          <w:sz w:val="28"/>
          <w:szCs w:val="24"/>
          <w:lang w:val="lv-LV"/>
        </w:rPr>
        <w:t>arba grupā un konstruktīvu</w:t>
      </w:r>
      <w:r>
        <w:rPr>
          <w:rFonts w:ascii="Times New Roman" w:hAnsi="Times New Roman"/>
          <w:bCs/>
          <w:sz w:val="28"/>
          <w:szCs w:val="24"/>
          <w:lang w:val="lv-LV"/>
        </w:rPr>
        <w:t xml:space="preserve"> risinājumu iesniegšana izskatīšanai </w:t>
      </w:r>
      <w:r w:rsidR="007B0A0D">
        <w:rPr>
          <w:rFonts w:ascii="Times New Roman" w:hAnsi="Times New Roman"/>
          <w:bCs/>
          <w:sz w:val="28"/>
          <w:szCs w:val="24"/>
          <w:lang w:val="lv-LV"/>
        </w:rPr>
        <w:t>MK</w:t>
      </w:r>
      <w:r>
        <w:rPr>
          <w:rFonts w:ascii="Times New Roman" w:hAnsi="Times New Roman"/>
          <w:bCs/>
          <w:sz w:val="28"/>
          <w:szCs w:val="24"/>
          <w:lang w:val="lv-LV"/>
        </w:rPr>
        <w:t xml:space="preserve">. </w:t>
      </w:r>
    </w:p>
    <w:p w14:paraId="620BDDFC" w14:textId="77777777" w:rsidR="00C946D8" w:rsidRPr="00C946D8" w:rsidRDefault="00C946D8" w:rsidP="00C946D8">
      <w:pPr>
        <w:pStyle w:val="ListParagraph"/>
        <w:tabs>
          <w:tab w:val="left" w:pos="851"/>
          <w:tab w:val="left" w:pos="1276"/>
        </w:tabs>
        <w:spacing w:after="0" w:line="240" w:lineRule="auto"/>
        <w:ind w:left="851"/>
        <w:jc w:val="both"/>
        <w:rPr>
          <w:rFonts w:ascii="Times New Roman" w:hAnsi="Times New Roman"/>
          <w:bCs/>
          <w:color w:val="FF0000"/>
          <w:sz w:val="28"/>
          <w:szCs w:val="24"/>
          <w:lang w:val="lv-LV"/>
        </w:rPr>
      </w:pPr>
    </w:p>
    <w:p w14:paraId="6AA6FC09" w14:textId="09B7C42D" w:rsidR="009C0B78" w:rsidRDefault="004B1B3D" w:rsidP="003252B9">
      <w:pPr>
        <w:tabs>
          <w:tab w:val="left" w:pos="851"/>
        </w:tabs>
        <w:spacing w:after="0" w:line="240" w:lineRule="auto"/>
        <w:ind w:left="851" w:hanging="567"/>
        <w:jc w:val="both"/>
        <w:rPr>
          <w:rFonts w:ascii="Times New Roman" w:hAnsi="Times New Roman" w:cs="Times New Roman"/>
          <w:bCs/>
          <w:sz w:val="28"/>
          <w:szCs w:val="24"/>
          <w:lang w:val="lv-LV"/>
        </w:rPr>
      </w:pPr>
      <w:r>
        <w:rPr>
          <w:rFonts w:ascii="Times New Roman" w:hAnsi="Times New Roman" w:cs="Times New Roman"/>
          <w:bCs/>
          <w:sz w:val="28"/>
          <w:szCs w:val="24"/>
          <w:lang w:val="lv-LV"/>
        </w:rPr>
        <w:t>3</w:t>
      </w:r>
      <w:r w:rsidR="00825857">
        <w:rPr>
          <w:rFonts w:ascii="Times New Roman" w:hAnsi="Times New Roman" w:cs="Times New Roman"/>
          <w:bCs/>
          <w:sz w:val="28"/>
          <w:szCs w:val="24"/>
          <w:lang w:val="lv-LV"/>
        </w:rPr>
        <w:t>.</w:t>
      </w:r>
      <w:r w:rsidR="003252B9">
        <w:rPr>
          <w:rFonts w:ascii="Times New Roman" w:hAnsi="Times New Roman" w:cs="Times New Roman"/>
          <w:bCs/>
          <w:sz w:val="28"/>
          <w:szCs w:val="24"/>
          <w:lang w:val="lv-LV"/>
        </w:rPr>
        <w:tab/>
      </w:r>
      <w:r w:rsidR="00B11FB2">
        <w:rPr>
          <w:rFonts w:ascii="Times New Roman" w:hAnsi="Times New Roman" w:cs="Times New Roman"/>
          <w:bCs/>
          <w:sz w:val="28"/>
          <w:szCs w:val="24"/>
          <w:lang w:val="lv-LV"/>
        </w:rPr>
        <w:t>J</w:t>
      </w:r>
      <w:r w:rsidR="00345068" w:rsidRPr="00345068">
        <w:rPr>
          <w:rFonts w:ascii="Times New Roman" w:hAnsi="Times New Roman" w:cs="Times New Roman"/>
          <w:bCs/>
          <w:sz w:val="28"/>
          <w:szCs w:val="24"/>
          <w:lang w:val="lv-LV"/>
        </w:rPr>
        <w:t xml:space="preserve">āatzīmē, ka ne </w:t>
      </w:r>
      <w:r w:rsidR="007B0A0D">
        <w:rPr>
          <w:rFonts w:ascii="Times New Roman" w:hAnsi="Times New Roman" w:cs="Times New Roman"/>
          <w:bCs/>
          <w:sz w:val="28"/>
          <w:szCs w:val="24"/>
          <w:lang w:val="lv-LV"/>
        </w:rPr>
        <w:t>MK</w:t>
      </w:r>
      <w:r w:rsidR="00345068" w:rsidRPr="00345068">
        <w:rPr>
          <w:rFonts w:ascii="Times New Roman" w:hAnsi="Times New Roman" w:cs="Times New Roman"/>
          <w:bCs/>
          <w:sz w:val="28"/>
          <w:szCs w:val="24"/>
          <w:lang w:val="lv-LV"/>
        </w:rPr>
        <w:t xml:space="preserve"> </w:t>
      </w:r>
      <w:proofErr w:type="gramStart"/>
      <w:r w:rsidR="00345068" w:rsidRPr="00345068">
        <w:rPr>
          <w:rFonts w:ascii="Times New Roman" w:hAnsi="Times New Roman" w:cs="Times New Roman"/>
          <w:bCs/>
          <w:sz w:val="28"/>
          <w:szCs w:val="24"/>
          <w:lang w:val="lv-LV"/>
        </w:rPr>
        <w:t>2015.gada</w:t>
      </w:r>
      <w:proofErr w:type="gramEnd"/>
      <w:r w:rsidR="00345068" w:rsidRPr="00345068">
        <w:rPr>
          <w:rFonts w:ascii="Times New Roman" w:hAnsi="Times New Roman" w:cs="Times New Roman"/>
          <w:bCs/>
          <w:sz w:val="28"/>
          <w:szCs w:val="24"/>
          <w:lang w:val="lv-LV"/>
        </w:rPr>
        <w:t xml:space="preserve"> 3.novembra sēdes protokols Nr.57 58.§, ar kuru Rīcības plāns tika atbalstīts, nedz arī</w:t>
      </w:r>
      <w:r w:rsidR="00BD462F" w:rsidRPr="00345068">
        <w:rPr>
          <w:rFonts w:ascii="Times New Roman" w:hAnsi="Times New Roman" w:cs="Times New Roman"/>
          <w:bCs/>
          <w:sz w:val="28"/>
          <w:szCs w:val="24"/>
          <w:lang w:val="lv-LV"/>
        </w:rPr>
        <w:t xml:space="preserve"> </w:t>
      </w:r>
      <w:r w:rsidR="007B0A0D">
        <w:rPr>
          <w:rFonts w:ascii="Times New Roman" w:hAnsi="Times New Roman" w:cs="Times New Roman"/>
          <w:bCs/>
          <w:sz w:val="28"/>
          <w:szCs w:val="24"/>
          <w:lang w:val="lv-LV"/>
        </w:rPr>
        <w:t>MK</w:t>
      </w:r>
      <w:r w:rsidR="00345068" w:rsidRPr="00345068">
        <w:rPr>
          <w:rFonts w:ascii="Times New Roman" w:hAnsi="Times New Roman" w:cs="Times New Roman"/>
          <w:bCs/>
          <w:sz w:val="28"/>
          <w:szCs w:val="24"/>
          <w:lang w:val="lv-LV"/>
        </w:rPr>
        <w:t xml:space="preserve"> 2015.gada 2.decembra rīkojums Nr.759, ar kuru Rīcības plāns tika apstiprināts, neparedz vienas koordinējošas iestādes izv</w:t>
      </w:r>
      <w:r w:rsidR="00254D38">
        <w:rPr>
          <w:rFonts w:ascii="Times New Roman" w:hAnsi="Times New Roman" w:cs="Times New Roman"/>
          <w:bCs/>
          <w:sz w:val="28"/>
          <w:szCs w:val="24"/>
          <w:lang w:val="lv-LV"/>
        </w:rPr>
        <w:t>eidi Rīcības plāna īstenošanai.</w:t>
      </w:r>
      <w:r w:rsidR="00B11FB2" w:rsidRPr="00B11FB2">
        <w:rPr>
          <w:lang w:val="lv-LV"/>
        </w:rPr>
        <w:t xml:space="preserve"> </w:t>
      </w:r>
      <w:r w:rsidR="00B11FB2" w:rsidRPr="00B11FB2">
        <w:rPr>
          <w:rFonts w:ascii="Times New Roman" w:hAnsi="Times New Roman" w:cs="Times New Roman"/>
          <w:bCs/>
          <w:sz w:val="28"/>
          <w:szCs w:val="24"/>
          <w:lang w:val="lv-LV"/>
        </w:rPr>
        <w:t>Pašre</w:t>
      </w:r>
      <w:r w:rsidR="005E43DD">
        <w:rPr>
          <w:rFonts w:ascii="Times New Roman" w:hAnsi="Times New Roman" w:cs="Times New Roman"/>
          <w:bCs/>
          <w:sz w:val="28"/>
          <w:szCs w:val="24"/>
          <w:lang w:val="lv-LV"/>
        </w:rPr>
        <w:t>iz saskaņā</w:t>
      </w:r>
      <w:r w:rsidR="00B11FB2" w:rsidRPr="00B11FB2">
        <w:rPr>
          <w:rFonts w:ascii="Times New Roman" w:hAnsi="Times New Roman" w:cs="Times New Roman"/>
          <w:bCs/>
          <w:sz w:val="28"/>
          <w:szCs w:val="24"/>
          <w:lang w:val="lv-LV"/>
        </w:rPr>
        <w:t xml:space="preserve"> ar Rīcības plānu tiek īstenots decentralizēts pasākumu modelis, jo katra iestāde atsevišķi īsteno tās kompetencē esošos pasākumus un koordinē un kontrolē to izpildi, kā arī atbild par </w:t>
      </w:r>
      <w:r w:rsidR="00FF3398">
        <w:rPr>
          <w:rFonts w:ascii="Times New Roman" w:hAnsi="Times New Roman" w:cs="Times New Roman"/>
          <w:bCs/>
          <w:sz w:val="28"/>
          <w:szCs w:val="24"/>
          <w:lang w:val="lv-LV"/>
        </w:rPr>
        <w:t xml:space="preserve">tai piešķirto </w:t>
      </w:r>
      <w:r w:rsidR="00B11FB2" w:rsidRPr="00B11FB2">
        <w:rPr>
          <w:rFonts w:ascii="Times New Roman" w:hAnsi="Times New Roman" w:cs="Times New Roman"/>
          <w:bCs/>
          <w:sz w:val="28"/>
          <w:szCs w:val="24"/>
          <w:lang w:val="lv-LV"/>
        </w:rPr>
        <w:t xml:space="preserve">finanšu līdzekļu izlietojumu.  </w:t>
      </w:r>
    </w:p>
    <w:p w14:paraId="5A2D369D" w14:textId="5BDD0E62" w:rsidR="003252B9" w:rsidRDefault="009C0B78" w:rsidP="00E0784B">
      <w:pPr>
        <w:tabs>
          <w:tab w:val="left" w:pos="851"/>
        </w:tabs>
        <w:spacing w:after="0" w:line="240" w:lineRule="auto"/>
        <w:ind w:left="851" w:firstLine="425"/>
        <w:jc w:val="both"/>
        <w:rPr>
          <w:rFonts w:ascii="Times New Roman" w:hAnsi="Times New Roman" w:cs="Times New Roman"/>
          <w:bCs/>
          <w:sz w:val="28"/>
          <w:szCs w:val="24"/>
          <w:lang w:val="lv-LV"/>
        </w:rPr>
      </w:pPr>
      <w:r>
        <w:rPr>
          <w:lang w:val="lv-LV"/>
        </w:rPr>
        <w:tab/>
      </w:r>
      <w:r w:rsidR="004703BC">
        <w:rPr>
          <w:rFonts w:ascii="Times New Roman" w:hAnsi="Times New Roman" w:cs="Times New Roman"/>
          <w:sz w:val="28"/>
          <w:lang w:val="lv-LV"/>
        </w:rPr>
        <w:t>Tāpat arī</w:t>
      </w:r>
      <w:r>
        <w:rPr>
          <w:rFonts w:ascii="Times New Roman" w:hAnsi="Times New Roman" w:cs="Times New Roman"/>
          <w:bCs/>
          <w:sz w:val="28"/>
          <w:szCs w:val="24"/>
          <w:lang w:val="lv-LV"/>
        </w:rPr>
        <w:t xml:space="preserve"> </w:t>
      </w:r>
      <w:r w:rsidR="007B0A0D">
        <w:rPr>
          <w:rFonts w:ascii="Times New Roman" w:hAnsi="Times New Roman" w:cs="Times New Roman"/>
          <w:bCs/>
          <w:sz w:val="28"/>
          <w:szCs w:val="24"/>
          <w:lang w:val="lv-LV"/>
        </w:rPr>
        <w:t>MK</w:t>
      </w:r>
      <w:r w:rsidRPr="009C0B78">
        <w:rPr>
          <w:rFonts w:ascii="Times New Roman" w:hAnsi="Times New Roman" w:cs="Times New Roman"/>
          <w:bCs/>
          <w:sz w:val="28"/>
          <w:szCs w:val="24"/>
          <w:lang w:val="lv-LV"/>
        </w:rPr>
        <w:t xml:space="preserve"> 2015. gada 29. sept</w:t>
      </w:r>
      <w:r>
        <w:rPr>
          <w:rFonts w:ascii="Times New Roman" w:hAnsi="Times New Roman" w:cs="Times New Roman"/>
          <w:bCs/>
          <w:sz w:val="28"/>
          <w:szCs w:val="24"/>
          <w:lang w:val="lv-LV"/>
        </w:rPr>
        <w:t>embra sēdē (prot. Nr. 51 60.§</w:t>
      </w:r>
      <w:r w:rsidR="004703BC">
        <w:rPr>
          <w:rFonts w:ascii="Times New Roman" w:hAnsi="Times New Roman" w:cs="Times New Roman"/>
          <w:bCs/>
          <w:sz w:val="28"/>
          <w:szCs w:val="24"/>
          <w:lang w:val="lv-LV"/>
        </w:rPr>
        <w:t>)</w:t>
      </w:r>
      <w:r w:rsidR="005E43DD">
        <w:rPr>
          <w:rFonts w:ascii="Times New Roman" w:hAnsi="Times New Roman" w:cs="Times New Roman"/>
          <w:bCs/>
          <w:sz w:val="28"/>
          <w:szCs w:val="24"/>
          <w:lang w:val="lv-LV"/>
        </w:rPr>
        <w:t>,</w:t>
      </w:r>
      <w:r w:rsidR="004703BC">
        <w:rPr>
          <w:rFonts w:ascii="Times New Roman" w:hAnsi="Times New Roman" w:cs="Times New Roman"/>
          <w:bCs/>
          <w:sz w:val="28"/>
          <w:szCs w:val="24"/>
          <w:lang w:val="lv-LV"/>
        </w:rPr>
        <w:t xml:space="preserve"> izskatot</w:t>
      </w:r>
      <w:r w:rsidR="00227636">
        <w:rPr>
          <w:lang w:val="lv-LV"/>
        </w:rPr>
        <w:t xml:space="preserve"> </w:t>
      </w:r>
      <w:r w:rsidR="003C2540">
        <w:rPr>
          <w:rFonts w:ascii="Times New Roman" w:hAnsi="Times New Roman" w:cs="Times New Roman"/>
          <w:sz w:val="28"/>
          <w:lang w:val="lv-LV"/>
        </w:rPr>
        <w:t>“</w:t>
      </w:r>
      <w:r w:rsidR="004703BC" w:rsidRPr="003C2540">
        <w:rPr>
          <w:rFonts w:ascii="Times New Roman" w:hAnsi="Times New Roman" w:cs="Times New Roman"/>
          <w:bCs/>
          <w:sz w:val="28"/>
          <w:szCs w:val="24"/>
          <w:lang w:val="lv-LV"/>
        </w:rPr>
        <w:t>Indikatīvo Rīcības plānu personu, kurām nepieciešama starptautiskā aizsardzība, pārvietošanai un uzņemšanai</w:t>
      </w:r>
      <w:r w:rsidR="003C2540">
        <w:rPr>
          <w:rFonts w:ascii="Times New Roman" w:hAnsi="Times New Roman" w:cs="Times New Roman"/>
          <w:bCs/>
          <w:sz w:val="28"/>
          <w:szCs w:val="24"/>
          <w:lang w:val="lv-LV"/>
        </w:rPr>
        <w:t>”</w:t>
      </w:r>
      <w:r w:rsidR="004703BC">
        <w:rPr>
          <w:rStyle w:val="FootnoteReference"/>
          <w:rFonts w:ascii="Times New Roman" w:hAnsi="Times New Roman" w:cs="Times New Roman"/>
          <w:bCs/>
          <w:sz w:val="28"/>
          <w:szCs w:val="24"/>
          <w:lang w:val="lv-LV"/>
        </w:rPr>
        <w:footnoteReference w:id="34"/>
      </w:r>
      <w:r>
        <w:rPr>
          <w:rFonts w:ascii="Times New Roman" w:hAnsi="Times New Roman" w:cs="Times New Roman"/>
          <w:bCs/>
          <w:sz w:val="28"/>
          <w:szCs w:val="24"/>
          <w:lang w:val="lv-LV"/>
        </w:rPr>
        <w:t xml:space="preserve"> </w:t>
      </w:r>
      <w:r w:rsidRPr="009C0B78">
        <w:rPr>
          <w:rFonts w:ascii="Times New Roman" w:hAnsi="Times New Roman" w:cs="Times New Roman"/>
          <w:bCs/>
          <w:sz w:val="28"/>
          <w:szCs w:val="24"/>
          <w:lang w:val="lv-LV"/>
        </w:rPr>
        <w:t xml:space="preserve">tika nolemts neatbalstīt priekšlikumu veidot jaunu iestādi, kura koordinēs bēgļu un personu ar alternatīvo statusu integrāciju, vienlaikus </w:t>
      </w:r>
      <w:r>
        <w:rPr>
          <w:rFonts w:ascii="Times New Roman" w:hAnsi="Times New Roman" w:cs="Times New Roman"/>
          <w:bCs/>
          <w:sz w:val="28"/>
          <w:szCs w:val="24"/>
          <w:lang w:val="lv-LV"/>
        </w:rPr>
        <w:t>atbalsto</w:t>
      </w:r>
      <w:r w:rsidRPr="009C0B78">
        <w:rPr>
          <w:rFonts w:ascii="Times New Roman" w:hAnsi="Times New Roman" w:cs="Times New Roman"/>
          <w:bCs/>
          <w:sz w:val="28"/>
          <w:szCs w:val="24"/>
          <w:lang w:val="lv-LV"/>
        </w:rPr>
        <w:t>t labklājības ministra priekšlikumu no</w:t>
      </w:r>
      <w:r w:rsidR="005E43DD">
        <w:rPr>
          <w:rFonts w:ascii="Times New Roman" w:hAnsi="Times New Roman" w:cs="Times New Roman"/>
          <w:bCs/>
          <w:sz w:val="28"/>
          <w:szCs w:val="24"/>
          <w:lang w:val="lv-LV"/>
        </w:rPr>
        <w:t>sakot</w:t>
      </w:r>
      <w:r w:rsidRPr="009C0B78">
        <w:rPr>
          <w:rFonts w:ascii="Times New Roman" w:hAnsi="Times New Roman" w:cs="Times New Roman"/>
          <w:bCs/>
          <w:sz w:val="28"/>
          <w:szCs w:val="24"/>
          <w:lang w:val="lv-LV"/>
        </w:rPr>
        <w:t>, ka koordinējošā institūcija bēgļu un personu ar alternatīvo statusu integrācijas politikas īstenošanā ir N</w:t>
      </w:r>
      <w:r>
        <w:rPr>
          <w:rFonts w:ascii="Times New Roman" w:hAnsi="Times New Roman" w:cs="Times New Roman"/>
          <w:bCs/>
          <w:sz w:val="28"/>
          <w:szCs w:val="24"/>
          <w:lang w:val="lv-LV"/>
        </w:rPr>
        <w:t>VA</w:t>
      </w:r>
      <w:r w:rsidRPr="009C0B78">
        <w:rPr>
          <w:rFonts w:ascii="Times New Roman" w:hAnsi="Times New Roman" w:cs="Times New Roman"/>
          <w:bCs/>
          <w:sz w:val="28"/>
          <w:szCs w:val="24"/>
          <w:lang w:val="lv-LV"/>
        </w:rPr>
        <w:t>.</w:t>
      </w:r>
    </w:p>
    <w:p w14:paraId="5ED1E6A3" w14:textId="08331997" w:rsidR="00464969" w:rsidRDefault="00BE4EBD" w:rsidP="00E0784B">
      <w:pPr>
        <w:tabs>
          <w:tab w:val="left" w:pos="851"/>
        </w:tabs>
        <w:spacing w:after="0" w:line="240" w:lineRule="auto"/>
        <w:ind w:left="851" w:firstLine="425"/>
        <w:jc w:val="both"/>
        <w:rPr>
          <w:rFonts w:ascii="Times New Roman" w:hAnsi="Times New Roman" w:cs="Times New Roman"/>
          <w:bCs/>
          <w:sz w:val="28"/>
          <w:szCs w:val="24"/>
          <w:lang w:val="lv-LV"/>
        </w:rPr>
      </w:pPr>
      <w:r>
        <w:rPr>
          <w:rFonts w:ascii="Times New Roman" w:hAnsi="Times New Roman" w:cs="Times New Roman"/>
          <w:bCs/>
          <w:sz w:val="28"/>
          <w:szCs w:val="24"/>
          <w:lang w:val="lv-LV"/>
        </w:rPr>
        <w:t>R</w:t>
      </w:r>
      <w:r w:rsidR="00464969" w:rsidRPr="00464969">
        <w:rPr>
          <w:rFonts w:ascii="Times New Roman" w:hAnsi="Times New Roman" w:cs="Times New Roman"/>
          <w:bCs/>
          <w:sz w:val="28"/>
          <w:szCs w:val="24"/>
          <w:lang w:val="lv-LV"/>
        </w:rPr>
        <w:t>īcības plāns ietver trīs rīcības virzienus – personu atlasi un pārvietošanu</w:t>
      </w:r>
      <w:r w:rsidR="003B1F65">
        <w:rPr>
          <w:rFonts w:ascii="Times New Roman" w:hAnsi="Times New Roman" w:cs="Times New Roman"/>
          <w:bCs/>
          <w:sz w:val="28"/>
          <w:szCs w:val="24"/>
          <w:lang w:val="lv-LV"/>
        </w:rPr>
        <w:t>,</w:t>
      </w:r>
      <w:r w:rsidR="00464969" w:rsidRPr="00464969">
        <w:rPr>
          <w:rFonts w:ascii="Times New Roman" w:hAnsi="Times New Roman" w:cs="Times New Roman"/>
          <w:bCs/>
          <w:sz w:val="28"/>
          <w:szCs w:val="24"/>
          <w:lang w:val="lv-LV"/>
        </w:rPr>
        <w:t xml:space="preserve"> </w:t>
      </w:r>
      <w:r w:rsidR="003B1F65">
        <w:rPr>
          <w:rFonts w:ascii="Times New Roman" w:hAnsi="Times New Roman" w:cs="Times New Roman"/>
          <w:bCs/>
          <w:sz w:val="28"/>
          <w:szCs w:val="24"/>
          <w:lang w:val="lv-LV"/>
        </w:rPr>
        <w:t>PM</w:t>
      </w:r>
      <w:r w:rsidR="00464969" w:rsidRPr="00464969">
        <w:rPr>
          <w:rFonts w:ascii="Times New Roman" w:hAnsi="Times New Roman" w:cs="Times New Roman"/>
          <w:bCs/>
          <w:sz w:val="28"/>
          <w:szCs w:val="24"/>
          <w:lang w:val="lv-LV"/>
        </w:rPr>
        <w:t xml:space="preserve"> uzņemšanu un izmitināšanu, kā arī sociālekonomiskās iekļaušanas pasākumus. Ie</w:t>
      </w:r>
      <w:r w:rsidR="003B1F65">
        <w:rPr>
          <w:rFonts w:ascii="Times New Roman" w:hAnsi="Times New Roman" w:cs="Times New Roman"/>
          <w:bCs/>
          <w:sz w:val="28"/>
          <w:szCs w:val="24"/>
          <w:lang w:val="lv-LV"/>
        </w:rPr>
        <w:t xml:space="preserve">M </w:t>
      </w:r>
      <w:r w:rsidR="00464969" w:rsidRPr="00464969">
        <w:rPr>
          <w:rFonts w:ascii="Times New Roman" w:hAnsi="Times New Roman" w:cs="Times New Roman"/>
          <w:bCs/>
          <w:sz w:val="28"/>
          <w:szCs w:val="24"/>
          <w:lang w:val="lv-LV"/>
        </w:rPr>
        <w:t xml:space="preserve">kompetencē ir šo pirmo divu rīcības virzienu jautājumi – personu atlase, pārvietošana, kā arī </w:t>
      </w:r>
      <w:r w:rsidR="003B1F65">
        <w:rPr>
          <w:rFonts w:ascii="Times New Roman" w:hAnsi="Times New Roman" w:cs="Times New Roman"/>
          <w:bCs/>
          <w:sz w:val="28"/>
          <w:szCs w:val="24"/>
          <w:lang w:val="lv-LV"/>
        </w:rPr>
        <w:t>PM</w:t>
      </w:r>
      <w:r w:rsidR="00464969" w:rsidRPr="00464969">
        <w:rPr>
          <w:rFonts w:ascii="Times New Roman" w:hAnsi="Times New Roman" w:cs="Times New Roman"/>
          <w:bCs/>
          <w:sz w:val="28"/>
          <w:szCs w:val="24"/>
          <w:lang w:val="lv-LV"/>
        </w:rPr>
        <w:t xml:space="preserve"> uzņemšana un izmitināšana. Savukārt sociālekonomiskās iekļaušanas pasākumi attiecīgi ir K</w:t>
      </w:r>
      <w:r w:rsidR="00464969">
        <w:rPr>
          <w:rFonts w:ascii="Times New Roman" w:hAnsi="Times New Roman" w:cs="Times New Roman"/>
          <w:bCs/>
          <w:sz w:val="28"/>
          <w:szCs w:val="24"/>
          <w:lang w:val="lv-LV"/>
        </w:rPr>
        <w:t>M</w:t>
      </w:r>
      <w:r w:rsidR="00464969" w:rsidRPr="00464969">
        <w:rPr>
          <w:rFonts w:ascii="Times New Roman" w:hAnsi="Times New Roman" w:cs="Times New Roman"/>
          <w:bCs/>
          <w:sz w:val="28"/>
          <w:szCs w:val="24"/>
          <w:lang w:val="lv-LV"/>
        </w:rPr>
        <w:t>, I</w:t>
      </w:r>
      <w:r w:rsidR="00464969">
        <w:rPr>
          <w:rFonts w:ascii="Times New Roman" w:hAnsi="Times New Roman" w:cs="Times New Roman"/>
          <w:bCs/>
          <w:sz w:val="28"/>
          <w:szCs w:val="24"/>
          <w:lang w:val="lv-LV"/>
        </w:rPr>
        <w:t>ZM</w:t>
      </w:r>
      <w:r w:rsidR="00464969" w:rsidRPr="00464969">
        <w:rPr>
          <w:rFonts w:ascii="Times New Roman" w:hAnsi="Times New Roman" w:cs="Times New Roman"/>
          <w:bCs/>
          <w:sz w:val="28"/>
          <w:szCs w:val="24"/>
          <w:lang w:val="lv-LV"/>
        </w:rPr>
        <w:t xml:space="preserve">, </w:t>
      </w:r>
      <w:r w:rsidR="00464969">
        <w:rPr>
          <w:rFonts w:ascii="Times New Roman" w:hAnsi="Times New Roman" w:cs="Times New Roman"/>
          <w:bCs/>
          <w:sz w:val="28"/>
          <w:szCs w:val="24"/>
          <w:lang w:val="lv-LV"/>
        </w:rPr>
        <w:t>LM</w:t>
      </w:r>
      <w:r w:rsidR="00464969" w:rsidRPr="00464969">
        <w:rPr>
          <w:rFonts w:ascii="Times New Roman" w:hAnsi="Times New Roman" w:cs="Times New Roman"/>
          <w:bCs/>
          <w:sz w:val="28"/>
          <w:szCs w:val="24"/>
          <w:lang w:val="lv-LV"/>
        </w:rPr>
        <w:t xml:space="preserve">, </w:t>
      </w:r>
      <w:r w:rsidR="00464969">
        <w:rPr>
          <w:rFonts w:ascii="Times New Roman" w:hAnsi="Times New Roman" w:cs="Times New Roman"/>
          <w:bCs/>
          <w:sz w:val="28"/>
          <w:szCs w:val="24"/>
          <w:lang w:val="lv-LV"/>
        </w:rPr>
        <w:t>EM</w:t>
      </w:r>
      <w:r w:rsidR="00464969" w:rsidRPr="00464969">
        <w:rPr>
          <w:rFonts w:ascii="Times New Roman" w:hAnsi="Times New Roman" w:cs="Times New Roman"/>
          <w:bCs/>
          <w:sz w:val="28"/>
          <w:szCs w:val="24"/>
          <w:lang w:val="lv-LV"/>
        </w:rPr>
        <w:t xml:space="preserve"> un VARAM kompetencē</w:t>
      </w:r>
      <w:r w:rsidR="00464969">
        <w:rPr>
          <w:rFonts w:ascii="Times New Roman" w:hAnsi="Times New Roman" w:cs="Times New Roman"/>
          <w:bCs/>
          <w:sz w:val="28"/>
          <w:szCs w:val="24"/>
          <w:lang w:val="lv-LV"/>
        </w:rPr>
        <w:t>.</w:t>
      </w:r>
    </w:p>
    <w:p w14:paraId="1F8A485C" w14:textId="524C1D88" w:rsidR="003252B9" w:rsidRDefault="003252B9" w:rsidP="003252B9">
      <w:pPr>
        <w:tabs>
          <w:tab w:val="left" w:pos="851"/>
          <w:tab w:val="left" w:pos="1276"/>
        </w:tabs>
        <w:spacing w:after="0" w:line="240" w:lineRule="auto"/>
        <w:ind w:left="851" w:hanging="425"/>
        <w:jc w:val="both"/>
        <w:rPr>
          <w:rFonts w:ascii="Times New Roman" w:hAnsi="Times New Roman" w:cs="Times New Roman"/>
          <w:bCs/>
          <w:sz w:val="28"/>
          <w:szCs w:val="24"/>
          <w:lang w:val="lv-LV"/>
        </w:rPr>
      </w:pPr>
      <w:r>
        <w:rPr>
          <w:rFonts w:ascii="Times New Roman" w:hAnsi="Times New Roman" w:cs="Times New Roman"/>
          <w:bCs/>
          <w:sz w:val="28"/>
          <w:szCs w:val="24"/>
          <w:lang w:val="lv-LV"/>
        </w:rPr>
        <w:tab/>
      </w:r>
      <w:r>
        <w:rPr>
          <w:rFonts w:ascii="Times New Roman" w:hAnsi="Times New Roman" w:cs="Times New Roman"/>
          <w:bCs/>
          <w:sz w:val="28"/>
          <w:szCs w:val="24"/>
          <w:lang w:val="lv-LV"/>
        </w:rPr>
        <w:tab/>
      </w:r>
      <w:proofErr w:type="gramStart"/>
      <w:r w:rsidR="00785E9F" w:rsidRPr="0073173D">
        <w:rPr>
          <w:rFonts w:ascii="Times New Roman" w:hAnsi="Times New Roman" w:cs="Times New Roman"/>
          <w:bCs/>
          <w:sz w:val="28"/>
          <w:szCs w:val="24"/>
          <w:lang w:val="lv-LV"/>
        </w:rPr>
        <w:t>2015.gadā</w:t>
      </w:r>
      <w:proofErr w:type="gramEnd"/>
      <w:r w:rsidR="00785E9F" w:rsidRPr="0073173D">
        <w:rPr>
          <w:rFonts w:ascii="Times New Roman" w:hAnsi="Times New Roman" w:cs="Times New Roman"/>
          <w:bCs/>
          <w:sz w:val="28"/>
          <w:szCs w:val="24"/>
          <w:lang w:val="lv-LV"/>
        </w:rPr>
        <w:t xml:space="preserve"> Valsts kontrole publiskoja revīzijas “Patvēruma politikas un imigrācijas kontroles īstenošana” rezultātus, kur secināts, ka </w:t>
      </w:r>
      <w:r w:rsidR="00BE4EBD">
        <w:rPr>
          <w:rFonts w:ascii="Times New Roman" w:hAnsi="Times New Roman" w:cs="Times New Roman"/>
          <w:bCs/>
          <w:sz w:val="28"/>
          <w:szCs w:val="24"/>
          <w:lang w:val="lv-LV"/>
        </w:rPr>
        <w:t>IeM</w:t>
      </w:r>
      <w:r w:rsidR="00785E9F" w:rsidRPr="0073173D">
        <w:rPr>
          <w:rFonts w:ascii="Times New Roman" w:hAnsi="Times New Roman" w:cs="Times New Roman"/>
          <w:bCs/>
          <w:sz w:val="28"/>
          <w:szCs w:val="24"/>
          <w:lang w:val="lv-LV"/>
        </w:rPr>
        <w:t xml:space="preserve"> ir veikusi pasākumus ES normatīvā regulējuma prasību patvēruma jomā pārņ</w:t>
      </w:r>
      <w:r w:rsidR="00AD42F4">
        <w:rPr>
          <w:rFonts w:ascii="Times New Roman" w:hAnsi="Times New Roman" w:cs="Times New Roman"/>
          <w:bCs/>
          <w:sz w:val="28"/>
          <w:szCs w:val="24"/>
          <w:lang w:val="lv-LV"/>
        </w:rPr>
        <w:t xml:space="preserve">emšanai Latvijas tiesību aktos un ir nodrošināts </w:t>
      </w:r>
      <w:r w:rsidR="00785E9F" w:rsidRPr="0073173D">
        <w:rPr>
          <w:rFonts w:ascii="Times New Roman" w:hAnsi="Times New Roman" w:cs="Times New Roman"/>
          <w:bCs/>
          <w:sz w:val="28"/>
          <w:szCs w:val="24"/>
          <w:lang w:val="lv-LV"/>
        </w:rPr>
        <w:t xml:space="preserve">pietiekams tiesiskais regulējums to </w:t>
      </w:r>
      <w:r w:rsidR="007E4DB9">
        <w:rPr>
          <w:rFonts w:ascii="Times New Roman" w:hAnsi="Times New Roman" w:cs="Times New Roman"/>
          <w:bCs/>
          <w:sz w:val="28"/>
          <w:szCs w:val="24"/>
          <w:lang w:val="lv-LV"/>
        </w:rPr>
        <w:t>atbilstošai īstenošanai. Vienlaikus revīzijā</w:t>
      </w:r>
      <w:r w:rsidR="00785E9F" w:rsidRPr="0073173D">
        <w:rPr>
          <w:rFonts w:ascii="Times New Roman" w:hAnsi="Times New Roman" w:cs="Times New Roman"/>
          <w:bCs/>
          <w:sz w:val="28"/>
          <w:szCs w:val="24"/>
          <w:lang w:val="lv-LV"/>
        </w:rPr>
        <w:t xml:space="preserve"> Valsts kontrole norāda arī uz nepieciešamajiem uzlabojumiem patvēruma </w:t>
      </w:r>
      <w:r w:rsidR="00254D38">
        <w:rPr>
          <w:rFonts w:ascii="Times New Roman" w:hAnsi="Times New Roman" w:cs="Times New Roman"/>
          <w:bCs/>
          <w:sz w:val="28"/>
          <w:szCs w:val="24"/>
          <w:lang w:val="lv-LV"/>
        </w:rPr>
        <w:t>politikas sekmīgai īstenošanai.</w:t>
      </w:r>
    </w:p>
    <w:p w14:paraId="75A98C30" w14:textId="1DD46CC3" w:rsidR="003252B9" w:rsidRDefault="003252B9" w:rsidP="003252B9">
      <w:pPr>
        <w:tabs>
          <w:tab w:val="left" w:pos="851"/>
          <w:tab w:val="left" w:pos="1276"/>
        </w:tabs>
        <w:spacing w:after="0" w:line="240" w:lineRule="auto"/>
        <w:ind w:left="851" w:hanging="425"/>
        <w:jc w:val="both"/>
        <w:rPr>
          <w:rFonts w:ascii="Times New Roman" w:hAnsi="Times New Roman" w:cs="Times New Roman"/>
          <w:bCs/>
          <w:sz w:val="28"/>
          <w:szCs w:val="24"/>
          <w:lang w:val="lv-LV"/>
        </w:rPr>
      </w:pPr>
      <w:r>
        <w:rPr>
          <w:rFonts w:ascii="Times New Roman" w:hAnsi="Times New Roman" w:cs="Times New Roman"/>
          <w:bCs/>
          <w:sz w:val="28"/>
          <w:szCs w:val="24"/>
          <w:lang w:val="lv-LV"/>
        </w:rPr>
        <w:tab/>
      </w:r>
      <w:r>
        <w:rPr>
          <w:rFonts w:ascii="Times New Roman" w:hAnsi="Times New Roman" w:cs="Times New Roman"/>
          <w:bCs/>
          <w:sz w:val="28"/>
          <w:szCs w:val="24"/>
          <w:lang w:val="lv-LV"/>
        </w:rPr>
        <w:tab/>
      </w:r>
      <w:r w:rsidR="007E4DB9">
        <w:rPr>
          <w:rFonts w:ascii="Times New Roman" w:hAnsi="Times New Roman" w:cs="Times New Roman"/>
          <w:bCs/>
          <w:sz w:val="28"/>
          <w:szCs w:val="24"/>
          <w:lang w:val="lv-LV"/>
        </w:rPr>
        <w:t xml:space="preserve">Savukārt, </w:t>
      </w:r>
      <w:proofErr w:type="gramStart"/>
      <w:r w:rsidR="007E4DB9">
        <w:rPr>
          <w:rFonts w:ascii="Times New Roman" w:hAnsi="Times New Roman" w:cs="Times New Roman"/>
          <w:bCs/>
          <w:sz w:val="28"/>
          <w:szCs w:val="24"/>
          <w:lang w:val="lv-LV"/>
        </w:rPr>
        <w:t>2016.gadā</w:t>
      </w:r>
      <w:proofErr w:type="gramEnd"/>
      <w:r w:rsidR="00785E9F" w:rsidRPr="0073173D">
        <w:rPr>
          <w:rFonts w:ascii="Times New Roman" w:hAnsi="Times New Roman" w:cs="Times New Roman"/>
          <w:bCs/>
          <w:sz w:val="28"/>
          <w:szCs w:val="24"/>
          <w:lang w:val="lv-LV"/>
        </w:rPr>
        <w:t xml:space="preserve"> Valsts kontrole finanšu revīzijas ietvaros “Rīcības plāna personu, kurām nepieciešama starptautiskā aizsardzība, pārvietošanai un uzņemšanai Latvijā piešķirto līdzekļu izlietojums” ir pētījusi, vai Rīcības </w:t>
      </w:r>
      <w:r w:rsidR="00785E9F" w:rsidRPr="0073173D">
        <w:rPr>
          <w:rFonts w:ascii="Times New Roman" w:hAnsi="Times New Roman" w:cs="Times New Roman"/>
          <w:bCs/>
          <w:sz w:val="28"/>
          <w:szCs w:val="24"/>
          <w:lang w:val="lv-LV"/>
        </w:rPr>
        <w:lastRenderedPageBreak/>
        <w:t xml:space="preserve">plāna īstenošanai 2016.gadā piešķirtais finansējums ir sasniedzis mērķi, un kas Latvijā ieviestajā praksē </w:t>
      </w:r>
      <w:r w:rsidR="00D35D89">
        <w:rPr>
          <w:rFonts w:ascii="Times New Roman" w:hAnsi="Times New Roman" w:cs="Times New Roman"/>
          <w:bCs/>
          <w:sz w:val="28"/>
          <w:szCs w:val="24"/>
          <w:lang w:val="lv-LV"/>
        </w:rPr>
        <w:t>PM</w:t>
      </w:r>
      <w:r w:rsidR="00785E9F" w:rsidRPr="0073173D">
        <w:rPr>
          <w:rFonts w:ascii="Times New Roman" w:hAnsi="Times New Roman" w:cs="Times New Roman"/>
          <w:bCs/>
          <w:sz w:val="28"/>
          <w:szCs w:val="24"/>
          <w:lang w:val="lv-LV"/>
        </w:rPr>
        <w:t xml:space="preserve"> uzņemšanai ir mainījies, šos līdzekļus izlietojot</w:t>
      </w:r>
      <w:r w:rsidR="00785E9F" w:rsidRPr="0073173D">
        <w:rPr>
          <w:rFonts w:ascii="Times New Roman" w:hAnsi="Times New Roman" w:cs="Times New Roman"/>
          <w:bCs/>
          <w:iCs/>
          <w:sz w:val="28"/>
          <w:szCs w:val="24"/>
          <w:vertAlign w:val="superscript"/>
          <w:lang w:val="lv-LV"/>
        </w:rPr>
        <w:footnoteReference w:id="35"/>
      </w:r>
      <w:r>
        <w:rPr>
          <w:rFonts w:ascii="Times New Roman" w:hAnsi="Times New Roman" w:cs="Times New Roman"/>
          <w:bCs/>
          <w:sz w:val="28"/>
          <w:szCs w:val="24"/>
          <w:lang w:val="lv-LV"/>
        </w:rPr>
        <w:t>.</w:t>
      </w:r>
    </w:p>
    <w:p w14:paraId="6B8E14B8" w14:textId="768D19BC" w:rsidR="00785E9F" w:rsidRPr="0073173D" w:rsidRDefault="003252B9" w:rsidP="003252B9">
      <w:pPr>
        <w:tabs>
          <w:tab w:val="left" w:pos="851"/>
          <w:tab w:val="left" w:pos="1276"/>
        </w:tabs>
        <w:spacing w:after="0" w:line="240" w:lineRule="auto"/>
        <w:ind w:left="851" w:hanging="425"/>
        <w:jc w:val="both"/>
        <w:rPr>
          <w:rFonts w:ascii="Times New Roman" w:hAnsi="Times New Roman" w:cs="Times New Roman"/>
          <w:bCs/>
          <w:sz w:val="28"/>
          <w:szCs w:val="24"/>
          <w:lang w:val="lv-LV"/>
        </w:rPr>
      </w:pPr>
      <w:r>
        <w:rPr>
          <w:rFonts w:ascii="Times New Roman" w:hAnsi="Times New Roman" w:cs="Times New Roman"/>
          <w:bCs/>
          <w:sz w:val="28"/>
          <w:szCs w:val="24"/>
          <w:lang w:val="lv-LV"/>
        </w:rPr>
        <w:tab/>
      </w:r>
      <w:r>
        <w:rPr>
          <w:rFonts w:ascii="Times New Roman" w:hAnsi="Times New Roman" w:cs="Times New Roman"/>
          <w:bCs/>
          <w:sz w:val="28"/>
          <w:szCs w:val="24"/>
          <w:lang w:val="lv-LV"/>
        </w:rPr>
        <w:tab/>
      </w:r>
      <w:r w:rsidR="00AD42F4">
        <w:rPr>
          <w:rFonts w:ascii="Times New Roman" w:hAnsi="Times New Roman" w:cs="Times New Roman"/>
          <w:bCs/>
          <w:sz w:val="28"/>
          <w:szCs w:val="24"/>
          <w:lang w:val="lv-LV"/>
        </w:rPr>
        <w:t>Ņemot vērā</w:t>
      </w:r>
      <w:r w:rsidR="00785E9F" w:rsidRPr="0073173D">
        <w:rPr>
          <w:rFonts w:ascii="Times New Roman" w:hAnsi="Times New Roman" w:cs="Times New Roman"/>
          <w:bCs/>
          <w:sz w:val="28"/>
          <w:szCs w:val="24"/>
          <w:lang w:val="lv-LV"/>
        </w:rPr>
        <w:t xml:space="preserve"> </w:t>
      </w:r>
      <w:proofErr w:type="gramStart"/>
      <w:r w:rsidR="00785E9F" w:rsidRPr="0073173D">
        <w:rPr>
          <w:rFonts w:ascii="Times New Roman" w:hAnsi="Times New Roman" w:cs="Times New Roman"/>
          <w:bCs/>
          <w:sz w:val="28"/>
          <w:szCs w:val="24"/>
          <w:lang w:val="lv-LV"/>
        </w:rPr>
        <w:t>2016.gada</w:t>
      </w:r>
      <w:proofErr w:type="gramEnd"/>
      <w:r w:rsidR="00785E9F" w:rsidRPr="0073173D">
        <w:rPr>
          <w:rFonts w:ascii="Times New Roman" w:hAnsi="Times New Roman" w:cs="Times New Roman"/>
          <w:bCs/>
          <w:sz w:val="28"/>
          <w:szCs w:val="24"/>
          <w:lang w:val="lv-LV"/>
        </w:rPr>
        <w:t xml:space="preserve"> finanšu revīziju, Valsts kontrole: </w:t>
      </w:r>
    </w:p>
    <w:p w14:paraId="44BDC630" w14:textId="552BAC3E" w:rsidR="00785E9F" w:rsidRPr="0073173D" w:rsidRDefault="00770D2A" w:rsidP="00553123">
      <w:pPr>
        <w:numPr>
          <w:ilvl w:val="0"/>
          <w:numId w:val="22"/>
        </w:numPr>
        <w:spacing w:after="0" w:line="240" w:lineRule="auto"/>
        <w:jc w:val="both"/>
        <w:rPr>
          <w:rFonts w:ascii="Times New Roman" w:hAnsi="Times New Roman" w:cs="Times New Roman"/>
          <w:bCs/>
          <w:sz w:val="28"/>
          <w:szCs w:val="24"/>
          <w:lang w:val="lv-LV"/>
        </w:rPr>
      </w:pPr>
      <w:r>
        <w:rPr>
          <w:rFonts w:ascii="Times New Roman" w:hAnsi="Times New Roman" w:cs="Times New Roman"/>
          <w:bCs/>
          <w:sz w:val="28"/>
          <w:szCs w:val="24"/>
          <w:lang w:val="lv-LV"/>
        </w:rPr>
        <w:t xml:space="preserve">iesaka </w:t>
      </w:r>
      <w:r w:rsidR="00785E9F" w:rsidRPr="0073173D">
        <w:rPr>
          <w:rFonts w:ascii="Times New Roman" w:hAnsi="Times New Roman" w:cs="Times New Roman"/>
          <w:bCs/>
          <w:sz w:val="28"/>
          <w:szCs w:val="24"/>
          <w:lang w:val="lv-LV"/>
        </w:rPr>
        <w:t xml:space="preserve">noteikt atbildīgo par Rīcības plāna izpildi kopumā, rezultātu apkopošanu un analīzi, kā arī norāda, ka </w:t>
      </w:r>
      <w:r w:rsidR="007B0A0D">
        <w:rPr>
          <w:rFonts w:ascii="Times New Roman" w:hAnsi="Times New Roman" w:cs="Times New Roman"/>
          <w:bCs/>
          <w:sz w:val="28"/>
          <w:szCs w:val="24"/>
          <w:lang w:val="lv-LV"/>
        </w:rPr>
        <w:t>MK</w:t>
      </w:r>
      <w:r w:rsidR="00785E9F" w:rsidRPr="0073173D">
        <w:rPr>
          <w:rFonts w:ascii="Times New Roman" w:hAnsi="Times New Roman" w:cs="Times New Roman"/>
          <w:bCs/>
          <w:sz w:val="28"/>
          <w:szCs w:val="24"/>
          <w:lang w:val="lv-LV"/>
        </w:rPr>
        <w:t xml:space="preserve"> nav vērtēti Rīcības plāna izpildes rezultāti; </w:t>
      </w:r>
    </w:p>
    <w:p w14:paraId="3F68F648" w14:textId="449734E4" w:rsidR="00785E9F" w:rsidRPr="0073173D" w:rsidRDefault="00770D2A" w:rsidP="00553123">
      <w:pPr>
        <w:numPr>
          <w:ilvl w:val="0"/>
          <w:numId w:val="22"/>
        </w:numPr>
        <w:spacing w:after="0" w:line="240" w:lineRule="auto"/>
        <w:jc w:val="both"/>
        <w:rPr>
          <w:rFonts w:ascii="Times New Roman" w:hAnsi="Times New Roman" w:cs="Times New Roman"/>
          <w:bCs/>
          <w:sz w:val="28"/>
          <w:szCs w:val="24"/>
          <w:lang w:val="lv-LV"/>
        </w:rPr>
      </w:pPr>
      <w:r>
        <w:rPr>
          <w:rFonts w:ascii="Times New Roman" w:hAnsi="Times New Roman" w:cs="Times New Roman"/>
          <w:bCs/>
          <w:sz w:val="28"/>
          <w:szCs w:val="24"/>
          <w:lang w:val="lv-LV"/>
        </w:rPr>
        <w:t xml:space="preserve">secina, ka </w:t>
      </w:r>
      <w:r w:rsidR="00785E9F" w:rsidRPr="0073173D">
        <w:rPr>
          <w:rFonts w:ascii="Times New Roman" w:hAnsi="Times New Roman" w:cs="Times New Roman"/>
          <w:bCs/>
          <w:sz w:val="28"/>
          <w:szCs w:val="24"/>
          <w:lang w:val="lv-LV"/>
        </w:rPr>
        <w:t xml:space="preserve">no kopumā Rīcības plāna pasākumu īstenošanai </w:t>
      </w:r>
      <w:proofErr w:type="gramStart"/>
      <w:r w:rsidR="00785E9F" w:rsidRPr="0073173D">
        <w:rPr>
          <w:rFonts w:ascii="Times New Roman" w:hAnsi="Times New Roman" w:cs="Times New Roman"/>
          <w:bCs/>
          <w:sz w:val="28"/>
          <w:szCs w:val="24"/>
          <w:lang w:val="lv-LV"/>
        </w:rPr>
        <w:t>2016.gadā</w:t>
      </w:r>
      <w:proofErr w:type="gramEnd"/>
      <w:r w:rsidR="00785E9F" w:rsidRPr="0073173D">
        <w:rPr>
          <w:rFonts w:ascii="Times New Roman" w:hAnsi="Times New Roman" w:cs="Times New Roman"/>
          <w:bCs/>
          <w:sz w:val="28"/>
          <w:szCs w:val="24"/>
          <w:lang w:val="lv-LV"/>
        </w:rPr>
        <w:t xml:space="preserve"> piešķirtā finansējuma 24 % ir pārdalīti citām vajadzībām vai gada beigās pali</w:t>
      </w:r>
      <w:r w:rsidR="00AD42F4">
        <w:rPr>
          <w:rFonts w:ascii="Times New Roman" w:hAnsi="Times New Roman" w:cs="Times New Roman"/>
          <w:bCs/>
          <w:sz w:val="28"/>
          <w:szCs w:val="24"/>
          <w:lang w:val="lv-LV"/>
        </w:rPr>
        <w:t>kuši neizlietoti</w:t>
      </w:r>
      <w:r w:rsidR="00785E9F" w:rsidRPr="0073173D">
        <w:rPr>
          <w:rFonts w:ascii="Times New Roman" w:hAnsi="Times New Roman" w:cs="Times New Roman"/>
          <w:bCs/>
          <w:sz w:val="28"/>
          <w:szCs w:val="24"/>
          <w:lang w:val="lv-LV"/>
        </w:rPr>
        <w:t xml:space="preserve">; </w:t>
      </w:r>
    </w:p>
    <w:p w14:paraId="38BCEFA3" w14:textId="77777777" w:rsidR="00785E9F" w:rsidRPr="0073173D" w:rsidRDefault="00785E9F" w:rsidP="00553123">
      <w:pPr>
        <w:numPr>
          <w:ilvl w:val="0"/>
          <w:numId w:val="22"/>
        </w:numPr>
        <w:spacing w:after="0" w:line="240" w:lineRule="auto"/>
        <w:jc w:val="both"/>
        <w:rPr>
          <w:rFonts w:ascii="Times New Roman" w:hAnsi="Times New Roman" w:cs="Times New Roman"/>
          <w:bCs/>
          <w:sz w:val="28"/>
          <w:szCs w:val="24"/>
          <w:lang w:val="lv-LV"/>
        </w:rPr>
      </w:pPr>
      <w:r w:rsidRPr="0073173D">
        <w:rPr>
          <w:rFonts w:ascii="Times New Roman" w:hAnsi="Times New Roman" w:cs="Times New Roman"/>
          <w:bCs/>
          <w:sz w:val="28"/>
          <w:szCs w:val="24"/>
          <w:lang w:val="lv-LV"/>
        </w:rPr>
        <w:t>vērš uzmanību uz nepieciešamību rūpīgi izvērtēt Rīcības plāna ietvaros veikto pasākumu rezultātus un nākamajos gados katram resoram šim mērķim piešķiramo finansējumu;</w:t>
      </w:r>
    </w:p>
    <w:p w14:paraId="18000276" w14:textId="77777777" w:rsidR="00254D38" w:rsidRPr="00CC4F1D" w:rsidRDefault="00785E9F" w:rsidP="00254D38">
      <w:pPr>
        <w:numPr>
          <w:ilvl w:val="0"/>
          <w:numId w:val="22"/>
        </w:numPr>
        <w:spacing w:after="0" w:line="240" w:lineRule="auto"/>
        <w:jc w:val="both"/>
        <w:rPr>
          <w:rFonts w:ascii="Times New Roman" w:hAnsi="Times New Roman" w:cs="Times New Roman"/>
          <w:bCs/>
          <w:iCs/>
          <w:sz w:val="28"/>
          <w:szCs w:val="28"/>
          <w:lang w:val="lv-LV"/>
        </w:rPr>
      </w:pPr>
      <w:r w:rsidRPr="0073173D">
        <w:rPr>
          <w:rFonts w:ascii="Times New Roman" w:hAnsi="Times New Roman" w:cs="Times New Roman"/>
          <w:bCs/>
          <w:sz w:val="28"/>
          <w:szCs w:val="24"/>
          <w:lang w:val="lv-LV"/>
        </w:rPr>
        <w:t xml:space="preserve">ierosina, ka efektīvākas līdzekļu pārvaldības un kontroles nolūkā būtu apsverama arī doma par līdzekļu nodalīšanu atsevišķā budžeta </w:t>
      </w:r>
      <w:r w:rsidRPr="00553123">
        <w:rPr>
          <w:rFonts w:ascii="Times New Roman" w:hAnsi="Times New Roman" w:cs="Times New Roman"/>
          <w:bCs/>
          <w:sz w:val="28"/>
          <w:szCs w:val="28"/>
          <w:lang w:val="lv-LV"/>
        </w:rPr>
        <w:t>programmā.</w:t>
      </w:r>
    </w:p>
    <w:p w14:paraId="4B84C4EA" w14:textId="79873A00" w:rsidR="00CC4F1D" w:rsidRDefault="00CC4F1D" w:rsidP="00CC4F1D">
      <w:pPr>
        <w:spacing w:after="0" w:line="240" w:lineRule="auto"/>
        <w:ind w:left="851" w:firstLine="425"/>
        <w:jc w:val="both"/>
        <w:rPr>
          <w:rFonts w:ascii="Times New Roman" w:hAnsi="Times New Roman" w:cs="Times New Roman"/>
          <w:bCs/>
          <w:iCs/>
          <w:sz w:val="28"/>
          <w:szCs w:val="28"/>
          <w:lang w:val="lv-LV"/>
        </w:rPr>
      </w:pPr>
      <w:r>
        <w:rPr>
          <w:rFonts w:ascii="Times New Roman" w:hAnsi="Times New Roman" w:cs="Times New Roman"/>
          <w:bCs/>
          <w:sz w:val="28"/>
          <w:szCs w:val="28"/>
          <w:lang w:val="lv-LV"/>
        </w:rPr>
        <w:t>Tā ka Rīcības plāna pirmā un otra rīcības virziena (personu atlase</w:t>
      </w:r>
      <w:r w:rsidRPr="00CC4F1D">
        <w:rPr>
          <w:rFonts w:ascii="Times New Roman" w:hAnsi="Times New Roman" w:cs="Times New Roman"/>
          <w:bCs/>
          <w:sz w:val="28"/>
          <w:szCs w:val="28"/>
          <w:lang w:val="lv-LV"/>
        </w:rPr>
        <w:t xml:space="preserve"> un pārvietošanu, PM uzņemšanu un izmitināšanu</w:t>
      </w:r>
      <w:r>
        <w:rPr>
          <w:rFonts w:ascii="Times New Roman" w:hAnsi="Times New Roman" w:cs="Times New Roman"/>
          <w:bCs/>
          <w:sz w:val="28"/>
          <w:szCs w:val="28"/>
          <w:lang w:val="lv-LV"/>
        </w:rPr>
        <w:t xml:space="preserve">) līdz šim ir īstenota pietiekami koordinēti un efektīvi, šobrīd jautājums ir par Rīcības plāna trešā rīcības virziena (sociālekonomiskās iekļaušana) iekļauto pasākumu koordinācijas trūkumu. </w:t>
      </w:r>
    </w:p>
    <w:p w14:paraId="6F521DBF" w14:textId="244C46DD" w:rsidR="003252B9" w:rsidRDefault="00553123" w:rsidP="003252B9">
      <w:pPr>
        <w:spacing w:after="0" w:line="240" w:lineRule="auto"/>
        <w:ind w:left="851" w:firstLine="425"/>
        <w:jc w:val="both"/>
        <w:rPr>
          <w:sz w:val="28"/>
          <w:szCs w:val="28"/>
          <w:lang w:val="lv-LV"/>
        </w:rPr>
      </w:pPr>
      <w:r w:rsidRPr="00254D38">
        <w:rPr>
          <w:rFonts w:ascii="Times New Roman" w:hAnsi="Times New Roman" w:cs="Times New Roman"/>
          <w:bCs/>
          <w:sz w:val="28"/>
          <w:szCs w:val="28"/>
          <w:lang w:val="lv-LV"/>
        </w:rPr>
        <w:t xml:space="preserve">Arī </w:t>
      </w:r>
      <w:r w:rsidR="009F63B7">
        <w:rPr>
          <w:rFonts w:ascii="Times New Roman" w:hAnsi="Times New Roman" w:cs="Times New Roman"/>
          <w:bCs/>
          <w:sz w:val="28"/>
          <w:szCs w:val="28"/>
          <w:lang w:val="lv-LV"/>
        </w:rPr>
        <w:t>NVO</w:t>
      </w:r>
      <w:r w:rsidRPr="00254D38">
        <w:rPr>
          <w:rFonts w:ascii="Times New Roman" w:hAnsi="Times New Roman" w:cs="Times New Roman"/>
          <w:bCs/>
          <w:sz w:val="28"/>
          <w:szCs w:val="28"/>
          <w:lang w:val="lv-LV"/>
        </w:rPr>
        <w:t xml:space="preserve"> “Patvērums “Drošā māja”</w:t>
      </w:r>
      <w:r w:rsidR="00621589">
        <w:rPr>
          <w:rFonts w:ascii="Times New Roman" w:hAnsi="Times New Roman" w:cs="Times New Roman"/>
          <w:bCs/>
          <w:sz w:val="28"/>
          <w:szCs w:val="28"/>
          <w:lang w:val="lv-LV"/>
        </w:rPr>
        <w:t>”</w:t>
      </w:r>
      <w:r w:rsidRPr="00254D38">
        <w:rPr>
          <w:rFonts w:ascii="Times New Roman" w:hAnsi="Times New Roman" w:cs="Times New Roman"/>
          <w:bCs/>
          <w:sz w:val="28"/>
          <w:szCs w:val="28"/>
          <w:lang w:val="lv-LV"/>
        </w:rPr>
        <w:t xml:space="preserve"> kā vienu no galvenajiem trūkumiem Rīcības plāna īstenošanā norāda faktu, ka vēl joprojām nav </w:t>
      </w:r>
      <w:proofErr w:type="gramStart"/>
      <w:r w:rsidRPr="00254D38">
        <w:rPr>
          <w:rFonts w:ascii="Times New Roman" w:hAnsi="Times New Roman" w:cs="Times New Roman"/>
          <w:bCs/>
          <w:sz w:val="28"/>
          <w:szCs w:val="28"/>
          <w:lang w:val="lv-LV"/>
        </w:rPr>
        <w:t>panākta vienošanās par atbildīgās iestādes šo jautājumu risināšanā nozīmēšanu</w:t>
      </w:r>
      <w:proofErr w:type="gramEnd"/>
      <w:r w:rsidRPr="00254D38">
        <w:rPr>
          <w:rFonts w:ascii="Times New Roman" w:hAnsi="Times New Roman" w:cs="Times New Roman"/>
          <w:bCs/>
          <w:sz w:val="28"/>
          <w:szCs w:val="28"/>
          <w:lang w:val="lv-LV"/>
        </w:rPr>
        <w:t>, kuras uzdevums būtu regulāri sekot līdzi Rīcības plāna izpildei, meklēt risinājumus un stratēģijas sarežģītās vai neplānotās situācijās, kā arī nodrošināt regulāru sadarbību starp Rīcības plānā iesaistītajām valsts un pašvaldību iestādēm un nevalstiskajām organizācijām.</w:t>
      </w:r>
    </w:p>
    <w:p w14:paraId="29E31725" w14:textId="1F97CAC5" w:rsidR="003252B9" w:rsidRDefault="00553123" w:rsidP="003252B9">
      <w:pPr>
        <w:spacing w:after="0" w:line="240" w:lineRule="auto"/>
        <w:ind w:left="851" w:firstLine="425"/>
        <w:jc w:val="both"/>
        <w:rPr>
          <w:rFonts w:ascii="Times New Roman" w:hAnsi="Times New Roman" w:cs="Times New Roman"/>
          <w:bCs/>
          <w:sz w:val="28"/>
          <w:szCs w:val="28"/>
          <w:lang w:val="lv-LV"/>
        </w:rPr>
      </w:pPr>
      <w:r w:rsidRPr="00553123">
        <w:rPr>
          <w:rFonts w:ascii="Times New Roman" w:hAnsi="Times New Roman" w:cs="Times New Roman"/>
          <w:bCs/>
          <w:sz w:val="28"/>
          <w:szCs w:val="28"/>
          <w:lang w:val="lv-LV"/>
        </w:rPr>
        <w:t>Savukārt S</w:t>
      </w:r>
      <w:r w:rsidR="00770D2A">
        <w:rPr>
          <w:rFonts w:ascii="Times New Roman" w:hAnsi="Times New Roman" w:cs="Times New Roman"/>
          <w:bCs/>
          <w:sz w:val="28"/>
          <w:szCs w:val="28"/>
          <w:lang w:val="lv-LV"/>
        </w:rPr>
        <w:t xml:space="preserve">IF </w:t>
      </w:r>
      <w:r w:rsidRPr="00553123">
        <w:rPr>
          <w:rFonts w:ascii="Times New Roman" w:hAnsi="Times New Roman" w:cs="Times New Roman"/>
          <w:bCs/>
          <w:sz w:val="28"/>
          <w:szCs w:val="28"/>
          <w:lang w:val="lv-LV"/>
        </w:rPr>
        <w:t>uzver, ka kopumā Rīcības plāna ieviešanā iesaistītās institūcijas darbojas efektīvi, ir pārdomāts atbalsts bēgļiem dažādās jomās, bet trūkst koordinācijas valsts institūciju starpā un arī pašvaldību un nev</w:t>
      </w:r>
      <w:r w:rsidR="00381CE1">
        <w:rPr>
          <w:rFonts w:ascii="Times New Roman" w:hAnsi="Times New Roman" w:cs="Times New Roman"/>
          <w:bCs/>
          <w:sz w:val="28"/>
          <w:szCs w:val="28"/>
          <w:lang w:val="lv-LV"/>
        </w:rPr>
        <w:t>alstiskā sektora darbībā. Tādēļ</w:t>
      </w:r>
      <w:r w:rsidRPr="00553123">
        <w:rPr>
          <w:rFonts w:ascii="Times New Roman" w:hAnsi="Times New Roman" w:cs="Times New Roman"/>
          <w:bCs/>
          <w:sz w:val="28"/>
          <w:szCs w:val="28"/>
          <w:lang w:val="lv-LV"/>
        </w:rPr>
        <w:t xml:space="preserve"> </w:t>
      </w:r>
      <w:r w:rsidR="00381CE1">
        <w:rPr>
          <w:rFonts w:ascii="Times New Roman" w:hAnsi="Times New Roman" w:cs="Times New Roman"/>
          <w:bCs/>
          <w:sz w:val="28"/>
          <w:szCs w:val="28"/>
          <w:lang w:val="lv-LV"/>
        </w:rPr>
        <w:t>SIF</w:t>
      </w:r>
      <w:r w:rsidR="00AC40E2" w:rsidRPr="00553123">
        <w:rPr>
          <w:rFonts w:ascii="Times New Roman" w:hAnsi="Times New Roman" w:cs="Times New Roman"/>
          <w:bCs/>
          <w:sz w:val="28"/>
          <w:szCs w:val="28"/>
          <w:lang w:val="lv-LV"/>
        </w:rPr>
        <w:t xml:space="preserve"> </w:t>
      </w:r>
      <w:r w:rsidRPr="00553123">
        <w:rPr>
          <w:rFonts w:ascii="Times New Roman" w:hAnsi="Times New Roman" w:cs="Times New Roman"/>
          <w:bCs/>
          <w:sz w:val="28"/>
          <w:szCs w:val="28"/>
          <w:lang w:val="lv-LV"/>
        </w:rPr>
        <w:t xml:space="preserve">ierosina turpmāk noteikt vienu koordinējošo valsts iestādi, kuras uzdevums ir nodrošināt to personu, kas vēlas palikt uz dzīvi Latvijā, sociālekonomisko integrāciju. Lielākoties tas </w:t>
      </w:r>
      <w:r w:rsidR="00C76FBC">
        <w:rPr>
          <w:rFonts w:ascii="Times New Roman" w:hAnsi="Times New Roman" w:cs="Times New Roman"/>
          <w:bCs/>
          <w:sz w:val="28"/>
          <w:szCs w:val="28"/>
          <w:lang w:val="lv-LV"/>
        </w:rPr>
        <w:t>būtu</w:t>
      </w:r>
      <w:r w:rsidRPr="00553123">
        <w:rPr>
          <w:rFonts w:ascii="Times New Roman" w:hAnsi="Times New Roman" w:cs="Times New Roman"/>
          <w:bCs/>
          <w:sz w:val="28"/>
          <w:szCs w:val="28"/>
          <w:lang w:val="lv-LV"/>
        </w:rPr>
        <w:t xml:space="preserve"> organizatoriski – informatīvs darbs, kas paredz savietot kopā vairāku valsts institūciju, pašvaldību, nevalstisko organizāciju darbību vienkopus. Tas </w:t>
      </w:r>
      <w:r w:rsidR="00CC4F1D" w:rsidRPr="00553123">
        <w:rPr>
          <w:rFonts w:ascii="Times New Roman" w:hAnsi="Times New Roman" w:cs="Times New Roman"/>
          <w:bCs/>
          <w:sz w:val="28"/>
          <w:szCs w:val="28"/>
          <w:lang w:val="lv-LV"/>
        </w:rPr>
        <w:t>nodrošinā</w:t>
      </w:r>
      <w:r w:rsidR="00CC4F1D">
        <w:rPr>
          <w:rFonts w:ascii="Times New Roman" w:hAnsi="Times New Roman" w:cs="Times New Roman"/>
          <w:bCs/>
          <w:sz w:val="28"/>
          <w:szCs w:val="28"/>
          <w:lang w:val="lv-LV"/>
        </w:rPr>
        <w:t>tu</w:t>
      </w:r>
      <w:r w:rsidRPr="00553123">
        <w:rPr>
          <w:rFonts w:ascii="Times New Roman" w:hAnsi="Times New Roman" w:cs="Times New Roman"/>
          <w:bCs/>
          <w:sz w:val="28"/>
          <w:szCs w:val="28"/>
          <w:lang w:val="lv-LV"/>
        </w:rPr>
        <w:t xml:space="preserve"> regulāru situācijas monitoringu, iespējami ātru problēmu </w:t>
      </w:r>
      <w:r w:rsidRPr="00553123">
        <w:rPr>
          <w:rFonts w:ascii="Times New Roman" w:hAnsi="Times New Roman" w:cs="Times New Roman"/>
          <w:bCs/>
          <w:sz w:val="28"/>
          <w:szCs w:val="28"/>
          <w:lang w:val="lv-LV"/>
        </w:rPr>
        <w:lastRenderedPageBreak/>
        <w:t xml:space="preserve">risināšanu un </w:t>
      </w:r>
      <w:r w:rsidRPr="00565186">
        <w:rPr>
          <w:rFonts w:ascii="Times New Roman" w:hAnsi="Times New Roman" w:cs="Times New Roman"/>
          <w:bCs/>
          <w:sz w:val="28"/>
          <w:szCs w:val="28"/>
          <w:lang w:val="lv-LV"/>
        </w:rPr>
        <w:t>konkrētus p</w:t>
      </w:r>
      <w:r w:rsidR="00565186" w:rsidRPr="00565186">
        <w:rPr>
          <w:rFonts w:ascii="Times New Roman" w:hAnsi="Times New Roman" w:cs="Times New Roman"/>
          <w:bCs/>
          <w:sz w:val="28"/>
          <w:szCs w:val="28"/>
          <w:lang w:val="lv-LV"/>
        </w:rPr>
        <w:t>riekšlikumus</w:t>
      </w:r>
      <w:r w:rsidRPr="00565186">
        <w:rPr>
          <w:rFonts w:ascii="Times New Roman" w:hAnsi="Times New Roman" w:cs="Times New Roman"/>
          <w:bCs/>
          <w:sz w:val="28"/>
          <w:szCs w:val="28"/>
          <w:lang w:val="lv-LV"/>
        </w:rPr>
        <w:t xml:space="preserve"> iespējamiem risinājumiem, </w:t>
      </w:r>
      <w:r w:rsidR="003252B9" w:rsidRPr="00565186">
        <w:rPr>
          <w:rFonts w:ascii="Times New Roman" w:hAnsi="Times New Roman" w:cs="Times New Roman"/>
          <w:bCs/>
          <w:sz w:val="28"/>
          <w:szCs w:val="28"/>
          <w:lang w:val="lv-LV"/>
        </w:rPr>
        <w:t xml:space="preserve">t.sk. izmaiņām </w:t>
      </w:r>
      <w:r w:rsidR="00CC4F1D" w:rsidRPr="00565186">
        <w:rPr>
          <w:rFonts w:ascii="Times New Roman" w:hAnsi="Times New Roman" w:cs="Times New Roman"/>
          <w:bCs/>
          <w:sz w:val="28"/>
          <w:szCs w:val="28"/>
          <w:lang w:val="lv-LV"/>
        </w:rPr>
        <w:t>tiesību aktos</w:t>
      </w:r>
      <w:r w:rsidR="003C2540" w:rsidRPr="00565186">
        <w:rPr>
          <w:rFonts w:ascii="Times New Roman" w:hAnsi="Times New Roman" w:cs="Times New Roman"/>
          <w:bCs/>
          <w:sz w:val="28"/>
          <w:szCs w:val="28"/>
          <w:lang w:val="lv-LV"/>
        </w:rPr>
        <w:t xml:space="preserve"> </w:t>
      </w:r>
      <w:r w:rsidR="00565186" w:rsidRPr="00565186">
        <w:rPr>
          <w:rFonts w:ascii="Times New Roman" w:hAnsi="Times New Roman" w:cs="Times New Roman"/>
          <w:bCs/>
          <w:sz w:val="28"/>
          <w:szCs w:val="28"/>
          <w:lang w:val="lv-LV"/>
        </w:rPr>
        <w:t>sociāla atbalsta</w:t>
      </w:r>
      <w:r w:rsidR="003C2540" w:rsidRPr="00565186">
        <w:rPr>
          <w:rFonts w:ascii="Times New Roman" w:hAnsi="Times New Roman" w:cs="Times New Roman"/>
          <w:bCs/>
          <w:sz w:val="28"/>
          <w:szCs w:val="28"/>
          <w:lang w:val="lv-LV"/>
        </w:rPr>
        <w:t xml:space="preserve"> </w:t>
      </w:r>
      <w:r w:rsidR="00565186" w:rsidRPr="00565186">
        <w:rPr>
          <w:rFonts w:ascii="Times New Roman" w:hAnsi="Times New Roman" w:cs="Times New Roman"/>
          <w:bCs/>
          <w:sz w:val="28"/>
          <w:szCs w:val="28"/>
          <w:lang w:val="lv-LV"/>
        </w:rPr>
        <w:t>jomā</w:t>
      </w:r>
      <w:r w:rsidR="003C2540" w:rsidRPr="00565186">
        <w:rPr>
          <w:rFonts w:ascii="Times New Roman" w:hAnsi="Times New Roman" w:cs="Times New Roman"/>
          <w:bCs/>
          <w:sz w:val="28"/>
          <w:szCs w:val="28"/>
          <w:lang w:val="lv-LV"/>
        </w:rPr>
        <w:t>.</w:t>
      </w:r>
    </w:p>
    <w:p w14:paraId="4954BA7B" w14:textId="6D2E5817" w:rsidR="003252B9" w:rsidRDefault="00553123" w:rsidP="003252B9">
      <w:pPr>
        <w:spacing w:after="0" w:line="240" w:lineRule="auto"/>
        <w:ind w:left="851" w:firstLine="425"/>
        <w:jc w:val="both"/>
        <w:rPr>
          <w:rFonts w:ascii="Times New Roman" w:hAnsi="Times New Roman" w:cs="Times New Roman"/>
          <w:bCs/>
          <w:sz w:val="28"/>
          <w:szCs w:val="28"/>
          <w:lang w:val="lv-LV"/>
        </w:rPr>
      </w:pPr>
      <w:r w:rsidRPr="00553123">
        <w:rPr>
          <w:rFonts w:ascii="Times New Roman" w:hAnsi="Times New Roman" w:cs="Times New Roman"/>
          <w:bCs/>
          <w:sz w:val="28"/>
          <w:szCs w:val="28"/>
          <w:lang w:val="lv-LV"/>
        </w:rPr>
        <w:t>Ņemot vērā gan S</w:t>
      </w:r>
      <w:r w:rsidR="00770D2A">
        <w:rPr>
          <w:rFonts w:ascii="Times New Roman" w:hAnsi="Times New Roman" w:cs="Times New Roman"/>
          <w:bCs/>
          <w:sz w:val="28"/>
          <w:szCs w:val="28"/>
          <w:lang w:val="lv-LV"/>
        </w:rPr>
        <w:t xml:space="preserve">IF </w:t>
      </w:r>
      <w:r w:rsidRPr="00553123">
        <w:rPr>
          <w:rFonts w:ascii="Times New Roman" w:hAnsi="Times New Roman" w:cs="Times New Roman"/>
          <w:bCs/>
          <w:sz w:val="28"/>
          <w:szCs w:val="28"/>
          <w:lang w:val="lv-LV"/>
        </w:rPr>
        <w:t xml:space="preserve">līdzšinējo pieredzi, gan statusu, kas ļauj ātri un efektīvi risināt gan organizatoriskos, gan finanšu jautājumus, </w:t>
      </w:r>
      <w:r w:rsidR="00AC40E2">
        <w:rPr>
          <w:rFonts w:ascii="Times New Roman" w:hAnsi="Times New Roman" w:cs="Times New Roman"/>
          <w:bCs/>
          <w:sz w:val="28"/>
          <w:szCs w:val="28"/>
          <w:lang w:val="lv-LV"/>
        </w:rPr>
        <w:t>tas</w:t>
      </w:r>
      <w:r w:rsidR="00AC40E2" w:rsidRPr="00553123">
        <w:rPr>
          <w:rFonts w:ascii="Times New Roman" w:hAnsi="Times New Roman" w:cs="Times New Roman"/>
          <w:bCs/>
          <w:sz w:val="28"/>
          <w:szCs w:val="28"/>
          <w:lang w:val="lv-LV"/>
        </w:rPr>
        <w:t xml:space="preserve"> </w:t>
      </w:r>
      <w:r w:rsidRPr="00553123">
        <w:rPr>
          <w:rFonts w:ascii="Times New Roman" w:hAnsi="Times New Roman" w:cs="Times New Roman"/>
          <w:bCs/>
          <w:sz w:val="28"/>
          <w:szCs w:val="28"/>
          <w:lang w:val="lv-LV"/>
        </w:rPr>
        <w:t>varētu uzņemties šādas koordinējošās iestādes pienākumus</w:t>
      </w:r>
      <w:r w:rsidR="00053BDE">
        <w:rPr>
          <w:rFonts w:ascii="Times New Roman" w:hAnsi="Times New Roman" w:cs="Times New Roman"/>
          <w:bCs/>
          <w:sz w:val="28"/>
          <w:szCs w:val="28"/>
          <w:lang w:val="lv-LV"/>
        </w:rPr>
        <w:t>,</w:t>
      </w:r>
      <w:r w:rsidR="00053BDE" w:rsidRPr="00053BDE">
        <w:rPr>
          <w:rFonts w:ascii="Times New Roman" w:eastAsia="Calibri" w:hAnsi="Times New Roman" w:cs="Times New Roman"/>
          <w:sz w:val="24"/>
          <w:szCs w:val="24"/>
          <w:lang w:val="lv-LV"/>
        </w:rPr>
        <w:t xml:space="preserve"> </w:t>
      </w:r>
      <w:r w:rsidR="00053BDE" w:rsidRPr="00053BDE">
        <w:rPr>
          <w:rFonts w:ascii="Times New Roman" w:hAnsi="Times New Roman" w:cs="Times New Roman"/>
          <w:bCs/>
          <w:sz w:val="28"/>
          <w:szCs w:val="28"/>
          <w:lang w:val="lv-LV"/>
        </w:rPr>
        <w:t>ja</w:t>
      </w:r>
      <w:r w:rsidR="00053BDE">
        <w:rPr>
          <w:rFonts w:ascii="Times New Roman" w:hAnsi="Times New Roman" w:cs="Times New Roman"/>
          <w:bCs/>
          <w:sz w:val="28"/>
          <w:szCs w:val="28"/>
          <w:lang w:val="lv-LV"/>
        </w:rPr>
        <w:t xml:space="preserve"> attiecīgi</w:t>
      </w:r>
      <w:r w:rsidR="00053BDE" w:rsidRPr="00053BDE">
        <w:rPr>
          <w:rFonts w:ascii="Times New Roman" w:hAnsi="Times New Roman" w:cs="Times New Roman"/>
          <w:bCs/>
          <w:sz w:val="28"/>
          <w:szCs w:val="28"/>
          <w:lang w:val="lv-LV"/>
        </w:rPr>
        <w:t xml:space="preserve"> tam tiek paredzēts finansējums </w:t>
      </w:r>
      <w:r w:rsidR="00381CE1" w:rsidRPr="00381CE1">
        <w:rPr>
          <w:rFonts w:ascii="Times New Roman" w:hAnsi="Times New Roman" w:cs="Times New Roman"/>
          <w:bCs/>
          <w:sz w:val="28"/>
          <w:szCs w:val="28"/>
          <w:lang w:val="lv-LV"/>
        </w:rPr>
        <w:t>administrēšanas izdevumu segšanai.</w:t>
      </w:r>
      <w:r w:rsidR="00053BDE" w:rsidRPr="00053BDE">
        <w:rPr>
          <w:rFonts w:ascii="Times New Roman" w:hAnsi="Times New Roman" w:cs="Times New Roman"/>
          <w:bCs/>
          <w:sz w:val="28"/>
          <w:szCs w:val="28"/>
          <w:lang w:val="lv-LV"/>
        </w:rPr>
        <w:t xml:space="preserve"> Šāds modelis nodrošina skaidru un caurredzamu informācijas apmaiņu un efektīvu finanšu izlietojumu.</w:t>
      </w:r>
      <w:r w:rsidRPr="00553123">
        <w:rPr>
          <w:rFonts w:ascii="Times New Roman" w:hAnsi="Times New Roman" w:cs="Times New Roman"/>
          <w:bCs/>
          <w:sz w:val="28"/>
          <w:szCs w:val="28"/>
          <w:lang w:val="lv-LV"/>
        </w:rPr>
        <w:t xml:space="preserve"> Šāds modelis </w:t>
      </w:r>
      <w:r w:rsidR="00CC4F1D">
        <w:rPr>
          <w:rFonts w:ascii="Times New Roman" w:hAnsi="Times New Roman" w:cs="Times New Roman"/>
          <w:bCs/>
          <w:sz w:val="28"/>
          <w:szCs w:val="28"/>
          <w:lang w:val="lv-LV"/>
        </w:rPr>
        <w:t xml:space="preserve">varētu </w:t>
      </w:r>
      <w:r w:rsidRPr="00553123">
        <w:rPr>
          <w:rFonts w:ascii="Times New Roman" w:hAnsi="Times New Roman" w:cs="Times New Roman"/>
          <w:bCs/>
          <w:sz w:val="28"/>
          <w:szCs w:val="28"/>
          <w:lang w:val="lv-LV"/>
        </w:rPr>
        <w:t>nodro</w:t>
      </w:r>
      <w:r w:rsidR="00B11FB2">
        <w:rPr>
          <w:rFonts w:ascii="Times New Roman" w:hAnsi="Times New Roman" w:cs="Times New Roman"/>
          <w:bCs/>
          <w:sz w:val="28"/>
          <w:szCs w:val="28"/>
          <w:lang w:val="lv-LV"/>
        </w:rPr>
        <w:t>šin</w:t>
      </w:r>
      <w:r w:rsidR="00CC4F1D">
        <w:rPr>
          <w:rFonts w:ascii="Times New Roman" w:hAnsi="Times New Roman" w:cs="Times New Roman"/>
          <w:bCs/>
          <w:sz w:val="28"/>
          <w:szCs w:val="28"/>
          <w:lang w:val="lv-LV"/>
        </w:rPr>
        <w:t>āt</w:t>
      </w:r>
      <w:r w:rsidR="00B11FB2">
        <w:rPr>
          <w:rFonts w:ascii="Times New Roman" w:hAnsi="Times New Roman" w:cs="Times New Roman"/>
          <w:bCs/>
          <w:sz w:val="28"/>
          <w:szCs w:val="28"/>
          <w:lang w:val="lv-LV"/>
        </w:rPr>
        <w:t xml:space="preserve"> skaidru, </w:t>
      </w:r>
      <w:r w:rsidRPr="00553123">
        <w:rPr>
          <w:rFonts w:ascii="Times New Roman" w:hAnsi="Times New Roman" w:cs="Times New Roman"/>
          <w:bCs/>
          <w:sz w:val="28"/>
          <w:szCs w:val="28"/>
          <w:lang w:val="lv-LV"/>
        </w:rPr>
        <w:t xml:space="preserve">caurredzamu </w:t>
      </w:r>
      <w:r w:rsidR="00B11FB2" w:rsidRPr="00553123">
        <w:rPr>
          <w:rFonts w:ascii="Times New Roman" w:hAnsi="Times New Roman" w:cs="Times New Roman"/>
          <w:bCs/>
          <w:sz w:val="28"/>
          <w:szCs w:val="28"/>
          <w:lang w:val="lv-LV"/>
        </w:rPr>
        <w:t xml:space="preserve">un efektīvu </w:t>
      </w:r>
      <w:r w:rsidRPr="00553123">
        <w:rPr>
          <w:rFonts w:ascii="Times New Roman" w:hAnsi="Times New Roman" w:cs="Times New Roman"/>
          <w:bCs/>
          <w:sz w:val="28"/>
          <w:szCs w:val="28"/>
          <w:lang w:val="lv-LV"/>
        </w:rPr>
        <w:t>informācijas apmaiņu</w:t>
      </w:r>
      <w:r w:rsidR="003252B9">
        <w:rPr>
          <w:rFonts w:ascii="Times New Roman" w:hAnsi="Times New Roman" w:cs="Times New Roman"/>
          <w:bCs/>
          <w:sz w:val="28"/>
          <w:szCs w:val="28"/>
          <w:lang w:val="lv-LV"/>
        </w:rPr>
        <w:t>.</w:t>
      </w:r>
      <w:r w:rsidR="001C088E">
        <w:rPr>
          <w:rFonts w:ascii="Times New Roman" w:hAnsi="Times New Roman" w:cs="Times New Roman"/>
          <w:bCs/>
          <w:sz w:val="28"/>
          <w:szCs w:val="28"/>
          <w:lang w:val="lv-LV"/>
        </w:rPr>
        <w:t xml:space="preserve"> Minēto apliecina arī tas, ka 2017.gada 13.septembra Saeimas </w:t>
      </w:r>
      <w:r w:rsidR="001C088E" w:rsidRPr="001C088E">
        <w:rPr>
          <w:rFonts w:ascii="Times New Roman" w:hAnsi="Times New Roman" w:cs="Times New Roman"/>
          <w:bCs/>
          <w:sz w:val="28"/>
          <w:szCs w:val="28"/>
          <w:lang w:val="lv-LV"/>
        </w:rPr>
        <w:t>Pilsonības, migrācijas un s</w:t>
      </w:r>
      <w:r w:rsidR="001C088E">
        <w:rPr>
          <w:rFonts w:ascii="Times New Roman" w:hAnsi="Times New Roman" w:cs="Times New Roman"/>
          <w:bCs/>
          <w:sz w:val="28"/>
          <w:szCs w:val="28"/>
          <w:lang w:val="lv-LV"/>
        </w:rPr>
        <w:t>abiedrības saliedētības komisijas</w:t>
      </w:r>
      <w:r w:rsidR="001C088E" w:rsidRPr="001C088E">
        <w:rPr>
          <w:rFonts w:ascii="Times New Roman" w:hAnsi="Times New Roman" w:cs="Times New Roman"/>
          <w:bCs/>
          <w:sz w:val="28"/>
          <w:szCs w:val="28"/>
          <w:lang w:val="lv-LV"/>
        </w:rPr>
        <w:t xml:space="preserve"> sēdē</w:t>
      </w:r>
      <w:r w:rsidR="00AA6B39">
        <w:rPr>
          <w:rStyle w:val="FootnoteReference"/>
          <w:rFonts w:ascii="Times New Roman" w:hAnsi="Times New Roman" w:cs="Times New Roman"/>
          <w:bCs/>
          <w:sz w:val="28"/>
          <w:szCs w:val="28"/>
          <w:lang w:val="lv-LV"/>
        </w:rPr>
        <w:footnoteReference w:id="36"/>
      </w:r>
      <w:r w:rsidR="00C76FBC" w:rsidRPr="00C76FBC">
        <w:rPr>
          <w:rFonts w:ascii="Times New Roman" w:hAnsi="Times New Roman" w:cs="Times New Roman"/>
          <w:bCs/>
          <w:sz w:val="28"/>
          <w:szCs w:val="28"/>
          <w:vertAlign w:val="superscript"/>
          <w:lang w:val="lv-LV"/>
        </w:rPr>
        <w:t>,</w:t>
      </w:r>
      <w:r w:rsidR="00C76FBC">
        <w:rPr>
          <w:rStyle w:val="FootnoteReference"/>
          <w:rFonts w:ascii="Times New Roman" w:hAnsi="Times New Roman"/>
          <w:sz w:val="28"/>
          <w:szCs w:val="24"/>
          <w:lang w:val="lv-LV"/>
        </w:rPr>
        <w:footnoteReference w:id="37"/>
      </w:r>
      <w:r w:rsidR="00BD462F">
        <w:rPr>
          <w:rFonts w:ascii="Times New Roman" w:hAnsi="Times New Roman"/>
          <w:sz w:val="28"/>
          <w:szCs w:val="24"/>
          <w:lang w:val="lv-LV"/>
        </w:rPr>
        <w:t xml:space="preserve"> </w:t>
      </w:r>
      <w:r w:rsidR="001C088E">
        <w:rPr>
          <w:rFonts w:ascii="Times New Roman" w:hAnsi="Times New Roman" w:cs="Times New Roman"/>
          <w:bCs/>
          <w:sz w:val="28"/>
          <w:szCs w:val="28"/>
          <w:lang w:val="lv-LV"/>
        </w:rPr>
        <w:t>tika apspriests</w:t>
      </w:r>
      <w:r w:rsidR="001C088E" w:rsidRPr="001C088E">
        <w:rPr>
          <w:rFonts w:ascii="Times New Roman" w:hAnsi="Times New Roman" w:cs="Times New Roman"/>
          <w:bCs/>
          <w:sz w:val="28"/>
          <w:szCs w:val="28"/>
          <w:lang w:val="lv-LV"/>
        </w:rPr>
        <w:t xml:space="preserve"> modelis integrācijas politikas plānošanas un koordinēšanas uzlabošanai</w:t>
      </w:r>
      <w:r w:rsidR="001C088E">
        <w:rPr>
          <w:rFonts w:ascii="Times New Roman" w:hAnsi="Times New Roman" w:cs="Times New Roman"/>
          <w:bCs/>
          <w:sz w:val="28"/>
          <w:szCs w:val="28"/>
          <w:lang w:val="lv-LV"/>
        </w:rPr>
        <w:t>,</w:t>
      </w:r>
      <w:r w:rsidR="001C088E" w:rsidRPr="001C088E">
        <w:rPr>
          <w:rFonts w:ascii="Times New Roman" w:hAnsi="Times New Roman" w:cs="Times New Roman"/>
          <w:bCs/>
          <w:sz w:val="28"/>
          <w:szCs w:val="28"/>
          <w:lang w:val="lv-LV"/>
        </w:rPr>
        <w:t xml:space="preserve"> </w:t>
      </w:r>
      <w:r w:rsidR="001C088E">
        <w:rPr>
          <w:rFonts w:ascii="Times New Roman" w:hAnsi="Times New Roman" w:cs="Times New Roman"/>
          <w:bCs/>
          <w:sz w:val="28"/>
          <w:szCs w:val="28"/>
          <w:lang w:val="lv-LV"/>
        </w:rPr>
        <w:t>izveidojot</w:t>
      </w:r>
      <w:r w:rsidR="001C088E" w:rsidRPr="001C088E">
        <w:rPr>
          <w:rFonts w:ascii="Times New Roman" w:hAnsi="Times New Roman" w:cs="Times New Roman"/>
          <w:bCs/>
          <w:sz w:val="28"/>
          <w:szCs w:val="28"/>
          <w:lang w:val="lv-LV"/>
        </w:rPr>
        <w:t xml:space="preserve"> vienu padomi, kas noteiktu kopējo politikas plānu. </w:t>
      </w:r>
      <w:r w:rsidR="00BB5944">
        <w:rPr>
          <w:rFonts w:ascii="Times New Roman" w:hAnsi="Times New Roman" w:cs="Times New Roman"/>
          <w:bCs/>
          <w:sz w:val="28"/>
          <w:szCs w:val="28"/>
          <w:lang w:val="lv-LV"/>
        </w:rPr>
        <w:t>Komisijā</w:t>
      </w:r>
      <w:r w:rsidR="001C088E">
        <w:rPr>
          <w:rFonts w:ascii="Times New Roman" w:hAnsi="Times New Roman" w:cs="Times New Roman"/>
          <w:bCs/>
          <w:sz w:val="28"/>
          <w:szCs w:val="28"/>
          <w:lang w:val="lv-LV"/>
        </w:rPr>
        <w:t xml:space="preserve"> tika secināts, ka k</w:t>
      </w:r>
      <w:r w:rsidR="001C088E" w:rsidRPr="001C088E">
        <w:rPr>
          <w:rFonts w:ascii="Times New Roman" w:hAnsi="Times New Roman" w:cs="Times New Roman"/>
          <w:bCs/>
          <w:sz w:val="28"/>
          <w:szCs w:val="28"/>
          <w:lang w:val="lv-LV"/>
        </w:rPr>
        <w:t>oordinēšana un izpilde jāuztic spēcīgām un ar budžeta finansējumu nodrošinātām institūcijām. Šīs funkcijas paredzēts uzticēt K</w:t>
      </w:r>
      <w:r w:rsidR="00FF0498">
        <w:rPr>
          <w:rFonts w:ascii="Times New Roman" w:hAnsi="Times New Roman" w:cs="Times New Roman"/>
          <w:bCs/>
          <w:sz w:val="28"/>
          <w:szCs w:val="28"/>
          <w:lang w:val="lv-LV"/>
        </w:rPr>
        <w:t>M</w:t>
      </w:r>
      <w:r w:rsidR="001C088E" w:rsidRPr="001C088E">
        <w:rPr>
          <w:rFonts w:ascii="Times New Roman" w:hAnsi="Times New Roman" w:cs="Times New Roman"/>
          <w:bCs/>
          <w:sz w:val="28"/>
          <w:szCs w:val="28"/>
          <w:lang w:val="lv-LV"/>
        </w:rPr>
        <w:t xml:space="preserve"> un S</w:t>
      </w:r>
      <w:r w:rsidR="00FF0498">
        <w:rPr>
          <w:rFonts w:ascii="Times New Roman" w:hAnsi="Times New Roman" w:cs="Times New Roman"/>
          <w:bCs/>
          <w:sz w:val="28"/>
          <w:szCs w:val="28"/>
          <w:lang w:val="lv-LV"/>
        </w:rPr>
        <w:t>IF</w:t>
      </w:r>
      <w:r w:rsidR="001C088E" w:rsidRPr="001C088E">
        <w:rPr>
          <w:rFonts w:ascii="Times New Roman" w:hAnsi="Times New Roman" w:cs="Times New Roman"/>
          <w:bCs/>
          <w:sz w:val="28"/>
          <w:szCs w:val="28"/>
          <w:lang w:val="lv-LV"/>
        </w:rPr>
        <w:t>.</w:t>
      </w:r>
    </w:p>
    <w:p w14:paraId="52111B7D" w14:textId="77777777" w:rsidR="009F63B7" w:rsidRDefault="009F63B7" w:rsidP="00770D2A">
      <w:pPr>
        <w:spacing w:after="0" w:line="240" w:lineRule="auto"/>
        <w:jc w:val="both"/>
        <w:rPr>
          <w:rFonts w:ascii="Times New Roman" w:hAnsi="Times New Roman"/>
          <w:bCs/>
          <w:color w:val="FF0000"/>
          <w:sz w:val="28"/>
          <w:szCs w:val="24"/>
          <w:lang w:val="lv-LV"/>
        </w:rPr>
      </w:pPr>
    </w:p>
    <w:p w14:paraId="7558600D" w14:textId="4C194E6E" w:rsidR="009F63B7" w:rsidRPr="00770D2A" w:rsidRDefault="009F63B7" w:rsidP="003252B9">
      <w:pPr>
        <w:spacing w:after="0" w:line="240" w:lineRule="auto"/>
        <w:ind w:left="851" w:firstLine="425"/>
        <w:jc w:val="both"/>
        <w:rPr>
          <w:rFonts w:ascii="Times New Roman" w:hAnsi="Times New Roman"/>
          <w:bCs/>
          <w:sz w:val="28"/>
          <w:szCs w:val="24"/>
          <w:lang w:val="lv-LV"/>
        </w:rPr>
      </w:pPr>
      <w:r w:rsidRPr="00770D2A">
        <w:rPr>
          <w:rFonts w:ascii="Times New Roman" w:hAnsi="Times New Roman"/>
          <w:bCs/>
          <w:sz w:val="28"/>
          <w:szCs w:val="24"/>
          <w:lang w:val="lv-LV"/>
        </w:rPr>
        <w:t>Secināms, ka šai problēm</w:t>
      </w:r>
      <w:r w:rsidR="00770D2A" w:rsidRPr="00770D2A">
        <w:rPr>
          <w:rFonts w:ascii="Times New Roman" w:hAnsi="Times New Roman"/>
          <w:bCs/>
          <w:sz w:val="28"/>
          <w:szCs w:val="24"/>
          <w:lang w:val="lv-LV"/>
        </w:rPr>
        <w:t>ai pašlaik nav rasts risinājums, jo</w:t>
      </w:r>
      <w:proofErr w:type="gramStart"/>
      <w:r w:rsidR="00770D2A" w:rsidRPr="00770D2A">
        <w:rPr>
          <w:rFonts w:ascii="Times New Roman" w:hAnsi="Times New Roman"/>
          <w:bCs/>
          <w:sz w:val="28"/>
          <w:szCs w:val="24"/>
          <w:lang w:val="lv-LV"/>
        </w:rPr>
        <w:t xml:space="preserve"> jau sākotnēji lemjot par Rīcības plānu</w:t>
      </w:r>
      <w:proofErr w:type="gramEnd"/>
      <w:r w:rsidR="00AD42F4">
        <w:rPr>
          <w:rFonts w:ascii="Times New Roman" w:hAnsi="Times New Roman"/>
          <w:bCs/>
          <w:sz w:val="28"/>
          <w:szCs w:val="24"/>
          <w:lang w:val="lv-LV"/>
        </w:rPr>
        <w:t xml:space="preserve">, </w:t>
      </w:r>
      <w:r w:rsidR="00770D2A" w:rsidRPr="00770D2A">
        <w:rPr>
          <w:rFonts w:ascii="Times New Roman" w:hAnsi="Times New Roman"/>
          <w:bCs/>
          <w:sz w:val="28"/>
          <w:szCs w:val="24"/>
          <w:lang w:val="lv-LV"/>
        </w:rPr>
        <w:t xml:space="preserve">tika atbalstīts decentralizēts pasākumu </w:t>
      </w:r>
      <w:r w:rsidR="00B11FB2">
        <w:rPr>
          <w:rFonts w:ascii="Times New Roman" w:hAnsi="Times New Roman"/>
          <w:bCs/>
          <w:sz w:val="28"/>
          <w:szCs w:val="24"/>
          <w:lang w:val="lv-LV"/>
        </w:rPr>
        <w:t xml:space="preserve">koordinēšanas </w:t>
      </w:r>
      <w:r w:rsidR="00770D2A" w:rsidRPr="00770D2A">
        <w:rPr>
          <w:rFonts w:ascii="Times New Roman" w:hAnsi="Times New Roman"/>
          <w:bCs/>
          <w:sz w:val="28"/>
          <w:szCs w:val="24"/>
          <w:lang w:val="lv-LV"/>
        </w:rPr>
        <w:t>modelis.</w:t>
      </w:r>
      <w:r w:rsidR="00770D2A">
        <w:rPr>
          <w:rFonts w:ascii="Times New Roman" w:hAnsi="Times New Roman"/>
          <w:bCs/>
          <w:sz w:val="28"/>
          <w:szCs w:val="24"/>
          <w:lang w:val="lv-LV"/>
        </w:rPr>
        <w:t xml:space="preserve"> Līdz ar to būtu izvērtējams jautājums, par modeļa maiņu un </w:t>
      </w:r>
      <w:r w:rsidR="00B11FB2">
        <w:rPr>
          <w:rFonts w:ascii="Times New Roman" w:hAnsi="Times New Roman"/>
          <w:bCs/>
          <w:sz w:val="28"/>
          <w:szCs w:val="24"/>
          <w:lang w:val="lv-LV"/>
        </w:rPr>
        <w:t xml:space="preserve">iespējams </w:t>
      </w:r>
      <w:r w:rsidR="00770D2A">
        <w:rPr>
          <w:rFonts w:ascii="Times New Roman" w:hAnsi="Times New Roman"/>
          <w:bCs/>
          <w:sz w:val="28"/>
          <w:szCs w:val="24"/>
          <w:lang w:val="lv-LV"/>
        </w:rPr>
        <w:t>SIF</w:t>
      </w:r>
      <w:r w:rsidR="006A61B3">
        <w:rPr>
          <w:rFonts w:ascii="Times New Roman" w:hAnsi="Times New Roman"/>
          <w:bCs/>
          <w:sz w:val="28"/>
          <w:szCs w:val="24"/>
          <w:lang w:val="lv-LV"/>
        </w:rPr>
        <w:t xml:space="preserve"> kā</w:t>
      </w:r>
      <w:r w:rsidR="00770D2A">
        <w:rPr>
          <w:rFonts w:ascii="Times New Roman" w:hAnsi="Times New Roman"/>
          <w:bCs/>
          <w:sz w:val="28"/>
          <w:szCs w:val="24"/>
          <w:lang w:val="lv-LV"/>
        </w:rPr>
        <w:t xml:space="preserve"> koordinējo</w:t>
      </w:r>
      <w:r w:rsidR="006A61B3">
        <w:rPr>
          <w:rFonts w:ascii="Times New Roman" w:hAnsi="Times New Roman"/>
          <w:bCs/>
          <w:sz w:val="28"/>
          <w:szCs w:val="24"/>
          <w:lang w:val="lv-LV"/>
        </w:rPr>
        <w:t>šā</w:t>
      </w:r>
      <w:r w:rsidR="00770D2A">
        <w:rPr>
          <w:rFonts w:ascii="Times New Roman" w:hAnsi="Times New Roman"/>
          <w:bCs/>
          <w:sz w:val="28"/>
          <w:szCs w:val="24"/>
          <w:lang w:val="lv-LV"/>
        </w:rPr>
        <w:t>s iestādes noteikšanu</w:t>
      </w:r>
      <w:r w:rsidR="004A64CC">
        <w:rPr>
          <w:rFonts w:ascii="Times New Roman" w:hAnsi="Times New Roman"/>
          <w:bCs/>
          <w:sz w:val="28"/>
          <w:szCs w:val="24"/>
          <w:lang w:val="lv-LV"/>
        </w:rPr>
        <w:t xml:space="preserve"> par </w:t>
      </w:r>
      <w:r w:rsidR="00F562DD">
        <w:rPr>
          <w:rFonts w:ascii="Times New Roman" w:hAnsi="Times New Roman"/>
          <w:bCs/>
          <w:sz w:val="28"/>
          <w:szCs w:val="24"/>
          <w:lang w:val="lv-LV"/>
        </w:rPr>
        <w:t>Rīcības plāna 3.rīcības virziena</w:t>
      </w:r>
      <w:r w:rsidR="004A64CC">
        <w:rPr>
          <w:rFonts w:ascii="Times New Roman" w:hAnsi="Times New Roman"/>
          <w:bCs/>
          <w:sz w:val="28"/>
          <w:szCs w:val="24"/>
          <w:lang w:val="lv-LV"/>
        </w:rPr>
        <w:t xml:space="preserve"> “Sociālekonomiskā iekļaušana”</w:t>
      </w:r>
      <w:r w:rsidR="00F562DD">
        <w:rPr>
          <w:rFonts w:ascii="Times New Roman" w:hAnsi="Times New Roman"/>
          <w:bCs/>
          <w:sz w:val="28"/>
          <w:szCs w:val="24"/>
          <w:lang w:val="lv-LV"/>
        </w:rPr>
        <w:t xml:space="preserve"> pasākumiem</w:t>
      </w:r>
      <w:r w:rsidR="00770D2A">
        <w:rPr>
          <w:rFonts w:ascii="Times New Roman" w:hAnsi="Times New Roman"/>
          <w:bCs/>
          <w:sz w:val="28"/>
          <w:szCs w:val="24"/>
          <w:lang w:val="lv-LV"/>
        </w:rPr>
        <w:t xml:space="preserve">. </w:t>
      </w:r>
      <w:r w:rsidR="00F562DD">
        <w:rPr>
          <w:rFonts w:ascii="Times New Roman" w:hAnsi="Times New Roman"/>
          <w:bCs/>
          <w:sz w:val="28"/>
          <w:szCs w:val="24"/>
          <w:lang w:val="lv-LV"/>
        </w:rPr>
        <w:t xml:space="preserve">Tādējādi SIF būtu atbildīgs tikai par minēto pasākumu koordinēšanu, administratīva līmenī, nevis politiskā līmenī. </w:t>
      </w:r>
      <w:r w:rsidR="00CC4F1D">
        <w:rPr>
          <w:rFonts w:ascii="Times New Roman" w:hAnsi="Times New Roman"/>
          <w:bCs/>
          <w:sz w:val="28"/>
          <w:szCs w:val="24"/>
          <w:lang w:val="lv-LV"/>
        </w:rPr>
        <w:t>Vienlaikus atbildīga iestāde par Rīcības plāna pirmā un otra rīcības virzien</w:t>
      </w:r>
      <w:r w:rsidR="00F562DD">
        <w:rPr>
          <w:rFonts w:ascii="Times New Roman" w:hAnsi="Times New Roman"/>
          <w:bCs/>
          <w:sz w:val="28"/>
          <w:szCs w:val="24"/>
          <w:lang w:val="lv-LV"/>
        </w:rPr>
        <w:t>a pasākuma izpildi paliktu IeM.</w:t>
      </w:r>
    </w:p>
    <w:p w14:paraId="00FD8FBF" w14:textId="77777777" w:rsidR="003252B9" w:rsidRPr="003252B9" w:rsidRDefault="003252B9" w:rsidP="003252B9">
      <w:pPr>
        <w:spacing w:after="0" w:line="240" w:lineRule="auto"/>
        <w:ind w:left="851" w:firstLine="425"/>
        <w:jc w:val="both"/>
        <w:rPr>
          <w:rFonts w:ascii="Times New Roman" w:hAnsi="Times New Roman" w:cs="Times New Roman"/>
          <w:bCs/>
          <w:iCs/>
          <w:color w:val="FF0000"/>
          <w:sz w:val="28"/>
          <w:szCs w:val="28"/>
          <w:lang w:val="lv-LV"/>
        </w:rPr>
      </w:pPr>
    </w:p>
    <w:p w14:paraId="596DD30C" w14:textId="23A63691" w:rsidR="007115AF" w:rsidRDefault="006E417B" w:rsidP="007115AF">
      <w:pPr>
        <w:pStyle w:val="ListParagraph"/>
        <w:numPr>
          <w:ilvl w:val="0"/>
          <w:numId w:val="32"/>
        </w:numPr>
        <w:spacing w:before="120" w:after="0" w:line="240" w:lineRule="auto"/>
        <w:ind w:left="851" w:hanging="567"/>
        <w:jc w:val="both"/>
        <w:rPr>
          <w:rFonts w:ascii="Times New Roman" w:hAnsi="Times New Roman"/>
          <w:bCs/>
          <w:sz w:val="28"/>
          <w:szCs w:val="24"/>
          <w:lang w:val="lv-LV"/>
        </w:rPr>
      </w:pPr>
      <w:r>
        <w:rPr>
          <w:rFonts w:ascii="Times New Roman" w:hAnsi="Times New Roman"/>
          <w:bCs/>
          <w:sz w:val="28"/>
          <w:szCs w:val="24"/>
          <w:lang w:val="lv-LV"/>
        </w:rPr>
        <w:t>S</w:t>
      </w:r>
      <w:r w:rsidR="00FC225E">
        <w:rPr>
          <w:rFonts w:ascii="Times New Roman" w:hAnsi="Times New Roman"/>
          <w:bCs/>
          <w:sz w:val="28"/>
          <w:szCs w:val="24"/>
          <w:lang w:val="lv-LV"/>
        </w:rPr>
        <w:t xml:space="preserve">IF </w:t>
      </w:r>
      <w:r>
        <w:rPr>
          <w:rFonts w:ascii="Times New Roman" w:hAnsi="Times New Roman"/>
          <w:bCs/>
          <w:sz w:val="28"/>
          <w:szCs w:val="24"/>
          <w:lang w:val="lv-LV"/>
        </w:rPr>
        <w:t xml:space="preserve">ierosina </w:t>
      </w:r>
      <w:r w:rsidR="00FC225E">
        <w:rPr>
          <w:rFonts w:ascii="Times New Roman" w:hAnsi="Times New Roman"/>
          <w:bCs/>
          <w:sz w:val="28"/>
          <w:szCs w:val="24"/>
          <w:lang w:val="lv-LV"/>
        </w:rPr>
        <w:t>novērst</w:t>
      </w:r>
      <w:r w:rsidR="00BC207E" w:rsidRPr="003B0CA0">
        <w:rPr>
          <w:rFonts w:ascii="Times New Roman" w:hAnsi="Times New Roman"/>
          <w:bCs/>
          <w:sz w:val="28"/>
          <w:szCs w:val="24"/>
          <w:lang w:val="lv-LV"/>
        </w:rPr>
        <w:t xml:space="preserve"> nevienlīdzīgo situāciju attiecībā uz valsts pabalstiem starp personām ar bēgļa </w:t>
      </w:r>
      <w:r w:rsidR="00AD42F4">
        <w:rPr>
          <w:rFonts w:ascii="Times New Roman" w:hAnsi="Times New Roman"/>
          <w:bCs/>
          <w:sz w:val="28"/>
          <w:szCs w:val="24"/>
          <w:lang w:val="lv-LV"/>
        </w:rPr>
        <w:t xml:space="preserve">un personām ar </w:t>
      </w:r>
      <w:r w:rsidR="00BC207E" w:rsidRPr="003B0CA0">
        <w:rPr>
          <w:rFonts w:ascii="Times New Roman" w:hAnsi="Times New Roman"/>
          <w:bCs/>
          <w:sz w:val="28"/>
          <w:szCs w:val="24"/>
          <w:lang w:val="lv-LV"/>
        </w:rPr>
        <w:t xml:space="preserve">alternatīvo statusu. </w:t>
      </w:r>
    </w:p>
    <w:p w14:paraId="3B5B804F" w14:textId="794602FC" w:rsidR="007115AF" w:rsidRDefault="007115AF" w:rsidP="007115AF">
      <w:pPr>
        <w:pStyle w:val="ListParagraph"/>
        <w:spacing w:before="120" w:after="0" w:line="240" w:lineRule="auto"/>
        <w:ind w:left="851" w:firstLine="425"/>
        <w:jc w:val="both"/>
        <w:rPr>
          <w:rFonts w:ascii="Times New Roman" w:hAnsi="Times New Roman"/>
          <w:iCs/>
          <w:color w:val="000000"/>
          <w:sz w:val="28"/>
          <w:szCs w:val="28"/>
          <w:lang w:val="lv-LV" w:eastAsia="lv-LV"/>
        </w:rPr>
      </w:pPr>
      <w:r>
        <w:rPr>
          <w:rFonts w:ascii="Times New Roman" w:hAnsi="Times New Roman"/>
          <w:sz w:val="28"/>
          <w:szCs w:val="28"/>
          <w:lang w:val="lv-LV"/>
        </w:rPr>
        <w:t>Jāatzīmē, ka ir v</w:t>
      </w:r>
      <w:r w:rsidRPr="007115AF">
        <w:rPr>
          <w:rFonts w:ascii="Times New Roman" w:hAnsi="Times New Roman"/>
          <w:sz w:val="28"/>
          <w:szCs w:val="28"/>
          <w:lang w:val="lv-LV"/>
        </w:rPr>
        <w:t>eik</w:t>
      </w:r>
      <w:r w:rsidR="00AD42F4">
        <w:rPr>
          <w:rFonts w:ascii="Times New Roman" w:hAnsi="Times New Roman"/>
          <w:sz w:val="28"/>
          <w:szCs w:val="28"/>
          <w:lang w:val="lv-LV"/>
        </w:rPr>
        <w:t>t</w:t>
      </w:r>
      <w:r w:rsidRPr="007115AF">
        <w:rPr>
          <w:rFonts w:ascii="Times New Roman" w:hAnsi="Times New Roman"/>
          <w:sz w:val="28"/>
          <w:szCs w:val="28"/>
          <w:lang w:val="lv-LV"/>
        </w:rPr>
        <w:t>i grozījum</w:t>
      </w:r>
      <w:r>
        <w:rPr>
          <w:rFonts w:ascii="Times New Roman" w:hAnsi="Times New Roman"/>
          <w:sz w:val="28"/>
          <w:szCs w:val="28"/>
          <w:lang w:val="lv-LV"/>
        </w:rPr>
        <w:t>i</w:t>
      </w:r>
      <w:r w:rsidRPr="007115AF">
        <w:rPr>
          <w:rFonts w:ascii="Times New Roman" w:hAnsi="Times New Roman"/>
          <w:sz w:val="28"/>
          <w:szCs w:val="28"/>
          <w:lang w:val="lv-LV"/>
        </w:rPr>
        <w:t xml:space="preserve"> </w:t>
      </w:r>
      <w:r w:rsidRPr="007115AF">
        <w:rPr>
          <w:rFonts w:ascii="Times New Roman" w:hAnsi="Times New Roman"/>
          <w:color w:val="000000"/>
          <w:sz w:val="28"/>
          <w:szCs w:val="28"/>
          <w:lang w:val="lv-LV" w:eastAsia="lv-LV"/>
        </w:rPr>
        <w:t>Sociālo pakalpojumu un sociālās palīdzības likuma</w:t>
      </w:r>
      <w:r>
        <w:rPr>
          <w:rFonts w:ascii="Times New Roman" w:hAnsi="Times New Roman"/>
          <w:color w:val="000000"/>
          <w:sz w:val="28"/>
          <w:szCs w:val="28"/>
          <w:lang w:val="lv-LV" w:eastAsia="lv-LV"/>
        </w:rPr>
        <w:t xml:space="preserve"> </w:t>
      </w:r>
      <w:proofErr w:type="gramStart"/>
      <w:r w:rsidR="00BB5944">
        <w:rPr>
          <w:rFonts w:ascii="Times New Roman" w:hAnsi="Times New Roman"/>
          <w:color w:val="000000"/>
          <w:sz w:val="28"/>
          <w:szCs w:val="28"/>
          <w:lang w:val="lv-LV" w:eastAsia="lv-LV"/>
        </w:rPr>
        <w:t>3.</w:t>
      </w:r>
      <w:r w:rsidRPr="007115AF">
        <w:rPr>
          <w:rFonts w:ascii="Times New Roman" w:hAnsi="Times New Roman"/>
          <w:color w:val="000000"/>
          <w:sz w:val="28"/>
          <w:szCs w:val="28"/>
          <w:lang w:val="lv-LV" w:eastAsia="lv-LV"/>
        </w:rPr>
        <w:t>pantā</w:t>
      </w:r>
      <w:proofErr w:type="gramEnd"/>
      <w:r>
        <w:rPr>
          <w:rStyle w:val="FootnoteReference"/>
          <w:rFonts w:ascii="Times New Roman" w:hAnsi="Times New Roman"/>
          <w:color w:val="000000"/>
          <w:sz w:val="28"/>
          <w:szCs w:val="28"/>
          <w:lang w:val="lv-LV" w:eastAsia="lv-LV"/>
        </w:rPr>
        <w:footnoteReference w:id="38"/>
      </w:r>
      <w:r w:rsidRPr="007115AF">
        <w:rPr>
          <w:rFonts w:ascii="Times New Roman" w:hAnsi="Times New Roman"/>
          <w:color w:val="000000"/>
          <w:sz w:val="28"/>
          <w:szCs w:val="28"/>
          <w:lang w:val="lv-LV" w:eastAsia="lv-LV"/>
        </w:rPr>
        <w:t>, kas paplašina trešo valstu pilsoņu tiesības, kā arī plašāk atrunā personu ar alternatīvo statusu tiesības uz sociālajiem pakalpojumiem.</w:t>
      </w:r>
      <w:r>
        <w:rPr>
          <w:rFonts w:ascii="Times New Roman" w:hAnsi="Times New Roman"/>
          <w:color w:val="000000"/>
          <w:sz w:val="28"/>
          <w:szCs w:val="28"/>
          <w:lang w:val="lv-LV" w:eastAsia="lv-LV"/>
        </w:rPr>
        <w:t xml:space="preserve"> A</w:t>
      </w:r>
      <w:r>
        <w:rPr>
          <w:rFonts w:ascii="Times New Roman" w:hAnsi="Times New Roman"/>
          <w:sz w:val="28"/>
          <w:szCs w:val="28"/>
          <w:lang w:val="lv-LV"/>
        </w:rPr>
        <w:t>tbilstoši šiem</w:t>
      </w:r>
      <w:r w:rsidRPr="00244102">
        <w:rPr>
          <w:rFonts w:ascii="Times New Roman" w:hAnsi="Times New Roman"/>
          <w:color w:val="000000"/>
          <w:sz w:val="28"/>
          <w:szCs w:val="28"/>
          <w:lang w:val="lv-LV" w:eastAsia="lv-LV"/>
        </w:rPr>
        <w:t xml:space="preserve"> grozījumiem </w:t>
      </w:r>
      <w:r w:rsidRPr="00244102">
        <w:rPr>
          <w:rFonts w:ascii="Times New Roman" w:hAnsi="Times New Roman"/>
          <w:iCs/>
          <w:color w:val="000000"/>
          <w:sz w:val="28"/>
          <w:szCs w:val="28"/>
          <w:lang w:val="lv-LV" w:eastAsia="lv-LV"/>
        </w:rPr>
        <w:t xml:space="preserve">tiesības saņemt pabalstu garantētā minimālā ienākumu līmeņa nodrošināšanai, patversmes un </w:t>
      </w:r>
      <w:r w:rsidRPr="00244102">
        <w:rPr>
          <w:rFonts w:ascii="Times New Roman" w:hAnsi="Times New Roman"/>
          <w:iCs/>
          <w:color w:val="000000"/>
          <w:sz w:val="28"/>
          <w:szCs w:val="28"/>
          <w:lang w:val="lv-LV" w:eastAsia="lv-LV"/>
        </w:rPr>
        <w:lastRenderedPageBreak/>
        <w:t>naktspatversmes pakalpojumus, kā arī sociālā dienesta informāciju un konsultācijas ir personām, kuras uzturas Latvijas Republikā</w:t>
      </w:r>
      <w:r w:rsidR="00AD42F4">
        <w:rPr>
          <w:rFonts w:ascii="Times New Roman" w:hAnsi="Times New Roman"/>
          <w:iCs/>
          <w:color w:val="000000"/>
          <w:sz w:val="28"/>
          <w:szCs w:val="28"/>
          <w:lang w:val="lv-LV" w:eastAsia="lv-LV"/>
        </w:rPr>
        <w:t>,</w:t>
      </w:r>
      <w:r w:rsidRPr="00244102">
        <w:rPr>
          <w:rFonts w:ascii="Times New Roman" w:hAnsi="Times New Roman"/>
          <w:iCs/>
          <w:color w:val="000000"/>
          <w:sz w:val="28"/>
          <w:szCs w:val="28"/>
          <w:lang w:val="lv-LV" w:eastAsia="lv-LV"/>
        </w:rPr>
        <w:t xml:space="preserve"> un kurām piešķirts alternatīvais statuss, kā arī šo personu ģimenes locekļiem, kuri </w:t>
      </w:r>
      <w:r>
        <w:rPr>
          <w:rFonts w:ascii="Times New Roman" w:hAnsi="Times New Roman"/>
          <w:iCs/>
          <w:color w:val="000000"/>
          <w:sz w:val="28"/>
          <w:szCs w:val="28"/>
          <w:lang w:val="lv-LV" w:eastAsia="lv-LV"/>
        </w:rPr>
        <w:t xml:space="preserve">uzturas Latvijas Republikā. </w:t>
      </w:r>
    </w:p>
    <w:p w14:paraId="75168D74" w14:textId="40562526" w:rsidR="007115AF" w:rsidRDefault="007115AF" w:rsidP="007115AF">
      <w:pPr>
        <w:pStyle w:val="ListParagraph"/>
        <w:spacing w:before="120" w:after="0" w:line="240" w:lineRule="auto"/>
        <w:ind w:left="851" w:firstLine="425"/>
        <w:jc w:val="both"/>
        <w:rPr>
          <w:rFonts w:ascii="Times New Roman" w:hAnsi="Times New Roman"/>
          <w:iCs/>
          <w:color w:val="000000"/>
          <w:sz w:val="28"/>
          <w:szCs w:val="28"/>
          <w:lang w:val="lv-LV" w:eastAsia="lv-LV"/>
        </w:rPr>
      </w:pPr>
      <w:r w:rsidRPr="00244102">
        <w:rPr>
          <w:rFonts w:ascii="Times New Roman" w:hAnsi="Times New Roman"/>
          <w:iCs/>
          <w:color w:val="000000"/>
          <w:sz w:val="28"/>
          <w:szCs w:val="28"/>
          <w:lang w:val="lv-LV" w:eastAsia="lv-LV"/>
        </w:rPr>
        <w:t>Pašvaldības sociālais dienests ir tiesīgs piešķirt dzīvokļa pabalstu personai, kurai piešķirts alternatīvais statuss, tādā kārtībā un apmērā, kāds noteikts attiecīgās pašvaldības iedzīvotājiem. Ja patversmes un naktspatversmes pakalpojumi personai, kurai piešķirts alternatīvais statuss, nav piemērojami šīs personas funkcionālo ierobežojumu vai sociālo prasmju trūkuma dēļ, pašvaldības sociālais dienests ir tiesīgs izmantot citus, konstatētajai problēmai atbilstošus sociālo pakalp</w:t>
      </w:r>
      <w:r>
        <w:rPr>
          <w:rFonts w:ascii="Times New Roman" w:hAnsi="Times New Roman"/>
          <w:iCs/>
          <w:color w:val="000000"/>
          <w:sz w:val="28"/>
          <w:szCs w:val="28"/>
          <w:lang w:val="lv-LV" w:eastAsia="lv-LV"/>
        </w:rPr>
        <w:t>ojumu veidus.</w:t>
      </w:r>
    </w:p>
    <w:p w14:paraId="4D6B12D2" w14:textId="4054C92B" w:rsidR="007115AF" w:rsidRDefault="007115AF" w:rsidP="007115AF">
      <w:pPr>
        <w:pStyle w:val="ListParagraph"/>
        <w:spacing w:before="120" w:after="0" w:line="240" w:lineRule="auto"/>
        <w:ind w:left="851" w:firstLine="425"/>
        <w:jc w:val="both"/>
        <w:rPr>
          <w:rFonts w:ascii="Times New Roman" w:hAnsi="Times New Roman"/>
          <w:iCs/>
          <w:color w:val="000000"/>
          <w:sz w:val="28"/>
          <w:szCs w:val="28"/>
          <w:lang w:val="lv-LV" w:eastAsia="lv-LV"/>
        </w:rPr>
      </w:pPr>
      <w:r w:rsidRPr="00244102">
        <w:rPr>
          <w:rFonts w:ascii="Times New Roman" w:hAnsi="Times New Roman"/>
          <w:iCs/>
          <w:color w:val="000000"/>
          <w:sz w:val="28"/>
          <w:szCs w:val="28"/>
          <w:lang w:val="lv-LV" w:eastAsia="lv-LV"/>
        </w:rPr>
        <w:t xml:space="preserve">Bērniem, kuri ieguvuši alternatīvo statusu, ir tiesības saņemt sociālās aprūpes pakalpojumus un </w:t>
      </w:r>
      <w:r w:rsidRPr="00244102">
        <w:rPr>
          <w:rFonts w:ascii="Times New Roman" w:hAnsi="Times New Roman"/>
          <w:color w:val="000000"/>
          <w:sz w:val="28"/>
          <w:szCs w:val="28"/>
          <w:lang w:val="lv-LV" w:eastAsia="lv-LV"/>
        </w:rPr>
        <w:t>Sociālo pakalpojumu un sociālās palīdzības likuma</w:t>
      </w:r>
      <w:r w:rsidRPr="00244102">
        <w:rPr>
          <w:rFonts w:ascii="Times New Roman" w:hAnsi="Times New Roman"/>
          <w:iCs/>
          <w:color w:val="000000"/>
          <w:sz w:val="28"/>
          <w:szCs w:val="28"/>
          <w:lang w:val="lv-LV" w:eastAsia="lv-LV"/>
        </w:rPr>
        <w:t xml:space="preserve"> </w:t>
      </w:r>
      <w:proofErr w:type="gramStart"/>
      <w:r w:rsidRPr="00244102">
        <w:rPr>
          <w:rFonts w:ascii="Times New Roman" w:hAnsi="Times New Roman"/>
          <w:iCs/>
          <w:color w:val="000000"/>
          <w:sz w:val="28"/>
          <w:szCs w:val="28"/>
          <w:lang w:val="lv-LV" w:eastAsia="lv-LV"/>
        </w:rPr>
        <w:t>13</w:t>
      </w:r>
      <w:r w:rsidR="00BB5944">
        <w:rPr>
          <w:rFonts w:ascii="Times New Roman" w:hAnsi="Times New Roman"/>
          <w:iCs/>
          <w:color w:val="000000"/>
          <w:sz w:val="28"/>
          <w:szCs w:val="28"/>
          <w:lang w:val="lv-LV" w:eastAsia="lv-LV"/>
        </w:rPr>
        <w:t>.</w:t>
      </w:r>
      <w:r>
        <w:rPr>
          <w:rFonts w:ascii="Times New Roman" w:hAnsi="Times New Roman"/>
          <w:iCs/>
          <w:color w:val="000000"/>
          <w:sz w:val="28"/>
          <w:szCs w:val="28"/>
          <w:lang w:val="lv-LV" w:eastAsia="lv-LV"/>
        </w:rPr>
        <w:t>p</w:t>
      </w:r>
      <w:r w:rsidRPr="00244102">
        <w:rPr>
          <w:rFonts w:ascii="Times New Roman" w:hAnsi="Times New Roman"/>
          <w:iCs/>
          <w:color w:val="000000"/>
          <w:sz w:val="28"/>
          <w:szCs w:val="28"/>
          <w:lang w:val="lv-LV" w:eastAsia="lv-LV"/>
        </w:rPr>
        <w:t>anta</w:t>
      </w:r>
      <w:proofErr w:type="gramEnd"/>
      <w:r w:rsidRPr="00244102">
        <w:rPr>
          <w:rFonts w:ascii="Times New Roman" w:hAnsi="Times New Roman"/>
          <w:iCs/>
          <w:color w:val="000000"/>
          <w:sz w:val="28"/>
          <w:szCs w:val="28"/>
          <w:lang w:val="lv-LV" w:eastAsia="lv-LV"/>
        </w:rPr>
        <w:t xml:space="preserve"> pirmajā daļā noteiktos sociālās rehabilitācijas pakalpojumus.</w:t>
      </w:r>
      <w:r>
        <w:rPr>
          <w:rFonts w:ascii="Times New Roman" w:hAnsi="Times New Roman"/>
          <w:iCs/>
          <w:color w:val="000000"/>
          <w:sz w:val="28"/>
          <w:szCs w:val="28"/>
          <w:lang w:val="lv-LV" w:eastAsia="lv-LV"/>
        </w:rPr>
        <w:t xml:space="preserve"> </w:t>
      </w:r>
    </w:p>
    <w:p w14:paraId="5416F41D" w14:textId="77777777" w:rsidR="007115AF" w:rsidRDefault="007115AF" w:rsidP="007115AF">
      <w:pPr>
        <w:pStyle w:val="ListParagraph"/>
        <w:spacing w:before="120" w:after="0" w:line="240" w:lineRule="auto"/>
        <w:ind w:left="851" w:firstLine="425"/>
        <w:jc w:val="both"/>
        <w:rPr>
          <w:rFonts w:ascii="Times New Roman" w:hAnsi="Times New Roman"/>
          <w:iCs/>
          <w:color w:val="000000"/>
          <w:sz w:val="28"/>
          <w:szCs w:val="28"/>
          <w:lang w:val="lv-LV" w:eastAsia="lv-LV"/>
        </w:rPr>
      </w:pPr>
    </w:p>
    <w:p w14:paraId="56197F3C" w14:textId="7725F7E5" w:rsidR="007115AF" w:rsidRDefault="007115AF" w:rsidP="007115AF">
      <w:pPr>
        <w:pStyle w:val="ListParagraph"/>
        <w:spacing w:before="120" w:after="0" w:line="240" w:lineRule="auto"/>
        <w:ind w:left="851" w:firstLine="425"/>
        <w:jc w:val="both"/>
        <w:rPr>
          <w:rFonts w:ascii="Times New Roman" w:hAnsi="Times New Roman"/>
          <w:iCs/>
          <w:color w:val="000000"/>
          <w:sz w:val="28"/>
          <w:szCs w:val="28"/>
          <w:lang w:val="lv-LV" w:eastAsia="lv-LV"/>
        </w:rPr>
      </w:pPr>
      <w:r>
        <w:rPr>
          <w:rFonts w:ascii="Times New Roman" w:hAnsi="Times New Roman"/>
          <w:iCs/>
          <w:color w:val="000000"/>
          <w:sz w:val="28"/>
          <w:szCs w:val="28"/>
          <w:lang w:val="lv-LV" w:eastAsia="lv-LV"/>
        </w:rPr>
        <w:t>Secināms, ka personai</w:t>
      </w:r>
      <w:r w:rsidR="00AD42F4">
        <w:rPr>
          <w:rFonts w:ascii="Times New Roman" w:hAnsi="Times New Roman"/>
          <w:iCs/>
          <w:color w:val="000000"/>
          <w:sz w:val="28"/>
          <w:szCs w:val="28"/>
          <w:lang w:val="lv-LV" w:eastAsia="lv-LV"/>
        </w:rPr>
        <w:t>,</w:t>
      </w:r>
      <w:r>
        <w:rPr>
          <w:rFonts w:ascii="Times New Roman" w:hAnsi="Times New Roman"/>
          <w:iCs/>
          <w:color w:val="000000"/>
          <w:sz w:val="28"/>
          <w:szCs w:val="28"/>
          <w:lang w:val="lv-LV" w:eastAsia="lv-LV"/>
        </w:rPr>
        <w:t xml:space="preserve"> kurai piešķirts bēgļa statuss</w:t>
      </w:r>
      <w:r w:rsidR="00AD42F4">
        <w:rPr>
          <w:rFonts w:ascii="Times New Roman" w:hAnsi="Times New Roman"/>
          <w:iCs/>
          <w:color w:val="000000"/>
          <w:sz w:val="28"/>
          <w:szCs w:val="28"/>
          <w:lang w:val="lv-LV" w:eastAsia="lv-LV"/>
        </w:rPr>
        <w:t>, ir plašākas sociālā</w:t>
      </w:r>
      <w:r>
        <w:rPr>
          <w:rFonts w:ascii="Times New Roman" w:hAnsi="Times New Roman"/>
          <w:iCs/>
          <w:color w:val="000000"/>
          <w:sz w:val="28"/>
          <w:szCs w:val="28"/>
          <w:lang w:val="lv-LV" w:eastAsia="lv-LV"/>
        </w:rPr>
        <w:t>s garantijas, jo</w:t>
      </w:r>
      <w:r w:rsidR="00AD42F4">
        <w:rPr>
          <w:rFonts w:ascii="Times New Roman" w:hAnsi="Times New Roman"/>
          <w:iCs/>
          <w:color w:val="000000"/>
          <w:sz w:val="28"/>
          <w:szCs w:val="28"/>
          <w:lang w:val="lv-LV" w:eastAsia="lv-LV"/>
        </w:rPr>
        <w:t xml:space="preserve"> tai</w:t>
      </w:r>
      <w:r>
        <w:rPr>
          <w:rFonts w:ascii="Times New Roman" w:hAnsi="Times New Roman"/>
          <w:iCs/>
          <w:color w:val="000000"/>
          <w:sz w:val="28"/>
          <w:szCs w:val="28"/>
          <w:lang w:val="lv-LV" w:eastAsia="lv-LV"/>
        </w:rPr>
        <w:t xml:space="preserve"> saskaņā ar Imigrācijas likuma </w:t>
      </w:r>
      <w:proofErr w:type="gramStart"/>
      <w:r>
        <w:rPr>
          <w:rFonts w:ascii="Times New Roman" w:hAnsi="Times New Roman"/>
          <w:iCs/>
          <w:color w:val="000000"/>
          <w:sz w:val="28"/>
          <w:szCs w:val="28"/>
          <w:lang w:val="lv-LV" w:eastAsia="lv-LV"/>
        </w:rPr>
        <w:t>24.panta</w:t>
      </w:r>
      <w:proofErr w:type="gramEnd"/>
      <w:r>
        <w:rPr>
          <w:rFonts w:ascii="Times New Roman" w:hAnsi="Times New Roman"/>
          <w:iCs/>
          <w:color w:val="000000"/>
          <w:sz w:val="28"/>
          <w:szCs w:val="28"/>
          <w:lang w:val="lv-LV" w:eastAsia="lv-LV"/>
        </w:rPr>
        <w:t xml:space="preserve"> pirmās daļas 9.punktu tiek piešķirta pastāvīgās uzturēšanās atļauja, savukārt personai ar alternatīvo statusu – termiņuzturēšanas atļauja.</w:t>
      </w:r>
    </w:p>
    <w:p w14:paraId="06225EFE" w14:textId="057C85DF" w:rsidR="002B43E4" w:rsidRDefault="00AD42F4" w:rsidP="007115AF">
      <w:pPr>
        <w:pStyle w:val="ListParagraph"/>
        <w:spacing w:before="120" w:after="0" w:line="240" w:lineRule="auto"/>
        <w:ind w:left="851" w:firstLine="425"/>
        <w:jc w:val="both"/>
        <w:rPr>
          <w:rFonts w:ascii="Times New Roman" w:eastAsiaTheme="minorHAnsi" w:hAnsi="Times New Roman" w:cstheme="minorBidi"/>
          <w:bCs/>
          <w:sz w:val="28"/>
          <w:szCs w:val="24"/>
          <w:lang w:val="lv-LV"/>
        </w:rPr>
      </w:pPr>
      <w:r>
        <w:rPr>
          <w:rFonts w:ascii="Times New Roman" w:hAnsi="Times New Roman"/>
          <w:iCs/>
          <w:color w:val="000000"/>
          <w:sz w:val="28"/>
          <w:szCs w:val="28"/>
          <w:lang w:val="lv-LV" w:eastAsia="lv-LV"/>
        </w:rPr>
        <w:t>Tādejādi sociālā</w:t>
      </w:r>
      <w:r w:rsidR="002B43E4">
        <w:rPr>
          <w:rFonts w:ascii="Times New Roman" w:hAnsi="Times New Roman"/>
          <w:iCs/>
          <w:color w:val="000000"/>
          <w:sz w:val="28"/>
          <w:szCs w:val="28"/>
          <w:lang w:val="lv-LV" w:eastAsia="lv-LV"/>
        </w:rPr>
        <w:t xml:space="preserve"> atbalsta sistēma personai, kurai piešķirts alternatīvais statuss,</w:t>
      </w:r>
      <w:r>
        <w:rPr>
          <w:rFonts w:ascii="Times New Roman" w:hAnsi="Times New Roman"/>
          <w:iCs/>
          <w:color w:val="000000"/>
          <w:sz w:val="28"/>
          <w:szCs w:val="28"/>
          <w:lang w:val="lv-LV" w:eastAsia="lv-LV"/>
        </w:rPr>
        <w:t xml:space="preserve"> pašlaik ir pakārtota uzturēšanā</w:t>
      </w:r>
      <w:r w:rsidR="002B43E4">
        <w:rPr>
          <w:rFonts w:ascii="Times New Roman" w:hAnsi="Times New Roman"/>
          <w:iCs/>
          <w:color w:val="000000"/>
          <w:sz w:val="28"/>
          <w:szCs w:val="28"/>
          <w:lang w:val="lv-LV" w:eastAsia="lv-LV"/>
        </w:rPr>
        <w:t>s atļaujas veidam, līdz a</w:t>
      </w:r>
      <w:r>
        <w:rPr>
          <w:rFonts w:ascii="Times New Roman" w:hAnsi="Times New Roman"/>
          <w:iCs/>
          <w:color w:val="000000"/>
          <w:sz w:val="28"/>
          <w:szCs w:val="28"/>
          <w:lang w:val="lv-LV" w:eastAsia="lv-LV"/>
        </w:rPr>
        <w:t xml:space="preserve">r to alternatīvo statusu saņēmusī </w:t>
      </w:r>
      <w:r w:rsidR="002B43E4">
        <w:rPr>
          <w:rFonts w:ascii="Times New Roman" w:hAnsi="Times New Roman"/>
          <w:iCs/>
          <w:color w:val="000000"/>
          <w:sz w:val="28"/>
          <w:szCs w:val="28"/>
          <w:lang w:val="lv-LV" w:eastAsia="lv-LV"/>
        </w:rPr>
        <w:t>persona tiek nostādīta nevienlīdzīgā stāvoklī, salīdzinot ar personu, kurai piešķirts bēgļa statuss.</w:t>
      </w:r>
      <w:r w:rsidR="002B43E4" w:rsidRPr="002B43E4">
        <w:rPr>
          <w:rFonts w:ascii="Times New Roman" w:eastAsiaTheme="minorHAnsi" w:hAnsi="Times New Roman" w:cstheme="minorBidi"/>
          <w:bCs/>
          <w:sz w:val="28"/>
          <w:szCs w:val="24"/>
          <w:lang w:val="lv-LV"/>
        </w:rPr>
        <w:t xml:space="preserve"> </w:t>
      </w:r>
    </w:p>
    <w:p w14:paraId="6337E414" w14:textId="773192D1" w:rsidR="002B43E4" w:rsidRDefault="00AD42F4" w:rsidP="007115AF">
      <w:pPr>
        <w:pStyle w:val="ListParagraph"/>
        <w:spacing w:before="120" w:after="0" w:line="240" w:lineRule="auto"/>
        <w:ind w:left="851" w:firstLine="425"/>
        <w:jc w:val="both"/>
        <w:rPr>
          <w:rFonts w:ascii="Times New Roman" w:eastAsiaTheme="minorHAnsi" w:hAnsi="Times New Roman" w:cstheme="minorBidi"/>
          <w:bCs/>
          <w:sz w:val="28"/>
          <w:szCs w:val="24"/>
          <w:lang w:val="lv-LV"/>
        </w:rPr>
      </w:pPr>
      <w:r>
        <w:rPr>
          <w:rFonts w:ascii="Times New Roman" w:eastAsiaTheme="minorHAnsi" w:hAnsi="Times New Roman" w:cstheme="minorBidi"/>
          <w:bCs/>
          <w:sz w:val="28"/>
          <w:szCs w:val="24"/>
          <w:lang w:val="lv-LV"/>
        </w:rPr>
        <w:t>Tā kā</w:t>
      </w:r>
      <w:r w:rsidR="002B43E4">
        <w:rPr>
          <w:rFonts w:ascii="Times New Roman" w:eastAsiaTheme="minorHAnsi" w:hAnsi="Times New Roman" w:cstheme="minorBidi"/>
          <w:bCs/>
          <w:sz w:val="28"/>
          <w:szCs w:val="24"/>
          <w:lang w:val="lv-LV"/>
        </w:rPr>
        <w:t xml:space="preserve"> p</w:t>
      </w:r>
      <w:r>
        <w:rPr>
          <w:rFonts w:ascii="Times New Roman" w:eastAsiaTheme="minorHAnsi" w:hAnsi="Times New Roman" w:cstheme="minorBidi"/>
          <w:bCs/>
          <w:sz w:val="28"/>
          <w:szCs w:val="24"/>
          <w:lang w:val="lv-LV"/>
        </w:rPr>
        <w:t>ārsvarā pārvietotajā</w:t>
      </w:r>
      <w:r w:rsidR="002B43E4" w:rsidRPr="002B43E4">
        <w:rPr>
          <w:rFonts w:ascii="Times New Roman" w:eastAsiaTheme="minorHAnsi" w:hAnsi="Times New Roman" w:cstheme="minorBidi"/>
          <w:bCs/>
          <w:sz w:val="28"/>
          <w:szCs w:val="24"/>
          <w:lang w:val="lv-LV"/>
        </w:rPr>
        <w:t xml:space="preserve">m personām </w:t>
      </w:r>
      <w:r w:rsidR="002B43E4">
        <w:rPr>
          <w:rFonts w:ascii="Times New Roman" w:eastAsiaTheme="minorHAnsi" w:hAnsi="Times New Roman" w:cstheme="minorBidi"/>
          <w:bCs/>
          <w:sz w:val="28"/>
          <w:szCs w:val="24"/>
          <w:lang w:val="lv-LV"/>
        </w:rPr>
        <w:t>tiek</w:t>
      </w:r>
      <w:r w:rsidR="002B43E4" w:rsidRPr="002B43E4">
        <w:rPr>
          <w:rFonts w:ascii="Times New Roman" w:eastAsiaTheme="minorHAnsi" w:hAnsi="Times New Roman" w:cstheme="minorBidi"/>
          <w:bCs/>
          <w:sz w:val="28"/>
          <w:szCs w:val="24"/>
          <w:lang w:val="lv-LV"/>
        </w:rPr>
        <w:t xml:space="preserve"> piešķir</w:t>
      </w:r>
      <w:r w:rsidR="002B43E4">
        <w:rPr>
          <w:rFonts w:ascii="Times New Roman" w:eastAsiaTheme="minorHAnsi" w:hAnsi="Times New Roman" w:cstheme="minorBidi"/>
          <w:bCs/>
          <w:sz w:val="28"/>
          <w:szCs w:val="24"/>
          <w:lang w:val="lv-LV"/>
        </w:rPr>
        <w:t>ts alternatīvais</w:t>
      </w:r>
      <w:r>
        <w:rPr>
          <w:rFonts w:ascii="Times New Roman" w:eastAsiaTheme="minorHAnsi" w:hAnsi="Times New Roman" w:cstheme="minorBidi"/>
          <w:bCs/>
          <w:sz w:val="28"/>
          <w:szCs w:val="24"/>
          <w:lang w:val="lv-LV"/>
        </w:rPr>
        <w:t xml:space="preserve"> status</w:t>
      </w:r>
      <w:r w:rsidR="002B43E4">
        <w:rPr>
          <w:rFonts w:ascii="Times New Roman" w:eastAsiaTheme="minorHAnsi" w:hAnsi="Times New Roman" w:cstheme="minorBidi"/>
          <w:bCs/>
          <w:sz w:val="28"/>
          <w:szCs w:val="24"/>
          <w:lang w:val="lv-LV"/>
        </w:rPr>
        <w:t>s</w:t>
      </w:r>
      <w:r w:rsidR="002B43E4" w:rsidRPr="002B43E4">
        <w:rPr>
          <w:rFonts w:ascii="Times New Roman" w:eastAsiaTheme="minorHAnsi" w:hAnsi="Times New Roman" w:cstheme="minorBidi"/>
          <w:bCs/>
          <w:sz w:val="28"/>
          <w:szCs w:val="24"/>
          <w:lang w:val="lv-LV"/>
        </w:rPr>
        <w:t>,</w:t>
      </w:r>
      <w:r w:rsidR="0021023A">
        <w:rPr>
          <w:rFonts w:ascii="Times New Roman" w:eastAsiaTheme="minorHAnsi" w:hAnsi="Times New Roman" w:cstheme="minorBidi"/>
          <w:bCs/>
          <w:sz w:val="28"/>
          <w:szCs w:val="24"/>
          <w:lang w:val="lv-LV"/>
        </w:rPr>
        <w:t xml:space="preserve"> persona</w:t>
      </w:r>
      <w:r>
        <w:rPr>
          <w:rFonts w:ascii="Times New Roman" w:eastAsiaTheme="minorHAnsi" w:hAnsi="Times New Roman" w:cstheme="minorBidi"/>
          <w:bCs/>
          <w:sz w:val="28"/>
          <w:szCs w:val="24"/>
          <w:lang w:val="lv-LV"/>
        </w:rPr>
        <w:t>s</w:t>
      </w:r>
      <w:r w:rsidR="0021023A">
        <w:rPr>
          <w:rFonts w:ascii="Times New Roman" w:eastAsiaTheme="minorHAnsi" w:hAnsi="Times New Roman" w:cstheme="minorBidi"/>
          <w:bCs/>
          <w:sz w:val="28"/>
          <w:szCs w:val="24"/>
          <w:lang w:val="lv-LV"/>
        </w:rPr>
        <w:t xml:space="preserve"> sas</w:t>
      </w:r>
      <w:r>
        <w:rPr>
          <w:rFonts w:ascii="Times New Roman" w:eastAsiaTheme="minorHAnsi" w:hAnsi="Times New Roman" w:cstheme="minorBidi"/>
          <w:bCs/>
          <w:sz w:val="28"/>
          <w:szCs w:val="24"/>
          <w:lang w:val="lv-LV"/>
        </w:rPr>
        <w:t>karas ar grūtībām saņemt sociālās palīdzības pakalpojumus, kā</w:t>
      </w:r>
      <w:r w:rsidR="0021023A">
        <w:rPr>
          <w:rFonts w:ascii="Times New Roman" w:eastAsiaTheme="minorHAnsi" w:hAnsi="Times New Roman" w:cstheme="minorBidi"/>
          <w:bCs/>
          <w:sz w:val="28"/>
          <w:szCs w:val="24"/>
          <w:lang w:val="lv-LV"/>
        </w:rPr>
        <w:t xml:space="preserve"> rezultātā, iespējams, izvēlas izceļot no Latvijas.</w:t>
      </w:r>
    </w:p>
    <w:p w14:paraId="20E6EB37" w14:textId="0DED871E" w:rsidR="0027691C" w:rsidRPr="007115AF" w:rsidRDefault="002B43E4" w:rsidP="007115AF">
      <w:pPr>
        <w:pStyle w:val="ListParagraph"/>
        <w:spacing w:before="120" w:after="0" w:line="240" w:lineRule="auto"/>
        <w:ind w:left="851" w:firstLine="425"/>
        <w:jc w:val="both"/>
        <w:rPr>
          <w:rFonts w:ascii="Times New Roman" w:hAnsi="Times New Roman"/>
          <w:bCs/>
          <w:sz w:val="28"/>
          <w:szCs w:val="24"/>
          <w:lang w:val="lv-LV"/>
        </w:rPr>
      </w:pPr>
      <w:r>
        <w:rPr>
          <w:rFonts w:ascii="Times New Roman" w:hAnsi="Times New Roman"/>
          <w:bCs/>
          <w:iCs/>
          <w:color w:val="000000"/>
          <w:sz w:val="28"/>
          <w:szCs w:val="28"/>
          <w:lang w:val="lv-LV" w:eastAsia="lv-LV"/>
        </w:rPr>
        <w:t>Š</w:t>
      </w:r>
      <w:r w:rsidRPr="002B43E4">
        <w:rPr>
          <w:rFonts w:ascii="Times New Roman" w:hAnsi="Times New Roman"/>
          <w:bCs/>
          <w:iCs/>
          <w:color w:val="000000"/>
          <w:sz w:val="28"/>
          <w:szCs w:val="28"/>
          <w:lang w:val="lv-LV" w:eastAsia="lv-LV"/>
        </w:rPr>
        <w:t>ai problēm</w:t>
      </w:r>
      <w:r>
        <w:rPr>
          <w:rFonts w:ascii="Times New Roman" w:hAnsi="Times New Roman"/>
          <w:bCs/>
          <w:iCs/>
          <w:color w:val="000000"/>
          <w:sz w:val="28"/>
          <w:szCs w:val="28"/>
          <w:lang w:val="lv-LV" w:eastAsia="lv-LV"/>
        </w:rPr>
        <w:t>ai pašlaik nav rasts risinājums.</w:t>
      </w:r>
      <w:r w:rsidRPr="002B43E4">
        <w:rPr>
          <w:rFonts w:ascii="Times New Roman" w:hAnsi="Times New Roman"/>
          <w:bCs/>
          <w:iCs/>
          <w:color w:val="000000"/>
          <w:sz w:val="28"/>
          <w:szCs w:val="28"/>
          <w:lang w:val="lv-LV" w:eastAsia="lv-LV"/>
        </w:rPr>
        <w:t xml:space="preserve"> </w:t>
      </w:r>
      <w:r>
        <w:rPr>
          <w:rFonts w:ascii="Times New Roman" w:hAnsi="Times New Roman"/>
          <w:bCs/>
          <w:iCs/>
          <w:color w:val="000000"/>
          <w:sz w:val="28"/>
          <w:szCs w:val="28"/>
          <w:lang w:val="lv-LV" w:eastAsia="lv-LV"/>
        </w:rPr>
        <w:t>T</w:t>
      </w:r>
      <w:r w:rsidRPr="002B43E4">
        <w:rPr>
          <w:rFonts w:ascii="Times New Roman" w:hAnsi="Times New Roman"/>
          <w:bCs/>
          <w:iCs/>
          <w:color w:val="000000"/>
          <w:sz w:val="28"/>
          <w:szCs w:val="28"/>
          <w:lang w:val="lv-LV" w:eastAsia="lv-LV"/>
        </w:rPr>
        <w:t xml:space="preserve">ādejādi </w:t>
      </w:r>
      <w:r w:rsidR="0066082B" w:rsidRPr="002B43E4">
        <w:rPr>
          <w:rFonts w:ascii="Times New Roman" w:hAnsi="Times New Roman"/>
          <w:bCs/>
          <w:iCs/>
          <w:color w:val="000000"/>
          <w:sz w:val="28"/>
          <w:szCs w:val="28"/>
          <w:lang w:val="lv-LV" w:eastAsia="lv-LV"/>
        </w:rPr>
        <w:t>līdzīgi</w:t>
      </w:r>
      <w:r w:rsidRPr="002B43E4">
        <w:rPr>
          <w:rFonts w:ascii="Times New Roman" w:hAnsi="Times New Roman"/>
          <w:bCs/>
          <w:iCs/>
          <w:color w:val="000000"/>
          <w:sz w:val="28"/>
          <w:szCs w:val="28"/>
          <w:lang w:val="lv-LV" w:eastAsia="lv-LV"/>
        </w:rPr>
        <w:t xml:space="preserve"> kā 1.</w:t>
      </w:r>
      <w:r>
        <w:rPr>
          <w:rFonts w:ascii="Times New Roman" w:hAnsi="Times New Roman"/>
          <w:bCs/>
          <w:iCs/>
          <w:color w:val="000000"/>
          <w:sz w:val="28"/>
          <w:szCs w:val="28"/>
          <w:lang w:val="lv-LV" w:eastAsia="lv-LV"/>
        </w:rPr>
        <w:t xml:space="preserve"> un 2.</w:t>
      </w:r>
      <w:r w:rsidR="005D249C" w:rsidRPr="005D249C">
        <w:rPr>
          <w:rFonts w:ascii="Times New Roman" w:hAnsi="Times New Roman"/>
          <w:bCs/>
          <w:iCs/>
          <w:color w:val="000000"/>
          <w:sz w:val="28"/>
          <w:szCs w:val="28"/>
          <w:lang w:val="lv-LV" w:eastAsia="lv-LV"/>
        </w:rPr>
        <w:t>problēmas aprakstā</w:t>
      </w:r>
      <w:r w:rsidR="0066082B">
        <w:rPr>
          <w:rFonts w:ascii="Times New Roman" w:hAnsi="Times New Roman"/>
          <w:bCs/>
          <w:iCs/>
          <w:color w:val="000000"/>
          <w:sz w:val="28"/>
          <w:szCs w:val="28"/>
          <w:lang w:val="lv-LV" w:eastAsia="lv-LV"/>
        </w:rPr>
        <w:t>,</w:t>
      </w:r>
      <w:r w:rsidRPr="002B43E4">
        <w:rPr>
          <w:rFonts w:ascii="Times New Roman" w:hAnsi="Times New Roman"/>
          <w:bCs/>
          <w:iCs/>
          <w:color w:val="000000"/>
          <w:sz w:val="28"/>
          <w:szCs w:val="28"/>
          <w:lang w:val="lv-LV" w:eastAsia="lv-LV"/>
        </w:rPr>
        <w:t xml:space="preserve"> arī šīs problēmas risinājumam likumsakarīga turpmākā darbība būtu jautājuma aktualizēšana LM darba grupā un </w:t>
      </w:r>
      <w:r w:rsidR="00AD42F4">
        <w:rPr>
          <w:rFonts w:ascii="Times New Roman" w:hAnsi="Times New Roman"/>
          <w:bCs/>
          <w:iCs/>
          <w:color w:val="000000"/>
          <w:sz w:val="28"/>
          <w:szCs w:val="28"/>
          <w:lang w:val="lv-LV" w:eastAsia="lv-LV"/>
        </w:rPr>
        <w:t>konstruktīvu</w:t>
      </w:r>
      <w:r w:rsidRPr="002B43E4">
        <w:rPr>
          <w:rFonts w:ascii="Times New Roman" w:hAnsi="Times New Roman"/>
          <w:bCs/>
          <w:iCs/>
          <w:color w:val="000000"/>
          <w:sz w:val="28"/>
          <w:szCs w:val="28"/>
          <w:lang w:val="lv-LV" w:eastAsia="lv-LV"/>
        </w:rPr>
        <w:t xml:space="preserve"> risinājumu iesniegšana izskatīšanai </w:t>
      </w:r>
      <w:r w:rsidR="007B0A0D">
        <w:rPr>
          <w:rFonts w:ascii="Times New Roman" w:hAnsi="Times New Roman"/>
          <w:bCs/>
          <w:iCs/>
          <w:color w:val="000000"/>
          <w:sz w:val="28"/>
          <w:szCs w:val="28"/>
          <w:lang w:val="lv-LV" w:eastAsia="lv-LV"/>
        </w:rPr>
        <w:t>MK</w:t>
      </w:r>
      <w:r w:rsidRPr="002B43E4">
        <w:rPr>
          <w:rFonts w:ascii="Times New Roman" w:hAnsi="Times New Roman"/>
          <w:bCs/>
          <w:iCs/>
          <w:color w:val="000000"/>
          <w:sz w:val="28"/>
          <w:szCs w:val="28"/>
          <w:lang w:val="lv-LV" w:eastAsia="lv-LV"/>
        </w:rPr>
        <w:t>.</w:t>
      </w:r>
    </w:p>
    <w:p w14:paraId="4CCC5B62" w14:textId="77777777" w:rsidR="006E417B" w:rsidRDefault="006E417B" w:rsidP="006E417B">
      <w:pPr>
        <w:pStyle w:val="ListParagraph"/>
        <w:spacing w:before="120" w:after="0" w:line="240" w:lineRule="auto"/>
        <w:ind w:left="567"/>
        <w:jc w:val="both"/>
        <w:rPr>
          <w:rFonts w:ascii="Times New Roman" w:hAnsi="Times New Roman"/>
          <w:bCs/>
          <w:sz w:val="28"/>
          <w:szCs w:val="24"/>
          <w:lang w:val="lv-LV"/>
        </w:rPr>
      </w:pPr>
    </w:p>
    <w:p w14:paraId="7E28CB79" w14:textId="7ED3F72B" w:rsidR="00B26861" w:rsidRDefault="006E417B" w:rsidP="00B26861">
      <w:pPr>
        <w:pStyle w:val="ListParagraph"/>
        <w:numPr>
          <w:ilvl w:val="0"/>
          <w:numId w:val="32"/>
        </w:numPr>
        <w:spacing w:before="120" w:after="0" w:line="240" w:lineRule="auto"/>
        <w:ind w:left="851" w:hanging="567"/>
        <w:jc w:val="both"/>
        <w:rPr>
          <w:rFonts w:ascii="Times New Roman" w:hAnsi="Times New Roman"/>
          <w:bCs/>
          <w:sz w:val="28"/>
          <w:szCs w:val="24"/>
          <w:lang w:val="lv-LV"/>
        </w:rPr>
      </w:pPr>
      <w:r>
        <w:rPr>
          <w:rFonts w:ascii="Times New Roman" w:hAnsi="Times New Roman"/>
          <w:bCs/>
          <w:sz w:val="28"/>
          <w:szCs w:val="24"/>
          <w:lang w:val="lv-LV"/>
        </w:rPr>
        <w:t>K</w:t>
      </w:r>
      <w:r w:rsidR="00B13A93">
        <w:rPr>
          <w:rFonts w:ascii="Times New Roman" w:hAnsi="Times New Roman"/>
          <w:bCs/>
          <w:sz w:val="28"/>
          <w:szCs w:val="24"/>
          <w:lang w:val="lv-LV"/>
        </w:rPr>
        <w:t xml:space="preserve">M </w:t>
      </w:r>
      <w:r>
        <w:rPr>
          <w:rFonts w:ascii="Times New Roman" w:hAnsi="Times New Roman"/>
          <w:bCs/>
          <w:sz w:val="28"/>
          <w:szCs w:val="24"/>
          <w:lang w:val="lv-LV"/>
        </w:rPr>
        <w:t>norāda, ka personām</w:t>
      </w:r>
      <w:r w:rsidR="00AD42F4">
        <w:rPr>
          <w:rFonts w:ascii="Times New Roman" w:hAnsi="Times New Roman"/>
          <w:bCs/>
          <w:sz w:val="28"/>
          <w:szCs w:val="24"/>
          <w:lang w:val="lv-LV"/>
        </w:rPr>
        <w:t>, kura</w:t>
      </w:r>
      <w:r>
        <w:rPr>
          <w:rFonts w:ascii="Times New Roman" w:hAnsi="Times New Roman"/>
          <w:bCs/>
          <w:sz w:val="28"/>
          <w:szCs w:val="24"/>
          <w:lang w:val="lv-LV"/>
        </w:rPr>
        <w:t>s saņēmušas starptautisko aizsardzības statusu</w:t>
      </w:r>
      <w:r w:rsidR="00AD42F4">
        <w:rPr>
          <w:rFonts w:ascii="Times New Roman" w:hAnsi="Times New Roman"/>
          <w:bCs/>
          <w:sz w:val="28"/>
          <w:szCs w:val="24"/>
          <w:lang w:val="lv-LV"/>
        </w:rPr>
        <w:t>,</w:t>
      </w:r>
      <w:r>
        <w:rPr>
          <w:rFonts w:ascii="Times New Roman" w:hAnsi="Times New Roman"/>
          <w:bCs/>
          <w:sz w:val="28"/>
          <w:szCs w:val="24"/>
          <w:lang w:val="lv-LV"/>
        </w:rPr>
        <w:t xml:space="preserve"> n</w:t>
      </w:r>
      <w:r w:rsidRPr="006E417B">
        <w:rPr>
          <w:rFonts w:ascii="Times New Roman" w:hAnsi="Times New Roman"/>
          <w:bCs/>
          <w:sz w:val="28"/>
          <w:szCs w:val="24"/>
          <w:lang w:val="lv-LV"/>
        </w:rPr>
        <w:t>etiek jautāta atgriezeniskā saite par sociālekonomiskās iekļaušanas procesu, lai uzlabotu sniegto pakalpojumu kvalitāti</w:t>
      </w:r>
      <w:r>
        <w:rPr>
          <w:rFonts w:ascii="Times New Roman" w:hAnsi="Times New Roman"/>
          <w:bCs/>
          <w:sz w:val="28"/>
          <w:szCs w:val="24"/>
          <w:lang w:val="lv-LV"/>
        </w:rPr>
        <w:t>.</w:t>
      </w:r>
    </w:p>
    <w:p w14:paraId="07264DC1" w14:textId="77777777" w:rsidR="00B26861" w:rsidRDefault="00B26861" w:rsidP="00B26861">
      <w:pPr>
        <w:pStyle w:val="ListParagraph"/>
        <w:spacing w:before="120" w:after="0" w:line="240" w:lineRule="auto"/>
        <w:ind w:left="851" w:firstLine="425"/>
        <w:jc w:val="both"/>
        <w:rPr>
          <w:rFonts w:ascii="Times New Roman" w:hAnsi="Times New Roman"/>
          <w:bCs/>
          <w:sz w:val="28"/>
          <w:szCs w:val="24"/>
          <w:lang w:val="lv-LV"/>
        </w:rPr>
      </w:pPr>
    </w:p>
    <w:p w14:paraId="293C32F4" w14:textId="15DB7703" w:rsidR="003B0CA0" w:rsidRDefault="00AD42F4" w:rsidP="00B26861">
      <w:pPr>
        <w:pStyle w:val="ListParagraph"/>
        <w:spacing w:before="120" w:after="0" w:line="240" w:lineRule="auto"/>
        <w:ind w:left="851" w:firstLine="425"/>
        <w:jc w:val="both"/>
        <w:rPr>
          <w:rFonts w:ascii="Times New Roman" w:hAnsi="Times New Roman"/>
          <w:bCs/>
          <w:sz w:val="28"/>
          <w:szCs w:val="24"/>
          <w:lang w:val="lv-LV"/>
        </w:rPr>
      </w:pPr>
      <w:r>
        <w:rPr>
          <w:rFonts w:ascii="Times New Roman" w:hAnsi="Times New Roman"/>
          <w:bCs/>
          <w:sz w:val="28"/>
          <w:szCs w:val="24"/>
          <w:lang w:val="lv-LV"/>
        </w:rPr>
        <w:t>Secināms, ka attiecīgā</w:t>
      </w:r>
      <w:r w:rsidR="00B26861" w:rsidRPr="00B26861">
        <w:rPr>
          <w:rFonts w:ascii="Times New Roman" w:hAnsi="Times New Roman"/>
          <w:bCs/>
          <w:sz w:val="28"/>
          <w:szCs w:val="24"/>
          <w:lang w:val="lv-LV"/>
        </w:rPr>
        <w:t>m pakalpojumu sniegšanas uzraudzības iestādēm b</w:t>
      </w:r>
      <w:r w:rsidR="00B26861">
        <w:rPr>
          <w:rFonts w:ascii="Times New Roman" w:hAnsi="Times New Roman"/>
          <w:bCs/>
          <w:sz w:val="28"/>
          <w:szCs w:val="24"/>
          <w:lang w:val="lv-LV"/>
        </w:rPr>
        <w:t>ūtu jāizstrā</w:t>
      </w:r>
      <w:r w:rsidR="00B26861" w:rsidRPr="00B26861">
        <w:rPr>
          <w:rFonts w:ascii="Times New Roman" w:hAnsi="Times New Roman"/>
          <w:bCs/>
          <w:sz w:val="28"/>
          <w:szCs w:val="24"/>
          <w:lang w:val="lv-LV"/>
        </w:rPr>
        <w:t xml:space="preserve">dā atbilstoši kritēriji pakalpojumu kvalitātes </w:t>
      </w:r>
      <w:r w:rsidR="00B26861">
        <w:rPr>
          <w:rFonts w:ascii="Times New Roman" w:hAnsi="Times New Roman"/>
          <w:bCs/>
          <w:sz w:val="28"/>
          <w:szCs w:val="24"/>
          <w:lang w:val="lv-LV"/>
        </w:rPr>
        <w:t>novērtēšanai</w:t>
      </w:r>
      <w:r w:rsidR="0065560E">
        <w:rPr>
          <w:rFonts w:ascii="Times New Roman" w:hAnsi="Times New Roman"/>
          <w:bCs/>
          <w:sz w:val="28"/>
          <w:szCs w:val="24"/>
          <w:lang w:val="lv-LV"/>
        </w:rPr>
        <w:t>, kas pašlaik</w:t>
      </w:r>
      <w:r w:rsidR="0065560E" w:rsidRPr="0065560E">
        <w:rPr>
          <w:rFonts w:ascii="Times New Roman" w:hAnsi="Times New Roman"/>
          <w:bCs/>
          <w:sz w:val="28"/>
          <w:szCs w:val="24"/>
          <w:lang w:val="lv-LV"/>
        </w:rPr>
        <w:t xml:space="preserve"> jau </w:t>
      </w:r>
      <w:r w:rsidR="0065560E">
        <w:rPr>
          <w:rFonts w:ascii="Times New Roman" w:hAnsi="Times New Roman"/>
          <w:bCs/>
          <w:sz w:val="28"/>
          <w:szCs w:val="24"/>
          <w:lang w:val="lv-LV"/>
        </w:rPr>
        <w:t xml:space="preserve">tiek veikt, </w:t>
      </w:r>
      <w:r w:rsidR="0065560E" w:rsidRPr="0065560E">
        <w:rPr>
          <w:rFonts w:ascii="Times New Roman" w:hAnsi="Times New Roman"/>
          <w:bCs/>
          <w:sz w:val="28"/>
          <w:szCs w:val="24"/>
          <w:lang w:val="lv-LV"/>
        </w:rPr>
        <w:t>izstrādājot nākamo konkursa nolikumu</w:t>
      </w:r>
      <w:r w:rsidR="0065560E">
        <w:rPr>
          <w:rFonts w:ascii="Times New Roman" w:hAnsi="Times New Roman"/>
          <w:bCs/>
          <w:sz w:val="28"/>
          <w:szCs w:val="24"/>
          <w:lang w:val="lv-LV"/>
        </w:rPr>
        <w:t>.</w:t>
      </w:r>
    </w:p>
    <w:p w14:paraId="564CDE4A" w14:textId="77777777" w:rsidR="00B26861" w:rsidRPr="00B26861" w:rsidRDefault="00B26861" w:rsidP="00B26861">
      <w:pPr>
        <w:pStyle w:val="ListParagraph"/>
        <w:spacing w:before="120" w:after="0" w:line="240" w:lineRule="auto"/>
        <w:ind w:left="851" w:firstLine="425"/>
        <w:jc w:val="both"/>
        <w:rPr>
          <w:rFonts w:ascii="Times New Roman" w:hAnsi="Times New Roman"/>
          <w:bCs/>
          <w:sz w:val="28"/>
          <w:szCs w:val="24"/>
          <w:lang w:val="lv-LV"/>
        </w:rPr>
      </w:pPr>
    </w:p>
    <w:p w14:paraId="6DD21BD6" w14:textId="73DA5F6E" w:rsidR="003252B9" w:rsidRDefault="00B13A93" w:rsidP="00625D7F">
      <w:pPr>
        <w:pStyle w:val="ListParagraph"/>
        <w:numPr>
          <w:ilvl w:val="0"/>
          <w:numId w:val="32"/>
        </w:numPr>
        <w:spacing w:after="0" w:line="240" w:lineRule="auto"/>
        <w:ind w:left="851" w:hanging="567"/>
        <w:jc w:val="both"/>
        <w:rPr>
          <w:rFonts w:ascii="Times New Roman" w:hAnsi="Times New Roman"/>
          <w:sz w:val="28"/>
          <w:szCs w:val="24"/>
          <w:lang w:val="lv-LV"/>
        </w:rPr>
      </w:pPr>
      <w:r>
        <w:rPr>
          <w:rFonts w:ascii="Times New Roman" w:hAnsi="Times New Roman"/>
          <w:sz w:val="28"/>
          <w:szCs w:val="24"/>
          <w:lang w:val="lv-LV"/>
        </w:rPr>
        <w:t xml:space="preserve">SIF </w:t>
      </w:r>
      <w:r w:rsidR="003B0CA0" w:rsidRPr="00292AC3">
        <w:rPr>
          <w:rFonts w:ascii="Times New Roman" w:hAnsi="Times New Roman"/>
          <w:sz w:val="28"/>
          <w:szCs w:val="24"/>
          <w:lang w:val="lv-LV"/>
        </w:rPr>
        <w:t xml:space="preserve">ierosina izveidot vienas pieturas aģentūru, kas var piedāvāt pakalpojumus un sniegt dažāda veida atbalstu vienkopus (zem viena jumta) imigrantiem un jebkuram interesentam, kam interesē un ir saistoši imigrācijas </w:t>
      </w:r>
      <w:r w:rsidR="003B0CA0" w:rsidRPr="00292AC3">
        <w:rPr>
          <w:rFonts w:ascii="Times New Roman" w:hAnsi="Times New Roman"/>
          <w:sz w:val="28"/>
          <w:szCs w:val="24"/>
          <w:lang w:val="lv-LV"/>
        </w:rPr>
        <w:lastRenderedPageBreak/>
        <w:t xml:space="preserve">un integrācijas jautājumi. Vienas pieturas aģentūras ietvaros imigrants, t.sk. </w:t>
      </w:r>
      <w:r w:rsidR="00D35D89">
        <w:rPr>
          <w:rFonts w:ascii="Times New Roman" w:hAnsi="Times New Roman"/>
          <w:sz w:val="28"/>
          <w:szCs w:val="24"/>
          <w:lang w:val="lv-LV"/>
        </w:rPr>
        <w:t>PM</w:t>
      </w:r>
      <w:r w:rsidR="003B0CA0" w:rsidRPr="00292AC3">
        <w:rPr>
          <w:rFonts w:ascii="Times New Roman" w:hAnsi="Times New Roman"/>
          <w:sz w:val="28"/>
          <w:szCs w:val="24"/>
          <w:lang w:val="lv-LV"/>
        </w:rPr>
        <w:t>, bēglis vai persona ar alternatīvo statusu var</w:t>
      </w:r>
      <w:r w:rsidR="00AD42F4">
        <w:rPr>
          <w:rFonts w:ascii="Times New Roman" w:hAnsi="Times New Roman"/>
          <w:sz w:val="28"/>
          <w:szCs w:val="24"/>
          <w:lang w:val="lv-LV"/>
        </w:rPr>
        <w:t>ētu</w:t>
      </w:r>
      <w:r w:rsidR="003B0CA0" w:rsidRPr="00292AC3">
        <w:rPr>
          <w:rFonts w:ascii="Times New Roman" w:hAnsi="Times New Roman"/>
          <w:sz w:val="28"/>
          <w:szCs w:val="24"/>
          <w:lang w:val="lv-LV"/>
        </w:rPr>
        <w:t xml:space="preserve"> saņemt informāciju par uzturēšanās atļaujām un ar to saistīto dokumentāciju, darba iespējām; saņemt juridiskās konsultācijas, kā arī konsultācijas jautājumos, kas skar veselības aprūpi, izglītību; saņemt sociālo atbalstu ikdienas dzīves situāciju risināšanā un sociālo pakalpojumu saņemšanai </w:t>
      </w:r>
      <w:proofErr w:type="gramStart"/>
      <w:r w:rsidR="003B0CA0" w:rsidRPr="00292AC3">
        <w:rPr>
          <w:rFonts w:ascii="Times New Roman" w:hAnsi="Times New Roman"/>
          <w:sz w:val="28"/>
          <w:szCs w:val="24"/>
          <w:lang w:val="lv-LV"/>
        </w:rPr>
        <w:t>(</w:t>
      </w:r>
      <w:proofErr w:type="gramEnd"/>
      <w:r w:rsidR="003B0CA0" w:rsidRPr="00292AC3">
        <w:rPr>
          <w:rFonts w:ascii="Times New Roman" w:hAnsi="Times New Roman"/>
          <w:sz w:val="28"/>
          <w:szCs w:val="24"/>
          <w:lang w:val="lv-LV"/>
        </w:rPr>
        <w:t>sociālais darbinieks un sociālais mentors). Tiktu nodrošināti valsts valodas apguves kursi, integrācijas un uzņēmējdarbības vai tml. kursi, iespēja iesaistīties</w:t>
      </w:r>
      <w:r w:rsidR="00BD462F" w:rsidRPr="00292AC3">
        <w:rPr>
          <w:rFonts w:ascii="Times New Roman" w:hAnsi="Times New Roman"/>
          <w:sz w:val="28"/>
          <w:szCs w:val="24"/>
          <w:lang w:val="lv-LV"/>
        </w:rPr>
        <w:t xml:space="preserve"> </w:t>
      </w:r>
      <w:r w:rsidR="003B0CA0" w:rsidRPr="00292AC3">
        <w:rPr>
          <w:rFonts w:ascii="Times New Roman" w:hAnsi="Times New Roman"/>
          <w:sz w:val="28"/>
          <w:szCs w:val="24"/>
          <w:lang w:val="lv-LV"/>
        </w:rPr>
        <w:t xml:space="preserve">dažādās </w:t>
      </w:r>
      <w:r w:rsidR="00AD42F4">
        <w:rPr>
          <w:rFonts w:ascii="Times New Roman" w:hAnsi="Times New Roman"/>
          <w:sz w:val="28"/>
          <w:szCs w:val="24"/>
          <w:lang w:val="lv-LV"/>
        </w:rPr>
        <w:t>nevalstiskās organizācijā</w:t>
      </w:r>
      <w:r w:rsidR="00752B43" w:rsidRPr="00292AC3">
        <w:rPr>
          <w:rFonts w:ascii="Times New Roman" w:hAnsi="Times New Roman"/>
          <w:sz w:val="28"/>
          <w:szCs w:val="24"/>
          <w:lang w:val="lv-LV"/>
        </w:rPr>
        <w:t>s</w:t>
      </w:r>
      <w:r w:rsidR="003B0CA0" w:rsidRPr="00292AC3">
        <w:rPr>
          <w:rFonts w:ascii="Times New Roman" w:hAnsi="Times New Roman"/>
          <w:sz w:val="28"/>
          <w:szCs w:val="24"/>
          <w:lang w:val="lv-LV"/>
        </w:rPr>
        <w:t xml:space="preserve">. Tā būtu droša vieta, kur persona tiks uzklausīta, viņu nenosodot un nepārmetot, bet gan palīdzot pēc iespējas veiksmīgāk integrēties. Svarīgi būtu arī nodrošināt 24 stundu </w:t>
      </w:r>
      <w:proofErr w:type="spellStart"/>
      <w:r w:rsidR="003B0CA0" w:rsidRPr="00292AC3">
        <w:rPr>
          <w:rFonts w:ascii="Times New Roman" w:hAnsi="Times New Roman"/>
          <w:i/>
          <w:sz w:val="28"/>
          <w:szCs w:val="24"/>
          <w:lang w:val="lv-LV"/>
        </w:rPr>
        <w:t>Hot-line</w:t>
      </w:r>
      <w:proofErr w:type="spellEnd"/>
      <w:r w:rsidR="003B0CA0" w:rsidRPr="00292AC3">
        <w:rPr>
          <w:rFonts w:ascii="Times New Roman" w:hAnsi="Times New Roman"/>
          <w:sz w:val="28"/>
          <w:szCs w:val="24"/>
          <w:lang w:val="lv-LV"/>
        </w:rPr>
        <w:t xml:space="preserve"> telefonlīniju, kur ar tulku iesaisti varētu palīdzēt risināt problēmsituācijas. </w:t>
      </w:r>
      <w:r>
        <w:rPr>
          <w:rFonts w:ascii="Times New Roman" w:hAnsi="Times New Roman"/>
          <w:sz w:val="28"/>
          <w:szCs w:val="24"/>
          <w:lang w:val="lv-LV"/>
        </w:rPr>
        <w:t>SIF</w:t>
      </w:r>
      <w:r w:rsidR="006E417B" w:rsidRPr="00292AC3">
        <w:rPr>
          <w:rFonts w:ascii="Times New Roman" w:hAnsi="Times New Roman"/>
          <w:sz w:val="28"/>
          <w:szCs w:val="24"/>
          <w:lang w:val="lv-LV"/>
        </w:rPr>
        <w:t xml:space="preserve"> uzskata</w:t>
      </w:r>
      <w:r w:rsidR="003B0CA0" w:rsidRPr="00292AC3">
        <w:rPr>
          <w:rFonts w:ascii="Times New Roman" w:hAnsi="Times New Roman"/>
          <w:sz w:val="28"/>
          <w:szCs w:val="24"/>
          <w:lang w:val="lv-LV"/>
        </w:rPr>
        <w:t>,</w:t>
      </w:r>
      <w:r w:rsidR="006E417B" w:rsidRPr="00292AC3">
        <w:rPr>
          <w:rFonts w:ascii="Times New Roman" w:hAnsi="Times New Roman"/>
          <w:sz w:val="28"/>
          <w:szCs w:val="24"/>
          <w:lang w:val="lv-LV"/>
        </w:rPr>
        <w:t xml:space="preserve"> ka</w:t>
      </w:r>
      <w:r w:rsidR="003B0CA0" w:rsidRPr="00292AC3">
        <w:rPr>
          <w:rFonts w:ascii="Times New Roman" w:hAnsi="Times New Roman"/>
          <w:sz w:val="28"/>
          <w:szCs w:val="24"/>
          <w:lang w:val="lv-LV"/>
        </w:rPr>
        <w:t xml:space="preserve"> to varētu paredzēt Imigrantu integrācijas centra ietvaros, finansējot no P</w:t>
      </w:r>
      <w:r w:rsidR="00752B43" w:rsidRPr="00292AC3">
        <w:rPr>
          <w:rFonts w:ascii="Times New Roman" w:hAnsi="Times New Roman"/>
          <w:sz w:val="28"/>
          <w:szCs w:val="24"/>
          <w:lang w:val="lv-LV"/>
        </w:rPr>
        <w:t>atvēruma, migrācijas un integrācijas fonda</w:t>
      </w:r>
      <w:r w:rsidR="003B0CA0" w:rsidRPr="00292AC3">
        <w:rPr>
          <w:rFonts w:ascii="Times New Roman" w:hAnsi="Times New Roman"/>
          <w:sz w:val="28"/>
          <w:szCs w:val="24"/>
          <w:lang w:val="lv-LV"/>
        </w:rPr>
        <w:t xml:space="preserve"> (2014.-2020.</w:t>
      </w:r>
      <w:r w:rsidR="00752B43" w:rsidRPr="00292AC3">
        <w:rPr>
          <w:rFonts w:ascii="Times New Roman" w:hAnsi="Times New Roman"/>
          <w:sz w:val="28"/>
          <w:szCs w:val="24"/>
          <w:lang w:val="lv-LV"/>
        </w:rPr>
        <w:t>plānošanas perioda</w:t>
      </w:r>
      <w:r w:rsidR="003B0CA0" w:rsidRPr="00292AC3">
        <w:rPr>
          <w:rFonts w:ascii="Times New Roman" w:hAnsi="Times New Roman"/>
          <w:sz w:val="28"/>
          <w:szCs w:val="24"/>
          <w:lang w:val="lv-LV"/>
        </w:rPr>
        <w:t>)</w:t>
      </w:r>
      <w:r w:rsidR="00292AC3">
        <w:rPr>
          <w:rFonts w:ascii="Times New Roman" w:hAnsi="Times New Roman"/>
          <w:sz w:val="28"/>
          <w:szCs w:val="24"/>
          <w:lang w:val="lv-LV"/>
        </w:rPr>
        <w:t>.</w:t>
      </w:r>
    </w:p>
    <w:p w14:paraId="2EB47900" w14:textId="3082C91E" w:rsidR="006E417B" w:rsidRDefault="003B0CA0" w:rsidP="00B26861">
      <w:pPr>
        <w:pStyle w:val="ListParagraph"/>
        <w:spacing w:after="0" w:line="240" w:lineRule="auto"/>
        <w:ind w:left="851" w:firstLine="425"/>
        <w:jc w:val="both"/>
        <w:rPr>
          <w:rFonts w:ascii="Times New Roman" w:hAnsi="Times New Roman"/>
          <w:sz w:val="28"/>
          <w:szCs w:val="24"/>
          <w:lang w:val="lv-LV"/>
        </w:rPr>
      </w:pPr>
      <w:r w:rsidRPr="003252B9">
        <w:rPr>
          <w:rFonts w:ascii="Times New Roman" w:hAnsi="Times New Roman"/>
          <w:sz w:val="28"/>
          <w:szCs w:val="24"/>
          <w:lang w:val="lv-LV"/>
        </w:rPr>
        <w:t>Jāatzīmē, ka daļa no šiem pakalpojumiem jau pašlaik tiek nodrošināti</w:t>
      </w:r>
      <w:r w:rsidR="00292AC3" w:rsidRPr="003252B9">
        <w:rPr>
          <w:rFonts w:ascii="Times New Roman" w:hAnsi="Times New Roman"/>
          <w:sz w:val="28"/>
          <w:szCs w:val="24"/>
          <w:lang w:val="lv-LV"/>
        </w:rPr>
        <w:t xml:space="preserve"> </w:t>
      </w:r>
      <w:r w:rsidRPr="003252B9">
        <w:rPr>
          <w:rFonts w:ascii="Times New Roman" w:hAnsi="Times New Roman"/>
          <w:sz w:val="28"/>
          <w:szCs w:val="24"/>
          <w:lang w:val="lv-LV"/>
        </w:rPr>
        <w:t>projekta “Informācijas centrs imigrantiem”</w:t>
      </w:r>
      <w:r>
        <w:rPr>
          <w:rStyle w:val="FootnoteReference"/>
          <w:rFonts w:ascii="Times New Roman" w:hAnsi="Times New Roman"/>
          <w:sz w:val="28"/>
          <w:szCs w:val="24"/>
          <w:lang w:val="lv-LV"/>
        </w:rPr>
        <w:footnoteReference w:id="39"/>
      </w:r>
      <w:r w:rsidRPr="003252B9">
        <w:rPr>
          <w:rFonts w:ascii="Times New Roman" w:hAnsi="Times New Roman"/>
          <w:sz w:val="28"/>
          <w:szCs w:val="24"/>
          <w:lang w:val="lv-LV"/>
        </w:rPr>
        <w:t xml:space="preserve"> ietvaros. </w:t>
      </w:r>
    </w:p>
    <w:p w14:paraId="5DF8AE19" w14:textId="77777777" w:rsidR="00B26861" w:rsidRDefault="00B26861" w:rsidP="003252B9">
      <w:pPr>
        <w:pStyle w:val="ListParagraph"/>
        <w:spacing w:after="0" w:line="240" w:lineRule="auto"/>
        <w:ind w:left="851" w:firstLine="589"/>
        <w:jc w:val="both"/>
        <w:rPr>
          <w:rFonts w:ascii="Times New Roman" w:hAnsi="Times New Roman"/>
          <w:sz w:val="28"/>
          <w:szCs w:val="24"/>
          <w:lang w:val="lv-LV"/>
        </w:rPr>
      </w:pPr>
    </w:p>
    <w:p w14:paraId="6A4E6922" w14:textId="12F30E5E" w:rsidR="004B5D73" w:rsidRDefault="00B26861" w:rsidP="00B26861">
      <w:pPr>
        <w:pStyle w:val="ListParagraph"/>
        <w:spacing w:after="0" w:line="240" w:lineRule="auto"/>
        <w:ind w:left="851" w:firstLine="425"/>
        <w:jc w:val="both"/>
        <w:rPr>
          <w:rFonts w:ascii="Times New Roman" w:hAnsi="Times New Roman"/>
          <w:sz w:val="28"/>
          <w:szCs w:val="24"/>
          <w:lang w:val="lv-LV"/>
        </w:rPr>
      </w:pPr>
      <w:r>
        <w:rPr>
          <w:rFonts w:ascii="Times New Roman" w:hAnsi="Times New Roman"/>
          <w:sz w:val="28"/>
          <w:szCs w:val="24"/>
          <w:lang w:val="lv-LV"/>
        </w:rPr>
        <w:t>Secināms, ka pakalpojuma sniegšanas uzraudzības iestādei, kas šajā gadījumā ir K</w:t>
      </w:r>
      <w:r w:rsidR="004B5D73">
        <w:rPr>
          <w:rFonts w:ascii="Times New Roman" w:hAnsi="Times New Roman"/>
          <w:sz w:val="28"/>
          <w:szCs w:val="24"/>
          <w:lang w:val="lv-LV"/>
        </w:rPr>
        <w:t>M</w:t>
      </w:r>
      <w:r>
        <w:rPr>
          <w:rFonts w:ascii="Times New Roman" w:hAnsi="Times New Roman"/>
          <w:sz w:val="28"/>
          <w:szCs w:val="24"/>
          <w:lang w:val="lv-LV"/>
        </w:rPr>
        <w:t>, būtu jāizvērtē minētais priekšlikums, kā arī jau esošā pakalpojuma kvalitāti.</w:t>
      </w:r>
    </w:p>
    <w:p w14:paraId="283BE088" w14:textId="5D2426C6" w:rsidR="00B26861" w:rsidRDefault="00B26861" w:rsidP="00B26861">
      <w:pPr>
        <w:pStyle w:val="ListParagraph"/>
        <w:spacing w:after="0" w:line="240" w:lineRule="auto"/>
        <w:ind w:left="851" w:firstLine="425"/>
        <w:jc w:val="both"/>
        <w:rPr>
          <w:rFonts w:ascii="Times New Roman" w:hAnsi="Times New Roman"/>
          <w:sz w:val="28"/>
          <w:szCs w:val="24"/>
          <w:lang w:val="lv-LV"/>
        </w:rPr>
      </w:pPr>
      <w:r>
        <w:rPr>
          <w:rFonts w:ascii="Times New Roman" w:hAnsi="Times New Roman"/>
          <w:sz w:val="28"/>
          <w:szCs w:val="24"/>
          <w:lang w:val="lv-LV"/>
        </w:rPr>
        <w:t xml:space="preserve">  </w:t>
      </w:r>
    </w:p>
    <w:p w14:paraId="476FF77F" w14:textId="51819B10" w:rsidR="004B5D73" w:rsidRDefault="004B5D73" w:rsidP="004B5D73">
      <w:pPr>
        <w:pStyle w:val="ListParagraph"/>
        <w:spacing w:after="0" w:line="240" w:lineRule="auto"/>
        <w:ind w:left="851" w:hanging="567"/>
        <w:jc w:val="both"/>
        <w:rPr>
          <w:rFonts w:ascii="Times New Roman" w:hAnsi="Times New Roman"/>
          <w:sz w:val="28"/>
          <w:szCs w:val="24"/>
          <w:lang w:val="lv-LV"/>
        </w:rPr>
      </w:pPr>
      <w:r>
        <w:rPr>
          <w:rFonts w:ascii="Times New Roman" w:hAnsi="Times New Roman"/>
          <w:sz w:val="28"/>
          <w:szCs w:val="24"/>
          <w:lang w:val="lv-LV"/>
        </w:rPr>
        <w:t>7</w:t>
      </w:r>
      <w:r w:rsidRPr="004B5D73">
        <w:rPr>
          <w:rFonts w:ascii="Times New Roman" w:hAnsi="Times New Roman"/>
          <w:sz w:val="28"/>
          <w:szCs w:val="24"/>
          <w:lang w:val="lv-LV"/>
        </w:rPr>
        <w:t>.</w:t>
      </w:r>
      <w:r w:rsidRPr="004B5D73">
        <w:rPr>
          <w:rFonts w:ascii="Times New Roman" w:hAnsi="Times New Roman"/>
          <w:sz w:val="28"/>
          <w:szCs w:val="24"/>
          <w:lang w:val="lv-LV"/>
        </w:rPr>
        <w:tab/>
      </w:r>
      <w:r>
        <w:rPr>
          <w:rFonts w:ascii="Times New Roman" w:hAnsi="Times New Roman"/>
          <w:sz w:val="28"/>
          <w:szCs w:val="24"/>
          <w:lang w:val="lv-LV"/>
        </w:rPr>
        <w:t xml:space="preserve">VM ir noradījusi uz šādiem identificētajiem </w:t>
      </w:r>
      <w:r w:rsidR="00D432FB">
        <w:rPr>
          <w:rFonts w:ascii="Times New Roman" w:hAnsi="Times New Roman"/>
          <w:sz w:val="28"/>
          <w:szCs w:val="24"/>
          <w:lang w:val="lv-LV"/>
        </w:rPr>
        <w:t xml:space="preserve">galvenajiem </w:t>
      </w:r>
      <w:r>
        <w:rPr>
          <w:rFonts w:ascii="Times New Roman" w:hAnsi="Times New Roman"/>
          <w:sz w:val="28"/>
          <w:szCs w:val="24"/>
          <w:lang w:val="lv-LV"/>
        </w:rPr>
        <w:t xml:space="preserve">problēmjautājumiem </w:t>
      </w:r>
      <w:r w:rsidR="00207D74">
        <w:rPr>
          <w:rFonts w:ascii="Times New Roman" w:hAnsi="Times New Roman"/>
          <w:sz w:val="28"/>
          <w:szCs w:val="24"/>
          <w:lang w:val="lv-LV"/>
        </w:rPr>
        <w:t xml:space="preserve">veselības jomā </w:t>
      </w:r>
      <w:r>
        <w:rPr>
          <w:rFonts w:ascii="Times New Roman" w:hAnsi="Times New Roman"/>
          <w:sz w:val="28"/>
          <w:szCs w:val="24"/>
          <w:lang w:val="lv-LV"/>
        </w:rPr>
        <w:t>Rīcības plāna īstenošana</w:t>
      </w:r>
      <w:r w:rsidR="00AD42F4">
        <w:rPr>
          <w:rFonts w:ascii="Times New Roman" w:hAnsi="Times New Roman"/>
          <w:sz w:val="28"/>
          <w:szCs w:val="24"/>
          <w:lang w:val="lv-LV"/>
        </w:rPr>
        <w:t>s</w:t>
      </w:r>
      <w:r>
        <w:rPr>
          <w:rFonts w:ascii="Times New Roman" w:hAnsi="Times New Roman"/>
          <w:sz w:val="28"/>
          <w:szCs w:val="24"/>
          <w:lang w:val="lv-LV"/>
        </w:rPr>
        <w:t xml:space="preserve"> gaitā:</w:t>
      </w:r>
    </w:p>
    <w:p w14:paraId="661E6A44" w14:textId="43AF757C" w:rsidR="009D3B18" w:rsidRDefault="009D3B18" w:rsidP="00C704BC">
      <w:pPr>
        <w:pStyle w:val="ListParagraph"/>
        <w:numPr>
          <w:ilvl w:val="1"/>
          <w:numId w:val="36"/>
        </w:numPr>
        <w:tabs>
          <w:tab w:val="left" w:pos="993"/>
        </w:tabs>
        <w:spacing w:after="0" w:line="240" w:lineRule="auto"/>
        <w:jc w:val="both"/>
        <w:rPr>
          <w:rFonts w:ascii="Times New Roman" w:eastAsia="Times New Roman" w:hAnsi="Times New Roman"/>
          <w:bCs/>
          <w:sz w:val="28"/>
          <w:szCs w:val="28"/>
          <w:lang w:val="lv-LV" w:eastAsia="lv-LV"/>
        </w:rPr>
      </w:pPr>
      <w:r>
        <w:rPr>
          <w:rFonts w:ascii="Times New Roman" w:eastAsia="Times New Roman" w:hAnsi="Times New Roman"/>
          <w:bCs/>
          <w:sz w:val="28"/>
          <w:szCs w:val="28"/>
          <w:lang w:val="lv-LV" w:eastAsia="lv-LV"/>
        </w:rPr>
        <w:t>N</w:t>
      </w:r>
      <w:r w:rsidRPr="009D3B18">
        <w:rPr>
          <w:rFonts w:ascii="Times New Roman" w:eastAsia="Times New Roman" w:hAnsi="Times New Roman"/>
          <w:bCs/>
          <w:sz w:val="28"/>
          <w:szCs w:val="28"/>
          <w:lang w:val="lv-LV" w:eastAsia="lv-LV"/>
        </w:rPr>
        <w:t xml:space="preserve">orēķinus ar ārstniecības iestādēm par </w:t>
      </w:r>
      <w:r>
        <w:rPr>
          <w:rFonts w:ascii="Times New Roman" w:eastAsia="Times New Roman" w:hAnsi="Times New Roman"/>
          <w:bCs/>
          <w:sz w:val="28"/>
          <w:szCs w:val="28"/>
          <w:lang w:val="lv-LV" w:eastAsia="lv-LV"/>
        </w:rPr>
        <w:t>PM</w:t>
      </w:r>
      <w:r w:rsidRPr="009D3B18">
        <w:rPr>
          <w:rFonts w:ascii="Times New Roman" w:eastAsia="Times New Roman" w:hAnsi="Times New Roman"/>
          <w:bCs/>
          <w:sz w:val="28"/>
          <w:szCs w:val="28"/>
          <w:lang w:val="lv-LV" w:eastAsia="lv-LV"/>
        </w:rPr>
        <w:t xml:space="preserve"> sniegtajiem veselības aprūpes pakalpojumiem veic </w:t>
      </w:r>
      <w:r>
        <w:rPr>
          <w:rFonts w:ascii="Times New Roman" w:eastAsia="Times New Roman" w:hAnsi="Times New Roman"/>
          <w:bCs/>
          <w:sz w:val="28"/>
          <w:szCs w:val="28"/>
          <w:lang w:val="lv-LV" w:eastAsia="lv-LV"/>
        </w:rPr>
        <w:t>VM</w:t>
      </w:r>
      <w:r w:rsidRPr="009D3B18">
        <w:rPr>
          <w:rFonts w:ascii="Times New Roman" w:eastAsia="Times New Roman" w:hAnsi="Times New Roman"/>
          <w:bCs/>
          <w:sz w:val="28"/>
          <w:szCs w:val="28"/>
          <w:lang w:val="lv-LV" w:eastAsia="lv-LV"/>
        </w:rPr>
        <w:t xml:space="preserve"> padotības iestāde Nacionālais veselības dienests. Lai Nacionālais veselības dienests varētu pārliecināties, vai pakalpojumi sniegti </w:t>
      </w:r>
      <w:r>
        <w:rPr>
          <w:rFonts w:ascii="Times New Roman" w:eastAsia="Times New Roman" w:hAnsi="Times New Roman"/>
          <w:bCs/>
          <w:sz w:val="28"/>
          <w:szCs w:val="28"/>
          <w:lang w:val="lv-LV" w:eastAsia="lv-LV"/>
        </w:rPr>
        <w:t>PM</w:t>
      </w:r>
      <w:r w:rsidRPr="009D3B18">
        <w:rPr>
          <w:rFonts w:ascii="Times New Roman" w:eastAsia="Times New Roman" w:hAnsi="Times New Roman"/>
          <w:bCs/>
          <w:sz w:val="28"/>
          <w:szCs w:val="28"/>
          <w:lang w:val="lv-LV" w:eastAsia="lv-LV"/>
        </w:rPr>
        <w:t xml:space="preserve"> un vai ārstniecības iestādēs Veselības aprūpes pakalpojumu apmaksas norēķinu sistēmā ir</w:t>
      </w:r>
      <w:proofErr w:type="gramStart"/>
      <w:r w:rsidRPr="009D3B18">
        <w:rPr>
          <w:rFonts w:ascii="Times New Roman" w:eastAsia="Times New Roman" w:hAnsi="Times New Roman"/>
          <w:bCs/>
          <w:sz w:val="28"/>
          <w:szCs w:val="28"/>
          <w:lang w:val="lv-LV" w:eastAsia="lv-LV"/>
        </w:rPr>
        <w:t xml:space="preserve"> ievadījušas pilnīgu informāciju</w:t>
      </w:r>
      <w:proofErr w:type="gramEnd"/>
      <w:r w:rsidRPr="009D3B18">
        <w:rPr>
          <w:rFonts w:ascii="Times New Roman" w:eastAsia="Times New Roman" w:hAnsi="Times New Roman"/>
          <w:bCs/>
          <w:sz w:val="28"/>
          <w:szCs w:val="28"/>
          <w:lang w:val="lv-LV" w:eastAsia="lv-LV"/>
        </w:rPr>
        <w:t xml:space="preserve">, kā arī atbilstoši tam sagatavot ziņojumu finanšu līdzekļu saņemšanai no līdzekļiem neparedzētiem gadījumiem, ir nepieciešama informācija par personām, kurām ir piešķirts </w:t>
      </w:r>
      <w:r>
        <w:rPr>
          <w:rFonts w:ascii="Times New Roman" w:eastAsia="Times New Roman" w:hAnsi="Times New Roman"/>
          <w:bCs/>
          <w:sz w:val="28"/>
          <w:szCs w:val="28"/>
          <w:lang w:val="lv-LV" w:eastAsia="lv-LV"/>
        </w:rPr>
        <w:t>PM</w:t>
      </w:r>
      <w:r w:rsidRPr="009D3B18">
        <w:rPr>
          <w:rFonts w:ascii="Times New Roman" w:eastAsia="Times New Roman" w:hAnsi="Times New Roman"/>
          <w:bCs/>
          <w:sz w:val="28"/>
          <w:szCs w:val="28"/>
          <w:lang w:val="lv-LV" w:eastAsia="lv-LV"/>
        </w:rPr>
        <w:t xml:space="preserve"> statuss Latvijā. Tā kā Nacionālā veselības dienesta rīcībā nav šādas informācijas, tad sarakstu ar personām, kurām statuss - </w:t>
      </w:r>
      <w:r>
        <w:rPr>
          <w:rFonts w:ascii="Times New Roman" w:eastAsia="Times New Roman" w:hAnsi="Times New Roman"/>
          <w:bCs/>
          <w:sz w:val="28"/>
          <w:szCs w:val="28"/>
          <w:lang w:val="lv-LV" w:eastAsia="lv-LV"/>
        </w:rPr>
        <w:t>PM</w:t>
      </w:r>
      <w:r w:rsidRPr="009D3B18">
        <w:rPr>
          <w:rFonts w:ascii="Times New Roman" w:eastAsia="Times New Roman" w:hAnsi="Times New Roman"/>
          <w:bCs/>
          <w:sz w:val="28"/>
          <w:szCs w:val="28"/>
          <w:lang w:val="lv-LV" w:eastAsia="lv-LV"/>
        </w:rPr>
        <w:t xml:space="preserve"> bija aktuāls attiecīgajā atskaites periodā (norādot šo personu vārdus, uzvārdus un dzimšanas datumu, kā arī statusa piešķiršanas un beigu datumu), nepieciešams saņemt no P</w:t>
      </w:r>
      <w:r>
        <w:rPr>
          <w:rFonts w:ascii="Times New Roman" w:eastAsia="Times New Roman" w:hAnsi="Times New Roman"/>
          <w:bCs/>
          <w:sz w:val="28"/>
          <w:szCs w:val="28"/>
          <w:lang w:val="lv-LV" w:eastAsia="lv-LV"/>
        </w:rPr>
        <w:t>MLP.</w:t>
      </w:r>
    </w:p>
    <w:p w14:paraId="23ED3959" w14:textId="77EBAB7A" w:rsidR="004B5D73" w:rsidRDefault="004B5D73" w:rsidP="00C704BC">
      <w:pPr>
        <w:pStyle w:val="ListParagraph"/>
        <w:numPr>
          <w:ilvl w:val="1"/>
          <w:numId w:val="36"/>
        </w:numPr>
        <w:tabs>
          <w:tab w:val="left" w:pos="993"/>
        </w:tabs>
        <w:spacing w:after="0" w:line="240" w:lineRule="auto"/>
        <w:jc w:val="both"/>
        <w:rPr>
          <w:rFonts w:ascii="Times New Roman" w:eastAsia="Times New Roman" w:hAnsi="Times New Roman"/>
          <w:bCs/>
          <w:sz w:val="28"/>
          <w:szCs w:val="28"/>
          <w:lang w:val="lv-LV" w:eastAsia="lv-LV"/>
        </w:rPr>
      </w:pPr>
      <w:r w:rsidRPr="004B5D73">
        <w:rPr>
          <w:rFonts w:ascii="Times New Roman" w:eastAsia="Times New Roman" w:hAnsi="Times New Roman"/>
          <w:bCs/>
          <w:sz w:val="28"/>
          <w:szCs w:val="28"/>
          <w:lang w:val="lv-LV" w:eastAsia="lv-LV"/>
        </w:rPr>
        <w:t xml:space="preserve">Ārstniecības iestādes nelabprāt sniedz zobārstniecības pakalpojumus </w:t>
      </w:r>
      <w:r w:rsidR="00D432FB">
        <w:rPr>
          <w:rFonts w:ascii="Times New Roman" w:eastAsia="Times New Roman" w:hAnsi="Times New Roman"/>
          <w:bCs/>
          <w:sz w:val="28"/>
          <w:szCs w:val="28"/>
          <w:lang w:val="lv-LV" w:eastAsia="lv-LV"/>
        </w:rPr>
        <w:t>PM</w:t>
      </w:r>
      <w:r w:rsidRPr="004B5D73">
        <w:rPr>
          <w:rFonts w:ascii="Times New Roman" w:eastAsia="Times New Roman" w:hAnsi="Times New Roman"/>
          <w:bCs/>
          <w:sz w:val="28"/>
          <w:szCs w:val="28"/>
          <w:lang w:val="lv-LV" w:eastAsia="lv-LV"/>
        </w:rPr>
        <w:t xml:space="preserve">. Atbilstoši </w:t>
      </w:r>
      <w:r w:rsidR="007B0A0D">
        <w:rPr>
          <w:rFonts w:ascii="Times New Roman" w:eastAsia="Times New Roman" w:hAnsi="Times New Roman"/>
          <w:bCs/>
          <w:sz w:val="28"/>
          <w:szCs w:val="28"/>
          <w:lang w:val="lv-LV" w:eastAsia="lv-LV"/>
        </w:rPr>
        <w:t>MK</w:t>
      </w:r>
      <w:r w:rsidRPr="004B5D73">
        <w:rPr>
          <w:rFonts w:ascii="Times New Roman" w:eastAsia="Times New Roman" w:hAnsi="Times New Roman"/>
          <w:bCs/>
          <w:sz w:val="28"/>
          <w:szCs w:val="28"/>
          <w:lang w:val="lv-LV" w:eastAsia="lv-LV"/>
        </w:rPr>
        <w:t xml:space="preserve"> </w:t>
      </w:r>
      <w:proofErr w:type="gramStart"/>
      <w:r w:rsidRPr="004B5D73">
        <w:rPr>
          <w:rFonts w:ascii="Times New Roman" w:eastAsia="Times New Roman" w:hAnsi="Times New Roman"/>
          <w:bCs/>
          <w:sz w:val="28"/>
          <w:szCs w:val="28"/>
          <w:lang w:val="lv-LV" w:eastAsia="lv-LV"/>
        </w:rPr>
        <w:t>2013.gada</w:t>
      </w:r>
      <w:proofErr w:type="gramEnd"/>
      <w:r w:rsidRPr="004B5D73">
        <w:rPr>
          <w:rFonts w:ascii="Times New Roman" w:eastAsia="Times New Roman" w:hAnsi="Times New Roman"/>
          <w:bCs/>
          <w:sz w:val="28"/>
          <w:szCs w:val="28"/>
          <w:lang w:val="lv-LV" w:eastAsia="lv-LV"/>
        </w:rPr>
        <w:t xml:space="preserve"> </w:t>
      </w:r>
      <w:r>
        <w:rPr>
          <w:rFonts w:ascii="Times New Roman" w:eastAsia="Times New Roman" w:hAnsi="Times New Roman"/>
          <w:bCs/>
          <w:sz w:val="28"/>
          <w:szCs w:val="28"/>
          <w:lang w:val="lv-LV" w:eastAsia="lv-LV"/>
        </w:rPr>
        <w:t> </w:t>
      </w:r>
      <w:r w:rsidRPr="004B5D73">
        <w:rPr>
          <w:rFonts w:ascii="Times New Roman" w:eastAsia="Times New Roman" w:hAnsi="Times New Roman"/>
          <w:bCs/>
          <w:sz w:val="28"/>
          <w:szCs w:val="28"/>
          <w:lang w:val="lv-LV" w:eastAsia="lv-LV"/>
        </w:rPr>
        <w:t xml:space="preserve">17.decembra noteikumiem Nr.1529 “Veselības aprūpes organizēšanas un finansēšanas kārtība”, </w:t>
      </w:r>
      <w:r w:rsidRPr="004B5D73">
        <w:rPr>
          <w:rFonts w:ascii="Times New Roman" w:eastAsia="Times New Roman" w:hAnsi="Times New Roman"/>
          <w:bCs/>
          <w:sz w:val="28"/>
          <w:szCs w:val="28"/>
          <w:lang w:val="lv-LV" w:eastAsia="lv-LV"/>
        </w:rPr>
        <w:lastRenderedPageBreak/>
        <w:t>zobārstniecības pakalpojumus no valsts budžeta apmaksā tikai bērniem. Zobārstniecība</w:t>
      </w:r>
      <w:r>
        <w:rPr>
          <w:rFonts w:ascii="Times New Roman" w:eastAsia="Times New Roman" w:hAnsi="Times New Roman"/>
          <w:bCs/>
          <w:sz w:val="28"/>
          <w:szCs w:val="28"/>
          <w:lang w:val="lv-LV" w:eastAsia="lv-LV"/>
        </w:rPr>
        <w:t xml:space="preserve">s manipulāciju tarifu aprēķinā </w:t>
      </w:r>
      <w:r w:rsidRPr="004B5D73">
        <w:rPr>
          <w:rFonts w:ascii="Times New Roman" w:eastAsia="Times New Roman" w:hAnsi="Times New Roman"/>
          <w:bCs/>
          <w:sz w:val="28"/>
          <w:szCs w:val="28"/>
          <w:lang w:val="lv-LV" w:eastAsia="lv-LV"/>
        </w:rPr>
        <w:t>ir iekļauti tādu materiālu izmaksas, kurus izmanto bērnu zobārstniecībā, bet nelieto pieaugušo zobu labošanā. Turklāt šobrīd esošie pakalpojumu tarifi pilnībā nenosedz izmaksas, kas rodas bērnu zobu labošanā. Materiālu izmaksas, kas ir nepieciešamas pieaugušo zo</w:t>
      </w:r>
      <w:r>
        <w:rPr>
          <w:rFonts w:ascii="Times New Roman" w:eastAsia="Times New Roman" w:hAnsi="Times New Roman"/>
          <w:bCs/>
          <w:sz w:val="28"/>
          <w:szCs w:val="28"/>
          <w:lang w:val="lv-LV" w:eastAsia="lv-LV"/>
        </w:rPr>
        <w:t>bu labošanai, ir vēl augstākas.</w:t>
      </w:r>
    </w:p>
    <w:p w14:paraId="117AE300" w14:textId="2D0982CB" w:rsidR="004B5D73" w:rsidRPr="00D432FB" w:rsidRDefault="004B5D73" w:rsidP="00C704BC">
      <w:pPr>
        <w:pStyle w:val="ListParagraph"/>
        <w:numPr>
          <w:ilvl w:val="1"/>
          <w:numId w:val="36"/>
        </w:numPr>
        <w:tabs>
          <w:tab w:val="left" w:pos="993"/>
        </w:tabs>
        <w:spacing w:after="0" w:line="240" w:lineRule="auto"/>
        <w:jc w:val="both"/>
        <w:rPr>
          <w:rFonts w:ascii="Times New Roman" w:eastAsia="Times New Roman" w:hAnsi="Times New Roman"/>
          <w:bCs/>
          <w:sz w:val="28"/>
          <w:szCs w:val="28"/>
          <w:lang w:val="lv-LV" w:eastAsia="lv-LV"/>
        </w:rPr>
      </w:pPr>
      <w:r w:rsidRPr="004B5D73">
        <w:rPr>
          <w:rFonts w:ascii="Times New Roman" w:hAnsi="Times New Roman"/>
          <w:sz w:val="28"/>
          <w:szCs w:val="28"/>
          <w:lang w:val="lv-LV"/>
        </w:rPr>
        <w:t xml:space="preserve">Lai arī tulku pieejamība ir uzlabojusies,  un </w:t>
      </w:r>
      <w:r w:rsidR="00D432FB">
        <w:rPr>
          <w:rFonts w:ascii="Times New Roman" w:hAnsi="Times New Roman"/>
          <w:sz w:val="28"/>
          <w:szCs w:val="28"/>
          <w:lang w:val="lv-LV"/>
        </w:rPr>
        <w:t>NVO</w:t>
      </w:r>
      <w:r w:rsidR="00AD42F4">
        <w:rPr>
          <w:rFonts w:ascii="Times New Roman" w:hAnsi="Times New Roman"/>
          <w:sz w:val="28"/>
          <w:szCs w:val="28"/>
          <w:lang w:val="lv-LV"/>
        </w:rPr>
        <w:t xml:space="preserve"> “Patvērums “Drošā māja”</w:t>
      </w:r>
      <w:r w:rsidR="00BB5944">
        <w:rPr>
          <w:rFonts w:ascii="Times New Roman" w:hAnsi="Times New Roman"/>
          <w:sz w:val="28"/>
          <w:szCs w:val="28"/>
          <w:lang w:val="lv-LV"/>
        </w:rPr>
        <w:t>”</w:t>
      </w:r>
      <w:r w:rsidR="00AD42F4">
        <w:rPr>
          <w:rFonts w:ascii="Times New Roman" w:hAnsi="Times New Roman"/>
          <w:sz w:val="28"/>
          <w:szCs w:val="28"/>
          <w:lang w:val="lv-LV"/>
        </w:rPr>
        <w:t xml:space="preserve"> nodrošina tulkošanas </w:t>
      </w:r>
      <w:r w:rsidRPr="004B5D73">
        <w:rPr>
          <w:rFonts w:ascii="Times New Roman" w:hAnsi="Times New Roman"/>
          <w:sz w:val="28"/>
          <w:szCs w:val="28"/>
          <w:lang w:val="lv-LV"/>
        </w:rPr>
        <w:t>pakalpojumus trešo valstu pilsoņiem saziņai ar ārstniecības (un arī citām) iestādēm, joprojām pastāv risks, ka tulks  ļoti steidzamā gadījumā tomēr nav pieejams.</w:t>
      </w:r>
    </w:p>
    <w:p w14:paraId="67A84C50" w14:textId="77777777" w:rsidR="00D432FB" w:rsidRDefault="00D432FB" w:rsidP="00D432FB">
      <w:pPr>
        <w:tabs>
          <w:tab w:val="left" w:pos="993"/>
        </w:tabs>
        <w:spacing w:after="0" w:line="240" w:lineRule="auto"/>
        <w:ind w:left="1080"/>
        <w:jc w:val="both"/>
        <w:rPr>
          <w:rFonts w:ascii="Times New Roman" w:eastAsia="Times New Roman" w:hAnsi="Times New Roman"/>
          <w:bCs/>
          <w:sz w:val="28"/>
          <w:szCs w:val="28"/>
          <w:lang w:val="lv-LV" w:eastAsia="lv-LV"/>
        </w:rPr>
      </w:pPr>
    </w:p>
    <w:p w14:paraId="1B6463A5" w14:textId="71D29B61" w:rsidR="00D432FB" w:rsidRPr="00D432FB" w:rsidRDefault="00D432FB" w:rsidP="00E0784B">
      <w:pPr>
        <w:tabs>
          <w:tab w:val="left" w:pos="851"/>
        </w:tabs>
        <w:spacing w:after="0" w:line="240" w:lineRule="auto"/>
        <w:ind w:left="851" w:firstLine="425"/>
        <w:jc w:val="both"/>
        <w:rPr>
          <w:rFonts w:ascii="Times New Roman" w:eastAsia="Times New Roman" w:hAnsi="Times New Roman"/>
          <w:bCs/>
          <w:sz w:val="28"/>
          <w:szCs w:val="28"/>
          <w:lang w:val="lv-LV" w:eastAsia="lv-LV"/>
        </w:rPr>
      </w:pPr>
      <w:r>
        <w:rPr>
          <w:rFonts w:ascii="Times New Roman" w:eastAsia="Times New Roman" w:hAnsi="Times New Roman"/>
          <w:bCs/>
          <w:sz w:val="28"/>
          <w:szCs w:val="28"/>
          <w:lang w:val="lv-LV" w:eastAsia="lv-LV"/>
        </w:rPr>
        <w:t>Secināms, ka minētie problēmjautājumi ir risināmi, organizējot sanāksmes ar iesaistīto institūciju pārstāvjiem un vienojoties par efektīvākajiem risinājuma variantiem.</w:t>
      </w:r>
    </w:p>
    <w:p w14:paraId="2B5E309E" w14:textId="77777777" w:rsidR="004B5D73" w:rsidRDefault="004B5D73" w:rsidP="004B5D73">
      <w:pPr>
        <w:pStyle w:val="ListParagraph"/>
        <w:spacing w:after="0" w:line="240" w:lineRule="auto"/>
        <w:ind w:left="851" w:hanging="567"/>
        <w:jc w:val="both"/>
        <w:rPr>
          <w:rFonts w:ascii="Times New Roman" w:hAnsi="Times New Roman"/>
          <w:sz w:val="28"/>
          <w:szCs w:val="24"/>
          <w:lang w:val="lv-LV"/>
        </w:rPr>
      </w:pPr>
    </w:p>
    <w:p w14:paraId="758FAEFD" w14:textId="77777777" w:rsidR="00C77DDA" w:rsidRDefault="00C77DDA" w:rsidP="004B5D73">
      <w:pPr>
        <w:pStyle w:val="ListParagraph"/>
        <w:spacing w:after="0" w:line="240" w:lineRule="auto"/>
        <w:ind w:left="851" w:hanging="567"/>
        <w:jc w:val="both"/>
        <w:rPr>
          <w:rFonts w:ascii="Times New Roman" w:hAnsi="Times New Roman"/>
          <w:sz w:val="28"/>
          <w:szCs w:val="24"/>
          <w:lang w:val="lv-LV"/>
        </w:rPr>
      </w:pPr>
    </w:p>
    <w:p w14:paraId="2439249C" w14:textId="77777777" w:rsidR="00C77DDA" w:rsidRDefault="00C77DDA" w:rsidP="004B5D73">
      <w:pPr>
        <w:pStyle w:val="ListParagraph"/>
        <w:spacing w:after="0" w:line="240" w:lineRule="auto"/>
        <w:ind w:left="851" w:hanging="567"/>
        <w:jc w:val="both"/>
        <w:rPr>
          <w:rFonts w:ascii="Times New Roman" w:hAnsi="Times New Roman"/>
          <w:sz w:val="28"/>
          <w:szCs w:val="24"/>
          <w:lang w:val="lv-LV"/>
        </w:rPr>
      </w:pPr>
    </w:p>
    <w:p w14:paraId="603FD4EB" w14:textId="77777777" w:rsidR="00FD19D9" w:rsidRDefault="00FD19D9" w:rsidP="00E0784B">
      <w:pPr>
        <w:tabs>
          <w:tab w:val="left" w:pos="709"/>
          <w:tab w:val="left" w:pos="851"/>
        </w:tabs>
        <w:spacing w:after="0" w:line="240" w:lineRule="auto"/>
        <w:jc w:val="both"/>
        <w:rPr>
          <w:rFonts w:ascii="Times New Roman" w:hAnsi="Times New Roman"/>
          <w:sz w:val="28"/>
          <w:szCs w:val="24"/>
          <w:lang w:val="lv-LV"/>
        </w:rPr>
      </w:pPr>
    </w:p>
    <w:p w14:paraId="54ABA2EB" w14:textId="77777777" w:rsidR="00260B0E" w:rsidRDefault="00260B0E" w:rsidP="00E0784B">
      <w:pPr>
        <w:tabs>
          <w:tab w:val="left" w:pos="709"/>
          <w:tab w:val="left" w:pos="851"/>
        </w:tabs>
        <w:spacing w:after="0" w:line="240" w:lineRule="auto"/>
        <w:jc w:val="both"/>
        <w:rPr>
          <w:rFonts w:ascii="Times New Roman" w:hAnsi="Times New Roman"/>
          <w:sz w:val="28"/>
          <w:szCs w:val="24"/>
          <w:lang w:val="lv-LV"/>
        </w:rPr>
      </w:pPr>
    </w:p>
    <w:p w14:paraId="1127B1B9"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3AD9C18D"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4EE312AB"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784FF8CB"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2F08794F"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7322A563"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132FB111"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27A89472"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45BDFDE1"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73503558" w14:textId="77777777" w:rsidR="00CF0F76" w:rsidRDefault="00CF0F76" w:rsidP="00E0784B">
      <w:pPr>
        <w:tabs>
          <w:tab w:val="left" w:pos="709"/>
          <w:tab w:val="left" w:pos="851"/>
        </w:tabs>
        <w:spacing w:after="0" w:line="240" w:lineRule="auto"/>
        <w:jc w:val="both"/>
        <w:rPr>
          <w:rFonts w:ascii="Times New Roman" w:hAnsi="Times New Roman"/>
          <w:sz w:val="28"/>
          <w:szCs w:val="24"/>
          <w:lang w:val="lv-LV"/>
        </w:rPr>
      </w:pPr>
    </w:p>
    <w:p w14:paraId="671B5FC9" w14:textId="77777777" w:rsidR="00CF0F76" w:rsidRDefault="00CF0F76" w:rsidP="00E0784B">
      <w:pPr>
        <w:tabs>
          <w:tab w:val="left" w:pos="709"/>
          <w:tab w:val="left" w:pos="851"/>
        </w:tabs>
        <w:spacing w:after="0" w:line="240" w:lineRule="auto"/>
        <w:jc w:val="both"/>
        <w:rPr>
          <w:rFonts w:ascii="Times New Roman" w:hAnsi="Times New Roman"/>
          <w:sz w:val="28"/>
          <w:szCs w:val="24"/>
          <w:lang w:val="lv-LV"/>
        </w:rPr>
      </w:pPr>
    </w:p>
    <w:p w14:paraId="203694BD" w14:textId="77777777" w:rsidR="00CF0F76" w:rsidRDefault="00CF0F76" w:rsidP="00E0784B">
      <w:pPr>
        <w:tabs>
          <w:tab w:val="left" w:pos="709"/>
          <w:tab w:val="left" w:pos="851"/>
        </w:tabs>
        <w:spacing w:after="0" w:line="240" w:lineRule="auto"/>
        <w:jc w:val="both"/>
        <w:rPr>
          <w:rFonts w:ascii="Times New Roman" w:hAnsi="Times New Roman"/>
          <w:sz w:val="28"/>
          <w:szCs w:val="24"/>
          <w:lang w:val="lv-LV"/>
        </w:rPr>
      </w:pPr>
    </w:p>
    <w:p w14:paraId="68F4CDA8" w14:textId="77777777" w:rsidR="00CF0F76" w:rsidRDefault="00CF0F76" w:rsidP="00E0784B">
      <w:pPr>
        <w:tabs>
          <w:tab w:val="left" w:pos="709"/>
          <w:tab w:val="left" w:pos="851"/>
        </w:tabs>
        <w:spacing w:after="0" w:line="240" w:lineRule="auto"/>
        <w:jc w:val="both"/>
        <w:rPr>
          <w:rFonts w:ascii="Times New Roman" w:hAnsi="Times New Roman"/>
          <w:sz w:val="28"/>
          <w:szCs w:val="24"/>
          <w:lang w:val="lv-LV"/>
        </w:rPr>
      </w:pPr>
    </w:p>
    <w:p w14:paraId="354D8A37" w14:textId="77777777" w:rsidR="00CF0F76" w:rsidRDefault="00CF0F76" w:rsidP="00E0784B">
      <w:pPr>
        <w:tabs>
          <w:tab w:val="left" w:pos="709"/>
          <w:tab w:val="left" w:pos="851"/>
        </w:tabs>
        <w:spacing w:after="0" w:line="240" w:lineRule="auto"/>
        <w:jc w:val="both"/>
        <w:rPr>
          <w:rFonts w:ascii="Times New Roman" w:hAnsi="Times New Roman"/>
          <w:sz w:val="28"/>
          <w:szCs w:val="24"/>
          <w:lang w:val="lv-LV"/>
        </w:rPr>
      </w:pPr>
    </w:p>
    <w:p w14:paraId="66E12875" w14:textId="77777777" w:rsidR="00477CA9" w:rsidRDefault="00477CA9" w:rsidP="00E0784B">
      <w:pPr>
        <w:tabs>
          <w:tab w:val="left" w:pos="709"/>
          <w:tab w:val="left" w:pos="851"/>
        </w:tabs>
        <w:spacing w:after="0" w:line="240" w:lineRule="auto"/>
        <w:jc w:val="both"/>
        <w:rPr>
          <w:rFonts w:ascii="Times New Roman" w:hAnsi="Times New Roman"/>
          <w:sz w:val="28"/>
          <w:szCs w:val="24"/>
          <w:lang w:val="lv-LV"/>
        </w:rPr>
      </w:pPr>
    </w:p>
    <w:p w14:paraId="19572103" w14:textId="77777777" w:rsidR="00621589" w:rsidRDefault="00621589" w:rsidP="00E0784B">
      <w:pPr>
        <w:tabs>
          <w:tab w:val="left" w:pos="709"/>
          <w:tab w:val="left" w:pos="851"/>
        </w:tabs>
        <w:spacing w:after="0" w:line="240" w:lineRule="auto"/>
        <w:jc w:val="both"/>
        <w:rPr>
          <w:rFonts w:ascii="Times New Roman" w:hAnsi="Times New Roman"/>
          <w:sz w:val="28"/>
          <w:szCs w:val="24"/>
          <w:lang w:val="lv-LV"/>
        </w:rPr>
      </w:pPr>
    </w:p>
    <w:p w14:paraId="3E9A36BF" w14:textId="77777777" w:rsidR="00621589" w:rsidRDefault="00621589" w:rsidP="00E0784B">
      <w:pPr>
        <w:tabs>
          <w:tab w:val="left" w:pos="709"/>
          <w:tab w:val="left" w:pos="851"/>
        </w:tabs>
        <w:spacing w:after="0" w:line="240" w:lineRule="auto"/>
        <w:jc w:val="both"/>
        <w:rPr>
          <w:rFonts w:ascii="Times New Roman" w:hAnsi="Times New Roman"/>
          <w:sz w:val="28"/>
          <w:szCs w:val="24"/>
          <w:lang w:val="lv-LV"/>
        </w:rPr>
      </w:pPr>
    </w:p>
    <w:p w14:paraId="3D33223E" w14:textId="77777777" w:rsidR="00621589" w:rsidRDefault="00621589" w:rsidP="00E0784B">
      <w:pPr>
        <w:tabs>
          <w:tab w:val="left" w:pos="709"/>
          <w:tab w:val="left" w:pos="851"/>
        </w:tabs>
        <w:spacing w:after="0" w:line="240" w:lineRule="auto"/>
        <w:jc w:val="both"/>
        <w:rPr>
          <w:rFonts w:ascii="Times New Roman" w:hAnsi="Times New Roman"/>
          <w:sz w:val="28"/>
          <w:szCs w:val="24"/>
          <w:lang w:val="lv-LV"/>
        </w:rPr>
      </w:pPr>
    </w:p>
    <w:p w14:paraId="4ECCBACE" w14:textId="77777777" w:rsidR="00621589" w:rsidRDefault="00621589" w:rsidP="00E0784B">
      <w:pPr>
        <w:tabs>
          <w:tab w:val="left" w:pos="709"/>
          <w:tab w:val="left" w:pos="851"/>
        </w:tabs>
        <w:spacing w:after="0" w:line="240" w:lineRule="auto"/>
        <w:jc w:val="both"/>
        <w:rPr>
          <w:rFonts w:ascii="Times New Roman" w:hAnsi="Times New Roman"/>
          <w:sz w:val="28"/>
          <w:szCs w:val="24"/>
          <w:lang w:val="lv-LV"/>
        </w:rPr>
      </w:pPr>
    </w:p>
    <w:p w14:paraId="2BBDC55A" w14:textId="5830AC9B" w:rsidR="009904C7" w:rsidRPr="00825857" w:rsidRDefault="00D23A01" w:rsidP="00D23A01">
      <w:pPr>
        <w:pStyle w:val="Heading1"/>
        <w:jc w:val="both"/>
        <w:rPr>
          <w:rFonts w:ascii="Times New Roman" w:hAnsi="Times New Roman" w:cs="Times New Roman"/>
          <w:b/>
          <w:color w:val="auto"/>
          <w:sz w:val="28"/>
          <w:lang w:val="lv-LV"/>
        </w:rPr>
      </w:pPr>
      <w:bookmarkStart w:id="7" w:name="_Toc496605850"/>
      <w:r>
        <w:rPr>
          <w:rFonts w:ascii="Times New Roman" w:hAnsi="Times New Roman" w:cs="Times New Roman"/>
          <w:b/>
          <w:color w:val="auto"/>
          <w:sz w:val="28"/>
          <w:lang w:val="lv-LV"/>
        </w:rPr>
        <w:lastRenderedPageBreak/>
        <w:t>III.</w:t>
      </w:r>
      <w:r w:rsidR="003252B9">
        <w:rPr>
          <w:rFonts w:ascii="Times New Roman" w:hAnsi="Times New Roman" w:cs="Times New Roman"/>
          <w:b/>
          <w:color w:val="auto"/>
          <w:sz w:val="28"/>
          <w:lang w:val="lv-LV"/>
        </w:rPr>
        <w:t xml:space="preserve"> Pārskats</w:t>
      </w:r>
      <w:r w:rsidR="009E56F5" w:rsidRPr="00825857">
        <w:rPr>
          <w:rFonts w:ascii="Times New Roman" w:hAnsi="Times New Roman" w:cs="Times New Roman"/>
          <w:b/>
          <w:color w:val="auto"/>
          <w:sz w:val="28"/>
          <w:lang w:val="lv-LV"/>
        </w:rPr>
        <w:t xml:space="preserve"> par Rīcības plān</w:t>
      </w:r>
      <w:r w:rsidR="00292AC3" w:rsidRPr="00825857">
        <w:rPr>
          <w:rFonts w:ascii="Times New Roman" w:hAnsi="Times New Roman" w:cs="Times New Roman"/>
          <w:b/>
          <w:color w:val="auto"/>
          <w:sz w:val="28"/>
          <w:lang w:val="lv-LV"/>
        </w:rPr>
        <w:t>a pasākumu finansēšanas kārtību</w:t>
      </w:r>
      <w:r w:rsidR="009E56F5" w:rsidRPr="00825857">
        <w:rPr>
          <w:rFonts w:ascii="Times New Roman" w:hAnsi="Times New Roman" w:cs="Times New Roman"/>
          <w:b/>
          <w:color w:val="auto"/>
          <w:sz w:val="28"/>
          <w:lang w:val="lv-LV"/>
        </w:rPr>
        <w:t xml:space="preserve"> un priekšlikumi par turpmāko pasākumu finansēšanas modeli</w:t>
      </w:r>
      <w:bookmarkEnd w:id="7"/>
    </w:p>
    <w:p w14:paraId="52FF2AD9" w14:textId="77777777" w:rsidR="009E56F5" w:rsidRDefault="009E56F5" w:rsidP="000A69EA">
      <w:pPr>
        <w:spacing w:after="0" w:line="240" w:lineRule="auto"/>
        <w:jc w:val="both"/>
        <w:rPr>
          <w:rFonts w:ascii="Times New Roman" w:hAnsi="Times New Roman" w:cs="Times New Roman"/>
          <w:b/>
          <w:bCs/>
          <w:sz w:val="26"/>
          <w:szCs w:val="26"/>
          <w:lang w:val="lv-LV"/>
        </w:rPr>
      </w:pPr>
    </w:p>
    <w:p w14:paraId="5332ABBE" w14:textId="7C79EA65" w:rsidR="009E56F5" w:rsidRDefault="003252B9" w:rsidP="009E56F5">
      <w:pPr>
        <w:keepNext/>
        <w:keepLines/>
        <w:spacing w:after="0" w:line="240" w:lineRule="auto"/>
        <w:outlineLvl w:val="0"/>
        <w:rPr>
          <w:rFonts w:ascii="Times New Roman" w:eastAsia="Times New Roman" w:hAnsi="Times New Roman" w:cs="Times New Roman"/>
          <w:b/>
          <w:sz w:val="28"/>
          <w:szCs w:val="28"/>
          <w:lang w:val="lv-LV"/>
        </w:rPr>
      </w:pPr>
      <w:bookmarkStart w:id="8" w:name="_Toc493771221"/>
      <w:bookmarkStart w:id="9" w:name="_Toc496605851"/>
      <w:r>
        <w:rPr>
          <w:rFonts w:ascii="Times New Roman" w:eastAsia="Times New Roman" w:hAnsi="Times New Roman" w:cs="Times New Roman"/>
          <w:b/>
          <w:sz w:val="28"/>
          <w:szCs w:val="28"/>
          <w:lang w:val="lv-LV"/>
        </w:rPr>
        <w:t>3.</w:t>
      </w:r>
      <w:r w:rsidR="009E56F5" w:rsidRPr="009E56F5">
        <w:rPr>
          <w:rFonts w:ascii="Times New Roman" w:eastAsia="Times New Roman" w:hAnsi="Times New Roman" w:cs="Times New Roman"/>
          <w:b/>
          <w:sz w:val="28"/>
          <w:szCs w:val="28"/>
          <w:lang w:val="lv-LV"/>
        </w:rPr>
        <w:t>1. Pašreizējā finansēšanas kārtība</w:t>
      </w:r>
      <w:bookmarkEnd w:id="8"/>
      <w:bookmarkEnd w:id="9"/>
    </w:p>
    <w:p w14:paraId="403EA4AA" w14:textId="77777777" w:rsidR="009E56F5" w:rsidRPr="009E56F5" w:rsidRDefault="009E56F5" w:rsidP="009E56F5">
      <w:pPr>
        <w:keepNext/>
        <w:keepLines/>
        <w:spacing w:after="0" w:line="240" w:lineRule="auto"/>
        <w:outlineLvl w:val="0"/>
        <w:rPr>
          <w:rFonts w:ascii="Times New Roman" w:eastAsia="Times New Roman" w:hAnsi="Times New Roman" w:cs="Times New Roman"/>
          <w:b/>
          <w:sz w:val="28"/>
          <w:szCs w:val="28"/>
          <w:lang w:val="lv-LV"/>
        </w:rPr>
      </w:pPr>
    </w:p>
    <w:p w14:paraId="59F36725" w14:textId="615F2150" w:rsidR="009E56F5" w:rsidRPr="009E56F5" w:rsidRDefault="009E56F5" w:rsidP="005D249C">
      <w:pPr>
        <w:spacing w:after="0" w:line="240" w:lineRule="auto"/>
        <w:ind w:firstLine="426"/>
        <w:jc w:val="both"/>
        <w:rPr>
          <w:rFonts w:ascii="Times New Roman" w:eastAsia="Calibri" w:hAnsi="Times New Roman" w:cs="Times New Roman"/>
          <w:sz w:val="28"/>
          <w:szCs w:val="28"/>
          <w:lang w:val="lv-LV"/>
        </w:rPr>
      </w:pPr>
      <w:r w:rsidRPr="009E56F5">
        <w:rPr>
          <w:rFonts w:ascii="Times New Roman" w:eastAsia="Calibri" w:hAnsi="Times New Roman" w:cs="Times New Roman"/>
          <w:sz w:val="28"/>
          <w:szCs w:val="28"/>
          <w:lang w:val="lv-LV"/>
        </w:rPr>
        <w:t xml:space="preserve">Saskaņā ar </w:t>
      </w:r>
      <w:r w:rsidR="007B0A0D">
        <w:rPr>
          <w:rFonts w:ascii="Times New Roman" w:eastAsia="Calibri" w:hAnsi="Times New Roman" w:cs="Times New Roman"/>
          <w:sz w:val="28"/>
          <w:szCs w:val="28"/>
          <w:lang w:val="lv-LV"/>
        </w:rPr>
        <w:t>MK</w:t>
      </w:r>
      <w:r w:rsidR="00BB5944">
        <w:rPr>
          <w:rFonts w:ascii="Times New Roman" w:eastAsia="Calibri" w:hAnsi="Times New Roman" w:cs="Times New Roman"/>
          <w:sz w:val="28"/>
          <w:szCs w:val="28"/>
          <w:lang w:val="lv-LV"/>
        </w:rPr>
        <w:t xml:space="preserve"> </w:t>
      </w:r>
      <w:proofErr w:type="gramStart"/>
      <w:r w:rsidR="00BB5944">
        <w:rPr>
          <w:rFonts w:ascii="Times New Roman" w:eastAsia="Calibri" w:hAnsi="Times New Roman" w:cs="Times New Roman"/>
          <w:sz w:val="28"/>
          <w:szCs w:val="28"/>
          <w:lang w:val="lv-LV"/>
        </w:rPr>
        <w:t>2016.gada</w:t>
      </w:r>
      <w:proofErr w:type="gramEnd"/>
      <w:r w:rsidR="00BB5944">
        <w:rPr>
          <w:rFonts w:ascii="Times New Roman" w:eastAsia="Calibri" w:hAnsi="Times New Roman" w:cs="Times New Roman"/>
          <w:sz w:val="28"/>
          <w:szCs w:val="28"/>
          <w:lang w:val="lv-LV"/>
        </w:rPr>
        <w:t xml:space="preserve"> 20.</w:t>
      </w:r>
      <w:r w:rsidRPr="009E56F5">
        <w:rPr>
          <w:rFonts w:ascii="Times New Roman" w:eastAsia="Calibri" w:hAnsi="Times New Roman" w:cs="Times New Roman"/>
          <w:sz w:val="28"/>
          <w:szCs w:val="28"/>
          <w:lang w:val="lv-LV"/>
        </w:rPr>
        <w:t>septembra sēdē nolemto (prot. Nr.46 40.§ “Informatīvais ziņojums “Par bēgļu un personu ar alternatīvo statusu uzņemšanas un sociālekonomiskās iekļaušanas pasākumu ietekmi uz pašvaldību budžetiem””) ir noteikts, ka:</w:t>
      </w:r>
    </w:p>
    <w:p w14:paraId="69C8EF73" w14:textId="609F9BFC" w:rsidR="009E56F5" w:rsidRPr="009E56F5" w:rsidRDefault="009E56F5" w:rsidP="005D249C">
      <w:pPr>
        <w:numPr>
          <w:ilvl w:val="0"/>
          <w:numId w:val="26"/>
        </w:numPr>
        <w:spacing w:after="0" w:line="240" w:lineRule="auto"/>
        <w:contextualSpacing/>
        <w:jc w:val="both"/>
        <w:rPr>
          <w:rFonts w:ascii="Times New Roman" w:eastAsia="Calibri" w:hAnsi="Times New Roman" w:cs="Times New Roman"/>
          <w:sz w:val="28"/>
          <w:szCs w:val="28"/>
          <w:lang w:val="lv-LV"/>
        </w:rPr>
      </w:pPr>
      <w:r w:rsidRPr="009E56F5">
        <w:rPr>
          <w:rFonts w:ascii="Times New Roman" w:eastAsia="Calibri" w:hAnsi="Times New Roman" w:cs="Times New Roman"/>
          <w:sz w:val="28"/>
          <w:szCs w:val="28"/>
          <w:lang w:val="lv-LV"/>
        </w:rPr>
        <w:t>pašvaldībām ne retāk kā reizi gadā no valsts budžeta programmas “Līdzekļi neparedzētiem gadījumiem” kompensējami faktiskie izdevumi, kas radušies, sniedzot finansiālo un materiālo palīdzību bēgļu un personu ar alternatīvo statusu uzņemšanas un sociālekonomiskās iekļaušanas pasākumiem (turpmāk – faktiskie izdevumi) par</w:t>
      </w:r>
      <w:r w:rsidR="00BB5944">
        <w:rPr>
          <w:rFonts w:ascii="Times New Roman" w:eastAsia="Calibri" w:hAnsi="Times New Roman" w:cs="Times New Roman"/>
          <w:sz w:val="28"/>
          <w:szCs w:val="28"/>
          <w:lang w:val="lv-LV"/>
        </w:rPr>
        <w:t xml:space="preserve"> laika periodu no 2016. gada </w:t>
      </w:r>
      <w:proofErr w:type="gramStart"/>
      <w:r w:rsidR="00BB5944">
        <w:rPr>
          <w:rFonts w:ascii="Times New Roman" w:eastAsia="Calibri" w:hAnsi="Times New Roman" w:cs="Times New Roman"/>
          <w:sz w:val="28"/>
          <w:szCs w:val="28"/>
          <w:lang w:val="lv-LV"/>
        </w:rPr>
        <w:t>1.</w:t>
      </w:r>
      <w:r w:rsidRPr="009E56F5">
        <w:rPr>
          <w:rFonts w:ascii="Times New Roman" w:eastAsia="Calibri" w:hAnsi="Times New Roman" w:cs="Times New Roman"/>
          <w:sz w:val="28"/>
          <w:szCs w:val="28"/>
          <w:lang w:val="lv-LV"/>
        </w:rPr>
        <w:t>janvāra</w:t>
      </w:r>
      <w:proofErr w:type="gramEnd"/>
      <w:r w:rsidRPr="009E56F5">
        <w:rPr>
          <w:rFonts w:ascii="Times New Roman" w:eastAsia="Times New Roman" w:hAnsi="Times New Roman" w:cs="Times New Roman"/>
          <w:color w:val="2A2A2A"/>
          <w:sz w:val="28"/>
          <w:szCs w:val="28"/>
          <w:lang w:val="lv-LV" w:eastAsia="lv-LV"/>
        </w:rPr>
        <w:t>;</w:t>
      </w:r>
    </w:p>
    <w:p w14:paraId="5C96F607" w14:textId="77777777" w:rsidR="009E56F5" w:rsidRPr="009E56F5" w:rsidRDefault="009E56F5" w:rsidP="005D249C">
      <w:pPr>
        <w:numPr>
          <w:ilvl w:val="0"/>
          <w:numId w:val="26"/>
        </w:numPr>
        <w:spacing w:after="0" w:line="240" w:lineRule="auto"/>
        <w:contextualSpacing/>
        <w:jc w:val="both"/>
        <w:rPr>
          <w:rFonts w:ascii="Times New Roman" w:eastAsia="Calibri" w:hAnsi="Times New Roman" w:cs="Times New Roman"/>
          <w:sz w:val="28"/>
          <w:szCs w:val="28"/>
          <w:lang w:val="lv-LV"/>
        </w:rPr>
      </w:pPr>
      <w:r w:rsidRPr="009E56F5">
        <w:rPr>
          <w:rFonts w:ascii="Times New Roman" w:eastAsia="Calibri" w:hAnsi="Times New Roman" w:cs="Times New Roman"/>
          <w:sz w:val="28"/>
          <w:szCs w:val="28"/>
          <w:lang w:val="lv-LV"/>
        </w:rPr>
        <w:t>pašvaldībām no valsts budžeta programmas “Līdzekļi neparedzētiem gadījumiem” kompensējami faktiskie izdevumi, kas pašvaldībām radušies, sniedzot sociālos pakalpojumus, sociālo palīdzību un atbalstu, kas noteikti Sociālo pakalpojumu un sociālās palīdzības likumā, Bērnu tiesību aizsardzības likumā un citos normatīvajos aktos un attiecīgās pašvaldības saistošajos noteikumos;</w:t>
      </w:r>
    </w:p>
    <w:p w14:paraId="26694FEC" w14:textId="523EBB39" w:rsidR="009E56F5" w:rsidRDefault="009D3B18" w:rsidP="005D249C">
      <w:pPr>
        <w:numPr>
          <w:ilvl w:val="0"/>
          <w:numId w:val="26"/>
        </w:numPr>
        <w:spacing w:after="0" w:line="240" w:lineRule="auto"/>
        <w:contextualSpacing/>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VARAM</w:t>
      </w:r>
      <w:r w:rsidR="009E56F5" w:rsidRPr="009E56F5">
        <w:rPr>
          <w:rFonts w:ascii="Times New Roman" w:eastAsia="Calibri" w:hAnsi="Times New Roman" w:cs="Times New Roman"/>
          <w:sz w:val="28"/>
          <w:szCs w:val="28"/>
          <w:lang w:val="lv-LV"/>
        </w:rPr>
        <w:t xml:space="preserve"> jāizvērtē pašvaldību </w:t>
      </w:r>
      <w:r w:rsidR="00752B43" w:rsidRPr="009E56F5">
        <w:rPr>
          <w:rFonts w:ascii="Times New Roman" w:eastAsia="Calibri" w:hAnsi="Times New Roman" w:cs="Times New Roman"/>
          <w:sz w:val="28"/>
          <w:szCs w:val="28"/>
          <w:lang w:val="lv-LV"/>
        </w:rPr>
        <w:t>iesniegt</w:t>
      </w:r>
      <w:r w:rsidR="00752B43">
        <w:rPr>
          <w:rFonts w:ascii="Times New Roman" w:eastAsia="Calibri" w:hAnsi="Times New Roman" w:cs="Times New Roman"/>
          <w:sz w:val="28"/>
          <w:szCs w:val="28"/>
          <w:lang w:val="lv-LV"/>
        </w:rPr>
        <w:t>ie</w:t>
      </w:r>
      <w:r w:rsidR="00752B43" w:rsidRPr="009E56F5">
        <w:rPr>
          <w:rFonts w:ascii="Times New Roman" w:eastAsia="Calibri" w:hAnsi="Times New Roman" w:cs="Times New Roman"/>
          <w:sz w:val="28"/>
          <w:szCs w:val="28"/>
          <w:lang w:val="lv-LV"/>
        </w:rPr>
        <w:t xml:space="preserve"> </w:t>
      </w:r>
      <w:r w:rsidR="009E56F5" w:rsidRPr="009E56F5">
        <w:rPr>
          <w:rFonts w:ascii="Times New Roman" w:eastAsia="Calibri" w:hAnsi="Times New Roman" w:cs="Times New Roman"/>
          <w:sz w:val="28"/>
          <w:szCs w:val="28"/>
          <w:lang w:val="lv-LV"/>
        </w:rPr>
        <w:t>pieprasījum</w:t>
      </w:r>
      <w:r w:rsidR="00752B43">
        <w:rPr>
          <w:rFonts w:ascii="Times New Roman" w:eastAsia="Calibri" w:hAnsi="Times New Roman" w:cs="Times New Roman"/>
          <w:sz w:val="28"/>
          <w:szCs w:val="28"/>
          <w:lang w:val="lv-LV"/>
        </w:rPr>
        <w:t>i</w:t>
      </w:r>
      <w:r w:rsidR="009E56F5" w:rsidRPr="009E56F5">
        <w:rPr>
          <w:rFonts w:ascii="Times New Roman" w:eastAsia="Calibri" w:hAnsi="Times New Roman" w:cs="Times New Roman"/>
          <w:sz w:val="28"/>
          <w:szCs w:val="28"/>
          <w:lang w:val="lv-LV"/>
        </w:rPr>
        <w:t xml:space="preserve"> par pašvaldībām kompensējamiem faktiskajiem izdevumiem, jāsagatavo un noteiktā kārtībā jāiesniedz izskatīšanai </w:t>
      </w:r>
      <w:r w:rsidR="007B0A0D">
        <w:rPr>
          <w:rFonts w:ascii="Times New Roman" w:eastAsia="Calibri" w:hAnsi="Times New Roman" w:cs="Times New Roman"/>
          <w:sz w:val="28"/>
          <w:szCs w:val="28"/>
          <w:lang w:val="lv-LV"/>
        </w:rPr>
        <w:t>MK</w:t>
      </w:r>
      <w:r w:rsidR="009E56F5" w:rsidRPr="009E56F5">
        <w:rPr>
          <w:rFonts w:ascii="Times New Roman" w:eastAsia="Calibri" w:hAnsi="Times New Roman" w:cs="Times New Roman"/>
          <w:sz w:val="28"/>
          <w:szCs w:val="28"/>
          <w:lang w:val="lv-LV"/>
        </w:rPr>
        <w:t xml:space="preserve"> rīkojuma projekts par līdzekļu piešķiršanu no valsts budžeta programmas “Līdzekļi neparedzētiem gadījumiem”.</w:t>
      </w:r>
    </w:p>
    <w:p w14:paraId="1D192A63" w14:textId="77777777" w:rsidR="00DF69C4" w:rsidRPr="009E56F5" w:rsidRDefault="00DF69C4" w:rsidP="00DF69C4">
      <w:pPr>
        <w:spacing w:after="0" w:line="240" w:lineRule="auto"/>
        <w:ind w:left="1080"/>
        <w:contextualSpacing/>
        <w:jc w:val="both"/>
        <w:rPr>
          <w:rFonts w:ascii="Times New Roman" w:eastAsia="Calibri" w:hAnsi="Times New Roman" w:cs="Times New Roman"/>
          <w:sz w:val="28"/>
          <w:szCs w:val="28"/>
          <w:lang w:val="lv-LV"/>
        </w:rPr>
      </w:pPr>
    </w:p>
    <w:p w14:paraId="312BE15C" w14:textId="1CD1D5CD" w:rsidR="009E56F5" w:rsidRPr="009E56F5" w:rsidRDefault="00DF69C4" w:rsidP="00DF69C4">
      <w:pPr>
        <w:spacing w:after="0" w:line="240" w:lineRule="auto"/>
        <w:ind w:firstLine="426"/>
        <w:contextualSpacing/>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A</w:t>
      </w:r>
      <w:r w:rsidRPr="00DF69C4">
        <w:rPr>
          <w:rFonts w:ascii="Times New Roman" w:eastAsia="Calibri" w:hAnsi="Times New Roman" w:cs="Times New Roman"/>
          <w:sz w:val="28"/>
          <w:szCs w:val="28"/>
          <w:lang w:val="lv-LV"/>
        </w:rPr>
        <w:t xml:space="preserve">tbilstoši </w:t>
      </w:r>
      <w:r>
        <w:rPr>
          <w:rFonts w:ascii="Times New Roman" w:eastAsia="Calibri" w:hAnsi="Times New Roman" w:cs="Times New Roman"/>
          <w:sz w:val="28"/>
          <w:szCs w:val="28"/>
          <w:lang w:val="lv-LV"/>
        </w:rPr>
        <w:t>Rīcības plānam</w:t>
      </w:r>
      <w:r w:rsidRPr="00DF69C4">
        <w:rPr>
          <w:rFonts w:ascii="Times New Roman" w:eastAsia="Calibri" w:hAnsi="Times New Roman" w:cs="Times New Roman"/>
          <w:sz w:val="28"/>
          <w:szCs w:val="28"/>
          <w:lang w:val="lv-LV"/>
        </w:rPr>
        <w:t xml:space="preserve"> </w:t>
      </w:r>
      <w:r>
        <w:rPr>
          <w:rFonts w:ascii="Times New Roman" w:eastAsia="Calibri" w:hAnsi="Times New Roman" w:cs="Times New Roman"/>
          <w:sz w:val="28"/>
          <w:szCs w:val="28"/>
          <w:lang w:val="lv-LV"/>
        </w:rPr>
        <w:t>VM</w:t>
      </w:r>
      <w:r w:rsidRPr="00DF69C4">
        <w:rPr>
          <w:rFonts w:ascii="Times New Roman" w:eastAsia="Calibri" w:hAnsi="Times New Roman" w:cs="Times New Roman"/>
          <w:sz w:val="28"/>
          <w:szCs w:val="28"/>
          <w:lang w:val="lv-LV"/>
        </w:rPr>
        <w:t xml:space="preserve"> izdevum</w:t>
      </w:r>
      <w:r>
        <w:rPr>
          <w:rFonts w:ascii="Times New Roman" w:eastAsia="Calibri" w:hAnsi="Times New Roman" w:cs="Times New Roman"/>
          <w:sz w:val="28"/>
          <w:szCs w:val="28"/>
          <w:lang w:val="lv-LV"/>
        </w:rPr>
        <w:t>u</w:t>
      </w:r>
      <w:r w:rsidRPr="00DF69C4">
        <w:rPr>
          <w:rFonts w:ascii="Times New Roman" w:eastAsia="Calibri" w:hAnsi="Times New Roman" w:cs="Times New Roman"/>
          <w:sz w:val="28"/>
          <w:szCs w:val="28"/>
          <w:lang w:val="lv-LV"/>
        </w:rPr>
        <w:t xml:space="preserve"> finansējuma avots </w:t>
      </w:r>
      <w:r>
        <w:rPr>
          <w:rFonts w:ascii="Times New Roman" w:eastAsia="Calibri" w:hAnsi="Times New Roman" w:cs="Times New Roman"/>
          <w:sz w:val="28"/>
          <w:szCs w:val="28"/>
          <w:lang w:val="lv-LV"/>
        </w:rPr>
        <w:t>ir</w:t>
      </w:r>
      <w:r w:rsidRPr="00DF69C4">
        <w:rPr>
          <w:rFonts w:ascii="Times New Roman" w:eastAsia="Calibri" w:hAnsi="Times New Roman" w:cs="Times New Roman"/>
          <w:sz w:val="28"/>
          <w:szCs w:val="28"/>
          <w:lang w:val="lv-LV"/>
        </w:rPr>
        <w:t xml:space="preserve"> valsts budžeta programma 02.00.00 “</w:t>
      </w:r>
      <w:r>
        <w:rPr>
          <w:rFonts w:ascii="Times New Roman" w:eastAsia="Calibri" w:hAnsi="Times New Roman" w:cs="Times New Roman"/>
          <w:sz w:val="28"/>
          <w:szCs w:val="28"/>
          <w:lang w:val="lv-LV"/>
        </w:rPr>
        <w:t>L</w:t>
      </w:r>
      <w:r w:rsidRPr="00DF69C4">
        <w:rPr>
          <w:rFonts w:ascii="Times New Roman" w:eastAsia="Calibri" w:hAnsi="Times New Roman" w:cs="Times New Roman"/>
          <w:sz w:val="28"/>
          <w:szCs w:val="28"/>
          <w:lang w:val="lv-LV"/>
        </w:rPr>
        <w:t>īdzekļi neparedzētajiem gadījumiem”</w:t>
      </w:r>
      <w:r>
        <w:rPr>
          <w:rFonts w:ascii="Times New Roman" w:eastAsia="Calibri" w:hAnsi="Times New Roman" w:cs="Times New Roman"/>
          <w:sz w:val="28"/>
          <w:szCs w:val="28"/>
          <w:lang w:val="lv-LV"/>
        </w:rPr>
        <w:t>.</w:t>
      </w:r>
    </w:p>
    <w:p w14:paraId="0F3440ED" w14:textId="62AB7E77" w:rsidR="00DF69C4" w:rsidRDefault="009E56F5" w:rsidP="00DF69C4">
      <w:pPr>
        <w:spacing w:after="0" w:line="240" w:lineRule="auto"/>
        <w:ind w:firstLine="426"/>
        <w:jc w:val="both"/>
        <w:rPr>
          <w:rFonts w:ascii="Times New Roman" w:eastAsia="Calibri" w:hAnsi="Times New Roman" w:cs="Times New Roman"/>
          <w:sz w:val="28"/>
          <w:szCs w:val="28"/>
          <w:lang w:val="lv-LV"/>
        </w:rPr>
      </w:pPr>
      <w:r w:rsidRPr="009E56F5">
        <w:rPr>
          <w:rFonts w:ascii="Times New Roman" w:eastAsia="Calibri" w:hAnsi="Times New Roman" w:cs="Times New Roman"/>
          <w:sz w:val="28"/>
          <w:szCs w:val="28"/>
          <w:lang w:val="lv-LV"/>
        </w:rPr>
        <w:t xml:space="preserve">Savukārt, no valsts budžeta finansētajām institūcijām </w:t>
      </w:r>
      <w:r w:rsidRPr="009E56F5">
        <w:rPr>
          <w:rFonts w:ascii="Times New Roman" w:eastAsia="Calibri" w:hAnsi="Times New Roman" w:cs="Times New Roman"/>
          <w:color w:val="000000"/>
          <w:sz w:val="28"/>
          <w:szCs w:val="28"/>
          <w:lang w:val="lv-LV"/>
        </w:rPr>
        <w:t xml:space="preserve">Rīcības plānā paredzēto </w:t>
      </w:r>
      <w:r w:rsidRPr="009E56F5">
        <w:rPr>
          <w:rFonts w:ascii="Times New Roman" w:eastAsia="Calibri" w:hAnsi="Times New Roman" w:cs="Times New Roman"/>
          <w:sz w:val="28"/>
          <w:szCs w:val="28"/>
          <w:lang w:val="lv-LV"/>
        </w:rPr>
        <w:t xml:space="preserve">pasākumu (turpmāk – </w:t>
      </w:r>
      <w:r w:rsidRPr="005D249C">
        <w:rPr>
          <w:rFonts w:ascii="Times New Roman" w:eastAsia="Calibri" w:hAnsi="Times New Roman" w:cs="Times New Roman"/>
          <w:sz w:val="28"/>
          <w:szCs w:val="28"/>
          <w:lang w:val="lv-LV"/>
        </w:rPr>
        <w:t>pasākumu</w:t>
      </w:r>
      <w:r w:rsidRPr="009E56F5">
        <w:rPr>
          <w:rFonts w:ascii="Times New Roman" w:eastAsia="Calibri" w:hAnsi="Times New Roman" w:cs="Times New Roman"/>
          <w:sz w:val="28"/>
          <w:szCs w:val="28"/>
          <w:lang w:val="lv-LV"/>
        </w:rPr>
        <w:t xml:space="preserve">) īstenošanai valsts budžeta finansējums tiek plānots decentralizēti attiecīgo resoru attiecīgajās budžeta programmās vai apakšprogrammās un ES politiku instrumentu finansējums tiek plānots atbilstoši vienotajiem nosacījumiem attiecībā uz ārvalstu finanšu palīdzības plānošanu valsts budžetā </w:t>
      </w:r>
      <w:proofErr w:type="gramStart"/>
      <w:r w:rsidRPr="009E56F5">
        <w:rPr>
          <w:rFonts w:ascii="Times New Roman" w:eastAsia="Calibri" w:hAnsi="Times New Roman" w:cs="Times New Roman"/>
          <w:sz w:val="28"/>
          <w:szCs w:val="28"/>
          <w:lang w:val="lv-LV"/>
        </w:rPr>
        <w:t>(</w:t>
      </w:r>
      <w:proofErr w:type="gramEnd"/>
      <w:r w:rsidRPr="009E56F5">
        <w:rPr>
          <w:rFonts w:ascii="Times New Roman" w:eastAsia="Calibri" w:hAnsi="Times New Roman" w:cs="Times New Roman"/>
          <w:sz w:val="28"/>
          <w:szCs w:val="28"/>
          <w:lang w:val="lv-LV"/>
        </w:rPr>
        <w:t>valsts budžeta II sadaļā “ES politiku instrumentu un pārējās ārvalstu finanšu palīdzības līdzfinansēto projektu un pasākumu īstenošana”).</w:t>
      </w:r>
    </w:p>
    <w:p w14:paraId="60E51476" w14:textId="77777777" w:rsidR="00CF0F76" w:rsidRDefault="00CF0F76" w:rsidP="009E56F5">
      <w:pPr>
        <w:keepNext/>
        <w:keepLines/>
        <w:spacing w:after="0" w:line="240" w:lineRule="auto"/>
        <w:outlineLvl w:val="0"/>
        <w:rPr>
          <w:rFonts w:ascii="Times New Roman" w:eastAsia="Calibri" w:hAnsi="Times New Roman" w:cs="Times New Roman"/>
          <w:sz w:val="16"/>
          <w:szCs w:val="16"/>
          <w:lang w:val="lv-LV"/>
        </w:rPr>
      </w:pPr>
      <w:bookmarkStart w:id="10" w:name="_Toc493771222"/>
    </w:p>
    <w:p w14:paraId="40CA1FAE" w14:textId="6C220D10" w:rsidR="009E56F5" w:rsidRDefault="003252B9" w:rsidP="009E56F5">
      <w:pPr>
        <w:keepNext/>
        <w:keepLines/>
        <w:spacing w:after="0" w:line="240" w:lineRule="auto"/>
        <w:outlineLvl w:val="0"/>
        <w:rPr>
          <w:rFonts w:ascii="Times New Roman" w:eastAsia="Times New Roman" w:hAnsi="Times New Roman" w:cs="Times New Roman"/>
          <w:b/>
          <w:sz w:val="28"/>
          <w:szCs w:val="28"/>
          <w:lang w:val="lv-LV"/>
        </w:rPr>
      </w:pPr>
      <w:bookmarkStart w:id="11" w:name="_Toc496605852"/>
      <w:r>
        <w:rPr>
          <w:rFonts w:ascii="Times New Roman" w:eastAsia="Times New Roman" w:hAnsi="Times New Roman" w:cs="Times New Roman"/>
          <w:b/>
          <w:sz w:val="28"/>
          <w:szCs w:val="28"/>
          <w:lang w:val="lv-LV"/>
        </w:rPr>
        <w:t>3.</w:t>
      </w:r>
      <w:r w:rsidR="009E56F5" w:rsidRPr="009E56F5">
        <w:rPr>
          <w:rFonts w:ascii="Times New Roman" w:eastAsia="Times New Roman" w:hAnsi="Times New Roman" w:cs="Times New Roman"/>
          <w:b/>
          <w:sz w:val="28"/>
          <w:szCs w:val="28"/>
          <w:lang w:val="lv-LV"/>
        </w:rPr>
        <w:t>2. Turpmākā pasākumu finansēšana</w:t>
      </w:r>
      <w:bookmarkEnd w:id="10"/>
      <w:bookmarkEnd w:id="11"/>
      <w:r w:rsidR="009E56F5" w:rsidRPr="009E56F5">
        <w:rPr>
          <w:rFonts w:ascii="Times New Roman" w:eastAsia="Times New Roman" w:hAnsi="Times New Roman" w:cs="Times New Roman"/>
          <w:b/>
          <w:sz w:val="28"/>
          <w:szCs w:val="28"/>
          <w:lang w:val="lv-LV"/>
        </w:rPr>
        <w:t xml:space="preserve"> </w:t>
      </w:r>
    </w:p>
    <w:p w14:paraId="4657DA16" w14:textId="77777777" w:rsidR="009E56F5" w:rsidRPr="009E56F5" w:rsidRDefault="009E56F5" w:rsidP="009E56F5">
      <w:pPr>
        <w:keepNext/>
        <w:keepLines/>
        <w:spacing w:after="0" w:line="240" w:lineRule="auto"/>
        <w:outlineLvl w:val="0"/>
        <w:rPr>
          <w:rFonts w:ascii="Times New Roman" w:eastAsia="Times New Roman" w:hAnsi="Times New Roman" w:cs="Times New Roman"/>
          <w:b/>
          <w:sz w:val="28"/>
          <w:szCs w:val="28"/>
          <w:lang w:val="lv-LV"/>
        </w:rPr>
      </w:pPr>
    </w:p>
    <w:p w14:paraId="799CC161" w14:textId="0BB50580" w:rsidR="009E56F5" w:rsidRPr="009E56F5" w:rsidRDefault="00621589" w:rsidP="00D406EA">
      <w:pPr>
        <w:spacing w:after="0" w:line="240" w:lineRule="auto"/>
        <w:ind w:firstLine="567"/>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IeM</w:t>
      </w:r>
      <w:r w:rsidR="009E56F5" w:rsidRPr="005D249C">
        <w:rPr>
          <w:rFonts w:ascii="Times New Roman" w:eastAsia="Calibri" w:hAnsi="Times New Roman" w:cs="Times New Roman"/>
          <w:sz w:val="28"/>
          <w:szCs w:val="28"/>
          <w:lang w:val="lv-LV"/>
        </w:rPr>
        <w:t xml:space="preserve"> ir</w:t>
      </w:r>
      <w:proofErr w:type="gramStart"/>
      <w:r w:rsidR="009E56F5" w:rsidRPr="005D249C">
        <w:rPr>
          <w:rFonts w:ascii="Times New Roman" w:eastAsia="Calibri" w:hAnsi="Times New Roman" w:cs="Times New Roman"/>
          <w:sz w:val="28"/>
          <w:szCs w:val="28"/>
          <w:lang w:val="lv-LV"/>
        </w:rPr>
        <w:t xml:space="preserve"> saņēmusi iesaistīto institūciju viedokļus</w:t>
      </w:r>
      <w:proofErr w:type="gramEnd"/>
      <w:r w:rsidR="009E56F5" w:rsidRPr="005D249C">
        <w:rPr>
          <w:rFonts w:ascii="Times New Roman" w:eastAsia="Calibri" w:hAnsi="Times New Roman" w:cs="Times New Roman"/>
          <w:sz w:val="28"/>
          <w:szCs w:val="28"/>
          <w:lang w:val="lv-LV"/>
        </w:rPr>
        <w:t xml:space="preserve"> par pasākumu turpmāko finansēšanu un sadarbībā ar iesaistītajām institūcijām ir izvērtējusi pasākumu</w:t>
      </w:r>
      <w:r w:rsidR="009E56F5" w:rsidRPr="009E56F5">
        <w:rPr>
          <w:rFonts w:ascii="Times New Roman" w:eastAsia="Calibri" w:hAnsi="Times New Roman" w:cs="Times New Roman"/>
          <w:sz w:val="28"/>
          <w:szCs w:val="28"/>
          <w:lang w:val="lv-LV"/>
        </w:rPr>
        <w:t xml:space="preserve"> finansēšanas modeļus.</w:t>
      </w:r>
    </w:p>
    <w:p w14:paraId="0DB3AE03" w14:textId="625E9683" w:rsidR="009E56F5" w:rsidRDefault="003252B9" w:rsidP="009E56F5">
      <w:pPr>
        <w:keepNext/>
        <w:keepLines/>
        <w:spacing w:after="0" w:line="240" w:lineRule="auto"/>
        <w:outlineLvl w:val="1"/>
        <w:rPr>
          <w:rFonts w:ascii="Times New Roman" w:eastAsia="Times New Roman" w:hAnsi="Times New Roman" w:cs="Times New Roman"/>
          <w:b/>
          <w:sz w:val="28"/>
          <w:szCs w:val="28"/>
          <w:lang w:val="lv-LV"/>
        </w:rPr>
      </w:pPr>
      <w:bookmarkStart w:id="12" w:name="_Toc493771223"/>
      <w:bookmarkStart w:id="13" w:name="_Toc496605853"/>
      <w:r>
        <w:rPr>
          <w:rFonts w:ascii="Times New Roman" w:eastAsia="Times New Roman" w:hAnsi="Times New Roman" w:cs="Times New Roman"/>
          <w:b/>
          <w:sz w:val="28"/>
          <w:szCs w:val="28"/>
          <w:lang w:val="lv-LV"/>
        </w:rPr>
        <w:lastRenderedPageBreak/>
        <w:t>3.</w:t>
      </w:r>
      <w:r w:rsidR="009E56F5" w:rsidRPr="009E56F5">
        <w:rPr>
          <w:rFonts w:ascii="Times New Roman" w:eastAsia="Times New Roman" w:hAnsi="Times New Roman" w:cs="Times New Roman"/>
          <w:b/>
          <w:sz w:val="28"/>
          <w:szCs w:val="28"/>
          <w:lang w:val="lv-LV"/>
        </w:rPr>
        <w:t>2.1. Institūciju viedokļi</w:t>
      </w:r>
      <w:bookmarkEnd w:id="12"/>
      <w:bookmarkEnd w:id="13"/>
    </w:p>
    <w:p w14:paraId="3356500B" w14:textId="77777777" w:rsidR="009E56F5" w:rsidRPr="009E56F5" w:rsidRDefault="009E56F5" w:rsidP="009E56F5">
      <w:pPr>
        <w:keepNext/>
        <w:keepLines/>
        <w:spacing w:after="0" w:line="240" w:lineRule="auto"/>
        <w:outlineLvl w:val="1"/>
        <w:rPr>
          <w:rFonts w:ascii="Times New Roman" w:eastAsia="Times New Roman" w:hAnsi="Times New Roman" w:cs="Times New Roman"/>
          <w:b/>
          <w:sz w:val="28"/>
          <w:szCs w:val="28"/>
          <w:lang w:val="lv-LV"/>
        </w:rPr>
      </w:pPr>
    </w:p>
    <w:p w14:paraId="793112E6" w14:textId="1F598F13" w:rsidR="009E56F5" w:rsidRDefault="005F4D94" w:rsidP="005F4D94">
      <w:pPr>
        <w:spacing w:after="0" w:line="240" w:lineRule="auto"/>
        <w:ind w:firstLine="426"/>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 xml:space="preserve">EM ieskatā </w:t>
      </w:r>
      <w:r w:rsidR="009E56F5" w:rsidRPr="009E56F5">
        <w:rPr>
          <w:rFonts w:ascii="Times New Roman" w:eastAsia="Calibri" w:hAnsi="Times New Roman" w:cs="Times New Roman"/>
          <w:sz w:val="28"/>
          <w:szCs w:val="28"/>
          <w:lang w:val="lv-LV"/>
        </w:rPr>
        <w:t xml:space="preserve">Rīcības plānā ietverto pasākumu izpildei finansējums </w:t>
      </w:r>
      <w:r w:rsidR="00752B43">
        <w:rPr>
          <w:rFonts w:ascii="Times New Roman" w:eastAsia="Calibri" w:hAnsi="Times New Roman" w:cs="Times New Roman"/>
          <w:sz w:val="28"/>
          <w:szCs w:val="28"/>
          <w:lang w:val="lv-LV"/>
        </w:rPr>
        <w:t>jā</w:t>
      </w:r>
      <w:r w:rsidR="009E56F5" w:rsidRPr="009E56F5">
        <w:rPr>
          <w:rFonts w:ascii="Times New Roman" w:eastAsia="Calibri" w:hAnsi="Times New Roman" w:cs="Times New Roman"/>
          <w:sz w:val="28"/>
          <w:szCs w:val="28"/>
          <w:lang w:val="lv-LV"/>
        </w:rPr>
        <w:t>plāno centralizēti atsevišķā budžeta programmā (ar vienādu kodu) resorā “Iekšlietu ministrija”, jo tādējādi ir iespējams nodrošināt, ka viena valsts iestāde, kas koordinē Rīcības plāna pasākumu izpildi un aktualizē informāciju par pārvietojamo un sociālekonomiski iekļaujamo personu loku, sniedz informāciju par pieejamā finansējuma apmēru. Turklāt, īstenojot šādu finansēšanas modeli, finansējuma turētājam, izvērtējot Latvijas teritorijā patvērumu lūgušo patvērumu meklētāju skaitu un plānotos pasākumu izpildes termiņus, ir iespējams laicīgi sniegt priekšlikumus par iespējām pārdalīt budžeta programmā esošo finansējumu Rīcības plāna pasākumu īstenošanai, gadījumos, kad atsevišķa pasākuma izpildei plānotais finansējums ir nepietiekošs, vai Rīcības plāns tiek grozīts, svītrojot vai papildinot to ar jaunu pasākumu. Tādējādi būtu vieglāk nodrošināt, ka Rīcības plāna izpilde būtu koordinēta un uz rezultātu sasniegšanu orientēta. Vienlaikus šāds modelis mazina arī valsts administratīvo slogu. Kā vājo pusi šād</w:t>
      </w:r>
      <w:r w:rsidR="00BB5944">
        <w:rPr>
          <w:rFonts w:ascii="Times New Roman" w:eastAsia="Calibri" w:hAnsi="Times New Roman" w:cs="Times New Roman"/>
          <w:sz w:val="28"/>
          <w:szCs w:val="28"/>
          <w:lang w:val="lv-LV"/>
        </w:rPr>
        <w:t>am finansēšanas modelim var norā</w:t>
      </w:r>
      <w:r w:rsidR="009E56F5" w:rsidRPr="009E56F5">
        <w:rPr>
          <w:rFonts w:ascii="Times New Roman" w:eastAsia="Calibri" w:hAnsi="Times New Roman" w:cs="Times New Roman"/>
          <w:sz w:val="28"/>
          <w:szCs w:val="28"/>
          <w:lang w:val="lv-LV"/>
        </w:rPr>
        <w:t>dīt papildus administratīvo slogu finansējuma administrējošajam resoram, turklāt varētu rasties negatīva ietekme uz institūciju rīcības brīvību attiecībā uz to Rīcības plānā uzdoto pasākumu izpildei paredzētā finansējuma izlietošanas plānošanu.</w:t>
      </w:r>
    </w:p>
    <w:p w14:paraId="147DE2D2" w14:textId="096C08C1" w:rsidR="009E56F5" w:rsidRDefault="005F4D94" w:rsidP="009E56F5">
      <w:pPr>
        <w:spacing w:after="0" w:line="240" w:lineRule="auto"/>
        <w:ind w:firstLine="567"/>
        <w:jc w:val="both"/>
        <w:rPr>
          <w:rFonts w:ascii="Times New Roman" w:eastAsia="Calibri" w:hAnsi="Times New Roman" w:cs="Times New Roman"/>
          <w:sz w:val="28"/>
          <w:szCs w:val="28"/>
          <w:lang w:val="lv-LV"/>
        </w:rPr>
      </w:pPr>
      <w:r w:rsidRPr="005F4D94">
        <w:rPr>
          <w:rFonts w:ascii="Times New Roman" w:eastAsia="Calibri" w:hAnsi="Times New Roman" w:cs="Times New Roman"/>
          <w:sz w:val="28"/>
          <w:szCs w:val="28"/>
          <w:lang w:val="lv-LV"/>
        </w:rPr>
        <w:t>KM</w:t>
      </w:r>
      <w:r w:rsidR="009E56F5" w:rsidRPr="009E56F5">
        <w:rPr>
          <w:rFonts w:ascii="Times New Roman" w:eastAsia="Calibri" w:hAnsi="Times New Roman" w:cs="Times New Roman"/>
          <w:sz w:val="28"/>
          <w:szCs w:val="28"/>
          <w:lang w:val="lv-LV"/>
        </w:rPr>
        <w:t xml:space="preserve"> ir sniegusi šādu viedokli – līdzšinējā Rīcības plānā paredzētās </w:t>
      </w:r>
      <w:r>
        <w:rPr>
          <w:rFonts w:ascii="Times New Roman" w:eastAsia="Calibri" w:hAnsi="Times New Roman" w:cs="Times New Roman"/>
          <w:sz w:val="28"/>
          <w:szCs w:val="28"/>
          <w:lang w:val="lv-LV"/>
        </w:rPr>
        <w:t>KM</w:t>
      </w:r>
      <w:r w:rsidR="009E56F5" w:rsidRPr="009E56F5">
        <w:rPr>
          <w:rFonts w:ascii="Times New Roman" w:eastAsia="Calibri" w:hAnsi="Times New Roman" w:cs="Times New Roman"/>
          <w:sz w:val="28"/>
          <w:szCs w:val="28"/>
          <w:lang w:val="lv-LV"/>
        </w:rPr>
        <w:t xml:space="preserve"> atbildībā un līdzatbildībā esošās aktivitātes tika finansētas galvenokārt no </w:t>
      </w:r>
      <w:r>
        <w:rPr>
          <w:rFonts w:ascii="Times New Roman" w:eastAsia="Calibri" w:hAnsi="Times New Roman" w:cs="Times New Roman"/>
          <w:sz w:val="28"/>
          <w:szCs w:val="28"/>
          <w:lang w:val="lv-LV"/>
        </w:rPr>
        <w:t>PMIF</w:t>
      </w:r>
      <w:r w:rsidR="009E56F5" w:rsidRPr="009E56F5">
        <w:rPr>
          <w:rFonts w:ascii="Times New Roman" w:eastAsia="Calibri" w:hAnsi="Times New Roman" w:cs="Times New Roman"/>
          <w:sz w:val="28"/>
          <w:szCs w:val="28"/>
          <w:lang w:val="lv-LV"/>
        </w:rPr>
        <w:t xml:space="preserve"> līdzekļiem. Tā kā pašlaik vēl nav zināmas Rīcības plāna nākamā perioda aktivitātes un prioritātes, </w:t>
      </w:r>
      <w:r>
        <w:rPr>
          <w:rFonts w:ascii="Times New Roman" w:eastAsia="Calibri" w:hAnsi="Times New Roman" w:cs="Times New Roman"/>
          <w:sz w:val="28"/>
          <w:szCs w:val="28"/>
          <w:lang w:val="lv-LV"/>
        </w:rPr>
        <w:t>KM</w:t>
      </w:r>
      <w:r w:rsidR="009E56F5" w:rsidRPr="009E56F5">
        <w:rPr>
          <w:rFonts w:ascii="Times New Roman" w:eastAsia="Calibri" w:hAnsi="Times New Roman" w:cs="Times New Roman"/>
          <w:sz w:val="28"/>
          <w:szCs w:val="28"/>
          <w:lang w:val="lv-LV"/>
        </w:rPr>
        <w:t xml:space="preserve"> nevar sniegt pamatotu priekšlikumu pašreizējā finansēšanas modeļa nomaiņai. Lai veicinātu starptautiskās aizsardzības personu līdzdalību sabiedrībā un lojalitāti Latvijai, kā arī latviešu valodas praktiskā pielietojuma aktivitātes, ir nepieciešami papildus līdzekļi.</w:t>
      </w:r>
    </w:p>
    <w:p w14:paraId="3454707C" w14:textId="006994CB" w:rsidR="009E56F5" w:rsidRDefault="005F4D94" w:rsidP="009E56F5">
      <w:pPr>
        <w:spacing w:after="0" w:line="240" w:lineRule="auto"/>
        <w:ind w:firstLine="567"/>
        <w:jc w:val="both"/>
        <w:rPr>
          <w:rFonts w:ascii="Times New Roman" w:eastAsia="Calibri" w:hAnsi="Times New Roman" w:cs="Times New Roman"/>
          <w:sz w:val="28"/>
          <w:szCs w:val="28"/>
          <w:lang w:val="lv-LV"/>
        </w:rPr>
      </w:pPr>
      <w:r>
        <w:rPr>
          <w:rFonts w:ascii="Times New Roman" w:eastAsia="Calibri" w:hAnsi="Times New Roman" w:cs="Times New Roman"/>
          <w:color w:val="000000"/>
          <w:sz w:val="28"/>
          <w:szCs w:val="28"/>
          <w:lang w:val="lv-LV"/>
        </w:rPr>
        <w:t>VARAM</w:t>
      </w:r>
      <w:r w:rsidR="009E56F5" w:rsidRPr="009E56F5">
        <w:rPr>
          <w:rFonts w:ascii="Times New Roman" w:eastAsia="Calibri" w:hAnsi="Times New Roman" w:cs="Times New Roman"/>
          <w:color w:val="000000"/>
          <w:sz w:val="28"/>
          <w:szCs w:val="28"/>
          <w:lang w:val="lv-LV"/>
        </w:rPr>
        <w:t xml:space="preserve"> informē, ka ir</w:t>
      </w:r>
      <w:proofErr w:type="gramStart"/>
      <w:r w:rsidR="009E56F5" w:rsidRPr="009E56F5">
        <w:rPr>
          <w:rFonts w:ascii="Times New Roman" w:eastAsia="Calibri" w:hAnsi="Times New Roman" w:cs="Times New Roman"/>
          <w:color w:val="000000"/>
          <w:sz w:val="28"/>
          <w:szCs w:val="28"/>
          <w:lang w:val="lv-LV"/>
        </w:rPr>
        <w:t xml:space="preserve"> izvērtējusi Rīcības</w:t>
      </w:r>
      <w:proofErr w:type="gramEnd"/>
      <w:r w:rsidR="009E56F5" w:rsidRPr="009E56F5">
        <w:rPr>
          <w:rFonts w:ascii="Times New Roman" w:eastAsia="Calibri" w:hAnsi="Times New Roman" w:cs="Times New Roman"/>
          <w:color w:val="000000"/>
          <w:sz w:val="28"/>
          <w:szCs w:val="28"/>
          <w:lang w:val="lv-LV"/>
        </w:rPr>
        <w:t xml:space="preserve"> plānā paredzēto </w:t>
      </w:r>
      <w:r w:rsidR="009E56F5" w:rsidRPr="005D249C">
        <w:rPr>
          <w:rFonts w:ascii="Times New Roman" w:eastAsia="Calibri" w:hAnsi="Times New Roman" w:cs="Times New Roman"/>
          <w:color w:val="000000"/>
          <w:sz w:val="28"/>
          <w:szCs w:val="28"/>
          <w:lang w:val="lv-LV"/>
        </w:rPr>
        <w:t>pasākumu izpildi</w:t>
      </w:r>
      <w:r w:rsidR="009E56F5" w:rsidRPr="009E56F5">
        <w:rPr>
          <w:rFonts w:ascii="Times New Roman" w:eastAsia="Calibri" w:hAnsi="Times New Roman" w:cs="Times New Roman"/>
          <w:color w:val="000000"/>
          <w:sz w:val="28"/>
          <w:szCs w:val="28"/>
          <w:lang w:val="lv-LV"/>
        </w:rPr>
        <w:t xml:space="preserve"> – ministrija ir veikusi novērtējumu par ietekmi uz pašvaldību budžetiem un sagatavojusi priekšlikumus pašvaldību izdevumu kompensācijai no v</w:t>
      </w:r>
      <w:r w:rsidR="00BB5944">
        <w:rPr>
          <w:rFonts w:ascii="Times New Roman" w:eastAsia="Calibri" w:hAnsi="Times New Roman" w:cs="Times New Roman"/>
          <w:color w:val="000000"/>
          <w:sz w:val="28"/>
          <w:szCs w:val="28"/>
          <w:lang w:val="lv-LV"/>
        </w:rPr>
        <w:t xml:space="preserve">alsts budžeta.  Un proti, </w:t>
      </w:r>
      <w:proofErr w:type="gramStart"/>
      <w:r w:rsidR="00BB5944">
        <w:rPr>
          <w:rFonts w:ascii="Times New Roman" w:eastAsia="Calibri" w:hAnsi="Times New Roman" w:cs="Times New Roman"/>
          <w:color w:val="000000"/>
          <w:sz w:val="28"/>
          <w:szCs w:val="28"/>
          <w:lang w:val="lv-LV"/>
        </w:rPr>
        <w:t>2016.gada</w:t>
      </w:r>
      <w:proofErr w:type="gramEnd"/>
      <w:r w:rsidR="00BB5944">
        <w:rPr>
          <w:rFonts w:ascii="Times New Roman" w:eastAsia="Calibri" w:hAnsi="Times New Roman" w:cs="Times New Roman"/>
          <w:color w:val="000000"/>
          <w:sz w:val="28"/>
          <w:szCs w:val="28"/>
          <w:lang w:val="lv-LV"/>
        </w:rPr>
        <w:t xml:space="preserve"> 20.</w:t>
      </w:r>
      <w:r w:rsidR="009E56F5" w:rsidRPr="009E56F5">
        <w:rPr>
          <w:rFonts w:ascii="Times New Roman" w:eastAsia="Calibri" w:hAnsi="Times New Roman" w:cs="Times New Roman"/>
          <w:color w:val="000000"/>
          <w:sz w:val="28"/>
          <w:szCs w:val="28"/>
          <w:lang w:val="lv-LV"/>
        </w:rPr>
        <w:t xml:space="preserve">septembrī </w:t>
      </w:r>
      <w:r w:rsidR="00621589">
        <w:rPr>
          <w:rFonts w:ascii="Times New Roman" w:eastAsia="Calibri" w:hAnsi="Times New Roman" w:cs="Times New Roman"/>
          <w:color w:val="000000"/>
          <w:sz w:val="28"/>
          <w:szCs w:val="28"/>
          <w:lang w:val="lv-LV"/>
        </w:rPr>
        <w:t>MK</w:t>
      </w:r>
      <w:r w:rsidR="009E56F5" w:rsidRPr="009E56F5">
        <w:rPr>
          <w:rFonts w:ascii="Times New Roman" w:eastAsia="Calibri" w:hAnsi="Times New Roman" w:cs="Times New Roman"/>
          <w:color w:val="000000"/>
          <w:sz w:val="28"/>
          <w:szCs w:val="28"/>
          <w:lang w:val="lv-LV"/>
        </w:rPr>
        <w:t xml:space="preserve"> sēdē (</w:t>
      </w:r>
      <w:r w:rsidR="009E56F5" w:rsidRPr="009E56F5">
        <w:rPr>
          <w:rFonts w:ascii="Times New Roman" w:eastAsia="Calibri" w:hAnsi="Times New Roman" w:cs="Times New Roman"/>
          <w:sz w:val="28"/>
          <w:szCs w:val="28"/>
          <w:lang w:val="lv-LV"/>
        </w:rPr>
        <w:t xml:space="preserve">prot. Nr.46 40.§) </w:t>
      </w:r>
      <w:r w:rsidR="009E56F5" w:rsidRPr="009E56F5">
        <w:rPr>
          <w:rFonts w:ascii="Times New Roman" w:eastAsia="Calibri" w:hAnsi="Times New Roman" w:cs="Times New Roman"/>
          <w:color w:val="000000"/>
          <w:sz w:val="28"/>
          <w:szCs w:val="28"/>
          <w:lang w:val="lv-LV"/>
        </w:rPr>
        <w:t xml:space="preserve">tika izskatīts informatīvais ziņojums un </w:t>
      </w:r>
      <w:r w:rsidR="00621589">
        <w:rPr>
          <w:rFonts w:ascii="Times New Roman" w:eastAsia="Calibri" w:hAnsi="Times New Roman" w:cs="Times New Roman"/>
          <w:color w:val="000000"/>
          <w:sz w:val="28"/>
          <w:szCs w:val="28"/>
          <w:lang w:val="lv-LV"/>
        </w:rPr>
        <w:t>MK</w:t>
      </w:r>
      <w:r w:rsidR="009E56F5" w:rsidRPr="009E56F5">
        <w:rPr>
          <w:rFonts w:ascii="Times New Roman" w:eastAsia="Calibri" w:hAnsi="Times New Roman" w:cs="Times New Roman"/>
          <w:color w:val="000000"/>
          <w:sz w:val="28"/>
          <w:szCs w:val="28"/>
          <w:lang w:val="lv-LV"/>
        </w:rPr>
        <w:t xml:space="preserve"> protokollēmums “Par bēgļu un personu ar alternatīvo statusu uzņemšanas un sociālekonomiskās iekļaušanas pasākumu iet</w:t>
      </w:r>
      <w:r>
        <w:rPr>
          <w:rFonts w:ascii="Times New Roman" w:eastAsia="Calibri" w:hAnsi="Times New Roman" w:cs="Times New Roman"/>
          <w:color w:val="000000"/>
          <w:sz w:val="28"/>
          <w:szCs w:val="28"/>
          <w:lang w:val="lv-LV"/>
        </w:rPr>
        <w:t xml:space="preserve">ekmi uz pašvaldību budžetiem”. </w:t>
      </w:r>
      <w:r w:rsidR="009E56F5" w:rsidRPr="009E56F5">
        <w:rPr>
          <w:rFonts w:ascii="Times New Roman" w:eastAsia="Calibri" w:hAnsi="Times New Roman" w:cs="Times New Roman"/>
          <w:color w:val="000000"/>
          <w:sz w:val="28"/>
          <w:szCs w:val="28"/>
          <w:lang w:val="lv-LV"/>
        </w:rPr>
        <w:t xml:space="preserve">Atbilstoši </w:t>
      </w:r>
      <w:r w:rsidR="00621589">
        <w:rPr>
          <w:rFonts w:ascii="Times New Roman" w:eastAsia="Calibri" w:hAnsi="Times New Roman" w:cs="Times New Roman"/>
          <w:color w:val="000000"/>
          <w:sz w:val="28"/>
          <w:szCs w:val="28"/>
          <w:lang w:val="lv-LV"/>
        </w:rPr>
        <w:t>MK</w:t>
      </w:r>
      <w:r w:rsidR="009E56F5" w:rsidRPr="009E56F5">
        <w:rPr>
          <w:rFonts w:ascii="Times New Roman" w:eastAsia="Calibri" w:hAnsi="Times New Roman" w:cs="Times New Roman"/>
          <w:color w:val="000000"/>
          <w:sz w:val="28"/>
          <w:szCs w:val="28"/>
          <w:lang w:val="lv-LV"/>
        </w:rPr>
        <w:t xml:space="preserve"> protokollēmumā noteiktajam pašvaldībām tiek kompensēti izdevumi. </w:t>
      </w:r>
    </w:p>
    <w:p w14:paraId="268352A7" w14:textId="0133158B" w:rsidR="009E56F5" w:rsidRDefault="005F4D94" w:rsidP="009E56F5">
      <w:pPr>
        <w:spacing w:after="0" w:line="240" w:lineRule="auto"/>
        <w:ind w:firstLine="567"/>
        <w:jc w:val="both"/>
        <w:rPr>
          <w:rFonts w:ascii="Times New Roman" w:eastAsia="Calibri" w:hAnsi="Times New Roman" w:cs="Times New Roman"/>
          <w:sz w:val="28"/>
          <w:szCs w:val="28"/>
          <w:lang w:val="lv-LV"/>
        </w:rPr>
      </w:pPr>
      <w:r>
        <w:rPr>
          <w:rFonts w:ascii="Times New Roman" w:eastAsia="Calibri" w:hAnsi="Times New Roman" w:cs="Times New Roman"/>
          <w:color w:val="000000"/>
          <w:sz w:val="28"/>
          <w:szCs w:val="28"/>
          <w:lang w:val="lv-LV"/>
        </w:rPr>
        <w:t>VARAM</w:t>
      </w:r>
      <w:r w:rsidR="009E56F5" w:rsidRPr="009E56F5">
        <w:rPr>
          <w:rFonts w:ascii="Times New Roman" w:eastAsia="Calibri" w:hAnsi="Times New Roman" w:cs="Times New Roman"/>
          <w:color w:val="000000"/>
          <w:sz w:val="28"/>
          <w:szCs w:val="28"/>
          <w:lang w:val="lv-LV"/>
        </w:rPr>
        <w:t xml:space="preserve"> izvērtē pašvaldību iesniegtos pieprasījumus par pašvaldībām kompensējamajiem faktiskajiem izdevumiem, sniedzot finansiālo un materiālo palīdzību, kas radušies saistībā ar bēgļu un personu ar alternatīvo statusu uzņemšanas un sociālekonomiskās iekļaušanas pasākumiem, sagatavo un noteiktā kārtībā iesniedz </w:t>
      </w:r>
      <w:r w:rsidR="00621589">
        <w:rPr>
          <w:rFonts w:ascii="Times New Roman" w:eastAsia="Calibri" w:hAnsi="Times New Roman" w:cs="Times New Roman"/>
          <w:color w:val="000000"/>
          <w:sz w:val="28"/>
          <w:szCs w:val="28"/>
          <w:lang w:val="lv-LV"/>
        </w:rPr>
        <w:t>MK</w:t>
      </w:r>
      <w:r w:rsidR="009E56F5" w:rsidRPr="009E56F5">
        <w:rPr>
          <w:rFonts w:ascii="Times New Roman" w:eastAsia="Calibri" w:hAnsi="Times New Roman" w:cs="Times New Roman"/>
          <w:color w:val="000000"/>
          <w:sz w:val="28"/>
          <w:szCs w:val="28"/>
          <w:lang w:val="lv-LV"/>
        </w:rPr>
        <w:t xml:space="preserve"> rīkojuma projektu par līdzekļu piešķiršanu no valsts budžeta programmas “Līdzekļi nepare</w:t>
      </w:r>
      <w:r w:rsidR="00BB5944">
        <w:rPr>
          <w:rFonts w:ascii="Times New Roman" w:eastAsia="Calibri" w:hAnsi="Times New Roman" w:cs="Times New Roman"/>
          <w:color w:val="000000"/>
          <w:sz w:val="28"/>
          <w:szCs w:val="28"/>
          <w:lang w:val="lv-LV"/>
        </w:rPr>
        <w:t>dzētiem gadījumiem”. Līdz 2017.</w:t>
      </w:r>
      <w:r w:rsidR="009E56F5" w:rsidRPr="009E56F5">
        <w:rPr>
          <w:rFonts w:ascii="Times New Roman" w:eastAsia="Calibri" w:hAnsi="Times New Roman" w:cs="Times New Roman"/>
          <w:color w:val="000000"/>
          <w:sz w:val="28"/>
          <w:szCs w:val="28"/>
          <w:lang w:val="lv-LV"/>
        </w:rPr>
        <w:t xml:space="preserve">gada septembrim, no valsts budžeta programmas „Līdzekļi neparedzētiem gadījumiem” piešķirti finanšu līdzekļi </w:t>
      </w:r>
      <w:r w:rsidR="009E56F5" w:rsidRPr="009E56F5">
        <w:rPr>
          <w:rFonts w:ascii="Times New Roman" w:eastAsia="Calibri" w:hAnsi="Times New Roman" w:cs="Times New Roman"/>
          <w:bCs/>
          <w:color w:val="000000"/>
          <w:sz w:val="28"/>
          <w:szCs w:val="28"/>
          <w:lang w:val="lv-LV"/>
        </w:rPr>
        <w:t xml:space="preserve">10 170 </w:t>
      </w:r>
      <w:r w:rsidRPr="009E56F5">
        <w:rPr>
          <w:rFonts w:ascii="Times New Roman" w:eastAsia="Calibri" w:hAnsi="Times New Roman" w:cs="Times New Roman"/>
          <w:bCs/>
          <w:i/>
          <w:iCs/>
          <w:color w:val="000000"/>
          <w:sz w:val="28"/>
          <w:szCs w:val="28"/>
          <w:lang w:val="lv-LV"/>
        </w:rPr>
        <w:t>EUR</w:t>
      </w:r>
      <w:r w:rsidR="009E56F5" w:rsidRPr="009E56F5">
        <w:rPr>
          <w:rFonts w:ascii="Times New Roman" w:eastAsia="Calibri" w:hAnsi="Times New Roman" w:cs="Times New Roman"/>
          <w:b/>
          <w:bCs/>
          <w:i/>
          <w:iCs/>
          <w:color w:val="000000"/>
          <w:sz w:val="28"/>
          <w:szCs w:val="28"/>
          <w:lang w:val="lv-LV"/>
        </w:rPr>
        <w:t xml:space="preserve"> </w:t>
      </w:r>
      <w:r w:rsidR="009E56F5" w:rsidRPr="009E56F5">
        <w:rPr>
          <w:rFonts w:ascii="Times New Roman" w:eastAsia="Calibri" w:hAnsi="Times New Roman" w:cs="Times New Roman"/>
          <w:color w:val="000000"/>
          <w:sz w:val="28"/>
          <w:szCs w:val="28"/>
          <w:lang w:val="lv-LV"/>
        </w:rPr>
        <w:t xml:space="preserve">apmērā pašvaldībām, lai kompensētu faktiskos izdevumus, kas </w:t>
      </w:r>
      <w:r w:rsidR="009E56F5" w:rsidRPr="009E56F5">
        <w:rPr>
          <w:rFonts w:ascii="Times New Roman" w:eastAsia="Calibri" w:hAnsi="Times New Roman" w:cs="Times New Roman"/>
          <w:color w:val="000000"/>
          <w:sz w:val="28"/>
          <w:szCs w:val="28"/>
          <w:lang w:val="lv-LV"/>
        </w:rPr>
        <w:lastRenderedPageBreak/>
        <w:t>radušies, sniedzot finansiālo un materiālo palīdzību bēgļu un personu ar alternatīvo statusu uzņemšanas un sociālekonomisk</w:t>
      </w:r>
      <w:r w:rsidR="00BB5944">
        <w:rPr>
          <w:rFonts w:ascii="Times New Roman" w:eastAsia="Calibri" w:hAnsi="Times New Roman" w:cs="Times New Roman"/>
          <w:color w:val="000000"/>
          <w:sz w:val="28"/>
          <w:szCs w:val="28"/>
          <w:lang w:val="lv-LV"/>
        </w:rPr>
        <w:t>ās iekļaušanas pasākumiem 2016.</w:t>
      </w:r>
      <w:r w:rsidR="009E56F5" w:rsidRPr="009E56F5">
        <w:rPr>
          <w:rFonts w:ascii="Times New Roman" w:eastAsia="Calibri" w:hAnsi="Times New Roman" w:cs="Times New Roman"/>
          <w:color w:val="000000"/>
          <w:sz w:val="28"/>
          <w:szCs w:val="28"/>
          <w:lang w:val="lv-LV"/>
        </w:rPr>
        <w:t xml:space="preserve">gadā, tai skaitā - Jūrmalas pilsētas pašvaldībai – 244 </w:t>
      </w:r>
      <w:r w:rsidRPr="009E56F5">
        <w:rPr>
          <w:rFonts w:ascii="Times New Roman" w:eastAsia="Calibri" w:hAnsi="Times New Roman" w:cs="Times New Roman"/>
          <w:i/>
          <w:iCs/>
          <w:color w:val="000000"/>
          <w:sz w:val="28"/>
          <w:szCs w:val="28"/>
          <w:lang w:val="lv-LV"/>
        </w:rPr>
        <w:t>EUR</w:t>
      </w:r>
      <w:r w:rsidR="009E56F5" w:rsidRPr="009E56F5">
        <w:rPr>
          <w:rFonts w:ascii="Times New Roman" w:eastAsia="Calibri" w:hAnsi="Times New Roman" w:cs="Times New Roman"/>
          <w:i/>
          <w:iCs/>
          <w:color w:val="000000"/>
          <w:sz w:val="28"/>
          <w:szCs w:val="28"/>
          <w:lang w:val="lv-LV"/>
        </w:rPr>
        <w:t xml:space="preserve"> </w:t>
      </w:r>
      <w:r w:rsidR="009E56F5" w:rsidRPr="009E56F5">
        <w:rPr>
          <w:rFonts w:ascii="Times New Roman" w:eastAsia="Calibri" w:hAnsi="Times New Roman" w:cs="Times New Roman"/>
          <w:iCs/>
          <w:color w:val="000000"/>
          <w:sz w:val="28"/>
          <w:szCs w:val="28"/>
          <w:lang w:val="lv-LV"/>
        </w:rPr>
        <w:t xml:space="preserve">un </w:t>
      </w:r>
      <w:r w:rsidR="009E56F5" w:rsidRPr="009E56F5">
        <w:rPr>
          <w:rFonts w:ascii="Times New Roman" w:eastAsia="Calibri" w:hAnsi="Times New Roman" w:cs="Times New Roman"/>
          <w:color w:val="000000"/>
          <w:sz w:val="28"/>
          <w:szCs w:val="28"/>
          <w:lang w:val="lv-LV"/>
        </w:rPr>
        <w:t>Rīgas pilsētas pašvaldībai – 9 926</w:t>
      </w:r>
      <w:r w:rsidR="009E56F5" w:rsidRPr="009E56F5">
        <w:rPr>
          <w:rFonts w:ascii="Times New Roman" w:eastAsia="Calibri" w:hAnsi="Times New Roman" w:cs="Times New Roman"/>
          <w:i/>
          <w:iCs/>
          <w:color w:val="000000"/>
          <w:sz w:val="28"/>
          <w:szCs w:val="28"/>
          <w:lang w:val="lv-LV"/>
        </w:rPr>
        <w:t xml:space="preserve"> </w:t>
      </w:r>
      <w:r w:rsidRPr="009E56F5">
        <w:rPr>
          <w:rFonts w:ascii="Times New Roman" w:eastAsia="Calibri" w:hAnsi="Times New Roman" w:cs="Times New Roman"/>
          <w:i/>
          <w:iCs/>
          <w:color w:val="000000"/>
          <w:sz w:val="28"/>
          <w:szCs w:val="28"/>
          <w:lang w:val="lv-LV"/>
        </w:rPr>
        <w:t>EUR</w:t>
      </w:r>
      <w:r w:rsidR="009E56F5" w:rsidRPr="009E56F5">
        <w:rPr>
          <w:rFonts w:ascii="Times New Roman" w:eastAsia="Calibri" w:hAnsi="Times New Roman" w:cs="Times New Roman"/>
          <w:i/>
          <w:iCs/>
          <w:color w:val="000000"/>
          <w:sz w:val="28"/>
          <w:szCs w:val="28"/>
          <w:lang w:val="lv-LV"/>
        </w:rPr>
        <w:t>.</w:t>
      </w:r>
    </w:p>
    <w:p w14:paraId="28632500" w14:textId="77777777" w:rsidR="00CF33EB" w:rsidRPr="005F4D94" w:rsidRDefault="00CF33EB" w:rsidP="00CF33EB">
      <w:pPr>
        <w:spacing w:after="0" w:line="240" w:lineRule="auto"/>
        <w:ind w:firstLine="567"/>
        <w:jc w:val="both"/>
        <w:rPr>
          <w:rFonts w:ascii="Times New Roman" w:eastAsia="Calibri" w:hAnsi="Times New Roman" w:cs="Times New Roman"/>
          <w:sz w:val="28"/>
          <w:szCs w:val="28"/>
          <w:lang w:val="lv-LV"/>
        </w:rPr>
      </w:pPr>
      <w:r>
        <w:rPr>
          <w:rFonts w:ascii="Times New Roman" w:eastAsia="Times New Roman" w:hAnsi="Times New Roman" w:cs="Times New Roman"/>
          <w:sz w:val="28"/>
          <w:szCs w:val="28"/>
          <w:lang w:val="lv-LV" w:eastAsia="lv-LV"/>
        </w:rPr>
        <w:t>IZM</w:t>
      </w:r>
      <w:r w:rsidRPr="0023195F">
        <w:rPr>
          <w:rFonts w:ascii="Times New Roman" w:eastAsia="Times New Roman" w:hAnsi="Times New Roman" w:cs="Times New Roman"/>
          <w:sz w:val="28"/>
          <w:szCs w:val="28"/>
          <w:lang w:val="lv-LV" w:eastAsia="lv-LV"/>
        </w:rPr>
        <w:t xml:space="preserve"> par piemērotu uzskata pašreizējo finansēšanas modeli, kad finansējums tiek plānots decentralizēti attiecīgo resoru attiecīgajās budžeta programmās un apakšprogrammās.</w:t>
      </w:r>
    </w:p>
    <w:p w14:paraId="21D824EF" w14:textId="000D943F" w:rsidR="0023195F" w:rsidRDefault="005F4D94" w:rsidP="005F4D94">
      <w:pPr>
        <w:spacing w:after="0" w:line="240" w:lineRule="auto"/>
        <w:ind w:firstLine="567"/>
        <w:jc w:val="both"/>
        <w:rPr>
          <w:rFonts w:ascii="Times New Roman" w:eastAsia="Times New Roman" w:hAnsi="Times New Roman" w:cs="Times New Roman"/>
          <w:sz w:val="28"/>
          <w:szCs w:val="28"/>
          <w:lang w:val="lv-LV" w:eastAsia="lv-LV"/>
        </w:rPr>
      </w:pPr>
      <w:r w:rsidRPr="005F4D94">
        <w:rPr>
          <w:rFonts w:ascii="Times New Roman" w:eastAsia="Times New Roman" w:hAnsi="Times New Roman" w:cs="Times New Roman"/>
          <w:bCs/>
          <w:sz w:val="28"/>
          <w:szCs w:val="28"/>
          <w:lang w:val="lv-LV" w:eastAsia="lv-LV"/>
        </w:rPr>
        <w:t>VM</w:t>
      </w:r>
      <w:r w:rsidRPr="005F4D94">
        <w:rPr>
          <w:rFonts w:ascii="Times New Roman" w:eastAsia="Times New Roman" w:hAnsi="Times New Roman" w:cs="Times New Roman"/>
          <w:b/>
          <w:bCs/>
          <w:sz w:val="28"/>
          <w:szCs w:val="28"/>
          <w:lang w:val="lv-LV" w:eastAsia="lv-LV"/>
        </w:rPr>
        <w:t xml:space="preserve"> </w:t>
      </w:r>
      <w:r w:rsidRPr="005F4D94">
        <w:rPr>
          <w:rFonts w:ascii="Times New Roman" w:eastAsia="Times New Roman" w:hAnsi="Times New Roman" w:cs="Times New Roman"/>
          <w:bCs/>
          <w:sz w:val="28"/>
          <w:szCs w:val="28"/>
          <w:lang w:val="lv-LV" w:eastAsia="lv-LV"/>
        </w:rPr>
        <w:t xml:space="preserve">norāda, ka izdevumi, kas radušies sniedzot neatliekamo medicīnisko palīdzību, kā arī primāro, sekundāro un ambulatoro veselības aprūpi </w:t>
      </w:r>
      <w:r w:rsidR="00D35D89">
        <w:rPr>
          <w:rFonts w:ascii="Times New Roman" w:eastAsia="Times New Roman" w:hAnsi="Times New Roman" w:cs="Times New Roman"/>
          <w:bCs/>
          <w:sz w:val="28"/>
          <w:szCs w:val="28"/>
          <w:lang w:val="lv-LV" w:eastAsia="lv-LV"/>
        </w:rPr>
        <w:t>PM</w:t>
      </w:r>
      <w:r w:rsidRPr="005F4D94">
        <w:rPr>
          <w:rFonts w:ascii="Times New Roman" w:eastAsia="Times New Roman" w:hAnsi="Times New Roman" w:cs="Times New Roman"/>
          <w:bCs/>
          <w:sz w:val="28"/>
          <w:szCs w:val="28"/>
          <w:lang w:val="lv-LV" w:eastAsia="lv-LV"/>
        </w:rPr>
        <w:t xml:space="preserve"> </w:t>
      </w:r>
      <w:r>
        <w:rPr>
          <w:rFonts w:ascii="Times New Roman" w:eastAsia="Times New Roman" w:hAnsi="Times New Roman" w:cs="Times New Roman"/>
          <w:bCs/>
          <w:sz w:val="28"/>
          <w:szCs w:val="28"/>
          <w:lang w:val="lv-LV" w:eastAsia="lv-LV"/>
        </w:rPr>
        <w:t>VM</w:t>
      </w:r>
      <w:r w:rsidRPr="005F4D94">
        <w:rPr>
          <w:rFonts w:ascii="Times New Roman" w:eastAsia="Times New Roman" w:hAnsi="Times New Roman" w:cs="Times New Roman"/>
          <w:bCs/>
          <w:sz w:val="28"/>
          <w:szCs w:val="28"/>
          <w:lang w:val="lv-LV" w:eastAsia="lv-LV"/>
        </w:rPr>
        <w:t xml:space="preserve"> tiek kompensēti atbilstoši faktiskajiem izdevumiem no valsts budžeta programmas </w:t>
      </w:r>
      <w:smartTag w:uri="schemas-tilde-lv/tildestengine" w:element="date">
        <w:smartTagPr>
          <w:attr w:name="Day" w:val="30"/>
          <w:attr w:name="Month" w:val="11"/>
          <w:attr w:name="Year" w:val="2001"/>
        </w:smartTagPr>
        <w:r w:rsidRPr="005F4D94">
          <w:rPr>
            <w:rFonts w:ascii="Times New Roman" w:eastAsia="Times New Roman" w:hAnsi="Times New Roman" w:cs="Times New Roman"/>
            <w:bCs/>
            <w:sz w:val="28"/>
            <w:szCs w:val="28"/>
            <w:lang w:val="lv-LV" w:eastAsia="lv-LV"/>
          </w:rPr>
          <w:t>02.00.00</w:t>
        </w:r>
      </w:smartTag>
      <w:r w:rsidRPr="005F4D94">
        <w:rPr>
          <w:rFonts w:ascii="Times New Roman" w:eastAsia="Times New Roman" w:hAnsi="Times New Roman" w:cs="Times New Roman"/>
          <w:bCs/>
          <w:sz w:val="28"/>
          <w:szCs w:val="28"/>
          <w:lang w:val="lv-LV" w:eastAsia="lv-LV"/>
        </w:rPr>
        <w:t xml:space="preserve"> “Līdzekļi neparedzētiem gadījumiem</w:t>
      </w:r>
      <w:r w:rsidR="005D249C">
        <w:rPr>
          <w:rFonts w:ascii="Times New Roman" w:eastAsia="Times New Roman" w:hAnsi="Times New Roman" w:cs="Times New Roman"/>
          <w:bCs/>
          <w:sz w:val="28"/>
          <w:szCs w:val="28"/>
          <w:lang w:val="lv-LV" w:eastAsia="lv-LV"/>
        </w:rPr>
        <w:t xml:space="preserve">” par attiecīgo laika periodu. </w:t>
      </w:r>
      <w:r>
        <w:rPr>
          <w:rFonts w:ascii="Times New Roman" w:eastAsia="Times New Roman" w:hAnsi="Times New Roman" w:cs="Times New Roman"/>
          <w:bCs/>
          <w:sz w:val="28"/>
          <w:szCs w:val="28"/>
          <w:lang w:val="lv-LV" w:eastAsia="lv-LV"/>
        </w:rPr>
        <w:t>VM</w:t>
      </w:r>
      <w:r w:rsidRPr="005F4D94">
        <w:rPr>
          <w:rFonts w:ascii="Times New Roman" w:eastAsia="Times New Roman" w:hAnsi="Times New Roman" w:cs="Times New Roman"/>
          <w:bCs/>
          <w:sz w:val="28"/>
          <w:szCs w:val="28"/>
          <w:lang w:val="lv-LV" w:eastAsia="lv-LV"/>
        </w:rPr>
        <w:t xml:space="preserve"> arī turpmākajiem gadiem atbalsta faktisko izdevumu kompensēšanu no valsts budžeta programmas </w:t>
      </w:r>
      <w:smartTag w:uri="schemas-tilde-lv/tildestengine" w:element="date">
        <w:smartTagPr>
          <w:attr w:name="Day" w:val="30"/>
          <w:attr w:name="Month" w:val="11"/>
          <w:attr w:name="Year" w:val="2001"/>
        </w:smartTagPr>
        <w:r w:rsidRPr="005F4D94">
          <w:rPr>
            <w:rFonts w:ascii="Times New Roman" w:eastAsia="Times New Roman" w:hAnsi="Times New Roman" w:cs="Times New Roman"/>
            <w:bCs/>
            <w:sz w:val="28"/>
            <w:szCs w:val="28"/>
            <w:lang w:val="lv-LV" w:eastAsia="lv-LV"/>
          </w:rPr>
          <w:t>02.00.00</w:t>
        </w:r>
      </w:smartTag>
      <w:r w:rsidRPr="005F4D94">
        <w:rPr>
          <w:rFonts w:ascii="Times New Roman" w:eastAsia="Times New Roman" w:hAnsi="Times New Roman" w:cs="Times New Roman"/>
          <w:bCs/>
          <w:sz w:val="28"/>
          <w:szCs w:val="28"/>
          <w:lang w:val="lv-LV" w:eastAsia="lv-LV"/>
        </w:rPr>
        <w:t xml:space="preserve"> “Līdzekļi neparedzētiem gadījumiem”</w:t>
      </w:r>
      <w:r w:rsidRPr="005F4D94">
        <w:rPr>
          <w:rFonts w:ascii="Times New Roman" w:eastAsia="Calibri" w:hAnsi="Times New Roman" w:cs="Times New Roman"/>
          <w:sz w:val="28"/>
          <w:szCs w:val="28"/>
          <w:lang w:val="lv-LV"/>
        </w:rPr>
        <w:t xml:space="preserve"> saistībā ar </w:t>
      </w:r>
      <w:r w:rsidR="00D35D89">
        <w:rPr>
          <w:rFonts w:ascii="Times New Roman" w:eastAsia="Calibri" w:hAnsi="Times New Roman" w:cs="Times New Roman"/>
          <w:sz w:val="28"/>
          <w:szCs w:val="28"/>
          <w:lang w:val="lv-LV"/>
        </w:rPr>
        <w:t>PM</w:t>
      </w:r>
      <w:r w:rsidRPr="005F4D94">
        <w:rPr>
          <w:rFonts w:ascii="Times New Roman" w:eastAsia="Calibri" w:hAnsi="Times New Roman" w:cs="Times New Roman"/>
          <w:sz w:val="28"/>
          <w:szCs w:val="28"/>
          <w:lang w:val="lv-LV"/>
        </w:rPr>
        <w:t xml:space="preserve"> ārstēšanu Latvijas ārstniecības iestādēs un </w:t>
      </w:r>
      <w:r w:rsidRPr="005F4D94">
        <w:rPr>
          <w:rFonts w:ascii="Times New Roman" w:eastAsia="Times New Roman" w:hAnsi="Times New Roman" w:cs="Times New Roman"/>
          <w:sz w:val="28"/>
          <w:szCs w:val="28"/>
          <w:lang w:val="lv-LV" w:eastAsia="lv-LV"/>
        </w:rPr>
        <w:t xml:space="preserve">izdevumiem, kas radušies </w:t>
      </w:r>
      <w:r w:rsidRPr="005F4D94">
        <w:rPr>
          <w:rFonts w:ascii="Times New Roman" w:eastAsia="Calibri" w:hAnsi="Times New Roman" w:cs="Times New Roman"/>
          <w:sz w:val="28"/>
          <w:szCs w:val="28"/>
          <w:lang w:val="lv-LV" w:eastAsia="lv-LV"/>
        </w:rPr>
        <w:t xml:space="preserve">saistībā ar </w:t>
      </w:r>
      <w:r w:rsidRPr="005F4D94">
        <w:rPr>
          <w:rFonts w:ascii="Times New Roman" w:eastAsia="Times New Roman" w:hAnsi="Times New Roman" w:cs="Times New Roman"/>
          <w:bCs/>
          <w:sz w:val="28"/>
          <w:szCs w:val="28"/>
          <w:lang w:val="lv-LV" w:eastAsia="lv-LV"/>
        </w:rPr>
        <w:t>Neatliekamās medicīniskās palīdzības dienesta izsaukumiem</w:t>
      </w:r>
      <w:r w:rsidRPr="005F4D94">
        <w:rPr>
          <w:rFonts w:ascii="Times New Roman" w:eastAsia="Times New Roman" w:hAnsi="Times New Roman" w:cs="Times New Roman"/>
          <w:sz w:val="28"/>
          <w:szCs w:val="28"/>
          <w:lang w:val="lv-LV" w:eastAsia="lv-LV"/>
        </w:rPr>
        <w:t xml:space="preserve"> pie </w:t>
      </w:r>
      <w:r w:rsidR="00D35D89">
        <w:rPr>
          <w:rFonts w:ascii="Times New Roman" w:eastAsia="Times New Roman" w:hAnsi="Times New Roman" w:cs="Times New Roman"/>
          <w:sz w:val="28"/>
          <w:szCs w:val="28"/>
          <w:lang w:val="lv-LV" w:eastAsia="lv-LV"/>
        </w:rPr>
        <w:t>PM</w:t>
      </w:r>
      <w:r w:rsidRPr="005F4D94">
        <w:rPr>
          <w:rFonts w:ascii="Times New Roman" w:eastAsia="Times New Roman" w:hAnsi="Times New Roman" w:cs="Times New Roman"/>
          <w:bCs/>
          <w:sz w:val="28"/>
          <w:szCs w:val="28"/>
          <w:lang w:val="lv-LV" w:eastAsia="lv-LV"/>
        </w:rPr>
        <w:t xml:space="preserve">, jo </w:t>
      </w:r>
      <w:r w:rsidR="00D35D89">
        <w:rPr>
          <w:rFonts w:ascii="Times New Roman" w:eastAsia="Times New Roman" w:hAnsi="Times New Roman" w:cs="Times New Roman"/>
          <w:sz w:val="28"/>
          <w:szCs w:val="28"/>
          <w:lang w:val="lv-LV" w:eastAsia="lv-LV"/>
        </w:rPr>
        <w:t>PM</w:t>
      </w:r>
      <w:r w:rsidRPr="005F4D94">
        <w:rPr>
          <w:rFonts w:ascii="Times New Roman" w:eastAsia="Times New Roman" w:hAnsi="Times New Roman" w:cs="Times New Roman"/>
          <w:sz w:val="28"/>
          <w:szCs w:val="28"/>
          <w:lang w:val="lv-LV" w:eastAsia="lv-LV"/>
        </w:rPr>
        <w:t xml:space="preserve"> skaitu un attiecīgi radušos izdevumus Latvijā turpmākajos gados, kuriem būs nepieciešama medicīniskā palīdzība, </w:t>
      </w:r>
      <w:r>
        <w:rPr>
          <w:rFonts w:ascii="Times New Roman" w:eastAsia="Times New Roman" w:hAnsi="Times New Roman" w:cs="Times New Roman"/>
          <w:sz w:val="28"/>
          <w:szCs w:val="28"/>
          <w:lang w:val="lv-LV" w:eastAsia="lv-LV"/>
        </w:rPr>
        <w:t>VM</w:t>
      </w:r>
      <w:r w:rsidRPr="005F4D94">
        <w:rPr>
          <w:rFonts w:ascii="Times New Roman" w:eastAsia="Times New Roman" w:hAnsi="Times New Roman" w:cs="Times New Roman"/>
          <w:sz w:val="28"/>
          <w:szCs w:val="28"/>
          <w:lang w:val="lv-LV" w:eastAsia="lv-LV"/>
        </w:rPr>
        <w:t xml:space="preserve"> nevar prognozēt.  </w:t>
      </w:r>
    </w:p>
    <w:p w14:paraId="7B65AFC3" w14:textId="14B87A91" w:rsidR="00860C87" w:rsidRPr="00860C87" w:rsidRDefault="009E56F5" w:rsidP="00860C87">
      <w:pPr>
        <w:spacing w:after="0" w:line="240" w:lineRule="auto"/>
        <w:ind w:firstLine="567"/>
        <w:jc w:val="both"/>
        <w:rPr>
          <w:rFonts w:ascii="Times New Roman" w:eastAsia="Calibri" w:hAnsi="Times New Roman" w:cs="Times New Roman"/>
          <w:sz w:val="28"/>
          <w:szCs w:val="28"/>
          <w:lang w:val="lv-LV"/>
        </w:rPr>
      </w:pPr>
      <w:r w:rsidRPr="005F4D94">
        <w:rPr>
          <w:rFonts w:ascii="Times New Roman" w:eastAsia="Calibri" w:hAnsi="Times New Roman" w:cs="Times New Roman"/>
          <w:sz w:val="28"/>
          <w:szCs w:val="28"/>
          <w:lang w:val="lv-LV"/>
        </w:rPr>
        <w:t>Ā</w:t>
      </w:r>
      <w:r w:rsidR="005F4D94" w:rsidRPr="005F4D94">
        <w:rPr>
          <w:rFonts w:ascii="Times New Roman" w:eastAsia="Calibri" w:hAnsi="Times New Roman" w:cs="Times New Roman"/>
          <w:sz w:val="28"/>
          <w:szCs w:val="28"/>
          <w:lang w:val="lv-LV"/>
        </w:rPr>
        <w:t>M</w:t>
      </w:r>
      <w:r w:rsidR="005F4D94">
        <w:rPr>
          <w:rFonts w:ascii="Times New Roman" w:eastAsia="Calibri" w:hAnsi="Times New Roman" w:cs="Times New Roman"/>
          <w:sz w:val="28"/>
          <w:szCs w:val="28"/>
          <w:lang w:val="lv-LV"/>
        </w:rPr>
        <w:t>, LM</w:t>
      </w:r>
      <w:r w:rsidR="005F4D94" w:rsidRPr="005F4D94">
        <w:rPr>
          <w:rFonts w:ascii="Times New Roman" w:eastAsia="Calibri" w:hAnsi="Times New Roman" w:cs="Times New Roman"/>
          <w:sz w:val="28"/>
          <w:szCs w:val="28"/>
          <w:lang w:val="lv-LV"/>
        </w:rPr>
        <w:t xml:space="preserve"> </w:t>
      </w:r>
      <w:r w:rsidRPr="005F4D94">
        <w:rPr>
          <w:rFonts w:ascii="Times New Roman" w:eastAsia="Calibri" w:hAnsi="Times New Roman" w:cs="Times New Roman"/>
          <w:sz w:val="28"/>
          <w:szCs w:val="28"/>
          <w:lang w:val="lv-LV"/>
        </w:rPr>
        <w:t>un T</w:t>
      </w:r>
      <w:r w:rsidR="005F4D94" w:rsidRPr="005F4D94">
        <w:rPr>
          <w:rFonts w:ascii="Times New Roman" w:eastAsia="Calibri" w:hAnsi="Times New Roman" w:cs="Times New Roman"/>
          <w:sz w:val="28"/>
          <w:szCs w:val="28"/>
          <w:lang w:val="lv-LV"/>
        </w:rPr>
        <w:t>M</w:t>
      </w:r>
      <w:r w:rsidR="005F4D94" w:rsidRPr="005F4D94">
        <w:rPr>
          <w:rFonts w:ascii="Times New Roman" w:eastAsia="Calibri" w:hAnsi="Times New Roman" w:cs="Times New Roman"/>
          <w:b/>
          <w:sz w:val="28"/>
          <w:szCs w:val="28"/>
          <w:lang w:val="lv-LV"/>
        </w:rPr>
        <w:t xml:space="preserve"> </w:t>
      </w:r>
      <w:r w:rsidRPr="005F4D94">
        <w:rPr>
          <w:rFonts w:ascii="Times New Roman" w:eastAsia="Calibri" w:hAnsi="Times New Roman" w:cs="Times New Roman"/>
          <w:sz w:val="28"/>
          <w:szCs w:val="28"/>
          <w:lang w:val="lv-LV"/>
        </w:rPr>
        <w:t>nav sniegušas viedokli par pasākumu finansēšanas modeļiem.</w:t>
      </w:r>
    </w:p>
    <w:p w14:paraId="238F65A9" w14:textId="77777777" w:rsidR="00860C87" w:rsidRDefault="00860C87" w:rsidP="000A69EA">
      <w:pPr>
        <w:spacing w:after="0" w:line="240" w:lineRule="auto"/>
        <w:jc w:val="both"/>
        <w:rPr>
          <w:rFonts w:ascii="Times New Roman" w:hAnsi="Times New Roman" w:cs="Times New Roman"/>
          <w:b/>
          <w:bCs/>
          <w:sz w:val="26"/>
          <w:szCs w:val="26"/>
          <w:lang w:val="lv-LV"/>
        </w:rPr>
      </w:pPr>
    </w:p>
    <w:p w14:paraId="1B131075" w14:textId="604EF703" w:rsidR="00AF4DB1" w:rsidRPr="00D14D65" w:rsidRDefault="003252B9" w:rsidP="00D14D65">
      <w:pPr>
        <w:keepNext/>
        <w:keepLines/>
        <w:spacing w:after="0" w:line="240" w:lineRule="auto"/>
        <w:outlineLvl w:val="1"/>
        <w:rPr>
          <w:rFonts w:ascii="Times New Roman" w:eastAsia="Times New Roman" w:hAnsi="Times New Roman" w:cs="Times New Roman"/>
          <w:b/>
          <w:sz w:val="28"/>
          <w:szCs w:val="28"/>
          <w:lang w:val="lv-LV"/>
        </w:rPr>
      </w:pPr>
      <w:bookmarkStart w:id="14" w:name="_Toc493771224"/>
      <w:bookmarkStart w:id="15" w:name="_Toc496605854"/>
      <w:r w:rsidRPr="003252B9">
        <w:rPr>
          <w:rFonts w:ascii="Times New Roman" w:eastAsia="Times New Roman" w:hAnsi="Times New Roman" w:cs="Times New Roman"/>
          <w:b/>
          <w:sz w:val="28"/>
          <w:szCs w:val="28"/>
          <w:lang w:val="lv-LV"/>
        </w:rPr>
        <w:t>3.</w:t>
      </w:r>
      <w:r w:rsidR="00AF4DB1" w:rsidRPr="003252B9">
        <w:rPr>
          <w:rFonts w:ascii="Times New Roman" w:eastAsia="Times New Roman" w:hAnsi="Times New Roman" w:cs="Times New Roman"/>
          <w:b/>
          <w:sz w:val="28"/>
          <w:szCs w:val="28"/>
          <w:lang w:val="lv-LV"/>
        </w:rPr>
        <w:t>2.2. Iespējamie pasākumu finansēšanas modeļi</w:t>
      </w:r>
      <w:bookmarkEnd w:id="14"/>
      <w:r w:rsidR="00AF4DB1" w:rsidRPr="003252B9">
        <w:rPr>
          <w:rFonts w:ascii="Times New Roman" w:eastAsia="Times New Roman" w:hAnsi="Times New Roman" w:cs="Times New Roman"/>
          <w:b/>
          <w:sz w:val="28"/>
          <w:szCs w:val="28"/>
          <w:lang w:val="lv-LV"/>
        </w:rPr>
        <w:t xml:space="preserve"> </w:t>
      </w:r>
      <w:r w:rsidR="00AF4DB1" w:rsidRPr="00AF4DB1">
        <w:rPr>
          <w:rFonts w:ascii="Times New Roman" w:eastAsia="Calibri" w:hAnsi="Times New Roman" w:cs="Times New Roman"/>
          <w:sz w:val="28"/>
          <w:szCs w:val="28"/>
          <w:lang w:val="lv-LV"/>
        </w:rPr>
        <w:t>(valsts budžeta finansējumam)</w:t>
      </w:r>
      <w:bookmarkEnd w:id="15"/>
    </w:p>
    <w:p w14:paraId="5BDCC458" w14:textId="77777777" w:rsidR="00AF4DB1" w:rsidRPr="00AF4DB1" w:rsidRDefault="00AF4DB1" w:rsidP="00AF4DB1">
      <w:pPr>
        <w:spacing w:after="0" w:line="240" w:lineRule="auto"/>
        <w:rPr>
          <w:rFonts w:ascii="Times New Roman" w:eastAsia="Calibri" w:hAnsi="Times New Roman" w:cs="Times New Roman"/>
          <w:sz w:val="28"/>
          <w:szCs w:val="28"/>
          <w:lang w:val="lv-LV"/>
        </w:rPr>
      </w:pPr>
    </w:p>
    <w:p w14:paraId="456B1725" w14:textId="77777777" w:rsidR="00AF4DB1" w:rsidRPr="00AF4DB1" w:rsidRDefault="00AF4DB1" w:rsidP="00AF4DB1">
      <w:pPr>
        <w:spacing w:after="0" w:line="240" w:lineRule="auto"/>
        <w:ind w:firstLine="720"/>
        <w:jc w:val="both"/>
        <w:rPr>
          <w:rFonts w:ascii="Times New Roman" w:eastAsia="Calibri" w:hAnsi="Times New Roman" w:cs="Times New Roman"/>
          <w:sz w:val="28"/>
          <w:szCs w:val="28"/>
          <w:lang w:val="lv-LV"/>
        </w:rPr>
      </w:pPr>
      <w:r w:rsidRPr="00AF4DB1">
        <w:rPr>
          <w:rFonts w:ascii="Times New Roman" w:eastAsia="Calibri" w:hAnsi="Times New Roman" w:cs="Times New Roman"/>
          <w:sz w:val="28"/>
          <w:szCs w:val="28"/>
          <w:lang w:val="lv-LV"/>
        </w:rPr>
        <w:t>Neietverot:</w:t>
      </w:r>
    </w:p>
    <w:p w14:paraId="3863BA96" w14:textId="77777777" w:rsidR="00AF4DB1" w:rsidRPr="00AF4DB1" w:rsidRDefault="00AF4DB1" w:rsidP="00AF4DB1">
      <w:pPr>
        <w:numPr>
          <w:ilvl w:val="0"/>
          <w:numId w:val="28"/>
        </w:numPr>
        <w:spacing w:after="0" w:line="240" w:lineRule="auto"/>
        <w:contextualSpacing/>
        <w:jc w:val="both"/>
        <w:rPr>
          <w:rFonts w:ascii="Times New Roman" w:eastAsia="Calibri" w:hAnsi="Times New Roman" w:cs="Times New Roman"/>
          <w:sz w:val="28"/>
          <w:szCs w:val="28"/>
          <w:lang w:val="lv-LV"/>
        </w:rPr>
      </w:pPr>
      <w:r w:rsidRPr="00AF4DB1">
        <w:rPr>
          <w:rFonts w:ascii="Times New Roman" w:eastAsia="Calibri" w:hAnsi="Times New Roman" w:cs="Times New Roman"/>
          <w:sz w:val="28"/>
          <w:szCs w:val="28"/>
          <w:lang w:val="lv-LV"/>
        </w:rPr>
        <w:t xml:space="preserve">pašvaldībām nepieciešamo finansējumu un </w:t>
      </w:r>
    </w:p>
    <w:p w14:paraId="64F9E5A8" w14:textId="77777777" w:rsidR="00AF4DB1" w:rsidRPr="00AF4DB1" w:rsidRDefault="00AF4DB1" w:rsidP="00AF4DB1">
      <w:pPr>
        <w:numPr>
          <w:ilvl w:val="0"/>
          <w:numId w:val="28"/>
        </w:numPr>
        <w:spacing w:after="0" w:line="240" w:lineRule="auto"/>
        <w:contextualSpacing/>
        <w:jc w:val="both"/>
        <w:rPr>
          <w:rFonts w:ascii="Times New Roman" w:eastAsia="Calibri" w:hAnsi="Times New Roman" w:cs="Times New Roman"/>
          <w:sz w:val="28"/>
          <w:szCs w:val="28"/>
          <w:lang w:val="lv-LV"/>
        </w:rPr>
      </w:pPr>
      <w:r w:rsidRPr="00AF4DB1">
        <w:rPr>
          <w:rFonts w:ascii="Times New Roman" w:eastAsia="Calibri" w:hAnsi="Times New Roman" w:cs="Times New Roman"/>
          <w:sz w:val="28"/>
          <w:szCs w:val="28"/>
          <w:lang w:val="lv-LV"/>
        </w:rPr>
        <w:t>ES politiku instrumentu finansējumu.</w:t>
      </w:r>
    </w:p>
    <w:p w14:paraId="61EC3DB7" w14:textId="77777777" w:rsidR="00AF4DB1" w:rsidRPr="00AF4DB1" w:rsidRDefault="00AF4DB1" w:rsidP="00AF4DB1">
      <w:pPr>
        <w:spacing w:after="0" w:line="240" w:lineRule="auto"/>
        <w:ind w:left="1440"/>
        <w:contextualSpacing/>
        <w:jc w:val="both"/>
        <w:rPr>
          <w:rFonts w:ascii="Times New Roman" w:eastAsia="Calibri" w:hAnsi="Times New Roman" w:cs="Times New Roman"/>
          <w:sz w:val="28"/>
          <w:szCs w:val="28"/>
          <w:lang w:val="lv-LV"/>
        </w:rPr>
      </w:pPr>
    </w:p>
    <w:p w14:paraId="3F086D99" w14:textId="77777777" w:rsidR="00AF4DB1" w:rsidRPr="00AF4DB1" w:rsidRDefault="00AF4DB1" w:rsidP="00D14D65">
      <w:pPr>
        <w:spacing w:after="0" w:line="240" w:lineRule="auto"/>
        <w:ind w:firstLine="709"/>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u w:val="single"/>
          <w:lang w:val="lv-LV"/>
        </w:rPr>
        <w:t>1.modelis</w:t>
      </w:r>
      <w:r w:rsidRPr="00AF4DB1">
        <w:rPr>
          <w:rFonts w:ascii="Times New Roman" w:eastAsia="Calibri" w:hAnsi="Times New Roman" w:cs="Times New Roman"/>
          <w:sz w:val="28"/>
          <w:szCs w:val="28"/>
          <w:u w:val="single"/>
          <w:lang w:val="lv-LV"/>
        </w:rPr>
        <w:t xml:space="preserve"> </w:t>
      </w:r>
      <w:r w:rsidRPr="00AF4DB1">
        <w:rPr>
          <w:rFonts w:ascii="Times New Roman" w:eastAsia="Calibri" w:hAnsi="Times New Roman" w:cs="Times New Roman"/>
          <w:sz w:val="28"/>
          <w:szCs w:val="28"/>
          <w:lang w:val="lv-LV"/>
        </w:rPr>
        <w:t>– finansējums tiek plānots centralizēti atsevišķā budžeta programmā (ar vienādu budžeta programmas kodu). Šim modelim ir šādi varianti:</w:t>
      </w:r>
    </w:p>
    <w:p w14:paraId="41615170" w14:textId="77777777" w:rsidR="00AF4DB1" w:rsidRPr="00AF4DB1" w:rsidRDefault="00AF4DB1" w:rsidP="00D14D65">
      <w:pPr>
        <w:numPr>
          <w:ilvl w:val="0"/>
          <w:numId w:val="27"/>
        </w:numPr>
        <w:spacing w:after="0" w:line="240" w:lineRule="auto"/>
        <w:ind w:left="567" w:hanging="283"/>
        <w:contextualSpacing/>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lang w:val="lv-LV"/>
        </w:rPr>
        <w:t>1.modeļa A variants</w:t>
      </w:r>
      <w:r w:rsidRPr="00AF4DB1">
        <w:rPr>
          <w:rFonts w:ascii="Times New Roman" w:eastAsia="Calibri" w:hAnsi="Times New Roman" w:cs="Times New Roman"/>
          <w:sz w:val="28"/>
          <w:szCs w:val="28"/>
          <w:lang w:val="lv-LV"/>
        </w:rPr>
        <w:t xml:space="preserve"> – finansējums tiek plānots resorā “Iekšlietu ministrija”;</w:t>
      </w:r>
    </w:p>
    <w:p w14:paraId="4D7DFAC5" w14:textId="77777777" w:rsidR="00AF4DB1" w:rsidRPr="00AF4DB1" w:rsidRDefault="00AF4DB1" w:rsidP="00D14D65">
      <w:pPr>
        <w:numPr>
          <w:ilvl w:val="0"/>
          <w:numId w:val="27"/>
        </w:numPr>
        <w:spacing w:after="0" w:line="240" w:lineRule="auto"/>
        <w:ind w:left="567" w:hanging="283"/>
        <w:contextualSpacing/>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lang w:val="lv-LV"/>
        </w:rPr>
        <w:t>1.modeļa B variants</w:t>
      </w:r>
      <w:r w:rsidRPr="00AF4DB1">
        <w:rPr>
          <w:rFonts w:ascii="Times New Roman" w:eastAsia="Calibri" w:hAnsi="Times New Roman" w:cs="Times New Roman"/>
          <w:sz w:val="28"/>
          <w:szCs w:val="28"/>
          <w:lang w:val="lv-LV"/>
        </w:rPr>
        <w:t xml:space="preserve"> – finansējums tiek plānots resorā “Finanšu ministrija”; </w:t>
      </w:r>
    </w:p>
    <w:p w14:paraId="50671FAE" w14:textId="74D53835" w:rsidR="00D14D65" w:rsidRPr="00860C87" w:rsidRDefault="00AF4DB1" w:rsidP="00860C87">
      <w:pPr>
        <w:numPr>
          <w:ilvl w:val="0"/>
          <w:numId w:val="27"/>
        </w:numPr>
        <w:spacing w:after="0" w:line="240" w:lineRule="auto"/>
        <w:ind w:left="567" w:hanging="283"/>
        <w:contextualSpacing/>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lang w:val="lv-LV"/>
        </w:rPr>
        <w:t>1.modeļa C variants</w:t>
      </w:r>
      <w:r w:rsidRPr="00AF4DB1">
        <w:rPr>
          <w:rFonts w:ascii="Times New Roman" w:eastAsia="Calibri" w:hAnsi="Times New Roman" w:cs="Times New Roman"/>
          <w:sz w:val="28"/>
          <w:szCs w:val="28"/>
          <w:lang w:val="lv-LV"/>
        </w:rPr>
        <w:t xml:space="preserve"> – finansējums tiek plānots attiecīgās ministrijas resorā attiecībā uz tās padotībā esošo iestāžu veicamajiem pasākumiem.</w:t>
      </w:r>
    </w:p>
    <w:p w14:paraId="25CDD528" w14:textId="77777777" w:rsidR="00AF4DB1" w:rsidRPr="00AF4DB1" w:rsidRDefault="00AF4DB1" w:rsidP="00AF4DB1">
      <w:pPr>
        <w:spacing w:after="0" w:line="240" w:lineRule="auto"/>
        <w:ind w:firstLine="720"/>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u w:val="single"/>
          <w:lang w:val="lv-LV"/>
        </w:rPr>
        <w:t>2.modelis</w:t>
      </w:r>
      <w:r w:rsidRPr="00AF4DB1">
        <w:rPr>
          <w:rFonts w:ascii="Times New Roman" w:eastAsia="Calibri" w:hAnsi="Times New Roman" w:cs="Times New Roman"/>
          <w:sz w:val="28"/>
          <w:szCs w:val="28"/>
          <w:lang w:val="lv-LV"/>
        </w:rPr>
        <w:t xml:space="preserve"> – finansējums tiek plānots decentralizēti attiecīgo resoru attiecīgajās budžeta programmās vai apakšprogrammās (pašreizējais finansēšanas modelis).</w:t>
      </w:r>
    </w:p>
    <w:p w14:paraId="64773912" w14:textId="77777777" w:rsidR="00AF4DB1" w:rsidRPr="00AF4DB1" w:rsidRDefault="00AF4DB1" w:rsidP="00AF4DB1">
      <w:pPr>
        <w:spacing w:after="0" w:line="240" w:lineRule="auto"/>
        <w:ind w:left="284"/>
        <w:jc w:val="both"/>
        <w:rPr>
          <w:rFonts w:ascii="Times New Roman" w:eastAsia="Calibri" w:hAnsi="Times New Roman" w:cs="Times New Roman"/>
          <w:sz w:val="28"/>
          <w:szCs w:val="28"/>
          <w:lang w:val="lv-LV"/>
        </w:rPr>
      </w:pPr>
    </w:p>
    <w:p w14:paraId="4CD543B3" w14:textId="77777777" w:rsidR="00AF4DB1" w:rsidRDefault="00AF4DB1" w:rsidP="00AF4DB1">
      <w:pPr>
        <w:spacing w:after="0" w:line="240" w:lineRule="auto"/>
        <w:ind w:left="284"/>
        <w:rPr>
          <w:rFonts w:ascii="Times New Roman" w:eastAsia="Calibri" w:hAnsi="Times New Roman" w:cs="Times New Roman"/>
          <w:b/>
          <w:sz w:val="28"/>
          <w:szCs w:val="28"/>
          <w:lang w:val="lv-LV"/>
        </w:rPr>
      </w:pPr>
      <w:r w:rsidRPr="00AF4DB1">
        <w:rPr>
          <w:rFonts w:ascii="Times New Roman" w:eastAsia="Calibri" w:hAnsi="Times New Roman" w:cs="Times New Roman"/>
          <w:b/>
          <w:sz w:val="28"/>
          <w:szCs w:val="28"/>
          <w:lang w:val="lv-LV"/>
        </w:rPr>
        <w:t>1.modeļa A varianta SVID analīze</w:t>
      </w:r>
    </w:p>
    <w:p w14:paraId="59220A9E" w14:textId="77777777" w:rsidR="00AF4DB1" w:rsidRPr="00AF4DB1" w:rsidRDefault="00AF4DB1" w:rsidP="00AF4DB1">
      <w:pPr>
        <w:spacing w:after="0" w:line="240" w:lineRule="auto"/>
        <w:ind w:left="284"/>
        <w:rPr>
          <w:rFonts w:ascii="Times New Roman" w:eastAsia="Calibri" w:hAnsi="Times New Roman" w:cs="Times New Roman"/>
          <w:b/>
          <w:sz w:val="28"/>
          <w:szCs w:val="28"/>
          <w:lang w:val="lv-LV"/>
        </w:rPr>
      </w:pPr>
    </w:p>
    <w:p w14:paraId="095BCE1A" w14:textId="60616D39" w:rsidR="00081716" w:rsidRDefault="00AF4DB1" w:rsidP="00FF6585">
      <w:pPr>
        <w:spacing w:after="0" w:line="240" w:lineRule="auto"/>
        <w:ind w:left="284"/>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lang w:val="lv-LV"/>
        </w:rPr>
        <w:t xml:space="preserve">1.modeļa A variants </w:t>
      </w:r>
      <w:r w:rsidRPr="00AF4DB1">
        <w:rPr>
          <w:rFonts w:ascii="Times New Roman" w:eastAsia="Calibri" w:hAnsi="Times New Roman" w:cs="Times New Roman"/>
          <w:sz w:val="28"/>
          <w:szCs w:val="28"/>
          <w:lang w:val="lv-LV"/>
        </w:rPr>
        <w:t>– finansējums tiek plānots centralizēti atsevišķā budžeta programmā resorā “Iekšlietu ministrija”</w:t>
      </w:r>
      <w:r w:rsidR="00081716">
        <w:rPr>
          <w:rFonts w:ascii="Times New Roman" w:eastAsia="Calibri" w:hAnsi="Times New Roman" w:cs="Times New Roman"/>
          <w:sz w:val="28"/>
          <w:szCs w:val="28"/>
          <w:lang w:val="lv-LV"/>
        </w:rPr>
        <w:t>.</w:t>
      </w:r>
    </w:p>
    <w:p w14:paraId="1CB8FC7A" w14:textId="77777777" w:rsidR="00D406EA" w:rsidRDefault="00D406EA" w:rsidP="00FF6585">
      <w:pPr>
        <w:spacing w:after="0" w:line="240" w:lineRule="auto"/>
        <w:ind w:left="284"/>
        <w:jc w:val="both"/>
        <w:rPr>
          <w:rFonts w:ascii="Times New Roman" w:eastAsia="Calibri" w:hAnsi="Times New Roman" w:cs="Times New Roman"/>
          <w:sz w:val="28"/>
          <w:szCs w:val="28"/>
          <w:lang w:val="lv-LV"/>
        </w:rPr>
      </w:pPr>
    </w:p>
    <w:p w14:paraId="5AD4D63D" w14:textId="77777777" w:rsidR="008723A4" w:rsidRDefault="008723A4" w:rsidP="00FF6585">
      <w:pPr>
        <w:spacing w:after="0" w:line="240" w:lineRule="auto"/>
        <w:ind w:left="284"/>
        <w:jc w:val="both"/>
        <w:rPr>
          <w:rFonts w:ascii="Times New Roman" w:eastAsia="Calibri" w:hAnsi="Times New Roman" w:cs="Times New Roman"/>
          <w:sz w:val="28"/>
          <w:szCs w:val="28"/>
          <w:lang w:val="lv-LV"/>
        </w:rPr>
      </w:pPr>
    </w:p>
    <w:p w14:paraId="648C63C5" w14:textId="77777777" w:rsidR="00235D70" w:rsidRPr="00AF4DB1" w:rsidRDefault="00235D70" w:rsidP="00FF6585">
      <w:pPr>
        <w:spacing w:after="0" w:line="240" w:lineRule="auto"/>
        <w:ind w:left="284"/>
        <w:jc w:val="both"/>
        <w:rPr>
          <w:rFonts w:ascii="Times New Roman" w:eastAsia="Calibri" w:hAnsi="Times New Roman" w:cs="Times New Roman"/>
          <w:sz w:val="28"/>
          <w:szCs w:val="28"/>
          <w:lang w:val="lv-LV"/>
        </w:rPr>
      </w:pPr>
    </w:p>
    <w:tbl>
      <w:tblPr>
        <w:tblStyle w:val="TableGrid2"/>
        <w:tblW w:w="9634" w:type="dxa"/>
        <w:jc w:val="center"/>
        <w:tblLook w:val="04A0" w:firstRow="1" w:lastRow="0" w:firstColumn="1" w:lastColumn="0" w:noHBand="0" w:noVBand="1"/>
      </w:tblPr>
      <w:tblGrid>
        <w:gridCol w:w="4675"/>
        <w:gridCol w:w="4959"/>
      </w:tblGrid>
      <w:tr w:rsidR="00AF4DB1" w:rsidRPr="00AF4DB1" w14:paraId="701CD1E7" w14:textId="77777777" w:rsidTr="00BD462F">
        <w:trPr>
          <w:jc w:val="center"/>
        </w:trPr>
        <w:tc>
          <w:tcPr>
            <w:tcW w:w="4675" w:type="dxa"/>
          </w:tcPr>
          <w:p w14:paraId="469C00C8"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Stiprās puses</w:t>
            </w:r>
          </w:p>
        </w:tc>
        <w:tc>
          <w:tcPr>
            <w:tcW w:w="4959" w:type="dxa"/>
          </w:tcPr>
          <w:p w14:paraId="69D6CA53"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Vājās puses</w:t>
            </w:r>
          </w:p>
        </w:tc>
      </w:tr>
      <w:tr w:rsidR="00AF4DB1" w:rsidRPr="007433B4" w14:paraId="19264E99" w14:textId="77777777" w:rsidTr="00BD462F">
        <w:trPr>
          <w:jc w:val="center"/>
        </w:trPr>
        <w:tc>
          <w:tcPr>
            <w:tcW w:w="4675" w:type="dxa"/>
          </w:tcPr>
          <w:p w14:paraId="1CAD7F82"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Viens resors, kas ir atbildīgs par finanšu līdzekļu plānošanu (starpnozaru prioritārais pasākums). </w:t>
            </w:r>
          </w:p>
          <w:p w14:paraId="470169FB" w14:textId="594522A3"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Finansējuma apguve ir viegli analizējama</w:t>
            </w:r>
            <w:r w:rsidR="008F7171">
              <w:rPr>
                <w:rFonts w:ascii="Times New Roman" w:eastAsia="Calibri" w:hAnsi="Times New Roman" w:cs="Times New Roman"/>
                <w:sz w:val="28"/>
                <w:szCs w:val="28"/>
              </w:rPr>
              <w:t xml:space="preserve"> un koordinējama</w:t>
            </w:r>
            <w:r w:rsidRPr="00AF4DB1">
              <w:rPr>
                <w:rFonts w:ascii="Times New Roman" w:eastAsia="Calibri" w:hAnsi="Times New Roman" w:cs="Times New Roman"/>
                <w:sz w:val="28"/>
                <w:szCs w:val="28"/>
              </w:rPr>
              <w:t xml:space="preserve"> (visi izdevumi viena resora vienā budžeta programmā).</w:t>
            </w:r>
          </w:p>
          <w:p w14:paraId="1C4B8E2A" w14:textId="77777777" w:rsidR="00AF4DB1" w:rsidRPr="00AF4DB1" w:rsidRDefault="00AF4DB1" w:rsidP="00AF4DB1">
            <w:pPr>
              <w:jc w:val="both"/>
              <w:rPr>
                <w:rFonts w:ascii="Times New Roman" w:eastAsia="Calibri" w:hAnsi="Times New Roman" w:cs="Times New Roman"/>
                <w:sz w:val="28"/>
                <w:szCs w:val="28"/>
              </w:rPr>
            </w:pPr>
          </w:p>
        </w:tc>
        <w:tc>
          <w:tcPr>
            <w:tcW w:w="4959" w:type="dxa"/>
          </w:tcPr>
          <w:p w14:paraId="19999BC8" w14:textId="4D1E5882"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Nepieciešams izstrādāt mehānismu (iespējams, </w:t>
            </w:r>
            <w:r w:rsidR="00621589">
              <w:rPr>
                <w:rFonts w:ascii="Times New Roman" w:eastAsia="Calibri" w:hAnsi="Times New Roman" w:cs="Times New Roman"/>
                <w:sz w:val="28"/>
                <w:szCs w:val="28"/>
              </w:rPr>
              <w:t>MK</w:t>
            </w:r>
            <w:r w:rsidRPr="00AF4DB1">
              <w:rPr>
                <w:rFonts w:ascii="Times New Roman" w:eastAsia="Calibri" w:hAnsi="Times New Roman" w:cs="Times New Roman"/>
                <w:sz w:val="28"/>
                <w:szCs w:val="28"/>
              </w:rPr>
              <w:t xml:space="preserve"> noteikumi vai instrukcija), kas regulētu jautājumus, kas saistīti ar finansējuma  pieprasījumu, šā pieprasījuma izskatīšanas kārtību, līdzekļu piešķiršanas kritērijus, piešķirto līdzekļu izlietojuma, uzskaites, kontroles un pārskatu sniegšanas kārtību. </w:t>
            </w:r>
          </w:p>
          <w:p w14:paraId="34F9F5D0" w14:textId="4041668A"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Kārtējā gada valsts budžeta likumā jāparedz pants, kas nosaka, ka apropriācijas pārdale starp </w:t>
            </w:r>
            <w:r w:rsidR="00621589">
              <w:rPr>
                <w:rFonts w:ascii="Times New Roman" w:eastAsia="Calibri" w:hAnsi="Times New Roman" w:cs="Times New Roman"/>
                <w:sz w:val="28"/>
                <w:szCs w:val="28"/>
              </w:rPr>
              <w:t>IeM</w:t>
            </w:r>
            <w:r w:rsidRPr="00AF4DB1">
              <w:rPr>
                <w:rFonts w:ascii="Times New Roman" w:eastAsia="Calibri" w:hAnsi="Times New Roman" w:cs="Times New Roman"/>
                <w:sz w:val="28"/>
                <w:szCs w:val="28"/>
              </w:rPr>
              <w:t xml:space="preserve"> attiecīgo budžeta programmu un citiem budžeta resoriem tiek veikta kā transferta pārskaitījums. </w:t>
            </w:r>
          </w:p>
          <w:p w14:paraId="74580234" w14:textId="43FD7B0E" w:rsidR="00AF4DB1" w:rsidRPr="00AF4DB1" w:rsidRDefault="00621589" w:rsidP="00AF4DB1">
            <w:pPr>
              <w:jc w:val="both"/>
              <w:rPr>
                <w:rFonts w:ascii="Times New Roman" w:eastAsia="Calibri" w:hAnsi="Times New Roman" w:cs="Times New Roman"/>
                <w:sz w:val="28"/>
                <w:szCs w:val="28"/>
              </w:rPr>
            </w:pPr>
            <w:r>
              <w:rPr>
                <w:rFonts w:ascii="Times New Roman" w:eastAsia="Calibri" w:hAnsi="Times New Roman" w:cs="Times New Roman"/>
                <w:sz w:val="28"/>
                <w:szCs w:val="28"/>
              </w:rPr>
              <w:t>IeM</w:t>
            </w:r>
            <w:r w:rsidR="00AF4DB1" w:rsidRPr="00AF4DB1">
              <w:rPr>
                <w:rFonts w:ascii="Times New Roman" w:eastAsia="Calibri" w:hAnsi="Times New Roman" w:cs="Times New Roman"/>
                <w:sz w:val="28"/>
                <w:szCs w:val="28"/>
              </w:rPr>
              <w:t xml:space="preserve"> attiecīgajā budžeta programmā jāpiešķir papildu finanšu līdzekļi (līdzīgi kā finansējums tiek plānots budžeta programmā “Līdzekļi neparedzētiem gadījumiem”). </w:t>
            </w:r>
          </w:p>
          <w:p w14:paraId="6F597654" w14:textId="54DF2EC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Finansējuma plānošana citiem resoriem ir papildu administratīvais slogs </w:t>
            </w:r>
            <w:r w:rsidR="00621589">
              <w:rPr>
                <w:rFonts w:ascii="Times New Roman" w:eastAsia="Calibri" w:hAnsi="Times New Roman" w:cs="Times New Roman"/>
                <w:sz w:val="28"/>
                <w:szCs w:val="28"/>
              </w:rPr>
              <w:t>IeM</w:t>
            </w:r>
            <w:r w:rsidRPr="00AF4DB1">
              <w:rPr>
                <w:rFonts w:ascii="Times New Roman" w:eastAsia="Calibri" w:hAnsi="Times New Roman" w:cs="Times New Roman"/>
                <w:sz w:val="28"/>
                <w:szCs w:val="28"/>
              </w:rPr>
              <w:t xml:space="preserve"> (nav </w:t>
            </w:r>
            <w:r w:rsidR="00621589">
              <w:rPr>
                <w:rFonts w:ascii="Times New Roman" w:eastAsia="Calibri" w:hAnsi="Times New Roman" w:cs="Times New Roman"/>
                <w:sz w:val="28"/>
                <w:szCs w:val="28"/>
              </w:rPr>
              <w:t>IeM</w:t>
            </w:r>
            <w:r w:rsidRPr="00AF4DB1">
              <w:rPr>
                <w:rFonts w:ascii="Times New Roman" w:eastAsia="Calibri" w:hAnsi="Times New Roman" w:cs="Times New Roman"/>
                <w:sz w:val="28"/>
                <w:szCs w:val="28"/>
              </w:rPr>
              <w:t xml:space="preserve"> pamatfunkcija).</w:t>
            </w:r>
          </w:p>
          <w:p w14:paraId="561D7504" w14:textId="7D81BD94"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Apropriācijas pārdale starp resoriem ir papildu administratīvais slogs </w:t>
            </w:r>
            <w:r w:rsidR="00621589">
              <w:rPr>
                <w:rFonts w:ascii="Times New Roman" w:eastAsia="Calibri" w:hAnsi="Times New Roman" w:cs="Times New Roman"/>
                <w:sz w:val="28"/>
                <w:szCs w:val="28"/>
              </w:rPr>
              <w:t>IeM</w:t>
            </w:r>
            <w:r w:rsidRPr="00AF4DB1">
              <w:rPr>
                <w:rFonts w:ascii="Times New Roman" w:eastAsia="Calibri" w:hAnsi="Times New Roman" w:cs="Times New Roman"/>
                <w:sz w:val="28"/>
                <w:szCs w:val="28"/>
              </w:rPr>
              <w:t xml:space="preserve">, </w:t>
            </w:r>
            <w:r w:rsidR="00621589">
              <w:rPr>
                <w:rFonts w:ascii="Times New Roman" w:eastAsia="Calibri" w:hAnsi="Times New Roman" w:cs="Times New Roman"/>
                <w:sz w:val="28"/>
                <w:szCs w:val="28"/>
              </w:rPr>
              <w:t>FM</w:t>
            </w:r>
            <w:r w:rsidRPr="00AF4DB1">
              <w:rPr>
                <w:rFonts w:ascii="Times New Roman" w:eastAsia="Calibri" w:hAnsi="Times New Roman" w:cs="Times New Roman"/>
                <w:sz w:val="28"/>
                <w:szCs w:val="28"/>
              </w:rPr>
              <w:t>, kā arī citiem iesaistītajiem.</w:t>
            </w:r>
          </w:p>
          <w:p w14:paraId="431F0813"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Atsevišķi izvērtējams jautājums, kas saistīts ar finansējuma plānošanu:</w:t>
            </w:r>
          </w:p>
          <w:p w14:paraId="188590C7" w14:textId="77777777" w:rsidR="00AF4DB1" w:rsidRPr="00AF4DB1" w:rsidRDefault="00AF4DB1" w:rsidP="00AF4DB1">
            <w:pPr>
              <w:numPr>
                <w:ilvl w:val="0"/>
                <w:numId w:val="29"/>
              </w:numPr>
              <w:ind w:left="37" w:firstLine="283"/>
              <w:contextualSpacing/>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atlīdzībai (šim mērķim finansējums būtu plānojams attiecīgajā resorā) un</w:t>
            </w:r>
          </w:p>
          <w:p w14:paraId="5F0813DA" w14:textId="77777777" w:rsidR="00AF4DB1" w:rsidRDefault="00AF4DB1" w:rsidP="00621589">
            <w:pPr>
              <w:numPr>
                <w:ilvl w:val="0"/>
                <w:numId w:val="29"/>
              </w:numPr>
              <w:ind w:left="45" w:firstLine="275"/>
              <w:contextualSpacing/>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pabalstam uzturēšanas izmaksu segšanai bēglim vai alternatīvo statusu ieguvušai personai (pašreiz finansējums tiek plānots </w:t>
            </w:r>
            <w:r w:rsidR="00B13A93">
              <w:rPr>
                <w:rFonts w:ascii="Times New Roman" w:eastAsia="Calibri" w:hAnsi="Times New Roman" w:cs="Times New Roman"/>
                <w:sz w:val="28"/>
                <w:szCs w:val="28"/>
              </w:rPr>
              <w:t>LM</w:t>
            </w:r>
            <w:r w:rsidRPr="00AF4DB1">
              <w:rPr>
                <w:rFonts w:ascii="Times New Roman" w:eastAsia="Calibri" w:hAnsi="Times New Roman" w:cs="Times New Roman"/>
                <w:sz w:val="28"/>
                <w:szCs w:val="28"/>
              </w:rPr>
              <w:t xml:space="preserve"> budžeta apakšprogrammā 20.04.00 “Bēgļa un alternatīvo statusu ieguvušo personu pabalsti un citi atbalsta pasākumi”; </w:t>
            </w:r>
            <w:r w:rsidR="00621589">
              <w:rPr>
                <w:rFonts w:ascii="Times New Roman" w:eastAsia="Calibri" w:hAnsi="Times New Roman" w:cs="Times New Roman"/>
                <w:sz w:val="28"/>
                <w:szCs w:val="28"/>
              </w:rPr>
              <w:t>MK 2017.gada 6.</w:t>
            </w:r>
            <w:r w:rsidRPr="00AF4DB1">
              <w:rPr>
                <w:rFonts w:ascii="Times New Roman" w:eastAsia="Calibri" w:hAnsi="Times New Roman" w:cs="Times New Roman"/>
                <w:sz w:val="28"/>
                <w:szCs w:val="28"/>
              </w:rPr>
              <w:t>jūnija noteikumi Nr.302).</w:t>
            </w:r>
          </w:p>
          <w:p w14:paraId="53EE84D6" w14:textId="77777777" w:rsidR="008723A4" w:rsidRDefault="008723A4" w:rsidP="008723A4">
            <w:pPr>
              <w:contextualSpacing/>
              <w:jc w:val="both"/>
              <w:rPr>
                <w:rFonts w:ascii="Times New Roman" w:eastAsia="Calibri" w:hAnsi="Times New Roman" w:cs="Times New Roman"/>
                <w:sz w:val="28"/>
                <w:szCs w:val="28"/>
              </w:rPr>
            </w:pPr>
          </w:p>
          <w:p w14:paraId="570FEDE5" w14:textId="2EDF5BA6" w:rsidR="008723A4" w:rsidRPr="00AF4DB1" w:rsidRDefault="008723A4" w:rsidP="008723A4">
            <w:pPr>
              <w:contextualSpacing/>
              <w:jc w:val="both"/>
              <w:rPr>
                <w:rFonts w:ascii="Times New Roman" w:eastAsia="Calibri" w:hAnsi="Times New Roman" w:cs="Times New Roman"/>
                <w:sz w:val="28"/>
                <w:szCs w:val="28"/>
              </w:rPr>
            </w:pPr>
          </w:p>
        </w:tc>
      </w:tr>
      <w:tr w:rsidR="00AF4DB1" w:rsidRPr="00AF4DB1" w14:paraId="7CB2FC7E" w14:textId="77777777" w:rsidTr="00BD462F">
        <w:trPr>
          <w:jc w:val="center"/>
        </w:trPr>
        <w:tc>
          <w:tcPr>
            <w:tcW w:w="4675" w:type="dxa"/>
          </w:tcPr>
          <w:p w14:paraId="6DA20657"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lastRenderedPageBreak/>
              <w:t xml:space="preserve">Iespējas </w:t>
            </w:r>
          </w:p>
        </w:tc>
        <w:tc>
          <w:tcPr>
            <w:tcW w:w="4959" w:type="dxa"/>
          </w:tcPr>
          <w:p w14:paraId="7BDA31BC"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Draudi</w:t>
            </w:r>
          </w:p>
        </w:tc>
      </w:tr>
      <w:tr w:rsidR="00AF4DB1" w:rsidRPr="007433B4" w14:paraId="2F4DED0C" w14:textId="77777777" w:rsidTr="00BD462F">
        <w:trPr>
          <w:jc w:val="center"/>
        </w:trPr>
        <w:tc>
          <w:tcPr>
            <w:tcW w:w="4675" w:type="dxa"/>
          </w:tcPr>
          <w:p w14:paraId="798D7012" w14:textId="2943E9E0" w:rsidR="00AF4DB1" w:rsidRPr="00AF4DB1" w:rsidRDefault="00AF4DB1" w:rsidP="00621589">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Ja finansējums netiek apgūts, iespējams to pārdalīt citiem pasākumiem (nepieciešams </w:t>
            </w:r>
            <w:r w:rsidR="00621589">
              <w:rPr>
                <w:rFonts w:ascii="Times New Roman" w:eastAsia="Calibri" w:hAnsi="Times New Roman" w:cs="Times New Roman"/>
                <w:sz w:val="28"/>
                <w:szCs w:val="28"/>
              </w:rPr>
              <w:t>MK</w:t>
            </w:r>
            <w:r w:rsidRPr="00AF4DB1">
              <w:rPr>
                <w:rFonts w:ascii="Times New Roman" w:eastAsia="Calibri" w:hAnsi="Times New Roman" w:cs="Times New Roman"/>
                <w:sz w:val="28"/>
                <w:szCs w:val="28"/>
              </w:rPr>
              <w:t xml:space="preserve"> lēmums).</w:t>
            </w:r>
          </w:p>
        </w:tc>
        <w:tc>
          <w:tcPr>
            <w:tcW w:w="4959" w:type="dxa"/>
          </w:tcPr>
          <w:p w14:paraId="42115DF2"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Nepietiekama finansējuma gadījumā, nepieciešams pieņemt lēmumu par pasākumu neīstenošanu vai īstenošanu mazākā apjomā, vai arī jāpiešķir līdzekļi no budžeta programmas “Līdzekļi neparedzētiem gadījumiem”.</w:t>
            </w:r>
          </w:p>
        </w:tc>
      </w:tr>
    </w:tbl>
    <w:p w14:paraId="32DA30BB" w14:textId="77777777" w:rsidR="00860C87" w:rsidRDefault="00860C87" w:rsidP="00AF4DB1">
      <w:pPr>
        <w:spacing w:after="0" w:line="240" w:lineRule="auto"/>
        <w:ind w:left="284"/>
        <w:jc w:val="center"/>
        <w:rPr>
          <w:rFonts w:ascii="Times New Roman" w:eastAsia="Calibri" w:hAnsi="Times New Roman" w:cs="Times New Roman"/>
          <w:sz w:val="28"/>
          <w:szCs w:val="28"/>
          <w:lang w:val="lv-LV"/>
        </w:rPr>
      </w:pPr>
    </w:p>
    <w:p w14:paraId="7A88CC67" w14:textId="14A81E98" w:rsidR="00AF4DB1" w:rsidRDefault="00AF4DB1" w:rsidP="00FF6585">
      <w:pPr>
        <w:spacing w:after="0" w:line="240" w:lineRule="auto"/>
        <w:ind w:left="284"/>
        <w:rPr>
          <w:rFonts w:ascii="Times New Roman" w:eastAsia="Calibri" w:hAnsi="Times New Roman" w:cs="Times New Roman"/>
          <w:b/>
          <w:sz w:val="28"/>
          <w:szCs w:val="28"/>
          <w:lang w:val="lv-LV"/>
        </w:rPr>
      </w:pPr>
      <w:r w:rsidRPr="00AF4DB1">
        <w:rPr>
          <w:rFonts w:ascii="Times New Roman" w:eastAsia="Calibri" w:hAnsi="Times New Roman" w:cs="Times New Roman"/>
          <w:b/>
          <w:sz w:val="28"/>
          <w:szCs w:val="28"/>
          <w:lang w:val="lv-LV"/>
        </w:rPr>
        <w:t>1.modeļa B varianta SVID analīze</w:t>
      </w:r>
    </w:p>
    <w:p w14:paraId="10AA5C80" w14:textId="77777777" w:rsidR="00FF6585" w:rsidRPr="00AF4DB1" w:rsidRDefault="00FF6585" w:rsidP="00FF6585">
      <w:pPr>
        <w:spacing w:after="0" w:line="240" w:lineRule="auto"/>
        <w:ind w:left="284"/>
        <w:rPr>
          <w:rFonts w:ascii="Times New Roman" w:eastAsia="Calibri" w:hAnsi="Times New Roman" w:cs="Times New Roman"/>
          <w:b/>
          <w:sz w:val="28"/>
          <w:szCs w:val="28"/>
          <w:lang w:val="lv-LV"/>
        </w:rPr>
      </w:pPr>
    </w:p>
    <w:p w14:paraId="7116D666" w14:textId="1ED36025" w:rsidR="00AF4DB1" w:rsidRDefault="00AF4DB1" w:rsidP="00AF4DB1">
      <w:pPr>
        <w:spacing w:after="0" w:line="240" w:lineRule="auto"/>
        <w:ind w:left="284"/>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lang w:val="lv-LV"/>
        </w:rPr>
        <w:t xml:space="preserve">1.modeļa B variants </w:t>
      </w:r>
      <w:r w:rsidRPr="00AF4DB1">
        <w:rPr>
          <w:rFonts w:ascii="Times New Roman" w:eastAsia="Calibri" w:hAnsi="Times New Roman" w:cs="Times New Roman"/>
          <w:sz w:val="28"/>
          <w:szCs w:val="28"/>
          <w:lang w:val="lv-LV"/>
        </w:rPr>
        <w:t>– finansējums tiek plānots centralizēti atsevišķā budžeta programmā resorā “Finanšu ministrija”</w:t>
      </w:r>
      <w:r w:rsidR="00081716">
        <w:rPr>
          <w:rFonts w:ascii="Times New Roman" w:eastAsia="Calibri" w:hAnsi="Times New Roman" w:cs="Times New Roman"/>
          <w:sz w:val="28"/>
          <w:szCs w:val="28"/>
          <w:lang w:val="lv-LV"/>
        </w:rPr>
        <w:t>.</w:t>
      </w:r>
    </w:p>
    <w:p w14:paraId="3A2E572E" w14:textId="77777777" w:rsidR="00081716" w:rsidRPr="00AF4DB1" w:rsidRDefault="00081716" w:rsidP="00AF4DB1">
      <w:pPr>
        <w:spacing w:after="0" w:line="240" w:lineRule="auto"/>
        <w:ind w:left="284"/>
        <w:jc w:val="both"/>
        <w:rPr>
          <w:rFonts w:ascii="Times New Roman" w:eastAsia="Calibri" w:hAnsi="Times New Roman" w:cs="Times New Roman"/>
          <w:sz w:val="28"/>
          <w:szCs w:val="28"/>
          <w:lang w:val="lv-LV"/>
        </w:rPr>
      </w:pPr>
    </w:p>
    <w:tbl>
      <w:tblPr>
        <w:tblStyle w:val="TableGrid2"/>
        <w:tblW w:w="9493" w:type="dxa"/>
        <w:jc w:val="center"/>
        <w:tblLook w:val="04A0" w:firstRow="1" w:lastRow="0" w:firstColumn="1" w:lastColumn="0" w:noHBand="0" w:noVBand="1"/>
      </w:tblPr>
      <w:tblGrid>
        <w:gridCol w:w="4390"/>
        <w:gridCol w:w="5103"/>
      </w:tblGrid>
      <w:tr w:rsidR="00AF4DB1" w:rsidRPr="00AF4DB1" w14:paraId="27024DF1" w14:textId="77777777" w:rsidTr="008723A4">
        <w:trPr>
          <w:jc w:val="center"/>
        </w:trPr>
        <w:tc>
          <w:tcPr>
            <w:tcW w:w="4390" w:type="dxa"/>
          </w:tcPr>
          <w:p w14:paraId="142C0443"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Stiprās puses</w:t>
            </w:r>
          </w:p>
        </w:tc>
        <w:tc>
          <w:tcPr>
            <w:tcW w:w="5103" w:type="dxa"/>
          </w:tcPr>
          <w:p w14:paraId="77AC45E5"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Vājās puses</w:t>
            </w:r>
          </w:p>
        </w:tc>
      </w:tr>
      <w:tr w:rsidR="00AF4DB1" w:rsidRPr="007433B4" w14:paraId="0E025C16" w14:textId="77777777" w:rsidTr="008723A4">
        <w:trPr>
          <w:jc w:val="center"/>
        </w:trPr>
        <w:tc>
          <w:tcPr>
            <w:tcW w:w="4390" w:type="dxa"/>
          </w:tcPr>
          <w:p w14:paraId="1E74D1D2"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Viens resors, kas ir atbildīgs par finanšu līdzekļu plānošanu (starpnozaru prioritārais pasākums). </w:t>
            </w:r>
          </w:p>
          <w:p w14:paraId="02A232C5" w14:textId="03D815F9"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Finansējuma apguve ir viegli analizējama</w:t>
            </w:r>
            <w:r w:rsidR="008F7171">
              <w:rPr>
                <w:rFonts w:ascii="Times New Roman" w:eastAsia="Calibri" w:hAnsi="Times New Roman" w:cs="Times New Roman"/>
                <w:sz w:val="28"/>
                <w:szCs w:val="28"/>
              </w:rPr>
              <w:t xml:space="preserve"> un koordinējama</w:t>
            </w:r>
            <w:r w:rsidRPr="00AF4DB1">
              <w:rPr>
                <w:rFonts w:ascii="Times New Roman" w:eastAsia="Calibri" w:hAnsi="Times New Roman" w:cs="Times New Roman"/>
                <w:sz w:val="28"/>
                <w:szCs w:val="28"/>
              </w:rPr>
              <w:t xml:space="preserve"> (visi izdevumi viena resora vienā budžeta programmā).</w:t>
            </w:r>
          </w:p>
          <w:p w14:paraId="23825C00"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Finanšu ministrijai ir pieredze, gadījumos, kad finansējums tiek plānots centralizēti (piemēram, budžeta programma 01.00.00 “Apropriācijas rezerve”, 02.00.00 “Līdzekļi neparedzētiem gadījumiem”,  80.00.00 “Nesadalītais finansējums Eiropas Savienības politiku instrumentu un pārējās ārvalstu finanšu palīdzības līdzfinansēto projektu un pasākumu īstenošanai”). </w:t>
            </w:r>
          </w:p>
        </w:tc>
        <w:tc>
          <w:tcPr>
            <w:tcW w:w="5103" w:type="dxa"/>
          </w:tcPr>
          <w:p w14:paraId="5B103AD3" w14:textId="3BE94528"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Nepieciešams izstrādāt mehānismu (iespējams, </w:t>
            </w:r>
            <w:r w:rsidR="00621589">
              <w:rPr>
                <w:rFonts w:ascii="Times New Roman" w:eastAsia="Calibri" w:hAnsi="Times New Roman" w:cs="Times New Roman"/>
                <w:sz w:val="28"/>
                <w:szCs w:val="28"/>
              </w:rPr>
              <w:t>MK</w:t>
            </w:r>
            <w:r w:rsidRPr="00AF4DB1">
              <w:rPr>
                <w:rFonts w:ascii="Times New Roman" w:eastAsia="Calibri" w:hAnsi="Times New Roman" w:cs="Times New Roman"/>
                <w:sz w:val="28"/>
                <w:szCs w:val="28"/>
              </w:rPr>
              <w:t xml:space="preserve"> noteikumi vai instrukcija), kas regulētu jautājumus, kas saistīti ar finansējuma  pieprasījumu, šā pieprasījuma izskatīšanas kārtību, līdzekļu piešķiršanas kritērijus, piešķirto līdzekļu izlietojuma, uzskaites, kontroles un pārskatu sniegšanas kārtību. </w:t>
            </w:r>
          </w:p>
          <w:p w14:paraId="18ADA4CB"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Apropriācijas pārdale starp resoriem ir papildu administratīvais slogs iesaistītajiem. </w:t>
            </w:r>
          </w:p>
          <w:p w14:paraId="5897C80D"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Atsevišķi izvērtējams jautājums, kas saistīts ar finansējuma plānošanu:</w:t>
            </w:r>
          </w:p>
          <w:p w14:paraId="51E27F6D" w14:textId="77777777" w:rsidR="00AF4DB1" w:rsidRPr="00AF4DB1" w:rsidRDefault="00AF4DB1" w:rsidP="00AF4DB1">
            <w:pPr>
              <w:numPr>
                <w:ilvl w:val="0"/>
                <w:numId w:val="29"/>
              </w:numPr>
              <w:ind w:left="37" w:firstLine="283"/>
              <w:contextualSpacing/>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atlīdzībai (šim mērķim finansējums būtu plānojams attiecīgajā resorā) un</w:t>
            </w:r>
          </w:p>
          <w:p w14:paraId="793F573B" w14:textId="0308A3B0" w:rsidR="00AF4DB1" w:rsidRPr="00AF4DB1" w:rsidRDefault="00AF4DB1" w:rsidP="00621589">
            <w:pPr>
              <w:numPr>
                <w:ilvl w:val="0"/>
                <w:numId w:val="29"/>
              </w:numPr>
              <w:ind w:left="44" w:firstLine="275"/>
              <w:contextualSpacing/>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pabalstam uzturēšanas izmaksu segšanai bēglim vai alternatīvo statusu ieguvušai personai (pašreiz finansējums tiek plānots Labklājības ministrijas budžeta apakšprogrammā 20.04.00 “Bēgļa un alternatīvo statusu ieguvušo personu pabalsti un citi atbalsta pasākumi”; </w:t>
            </w:r>
            <w:r w:rsidR="00621589">
              <w:rPr>
                <w:rFonts w:ascii="Times New Roman" w:eastAsia="Calibri" w:hAnsi="Times New Roman" w:cs="Times New Roman"/>
                <w:sz w:val="28"/>
                <w:szCs w:val="28"/>
              </w:rPr>
              <w:t>MK</w:t>
            </w:r>
            <w:r w:rsidR="008723A4">
              <w:rPr>
                <w:rFonts w:ascii="Times New Roman" w:eastAsia="Calibri" w:hAnsi="Times New Roman" w:cs="Times New Roman"/>
                <w:sz w:val="28"/>
                <w:szCs w:val="28"/>
              </w:rPr>
              <w:t xml:space="preserve"> 2017.gada 6.</w:t>
            </w:r>
            <w:r w:rsidRPr="00AF4DB1">
              <w:rPr>
                <w:rFonts w:ascii="Times New Roman" w:eastAsia="Calibri" w:hAnsi="Times New Roman" w:cs="Times New Roman"/>
                <w:sz w:val="28"/>
                <w:szCs w:val="28"/>
              </w:rPr>
              <w:t>jūnija noteikumi Nr.302).</w:t>
            </w:r>
          </w:p>
        </w:tc>
      </w:tr>
      <w:tr w:rsidR="00AF4DB1" w:rsidRPr="00AF4DB1" w14:paraId="21F45789" w14:textId="77777777" w:rsidTr="008723A4">
        <w:trPr>
          <w:jc w:val="center"/>
        </w:trPr>
        <w:tc>
          <w:tcPr>
            <w:tcW w:w="4390" w:type="dxa"/>
          </w:tcPr>
          <w:p w14:paraId="0B936FF8"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 xml:space="preserve">Iespējas </w:t>
            </w:r>
          </w:p>
        </w:tc>
        <w:tc>
          <w:tcPr>
            <w:tcW w:w="5103" w:type="dxa"/>
          </w:tcPr>
          <w:p w14:paraId="323B2482"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Draudi</w:t>
            </w:r>
          </w:p>
        </w:tc>
      </w:tr>
      <w:tr w:rsidR="00AF4DB1" w:rsidRPr="007433B4" w14:paraId="534A417C" w14:textId="77777777" w:rsidTr="008723A4">
        <w:trPr>
          <w:jc w:val="center"/>
        </w:trPr>
        <w:tc>
          <w:tcPr>
            <w:tcW w:w="4390" w:type="dxa"/>
          </w:tcPr>
          <w:p w14:paraId="35CEE11C" w14:textId="329350DF" w:rsidR="00AF4DB1" w:rsidRPr="00AF4DB1" w:rsidRDefault="00AF4DB1" w:rsidP="00621589">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Ja finansējums netiek apgūts, iespējams to pārdalīt citiem </w:t>
            </w:r>
            <w:r w:rsidRPr="00AF4DB1">
              <w:rPr>
                <w:rFonts w:ascii="Times New Roman" w:eastAsia="Calibri" w:hAnsi="Times New Roman" w:cs="Times New Roman"/>
                <w:sz w:val="28"/>
                <w:szCs w:val="28"/>
              </w:rPr>
              <w:lastRenderedPageBreak/>
              <w:t xml:space="preserve">pasākumiem (nepieciešams </w:t>
            </w:r>
            <w:r w:rsidR="00621589">
              <w:rPr>
                <w:rFonts w:ascii="Times New Roman" w:eastAsia="Calibri" w:hAnsi="Times New Roman" w:cs="Times New Roman"/>
                <w:sz w:val="28"/>
                <w:szCs w:val="28"/>
              </w:rPr>
              <w:t>MK</w:t>
            </w:r>
            <w:r w:rsidRPr="00AF4DB1">
              <w:rPr>
                <w:rFonts w:ascii="Times New Roman" w:eastAsia="Calibri" w:hAnsi="Times New Roman" w:cs="Times New Roman"/>
                <w:sz w:val="28"/>
                <w:szCs w:val="28"/>
              </w:rPr>
              <w:t xml:space="preserve"> lēmums).</w:t>
            </w:r>
          </w:p>
        </w:tc>
        <w:tc>
          <w:tcPr>
            <w:tcW w:w="5103" w:type="dxa"/>
          </w:tcPr>
          <w:p w14:paraId="5C9ECDCE"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lastRenderedPageBreak/>
              <w:t xml:space="preserve">Nepietiekama finansējuma gadījumā, nepieciešams pieņemt lēmumu par pasākumu neīstenošanu vai īstenošanu </w:t>
            </w:r>
            <w:r w:rsidRPr="00AF4DB1">
              <w:rPr>
                <w:rFonts w:ascii="Times New Roman" w:eastAsia="Calibri" w:hAnsi="Times New Roman" w:cs="Times New Roman"/>
                <w:sz w:val="28"/>
                <w:szCs w:val="28"/>
              </w:rPr>
              <w:lastRenderedPageBreak/>
              <w:t>mazākā apjomā, vai arī jāpiešķir līdzekļi no budžeta programmas “Līdzekļi neparedzētiem gadījumiem”.</w:t>
            </w:r>
          </w:p>
        </w:tc>
      </w:tr>
    </w:tbl>
    <w:p w14:paraId="132A19DE" w14:textId="77777777" w:rsidR="00860C87" w:rsidRPr="00AF4DB1" w:rsidRDefault="00860C87" w:rsidP="00F85C45">
      <w:pPr>
        <w:spacing w:after="0" w:line="240" w:lineRule="auto"/>
        <w:jc w:val="both"/>
        <w:rPr>
          <w:rFonts w:ascii="Times New Roman" w:eastAsia="Calibri" w:hAnsi="Times New Roman" w:cs="Times New Roman"/>
          <w:sz w:val="28"/>
          <w:szCs w:val="28"/>
          <w:lang w:val="lv-LV"/>
        </w:rPr>
      </w:pPr>
    </w:p>
    <w:p w14:paraId="12E32689" w14:textId="786B20FB" w:rsidR="00860C87" w:rsidRDefault="00AF4DB1" w:rsidP="00CF0F76">
      <w:pPr>
        <w:spacing w:after="0" w:line="240" w:lineRule="auto"/>
        <w:ind w:left="284"/>
        <w:rPr>
          <w:rFonts w:ascii="Times New Roman" w:eastAsia="Calibri" w:hAnsi="Times New Roman" w:cs="Times New Roman"/>
          <w:b/>
          <w:sz w:val="28"/>
          <w:szCs w:val="28"/>
          <w:lang w:val="lv-LV"/>
        </w:rPr>
      </w:pPr>
      <w:r w:rsidRPr="00AF4DB1">
        <w:rPr>
          <w:rFonts w:ascii="Times New Roman" w:eastAsia="Calibri" w:hAnsi="Times New Roman" w:cs="Times New Roman"/>
          <w:b/>
          <w:sz w:val="28"/>
          <w:szCs w:val="28"/>
          <w:lang w:val="lv-LV"/>
        </w:rPr>
        <w:t>1.modeļa C varianta SVID analīze</w:t>
      </w:r>
    </w:p>
    <w:p w14:paraId="7ABC3FCF" w14:textId="77777777" w:rsidR="00CF0F76" w:rsidRPr="00AF4DB1" w:rsidRDefault="00CF0F76" w:rsidP="00CF0F76">
      <w:pPr>
        <w:spacing w:after="0" w:line="240" w:lineRule="auto"/>
        <w:ind w:left="284"/>
        <w:rPr>
          <w:rFonts w:ascii="Times New Roman" w:eastAsia="Calibri" w:hAnsi="Times New Roman" w:cs="Times New Roman"/>
          <w:b/>
          <w:sz w:val="28"/>
          <w:szCs w:val="28"/>
          <w:lang w:val="lv-LV"/>
        </w:rPr>
      </w:pPr>
    </w:p>
    <w:p w14:paraId="3494FACC" w14:textId="77777777" w:rsidR="00AF4DB1" w:rsidRDefault="00AF4DB1" w:rsidP="00AF4DB1">
      <w:pPr>
        <w:spacing w:after="0" w:line="240" w:lineRule="auto"/>
        <w:ind w:left="284"/>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lang w:val="lv-LV"/>
        </w:rPr>
        <w:t xml:space="preserve">1.modeļa C variants </w:t>
      </w:r>
      <w:r w:rsidRPr="00AF4DB1">
        <w:rPr>
          <w:rFonts w:ascii="Times New Roman" w:eastAsia="Calibri" w:hAnsi="Times New Roman" w:cs="Times New Roman"/>
          <w:sz w:val="28"/>
          <w:szCs w:val="28"/>
          <w:lang w:val="lv-LV"/>
        </w:rPr>
        <w:t>– finansējums tiek plānots centralizēti atsevišķā budžeta programmā attiecīgās ministrijas resorā attiecībā uz tās padotībā esošo iestāžu veicamajiem pasākumiem.</w:t>
      </w:r>
    </w:p>
    <w:p w14:paraId="2759B9D9" w14:textId="77777777" w:rsidR="00081716" w:rsidRPr="00AF4DB1" w:rsidRDefault="00081716" w:rsidP="00AF4DB1">
      <w:pPr>
        <w:spacing w:after="0" w:line="240" w:lineRule="auto"/>
        <w:ind w:left="284"/>
        <w:jc w:val="both"/>
        <w:rPr>
          <w:rFonts w:ascii="Times New Roman" w:eastAsia="Calibri" w:hAnsi="Times New Roman" w:cs="Times New Roman"/>
          <w:sz w:val="28"/>
          <w:szCs w:val="28"/>
          <w:lang w:val="lv-LV"/>
        </w:rPr>
      </w:pPr>
    </w:p>
    <w:tbl>
      <w:tblPr>
        <w:tblStyle w:val="TableGrid2"/>
        <w:tblW w:w="9351" w:type="dxa"/>
        <w:jc w:val="center"/>
        <w:tblLook w:val="04A0" w:firstRow="1" w:lastRow="0" w:firstColumn="1" w:lastColumn="0" w:noHBand="0" w:noVBand="1"/>
      </w:tblPr>
      <w:tblGrid>
        <w:gridCol w:w="5175"/>
        <w:gridCol w:w="4176"/>
      </w:tblGrid>
      <w:tr w:rsidR="00AF4DB1" w:rsidRPr="00AF4DB1" w14:paraId="7DC62A5E" w14:textId="77777777" w:rsidTr="008723A4">
        <w:trPr>
          <w:jc w:val="center"/>
        </w:trPr>
        <w:tc>
          <w:tcPr>
            <w:tcW w:w="5175" w:type="dxa"/>
          </w:tcPr>
          <w:p w14:paraId="5266236C"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Stiprās puses</w:t>
            </w:r>
          </w:p>
        </w:tc>
        <w:tc>
          <w:tcPr>
            <w:tcW w:w="4176" w:type="dxa"/>
          </w:tcPr>
          <w:p w14:paraId="3369D2BB"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Vājās puses</w:t>
            </w:r>
          </w:p>
        </w:tc>
      </w:tr>
      <w:tr w:rsidR="00AF4DB1" w:rsidRPr="007433B4" w14:paraId="57E68C6D" w14:textId="77777777" w:rsidTr="008723A4">
        <w:trPr>
          <w:trHeight w:val="2004"/>
          <w:jc w:val="center"/>
        </w:trPr>
        <w:tc>
          <w:tcPr>
            <w:tcW w:w="5175" w:type="dxa"/>
          </w:tcPr>
          <w:p w14:paraId="36546191" w14:textId="77777777" w:rsidR="00AF4DB1" w:rsidRPr="00AF4DB1" w:rsidRDefault="00AF4DB1" w:rsidP="00AF4DB1">
            <w:pPr>
              <w:jc w:val="both"/>
              <w:rPr>
                <w:rFonts w:ascii="Times New Roman" w:eastAsia="Calibri" w:hAnsi="Times New Roman" w:cs="Times New Roman"/>
                <w:color w:val="FF0000"/>
                <w:sz w:val="28"/>
                <w:szCs w:val="28"/>
              </w:rPr>
            </w:pPr>
            <w:r w:rsidRPr="00AF4DB1">
              <w:rPr>
                <w:rFonts w:ascii="Times New Roman" w:eastAsia="Calibri" w:hAnsi="Times New Roman" w:cs="Times New Roman"/>
                <w:sz w:val="28"/>
                <w:szCs w:val="28"/>
              </w:rPr>
              <w:t>Nav nepieciešams izstrādāt atsevišķu mehānismu, kas regulētu jautājumus, kas saistīti ar finansējuma  pieprasījumu, šā pieprasījuma izskatīšanas kārtību, līdzekļu piešķiršanas kritērijus, piešķirto līdzekļu izlietojuma, uzskaites, kontroles un pārskatu sniegšanas kārtību (jautājumi tiek regulēti vispārējā kārtībā).</w:t>
            </w:r>
          </w:p>
          <w:p w14:paraId="5E2FD69C" w14:textId="40DD427B" w:rsidR="00081716"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Viena budžeta programma visiem pasākumu īstenotājiem (vieglāka finansējuma apguves kontrole un analīze).</w:t>
            </w:r>
          </w:p>
        </w:tc>
        <w:tc>
          <w:tcPr>
            <w:tcW w:w="4176" w:type="dxa"/>
          </w:tcPr>
          <w:p w14:paraId="6C48FDD4"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Finansējuma plānošana, izpilde un pārdale rada papildu administratīvo slogu resoram, ja pasākuma ieviešanā iesaistītas arī resora padotībā esošās iestādes.  </w:t>
            </w:r>
          </w:p>
          <w:p w14:paraId="473EA214" w14:textId="7A83A2D8" w:rsidR="00AF4DB1" w:rsidRPr="00AF4DB1" w:rsidRDefault="00621589" w:rsidP="00AF4DB1">
            <w:pPr>
              <w:jc w:val="both"/>
              <w:rPr>
                <w:rFonts w:ascii="Times New Roman" w:eastAsia="Calibri" w:hAnsi="Times New Roman" w:cs="Times New Roman"/>
                <w:sz w:val="28"/>
                <w:szCs w:val="28"/>
              </w:rPr>
            </w:pPr>
            <w:r>
              <w:rPr>
                <w:rFonts w:ascii="Times New Roman" w:eastAsia="Calibri" w:hAnsi="Times New Roman" w:cs="Times New Roman"/>
                <w:sz w:val="28"/>
                <w:szCs w:val="28"/>
              </w:rPr>
              <w:t>MK</w:t>
            </w:r>
            <w:r w:rsidR="00AF4DB1" w:rsidRPr="00AF4DB1">
              <w:rPr>
                <w:rFonts w:ascii="Times New Roman" w:eastAsia="Calibri" w:hAnsi="Times New Roman" w:cs="Times New Roman"/>
                <w:sz w:val="28"/>
                <w:szCs w:val="28"/>
              </w:rPr>
              <w:t xml:space="preserve"> ir jāpieņem lēmums par programmas (apakšprogrammas) veidošanu ar vienādu numerāciju un nosaukumu (</w:t>
            </w:r>
            <w:r>
              <w:rPr>
                <w:rFonts w:ascii="Times New Roman" w:eastAsia="Calibri" w:hAnsi="Times New Roman" w:cs="Times New Roman"/>
                <w:sz w:val="28"/>
                <w:szCs w:val="28"/>
              </w:rPr>
              <w:t>MK</w:t>
            </w:r>
            <w:r w:rsidR="00AF4DB1" w:rsidRPr="00AF4DB1">
              <w:rPr>
                <w:rFonts w:ascii="Times New Roman" w:eastAsia="Calibri" w:hAnsi="Times New Roman" w:cs="Times New Roman"/>
                <w:sz w:val="28"/>
                <w:szCs w:val="28"/>
              </w:rPr>
              <w:t xml:space="preserve"> 2012.gada 31.jūlija noteikumu Nr.523 8.2.apakšpunkts).</w:t>
            </w:r>
          </w:p>
          <w:p w14:paraId="48DCC10B" w14:textId="77777777" w:rsidR="00AF4DB1" w:rsidRPr="00AF4DB1" w:rsidRDefault="00AF4DB1" w:rsidP="00AF4DB1">
            <w:pPr>
              <w:jc w:val="both"/>
              <w:rPr>
                <w:rFonts w:ascii="Times New Roman" w:eastAsia="Calibri" w:hAnsi="Times New Roman" w:cs="Times New Roman"/>
                <w:sz w:val="28"/>
                <w:szCs w:val="28"/>
              </w:rPr>
            </w:pPr>
          </w:p>
        </w:tc>
      </w:tr>
      <w:tr w:rsidR="00AF4DB1" w:rsidRPr="00AF4DB1" w14:paraId="324EDF60" w14:textId="77777777" w:rsidTr="008723A4">
        <w:trPr>
          <w:jc w:val="center"/>
        </w:trPr>
        <w:tc>
          <w:tcPr>
            <w:tcW w:w="5175" w:type="dxa"/>
          </w:tcPr>
          <w:p w14:paraId="42A60BBD"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 xml:space="preserve">Iespējas </w:t>
            </w:r>
          </w:p>
        </w:tc>
        <w:tc>
          <w:tcPr>
            <w:tcW w:w="4176" w:type="dxa"/>
          </w:tcPr>
          <w:p w14:paraId="771D18D7"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Draudi</w:t>
            </w:r>
          </w:p>
        </w:tc>
      </w:tr>
      <w:tr w:rsidR="00AF4DB1" w:rsidRPr="007433B4" w14:paraId="477A4135" w14:textId="77777777" w:rsidTr="008723A4">
        <w:trPr>
          <w:jc w:val="center"/>
        </w:trPr>
        <w:tc>
          <w:tcPr>
            <w:tcW w:w="5175" w:type="dxa"/>
          </w:tcPr>
          <w:p w14:paraId="16DC35AD" w14:textId="71091894" w:rsidR="00AF4DB1" w:rsidRPr="00AF4DB1" w:rsidRDefault="00AF4DB1" w:rsidP="00621589">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Ja finansējums netiek apgūts, iespējams to pārdalīt citiem pasākumiem (nepieciešams </w:t>
            </w:r>
            <w:r w:rsidR="00621589">
              <w:rPr>
                <w:rFonts w:ascii="Times New Roman" w:eastAsia="Calibri" w:hAnsi="Times New Roman" w:cs="Times New Roman"/>
                <w:sz w:val="28"/>
                <w:szCs w:val="28"/>
              </w:rPr>
              <w:t>MK</w:t>
            </w:r>
            <w:r w:rsidRPr="00AF4DB1">
              <w:rPr>
                <w:rFonts w:ascii="Times New Roman" w:eastAsia="Calibri" w:hAnsi="Times New Roman" w:cs="Times New Roman"/>
                <w:sz w:val="28"/>
                <w:szCs w:val="28"/>
              </w:rPr>
              <w:t xml:space="preserve"> lēmums).</w:t>
            </w:r>
          </w:p>
        </w:tc>
        <w:tc>
          <w:tcPr>
            <w:tcW w:w="4176" w:type="dxa"/>
          </w:tcPr>
          <w:p w14:paraId="1903F27C"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Nepietiekama finansējuma gadījumā, nepieciešams pieņemt lēmumu par pasākumu neīstenošanu vai īstenošanu mazākā apjomā, vai arī jāpiešķir līdzekļi no budžeta programmas “Līdzekļi neparedzētiem gadījumiem”.</w:t>
            </w:r>
          </w:p>
        </w:tc>
      </w:tr>
    </w:tbl>
    <w:p w14:paraId="512F0AA7" w14:textId="77777777" w:rsidR="00860C87" w:rsidRDefault="00860C87" w:rsidP="00AF4DB1">
      <w:pPr>
        <w:spacing w:after="0" w:line="240" w:lineRule="auto"/>
        <w:ind w:left="284"/>
        <w:rPr>
          <w:rFonts w:ascii="Times New Roman" w:eastAsia="Calibri" w:hAnsi="Times New Roman" w:cs="Times New Roman"/>
          <w:b/>
          <w:sz w:val="28"/>
          <w:szCs w:val="28"/>
          <w:lang w:val="lv-LV"/>
        </w:rPr>
      </w:pPr>
    </w:p>
    <w:p w14:paraId="69F638A7" w14:textId="77777777" w:rsidR="00AF4DB1" w:rsidRDefault="00AF4DB1" w:rsidP="00AF4DB1">
      <w:pPr>
        <w:spacing w:after="0" w:line="240" w:lineRule="auto"/>
        <w:ind w:left="284"/>
        <w:rPr>
          <w:rFonts w:ascii="Times New Roman" w:eastAsia="Calibri" w:hAnsi="Times New Roman" w:cs="Times New Roman"/>
          <w:b/>
          <w:sz w:val="28"/>
          <w:szCs w:val="28"/>
          <w:lang w:val="lv-LV"/>
        </w:rPr>
      </w:pPr>
      <w:r w:rsidRPr="00AF4DB1">
        <w:rPr>
          <w:rFonts w:ascii="Times New Roman" w:eastAsia="Calibri" w:hAnsi="Times New Roman" w:cs="Times New Roman"/>
          <w:b/>
          <w:sz w:val="28"/>
          <w:szCs w:val="28"/>
          <w:lang w:val="lv-LV"/>
        </w:rPr>
        <w:t>2.modeļa SVID analīze</w:t>
      </w:r>
    </w:p>
    <w:p w14:paraId="55198A0B" w14:textId="77777777" w:rsidR="00AF4DB1" w:rsidRPr="00AF4DB1" w:rsidRDefault="00AF4DB1" w:rsidP="00AF4DB1">
      <w:pPr>
        <w:spacing w:after="0" w:line="240" w:lineRule="auto"/>
        <w:ind w:left="284"/>
        <w:rPr>
          <w:rFonts w:ascii="Times New Roman" w:eastAsia="Calibri" w:hAnsi="Times New Roman" w:cs="Times New Roman"/>
          <w:b/>
          <w:sz w:val="28"/>
          <w:szCs w:val="28"/>
          <w:lang w:val="lv-LV"/>
        </w:rPr>
      </w:pPr>
    </w:p>
    <w:p w14:paraId="25E84FF6" w14:textId="77777777" w:rsidR="00AF4DB1" w:rsidRDefault="00AF4DB1" w:rsidP="00AF4DB1">
      <w:pPr>
        <w:spacing w:after="0" w:line="240" w:lineRule="auto"/>
        <w:ind w:left="284"/>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u w:val="single"/>
          <w:lang w:val="lv-LV"/>
        </w:rPr>
        <w:t>2.modelis</w:t>
      </w:r>
      <w:r w:rsidRPr="00AF4DB1">
        <w:rPr>
          <w:rFonts w:ascii="Times New Roman" w:eastAsia="Calibri" w:hAnsi="Times New Roman" w:cs="Times New Roman"/>
          <w:sz w:val="28"/>
          <w:szCs w:val="28"/>
          <w:lang w:val="lv-LV"/>
        </w:rPr>
        <w:t xml:space="preserve"> – finansējums tiek plānots decentralizēti attiecīgo resoru attiecīgajās budžeta programmās vai apakšprogrammās (pašreizējais finansēšanas modelis).</w:t>
      </w:r>
    </w:p>
    <w:p w14:paraId="0D844BB9" w14:textId="77777777" w:rsidR="00081716" w:rsidRPr="00AF4DB1" w:rsidRDefault="00081716" w:rsidP="00AF4DB1">
      <w:pPr>
        <w:spacing w:after="0" w:line="240" w:lineRule="auto"/>
        <w:ind w:left="284"/>
        <w:jc w:val="both"/>
        <w:rPr>
          <w:rFonts w:ascii="Times New Roman" w:eastAsia="Calibri" w:hAnsi="Times New Roman" w:cs="Times New Roman"/>
          <w:sz w:val="28"/>
          <w:szCs w:val="28"/>
          <w:lang w:val="lv-LV"/>
        </w:rPr>
      </w:pPr>
    </w:p>
    <w:tbl>
      <w:tblPr>
        <w:tblStyle w:val="TableGrid2"/>
        <w:tblW w:w="9493" w:type="dxa"/>
        <w:jc w:val="center"/>
        <w:tblLook w:val="04A0" w:firstRow="1" w:lastRow="0" w:firstColumn="1" w:lastColumn="0" w:noHBand="0" w:noVBand="1"/>
      </w:tblPr>
      <w:tblGrid>
        <w:gridCol w:w="5147"/>
        <w:gridCol w:w="4346"/>
      </w:tblGrid>
      <w:tr w:rsidR="00AF4DB1" w:rsidRPr="00AF4DB1" w14:paraId="334FF59B" w14:textId="77777777" w:rsidTr="008723A4">
        <w:trPr>
          <w:jc w:val="center"/>
        </w:trPr>
        <w:tc>
          <w:tcPr>
            <w:tcW w:w="5147" w:type="dxa"/>
          </w:tcPr>
          <w:p w14:paraId="5C505C6B"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Stiprās puses</w:t>
            </w:r>
          </w:p>
        </w:tc>
        <w:tc>
          <w:tcPr>
            <w:tcW w:w="4346" w:type="dxa"/>
          </w:tcPr>
          <w:p w14:paraId="11F65CBA"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Vājās puses</w:t>
            </w:r>
          </w:p>
        </w:tc>
      </w:tr>
      <w:tr w:rsidR="00AF4DB1" w:rsidRPr="007433B4" w14:paraId="6190B4B8" w14:textId="77777777" w:rsidTr="008723A4">
        <w:trPr>
          <w:jc w:val="center"/>
        </w:trPr>
        <w:tc>
          <w:tcPr>
            <w:tcW w:w="5147" w:type="dxa"/>
          </w:tcPr>
          <w:p w14:paraId="1D8E1154"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Nav nepieciešams izstrādāt atsevišķu mehānismu, kas regulētu jautājumus, kas </w:t>
            </w:r>
            <w:r w:rsidRPr="00AF4DB1">
              <w:rPr>
                <w:rFonts w:ascii="Times New Roman" w:eastAsia="Calibri" w:hAnsi="Times New Roman" w:cs="Times New Roman"/>
                <w:sz w:val="28"/>
                <w:szCs w:val="28"/>
              </w:rPr>
              <w:lastRenderedPageBreak/>
              <w:t>saistīti ar finansējuma  pieprasījumu, šā pieprasījuma izskatīšanas kārtību, līdzekļu piešķiršanas kritērijus, piešķirto līdzekļu izlietojuma, uzskaites, kontroles un pārskatu sniegšanas kārtību (jautājumi tiek regulēti vispārējā kārtībā).</w:t>
            </w:r>
          </w:p>
        </w:tc>
        <w:tc>
          <w:tcPr>
            <w:tcW w:w="4346" w:type="dxa"/>
          </w:tcPr>
          <w:p w14:paraId="6E3B8B12"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lastRenderedPageBreak/>
              <w:t xml:space="preserve">Nav viens resors, kas ir atbildīgs par finanšu līdzekļu plānošanu, (katrs </w:t>
            </w:r>
            <w:r w:rsidRPr="00AF4DB1">
              <w:rPr>
                <w:rFonts w:ascii="Times New Roman" w:eastAsia="Calibri" w:hAnsi="Times New Roman" w:cs="Times New Roman"/>
                <w:sz w:val="28"/>
                <w:szCs w:val="28"/>
              </w:rPr>
              <w:lastRenderedPageBreak/>
              <w:t>resors finansējumu pieprasa atsevišķi).</w:t>
            </w:r>
          </w:p>
          <w:p w14:paraId="7D531D48"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Finansējuma apguve ir grūtāk analizējama (izdevumi dažādos resoros dažādās budžeta programmās).</w:t>
            </w:r>
          </w:p>
          <w:p w14:paraId="78975B26" w14:textId="77777777" w:rsidR="00AF4DB1" w:rsidRPr="00AF4DB1" w:rsidRDefault="00AF4DB1" w:rsidP="00AF4DB1">
            <w:pPr>
              <w:jc w:val="both"/>
              <w:rPr>
                <w:rFonts w:ascii="Times New Roman" w:eastAsia="Calibri" w:hAnsi="Times New Roman" w:cs="Times New Roman"/>
                <w:sz w:val="28"/>
                <w:szCs w:val="28"/>
              </w:rPr>
            </w:pPr>
          </w:p>
        </w:tc>
      </w:tr>
      <w:tr w:rsidR="00AF4DB1" w:rsidRPr="00AF4DB1" w14:paraId="52D39946" w14:textId="77777777" w:rsidTr="008723A4">
        <w:trPr>
          <w:jc w:val="center"/>
        </w:trPr>
        <w:tc>
          <w:tcPr>
            <w:tcW w:w="5147" w:type="dxa"/>
          </w:tcPr>
          <w:p w14:paraId="0771D0B0"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lastRenderedPageBreak/>
              <w:t xml:space="preserve">Iespējas </w:t>
            </w:r>
          </w:p>
        </w:tc>
        <w:tc>
          <w:tcPr>
            <w:tcW w:w="4346" w:type="dxa"/>
          </w:tcPr>
          <w:p w14:paraId="345F9B3F"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Draudi</w:t>
            </w:r>
          </w:p>
        </w:tc>
      </w:tr>
      <w:tr w:rsidR="00AF4DB1" w:rsidRPr="007433B4" w14:paraId="1CECAB05" w14:textId="77777777" w:rsidTr="008723A4">
        <w:trPr>
          <w:jc w:val="center"/>
        </w:trPr>
        <w:tc>
          <w:tcPr>
            <w:tcW w:w="5147" w:type="dxa"/>
          </w:tcPr>
          <w:p w14:paraId="1AAC0705" w14:textId="0CB461BE" w:rsidR="00AF4DB1" w:rsidRPr="00AF4DB1" w:rsidRDefault="00AF4DB1" w:rsidP="00621589">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Ja finansējums netiek apgūts resora ietvaros, iespējams to pārdalīt citiem pasākumiem (nepieciešams </w:t>
            </w:r>
            <w:r w:rsidR="00621589">
              <w:rPr>
                <w:rFonts w:ascii="Times New Roman" w:eastAsia="Calibri" w:hAnsi="Times New Roman" w:cs="Times New Roman"/>
                <w:sz w:val="28"/>
                <w:szCs w:val="28"/>
              </w:rPr>
              <w:t>MK</w:t>
            </w:r>
            <w:r w:rsidRPr="00AF4DB1">
              <w:rPr>
                <w:rFonts w:ascii="Times New Roman" w:eastAsia="Calibri" w:hAnsi="Times New Roman" w:cs="Times New Roman"/>
                <w:sz w:val="28"/>
                <w:szCs w:val="28"/>
              </w:rPr>
              <w:t xml:space="preserve"> lēmums).</w:t>
            </w:r>
          </w:p>
        </w:tc>
        <w:tc>
          <w:tcPr>
            <w:tcW w:w="4346" w:type="dxa"/>
          </w:tcPr>
          <w:p w14:paraId="0C4A5BF6" w14:textId="77777777" w:rsid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Nepietiekama finansējuma gadījumā, nepieciešams pieņemt lēmumu par pasākumu neīstenošanu vai īstenošanu mazākā apjomā, vai arī jāpiešķir līdzekļi no budžeta programmas “Līdzekļi neparedzētiem gadījumiem”.</w:t>
            </w:r>
          </w:p>
          <w:p w14:paraId="54961691" w14:textId="77777777" w:rsidR="00081716" w:rsidRPr="00AF4DB1" w:rsidRDefault="00081716" w:rsidP="00AF4DB1">
            <w:pPr>
              <w:jc w:val="both"/>
              <w:rPr>
                <w:rFonts w:ascii="Times New Roman" w:eastAsia="Calibri" w:hAnsi="Times New Roman" w:cs="Times New Roman"/>
                <w:sz w:val="28"/>
                <w:szCs w:val="28"/>
              </w:rPr>
            </w:pPr>
          </w:p>
        </w:tc>
      </w:tr>
    </w:tbl>
    <w:p w14:paraId="17D7E620" w14:textId="77777777" w:rsidR="004D2C9F" w:rsidRDefault="004D2C9F" w:rsidP="004D2C9F">
      <w:pPr>
        <w:rPr>
          <w:lang w:val="lv-LV"/>
        </w:rPr>
      </w:pPr>
      <w:bookmarkStart w:id="16" w:name="_Toc493771225"/>
    </w:p>
    <w:p w14:paraId="07B1A915" w14:textId="50A42441" w:rsidR="004D2C9F" w:rsidRDefault="004D2C9F" w:rsidP="004D2C9F">
      <w:pPr>
        <w:pStyle w:val="Heading1"/>
        <w:rPr>
          <w:rFonts w:ascii="Times New Roman" w:hAnsi="Times New Roman" w:cs="Times New Roman"/>
          <w:b/>
          <w:color w:val="auto"/>
          <w:sz w:val="28"/>
          <w:lang w:val="lv-LV"/>
        </w:rPr>
      </w:pPr>
      <w:bookmarkStart w:id="17" w:name="_Toc496605855"/>
      <w:r w:rsidRPr="004D2C9F">
        <w:rPr>
          <w:rFonts w:ascii="Times New Roman" w:hAnsi="Times New Roman" w:cs="Times New Roman"/>
          <w:b/>
          <w:color w:val="auto"/>
          <w:sz w:val="28"/>
          <w:lang w:val="lv-LV"/>
        </w:rPr>
        <w:t>3.3. Rīcības plāna finansiālās izpildes rādītāji</w:t>
      </w:r>
      <w:bookmarkEnd w:id="17"/>
    </w:p>
    <w:p w14:paraId="678C69A5" w14:textId="77777777" w:rsidR="004D2C9F" w:rsidRPr="004D2C9F" w:rsidRDefault="004D2C9F" w:rsidP="004D2C9F">
      <w:pPr>
        <w:spacing w:after="0" w:line="240" w:lineRule="auto"/>
        <w:rPr>
          <w:lang w:val="lv-LV"/>
        </w:rPr>
      </w:pPr>
    </w:p>
    <w:p w14:paraId="7D997E36" w14:textId="64470D80" w:rsidR="00CF0F76" w:rsidRDefault="00477CA9" w:rsidP="00D406EA">
      <w:pPr>
        <w:spacing w:after="0" w:line="240" w:lineRule="auto"/>
        <w:ind w:firstLine="426"/>
        <w:jc w:val="both"/>
        <w:rPr>
          <w:rFonts w:ascii="Times New Roman" w:eastAsia="Calibri" w:hAnsi="Times New Roman" w:cs="Times New Roman"/>
          <w:sz w:val="28"/>
          <w:szCs w:val="28"/>
          <w:lang w:val="lv-LV"/>
        </w:rPr>
      </w:pPr>
      <w:r w:rsidRPr="00477CA9">
        <w:rPr>
          <w:rFonts w:ascii="Times New Roman" w:eastAsia="Calibri" w:hAnsi="Times New Roman" w:cs="Times New Roman"/>
          <w:sz w:val="28"/>
          <w:szCs w:val="28"/>
          <w:lang w:val="lv-LV"/>
        </w:rPr>
        <w:t xml:space="preserve">Ņemot vērā faktisko PM pārvietošanas laika grafiku, Rīcības plāna finansiālā izpilde 2016.gadā veido 59,65% pret plānoto finansējumu (plāns 9 424 001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izpilde 5  621 574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savukārt, tā prognozētā finansiālā izpilde 2017.gadā (līdz gada beigām) prognozēta 87,63% apmērā (plāns 5 570 026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prognozētā izpilde 4 880 994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Rīcības plāna darbības laikā (2016. un 2017.gads) tā prognozētā izpilde veido 70,05% (plāns 14 994 027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prognozētā izpilde 10 502 568</w:t>
      </w:r>
      <w:r w:rsidRPr="00477CA9">
        <w:rPr>
          <w:rFonts w:ascii="Times New Roman" w:eastAsia="Calibri" w:hAnsi="Times New Roman" w:cs="Times New Roman"/>
          <w:i/>
          <w:sz w:val="28"/>
          <w:szCs w:val="28"/>
          <w:lang w:val="lv-LV"/>
        </w:rPr>
        <w:t xml:space="preserve"> EUR</w:t>
      </w:r>
      <w:r w:rsidRPr="00477CA9">
        <w:rPr>
          <w:rFonts w:ascii="Times New Roman" w:eastAsia="Calibri" w:hAnsi="Times New Roman" w:cs="Times New Roman"/>
          <w:sz w:val="28"/>
          <w:szCs w:val="28"/>
          <w:lang w:val="lv-LV"/>
        </w:rPr>
        <w:t>), tajā skaitā griezumā pa resoriem un pasākumiem (detalizētāka informācija ir atspoguļota ziņojuma 2. un 3.pielikumā):</w:t>
      </w:r>
    </w:p>
    <w:p w14:paraId="22E8F49E" w14:textId="77777777" w:rsidR="00CF0F76" w:rsidRPr="00477CA9" w:rsidRDefault="00CF0F76" w:rsidP="00477CA9">
      <w:pPr>
        <w:spacing w:after="0" w:line="240" w:lineRule="auto"/>
        <w:ind w:firstLine="426"/>
        <w:jc w:val="both"/>
        <w:rPr>
          <w:rFonts w:ascii="Times New Roman" w:eastAsia="Calibri" w:hAnsi="Times New Roman" w:cs="Times New Roman"/>
          <w:sz w:val="28"/>
          <w:szCs w:val="28"/>
          <w:lang w:val="lv-LV"/>
        </w:rPr>
      </w:pPr>
    </w:p>
    <w:p w14:paraId="74EBD302" w14:textId="55CEC40D" w:rsidR="004D2C9F" w:rsidRPr="004D2C9F" w:rsidRDefault="004D2C9F" w:rsidP="004D2C9F">
      <w:pPr>
        <w:spacing w:after="0" w:line="240" w:lineRule="auto"/>
        <w:ind w:firstLine="720"/>
        <w:jc w:val="right"/>
        <w:rPr>
          <w:rFonts w:ascii="Times New Roman" w:eastAsia="Calibri" w:hAnsi="Times New Roman" w:cs="Times New Roman"/>
          <w:i/>
          <w:sz w:val="28"/>
          <w:szCs w:val="28"/>
          <w:lang w:val="lv-LV"/>
        </w:rPr>
      </w:pPr>
      <w:r>
        <w:rPr>
          <w:rFonts w:ascii="Times New Roman" w:eastAsia="Calibri" w:hAnsi="Times New Roman" w:cs="Times New Roman"/>
          <w:i/>
          <w:sz w:val="28"/>
          <w:szCs w:val="28"/>
          <w:lang w:val="lv-LV"/>
        </w:rPr>
        <w:t>1.tabula</w:t>
      </w:r>
    </w:p>
    <w:p w14:paraId="5FE6CC57" w14:textId="77777777" w:rsidR="004D2C9F" w:rsidRPr="004D2C9F" w:rsidRDefault="004D2C9F" w:rsidP="004D2C9F">
      <w:pPr>
        <w:spacing w:after="160" w:line="259" w:lineRule="auto"/>
        <w:jc w:val="center"/>
        <w:rPr>
          <w:rFonts w:ascii="Times New Roman" w:eastAsia="Calibri" w:hAnsi="Times New Roman" w:cs="Times New Roman"/>
          <w:b/>
          <w:sz w:val="28"/>
          <w:szCs w:val="28"/>
          <w:lang w:val="lv-LV"/>
        </w:rPr>
      </w:pPr>
      <w:r w:rsidRPr="004D2C9F">
        <w:rPr>
          <w:rFonts w:ascii="Times New Roman" w:eastAsia="Calibri" w:hAnsi="Times New Roman" w:cs="Times New Roman"/>
          <w:b/>
          <w:sz w:val="28"/>
          <w:szCs w:val="28"/>
          <w:lang w:val="lv-LV"/>
        </w:rPr>
        <w:t>Rīcības plāna finansiālo izpildi raksturojošie rādītāji</w:t>
      </w:r>
    </w:p>
    <w:tbl>
      <w:tblPr>
        <w:tblStyle w:val="TableGrid4"/>
        <w:tblW w:w="9498" w:type="dxa"/>
        <w:jc w:val="center"/>
        <w:tblLayout w:type="fixed"/>
        <w:tblLook w:val="04A0" w:firstRow="1" w:lastRow="0" w:firstColumn="1" w:lastColumn="0" w:noHBand="0" w:noVBand="1"/>
      </w:tblPr>
      <w:tblGrid>
        <w:gridCol w:w="710"/>
        <w:gridCol w:w="1553"/>
        <w:gridCol w:w="1276"/>
        <w:gridCol w:w="1281"/>
        <w:gridCol w:w="1134"/>
        <w:gridCol w:w="1134"/>
        <w:gridCol w:w="1134"/>
        <w:gridCol w:w="1276"/>
      </w:tblGrid>
      <w:tr w:rsidR="004D2C9F" w:rsidRPr="00122D9A" w14:paraId="76699D55" w14:textId="77777777" w:rsidTr="000A3B5D">
        <w:trPr>
          <w:jc w:val="center"/>
        </w:trPr>
        <w:tc>
          <w:tcPr>
            <w:tcW w:w="710" w:type="dxa"/>
            <w:vMerge w:val="restart"/>
          </w:tcPr>
          <w:p w14:paraId="343A0FA1" w14:textId="726763DB" w:rsidR="004D2C9F" w:rsidRPr="004D2C9F" w:rsidRDefault="00122D9A" w:rsidP="004D2C9F">
            <w:pPr>
              <w:jc w:val="both"/>
              <w:rPr>
                <w:rFonts w:ascii="Times New Roman" w:hAnsi="Times New Roman"/>
              </w:rPr>
            </w:pPr>
            <w:proofErr w:type="spellStart"/>
            <w:r>
              <w:rPr>
                <w:rFonts w:ascii="Times New Roman" w:hAnsi="Times New Roman"/>
              </w:rPr>
              <w:t>Pasā-kuma</w:t>
            </w:r>
            <w:proofErr w:type="spellEnd"/>
            <w:r>
              <w:rPr>
                <w:rFonts w:ascii="Times New Roman" w:hAnsi="Times New Roman"/>
              </w:rPr>
              <w:t xml:space="preserve"> Nr</w:t>
            </w:r>
            <w:r w:rsidR="004D2C9F" w:rsidRPr="004D2C9F">
              <w:rPr>
                <w:rFonts w:ascii="Times New Roman" w:hAnsi="Times New Roman"/>
              </w:rPr>
              <w:t>.</w:t>
            </w:r>
          </w:p>
        </w:tc>
        <w:tc>
          <w:tcPr>
            <w:tcW w:w="1553" w:type="dxa"/>
            <w:vMerge w:val="restart"/>
          </w:tcPr>
          <w:p w14:paraId="32766E27" w14:textId="77777777" w:rsidR="004D2C9F" w:rsidRPr="004D2C9F" w:rsidRDefault="004D2C9F" w:rsidP="004D2C9F">
            <w:pPr>
              <w:jc w:val="both"/>
              <w:rPr>
                <w:rFonts w:ascii="Times New Roman" w:hAnsi="Times New Roman"/>
              </w:rPr>
            </w:pPr>
            <w:r w:rsidRPr="004D2C9F">
              <w:rPr>
                <w:rFonts w:ascii="Times New Roman" w:hAnsi="Times New Roman"/>
              </w:rPr>
              <w:t>Pasākuma īss apraksts</w:t>
            </w:r>
          </w:p>
        </w:tc>
        <w:tc>
          <w:tcPr>
            <w:tcW w:w="2557" w:type="dxa"/>
            <w:gridSpan w:val="2"/>
          </w:tcPr>
          <w:p w14:paraId="046C9FC5" w14:textId="1E71AE45" w:rsidR="004D2C9F" w:rsidRPr="004D2C9F" w:rsidRDefault="00122D9A" w:rsidP="00122D9A">
            <w:pPr>
              <w:jc w:val="center"/>
              <w:rPr>
                <w:rFonts w:ascii="Times New Roman" w:hAnsi="Times New Roman"/>
              </w:rPr>
            </w:pPr>
            <w:r>
              <w:rPr>
                <w:rFonts w:ascii="Times New Roman" w:hAnsi="Times New Roman"/>
              </w:rPr>
              <w:t>KOPĀ 2016. un 2017.gads</w:t>
            </w:r>
            <w:r w:rsidR="004D2C9F" w:rsidRPr="004D2C9F">
              <w:rPr>
                <w:rFonts w:ascii="Times New Roman" w:hAnsi="Times New Roman"/>
              </w:rPr>
              <w:t xml:space="preserve">, </w:t>
            </w:r>
            <w:r w:rsidR="004D2C9F" w:rsidRPr="004D2C9F">
              <w:rPr>
                <w:rFonts w:ascii="Times New Roman" w:hAnsi="Times New Roman"/>
                <w:i/>
              </w:rPr>
              <w:t>(</w:t>
            </w:r>
            <w:r w:rsidR="00EE6159" w:rsidRPr="004D2C9F">
              <w:rPr>
                <w:rFonts w:ascii="Times New Roman" w:hAnsi="Times New Roman"/>
                <w:i/>
              </w:rPr>
              <w:t>EUR</w:t>
            </w:r>
            <w:r w:rsidR="004D2C9F" w:rsidRPr="004D2C9F">
              <w:rPr>
                <w:rFonts w:ascii="Times New Roman" w:hAnsi="Times New Roman"/>
                <w:i/>
              </w:rPr>
              <w:t>)</w:t>
            </w:r>
            <w:r w:rsidR="004D2C9F" w:rsidRPr="004D2C9F">
              <w:rPr>
                <w:rFonts w:ascii="Times New Roman" w:hAnsi="Times New Roman"/>
              </w:rPr>
              <w:t xml:space="preserve"> </w:t>
            </w:r>
          </w:p>
        </w:tc>
        <w:tc>
          <w:tcPr>
            <w:tcW w:w="2268" w:type="dxa"/>
            <w:gridSpan w:val="2"/>
          </w:tcPr>
          <w:p w14:paraId="5639F4A0" w14:textId="074EC82B" w:rsidR="004D2C9F" w:rsidRPr="004D2C9F" w:rsidRDefault="004D2C9F" w:rsidP="004D2C9F">
            <w:pPr>
              <w:jc w:val="center"/>
              <w:rPr>
                <w:rFonts w:ascii="Times New Roman" w:hAnsi="Times New Roman"/>
              </w:rPr>
            </w:pPr>
            <w:r w:rsidRPr="004D2C9F">
              <w:rPr>
                <w:rFonts w:ascii="Times New Roman" w:hAnsi="Times New Roman"/>
              </w:rPr>
              <w:t xml:space="preserve">2016.gads </w:t>
            </w:r>
            <w:r w:rsidRPr="004D2C9F">
              <w:rPr>
                <w:rFonts w:ascii="Times New Roman" w:hAnsi="Times New Roman"/>
                <w:i/>
              </w:rPr>
              <w:t>(</w:t>
            </w:r>
            <w:r w:rsidR="00EE6159" w:rsidRPr="004D2C9F">
              <w:rPr>
                <w:rFonts w:ascii="Times New Roman" w:hAnsi="Times New Roman"/>
                <w:i/>
              </w:rPr>
              <w:t>EUR</w:t>
            </w:r>
            <w:r w:rsidRPr="004D2C9F">
              <w:rPr>
                <w:rFonts w:ascii="Times New Roman" w:hAnsi="Times New Roman"/>
                <w:i/>
              </w:rPr>
              <w:t>)</w:t>
            </w:r>
          </w:p>
        </w:tc>
        <w:tc>
          <w:tcPr>
            <w:tcW w:w="2410" w:type="dxa"/>
            <w:gridSpan w:val="2"/>
          </w:tcPr>
          <w:p w14:paraId="086A707A" w14:textId="6767C55B" w:rsidR="004D2C9F" w:rsidRPr="004D2C9F" w:rsidRDefault="004D2C9F" w:rsidP="004D2C9F">
            <w:pPr>
              <w:jc w:val="center"/>
              <w:rPr>
                <w:rFonts w:ascii="Times New Roman" w:hAnsi="Times New Roman"/>
              </w:rPr>
            </w:pPr>
            <w:r w:rsidRPr="004D2C9F">
              <w:rPr>
                <w:rFonts w:ascii="Times New Roman" w:hAnsi="Times New Roman"/>
              </w:rPr>
              <w:t xml:space="preserve">2017.gads </w:t>
            </w:r>
            <w:r w:rsidRPr="004D2C9F">
              <w:rPr>
                <w:rFonts w:ascii="Times New Roman" w:hAnsi="Times New Roman"/>
                <w:i/>
              </w:rPr>
              <w:t>(</w:t>
            </w:r>
            <w:r w:rsidR="00EE6159" w:rsidRPr="004D2C9F">
              <w:rPr>
                <w:rFonts w:ascii="Times New Roman" w:hAnsi="Times New Roman"/>
                <w:i/>
              </w:rPr>
              <w:t>EUR</w:t>
            </w:r>
            <w:r w:rsidRPr="004D2C9F">
              <w:rPr>
                <w:rFonts w:ascii="Times New Roman" w:hAnsi="Times New Roman"/>
                <w:i/>
              </w:rPr>
              <w:t>)</w:t>
            </w:r>
          </w:p>
        </w:tc>
      </w:tr>
      <w:tr w:rsidR="004D2C9F" w:rsidRPr="00122D9A" w14:paraId="26D6DC88" w14:textId="77777777" w:rsidTr="000A3B5D">
        <w:trPr>
          <w:jc w:val="center"/>
        </w:trPr>
        <w:tc>
          <w:tcPr>
            <w:tcW w:w="710" w:type="dxa"/>
            <w:vMerge/>
          </w:tcPr>
          <w:p w14:paraId="4CC5BBBE" w14:textId="77777777" w:rsidR="004D2C9F" w:rsidRPr="004D2C9F" w:rsidRDefault="004D2C9F" w:rsidP="004D2C9F">
            <w:pPr>
              <w:jc w:val="both"/>
              <w:rPr>
                <w:rFonts w:ascii="Times New Roman" w:hAnsi="Times New Roman"/>
              </w:rPr>
            </w:pPr>
          </w:p>
        </w:tc>
        <w:tc>
          <w:tcPr>
            <w:tcW w:w="1553" w:type="dxa"/>
            <w:vMerge/>
          </w:tcPr>
          <w:p w14:paraId="58C03739" w14:textId="77777777" w:rsidR="004D2C9F" w:rsidRPr="004D2C9F" w:rsidRDefault="004D2C9F" w:rsidP="004D2C9F">
            <w:pPr>
              <w:jc w:val="both"/>
              <w:rPr>
                <w:rFonts w:ascii="Times New Roman" w:hAnsi="Times New Roman"/>
              </w:rPr>
            </w:pPr>
          </w:p>
        </w:tc>
        <w:tc>
          <w:tcPr>
            <w:tcW w:w="1276" w:type="dxa"/>
          </w:tcPr>
          <w:p w14:paraId="61135F52" w14:textId="2E603880" w:rsidR="004D2C9F" w:rsidRPr="004D2C9F" w:rsidRDefault="004D2C9F" w:rsidP="004D2C9F">
            <w:pPr>
              <w:jc w:val="center"/>
              <w:rPr>
                <w:rFonts w:ascii="Times New Roman" w:hAnsi="Times New Roman"/>
                <w:vertAlign w:val="superscript"/>
              </w:rPr>
            </w:pPr>
            <w:r w:rsidRPr="004D2C9F">
              <w:rPr>
                <w:rFonts w:ascii="Times New Roman" w:hAnsi="Times New Roman"/>
              </w:rPr>
              <w:t>Plāns</w:t>
            </w:r>
            <w:r w:rsidR="00AD42F4">
              <w:rPr>
                <w:rFonts w:ascii="Times New Roman" w:hAnsi="Times New Roman"/>
                <w:vertAlign w:val="superscript"/>
              </w:rPr>
              <w:t>39</w:t>
            </w:r>
          </w:p>
        </w:tc>
        <w:tc>
          <w:tcPr>
            <w:tcW w:w="1281" w:type="dxa"/>
          </w:tcPr>
          <w:p w14:paraId="3F3CAFEB" w14:textId="77777777" w:rsidR="004D2C9F" w:rsidRPr="004D2C9F" w:rsidRDefault="004D2C9F" w:rsidP="004D2C9F">
            <w:pPr>
              <w:jc w:val="center"/>
              <w:rPr>
                <w:rFonts w:ascii="Times New Roman" w:hAnsi="Times New Roman"/>
                <w:sz w:val="20"/>
                <w:szCs w:val="20"/>
              </w:rPr>
            </w:pPr>
            <w:r w:rsidRPr="004D2C9F">
              <w:rPr>
                <w:rFonts w:ascii="Times New Roman" w:hAnsi="Times New Roman"/>
                <w:sz w:val="20"/>
                <w:szCs w:val="20"/>
              </w:rPr>
              <w:t>Prognozētā izpilde</w:t>
            </w:r>
          </w:p>
        </w:tc>
        <w:tc>
          <w:tcPr>
            <w:tcW w:w="1134" w:type="dxa"/>
          </w:tcPr>
          <w:p w14:paraId="1635B020" w14:textId="77777777" w:rsidR="004D2C9F" w:rsidRPr="004D2C9F" w:rsidRDefault="004D2C9F" w:rsidP="004D2C9F">
            <w:pPr>
              <w:jc w:val="center"/>
              <w:rPr>
                <w:rFonts w:ascii="Times New Roman" w:hAnsi="Times New Roman"/>
              </w:rPr>
            </w:pPr>
            <w:r w:rsidRPr="004D2C9F">
              <w:rPr>
                <w:rFonts w:ascii="Times New Roman" w:hAnsi="Times New Roman"/>
              </w:rPr>
              <w:t>Plāns</w:t>
            </w:r>
            <w:r w:rsidRPr="004D2C9F">
              <w:rPr>
                <w:rFonts w:ascii="Times New Roman" w:hAnsi="Times New Roman"/>
                <w:vertAlign w:val="superscript"/>
              </w:rPr>
              <w:footnoteReference w:id="40"/>
            </w:r>
          </w:p>
        </w:tc>
        <w:tc>
          <w:tcPr>
            <w:tcW w:w="1134" w:type="dxa"/>
          </w:tcPr>
          <w:p w14:paraId="24B288BA" w14:textId="77777777" w:rsidR="004D2C9F" w:rsidRPr="004D2C9F" w:rsidRDefault="004D2C9F" w:rsidP="004D2C9F">
            <w:pPr>
              <w:jc w:val="center"/>
              <w:rPr>
                <w:rFonts w:ascii="Times New Roman" w:hAnsi="Times New Roman"/>
              </w:rPr>
            </w:pPr>
            <w:r w:rsidRPr="004D2C9F">
              <w:rPr>
                <w:rFonts w:ascii="Times New Roman" w:hAnsi="Times New Roman"/>
              </w:rPr>
              <w:t>Izpilde</w:t>
            </w:r>
          </w:p>
        </w:tc>
        <w:tc>
          <w:tcPr>
            <w:tcW w:w="1134" w:type="dxa"/>
          </w:tcPr>
          <w:p w14:paraId="70341DE3" w14:textId="7229D744" w:rsidR="004D2C9F" w:rsidRPr="004D2C9F" w:rsidRDefault="004D2C9F" w:rsidP="004D2C9F">
            <w:pPr>
              <w:jc w:val="center"/>
              <w:rPr>
                <w:rFonts w:ascii="Times New Roman" w:hAnsi="Times New Roman"/>
                <w:vertAlign w:val="superscript"/>
              </w:rPr>
            </w:pPr>
            <w:r w:rsidRPr="004D2C9F">
              <w:rPr>
                <w:rFonts w:ascii="Times New Roman" w:hAnsi="Times New Roman"/>
              </w:rPr>
              <w:t>Plāns</w:t>
            </w:r>
            <w:r w:rsidR="00AD42F4">
              <w:rPr>
                <w:rFonts w:ascii="Times New Roman" w:hAnsi="Times New Roman"/>
                <w:vertAlign w:val="superscript"/>
              </w:rPr>
              <w:t>39</w:t>
            </w:r>
          </w:p>
        </w:tc>
        <w:tc>
          <w:tcPr>
            <w:tcW w:w="1276" w:type="dxa"/>
          </w:tcPr>
          <w:p w14:paraId="1A6B70E6" w14:textId="77777777" w:rsidR="004D2C9F" w:rsidRPr="004D2C9F" w:rsidRDefault="004D2C9F" w:rsidP="004D2C9F">
            <w:pPr>
              <w:jc w:val="center"/>
              <w:rPr>
                <w:rFonts w:ascii="Times New Roman" w:hAnsi="Times New Roman"/>
                <w:sz w:val="20"/>
                <w:szCs w:val="20"/>
              </w:rPr>
            </w:pPr>
            <w:r w:rsidRPr="004D2C9F">
              <w:rPr>
                <w:rFonts w:ascii="Times New Roman" w:hAnsi="Times New Roman"/>
                <w:sz w:val="20"/>
                <w:szCs w:val="20"/>
              </w:rPr>
              <w:t>Prognozētā izpilde</w:t>
            </w:r>
          </w:p>
        </w:tc>
      </w:tr>
      <w:tr w:rsidR="00477CA9" w:rsidRPr="004D2C9F" w14:paraId="05900C33" w14:textId="77777777" w:rsidTr="000A3B5D">
        <w:trPr>
          <w:jc w:val="center"/>
        </w:trPr>
        <w:tc>
          <w:tcPr>
            <w:tcW w:w="2263" w:type="dxa"/>
            <w:gridSpan w:val="2"/>
            <w:shd w:val="clear" w:color="auto" w:fill="FFF2CC"/>
          </w:tcPr>
          <w:p w14:paraId="1BD710FE" w14:textId="202D38C9" w:rsidR="00477CA9" w:rsidRPr="004D2C9F" w:rsidRDefault="00477CA9" w:rsidP="00477CA9">
            <w:pPr>
              <w:jc w:val="right"/>
              <w:rPr>
                <w:rFonts w:ascii="Times New Roman" w:hAnsi="Times New Roman"/>
                <w:b/>
              </w:rPr>
            </w:pPr>
            <w:r w:rsidRPr="00F27455">
              <w:rPr>
                <w:rFonts w:ascii="Times New Roman" w:hAnsi="Times New Roman"/>
                <w:b/>
              </w:rPr>
              <w:t>Pavisam kopā, tajā skaitā</w:t>
            </w:r>
          </w:p>
        </w:tc>
        <w:tc>
          <w:tcPr>
            <w:tcW w:w="1276" w:type="dxa"/>
            <w:shd w:val="clear" w:color="auto" w:fill="FFF2CC"/>
          </w:tcPr>
          <w:p w14:paraId="24B3B3F8" w14:textId="45C0F8A2" w:rsidR="00477CA9" w:rsidRPr="004D2C9F" w:rsidRDefault="00477CA9" w:rsidP="00477CA9">
            <w:pPr>
              <w:jc w:val="both"/>
              <w:rPr>
                <w:rFonts w:ascii="Times New Roman" w:hAnsi="Times New Roman"/>
                <w:b/>
              </w:rPr>
            </w:pPr>
            <w:r w:rsidRPr="00F27455">
              <w:rPr>
                <w:rFonts w:ascii="Times New Roman" w:hAnsi="Times New Roman"/>
                <w:b/>
              </w:rPr>
              <w:t>14 994 027</w:t>
            </w:r>
          </w:p>
        </w:tc>
        <w:tc>
          <w:tcPr>
            <w:tcW w:w="1281" w:type="dxa"/>
            <w:shd w:val="clear" w:color="auto" w:fill="FFF2CC"/>
          </w:tcPr>
          <w:p w14:paraId="1D0C06D0" w14:textId="3CAB963D" w:rsidR="00477CA9" w:rsidRPr="004D2C9F" w:rsidRDefault="00477CA9" w:rsidP="00477CA9">
            <w:pPr>
              <w:jc w:val="both"/>
              <w:rPr>
                <w:rFonts w:ascii="Times New Roman" w:hAnsi="Times New Roman"/>
                <w:b/>
              </w:rPr>
            </w:pPr>
            <w:r w:rsidRPr="00F27455">
              <w:rPr>
                <w:rFonts w:ascii="Times New Roman" w:hAnsi="Times New Roman"/>
                <w:b/>
              </w:rPr>
              <w:t>10</w:t>
            </w:r>
            <w:r>
              <w:rPr>
                <w:rFonts w:ascii="Times New Roman" w:hAnsi="Times New Roman"/>
                <w:b/>
              </w:rPr>
              <w:t> 502 568</w:t>
            </w:r>
          </w:p>
        </w:tc>
        <w:tc>
          <w:tcPr>
            <w:tcW w:w="1134" w:type="dxa"/>
            <w:shd w:val="clear" w:color="auto" w:fill="FFF2CC"/>
          </w:tcPr>
          <w:p w14:paraId="716E2B9B" w14:textId="6CEAA390" w:rsidR="00477CA9" w:rsidRPr="004D2C9F" w:rsidRDefault="00477CA9" w:rsidP="00477CA9">
            <w:pPr>
              <w:jc w:val="both"/>
              <w:rPr>
                <w:rFonts w:ascii="Times New Roman" w:hAnsi="Times New Roman"/>
                <w:b/>
              </w:rPr>
            </w:pPr>
            <w:r w:rsidRPr="00F27455">
              <w:rPr>
                <w:rFonts w:ascii="Times New Roman" w:hAnsi="Times New Roman"/>
                <w:b/>
              </w:rPr>
              <w:t>9 424 001</w:t>
            </w:r>
          </w:p>
        </w:tc>
        <w:tc>
          <w:tcPr>
            <w:tcW w:w="1134" w:type="dxa"/>
            <w:shd w:val="clear" w:color="auto" w:fill="FFF2CC"/>
          </w:tcPr>
          <w:p w14:paraId="2A8BD58B" w14:textId="7122DC30" w:rsidR="00477CA9" w:rsidRPr="004D2C9F" w:rsidRDefault="00477CA9" w:rsidP="00477CA9">
            <w:pPr>
              <w:jc w:val="both"/>
              <w:rPr>
                <w:rFonts w:ascii="Times New Roman" w:hAnsi="Times New Roman"/>
                <w:b/>
              </w:rPr>
            </w:pPr>
            <w:r w:rsidRPr="00F27455">
              <w:rPr>
                <w:rFonts w:ascii="Times New Roman" w:hAnsi="Times New Roman"/>
                <w:b/>
              </w:rPr>
              <w:t>5 621 574</w:t>
            </w:r>
          </w:p>
        </w:tc>
        <w:tc>
          <w:tcPr>
            <w:tcW w:w="1134" w:type="dxa"/>
            <w:shd w:val="clear" w:color="auto" w:fill="FFF2CC"/>
          </w:tcPr>
          <w:p w14:paraId="518BEF44" w14:textId="22D738F5" w:rsidR="00477CA9" w:rsidRPr="004D2C9F" w:rsidRDefault="00477CA9" w:rsidP="00477CA9">
            <w:pPr>
              <w:jc w:val="center"/>
              <w:rPr>
                <w:rFonts w:ascii="Times New Roman" w:hAnsi="Times New Roman"/>
                <w:b/>
              </w:rPr>
            </w:pPr>
            <w:r w:rsidRPr="00F27455">
              <w:rPr>
                <w:rFonts w:ascii="Times New Roman" w:hAnsi="Times New Roman"/>
                <w:b/>
              </w:rPr>
              <w:t>5 570 026</w:t>
            </w:r>
          </w:p>
        </w:tc>
        <w:tc>
          <w:tcPr>
            <w:tcW w:w="1276" w:type="dxa"/>
            <w:shd w:val="clear" w:color="auto" w:fill="FFF2CC"/>
          </w:tcPr>
          <w:p w14:paraId="0066DF45" w14:textId="5E042219" w:rsidR="00477CA9" w:rsidRPr="004D2C9F" w:rsidRDefault="00477CA9" w:rsidP="00477CA9">
            <w:pPr>
              <w:jc w:val="center"/>
              <w:rPr>
                <w:rFonts w:ascii="Times New Roman" w:hAnsi="Times New Roman"/>
                <w:b/>
              </w:rPr>
            </w:pPr>
            <w:r>
              <w:rPr>
                <w:rFonts w:ascii="Times New Roman" w:hAnsi="Times New Roman"/>
                <w:b/>
              </w:rPr>
              <w:t>4 880 994</w:t>
            </w:r>
          </w:p>
        </w:tc>
      </w:tr>
      <w:tr w:rsidR="004D2C9F" w:rsidRPr="004D2C9F" w14:paraId="1EB06A5A" w14:textId="77777777" w:rsidTr="004D2C9F">
        <w:trPr>
          <w:jc w:val="center"/>
        </w:trPr>
        <w:tc>
          <w:tcPr>
            <w:tcW w:w="9498" w:type="dxa"/>
            <w:gridSpan w:val="8"/>
            <w:shd w:val="clear" w:color="auto" w:fill="E7E6E6"/>
          </w:tcPr>
          <w:p w14:paraId="0230A180" w14:textId="77777777" w:rsidR="004D2C9F" w:rsidRPr="004D2C9F" w:rsidRDefault="004D2C9F" w:rsidP="004D2C9F">
            <w:pPr>
              <w:jc w:val="both"/>
              <w:rPr>
                <w:rFonts w:ascii="Times New Roman" w:hAnsi="Times New Roman"/>
              </w:rPr>
            </w:pPr>
            <w:r w:rsidRPr="004D2C9F">
              <w:rPr>
                <w:rFonts w:ascii="Times New Roman" w:hAnsi="Times New Roman"/>
              </w:rPr>
              <w:t>IEM</w:t>
            </w:r>
          </w:p>
        </w:tc>
      </w:tr>
      <w:tr w:rsidR="00477CA9" w:rsidRPr="004D2C9F" w14:paraId="13B64F47" w14:textId="77777777" w:rsidTr="000A3B5D">
        <w:trPr>
          <w:jc w:val="center"/>
        </w:trPr>
        <w:tc>
          <w:tcPr>
            <w:tcW w:w="710" w:type="dxa"/>
          </w:tcPr>
          <w:p w14:paraId="70ECD0DC" w14:textId="3894788C" w:rsidR="00477CA9" w:rsidRPr="004D2C9F" w:rsidRDefault="00477CA9" w:rsidP="00477CA9">
            <w:pPr>
              <w:jc w:val="both"/>
              <w:rPr>
                <w:rFonts w:ascii="Times New Roman" w:hAnsi="Times New Roman"/>
              </w:rPr>
            </w:pPr>
            <w:r w:rsidRPr="00F27455">
              <w:rPr>
                <w:rFonts w:ascii="Times New Roman" w:hAnsi="Times New Roman"/>
              </w:rPr>
              <w:t>1.5.-1.7.</w:t>
            </w:r>
          </w:p>
        </w:tc>
        <w:tc>
          <w:tcPr>
            <w:tcW w:w="1553" w:type="dxa"/>
          </w:tcPr>
          <w:p w14:paraId="481573AB" w14:textId="0B731374" w:rsidR="00477CA9" w:rsidRPr="004D2C9F" w:rsidRDefault="00477CA9" w:rsidP="00477CA9">
            <w:pPr>
              <w:jc w:val="both"/>
              <w:rPr>
                <w:rFonts w:ascii="Times New Roman" w:hAnsi="Times New Roman"/>
                <w:sz w:val="20"/>
                <w:szCs w:val="20"/>
              </w:rPr>
            </w:pPr>
            <w:r w:rsidRPr="00F27455">
              <w:rPr>
                <w:rFonts w:ascii="Times New Roman" w:hAnsi="Times New Roman"/>
                <w:sz w:val="20"/>
                <w:szCs w:val="20"/>
              </w:rPr>
              <w:t>Atlases vizītes, pārvietošana, sākotnējo darbību veikšana (VRS)</w:t>
            </w:r>
          </w:p>
        </w:tc>
        <w:tc>
          <w:tcPr>
            <w:tcW w:w="1276" w:type="dxa"/>
          </w:tcPr>
          <w:p w14:paraId="7A0348C0" w14:textId="0ECFC5B3" w:rsidR="00477CA9" w:rsidRPr="004D2C9F" w:rsidRDefault="00477CA9" w:rsidP="00477CA9">
            <w:pPr>
              <w:jc w:val="center"/>
              <w:rPr>
                <w:rFonts w:ascii="Times New Roman" w:hAnsi="Times New Roman"/>
                <w:b/>
              </w:rPr>
            </w:pPr>
            <w:r w:rsidRPr="00F27455">
              <w:rPr>
                <w:rFonts w:ascii="Times New Roman" w:hAnsi="Times New Roman"/>
                <w:b/>
              </w:rPr>
              <w:t>2 459 003</w:t>
            </w:r>
          </w:p>
        </w:tc>
        <w:tc>
          <w:tcPr>
            <w:tcW w:w="1281" w:type="dxa"/>
          </w:tcPr>
          <w:p w14:paraId="6B0AE196" w14:textId="569F2549" w:rsidR="00477CA9" w:rsidRPr="004D2C9F" w:rsidRDefault="00477CA9" w:rsidP="00477CA9">
            <w:pPr>
              <w:jc w:val="center"/>
              <w:rPr>
                <w:rFonts w:ascii="Times New Roman" w:hAnsi="Times New Roman"/>
                <w:b/>
              </w:rPr>
            </w:pPr>
            <w:r w:rsidRPr="00F27455">
              <w:rPr>
                <w:rFonts w:ascii="Times New Roman" w:hAnsi="Times New Roman"/>
                <w:b/>
              </w:rPr>
              <w:t>545 994</w:t>
            </w:r>
          </w:p>
        </w:tc>
        <w:tc>
          <w:tcPr>
            <w:tcW w:w="1134" w:type="dxa"/>
          </w:tcPr>
          <w:p w14:paraId="1B7D30CE" w14:textId="1798633E" w:rsidR="00477CA9" w:rsidRPr="004D2C9F" w:rsidRDefault="00477CA9" w:rsidP="00477CA9">
            <w:pPr>
              <w:jc w:val="both"/>
              <w:rPr>
                <w:rFonts w:ascii="Times New Roman" w:hAnsi="Times New Roman"/>
              </w:rPr>
            </w:pPr>
            <w:r w:rsidRPr="00F27455">
              <w:rPr>
                <w:rFonts w:ascii="Times New Roman" w:hAnsi="Times New Roman"/>
              </w:rPr>
              <w:t>1 516 933</w:t>
            </w:r>
          </w:p>
        </w:tc>
        <w:tc>
          <w:tcPr>
            <w:tcW w:w="1134" w:type="dxa"/>
          </w:tcPr>
          <w:p w14:paraId="2CC6054F" w14:textId="1C2CDF25" w:rsidR="00477CA9" w:rsidRPr="004D2C9F" w:rsidRDefault="00477CA9" w:rsidP="00477CA9">
            <w:pPr>
              <w:jc w:val="center"/>
              <w:rPr>
                <w:rFonts w:ascii="Times New Roman" w:hAnsi="Times New Roman"/>
              </w:rPr>
            </w:pPr>
            <w:r w:rsidRPr="00F27455">
              <w:rPr>
                <w:rFonts w:ascii="Times New Roman" w:hAnsi="Times New Roman"/>
              </w:rPr>
              <w:t>279 940</w:t>
            </w:r>
          </w:p>
        </w:tc>
        <w:tc>
          <w:tcPr>
            <w:tcW w:w="1134" w:type="dxa"/>
          </w:tcPr>
          <w:p w14:paraId="43C68390" w14:textId="4B4C5338" w:rsidR="00477CA9" w:rsidRPr="004D2C9F" w:rsidRDefault="00477CA9" w:rsidP="00477CA9">
            <w:pPr>
              <w:jc w:val="center"/>
              <w:rPr>
                <w:rFonts w:ascii="Times New Roman" w:hAnsi="Times New Roman"/>
              </w:rPr>
            </w:pPr>
            <w:r w:rsidRPr="00F27455">
              <w:rPr>
                <w:rFonts w:ascii="Times New Roman" w:hAnsi="Times New Roman"/>
              </w:rPr>
              <w:t>942 070</w:t>
            </w:r>
          </w:p>
        </w:tc>
        <w:tc>
          <w:tcPr>
            <w:tcW w:w="1276" w:type="dxa"/>
          </w:tcPr>
          <w:p w14:paraId="31B1F950" w14:textId="7CE34856" w:rsidR="00477CA9" w:rsidRPr="004D2C9F" w:rsidRDefault="00477CA9" w:rsidP="00477CA9">
            <w:pPr>
              <w:jc w:val="center"/>
              <w:rPr>
                <w:rFonts w:ascii="Times New Roman" w:hAnsi="Times New Roman"/>
              </w:rPr>
            </w:pPr>
            <w:r w:rsidRPr="00F27455">
              <w:rPr>
                <w:rFonts w:ascii="Times New Roman" w:hAnsi="Times New Roman"/>
              </w:rPr>
              <w:t>266 054</w:t>
            </w:r>
          </w:p>
        </w:tc>
      </w:tr>
      <w:tr w:rsidR="00477CA9" w:rsidRPr="004D2C9F" w14:paraId="2EAF2AA9" w14:textId="77777777" w:rsidTr="000A3B5D">
        <w:trPr>
          <w:jc w:val="center"/>
        </w:trPr>
        <w:tc>
          <w:tcPr>
            <w:tcW w:w="710" w:type="dxa"/>
          </w:tcPr>
          <w:p w14:paraId="540C08C5" w14:textId="5FD28F24" w:rsidR="00477CA9" w:rsidRPr="004D2C9F" w:rsidRDefault="00477CA9" w:rsidP="00477CA9">
            <w:pPr>
              <w:jc w:val="both"/>
              <w:rPr>
                <w:rFonts w:ascii="Times New Roman" w:hAnsi="Times New Roman"/>
              </w:rPr>
            </w:pPr>
            <w:r w:rsidRPr="00F27455">
              <w:rPr>
                <w:rFonts w:ascii="Times New Roman" w:hAnsi="Times New Roman"/>
              </w:rPr>
              <w:lastRenderedPageBreak/>
              <w:t xml:space="preserve">2. </w:t>
            </w:r>
          </w:p>
        </w:tc>
        <w:tc>
          <w:tcPr>
            <w:tcW w:w="1553" w:type="dxa"/>
          </w:tcPr>
          <w:p w14:paraId="6CB94D53" w14:textId="0731B2D0" w:rsidR="00477CA9" w:rsidRPr="00205C21" w:rsidRDefault="00477CA9" w:rsidP="00477CA9">
            <w:pPr>
              <w:jc w:val="both"/>
              <w:rPr>
                <w:rFonts w:ascii="Times New Roman" w:hAnsi="Times New Roman"/>
                <w:sz w:val="20"/>
                <w:szCs w:val="20"/>
              </w:rPr>
            </w:pPr>
            <w:r w:rsidRPr="00F27455">
              <w:rPr>
                <w:rFonts w:ascii="Times New Roman" w:hAnsi="Times New Roman"/>
                <w:sz w:val="20"/>
                <w:szCs w:val="20"/>
              </w:rPr>
              <w:t xml:space="preserve">Izmitināšana, patvēruma procedūra, </w:t>
            </w:r>
          </w:p>
        </w:tc>
        <w:tc>
          <w:tcPr>
            <w:tcW w:w="1276" w:type="dxa"/>
          </w:tcPr>
          <w:p w14:paraId="1BD8483D" w14:textId="2344A243" w:rsidR="00477CA9" w:rsidRPr="004D2C9F" w:rsidRDefault="00477CA9" w:rsidP="00477CA9">
            <w:pPr>
              <w:jc w:val="center"/>
              <w:rPr>
                <w:rFonts w:ascii="Times New Roman" w:hAnsi="Times New Roman"/>
                <w:b/>
              </w:rPr>
            </w:pPr>
            <w:r w:rsidRPr="00F27455">
              <w:rPr>
                <w:rFonts w:ascii="Times New Roman" w:hAnsi="Times New Roman"/>
                <w:b/>
              </w:rPr>
              <w:t>7 386 618</w:t>
            </w:r>
          </w:p>
        </w:tc>
        <w:tc>
          <w:tcPr>
            <w:tcW w:w="1281" w:type="dxa"/>
          </w:tcPr>
          <w:p w14:paraId="535812F7" w14:textId="0EEB483A" w:rsidR="00477CA9" w:rsidRPr="004D2C9F" w:rsidRDefault="00477CA9" w:rsidP="00477CA9">
            <w:pPr>
              <w:jc w:val="center"/>
              <w:rPr>
                <w:rFonts w:ascii="Times New Roman" w:hAnsi="Times New Roman"/>
                <w:b/>
              </w:rPr>
            </w:pPr>
            <w:r w:rsidRPr="00F27455">
              <w:rPr>
                <w:rFonts w:ascii="Times New Roman" w:hAnsi="Times New Roman"/>
                <w:b/>
              </w:rPr>
              <w:t>7 345 902</w:t>
            </w:r>
          </w:p>
        </w:tc>
        <w:tc>
          <w:tcPr>
            <w:tcW w:w="1134" w:type="dxa"/>
          </w:tcPr>
          <w:p w14:paraId="74DC8085" w14:textId="43F5ADC3" w:rsidR="00477CA9" w:rsidRPr="00205C21" w:rsidRDefault="00477CA9" w:rsidP="00477CA9">
            <w:pPr>
              <w:jc w:val="both"/>
              <w:rPr>
                <w:rFonts w:ascii="Times New Roman" w:hAnsi="Times New Roman"/>
              </w:rPr>
            </w:pPr>
            <w:r w:rsidRPr="00F27455">
              <w:rPr>
                <w:rFonts w:ascii="Times New Roman" w:hAnsi="Times New Roman"/>
              </w:rPr>
              <w:t>5 658 005</w:t>
            </w:r>
          </w:p>
        </w:tc>
        <w:tc>
          <w:tcPr>
            <w:tcW w:w="1134" w:type="dxa"/>
          </w:tcPr>
          <w:p w14:paraId="4A3B52A5" w14:textId="064F142F" w:rsidR="00477CA9" w:rsidRPr="00205C21" w:rsidRDefault="00477CA9" w:rsidP="00477CA9">
            <w:pPr>
              <w:jc w:val="both"/>
              <w:rPr>
                <w:rFonts w:ascii="Times New Roman" w:hAnsi="Times New Roman"/>
              </w:rPr>
            </w:pPr>
            <w:r w:rsidRPr="00F27455">
              <w:rPr>
                <w:rFonts w:ascii="Times New Roman" w:hAnsi="Times New Roman"/>
              </w:rPr>
              <w:t>4 646 606</w:t>
            </w:r>
          </w:p>
        </w:tc>
        <w:tc>
          <w:tcPr>
            <w:tcW w:w="1134" w:type="dxa"/>
          </w:tcPr>
          <w:p w14:paraId="60DE662C" w14:textId="1E9F4C74" w:rsidR="00477CA9" w:rsidRPr="004D2C9F" w:rsidRDefault="00477CA9" w:rsidP="00477CA9">
            <w:pPr>
              <w:jc w:val="both"/>
              <w:rPr>
                <w:rFonts w:ascii="Times New Roman" w:hAnsi="Times New Roman"/>
              </w:rPr>
            </w:pPr>
            <w:r w:rsidRPr="00F27455">
              <w:rPr>
                <w:rFonts w:ascii="Times New Roman" w:hAnsi="Times New Roman"/>
              </w:rPr>
              <w:t>1 728 613</w:t>
            </w:r>
          </w:p>
        </w:tc>
        <w:tc>
          <w:tcPr>
            <w:tcW w:w="1276" w:type="dxa"/>
          </w:tcPr>
          <w:p w14:paraId="4F0284D8" w14:textId="4783FEE1" w:rsidR="00477CA9" w:rsidRPr="004D2C9F" w:rsidRDefault="00477CA9" w:rsidP="00477CA9">
            <w:pPr>
              <w:jc w:val="center"/>
              <w:rPr>
                <w:rFonts w:ascii="Times New Roman" w:hAnsi="Times New Roman"/>
              </w:rPr>
            </w:pPr>
            <w:r w:rsidRPr="00F27455">
              <w:rPr>
                <w:rFonts w:ascii="Times New Roman" w:hAnsi="Times New Roman"/>
              </w:rPr>
              <w:t>2 699 296</w:t>
            </w:r>
          </w:p>
        </w:tc>
      </w:tr>
      <w:tr w:rsidR="00477CA9" w:rsidRPr="004D2C9F" w14:paraId="3183D29B" w14:textId="77777777" w:rsidTr="000A3B5D">
        <w:trPr>
          <w:jc w:val="center"/>
        </w:trPr>
        <w:tc>
          <w:tcPr>
            <w:tcW w:w="710" w:type="dxa"/>
          </w:tcPr>
          <w:p w14:paraId="11046738" w14:textId="7FEA185D" w:rsidR="00477CA9" w:rsidRPr="004D2C9F" w:rsidRDefault="00477CA9" w:rsidP="00477CA9">
            <w:pPr>
              <w:jc w:val="both"/>
              <w:rPr>
                <w:rFonts w:ascii="Times New Roman" w:hAnsi="Times New Roman"/>
              </w:rPr>
            </w:pPr>
            <w:r w:rsidRPr="00F27455">
              <w:rPr>
                <w:rFonts w:ascii="Times New Roman" w:hAnsi="Times New Roman"/>
              </w:rPr>
              <w:t>2.3., 2.4.A.</w:t>
            </w:r>
          </w:p>
        </w:tc>
        <w:tc>
          <w:tcPr>
            <w:tcW w:w="1553" w:type="dxa"/>
          </w:tcPr>
          <w:p w14:paraId="70F8904E" w14:textId="1F8714D0" w:rsidR="00477CA9" w:rsidRPr="00205C21" w:rsidRDefault="00477CA9" w:rsidP="00477CA9">
            <w:pPr>
              <w:jc w:val="both"/>
              <w:rPr>
                <w:rFonts w:ascii="Times New Roman" w:hAnsi="Times New Roman"/>
                <w:sz w:val="20"/>
                <w:szCs w:val="20"/>
              </w:rPr>
            </w:pPr>
            <w:r w:rsidRPr="00F27455">
              <w:rPr>
                <w:rFonts w:ascii="Times New Roman" w:hAnsi="Times New Roman"/>
                <w:sz w:val="20"/>
                <w:szCs w:val="20"/>
              </w:rPr>
              <w:t>tajā skaitā investīcijas infrastruktūrā</w:t>
            </w:r>
            <w:r w:rsidRPr="00F27455">
              <w:rPr>
                <w:rFonts w:ascii="Times New Roman" w:hAnsi="Times New Roman"/>
                <w:sz w:val="20"/>
                <w:szCs w:val="20"/>
                <w:vertAlign w:val="superscript"/>
              </w:rPr>
              <w:footnoteReference w:id="41"/>
            </w:r>
          </w:p>
        </w:tc>
        <w:tc>
          <w:tcPr>
            <w:tcW w:w="1276" w:type="dxa"/>
          </w:tcPr>
          <w:p w14:paraId="0AC4ECB0" w14:textId="0959A860" w:rsidR="00477CA9" w:rsidRPr="00D406EA" w:rsidRDefault="00477CA9" w:rsidP="00477CA9">
            <w:pPr>
              <w:jc w:val="center"/>
              <w:rPr>
                <w:rFonts w:ascii="Times New Roman" w:hAnsi="Times New Roman"/>
              </w:rPr>
            </w:pPr>
            <w:r w:rsidRPr="00D406EA">
              <w:rPr>
                <w:rFonts w:ascii="Times New Roman" w:hAnsi="Times New Roman"/>
              </w:rPr>
              <w:t>4 936 163</w:t>
            </w:r>
          </w:p>
        </w:tc>
        <w:tc>
          <w:tcPr>
            <w:tcW w:w="1281" w:type="dxa"/>
          </w:tcPr>
          <w:p w14:paraId="3FB8C23A" w14:textId="5C14D82C" w:rsidR="00477CA9" w:rsidRPr="00D406EA" w:rsidRDefault="00477CA9" w:rsidP="00477CA9">
            <w:pPr>
              <w:jc w:val="center"/>
              <w:rPr>
                <w:rFonts w:ascii="Times New Roman" w:hAnsi="Times New Roman"/>
              </w:rPr>
            </w:pPr>
            <w:r w:rsidRPr="00D406EA">
              <w:rPr>
                <w:rFonts w:ascii="Times New Roman" w:hAnsi="Times New Roman"/>
              </w:rPr>
              <w:t>5 512 545</w:t>
            </w:r>
          </w:p>
        </w:tc>
        <w:tc>
          <w:tcPr>
            <w:tcW w:w="1134" w:type="dxa"/>
          </w:tcPr>
          <w:p w14:paraId="2DFFFDF1" w14:textId="2F1F6F90" w:rsidR="00477CA9" w:rsidRPr="00D406EA" w:rsidRDefault="00477CA9" w:rsidP="00477CA9">
            <w:pPr>
              <w:jc w:val="both"/>
              <w:rPr>
                <w:rFonts w:ascii="Times New Roman" w:hAnsi="Times New Roman"/>
              </w:rPr>
            </w:pPr>
            <w:r w:rsidRPr="00D406EA">
              <w:rPr>
                <w:rFonts w:ascii="Times New Roman" w:hAnsi="Times New Roman"/>
              </w:rPr>
              <w:t>4 698 214</w:t>
            </w:r>
          </w:p>
        </w:tc>
        <w:tc>
          <w:tcPr>
            <w:tcW w:w="1134" w:type="dxa"/>
          </w:tcPr>
          <w:p w14:paraId="50BDDC58" w14:textId="165C1FEF" w:rsidR="00477CA9" w:rsidRPr="00205C21" w:rsidRDefault="00477CA9" w:rsidP="00477CA9">
            <w:pPr>
              <w:jc w:val="center"/>
              <w:rPr>
                <w:rFonts w:ascii="Times New Roman" w:hAnsi="Times New Roman"/>
              </w:rPr>
            </w:pPr>
            <w:r w:rsidRPr="00F27455">
              <w:rPr>
                <w:rFonts w:ascii="Times New Roman" w:hAnsi="Times New Roman"/>
              </w:rPr>
              <w:t>4 050 635</w:t>
            </w:r>
          </w:p>
        </w:tc>
        <w:tc>
          <w:tcPr>
            <w:tcW w:w="1134" w:type="dxa"/>
          </w:tcPr>
          <w:p w14:paraId="1EBAF4FC" w14:textId="608AB206" w:rsidR="00477CA9" w:rsidRPr="004D2C9F" w:rsidRDefault="00477CA9" w:rsidP="00477CA9">
            <w:pPr>
              <w:jc w:val="center"/>
              <w:rPr>
                <w:rFonts w:ascii="Times New Roman" w:hAnsi="Times New Roman"/>
                <w:i/>
              </w:rPr>
            </w:pPr>
            <w:r>
              <w:rPr>
                <w:rFonts w:ascii="Times New Roman" w:hAnsi="Times New Roman"/>
              </w:rPr>
              <w:t>237 949</w:t>
            </w:r>
          </w:p>
        </w:tc>
        <w:tc>
          <w:tcPr>
            <w:tcW w:w="1276" w:type="dxa"/>
          </w:tcPr>
          <w:p w14:paraId="0555394C" w14:textId="7C65B642" w:rsidR="00477CA9" w:rsidRPr="004D2C9F" w:rsidRDefault="00477CA9" w:rsidP="00477CA9">
            <w:pPr>
              <w:jc w:val="center"/>
              <w:rPr>
                <w:rFonts w:ascii="Times New Roman" w:hAnsi="Times New Roman"/>
                <w:i/>
              </w:rPr>
            </w:pPr>
            <w:r>
              <w:rPr>
                <w:rFonts w:ascii="Times New Roman" w:hAnsi="Times New Roman"/>
              </w:rPr>
              <w:t>1 461 910</w:t>
            </w:r>
          </w:p>
        </w:tc>
      </w:tr>
      <w:tr w:rsidR="004D2C9F" w:rsidRPr="004D2C9F" w14:paraId="305404A3" w14:textId="77777777" w:rsidTr="004D2C9F">
        <w:trPr>
          <w:jc w:val="center"/>
        </w:trPr>
        <w:tc>
          <w:tcPr>
            <w:tcW w:w="9498" w:type="dxa"/>
            <w:gridSpan w:val="8"/>
            <w:shd w:val="clear" w:color="auto" w:fill="E7E6E6"/>
          </w:tcPr>
          <w:p w14:paraId="29334E6A" w14:textId="77777777" w:rsidR="004D2C9F" w:rsidRPr="00205C21" w:rsidRDefault="004D2C9F" w:rsidP="004D2C9F">
            <w:pPr>
              <w:jc w:val="both"/>
              <w:rPr>
                <w:rFonts w:ascii="Times New Roman" w:hAnsi="Times New Roman"/>
              </w:rPr>
            </w:pPr>
            <w:r w:rsidRPr="00205C21">
              <w:rPr>
                <w:rFonts w:ascii="Times New Roman" w:hAnsi="Times New Roman"/>
              </w:rPr>
              <w:t>Veselības aprūpe (IeM un VM)</w:t>
            </w:r>
          </w:p>
        </w:tc>
      </w:tr>
      <w:tr w:rsidR="00477CA9" w:rsidRPr="004D2C9F" w14:paraId="35EA3A0A" w14:textId="77777777" w:rsidTr="000A3B5D">
        <w:trPr>
          <w:jc w:val="center"/>
        </w:trPr>
        <w:tc>
          <w:tcPr>
            <w:tcW w:w="710" w:type="dxa"/>
          </w:tcPr>
          <w:p w14:paraId="2242A9AC" w14:textId="007129A5" w:rsidR="00477CA9" w:rsidRPr="004D2C9F" w:rsidRDefault="00477CA9" w:rsidP="00477CA9">
            <w:pPr>
              <w:jc w:val="both"/>
              <w:rPr>
                <w:rFonts w:ascii="Times New Roman" w:hAnsi="Times New Roman"/>
              </w:rPr>
            </w:pPr>
            <w:r w:rsidRPr="00F27455">
              <w:rPr>
                <w:rFonts w:ascii="Times New Roman" w:hAnsi="Times New Roman"/>
              </w:rPr>
              <w:t>2.6., 2.7.</w:t>
            </w:r>
          </w:p>
        </w:tc>
        <w:tc>
          <w:tcPr>
            <w:tcW w:w="1553" w:type="dxa"/>
          </w:tcPr>
          <w:p w14:paraId="7273F7C2" w14:textId="7EA03FF5" w:rsidR="00477CA9" w:rsidRPr="00205C21" w:rsidRDefault="00477CA9" w:rsidP="00477CA9">
            <w:pPr>
              <w:jc w:val="both"/>
              <w:rPr>
                <w:rFonts w:ascii="Times New Roman" w:hAnsi="Times New Roman"/>
                <w:sz w:val="20"/>
                <w:szCs w:val="20"/>
              </w:rPr>
            </w:pPr>
            <w:r w:rsidRPr="00F27455">
              <w:rPr>
                <w:rFonts w:ascii="Times New Roman" w:hAnsi="Times New Roman"/>
                <w:sz w:val="20"/>
                <w:szCs w:val="20"/>
              </w:rPr>
              <w:t>Veselības aprūpe patvēruma procedūras laikā, kā arī pēc statusa</w:t>
            </w:r>
            <w:r w:rsidRPr="00F27455">
              <w:rPr>
                <w:rFonts w:ascii="Times New Roman" w:hAnsi="Times New Roman"/>
                <w:i/>
                <w:sz w:val="20"/>
                <w:szCs w:val="20"/>
              </w:rPr>
              <w:t xml:space="preserve"> </w:t>
            </w:r>
            <w:r w:rsidRPr="00F27455">
              <w:rPr>
                <w:rFonts w:ascii="Times New Roman" w:hAnsi="Times New Roman"/>
                <w:sz w:val="20"/>
                <w:szCs w:val="20"/>
              </w:rPr>
              <w:t>piešķiršanas (mērķa grupai)</w:t>
            </w:r>
          </w:p>
        </w:tc>
        <w:tc>
          <w:tcPr>
            <w:tcW w:w="1276" w:type="dxa"/>
          </w:tcPr>
          <w:p w14:paraId="65F4CA3B" w14:textId="18FD40F8" w:rsidR="00477CA9" w:rsidRPr="004D2C9F" w:rsidRDefault="00477CA9" w:rsidP="00477CA9">
            <w:pPr>
              <w:jc w:val="center"/>
              <w:rPr>
                <w:rFonts w:ascii="Times New Roman" w:hAnsi="Times New Roman"/>
                <w:b/>
              </w:rPr>
            </w:pPr>
            <w:r w:rsidRPr="00F27455">
              <w:rPr>
                <w:rFonts w:ascii="Times New Roman" w:hAnsi="Times New Roman"/>
                <w:b/>
              </w:rPr>
              <w:t>368 141</w:t>
            </w:r>
          </w:p>
        </w:tc>
        <w:tc>
          <w:tcPr>
            <w:tcW w:w="1281" w:type="dxa"/>
          </w:tcPr>
          <w:p w14:paraId="7AFF23E7" w14:textId="397023DC" w:rsidR="00477CA9" w:rsidRPr="004D2C9F" w:rsidRDefault="00477CA9" w:rsidP="00477CA9">
            <w:pPr>
              <w:jc w:val="center"/>
              <w:rPr>
                <w:rFonts w:ascii="Times New Roman" w:hAnsi="Times New Roman"/>
                <w:b/>
              </w:rPr>
            </w:pPr>
            <w:r>
              <w:rPr>
                <w:rFonts w:ascii="Times New Roman" w:hAnsi="Times New Roman"/>
                <w:b/>
              </w:rPr>
              <w:t>156 865</w:t>
            </w:r>
          </w:p>
        </w:tc>
        <w:tc>
          <w:tcPr>
            <w:tcW w:w="1134" w:type="dxa"/>
          </w:tcPr>
          <w:p w14:paraId="29115965" w14:textId="465022AD" w:rsidR="00477CA9" w:rsidRPr="00205C21" w:rsidRDefault="00477CA9" w:rsidP="00477CA9">
            <w:pPr>
              <w:jc w:val="center"/>
              <w:rPr>
                <w:rFonts w:ascii="Times New Roman" w:hAnsi="Times New Roman"/>
              </w:rPr>
            </w:pPr>
            <w:r w:rsidRPr="00F27455">
              <w:rPr>
                <w:rFonts w:ascii="Times New Roman" w:hAnsi="Times New Roman"/>
              </w:rPr>
              <w:t>220 677</w:t>
            </w:r>
          </w:p>
        </w:tc>
        <w:tc>
          <w:tcPr>
            <w:tcW w:w="1134" w:type="dxa"/>
          </w:tcPr>
          <w:p w14:paraId="199F3091" w14:textId="780A160F" w:rsidR="00477CA9" w:rsidRPr="00205C21" w:rsidRDefault="00477CA9" w:rsidP="00477CA9">
            <w:pPr>
              <w:jc w:val="center"/>
              <w:rPr>
                <w:rFonts w:ascii="Times New Roman" w:hAnsi="Times New Roman"/>
              </w:rPr>
            </w:pPr>
            <w:r w:rsidRPr="00F27455">
              <w:rPr>
                <w:rFonts w:ascii="Times New Roman" w:hAnsi="Times New Roman"/>
              </w:rPr>
              <w:t>42 096</w:t>
            </w:r>
          </w:p>
        </w:tc>
        <w:tc>
          <w:tcPr>
            <w:tcW w:w="1134" w:type="dxa"/>
          </w:tcPr>
          <w:p w14:paraId="0B16D8FC" w14:textId="4FD11A60" w:rsidR="00477CA9" w:rsidRPr="004D2C9F" w:rsidRDefault="00477CA9" w:rsidP="00477CA9">
            <w:pPr>
              <w:jc w:val="center"/>
              <w:rPr>
                <w:rFonts w:ascii="Times New Roman" w:hAnsi="Times New Roman"/>
              </w:rPr>
            </w:pPr>
            <w:r w:rsidRPr="00F27455">
              <w:rPr>
                <w:rFonts w:ascii="Times New Roman" w:hAnsi="Times New Roman"/>
              </w:rPr>
              <w:t>147 464</w:t>
            </w:r>
          </w:p>
        </w:tc>
        <w:tc>
          <w:tcPr>
            <w:tcW w:w="1276" w:type="dxa"/>
          </w:tcPr>
          <w:p w14:paraId="068EF8C4" w14:textId="72E0F6CB" w:rsidR="00477CA9" w:rsidRPr="004D2C9F" w:rsidRDefault="00477CA9" w:rsidP="00477CA9">
            <w:pPr>
              <w:jc w:val="center"/>
              <w:rPr>
                <w:rFonts w:ascii="Times New Roman" w:hAnsi="Times New Roman"/>
              </w:rPr>
            </w:pPr>
            <w:r>
              <w:rPr>
                <w:rFonts w:ascii="Times New Roman" w:hAnsi="Times New Roman"/>
              </w:rPr>
              <w:t>114 769</w:t>
            </w:r>
          </w:p>
        </w:tc>
      </w:tr>
      <w:tr w:rsidR="004D2C9F" w:rsidRPr="004D2C9F" w14:paraId="18675114" w14:textId="77777777" w:rsidTr="004D2C9F">
        <w:trPr>
          <w:jc w:val="center"/>
        </w:trPr>
        <w:tc>
          <w:tcPr>
            <w:tcW w:w="9498" w:type="dxa"/>
            <w:gridSpan w:val="8"/>
            <w:shd w:val="clear" w:color="auto" w:fill="E7E6E6"/>
          </w:tcPr>
          <w:p w14:paraId="75C16C5E" w14:textId="77777777" w:rsidR="004D2C9F" w:rsidRPr="004D2C9F" w:rsidRDefault="004D2C9F" w:rsidP="004D2C9F">
            <w:pPr>
              <w:jc w:val="both"/>
              <w:rPr>
                <w:rFonts w:ascii="Times New Roman" w:hAnsi="Times New Roman"/>
              </w:rPr>
            </w:pPr>
            <w:r w:rsidRPr="004D2C9F">
              <w:rPr>
                <w:rFonts w:ascii="Times New Roman" w:hAnsi="Times New Roman"/>
              </w:rPr>
              <w:t>TM</w:t>
            </w:r>
          </w:p>
        </w:tc>
      </w:tr>
      <w:tr w:rsidR="00477CA9" w:rsidRPr="004D2C9F" w14:paraId="17F63223" w14:textId="77777777" w:rsidTr="000A3B5D">
        <w:trPr>
          <w:jc w:val="center"/>
        </w:trPr>
        <w:tc>
          <w:tcPr>
            <w:tcW w:w="710" w:type="dxa"/>
          </w:tcPr>
          <w:p w14:paraId="4E9E3AB7" w14:textId="6F5C17C9" w:rsidR="00477CA9" w:rsidRPr="004D2C9F" w:rsidRDefault="00477CA9" w:rsidP="00477CA9">
            <w:pPr>
              <w:jc w:val="both"/>
              <w:rPr>
                <w:rFonts w:ascii="Times New Roman" w:hAnsi="Times New Roman"/>
              </w:rPr>
            </w:pPr>
            <w:r w:rsidRPr="00F27455">
              <w:rPr>
                <w:rFonts w:ascii="Times New Roman" w:hAnsi="Times New Roman"/>
              </w:rPr>
              <w:t>2.9.</w:t>
            </w:r>
          </w:p>
        </w:tc>
        <w:tc>
          <w:tcPr>
            <w:tcW w:w="1553" w:type="dxa"/>
          </w:tcPr>
          <w:p w14:paraId="273F5F24" w14:textId="7207F80A" w:rsidR="00477CA9" w:rsidRPr="004D2C9F" w:rsidRDefault="00477CA9" w:rsidP="00477CA9">
            <w:pPr>
              <w:jc w:val="both"/>
              <w:rPr>
                <w:rFonts w:ascii="Times New Roman" w:hAnsi="Times New Roman"/>
                <w:sz w:val="20"/>
                <w:szCs w:val="20"/>
              </w:rPr>
            </w:pPr>
            <w:r w:rsidRPr="00F27455">
              <w:rPr>
                <w:rFonts w:ascii="Times New Roman" w:hAnsi="Times New Roman"/>
                <w:sz w:val="20"/>
                <w:szCs w:val="20"/>
              </w:rPr>
              <w:t>Lēmuma par atteikumu piešķirt statusu pieņemšana</w:t>
            </w:r>
          </w:p>
        </w:tc>
        <w:tc>
          <w:tcPr>
            <w:tcW w:w="1276" w:type="dxa"/>
          </w:tcPr>
          <w:p w14:paraId="4531A7B1" w14:textId="07B0698F" w:rsidR="00477CA9" w:rsidRPr="004D2C9F" w:rsidRDefault="00477CA9" w:rsidP="00477CA9">
            <w:pPr>
              <w:jc w:val="center"/>
              <w:rPr>
                <w:rFonts w:ascii="Times New Roman" w:hAnsi="Times New Roman"/>
                <w:b/>
              </w:rPr>
            </w:pPr>
            <w:r w:rsidRPr="00F27455">
              <w:rPr>
                <w:rFonts w:ascii="Times New Roman" w:hAnsi="Times New Roman"/>
                <w:b/>
              </w:rPr>
              <w:t>101 908</w:t>
            </w:r>
          </w:p>
        </w:tc>
        <w:tc>
          <w:tcPr>
            <w:tcW w:w="1281" w:type="dxa"/>
          </w:tcPr>
          <w:p w14:paraId="1CFB134F" w14:textId="28369554" w:rsidR="00477CA9" w:rsidRPr="004D2C9F" w:rsidRDefault="00477CA9" w:rsidP="00477CA9">
            <w:pPr>
              <w:jc w:val="center"/>
              <w:rPr>
                <w:rFonts w:ascii="Times New Roman" w:hAnsi="Times New Roman"/>
                <w:b/>
              </w:rPr>
            </w:pPr>
            <w:r w:rsidRPr="00F27455">
              <w:rPr>
                <w:rFonts w:ascii="Times New Roman" w:hAnsi="Times New Roman"/>
                <w:b/>
              </w:rPr>
              <w:t>40 166</w:t>
            </w:r>
          </w:p>
        </w:tc>
        <w:tc>
          <w:tcPr>
            <w:tcW w:w="1134" w:type="dxa"/>
          </w:tcPr>
          <w:p w14:paraId="672087A7" w14:textId="40B225D0" w:rsidR="00477CA9" w:rsidRPr="004D2C9F" w:rsidRDefault="00477CA9" w:rsidP="00477CA9">
            <w:pPr>
              <w:jc w:val="both"/>
              <w:rPr>
                <w:rFonts w:ascii="Times New Roman" w:hAnsi="Times New Roman"/>
              </w:rPr>
            </w:pPr>
            <w:r w:rsidRPr="00F27455">
              <w:rPr>
                <w:rFonts w:ascii="Times New Roman" w:hAnsi="Times New Roman"/>
              </w:rPr>
              <w:t>45 413</w:t>
            </w:r>
          </w:p>
        </w:tc>
        <w:tc>
          <w:tcPr>
            <w:tcW w:w="1134" w:type="dxa"/>
          </w:tcPr>
          <w:p w14:paraId="6600F638" w14:textId="6ECBC1CE" w:rsidR="00477CA9" w:rsidRPr="004D2C9F" w:rsidRDefault="00477CA9" w:rsidP="00477CA9">
            <w:pPr>
              <w:jc w:val="center"/>
              <w:rPr>
                <w:rFonts w:ascii="Times New Roman" w:hAnsi="Times New Roman"/>
              </w:rPr>
            </w:pPr>
            <w:r w:rsidRPr="00F27455">
              <w:rPr>
                <w:rFonts w:ascii="Times New Roman" w:hAnsi="Times New Roman"/>
              </w:rPr>
              <w:t>17 256</w:t>
            </w:r>
          </w:p>
        </w:tc>
        <w:tc>
          <w:tcPr>
            <w:tcW w:w="1134" w:type="dxa"/>
          </w:tcPr>
          <w:p w14:paraId="4DF2B967" w14:textId="63376F5A" w:rsidR="00477CA9" w:rsidRPr="004D2C9F" w:rsidRDefault="00477CA9" w:rsidP="00477CA9">
            <w:pPr>
              <w:jc w:val="center"/>
              <w:rPr>
                <w:rFonts w:ascii="Times New Roman" w:hAnsi="Times New Roman"/>
              </w:rPr>
            </w:pPr>
            <w:r w:rsidRPr="00F27455">
              <w:rPr>
                <w:rFonts w:ascii="Times New Roman" w:hAnsi="Times New Roman"/>
              </w:rPr>
              <w:t>56 495</w:t>
            </w:r>
          </w:p>
        </w:tc>
        <w:tc>
          <w:tcPr>
            <w:tcW w:w="1276" w:type="dxa"/>
          </w:tcPr>
          <w:p w14:paraId="73BF964E" w14:textId="0428B954" w:rsidR="00477CA9" w:rsidRPr="004D2C9F" w:rsidRDefault="00477CA9" w:rsidP="00477CA9">
            <w:pPr>
              <w:jc w:val="center"/>
              <w:rPr>
                <w:rFonts w:ascii="Times New Roman" w:hAnsi="Times New Roman"/>
              </w:rPr>
            </w:pPr>
            <w:r w:rsidRPr="00F27455">
              <w:rPr>
                <w:rFonts w:ascii="Times New Roman" w:hAnsi="Times New Roman"/>
              </w:rPr>
              <w:t>22 910</w:t>
            </w:r>
          </w:p>
        </w:tc>
      </w:tr>
      <w:tr w:rsidR="004D2C9F" w:rsidRPr="004D2C9F" w14:paraId="7EA7B3D8" w14:textId="77777777" w:rsidTr="004D2C9F">
        <w:trPr>
          <w:jc w:val="center"/>
        </w:trPr>
        <w:tc>
          <w:tcPr>
            <w:tcW w:w="9498" w:type="dxa"/>
            <w:gridSpan w:val="8"/>
            <w:shd w:val="clear" w:color="auto" w:fill="E7E6E6"/>
          </w:tcPr>
          <w:p w14:paraId="5AEE2FAC" w14:textId="77777777" w:rsidR="004D2C9F" w:rsidRPr="004D2C9F" w:rsidRDefault="004D2C9F" w:rsidP="004D2C9F">
            <w:pPr>
              <w:jc w:val="both"/>
              <w:rPr>
                <w:rFonts w:ascii="Times New Roman" w:hAnsi="Times New Roman"/>
              </w:rPr>
            </w:pPr>
            <w:r w:rsidRPr="004D2C9F">
              <w:rPr>
                <w:rFonts w:ascii="Times New Roman" w:hAnsi="Times New Roman"/>
              </w:rPr>
              <w:t>IZM</w:t>
            </w:r>
          </w:p>
        </w:tc>
      </w:tr>
      <w:tr w:rsidR="00477CA9" w:rsidRPr="004D2C9F" w14:paraId="586D2777" w14:textId="77777777" w:rsidTr="000A3B5D">
        <w:trPr>
          <w:jc w:val="center"/>
        </w:trPr>
        <w:tc>
          <w:tcPr>
            <w:tcW w:w="710" w:type="dxa"/>
          </w:tcPr>
          <w:p w14:paraId="02AB67EC" w14:textId="38A236B4" w:rsidR="00477CA9" w:rsidRPr="004D2C9F" w:rsidRDefault="00477CA9" w:rsidP="00477CA9">
            <w:pPr>
              <w:jc w:val="both"/>
              <w:rPr>
                <w:rFonts w:ascii="Times New Roman" w:hAnsi="Times New Roman"/>
              </w:rPr>
            </w:pPr>
            <w:r w:rsidRPr="00F27455">
              <w:rPr>
                <w:rFonts w:ascii="Times New Roman" w:hAnsi="Times New Roman"/>
              </w:rPr>
              <w:t>3.2., 3.14.-3.17., 3.29.</w:t>
            </w:r>
          </w:p>
        </w:tc>
        <w:tc>
          <w:tcPr>
            <w:tcW w:w="1553" w:type="dxa"/>
          </w:tcPr>
          <w:p w14:paraId="04BE855B" w14:textId="657891D6" w:rsidR="00477CA9" w:rsidRPr="004D2C9F" w:rsidRDefault="00477CA9" w:rsidP="00477CA9">
            <w:pPr>
              <w:jc w:val="both"/>
              <w:rPr>
                <w:rFonts w:ascii="Times New Roman" w:hAnsi="Times New Roman"/>
                <w:sz w:val="20"/>
                <w:szCs w:val="20"/>
              </w:rPr>
            </w:pPr>
            <w:r w:rsidRPr="00F27455">
              <w:rPr>
                <w:rFonts w:ascii="Times New Roman" w:hAnsi="Times New Roman"/>
                <w:sz w:val="20"/>
                <w:szCs w:val="20"/>
              </w:rPr>
              <w:t>Izglītības ieguves (tajā skaitā latviešu valodas mācību process) nodrošināšana, sociālekonomiskā iekļaušana profesijā</w:t>
            </w:r>
          </w:p>
        </w:tc>
        <w:tc>
          <w:tcPr>
            <w:tcW w:w="1276" w:type="dxa"/>
          </w:tcPr>
          <w:p w14:paraId="1C0EA584" w14:textId="0599E073" w:rsidR="00477CA9" w:rsidRPr="004D2C9F" w:rsidRDefault="00477CA9" w:rsidP="00477CA9">
            <w:pPr>
              <w:jc w:val="both"/>
              <w:rPr>
                <w:rFonts w:ascii="Times New Roman" w:hAnsi="Times New Roman"/>
                <w:b/>
              </w:rPr>
            </w:pPr>
            <w:r w:rsidRPr="00F27455">
              <w:rPr>
                <w:rFonts w:ascii="Times New Roman" w:hAnsi="Times New Roman"/>
                <w:b/>
              </w:rPr>
              <w:t>1 363 643</w:t>
            </w:r>
          </w:p>
        </w:tc>
        <w:tc>
          <w:tcPr>
            <w:tcW w:w="1281" w:type="dxa"/>
          </w:tcPr>
          <w:p w14:paraId="78F07EEC" w14:textId="0459BC8B" w:rsidR="00477CA9" w:rsidRPr="004D2C9F" w:rsidRDefault="00477CA9" w:rsidP="00477CA9">
            <w:pPr>
              <w:jc w:val="both"/>
              <w:rPr>
                <w:rFonts w:ascii="Times New Roman" w:hAnsi="Times New Roman"/>
                <w:b/>
              </w:rPr>
            </w:pPr>
            <w:r w:rsidRPr="00F27455">
              <w:rPr>
                <w:rFonts w:ascii="Times New Roman" w:hAnsi="Times New Roman"/>
                <w:b/>
              </w:rPr>
              <w:t>423 193</w:t>
            </w:r>
          </w:p>
        </w:tc>
        <w:tc>
          <w:tcPr>
            <w:tcW w:w="1134" w:type="dxa"/>
          </w:tcPr>
          <w:p w14:paraId="3D422DB7" w14:textId="5D7FD694" w:rsidR="00477CA9" w:rsidRPr="004D2C9F" w:rsidRDefault="00477CA9" w:rsidP="00477CA9">
            <w:pPr>
              <w:jc w:val="both"/>
              <w:rPr>
                <w:rFonts w:ascii="Times New Roman" w:hAnsi="Times New Roman"/>
              </w:rPr>
            </w:pPr>
            <w:r w:rsidRPr="00F27455">
              <w:rPr>
                <w:rFonts w:ascii="Times New Roman" w:hAnsi="Times New Roman"/>
              </w:rPr>
              <w:t>749 871</w:t>
            </w:r>
          </w:p>
        </w:tc>
        <w:tc>
          <w:tcPr>
            <w:tcW w:w="1134" w:type="dxa"/>
          </w:tcPr>
          <w:p w14:paraId="2EE09F05" w14:textId="1F305DD8" w:rsidR="00477CA9" w:rsidRPr="004D2C9F" w:rsidRDefault="00477CA9" w:rsidP="00477CA9">
            <w:pPr>
              <w:jc w:val="center"/>
              <w:rPr>
                <w:rFonts w:ascii="Times New Roman" w:hAnsi="Times New Roman"/>
              </w:rPr>
            </w:pPr>
            <w:r w:rsidRPr="00F27455">
              <w:rPr>
                <w:rFonts w:ascii="Times New Roman" w:hAnsi="Times New Roman"/>
              </w:rPr>
              <w:t>117 810</w:t>
            </w:r>
          </w:p>
        </w:tc>
        <w:tc>
          <w:tcPr>
            <w:tcW w:w="1134" w:type="dxa"/>
          </w:tcPr>
          <w:p w14:paraId="7A415EFA" w14:textId="3F8D2987" w:rsidR="00477CA9" w:rsidRPr="004D2C9F" w:rsidRDefault="00477CA9" w:rsidP="00477CA9">
            <w:pPr>
              <w:jc w:val="center"/>
              <w:rPr>
                <w:rFonts w:ascii="Times New Roman" w:hAnsi="Times New Roman"/>
              </w:rPr>
            </w:pPr>
            <w:r w:rsidRPr="00F27455">
              <w:rPr>
                <w:rFonts w:ascii="Times New Roman" w:hAnsi="Times New Roman"/>
              </w:rPr>
              <w:t>613 772</w:t>
            </w:r>
          </w:p>
        </w:tc>
        <w:tc>
          <w:tcPr>
            <w:tcW w:w="1276" w:type="dxa"/>
          </w:tcPr>
          <w:p w14:paraId="38E586B2" w14:textId="10F7DF4A" w:rsidR="00477CA9" w:rsidRPr="004D2C9F" w:rsidRDefault="00477CA9" w:rsidP="00477CA9">
            <w:pPr>
              <w:jc w:val="center"/>
              <w:rPr>
                <w:rFonts w:ascii="Times New Roman" w:hAnsi="Times New Roman"/>
              </w:rPr>
            </w:pPr>
            <w:r w:rsidRPr="00F27455">
              <w:rPr>
                <w:rFonts w:ascii="Times New Roman" w:hAnsi="Times New Roman"/>
              </w:rPr>
              <w:t>305 383</w:t>
            </w:r>
          </w:p>
        </w:tc>
      </w:tr>
      <w:tr w:rsidR="004D2C9F" w:rsidRPr="004D2C9F" w14:paraId="20B90A30" w14:textId="77777777" w:rsidTr="004D2C9F">
        <w:trPr>
          <w:jc w:val="center"/>
        </w:trPr>
        <w:tc>
          <w:tcPr>
            <w:tcW w:w="9498" w:type="dxa"/>
            <w:gridSpan w:val="8"/>
            <w:shd w:val="clear" w:color="auto" w:fill="E7E6E6"/>
          </w:tcPr>
          <w:p w14:paraId="6E8FE109" w14:textId="77777777" w:rsidR="004D2C9F" w:rsidRPr="004D2C9F" w:rsidRDefault="004D2C9F" w:rsidP="004D2C9F">
            <w:pPr>
              <w:jc w:val="both"/>
              <w:rPr>
                <w:rFonts w:ascii="Times New Roman" w:hAnsi="Times New Roman"/>
              </w:rPr>
            </w:pPr>
            <w:r w:rsidRPr="004D2C9F">
              <w:rPr>
                <w:rFonts w:ascii="Times New Roman" w:hAnsi="Times New Roman"/>
              </w:rPr>
              <w:t>LM</w:t>
            </w:r>
          </w:p>
        </w:tc>
      </w:tr>
      <w:tr w:rsidR="00477CA9" w:rsidRPr="004D2C9F" w14:paraId="69CCDE19" w14:textId="77777777" w:rsidTr="000A3B5D">
        <w:trPr>
          <w:jc w:val="center"/>
        </w:trPr>
        <w:tc>
          <w:tcPr>
            <w:tcW w:w="710" w:type="dxa"/>
          </w:tcPr>
          <w:p w14:paraId="75C886E9" w14:textId="001C3904" w:rsidR="00477CA9" w:rsidRPr="004D2C9F" w:rsidRDefault="00477CA9" w:rsidP="00477CA9">
            <w:pPr>
              <w:jc w:val="both"/>
              <w:rPr>
                <w:rFonts w:ascii="Times New Roman" w:hAnsi="Times New Roman"/>
              </w:rPr>
            </w:pPr>
            <w:r w:rsidRPr="00F27455">
              <w:rPr>
                <w:rFonts w:ascii="Times New Roman" w:hAnsi="Times New Roman"/>
              </w:rPr>
              <w:t>3.8.-3.14</w:t>
            </w:r>
          </w:p>
        </w:tc>
        <w:tc>
          <w:tcPr>
            <w:tcW w:w="1553" w:type="dxa"/>
          </w:tcPr>
          <w:p w14:paraId="28EC90AE" w14:textId="582F5FCD" w:rsidR="00477CA9" w:rsidRPr="004D2C9F" w:rsidRDefault="00477CA9" w:rsidP="00477CA9">
            <w:pPr>
              <w:jc w:val="both"/>
              <w:rPr>
                <w:rFonts w:ascii="Times New Roman" w:hAnsi="Times New Roman"/>
                <w:sz w:val="20"/>
                <w:szCs w:val="20"/>
              </w:rPr>
            </w:pPr>
            <w:r w:rsidRPr="00F27455">
              <w:rPr>
                <w:rFonts w:ascii="Times New Roman" w:hAnsi="Times New Roman"/>
                <w:sz w:val="20"/>
                <w:szCs w:val="20"/>
              </w:rPr>
              <w:t>Sociālekonomiskā iekļaušana, kā arī nepavadīto nepilngadīgo bērnu uzturēšana audžuģimenē</w:t>
            </w:r>
          </w:p>
        </w:tc>
        <w:tc>
          <w:tcPr>
            <w:tcW w:w="1276" w:type="dxa"/>
          </w:tcPr>
          <w:p w14:paraId="16773CC1" w14:textId="0BB36FCB" w:rsidR="00477CA9" w:rsidRPr="004D2C9F" w:rsidRDefault="00477CA9" w:rsidP="00477CA9">
            <w:pPr>
              <w:jc w:val="center"/>
              <w:rPr>
                <w:rFonts w:ascii="Times New Roman" w:hAnsi="Times New Roman"/>
                <w:b/>
              </w:rPr>
            </w:pPr>
            <w:r w:rsidRPr="00F27455">
              <w:rPr>
                <w:rFonts w:ascii="Times New Roman" w:hAnsi="Times New Roman"/>
                <w:b/>
              </w:rPr>
              <w:t>2 449 300</w:t>
            </w:r>
          </w:p>
        </w:tc>
        <w:tc>
          <w:tcPr>
            <w:tcW w:w="1281" w:type="dxa"/>
          </w:tcPr>
          <w:p w14:paraId="77626DE9" w14:textId="5CCC883F" w:rsidR="00477CA9" w:rsidRPr="004D2C9F" w:rsidRDefault="00477CA9" w:rsidP="00477CA9">
            <w:pPr>
              <w:jc w:val="center"/>
              <w:rPr>
                <w:rFonts w:ascii="Times New Roman" w:hAnsi="Times New Roman"/>
                <w:b/>
              </w:rPr>
            </w:pPr>
            <w:r>
              <w:rPr>
                <w:rFonts w:ascii="Times New Roman" w:hAnsi="Times New Roman"/>
                <w:b/>
              </w:rPr>
              <w:t>788 692</w:t>
            </w:r>
          </w:p>
        </w:tc>
        <w:tc>
          <w:tcPr>
            <w:tcW w:w="1134" w:type="dxa"/>
          </w:tcPr>
          <w:p w14:paraId="161F6D85" w14:textId="1602DDD5" w:rsidR="00477CA9" w:rsidRPr="00205C21" w:rsidRDefault="00477CA9" w:rsidP="00477CA9">
            <w:pPr>
              <w:jc w:val="center"/>
              <w:rPr>
                <w:rFonts w:ascii="Times New Roman" w:hAnsi="Times New Roman"/>
              </w:rPr>
            </w:pPr>
            <w:r w:rsidRPr="00F27455">
              <w:rPr>
                <w:rFonts w:ascii="Times New Roman" w:hAnsi="Times New Roman"/>
              </w:rPr>
              <w:t>766 530</w:t>
            </w:r>
          </w:p>
        </w:tc>
        <w:tc>
          <w:tcPr>
            <w:tcW w:w="1134" w:type="dxa"/>
          </w:tcPr>
          <w:p w14:paraId="4EB9541E" w14:textId="6308C52D" w:rsidR="00477CA9" w:rsidRPr="004D2C9F" w:rsidRDefault="00477CA9" w:rsidP="00477CA9">
            <w:pPr>
              <w:jc w:val="center"/>
              <w:rPr>
                <w:rFonts w:ascii="Times New Roman" w:hAnsi="Times New Roman"/>
                <w:i/>
              </w:rPr>
            </w:pPr>
            <w:r w:rsidRPr="00F27455">
              <w:rPr>
                <w:rFonts w:ascii="Times New Roman" w:hAnsi="Times New Roman"/>
              </w:rPr>
              <w:t>195 335</w:t>
            </w:r>
          </w:p>
        </w:tc>
        <w:tc>
          <w:tcPr>
            <w:tcW w:w="1134" w:type="dxa"/>
          </w:tcPr>
          <w:p w14:paraId="36DCE3B5" w14:textId="12C7C913" w:rsidR="00477CA9" w:rsidRPr="004D2C9F" w:rsidRDefault="00477CA9" w:rsidP="00477CA9">
            <w:pPr>
              <w:jc w:val="center"/>
              <w:rPr>
                <w:rFonts w:ascii="Times New Roman" w:hAnsi="Times New Roman"/>
              </w:rPr>
            </w:pPr>
            <w:r w:rsidRPr="00F27455">
              <w:rPr>
                <w:rFonts w:ascii="Times New Roman" w:hAnsi="Times New Roman"/>
              </w:rPr>
              <w:t>1 682 770</w:t>
            </w:r>
          </w:p>
        </w:tc>
        <w:tc>
          <w:tcPr>
            <w:tcW w:w="1276" w:type="dxa"/>
          </w:tcPr>
          <w:p w14:paraId="5318644E" w14:textId="74FBBA33" w:rsidR="00477CA9" w:rsidRPr="004D2C9F" w:rsidRDefault="00477CA9" w:rsidP="00477CA9">
            <w:pPr>
              <w:jc w:val="center"/>
              <w:rPr>
                <w:rFonts w:ascii="Times New Roman" w:hAnsi="Times New Roman"/>
              </w:rPr>
            </w:pPr>
            <w:r>
              <w:rPr>
                <w:rFonts w:ascii="Times New Roman" w:hAnsi="Times New Roman"/>
              </w:rPr>
              <w:t>593 357</w:t>
            </w:r>
          </w:p>
        </w:tc>
      </w:tr>
      <w:tr w:rsidR="004D2C9F" w:rsidRPr="004D2C9F" w14:paraId="5E02CD50" w14:textId="77777777" w:rsidTr="004D2C9F">
        <w:trPr>
          <w:jc w:val="center"/>
        </w:trPr>
        <w:tc>
          <w:tcPr>
            <w:tcW w:w="9498" w:type="dxa"/>
            <w:gridSpan w:val="8"/>
            <w:shd w:val="clear" w:color="auto" w:fill="E7E6E6"/>
          </w:tcPr>
          <w:p w14:paraId="73715625" w14:textId="77777777" w:rsidR="004D2C9F" w:rsidRPr="004D2C9F" w:rsidRDefault="004D2C9F" w:rsidP="004D2C9F">
            <w:pPr>
              <w:jc w:val="both"/>
              <w:rPr>
                <w:rFonts w:ascii="Times New Roman" w:hAnsi="Times New Roman"/>
              </w:rPr>
            </w:pPr>
            <w:r w:rsidRPr="004D2C9F">
              <w:rPr>
                <w:rFonts w:ascii="Times New Roman" w:hAnsi="Times New Roman"/>
              </w:rPr>
              <w:t>KM</w:t>
            </w:r>
          </w:p>
        </w:tc>
      </w:tr>
      <w:tr w:rsidR="00477CA9" w:rsidRPr="004D2C9F" w14:paraId="05842873" w14:textId="77777777" w:rsidTr="000A3B5D">
        <w:trPr>
          <w:jc w:val="center"/>
        </w:trPr>
        <w:tc>
          <w:tcPr>
            <w:tcW w:w="710" w:type="dxa"/>
          </w:tcPr>
          <w:p w14:paraId="2C8B6A47" w14:textId="78ED4E62" w:rsidR="00477CA9" w:rsidRPr="004D2C9F" w:rsidRDefault="00477CA9" w:rsidP="00477CA9">
            <w:pPr>
              <w:jc w:val="both"/>
              <w:rPr>
                <w:rFonts w:ascii="Times New Roman" w:hAnsi="Times New Roman"/>
              </w:rPr>
            </w:pPr>
            <w:r w:rsidRPr="00F27455">
              <w:rPr>
                <w:rFonts w:ascii="Times New Roman" w:hAnsi="Times New Roman"/>
              </w:rPr>
              <w:t>3.9., 3.22.-3.26.</w:t>
            </w:r>
          </w:p>
        </w:tc>
        <w:tc>
          <w:tcPr>
            <w:tcW w:w="1553" w:type="dxa"/>
          </w:tcPr>
          <w:p w14:paraId="7B78F510" w14:textId="66FFC2E0" w:rsidR="00477CA9" w:rsidRPr="004D2C9F" w:rsidRDefault="00477CA9" w:rsidP="00477CA9">
            <w:pPr>
              <w:jc w:val="both"/>
              <w:rPr>
                <w:rFonts w:ascii="Times New Roman" w:hAnsi="Times New Roman"/>
                <w:sz w:val="20"/>
                <w:szCs w:val="20"/>
              </w:rPr>
            </w:pPr>
            <w:r w:rsidRPr="00F27455">
              <w:rPr>
                <w:rFonts w:ascii="Times New Roman" w:hAnsi="Times New Roman"/>
                <w:sz w:val="20"/>
                <w:szCs w:val="20"/>
              </w:rPr>
              <w:t>Sociālekonomiskā iekļaušana</w:t>
            </w:r>
          </w:p>
        </w:tc>
        <w:tc>
          <w:tcPr>
            <w:tcW w:w="1276" w:type="dxa"/>
          </w:tcPr>
          <w:p w14:paraId="6A5E6DC2" w14:textId="4F44907C" w:rsidR="00477CA9" w:rsidRPr="004D2C9F" w:rsidRDefault="00477CA9" w:rsidP="00477CA9">
            <w:pPr>
              <w:jc w:val="center"/>
              <w:rPr>
                <w:rFonts w:ascii="Times New Roman" w:hAnsi="Times New Roman"/>
                <w:b/>
              </w:rPr>
            </w:pPr>
            <w:r w:rsidRPr="00F27455">
              <w:rPr>
                <w:rFonts w:ascii="Times New Roman" w:hAnsi="Times New Roman"/>
                <w:b/>
              </w:rPr>
              <w:t>855 414</w:t>
            </w:r>
          </w:p>
        </w:tc>
        <w:tc>
          <w:tcPr>
            <w:tcW w:w="1281" w:type="dxa"/>
          </w:tcPr>
          <w:p w14:paraId="43A58A90" w14:textId="6E4EB6E3" w:rsidR="00477CA9" w:rsidRPr="004D2C9F" w:rsidRDefault="00477CA9" w:rsidP="00477CA9">
            <w:pPr>
              <w:jc w:val="center"/>
              <w:rPr>
                <w:rFonts w:ascii="Times New Roman" w:hAnsi="Times New Roman"/>
                <w:b/>
              </w:rPr>
            </w:pPr>
            <w:r w:rsidRPr="00F27455">
              <w:rPr>
                <w:rFonts w:ascii="Times New Roman" w:hAnsi="Times New Roman"/>
                <w:b/>
              </w:rPr>
              <w:t>1 196 756</w:t>
            </w:r>
          </w:p>
        </w:tc>
        <w:tc>
          <w:tcPr>
            <w:tcW w:w="1134" w:type="dxa"/>
          </w:tcPr>
          <w:p w14:paraId="40C17D0C" w14:textId="78488881" w:rsidR="00477CA9" w:rsidRPr="004D2C9F" w:rsidRDefault="00477CA9" w:rsidP="00477CA9">
            <w:pPr>
              <w:jc w:val="center"/>
              <w:rPr>
                <w:rFonts w:ascii="Times New Roman" w:hAnsi="Times New Roman"/>
              </w:rPr>
            </w:pPr>
            <w:r w:rsidRPr="00F27455">
              <w:rPr>
                <w:rFonts w:ascii="Times New Roman" w:hAnsi="Times New Roman"/>
              </w:rPr>
              <w:t>461 572</w:t>
            </w:r>
          </w:p>
        </w:tc>
        <w:tc>
          <w:tcPr>
            <w:tcW w:w="1134" w:type="dxa"/>
          </w:tcPr>
          <w:p w14:paraId="59E6FAD1" w14:textId="3432101B" w:rsidR="00477CA9" w:rsidRPr="004D2C9F" w:rsidRDefault="00477CA9" w:rsidP="00477CA9">
            <w:pPr>
              <w:jc w:val="center"/>
              <w:rPr>
                <w:rFonts w:ascii="Times New Roman" w:hAnsi="Times New Roman"/>
              </w:rPr>
            </w:pPr>
            <w:r w:rsidRPr="00F27455">
              <w:rPr>
                <w:rFonts w:ascii="Times New Roman" w:hAnsi="Times New Roman"/>
              </w:rPr>
              <w:t>322 531</w:t>
            </w:r>
          </w:p>
        </w:tc>
        <w:tc>
          <w:tcPr>
            <w:tcW w:w="1134" w:type="dxa"/>
          </w:tcPr>
          <w:p w14:paraId="0D310C61" w14:textId="4F1E4440" w:rsidR="00477CA9" w:rsidRPr="004D2C9F" w:rsidRDefault="00477CA9" w:rsidP="00477CA9">
            <w:pPr>
              <w:jc w:val="center"/>
              <w:rPr>
                <w:rFonts w:ascii="Times New Roman" w:hAnsi="Times New Roman"/>
              </w:rPr>
            </w:pPr>
            <w:r w:rsidRPr="00F27455">
              <w:rPr>
                <w:rFonts w:ascii="Times New Roman" w:hAnsi="Times New Roman"/>
              </w:rPr>
              <w:t>393 842</w:t>
            </w:r>
          </w:p>
        </w:tc>
        <w:tc>
          <w:tcPr>
            <w:tcW w:w="1276" w:type="dxa"/>
          </w:tcPr>
          <w:p w14:paraId="2DB4A0A8" w14:textId="797BFA75" w:rsidR="00477CA9" w:rsidRPr="004D2C9F" w:rsidRDefault="00477CA9" w:rsidP="00477CA9">
            <w:pPr>
              <w:jc w:val="center"/>
              <w:rPr>
                <w:rFonts w:ascii="Times New Roman" w:hAnsi="Times New Roman"/>
              </w:rPr>
            </w:pPr>
            <w:r w:rsidRPr="00F27455">
              <w:rPr>
                <w:rFonts w:ascii="Times New Roman" w:hAnsi="Times New Roman"/>
              </w:rPr>
              <w:t>874 225</w:t>
            </w:r>
          </w:p>
        </w:tc>
      </w:tr>
      <w:tr w:rsidR="004D2C9F" w:rsidRPr="004D2C9F" w14:paraId="227164AB" w14:textId="77777777" w:rsidTr="004D2C9F">
        <w:trPr>
          <w:jc w:val="center"/>
        </w:trPr>
        <w:tc>
          <w:tcPr>
            <w:tcW w:w="9498" w:type="dxa"/>
            <w:gridSpan w:val="8"/>
            <w:shd w:val="clear" w:color="auto" w:fill="E7E6E6"/>
          </w:tcPr>
          <w:p w14:paraId="3A1067F8" w14:textId="77777777" w:rsidR="004D2C9F" w:rsidRPr="004D2C9F" w:rsidRDefault="004D2C9F" w:rsidP="004D2C9F">
            <w:pPr>
              <w:jc w:val="both"/>
              <w:rPr>
                <w:rFonts w:ascii="Times New Roman" w:hAnsi="Times New Roman"/>
              </w:rPr>
            </w:pPr>
            <w:r w:rsidRPr="004D2C9F">
              <w:rPr>
                <w:rFonts w:ascii="Times New Roman" w:hAnsi="Times New Roman"/>
              </w:rPr>
              <w:t>EM</w:t>
            </w:r>
          </w:p>
        </w:tc>
      </w:tr>
      <w:tr w:rsidR="00477CA9" w:rsidRPr="004D2C9F" w14:paraId="4B3EA799" w14:textId="77777777" w:rsidTr="000A3B5D">
        <w:trPr>
          <w:jc w:val="center"/>
        </w:trPr>
        <w:tc>
          <w:tcPr>
            <w:tcW w:w="710" w:type="dxa"/>
          </w:tcPr>
          <w:p w14:paraId="732FCA36" w14:textId="317D0B70" w:rsidR="00477CA9" w:rsidRPr="004D2C9F" w:rsidRDefault="00477CA9" w:rsidP="00477CA9">
            <w:pPr>
              <w:jc w:val="both"/>
              <w:rPr>
                <w:rFonts w:ascii="Times New Roman" w:hAnsi="Times New Roman"/>
              </w:rPr>
            </w:pPr>
            <w:r w:rsidRPr="00F27455">
              <w:rPr>
                <w:rFonts w:ascii="Times New Roman" w:hAnsi="Times New Roman"/>
              </w:rPr>
              <w:t>3.18.</w:t>
            </w:r>
          </w:p>
        </w:tc>
        <w:tc>
          <w:tcPr>
            <w:tcW w:w="1553" w:type="dxa"/>
          </w:tcPr>
          <w:p w14:paraId="0B6D6E82" w14:textId="3A889D5F" w:rsidR="00477CA9" w:rsidRPr="004D2C9F" w:rsidRDefault="00477CA9" w:rsidP="00477CA9">
            <w:pPr>
              <w:jc w:val="both"/>
              <w:rPr>
                <w:rFonts w:ascii="Times New Roman" w:hAnsi="Times New Roman"/>
                <w:sz w:val="20"/>
                <w:szCs w:val="20"/>
              </w:rPr>
            </w:pPr>
            <w:r w:rsidRPr="00F27455">
              <w:rPr>
                <w:rFonts w:ascii="Times New Roman" w:hAnsi="Times New Roman"/>
                <w:sz w:val="20"/>
                <w:szCs w:val="20"/>
              </w:rPr>
              <w:t>Atbalsts mājokļa īrei</w:t>
            </w:r>
          </w:p>
        </w:tc>
        <w:tc>
          <w:tcPr>
            <w:tcW w:w="1276" w:type="dxa"/>
          </w:tcPr>
          <w:p w14:paraId="0035327E" w14:textId="6F333C6A" w:rsidR="00477CA9" w:rsidRPr="004D2C9F" w:rsidRDefault="00477CA9" w:rsidP="00477CA9">
            <w:pPr>
              <w:jc w:val="center"/>
              <w:rPr>
                <w:rFonts w:ascii="Times New Roman" w:hAnsi="Times New Roman"/>
                <w:b/>
              </w:rPr>
            </w:pPr>
            <w:r w:rsidRPr="00F27455">
              <w:rPr>
                <w:rFonts w:ascii="Times New Roman" w:hAnsi="Times New Roman"/>
                <w:b/>
              </w:rPr>
              <w:t>10 000</w:t>
            </w:r>
          </w:p>
        </w:tc>
        <w:tc>
          <w:tcPr>
            <w:tcW w:w="1281" w:type="dxa"/>
          </w:tcPr>
          <w:p w14:paraId="13DEC745" w14:textId="2256E948" w:rsidR="00477CA9" w:rsidRPr="004D2C9F" w:rsidRDefault="00477CA9" w:rsidP="00477CA9">
            <w:pPr>
              <w:jc w:val="center"/>
              <w:rPr>
                <w:rFonts w:ascii="Times New Roman" w:hAnsi="Times New Roman"/>
                <w:b/>
              </w:rPr>
            </w:pPr>
            <w:r w:rsidRPr="00F27455">
              <w:rPr>
                <w:rFonts w:ascii="Times New Roman" w:hAnsi="Times New Roman"/>
                <w:b/>
              </w:rPr>
              <w:t>5 000</w:t>
            </w:r>
          </w:p>
        </w:tc>
        <w:tc>
          <w:tcPr>
            <w:tcW w:w="1134" w:type="dxa"/>
          </w:tcPr>
          <w:p w14:paraId="648F5E15" w14:textId="6BE9D40F" w:rsidR="00477CA9" w:rsidRPr="004D2C9F" w:rsidRDefault="00477CA9" w:rsidP="00477CA9">
            <w:pPr>
              <w:jc w:val="center"/>
              <w:rPr>
                <w:rFonts w:ascii="Times New Roman" w:hAnsi="Times New Roman"/>
              </w:rPr>
            </w:pPr>
            <w:r w:rsidRPr="00F27455">
              <w:rPr>
                <w:rFonts w:ascii="Times New Roman" w:hAnsi="Times New Roman"/>
              </w:rPr>
              <w:t>5 000</w:t>
            </w:r>
          </w:p>
        </w:tc>
        <w:tc>
          <w:tcPr>
            <w:tcW w:w="1134" w:type="dxa"/>
          </w:tcPr>
          <w:p w14:paraId="6B1946CA" w14:textId="3600AAA6" w:rsidR="00477CA9" w:rsidRPr="004D2C9F" w:rsidRDefault="00477CA9" w:rsidP="00477CA9">
            <w:pPr>
              <w:jc w:val="center"/>
              <w:rPr>
                <w:rFonts w:ascii="Times New Roman" w:hAnsi="Times New Roman"/>
              </w:rPr>
            </w:pPr>
            <w:r w:rsidRPr="00F27455">
              <w:rPr>
                <w:rFonts w:ascii="Times New Roman" w:hAnsi="Times New Roman"/>
              </w:rPr>
              <w:t>0</w:t>
            </w:r>
          </w:p>
        </w:tc>
        <w:tc>
          <w:tcPr>
            <w:tcW w:w="1134" w:type="dxa"/>
          </w:tcPr>
          <w:p w14:paraId="43BDACC4" w14:textId="47C9F2E3" w:rsidR="00477CA9" w:rsidRPr="004D2C9F" w:rsidRDefault="00477CA9" w:rsidP="00477CA9">
            <w:pPr>
              <w:jc w:val="center"/>
              <w:rPr>
                <w:rFonts w:ascii="Times New Roman" w:hAnsi="Times New Roman"/>
              </w:rPr>
            </w:pPr>
            <w:r w:rsidRPr="00F27455">
              <w:rPr>
                <w:rFonts w:ascii="Times New Roman" w:hAnsi="Times New Roman"/>
              </w:rPr>
              <w:t>5 000</w:t>
            </w:r>
          </w:p>
        </w:tc>
        <w:tc>
          <w:tcPr>
            <w:tcW w:w="1276" w:type="dxa"/>
          </w:tcPr>
          <w:p w14:paraId="5E99BEEE" w14:textId="717D5ED4" w:rsidR="00477CA9" w:rsidRPr="004D2C9F" w:rsidRDefault="00477CA9" w:rsidP="00477CA9">
            <w:pPr>
              <w:jc w:val="center"/>
              <w:rPr>
                <w:rFonts w:ascii="Times New Roman" w:hAnsi="Times New Roman"/>
              </w:rPr>
            </w:pPr>
            <w:r w:rsidRPr="00F27455">
              <w:rPr>
                <w:rFonts w:ascii="Times New Roman" w:hAnsi="Times New Roman"/>
              </w:rPr>
              <w:t>5 000</w:t>
            </w:r>
          </w:p>
        </w:tc>
      </w:tr>
    </w:tbl>
    <w:p w14:paraId="4E41510E" w14:textId="77777777" w:rsidR="00FF6585" w:rsidRDefault="00FF6585" w:rsidP="004D2C9F">
      <w:pPr>
        <w:spacing w:after="0" w:line="240" w:lineRule="auto"/>
        <w:ind w:firstLine="426"/>
        <w:jc w:val="both"/>
        <w:rPr>
          <w:rFonts w:ascii="Times New Roman" w:eastAsia="Calibri" w:hAnsi="Times New Roman" w:cs="Times New Roman"/>
          <w:sz w:val="28"/>
          <w:szCs w:val="28"/>
          <w:lang w:val="lv-LV"/>
        </w:rPr>
      </w:pPr>
    </w:p>
    <w:p w14:paraId="2B045464" w14:textId="38C10615" w:rsidR="00477CA9" w:rsidRPr="00477CA9" w:rsidRDefault="00477CA9" w:rsidP="00477CA9">
      <w:pPr>
        <w:spacing w:after="0" w:line="240" w:lineRule="auto"/>
        <w:ind w:firstLine="426"/>
        <w:jc w:val="both"/>
        <w:rPr>
          <w:rFonts w:ascii="Times New Roman" w:eastAsia="Calibri" w:hAnsi="Times New Roman" w:cs="Times New Roman"/>
          <w:sz w:val="28"/>
          <w:szCs w:val="28"/>
          <w:lang w:val="lv-LV"/>
        </w:rPr>
      </w:pPr>
      <w:r w:rsidRPr="00477CA9">
        <w:rPr>
          <w:rFonts w:ascii="Times New Roman" w:eastAsia="Calibri" w:hAnsi="Times New Roman" w:cs="Times New Roman"/>
          <w:sz w:val="28"/>
          <w:szCs w:val="28"/>
          <w:lang w:val="lv-LV"/>
        </w:rPr>
        <w:t xml:space="preserve">Ievērojamās investīcijas ir veiktas PM uzņemšanas un nelegālo imigrantu izmitināšanas infrastruktūras piemērošanā PM un nelegālo imigrantu plūsmai, veicot PMIC papildus divu korpusu izbūvi nelegālo imigrantu izmitināšanai, nekustamā </w:t>
      </w:r>
      <w:r w:rsidRPr="00477CA9">
        <w:rPr>
          <w:rFonts w:ascii="Times New Roman" w:eastAsia="Calibri" w:hAnsi="Times New Roman" w:cs="Times New Roman"/>
          <w:sz w:val="28"/>
          <w:szCs w:val="28"/>
          <w:lang w:val="lv-LV"/>
        </w:rPr>
        <w:lastRenderedPageBreak/>
        <w:t xml:space="preserve">īpašuma “Bundulīši” iegādi un tā pielāgošanu PM izmitināšanai, kā arī esošā PMIC korpusa un katlumājas pārbūvi, šiem mērķiem primāri izmantojot valsts budžeta finansējumu (taču atsevišķus kapitālieguldījumus veicot arī no PMIF nacionālās programmas un pārvietošanās programmas līdzekļiem). Pavisam kopā iepriekš minētajos objektos ir veiktas investīcijas vairāk nekā 5,5 milj. </w:t>
      </w:r>
      <w:r w:rsidR="00826F9D"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apmērā.</w:t>
      </w:r>
    </w:p>
    <w:p w14:paraId="1FE46E18" w14:textId="259E4668" w:rsidR="00480A7B" w:rsidRPr="00480A7B" w:rsidRDefault="008723A4" w:rsidP="00480A7B">
      <w:pPr>
        <w:spacing w:after="0" w:line="240" w:lineRule="auto"/>
        <w:ind w:firstLine="426"/>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KM</w:t>
      </w:r>
      <w:r w:rsidR="00480A7B" w:rsidRPr="00480A7B">
        <w:rPr>
          <w:rFonts w:ascii="Times New Roman" w:eastAsia="Calibri" w:hAnsi="Times New Roman" w:cs="Times New Roman"/>
          <w:sz w:val="28"/>
          <w:szCs w:val="28"/>
          <w:lang w:val="lv-LV"/>
        </w:rPr>
        <w:t xml:space="preserve"> īstenoja Rīcības plāna pasākumu 3.24. “Informācijas centrs patvēruma meklētājiem, bēgļiem un personām ar alternatīvo statusu”, kuram sākotnēji nebija ieplānots finansējums. Šī pasākuma īstenošanas rezultātā būtiski palielinājās izdevumu izpilde salīdzinot ar plānoto (2016.gadā – 158 903</w:t>
      </w:r>
      <w:r w:rsidR="00480A7B" w:rsidRPr="00480A7B">
        <w:rPr>
          <w:rFonts w:ascii="Times New Roman" w:eastAsia="Calibri" w:hAnsi="Times New Roman" w:cs="Times New Roman"/>
          <w:i/>
          <w:sz w:val="28"/>
          <w:szCs w:val="28"/>
          <w:lang w:val="lv-LV"/>
        </w:rPr>
        <w:t xml:space="preserve"> </w:t>
      </w:r>
      <w:r w:rsidR="00826F9D" w:rsidRPr="00477CA9">
        <w:rPr>
          <w:rFonts w:ascii="Times New Roman" w:eastAsia="Calibri" w:hAnsi="Times New Roman" w:cs="Times New Roman"/>
          <w:i/>
          <w:sz w:val="28"/>
          <w:szCs w:val="28"/>
          <w:lang w:val="lv-LV"/>
        </w:rPr>
        <w:t>EUR</w:t>
      </w:r>
      <w:r w:rsidR="00480A7B" w:rsidRPr="00480A7B">
        <w:rPr>
          <w:rFonts w:ascii="Times New Roman" w:eastAsia="Calibri" w:hAnsi="Times New Roman" w:cs="Times New Roman"/>
          <w:sz w:val="28"/>
          <w:szCs w:val="28"/>
          <w:lang w:val="lv-LV"/>
        </w:rPr>
        <w:t xml:space="preserve">, 2017.gadā 415 410 </w:t>
      </w:r>
      <w:r w:rsidR="00826F9D" w:rsidRPr="00477CA9">
        <w:rPr>
          <w:rFonts w:ascii="Times New Roman" w:eastAsia="Calibri" w:hAnsi="Times New Roman" w:cs="Times New Roman"/>
          <w:i/>
          <w:sz w:val="28"/>
          <w:szCs w:val="28"/>
          <w:lang w:val="lv-LV"/>
        </w:rPr>
        <w:t>EUR</w:t>
      </w:r>
      <w:r w:rsidR="00480A7B" w:rsidRPr="00480A7B">
        <w:rPr>
          <w:rFonts w:ascii="Times New Roman" w:eastAsia="Calibri" w:hAnsi="Times New Roman" w:cs="Times New Roman"/>
          <w:sz w:val="28"/>
          <w:szCs w:val="28"/>
          <w:lang w:val="lv-LV"/>
        </w:rPr>
        <w:t>).</w:t>
      </w:r>
    </w:p>
    <w:p w14:paraId="3ACF5C7B" w14:textId="66D9F91A" w:rsidR="00FF6585" w:rsidRPr="004D2C9F" w:rsidRDefault="00477CA9" w:rsidP="00477CA9">
      <w:pPr>
        <w:spacing w:after="0" w:line="240" w:lineRule="auto"/>
        <w:ind w:firstLine="425"/>
        <w:jc w:val="both"/>
        <w:rPr>
          <w:rFonts w:ascii="Times New Roman" w:eastAsia="Calibri" w:hAnsi="Times New Roman" w:cs="Times New Roman"/>
          <w:sz w:val="28"/>
          <w:szCs w:val="28"/>
          <w:lang w:val="lv-LV"/>
        </w:rPr>
      </w:pPr>
      <w:r w:rsidRPr="00477CA9">
        <w:rPr>
          <w:rFonts w:ascii="Times New Roman" w:eastAsia="Calibri" w:hAnsi="Times New Roman" w:cs="Times New Roman"/>
          <w:sz w:val="28"/>
          <w:szCs w:val="28"/>
          <w:lang w:val="lv-LV"/>
        </w:rPr>
        <w:t>Lai nodrošinātu administratīvo kapacitāti patvēruma meklētāju atlasē, pārvietošanas organizēšanā, norisē, uzņemšanā, kā arī patvēruma procedūras un turpmākās sociālekonomiskās iekļaušanas laikā, no plānotajām 57 amata vietām, faktiski līdz pārskata perioda beigām ir izveidotas 29 amata vietas (sk.2. un 3.pielikumu). Rīcības plāna ietvaros ir nodrošināta atlīdzības izmaksa attiecīgajās amata vietās nodarbinātajiem.</w:t>
      </w:r>
    </w:p>
    <w:p w14:paraId="6289AA7B" w14:textId="4FABE695" w:rsidR="00AF4DB1" w:rsidRPr="000A3098" w:rsidRDefault="000A3098" w:rsidP="000A3098">
      <w:pPr>
        <w:pStyle w:val="Heading1"/>
        <w:rPr>
          <w:rFonts w:ascii="Times New Roman" w:hAnsi="Times New Roman" w:cs="Times New Roman"/>
          <w:b/>
          <w:color w:val="auto"/>
          <w:sz w:val="28"/>
          <w:lang w:val="lv-LV"/>
        </w:rPr>
      </w:pPr>
      <w:bookmarkStart w:id="18" w:name="_Toc496605856"/>
      <w:r w:rsidRPr="000A3098">
        <w:rPr>
          <w:rFonts w:ascii="Times New Roman" w:hAnsi="Times New Roman" w:cs="Times New Roman"/>
          <w:b/>
          <w:color w:val="auto"/>
          <w:sz w:val="28"/>
          <w:lang w:val="lv-LV"/>
        </w:rPr>
        <w:t>3</w:t>
      </w:r>
      <w:r w:rsidR="004D2C9F">
        <w:rPr>
          <w:rFonts w:ascii="Times New Roman" w:hAnsi="Times New Roman" w:cs="Times New Roman"/>
          <w:b/>
          <w:color w:val="auto"/>
          <w:sz w:val="28"/>
          <w:lang w:val="lv-LV"/>
        </w:rPr>
        <w:t>.4</w:t>
      </w:r>
      <w:r w:rsidRPr="000A3098">
        <w:rPr>
          <w:rFonts w:ascii="Times New Roman" w:hAnsi="Times New Roman" w:cs="Times New Roman"/>
          <w:b/>
          <w:color w:val="auto"/>
          <w:sz w:val="28"/>
          <w:lang w:val="lv-LV"/>
        </w:rPr>
        <w:t xml:space="preserve">. </w:t>
      </w:r>
      <w:r w:rsidR="00AF4DB1" w:rsidRPr="000A3098">
        <w:rPr>
          <w:rFonts w:ascii="Times New Roman" w:hAnsi="Times New Roman" w:cs="Times New Roman"/>
          <w:b/>
          <w:color w:val="auto"/>
          <w:sz w:val="28"/>
          <w:lang w:val="lv-LV"/>
        </w:rPr>
        <w:t>Priekšlikumi</w:t>
      </w:r>
      <w:bookmarkEnd w:id="16"/>
      <w:r w:rsidR="007E2D5F">
        <w:rPr>
          <w:rFonts w:ascii="Times New Roman" w:hAnsi="Times New Roman" w:cs="Times New Roman"/>
          <w:b/>
          <w:color w:val="auto"/>
          <w:sz w:val="28"/>
          <w:lang w:val="lv-LV"/>
        </w:rPr>
        <w:t xml:space="preserve"> turpmākajai pasākumu īstenošanas finansēšanai</w:t>
      </w:r>
      <w:r w:rsidR="004D2C9F">
        <w:rPr>
          <w:rFonts w:ascii="Times New Roman" w:hAnsi="Times New Roman" w:cs="Times New Roman"/>
          <w:b/>
          <w:color w:val="auto"/>
          <w:sz w:val="28"/>
          <w:lang w:val="lv-LV"/>
        </w:rPr>
        <w:t xml:space="preserve"> </w:t>
      </w:r>
      <w:r w:rsidR="00FA27DA">
        <w:rPr>
          <w:rFonts w:ascii="Times New Roman" w:hAnsi="Times New Roman" w:cs="Times New Roman"/>
          <w:b/>
          <w:color w:val="auto"/>
          <w:sz w:val="28"/>
          <w:lang w:val="lv-LV"/>
        </w:rPr>
        <w:t>2018., 2019. un 2020.gadā</w:t>
      </w:r>
      <w:bookmarkEnd w:id="18"/>
    </w:p>
    <w:p w14:paraId="2F4A22A6" w14:textId="77777777" w:rsidR="00860C87" w:rsidRDefault="00860C87" w:rsidP="00477CA9">
      <w:pPr>
        <w:spacing w:after="0" w:line="240" w:lineRule="auto"/>
        <w:ind w:firstLine="426"/>
        <w:jc w:val="both"/>
        <w:rPr>
          <w:rFonts w:ascii="Times New Roman" w:eastAsia="Times New Roman" w:hAnsi="Times New Roman" w:cs="Times New Roman"/>
          <w:b/>
          <w:sz w:val="28"/>
          <w:szCs w:val="28"/>
          <w:lang w:val="lv-LV"/>
        </w:rPr>
      </w:pPr>
    </w:p>
    <w:p w14:paraId="4C910A98" w14:textId="46AB122D" w:rsidR="00CF0F76" w:rsidRDefault="00477CA9" w:rsidP="007726C6">
      <w:pPr>
        <w:spacing w:after="0" w:line="240" w:lineRule="auto"/>
        <w:ind w:firstLine="426"/>
        <w:jc w:val="both"/>
        <w:rPr>
          <w:rFonts w:ascii="Times New Roman" w:eastAsia="Calibri" w:hAnsi="Times New Roman" w:cs="Times New Roman"/>
          <w:sz w:val="28"/>
          <w:szCs w:val="28"/>
          <w:lang w:val="lv-LV"/>
        </w:rPr>
      </w:pPr>
      <w:r w:rsidRPr="00477CA9">
        <w:rPr>
          <w:rFonts w:ascii="Times New Roman" w:eastAsia="Calibri" w:hAnsi="Times New Roman" w:cs="Times New Roman"/>
          <w:sz w:val="28"/>
          <w:szCs w:val="28"/>
          <w:lang w:val="lv-LV"/>
        </w:rPr>
        <w:t xml:space="preserve">2018. gadam </w:t>
      </w:r>
      <w:r w:rsidRPr="00477CA9">
        <w:rPr>
          <w:rFonts w:ascii="Times New Roman" w:eastAsia="Calibri" w:hAnsi="Times New Roman" w:cs="Times New Roman"/>
          <w:i/>
          <w:sz w:val="28"/>
          <w:szCs w:val="28"/>
          <w:lang w:val="lv-LV"/>
        </w:rPr>
        <w:t>pasākumu</w:t>
      </w:r>
      <w:r w:rsidRPr="00477CA9">
        <w:rPr>
          <w:rFonts w:ascii="Times New Roman" w:eastAsia="Calibri" w:hAnsi="Times New Roman" w:cs="Times New Roman"/>
          <w:sz w:val="28"/>
          <w:szCs w:val="28"/>
          <w:lang w:val="lv-LV"/>
        </w:rPr>
        <w:t xml:space="preserve"> īstenošanai kopā plānots finansējums (bez ES fondu finansējuma) </w:t>
      </w:r>
      <w:r w:rsidRPr="00477CA9">
        <w:rPr>
          <w:rFonts w:ascii="Times New Roman" w:eastAsia="Calibri" w:hAnsi="Times New Roman" w:cs="Times New Roman"/>
          <w:b/>
          <w:sz w:val="28"/>
          <w:szCs w:val="28"/>
          <w:lang w:val="lv-LV"/>
        </w:rPr>
        <w:t xml:space="preserve">1 439 879 </w:t>
      </w:r>
      <w:r w:rsidRPr="00477CA9">
        <w:rPr>
          <w:rFonts w:ascii="Times New Roman" w:eastAsia="Calibri" w:hAnsi="Times New Roman" w:cs="Times New Roman"/>
          <w:b/>
          <w:i/>
          <w:sz w:val="28"/>
          <w:szCs w:val="28"/>
          <w:lang w:val="lv-LV"/>
        </w:rPr>
        <w:t>EUR</w:t>
      </w:r>
      <w:r w:rsidRPr="00477CA9">
        <w:rPr>
          <w:rFonts w:ascii="Times New Roman" w:eastAsia="Calibri" w:hAnsi="Times New Roman" w:cs="Times New Roman"/>
          <w:sz w:val="28"/>
          <w:szCs w:val="28"/>
          <w:lang w:val="lv-LV"/>
        </w:rPr>
        <w:t xml:space="preserve"> apmērā, tajā skaitā </w:t>
      </w:r>
      <w:r w:rsidR="00621589">
        <w:rPr>
          <w:rFonts w:ascii="Times New Roman" w:eastAsia="Calibri" w:hAnsi="Times New Roman" w:cs="Times New Roman"/>
          <w:sz w:val="28"/>
          <w:szCs w:val="28"/>
          <w:lang w:val="lv-LV"/>
        </w:rPr>
        <w:t>IeM</w:t>
      </w:r>
      <w:r w:rsidRPr="00477CA9">
        <w:rPr>
          <w:rFonts w:ascii="Times New Roman" w:eastAsia="Calibri" w:hAnsi="Times New Roman" w:cs="Times New Roman"/>
          <w:sz w:val="28"/>
          <w:szCs w:val="28"/>
          <w:lang w:val="lv-LV"/>
        </w:rPr>
        <w:t xml:space="preserve"> plānots finansējums 1 020 964 </w:t>
      </w:r>
      <w:r w:rsidRPr="00477CA9">
        <w:rPr>
          <w:rFonts w:ascii="Times New Roman" w:eastAsia="Calibri" w:hAnsi="Times New Roman" w:cs="Times New Roman"/>
          <w:i/>
          <w:sz w:val="28"/>
          <w:szCs w:val="28"/>
          <w:lang w:val="lv-LV"/>
        </w:rPr>
        <w:t xml:space="preserve">EUR </w:t>
      </w:r>
      <w:r w:rsidRPr="00477CA9">
        <w:rPr>
          <w:rFonts w:ascii="Times New Roman" w:eastAsia="Calibri" w:hAnsi="Times New Roman" w:cs="Times New Roman"/>
          <w:sz w:val="28"/>
          <w:szCs w:val="28"/>
          <w:lang w:val="lv-LV"/>
        </w:rPr>
        <w:t xml:space="preserve">(70,9% no kopējā plānotā valsts budžeta finansējuma), </w:t>
      </w:r>
      <w:r w:rsidR="008723A4">
        <w:rPr>
          <w:rFonts w:ascii="Times New Roman" w:eastAsia="Calibri" w:hAnsi="Times New Roman" w:cs="Times New Roman"/>
          <w:sz w:val="28"/>
          <w:szCs w:val="28"/>
          <w:lang w:val="lv-LV"/>
        </w:rPr>
        <w:t>LM</w:t>
      </w:r>
      <w:r w:rsidRPr="00477CA9">
        <w:rPr>
          <w:rFonts w:ascii="Times New Roman" w:eastAsia="Calibri" w:hAnsi="Times New Roman" w:cs="Times New Roman"/>
          <w:sz w:val="28"/>
          <w:szCs w:val="28"/>
          <w:lang w:val="lv-LV"/>
        </w:rPr>
        <w:t xml:space="preserve"> 401 304 </w:t>
      </w:r>
      <w:r w:rsidRPr="00477CA9">
        <w:rPr>
          <w:rFonts w:ascii="Times New Roman" w:eastAsia="Calibri" w:hAnsi="Times New Roman" w:cs="Times New Roman"/>
          <w:i/>
          <w:sz w:val="28"/>
          <w:szCs w:val="28"/>
          <w:lang w:val="lv-LV"/>
        </w:rPr>
        <w:t xml:space="preserve">EUR </w:t>
      </w:r>
      <w:r w:rsidRPr="00477CA9">
        <w:rPr>
          <w:rFonts w:ascii="Times New Roman" w:eastAsia="Calibri" w:hAnsi="Times New Roman" w:cs="Times New Roman"/>
          <w:sz w:val="28"/>
          <w:szCs w:val="28"/>
          <w:lang w:val="lv-LV"/>
        </w:rPr>
        <w:t>(27,9%</w:t>
      </w:r>
      <w:r w:rsidRPr="00477CA9">
        <w:rPr>
          <w:rFonts w:ascii="Times New Roman" w:eastAsia="Calibri" w:hAnsi="Times New Roman" w:cs="Times New Roman"/>
          <w:i/>
          <w:sz w:val="28"/>
          <w:szCs w:val="28"/>
          <w:lang w:val="lv-LV"/>
        </w:rPr>
        <w:t xml:space="preserve">) </w:t>
      </w:r>
      <w:r w:rsidRPr="00477CA9">
        <w:rPr>
          <w:rFonts w:ascii="Times New Roman" w:eastAsia="Calibri" w:hAnsi="Times New Roman" w:cs="Times New Roman"/>
          <w:sz w:val="28"/>
          <w:szCs w:val="28"/>
          <w:lang w:val="lv-LV"/>
        </w:rPr>
        <w:t xml:space="preserve">un </w:t>
      </w:r>
      <w:r w:rsidR="008723A4">
        <w:rPr>
          <w:rFonts w:ascii="Times New Roman" w:eastAsia="Calibri" w:hAnsi="Times New Roman" w:cs="Times New Roman"/>
          <w:sz w:val="28"/>
          <w:szCs w:val="28"/>
          <w:lang w:val="lv-LV"/>
        </w:rPr>
        <w:t>KM</w:t>
      </w:r>
      <w:r w:rsidRPr="00477CA9">
        <w:rPr>
          <w:rFonts w:ascii="Times New Roman" w:eastAsia="Calibri" w:hAnsi="Times New Roman" w:cs="Times New Roman"/>
          <w:sz w:val="28"/>
          <w:szCs w:val="28"/>
          <w:lang w:val="lv-LV"/>
        </w:rPr>
        <w:t xml:space="preserve"> 17 611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(1,2%) (skatīt 2.tabulu).</w:t>
      </w:r>
    </w:p>
    <w:p w14:paraId="24CBC16D" w14:textId="77777777" w:rsidR="007726C6" w:rsidRPr="007726C6" w:rsidRDefault="007726C6" w:rsidP="007726C6">
      <w:pPr>
        <w:spacing w:after="0" w:line="240" w:lineRule="auto"/>
        <w:ind w:firstLine="426"/>
        <w:jc w:val="both"/>
        <w:rPr>
          <w:rFonts w:ascii="Times New Roman" w:eastAsia="Calibri" w:hAnsi="Times New Roman" w:cs="Times New Roman"/>
          <w:sz w:val="28"/>
          <w:szCs w:val="28"/>
          <w:lang w:val="lv-LV"/>
        </w:rPr>
      </w:pPr>
    </w:p>
    <w:p w14:paraId="54827E34" w14:textId="11903D82" w:rsidR="004D2C9F" w:rsidRDefault="004D2C9F" w:rsidP="004D2C9F">
      <w:pPr>
        <w:spacing w:after="0" w:line="240" w:lineRule="auto"/>
        <w:ind w:firstLine="720"/>
        <w:jc w:val="right"/>
        <w:rPr>
          <w:rFonts w:ascii="Times New Roman" w:eastAsia="Calibri" w:hAnsi="Times New Roman" w:cs="Times New Roman"/>
          <w:b/>
          <w:sz w:val="28"/>
          <w:szCs w:val="28"/>
          <w:lang w:val="lv-LV"/>
        </w:rPr>
      </w:pPr>
      <w:r>
        <w:rPr>
          <w:rFonts w:ascii="Times New Roman" w:eastAsia="Calibri" w:hAnsi="Times New Roman" w:cs="Times New Roman"/>
          <w:i/>
          <w:sz w:val="28"/>
          <w:szCs w:val="28"/>
          <w:lang w:val="lv-LV"/>
        </w:rPr>
        <w:t>2</w:t>
      </w:r>
      <w:r w:rsidRPr="00292AC3">
        <w:rPr>
          <w:rFonts w:ascii="Times New Roman" w:eastAsia="Calibri" w:hAnsi="Times New Roman" w:cs="Times New Roman"/>
          <w:i/>
          <w:sz w:val="28"/>
          <w:szCs w:val="28"/>
          <w:lang w:val="lv-LV"/>
        </w:rPr>
        <w:t>.tabula</w:t>
      </w:r>
    </w:p>
    <w:p w14:paraId="702F8EB0" w14:textId="77777777" w:rsidR="007433B4" w:rsidRPr="00292AC3" w:rsidRDefault="007433B4" w:rsidP="007433B4">
      <w:pPr>
        <w:spacing w:after="0" w:line="240" w:lineRule="auto"/>
        <w:ind w:firstLine="720"/>
        <w:jc w:val="center"/>
        <w:rPr>
          <w:rFonts w:ascii="Times New Roman" w:eastAsia="Calibri" w:hAnsi="Times New Roman" w:cs="Times New Roman"/>
          <w:b/>
          <w:sz w:val="28"/>
          <w:szCs w:val="28"/>
          <w:lang w:val="lv-LV"/>
        </w:rPr>
      </w:pPr>
      <w:proofErr w:type="gramStart"/>
      <w:r>
        <w:rPr>
          <w:rFonts w:ascii="Times New Roman" w:eastAsia="Calibri" w:hAnsi="Times New Roman" w:cs="Times New Roman"/>
          <w:b/>
          <w:sz w:val="28"/>
          <w:szCs w:val="28"/>
          <w:lang w:val="lv-LV"/>
        </w:rPr>
        <w:t>2018.</w:t>
      </w:r>
      <w:r w:rsidRPr="00292AC3">
        <w:rPr>
          <w:rFonts w:ascii="Times New Roman" w:eastAsia="Calibri" w:hAnsi="Times New Roman" w:cs="Times New Roman"/>
          <w:b/>
          <w:sz w:val="28"/>
          <w:szCs w:val="28"/>
          <w:lang w:val="lv-LV"/>
        </w:rPr>
        <w:t>gada</w:t>
      </w:r>
      <w:proofErr w:type="gramEnd"/>
      <w:r w:rsidRPr="00292AC3">
        <w:rPr>
          <w:rFonts w:ascii="Times New Roman" w:eastAsia="Calibri" w:hAnsi="Times New Roman" w:cs="Times New Roman"/>
          <w:b/>
          <w:sz w:val="28"/>
          <w:szCs w:val="28"/>
          <w:lang w:val="lv-LV"/>
        </w:rPr>
        <w:t xml:space="preserve"> izdevumi</w:t>
      </w:r>
    </w:p>
    <w:p w14:paraId="6B81E069" w14:textId="77777777" w:rsidR="007433B4" w:rsidRPr="00292AC3" w:rsidRDefault="007433B4" w:rsidP="007433B4">
      <w:pPr>
        <w:spacing w:after="0" w:line="240" w:lineRule="auto"/>
        <w:ind w:firstLine="720"/>
        <w:jc w:val="right"/>
        <w:rPr>
          <w:rFonts w:ascii="Times New Roman" w:eastAsia="Calibri" w:hAnsi="Times New Roman" w:cs="Times New Roman"/>
          <w:i/>
          <w:sz w:val="28"/>
          <w:szCs w:val="28"/>
          <w:lang w:val="lv-LV"/>
        </w:rPr>
      </w:pPr>
    </w:p>
    <w:tbl>
      <w:tblPr>
        <w:tblStyle w:val="TableGrid3"/>
        <w:tblW w:w="9220" w:type="dxa"/>
        <w:jc w:val="center"/>
        <w:tblLayout w:type="fixed"/>
        <w:tblLook w:val="04A0" w:firstRow="1" w:lastRow="0" w:firstColumn="1" w:lastColumn="0" w:noHBand="0" w:noVBand="1"/>
      </w:tblPr>
      <w:tblGrid>
        <w:gridCol w:w="846"/>
        <w:gridCol w:w="3554"/>
        <w:gridCol w:w="1418"/>
        <w:gridCol w:w="1276"/>
        <w:gridCol w:w="2126"/>
      </w:tblGrid>
      <w:tr w:rsidR="007433B4" w:rsidRPr="00292AC3" w14:paraId="39070F73" w14:textId="77777777" w:rsidTr="007433B4">
        <w:trPr>
          <w:tblHeader/>
          <w:jc w:val="center"/>
        </w:trPr>
        <w:tc>
          <w:tcPr>
            <w:tcW w:w="846" w:type="dxa"/>
            <w:vAlign w:val="center"/>
          </w:tcPr>
          <w:p w14:paraId="708AFA54"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Nr. p. k.</w:t>
            </w:r>
          </w:p>
        </w:tc>
        <w:tc>
          <w:tcPr>
            <w:tcW w:w="3554" w:type="dxa"/>
            <w:vAlign w:val="center"/>
          </w:tcPr>
          <w:p w14:paraId="1EB24ECC" w14:textId="77777777" w:rsidR="007433B4" w:rsidRPr="005815CF" w:rsidRDefault="007433B4" w:rsidP="007433B4">
            <w:pPr>
              <w:jc w:val="center"/>
              <w:rPr>
                <w:rFonts w:ascii="Times New Roman" w:eastAsia="Calibri" w:hAnsi="Times New Roman" w:cs="Times New Roman"/>
                <w:sz w:val="24"/>
                <w:szCs w:val="24"/>
              </w:rPr>
            </w:pPr>
          </w:p>
        </w:tc>
        <w:tc>
          <w:tcPr>
            <w:tcW w:w="1418" w:type="dxa"/>
            <w:vAlign w:val="center"/>
          </w:tcPr>
          <w:p w14:paraId="39859957"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Kopā </w:t>
            </w:r>
            <w:r w:rsidRPr="005815CF">
              <w:rPr>
                <w:rFonts w:ascii="Times New Roman" w:eastAsia="Calibri" w:hAnsi="Times New Roman" w:cs="Times New Roman"/>
                <w:i/>
                <w:sz w:val="24"/>
                <w:szCs w:val="24"/>
              </w:rPr>
              <w:t>(EUR)</w:t>
            </w:r>
          </w:p>
        </w:tc>
        <w:tc>
          <w:tcPr>
            <w:tcW w:w="1276" w:type="dxa"/>
            <w:vAlign w:val="center"/>
          </w:tcPr>
          <w:p w14:paraId="55585F0B"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ES fondu finansējums </w:t>
            </w:r>
            <w:r w:rsidRPr="005815CF">
              <w:rPr>
                <w:rFonts w:ascii="Times New Roman" w:eastAsia="Calibri" w:hAnsi="Times New Roman" w:cs="Times New Roman"/>
                <w:i/>
                <w:sz w:val="24"/>
                <w:szCs w:val="24"/>
              </w:rPr>
              <w:t>(EUR)</w:t>
            </w:r>
          </w:p>
        </w:tc>
        <w:tc>
          <w:tcPr>
            <w:tcW w:w="2126" w:type="dxa"/>
            <w:vAlign w:val="center"/>
          </w:tcPr>
          <w:p w14:paraId="3A430AEE"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Valsts budžeta (ministrijas) finansējums </w:t>
            </w:r>
            <w:r w:rsidRPr="005815CF">
              <w:rPr>
                <w:rFonts w:ascii="Times New Roman" w:eastAsia="Calibri" w:hAnsi="Times New Roman" w:cs="Times New Roman"/>
                <w:i/>
                <w:sz w:val="24"/>
                <w:szCs w:val="24"/>
              </w:rPr>
              <w:t>(EUR)</w:t>
            </w:r>
          </w:p>
        </w:tc>
      </w:tr>
      <w:tr w:rsidR="007433B4" w:rsidRPr="00292AC3" w14:paraId="2AEC66A8" w14:textId="77777777" w:rsidTr="007433B4">
        <w:trPr>
          <w:jc w:val="center"/>
        </w:trPr>
        <w:tc>
          <w:tcPr>
            <w:tcW w:w="846" w:type="dxa"/>
            <w:vMerge w:val="restart"/>
            <w:vAlign w:val="center"/>
          </w:tcPr>
          <w:p w14:paraId="5EE87116" w14:textId="77777777" w:rsidR="007433B4" w:rsidRPr="00292AC3" w:rsidRDefault="007433B4" w:rsidP="007433B4">
            <w:pPr>
              <w:jc w:val="center"/>
              <w:rPr>
                <w:rFonts w:ascii="Times New Roman" w:eastAsia="Calibri" w:hAnsi="Times New Roman" w:cs="Times New Roman"/>
                <w:sz w:val="28"/>
                <w:szCs w:val="28"/>
              </w:rPr>
            </w:pPr>
          </w:p>
        </w:tc>
        <w:tc>
          <w:tcPr>
            <w:tcW w:w="3554" w:type="dxa"/>
          </w:tcPr>
          <w:p w14:paraId="16474FAE" w14:textId="77777777" w:rsidR="007433B4" w:rsidRPr="00292AC3" w:rsidRDefault="007433B4" w:rsidP="007433B4">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Kopā</w:t>
            </w:r>
          </w:p>
        </w:tc>
        <w:tc>
          <w:tcPr>
            <w:tcW w:w="1418" w:type="dxa"/>
            <w:shd w:val="clear" w:color="auto" w:fill="FFFFFF"/>
          </w:tcPr>
          <w:p w14:paraId="48C89543"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3 68</w:t>
            </w:r>
            <w:r>
              <w:rPr>
                <w:rFonts w:ascii="Times New Roman" w:eastAsia="Calibri" w:hAnsi="Times New Roman" w:cs="Times New Roman"/>
                <w:b/>
                <w:sz w:val="24"/>
                <w:szCs w:val="24"/>
              </w:rPr>
              <w:t>4</w:t>
            </w:r>
            <w:r w:rsidRPr="00F274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852</w:t>
            </w:r>
          </w:p>
        </w:tc>
        <w:tc>
          <w:tcPr>
            <w:tcW w:w="1276" w:type="dxa"/>
            <w:shd w:val="clear" w:color="auto" w:fill="FFFFFF"/>
          </w:tcPr>
          <w:p w14:paraId="5212F704"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1 246 99</w:t>
            </w:r>
            <w:r>
              <w:rPr>
                <w:rFonts w:ascii="Times New Roman" w:eastAsia="Calibri" w:hAnsi="Times New Roman" w:cs="Times New Roman"/>
                <w:b/>
                <w:sz w:val="24"/>
                <w:szCs w:val="24"/>
              </w:rPr>
              <w:t>1</w:t>
            </w:r>
          </w:p>
        </w:tc>
        <w:tc>
          <w:tcPr>
            <w:tcW w:w="2126" w:type="dxa"/>
            <w:shd w:val="clear" w:color="auto" w:fill="FFFFFF"/>
          </w:tcPr>
          <w:p w14:paraId="3C9B3FD3"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2 43</w:t>
            </w:r>
            <w:r>
              <w:rPr>
                <w:rFonts w:ascii="Times New Roman" w:eastAsia="Calibri" w:hAnsi="Times New Roman" w:cs="Times New Roman"/>
                <w:b/>
                <w:sz w:val="24"/>
                <w:szCs w:val="24"/>
              </w:rPr>
              <w:t>7</w:t>
            </w:r>
            <w:r w:rsidRPr="00F274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861</w:t>
            </w:r>
          </w:p>
        </w:tc>
      </w:tr>
      <w:tr w:rsidR="007433B4" w:rsidRPr="00292AC3" w14:paraId="690E9874" w14:textId="77777777" w:rsidTr="007433B4">
        <w:trPr>
          <w:jc w:val="center"/>
        </w:trPr>
        <w:tc>
          <w:tcPr>
            <w:tcW w:w="846" w:type="dxa"/>
            <w:vMerge/>
            <w:vAlign w:val="center"/>
          </w:tcPr>
          <w:p w14:paraId="4A2B0F2D"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D9D9D9"/>
          </w:tcPr>
          <w:p w14:paraId="70F20A82"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418" w:type="dxa"/>
            <w:shd w:val="clear" w:color="auto" w:fill="D9D9D9"/>
          </w:tcPr>
          <w:p w14:paraId="108A2347"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2 686 8</w:t>
            </w:r>
            <w:r>
              <w:rPr>
                <w:rFonts w:ascii="Times New Roman" w:eastAsia="Calibri" w:hAnsi="Times New Roman" w:cs="Times New Roman"/>
                <w:sz w:val="24"/>
                <w:szCs w:val="24"/>
              </w:rPr>
              <w:t>70</w:t>
            </w:r>
          </w:p>
        </w:tc>
        <w:tc>
          <w:tcPr>
            <w:tcW w:w="1276" w:type="dxa"/>
            <w:shd w:val="clear" w:color="auto" w:fill="D9D9D9"/>
          </w:tcPr>
          <w:p w14:paraId="1E780C9F"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1 246 99</w:t>
            </w:r>
            <w:r>
              <w:rPr>
                <w:rFonts w:ascii="Times New Roman" w:eastAsia="Calibri" w:hAnsi="Times New Roman" w:cs="Times New Roman"/>
                <w:sz w:val="24"/>
                <w:szCs w:val="24"/>
              </w:rPr>
              <w:t>1</w:t>
            </w:r>
          </w:p>
        </w:tc>
        <w:tc>
          <w:tcPr>
            <w:tcW w:w="2126" w:type="dxa"/>
            <w:shd w:val="clear" w:color="auto" w:fill="D9D9D9"/>
          </w:tcPr>
          <w:p w14:paraId="7E890194"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1 439 879</w:t>
            </w:r>
          </w:p>
        </w:tc>
      </w:tr>
      <w:tr w:rsidR="007433B4" w:rsidRPr="00292AC3" w14:paraId="6B961994" w14:textId="77777777" w:rsidTr="007433B4">
        <w:trPr>
          <w:jc w:val="center"/>
        </w:trPr>
        <w:tc>
          <w:tcPr>
            <w:tcW w:w="846" w:type="dxa"/>
            <w:vMerge/>
            <w:vAlign w:val="center"/>
          </w:tcPr>
          <w:p w14:paraId="6FFB868F" w14:textId="77777777" w:rsidR="007433B4" w:rsidRPr="00292AC3" w:rsidRDefault="007433B4" w:rsidP="007433B4">
            <w:pPr>
              <w:jc w:val="center"/>
              <w:rPr>
                <w:rFonts w:ascii="Times New Roman" w:eastAsia="Calibri" w:hAnsi="Times New Roman" w:cs="Times New Roman"/>
                <w:sz w:val="28"/>
                <w:szCs w:val="28"/>
              </w:rPr>
            </w:pPr>
          </w:p>
        </w:tc>
        <w:tc>
          <w:tcPr>
            <w:tcW w:w="3554" w:type="dxa"/>
          </w:tcPr>
          <w:p w14:paraId="1F6615C9"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 xml:space="preserve">papildu nepieciešams </w:t>
            </w:r>
          </w:p>
        </w:tc>
        <w:tc>
          <w:tcPr>
            <w:tcW w:w="1418" w:type="dxa"/>
            <w:shd w:val="clear" w:color="auto" w:fill="FFFFFF"/>
          </w:tcPr>
          <w:p w14:paraId="2A5E80FC"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99</w:t>
            </w:r>
            <w:r>
              <w:rPr>
                <w:rFonts w:ascii="Times New Roman" w:eastAsia="Calibri" w:hAnsi="Times New Roman" w:cs="Times New Roman"/>
                <w:sz w:val="24"/>
                <w:szCs w:val="24"/>
              </w:rPr>
              <w:t>7</w:t>
            </w:r>
            <w:r w:rsidRPr="00F27455">
              <w:rPr>
                <w:rFonts w:ascii="Times New Roman" w:eastAsia="Calibri" w:hAnsi="Times New Roman" w:cs="Times New Roman"/>
                <w:sz w:val="24"/>
                <w:szCs w:val="24"/>
              </w:rPr>
              <w:t xml:space="preserve"> </w:t>
            </w:r>
            <w:r>
              <w:rPr>
                <w:rFonts w:ascii="Times New Roman" w:eastAsia="Calibri" w:hAnsi="Times New Roman" w:cs="Times New Roman"/>
                <w:sz w:val="24"/>
                <w:szCs w:val="24"/>
              </w:rPr>
              <w:t>982</w:t>
            </w:r>
          </w:p>
        </w:tc>
        <w:tc>
          <w:tcPr>
            <w:tcW w:w="1276" w:type="dxa"/>
            <w:shd w:val="clear" w:color="auto" w:fill="FFFFFF"/>
          </w:tcPr>
          <w:p w14:paraId="06870989" w14:textId="77777777" w:rsidR="007433B4" w:rsidRPr="00292AC3" w:rsidRDefault="007433B4" w:rsidP="007433B4">
            <w:pPr>
              <w:jc w:val="right"/>
              <w:rPr>
                <w:rFonts w:ascii="Times New Roman" w:eastAsia="Calibri" w:hAnsi="Times New Roman" w:cs="Times New Roman"/>
                <w:sz w:val="28"/>
                <w:szCs w:val="28"/>
              </w:rPr>
            </w:pPr>
          </w:p>
        </w:tc>
        <w:tc>
          <w:tcPr>
            <w:tcW w:w="2126" w:type="dxa"/>
            <w:shd w:val="clear" w:color="auto" w:fill="FFFFFF"/>
          </w:tcPr>
          <w:p w14:paraId="058572E9"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99</w:t>
            </w:r>
            <w:r>
              <w:rPr>
                <w:rFonts w:ascii="Times New Roman" w:eastAsia="Calibri" w:hAnsi="Times New Roman" w:cs="Times New Roman"/>
                <w:sz w:val="24"/>
                <w:szCs w:val="24"/>
              </w:rPr>
              <w:t>7</w:t>
            </w:r>
            <w:r w:rsidRPr="00F27455">
              <w:rPr>
                <w:rFonts w:ascii="Times New Roman" w:eastAsia="Calibri" w:hAnsi="Times New Roman" w:cs="Times New Roman"/>
                <w:sz w:val="24"/>
                <w:szCs w:val="24"/>
              </w:rPr>
              <w:t xml:space="preserve"> </w:t>
            </w:r>
            <w:r>
              <w:rPr>
                <w:rFonts w:ascii="Times New Roman" w:eastAsia="Calibri" w:hAnsi="Times New Roman" w:cs="Times New Roman"/>
                <w:sz w:val="24"/>
                <w:szCs w:val="24"/>
              </w:rPr>
              <w:t>982</w:t>
            </w:r>
          </w:p>
        </w:tc>
      </w:tr>
      <w:tr w:rsidR="007433B4" w:rsidRPr="00292AC3" w14:paraId="0FFE0ED6" w14:textId="77777777" w:rsidTr="007433B4">
        <w:trPr>
          <w:jc w:val="center"/>
        </w:trPr>
        <w:tc>
          <w:tcPr>
            <w:tcW w:w="846" w:type="dxa"/>
            <w:vMerge w:val="restart"/>
            <w:vAlign w:val="center"/>
          </w:tcPr>
          <w:p w14:paraId="786020CC" w14:textId="77777777" w:rsidR="007433B4" w:rsidRPr="00292AC3" w:rsidRDefault="007433B4" w:rsidP="007433B4">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1</w:t>
            </w:r>
          </w:p>
        </w:tc>
        <w:tc>
          <w:tcPr>
            <w:tcW w:w="3554" w:type="dxa"/>
          </w:tcPr>
          <w:p w14:paraId="1AD730D1" w14:textId="77777777" w:rsidR="007433B4" w:rsidRPr="00292AC3" w:rsidRDefault="007433B4" w:rsidP="007433B4">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12.Ekonomikas ministrija</w:t>
            </w:r>
          </w:p>
        </w:tc>
        <w:tc>
          <w:tcPr>
            <w:tcW w:w="1418" w:type="dxa"/>
          </w:tcPr>
          <w:p w14:paraId="4C787B65"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c>
          <w:tcPr>
            <w:tcW w:w="1276" w:type="dxa"/>
          </w:tcPr>
          <w:p w14:paraId="4522B7BE"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c>
          <w:tcPr>
            <w:tcW w:w="2126" w:type="dxa"/>
          </w:tcPr>
          <w:p w14:paraId="5FEFDCFF"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r>
      <w:tr w:rsidR="007433B4" w:rsidRPr="00292AC3" w14:paraId="4701B614" w14:textId="77777777" w:rsidTr="007433B4">
        <w:trPr>
          <w:jc w:val="center"/>
        </w:trPr>
        <w:tc>
          <w:tcPr>
            <w:tcW w:w="846" w:type="dxa"/>
            <w:vMerge/>
            <w:vAlign w:val="center"/>
          </w:tcPr>
          <w:p w14:paraId="208BE64F"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D9D9D9"/>
          </w:tcPr>
          <w:p w14:paraId="320F31E0"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418" w:type="dxa"/>
            <w:shd w:val="clear" w:color="auto" w:fill="D9D9D9"/>
          </w:tcPr>
          <w:p w14:paraId="0BF93BAA"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276" w:type="dxa"/>
            <w:shd w:val="clear" w:color="auto" w:fill="D9D9D9"/>
          </w:tcPr>
          <w:p w14:paraId="7372A1B3"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126" w:type="dxa"/>
            <w:shd w:val="clear" w:color="auto" w:fill="D9D9D9"/>
          </w:tcPr>
          <w:p w14:paraId="0FB25208"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7433B4" w:rsidRPr="00292AC3" w14:paraId="3F62CD6D" w14:textId="77777777" w:rsidTr="007433B4">
        <w:trPr>
          <w:jc w:val="center"/>
        </w:trPr>
        <w:tc>
          <w:tcPr>
            <w:tcW w:w="846" w:type="dxa"/>
            <w:vMerge/>
            <w:vAlign w:val="center"/>
          </w:tcPr>
          <w:p w14:paraId="27B2E772" w14:textId="77777777" w:rsidR="007433B4" w:rsidRPr="00292AC3" w:rsidRDefault="007433B4" w:rsidP="007433B4">
            <w:pPr>
              <w:jc w:val="center"/>
              <w:rPr>
                <w:rFonts w:ascii="Times New Roman" w:eastAsia="Calibri" w:hAnsi="Times New Roman" w:cs="Times New Roman"/>
                <w:sz w:val="28"/>
                <w:szCs w:val="28"/>
              </w:rPr>
            </w:pPr>
          </w:p>
        </w:tc>
        <w:tc>
          <w:tcPr>
            <w:tcW w:w="3554" w:type="dxa"/>
          </w:tcPr>
          <w:p w14:paraId="1565D383"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418" w:type="dxa"/>
          </w:tcPr>
          <w:p w14:paraId="7E700CEC"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276" w:type="dxa"/>
          </w:tcPr>
          <w:p w14:paraId="2BACACC0"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126" w:type="dxa"/>
          </w:tcPr>
          <w:p w14:paraId="1A6C14B3"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7433B4" w:rsidRPr="00292AC3" w14:paraId="50764EC2" w14:textId="77777777" w:rsidTr="007433B4">
        <w:trPr>
          <w:jc w:val="center"/>
        </w:trPr>
        <w:tc>
          <w:tcPr>
            <w:tcW w:w="846" w:type="dxa"/>
            <w:vMerge w:val="restart"/>
            <w:vAlign w:val="center"/>
          </w:tcPr>
          <w:p w14:paraId="4C6FA37E" w14:textId="77777777" w:rsidR="007433B4" w:rsidRPr="00292AC3" w:rsidRDefault="007433B4" w:rsidP="007433B4">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2</w:t>
            </w:r>
          </w:p>
        </w:tc>
        <w:tc>
          <w:tcPr>
            <w:tcW w:w="3554" w:type="dxa"/>
          </w:tcPr>
          <w:p w14:paraId="71DFEAE4" w14:textId="77777777" w:rsidR="007433B4" w:rsidRPr="00292AC3" w:rsidRDefault="007433B4" w:rsidP="007433B4">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14.Iekšlietu ministrija</w:t>
            </w:r>
          </w:p>
        </w:tc>
        <w:tc>
          <w:tcPr>
            <w:tcW w:w="1418" w:type="dxa"/>
          </w:tcPr>
          <w:p w14:paraId="36433007"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1 113 359</w:t>
            </w:r>
          </w:p>
        </w:tc>
        <w:tc>
          <w:tcPr>
            <w:tcW w:w="1276" w:type="dxa"/>
          </w:tcPr>
          <w:p w14:paraId="4A96587B" w14:textId="77777777" w:rsidR="007433B4" w:rsidRPr="00292AC3" w:rsidRDefault="007433B4" w:rsidP="007433B4">
            <w:pPr>
              <w:jc w:val="right"/>
              <w:rPr>
                <w:rFonts w:ascii="Times New Roman" w:eastAsia="Calibri" w:hAnsi="Times New Roman" w:cs="Times New Roman"/>
                <w:b/>
                <w:sz w:val="28"/>
                <w:szCs w:val="28"/>
              </w:rPr>
            </w:pPr>
          </w:p>
        </w:tc>
        <w:tc>
          <w:tcPr>
            <w:tcW w:w="2126" w:type="dxa"/>
          </w:tcPr>
          <w:p w14:paraId="04CD3BA8"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1 113 359</w:t>
            </w:r>
          </w:p>
        </w:tc>
      </w:tr>
      <w:tr w:rsidR="007433B4" w:rsidRPr="00292AC3" w14:paraId="3FB4EA66" w14:textId="77777777" w:rsidTr="007433B4">
        <w:trPr>
          <w:jc w:val="center"/>
        </w:trPr>
        <w:tc>
          <w:tcPr>
            <w:tcW w:w="846" w:type="dxa"/>
            <w:vMerge/>
            <w:vAlign w:val="center"/>
          </w:tcPr>
          <w:p w14:paraId="65B84131"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D9D9D9"/>
          </w:tcPr>
          <w:p w14:paraId="68A9D109"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418" w:type="dxa"/>
            <w:shd w:val="clear" w:color="auto" w:fill="D9D9D9"/>
          </w:tcPr>
          <w:p w14:paraId="55C5371C"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1 020 964</w:t>
            </w:r>
          </w:p>
        </w:tc>
        <w:tc>
          <w:tcPr>
            <w:tcW w:w="1276" w:type="dxa"/>
            <w:shd w:val="clear" w:color="auto" w:fill="D9D9D9"/>
          </w:tcPr>
          <w:p w14:paraId="09E01C25" w14:textId="77777777" w:rsidR="007433B4" w:rsidRPr="00292AC3" w:rsidRDefault="007433B4" w:rsidP="007433B4">
            <w:pPr>
              <w:jc w:val="right"/>
              <w:rPr>
                <w:rFonts w:ascii="Times New Roman" w:eastAsia="Calibri" w:hAnsi="Times New Roman" w:cs="Times New Roman"/>
                <w:sz w:val="28"/>
                <w:szCs w:val="28"/>
              </w:rPr>
            </w:pPr>
          </w:p>
        </w:tc>
        <w:tc>
          <w:tcPr>
            <w:tcW w:w="2126" w:type="dxa"/>
            <w:shd w:val="clear" w:color="auto" w:fill="D9D9D9"/>
          </w:tcPr>
          <w:p w14:paraId="75A46B4A"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1 020 964</w:t>
            </w:r>
          </w:p>
        </w:tc>
      </w:tr>
      <w:tr w:rsidR="007433B4" w:rsidRPr="00292AC3" w14:paraId="15A01B35" w14:textId="77777777" w:rsidTr="007433B4">
        <w:trPr>
          <w:jc w:val="center"/>
        </w:trPr>
        <w:tc>
          <w:tcPr>
            <w:tcW w:w="846" w:type="dxa"/>
            <w:vMerge/>
            <w:vAlign w:val="center"/>
          </w:tcPr>
          <w:p w14:paraId="1A910FEB" w14:textId="77777777" w:rsidR="007433B4" w:rsidRPr="00292AC3" w:rsidRDefault="007433B4" w:rsidP="007433B4">
            <w:pPr>
              <w:jc w:val="center"/>
              <w:rPr>
                <w:rFonts w:ascii="Times New Roman" w:eastAsia="Calibri" w:hAnsi="Times New Roman" w:cs="Times New Roman"/>
                <w:sz w:val="28"/>
                <w:szCs w:val="28"/>
              </w:rPr>
            </w:pPr>
          </w:p>
        </w:tc>
        <w:tc>
          <w:tcPr>
            <w:tcW w:w="3554" w:type="dxa"/>
          </w:tcPr>
          <w:p w14:paraId="4A1C5B13"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418" w:type="dxa"/>
          </w:tcPr>
          <w:p w14:paraId="3CDEC44A"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92 395</w:t>
            </w:r>
          </w:p>
        </w:tc>
        <w:tc>
          <w:tcPr>
            <w:tcW w:w="1276" w:type="dxa"/>
          </w:tcPr>
          <w:p w14:paraId="491D234C" w14:textId="77777777" w:rsidR="007433B4" w:rsidRPr="00292AC3" w:rsidRDefault="007433B4" w:rsidP="007433B4">
            <w:pPr>
              <w:jc w:val="right"/>
              <w:rPr>
                <w:rFonts w:ascii="Times New Roman" w:eastAsia="Calibri" w:hAnsi="Times New Roman" w:cs="Times New Roman"/>
                <w:sz w:val="28"/>
                <w:szCs w:val="28"/>
              </w:rPr>
            </w:pPr>
          </w:p>
        </w:tc>
        <w:tc>
          <w:tcPr>
            <w:tcW w:w="2126" w:type="dxa"/>
          </w:tcPr>
          <w:p w14:paraId="7DE00155"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92 395</w:t>
            </w:r>
          </w:p>
        </w:tc>
      </w:tr>
      <w:tr w:rsidR="007433B4" w:rsidRPr="00292AC3" w14:paraId="6D936C6C" w14:textId="77777777" w:rsidTr="007433B4">
        <w:trPr>
          <w:jc w:val="center"/>
        </w:trPr>
        <w:tc>
          <w:tcPr>
            <w:tcW w:w="846" w:type="dxa"/>
            <w:vMerge w:val="restart"/>
            <w:vAlign w:val="center"/>
          </w:tcPr>
          <w:p w14:paraId="3A408783" w14:textId="77777777" w:rsidR="007433B4" w:rsidRPr="00292AC3" w:rsidRDefault="007433B4" w:rsidP="007433B4">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3</w:t>
            </w:r>
          </w:p>
        </w:tc>
        <w:tc>
          <w:tcPr>
            <w:tcW w:w="3554" w:type="dxa"/>
          </w:tcPr>
          <w:p w14:paraId="589B7C76" w14:textId="77777777" w:rsidR="007433B4" w:rsidRPr="00292AC3" w:rsidRDefault="007433B4" w:rsidP="007433B4">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15.Izglītības un zinātnes ministrija</w:t>
            </w:r>
          </w:p>
        </w:tc>
        <w:tc>
          <w:tcPr>
            <w:tcW w:w="1418" w:type="dxa"/>
          </w:tcPr>
          <w:p w14:paraId="6002ACD5"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71</w:t>
            </w:r>
            <w:r>
              <w:rPr>
                <w:rFonts w:ascii="Times New Roman" w:eastAsia="Calibri" w:hAnsi="Times New Roman" w:cs="Times New Roman"/>
                <w:b/>
                <w:sz w:val="24"/>
                <w:szCs w:val="24"/>
              </w:rPr>
              <w:t>3</w:t>
            </w:r>
            <w:r w:rsidRPr="00F274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637</w:t>
            </w:r>
          </w:p>
        </w:tc>
        <w:tc>
          <w:tcPr>
            <w:tcW w:w="1276" w:type="dxa"/>
          </w:tcPr>
          <w:p w14:paraId="61AD4BC8"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114 75</w:t>
            </w:r>
            <w:r>
              <w:rPr>
                <w:rFonts w:ascii="Times New Roman" w:eastAsia="Calibri" w:hAnsi="Times New Roman" w:cs="Times New Roman"/>
                <w:b/>
                <w:sz w:val="24"/>
                <w:szCs w:val="24"/>
              </w:rPr>
              <w:t>1</w:t>
            </w:r>
          </w:p>
        </w:tc>
        <w:tc>
          <w:tcPr>
            <w:tcW w:w="2126" w:type="dxa"/>
          </w:tcPr>
          <w:p w14:paraId="504120C8" w14:textId="77777777" w:rsidR="007433B4" w:rsidRPr="00292AC3" w:rsidRDefault="007433B4" w:rsidP="007433B4">
            <w:pPr>
              <w:jc w:val="right"/>
              <w:rPr>
                <w:rFonts w:ascii="Times New Roman" w:eastAsia="Calibri" w:hAnsi="Times New Roman" w:cs="Times New Roman"/>
                <w:b/>
                <w:sz w:val="28"/>
                <w:szCs w:val="28"/>
              </w:rPr>
            </w:pPr>
            <w:r>
              <w:rPr>
                <w:rFonts w:ascii="Times New Roman" w:eastAsia="Calibri" w:hAnsi="Times New Roman" w:cs="Times New Roman"/>
                <w:b/>
                <w:sz w:val="24"/>
                <w:szCs w:val="24"/>
              </w:rPr>
              <w:t>598 886</w:t>
            </w:r>
          </w:p>
        </w:tc>
      </w:tr>
      <w:tr w:rsidR="007433B4" w:rsidRPr="00292AC3" w14:paraId="714E5160" w14:textId="77777777" w:rsidTr="007433B4">
        <w:trPr>
          <w:jc w:val="center"/>
        </w:trPr>
        <w:tc>
          <w:tcPr>
            <w:tcW w:w="846" w:type="dxa"/>
            <w:vMerge/>
            <w:vAlign w:val="center"/>
          </w:tcPr>
          <w:p w14:paraId="4BB36E49"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D9D9D9"/>
          </w:tcPr>
          <w:p w14:paraId="3D9AB485"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418" w:type="dxa"/>
            <w:shd w:val="clear" w:color="auto" w:fill="D9D9D9"/>
          </w:tcPr>
          <w:p w14:paraId="730C2F86"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114 75</w:t>
            </w:r>
            <w:r>
              <w:rPr>
                <w:rFonts w:ascii="Times New Roman" w:eastAsia="Calibri" w:hAnsi="Times New Roman" w:cs="Times New Roman"/>
                <w:sz w:val="24"/>
                <w:szCs w:val="24"/>
              </w:rPr>
              <w:t>1</w:t>
            </w:r>
          </w:p>
        </w:tc>
        <w:tc>
          <w:tcPr>
            <w:tcW w:w="1276" w:type="dxa"/>
            <w:shd w:val="clear" w:color="auto" w:fill="D9D9D9"/>
          </w:tcPr>
          <w:p w14:paraId="35882662"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114 75</w:t>
            </w:r>
            <w:r>
              <w:rPr>
                <w:rFonts w:ascii="Times New Roman" w:eastAsia="Calibri" w:hAnsi="Times New Roman" w:cs="Times New Roman"/>
                <w:sz w:val="24"/>
                <w:szCs w:val="24"/>
              </w:rPr>
              <w:t>1</w:t>
            </w:r>
          </w:p>
        </w:tc>
        <w:tc>
          <w:tcPr>
            <w:tcW w:w="2126" w:type="dxa"/>
            <w:shd w:val="clear" w:color="auto" w:fill="D9D9D9"/>
          </w:tcPr>
          <w:p w14:paraId="43355D6F" w14:textId="77777777" w:rsidR="007433B4" w:rsidRPr="00292AC3" w:rsidRDefault="007433B4" w:rsidP="007433B4">
            <w:pPr>
              <w:jc w:val="right"/>
              <w:rPr>
                <w:rFonts w:ascii="Times New Roman" w:eastAsia="Calibri" w:hAnsi="Times New Roman" w:cs="Times New Roman"/>
                <w:sz w:val="28"/>
                <w:szCs w:val="28"/>
              </w:rPr>
            </w:pPr>
          </w:p>
        </w:tc>
      </w:tr>
      <w:tr w:rsidR="007433B4" w:rsidRPr="00292AC3" w14:paraId="20531A0B" w14:textId="77777777" w:rsidTr="007433B4">
        <w:trPr>
          <w:jc w:val="center"/>
        </w:trPr>
        <w:tc>
          <w:tcPr>
            <w:tcW w:w="846" w:type="dxa"/>
            <w:vMerge/>
            <w:vAlign w:val="center"/>
          </w:tcPr>
          <w:p w14:paraId="6494B8D9" w14:textId="77777777" w:rsidR="007433B4" w:rsidRPr="00292AC3" w:rsidRDefault="007433B4" w:rsidP="007433B4">
            <w:pPr>
              <w:jc w:val="center"/>
              <w:rPr>
                <w:rFonts w:ascii="Times New Roman" w:eastAsia="Calibri" w:hAnsi="Times New Roman" w:cs="Times New Roman"/>
                <w:sz w:val="28"/>
                <w:szCs w:val="28"/>
              </w:rPr>
            </w:pPr>
          </w:p>
        </w:tc>
        <w:tc>
          <w:tcPr>
            <w:tcW w:w="3554" w:type="dxa"/>
          </w:tcPr>
          <w:p w14:paraId="3884491B"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418" w:type="dxa"/>
          </w:tcPr>
          <w:p w14:paraId="45F55658" w14:textId="77777777" w:rsidR="007433B4" w:rsidRPr="00292AC3" w:rsidRDefault="007433B4" w:rsidP="007433B4">
            <w:pPr>
              <w:jc w:val="right"/>
              <w:rPr>
                <w:rFonts w:ascii="Times New Roman" w:eastAsia="Calibri" w:hAnsi="Times New Roman" w:cs="Times New Roman"/>
                <w:sz w:val="28"/>
                <w:szCs w:val="28"/>
              </w:rPr>
            </w:pPr>
            <w:r>
              <w:rPr>
                <w:rFonts w:ascii="Times New Roman" w:eastAsia="Calibri" w:hAnsi="Times New Roman" w:cs="Times New Roman"/>
                <w:sz w:val="24"/>
                <w:szCs w:val="24"/>
              </w:rPr>
              <w:t>598 886</w:t>
            </w:r>
          </w:p>
        </w:tc>
        <w:tc>
          <w:tcPr>
            <w:tcW w:w="1276" w:type="dxa"/>
          </w:tcPr>
          <w:p w14:paraId="6FFE3705" w14:textId="77777777" w:rsidR="007433B4" w:rsidRPr="00292AC3" w:rsidRDefault="007433B4" w:rsidP="007433B4">
            <w:pPr>
              <w:jc w:val="right"/>
              <w:rPr>
                <w:rFonts w:ascii="Times New Roman" w:eastAsia="Calibri" w:hAnsi="Times New Roman" w:cs="Times New Roman"/>
                <w:sz w:val="28"/>
                <w:szCs w:val="28"/>
              </w:rPr>
            </w:pPr>
          </w:p>
        </w:tc>
        <w:tc>
          <w:tcPr>
            <w:tcW w:w="2126" w:type="dxa"/>
          </w:tcPr>
          <w:p w14:paraId="0691BED8" w14:textId="77777777" w:rsidR="007433B4" w:rsidRPr="00292AC3" w:rsidRDefault="007433B4" w:rsidP="007433B4">
            <w:pPr>
              <w:jc w:val="right"/>
              <w:rPr>
                <w:rFonts w:ascii="Times New Roman" w:eastAsia="Calibri" w:hAnsi="Times New Roman" w:cs="Times New Roman"/>
                <w:sz w:val="28"/>
                <w:szCs w:val="28"/>
              </w:rPr>
            </w:pPr>
            <w:r>
              <w:rPr>
                <w:rFonts w:ascii="Times New Roman" w:eastAsia="Calibri" w:hAnsi="Times New Roman" w:cs="Times New Roman"/>
                <w:sz w:val="24"/>
                <w:szCs w:val="24"/>
              </w:rPr>
              <w:t>598 886</w:t>
            </w:r>
          </w:p>
        </w:tc>
      </w:tr>
      <w:tr w:rsidR="007433B4" w:rsidRPr="00292AC3" w14:paraId="16640335" w14:textId="77777777" w:rsidTr="007433B4">
        <w:trPr>
          <w:jc w:val="center"/>
        </w:trPr>
        <w:tc>
          <w:tcPr>
            <w:tcW w:w="846" w:type="dxa"/>
            <w:vMerge w:val="restart"/>
            <w:vAlign w:val="center"/>
          </w:tcPr>
          <w:p w14:paraId="2F1AECF7" w14:textId="77777777" w:rsidR="007433B4" w:rsidRPr="00292AC3" w:rsidRDefault="007433B4" w:rsidP="007433B4">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4</w:t>
            </w:r>
          </w:p>
        </w:tc>
        <w:tc>
          <w:tcPr>
            <w:tcW w:w="3554" w:type="dxa"/>
          </w:tcPr>
          <w:p w14:paraId="370198D2" w14:textId="77777777" w:rsidR="007433B4" w:rsidRPr="00292AC3" w:rsidRDefault="007433B4" w:rsidP="007433B4">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18.Labklājības ministrija</w:t>
            </w:r>
          </w:p>
        </w:tc>
        <w:tc>
          <w:tcPr>
            <w:tcW w:w="1418" w:type="dxa"/>
          </w:tcPr>
          <w:p w14:paraId="53508901"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938 544</w:t>
            </w:r>
          </w:p>
        </w:tc>
        <w:tc>
          <w:tcPr>
            <w:tcW w:w="1276" w:type="dxa"/>
          </w:tcPr>
          <w:p w14:paraId="53A4C799"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537 240</w:t>
            </w:r>
          </w:p>
        </w:tc>
        <w:tc>
          <w:tcPr>
            <w:tcW w:w="2126" w:type="dxa"/>
          </w:tcPr>
          <w:p w14:paraId="738A296C"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401 304</w:t>
            </w:r>
          </w:p>
        </w:tc>
      </w:tr>
      <w:tr w:rsidR="007433B4" w:rsidRPr="00292AC3" w14:paraId="3E25A691" w14:textId="77777777" w:rsidTr="007433B4">
        <w:trPr>
          <w:jc w:val="center"/>
        </w:trPr>
        <w:tc>
          <w:tcPr>
            <w:tcW w:w="846" w:type="dxa"/>
            <w:vMerge/>
            <w:vAlign w:val="center"/>
          </w:tcPr>
          <w:p w14:paraId="15DBBC2F"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D9D9D9"/>
          </w:tcPr>
          <w:p w14:paraId="29CF05D5"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418" w:type="dxa"/>
            <w:shd w:val="clear" w:color="auto" w:fill="D9D9D9"/>
          </w:tcPr>
          <w:p w14:paraId="061F7D0C"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938 544</w:t>
            </w:r>
          </w:p>
        </w:tc>
        <w:tc>
          <w:tcPr>
            <w:tcW w:w="1276" w:type="dxa"/>
            <w:shd w:val="clear" w:color="auto" w:fill="D9D9D9"/>
          </w:tcPr>
          <w:p w14:paraId="010CDF79"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537 240</w:t>
            </w:r>
          </w:p>
        </w:tc>
        <w:tc>
          <w:tcPr>
            <w:tcW w:w="2126" w:type="dxa"/>
            <w:shd w:val="clear" w:color="auto" w:fill="D9D9D9"/>
          </w:tcPr>
          <w:p w14:paraId="65E5DB94"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401 304</w:t>
            </w:r>
          </w:p>
        </w:tc>
      </w:tr>
      <w:tr w:rsidR="007433B4" w:rsidRPr="00292AC3" w14:paraId="37C86AD7" w14:textId="77777777" w:rsidTr="007433B4">
        <w:trPr>
          <w:jc w:val="center"/>
        </w:trPr>
        <w:tc>
          <w:tcPr>
            <w:tcW w:w="846" w:type="dxa"/>
            <w:vMerge/>
            <w:vAlign w:val="center"/>
          </w:tcPr>
          <w:p w14:paraId="4573D9E6" w14:textId="77777777" w:rsidR="007433B4" w:rsidRPr="00292AC3" w:rsidRDefault="007433B4" w:rsidP="007433B4">
            <w:pPr>
              <w:jc w:val="center"/>
              <w:rPr>
                <w:rFonts w:ascii="Times New Roman" w:eastAsia="Calibri" w:hAnsi="Times New Roman" w:cs="Times New Roman"/>
                <w:sz w:val="28"/>
                <w:szCs w:val="28"/>
              </w:rPr>
            </w:pPr>
          </w:p>
        </w:tc>
        <w:tc>
          <w:tcPr>
            <w:tcW w:w="3554" w:type="dxa"/>
          </w:tcPr>
          <w:p w14:paraId="087B2280"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418" w:type="dxa"/>
          </w:tcPr>
          <w:p w14:paraId="76E74916"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276" w:type="dxa"/>
          </w:tcPr>
          <w:p w14:paraId="21EBC0DD" w14:textId="77777777" w:rsidR="007433B4" w:rsidRPr="00292AC3" w:rsidRDefault="007433B4" w:rsidP="007433B4">
            <w:pPr>
              <w:jc w:val="right"/>
              <w:rPr>
                <w:rFonts w:ascii="Times New Roman" w:eastAsia="Calibri" w:hAnsi="Times New Roman" w:cs="Times New Roman"/>
                <w:sz w:val="28"/>
                <w:szCs w:val="28"/>
              </w:rPr>
            </w:pPr>
          </w:p>
        </w:tc>
        <w:tc>
          <w:tcPr>
            <w:tcW w:w="2126" w:type="dxa"/>
          </w:tcPr>
          <w:p w14:paraId="6C52991A"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7433B4" w:rsidRPr="00292AC3" w14:paraId="11EABE05" w14:textId="77777777" w:rsidTr="007433B4">
        <w:trPr>
          <w:jc w:val="center"/>
        </w:trPr>
        <w:tc>
          <w:tcPr>
            <w:tcW w:w="846" w:type="dxa"/>
            <w:vMerge w:val="restart"/>
            <w:vAlign w:val="center"/>
          </w:tcPr>
          <w:p w14:paraId="1EB77F44" w14:textId="77777777" w:rsidR="007433B4" w:rsidRPr="00292AC3" w:rsidRDefault="007433B4" w:rsidP="007433B4">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5</w:t>
            </w:r>
          </w:p>
        </w:tc>
        <w:tc>
          <w:tcPr>
            <w:tcW w:w="3554" w:type="dxa"/>
          </w:tcPr>
          <w:p w14:paraId="009A2049" w14:textId="77777777" w:rsidR="007433B4" w:rsidRPr="00292AC3" w:rsidRDefault="007433B4" w:rsidP="007433B4">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19.Tieslietu ministrija</w:t>
            </w:r>
          </w:p>
        </w:tc>
        <w:tc>
          <w:tcPr>
            <w:tcW w:w="1418" w:type="dxa"/>
          </w:tcPr>
          <w:p w14:paraId="33D5360F"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c>
          <w:tcPr>
            <w:tcW w:w="1276" w:type="dxa"/>
          </w:tcPr>
          <w:p w14:paraId="1587B75E"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c>
          <w:tcPr>
            <w:tcW w:w="2126" w:type="dxa"/>
          </w:tcPr>
          <w:p w14:paraId="12924EEE"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r>
      <w:tr w:rsidR="007433B4" w:rsidRPr="00292AC3" w14:paraId="45AEB78F" w14:textId="77777777" w:rsidTr="007433B4">
        <w:trPr>
          <w:jc w:val="center"/>
        </w:trPr>
        <w:tc>
          <w:tcPr>
            <w:tcW w:w="846" w:type="dxa"/>
            <w:vMerge/>
            <w:vAlign w:val="center"/>
          </w:tcPr>
          <w:p w14:paraId="75886E76"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D9D9D9"/>
          </w:tcPr>
          <w:p w14:paraId="0E02A69C"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418" w:type="dxa"/>
            <w:shd w:val="clear" w:color="auto" w:fill="D9D9D9"/>
          </w:tcPr>
          <w:p w14:paraId="16BE629A"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276" w:type="dxa"/>
            <w:shd w:val="clear" w:color="auto" w:fill="D9D9D9"/>
          </w:tcPr>
          <w:p w14:paraId="20D95CB4"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126" w:type="dxa"/>
            <w:shd w:val="clear" w:color="auto" w:fill="D9D9D9"/>
          </w:tcPr>
          <w:p w14:paraId="4DC6260E"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7433B4" w:rsidRPr="00292AC3" w14:paraId="74A39C14" w14:textId="77777777" w:rsidTr="007433B4">
        <w:trPr>
          <w:jc w:val="center"/>
        </w:trPr>
        <w:tc>
          <w:tcPr>
            <w:tcW w:w="846" w:type="dxa"/>
            <w:vMerge/>
            <w:vAlign w:val="center"/>
          </w:tcPr>
          <w:p w14:paraId="5AC4C5EF" w14:textId="77777777" w:rsidR="007433B4" w:rsidRPr="00292AC3" w:rsidRDefault="007433B4" w:rsidP="007433B4">
            <w:pPr>
              <w:jc w:val="center"/>
              <w:rPr>
                <w:rFonts w:ascii="Times New Roman" w:eastAsia="Calibri" w:hAnsi="Times New Roman" w:cs="Times New Roman"/>
                <w:sz w:val="28"/>
                <w:szCs w:val="28"/>
              </w:rPr>
            </w:pPr>
          </w:p>
        </w:tc>
        <w:tc>
          <w:tcPr>
            <w:tcW w:w="3554" w:type="dxa"/>
          </w:tcPr>
          <w:p w14:paraId="49EA4B9F"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418" w:type="dxa"/>
          </w:tcPr>
          <w:p w14:paraId="3C63FEE2"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276" w:type="dxa"/>
          </w:tcPr>
          <w:p w14:paraId="6336020F"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126" w:type="dxa"/>
          </w:tcPr>
          <w:p w14:paraId="29F9F11D"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7433B4" w:rsidRPr="00292AC3" w14:paraId="1BA2073E" w14:textId="77777777" w:rsidTr="007433B4">
        <w:trPr>
          <w:jc w:val="center"/>
        </w:trPr>
        <w:tc>
          <w:tcPr>
            <w:tcW w:w="846" w:type="dxa"/>
            <w:vMerge w:val="restart"/>
            <w:vAlign w:val="center"/>
          </w:tcPr>
          <w:p w14:paraId="43A7B476" w14:textId="77777777" w:rsidR="007433B4" w:rsidRPr="00292AC3" w:rsidRDefault="007433B4" w:rsidP="007433B4">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6</w:t>
            </w:r>
          </w:p>
        </w:tc>
        <w:tc>
          <w:tcPr>
            <w:tcW w:w="3554" w:type="dxa"/>
          </w:tcPr>
          <w:p w14:paraId="13C2DCD3" w14:textId="77777777" w:rsidR="007433B4" w:rsidRPr="00292AC3" w:rsidRDefault="007433B4" w:rsidP="007433B4">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22.Kultūras ministrija</w:t>
            </w:r>
          </w:p>
        </w:tc>
        <w:tc>
          <w:tcPr>
            <w:tcW w:w="1418" w:type="dxa"/>
          </w:tcPr>
          <w:p w14:paraId="359E48D8"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752 611</w:t>
            </w:r>
          </w:p>
        </w:tc>
        <w:tc>
          <w:tcPr>
            <w:tcW w:w="1276" w:type="dxa"/>
          </w:tcPr>
          <w:p w14:paraId="145D572B"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595 000</w:t>
            </w:r>
          </w:p>
        </w:tc>
        <w:tc>
          <w:tcPr>
            <w:tcW w:w="2126" w:type="dxa"/>
          </w:tcPr>
          <w:p w14:paraId="5BE5D826"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157 611</w:t>
            </w:r>
          </w:p>
        </w:tc>
      </w:tr>
      <w:tr w:rsidR="007433B4" w:rsidRPr="00292AC3" w14:paraId="76387AC5" w14:textId="77777777" w:rsidTr="007433B4">
        <w:trPr>
          <w:jc w:val="center"/>
        </w:trPr>
        <w:tc>
          <w:tcPr>
            <w:tcW w:w="846" w:type="dxa"/>
            <w:vMerge/>
            <w:vAlign w:val="center"/>
          </w:tcPr>
          <w:p w14:paraId="31FC9C68"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D9D9D9"/>
          </w:tcPr>
          <w:p w14:paraId="4309152D"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418" w:type="dxa"/>
            <w:shd w:val="clear" w:color="auto" w:fill="D9D9D9"/>
          </w:tcPr>
          <w:p w14:paraId="4E7E3F8E"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612 611</w:t>
            </w:r>
          </w:p>
        </w:tc>
        <w:tc>
          <w:tcPr>
            <w:tcW w:w="1276" w:type="dxa"/>
            <w:shd w:val="clear" w:color="auto" w:fill="D9D9D9"/>
          </w:tcPr>
          <w:p w14:paraId="5C590D1E"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595 000</w:t>
            </w:r>
          </w:p>
        </w:tc>
        <w:tc>
          <w:tcPr>
            <w:tcW w:w="2126" w:type="dxa"/>
            <w:shd w:val="clear" w:color="auto" w:fill="D9D9D9"/>
          </w:tcPr>
          <w:p w14:paraId="5F590C44"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17 611</w:t>
            </w:r>
          </w:p>
        </w:tc>
      </w:tr>
      <w:tr w:rsidR="007433B4" w:rsidRPr="00292AC3" w14:paraId="680BF5CC" w14:textId="77777777" w:rsidTr="007433B4">
        <w:trPr>
          <w:jc w:val="center"/>
        </w:trPr>
        <w:tc>
          <w:tcPr>
            <w:tcW w:w="846" w:type="dxa"/>
            <w:vMerge/>
            <w:vAlign w:val="center"/>
          </w:tcPr>
          <w:p w14:paraId="6FCAD13F" w14:textId="77777777" w:rsidR="007433B4" w:rsidRPr="00292AC3" w:rsidRDefault="007433B4" w:rsidP="007433B4">
            <w:pPr>
              <w:jc w:val="center"/>
              <w:rPr>
                <w:rFonts w:ascii="Times New Roman" w:eastAsia="Calibri" w:hAnsi="Times New Roman" w:cs="Times New Roman"/>
                <w:sz w:val="28"/>
                <w:szCs w:val="28"/>
              </w:rPr>
            </w:pPr>
          </w:p>
        </w:tc>
        <w:tc>
          <w:tcPr>
            <w:tcW w:w="3554" w:type="dxa"/>
          </w:tcPr>
          <w:p w14:paraId="52CA5D7D"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418" w:type="dxa"/>
          </w:tcPr>
          <w:p w14:paraId="38716B23"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140 000</w:t>
            </w:r>
          </w:p>
        </w:tc>
        <w:tc>
          <w:tcPr>
            <w:tcW w:w="1276" w:type="dxa"/>
          </w:tcPr>
          <w:p w14:paraId="7227F8AD" w14:textId="77777777" w:rsidR="007433B4" w:rsidRPr="00292AC3" w:rsidRDefault="007433B4" w:rsidP="007433B4">
            <w:pPr>
              <w:jc w:val="right"/>
              <w:rPr>
                <w:rFonts w:ascii="Times New Roman" w:eastAsia="Calibri" w:hAnsi="Times New Roman" w:cs="Times New Roman"/>
                <w:sz w:val="28"/>
                <w:szCs w:val="28"/>
              </w:rPr>
            </w:pPr>
          </w:p>
        </w:tc>
        <w:tc>
          <w:tcPr>
            <w:tcW w:w="2126" w:type="dxa"/>
          </w:tcPr>
          <w:p w14:paraId="027BF252"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140 000</w:t>
            </w:r>
          </w:p>
        </w:tc>
      </w:tr>
      <w:tr w:rsidR="007433B4" w:rsidRPr="00292AC3" w14:paraId="0FD3C223" w14:textId="77777777" w:rsidTr="007433B4">
        <w:trPr>
          <w:jc w:val="center"/>
        </w:trPr>
        <w:tc>
          <w:tcPr>
            <w:tcW w:w="846" w:type="dxa"/>
            <w:vMerge w:val="restart"/>
            <w:shd w:val="clear" w:color="auto" w:fill="FFFFFF"/>
            <w:vAlign w:val="center"/>
          </w:tcPr>
          <w:p w14:paraId="2DE1944A" w14:textId="77777777" w:rsidR="007433B4" w:rsidRPr="00292AC3" w:rsidRDefault="007433B4" w:rsidP="007433B4">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7</w:t>
            </w:r>
          </w:p>
        </w:tc>
        <w:tc>
          <w:tcPr>
            <w:tcW w:w="3554" w:type="dxa"/>
            <w:shd w:val="clear" w:color="auto" w:fill="FFFFFF"/>
          </w:tcPr>
          <w:p w14:paraId="4202AB0E" w14:textId="77777777" w:rsidR="007433B4" w:rsidRPr="00292AC3" w:rsidRDefault="007433B4" w:rsidP="007433B4">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29.Veselības ministrija</w:t>
            </w:r>
          </w:p>
        </w:tc>
        <w:tc>
          <w:tcPr>
            <w:tcW w:w="1418" w:type="dxa"/>
            <w:shd w:val="clear" w:color="auto" w:fill="FFFFFF"/>
          </w:tcPr>
          <w:p w14:paraId="7B691F8F"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 xml:space="preserve">166 </w:t>
            </w:r>
            <w:r>
              <w:rPr>
                <w:rFonts w:ascii="Times New Roman" w:eastAsia="Calibri" w:hAnsi="Times New Roman" w:cs="Times New Roman"/>
                <w:b/>
                <w:sz w:val="24"/>
                <w:szCs w:val="24"/>
              </w:rPr>
              <w:t>701</w:t>
            </w:r>
          </w:p>
        </w:tc>
        <w:tc>
          <w:tcPr>
            <w:tcW w:w="1276" w:type="dxa"/>
            <w:shd w:val="clear" w:color="auto" w:fill="FFFFFF"/>
          </w:tcPr>
          <w:p w14:paraId="0AECAB3C" w14:textId="77777777" w:rsidR="007433B4" w:rsidRPr="00292AC3" w:rsidRDefault="007433B4" w:rsidP="007433B4">
            <w:pPr>
              <w:jc w:val="right"/>
              <w:rPr>
                <w:rFonts w:ascii="Times New Roman" w:eastAsia="Calibri" w:hAnsi="Times New Roman" w:cs="Times New Roman"/>
                <w:b/>
                <w:sz w:val="28"/>
                <w:szCs w:val="28"/>
              </w:rPr>
            </w:pPr>
          </w:p>
        </w:tc>
        <w:tc>
          <w:tcPr>
            <w:tcW w:w="2126" w:type="dxa"/>
            <w:shd w:val="clear" w:color="auto" w:fill="FFFFFF"/>
          </w:tcPr>
          <w:p w14:paraId="3471E10F"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 xml:space="preserve">166 </w:t>
            </w:r>
            <w:r>
              <w:rPr>
                <w:rFonts w:ascii="Times New Roman" w:eastAsia="Calibri" w:hAnsi="Times New Roman" w:cs="Times New Roman"/>
                <w:b/>
                <w:sz w:val="24"/>
                <w:szCs w:val="24"/>
              </w:rPr>
              <w:t>701</w:t>
            </w:r>
          </w:p>
        </w:tc>
      </w:tr>
      <w:tr w:rsidR="007433B4" w:rsidRPr="00292AC3" w14:paraId="4D432BEC" w14:textId="77777777" w:rsidTr="007433B4">
        <w:trPr>
          <w:jc w:val="center"/>
        </w:trPr>
        <w:tc>
          <w:tcPr>
            <w:tcW w:w="846" w:type="dxa"/>
            <w:vMerge/>
            <w:shd w:val="clear" w:color="auto" w:fill="FFFFFF"/>
          </w:tcPr>
          <w:p w14:paraId="49CB6958"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D9D9D9"/>
          </w:tcPr>
          <w:p w14:paraId="1B952A64"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418" w:type="dxa"/>
            <w:shd w:val="clear" w:color="auto" w:fill="D9D9D9"/>
          </w:tcPr>
          <w:p w14:paraId="4487F480" w14:textId="4A00CAEF" w:rsidR="007433B4" w:rsidRPr="008C54E9" w:rsidRDefault="008C54E9" w:rsidP="008C54E9">
            <w:pPr>
              <w:jc w:val="right"/>
              <w:rPr>
                <w:rFonts w:ascii="Times New Roman" w:eastAsia="Calibri" w:hAnsi="Times New Roman" w:cs="Times New Roman"/>
                <w:sz w:val="24"/>
                <w:szCs w:val="24"/>
              </w:rPr>
            </w:pPr>
            <w:r w:rsidRPr="008C54E9">
              <w:rPr>
                <w:rFonts w:ascii="Times New Roman" w:eastAsia="Calibri" w:hAnsi="Times New Roman" w:cs="Times New Roman"/>
                <w:sz w:val="24"/>
                <w:szCs w:val="24"/>
              </w:rPr>
              <w:t>0</w:t>
            </w:r>
          </w:p>
        </w:tc>
        <w:tc>
          <w:tcPr>
            <w:tcW w:w="1276" w:type="dxa"/>
            <w:shd w:val="clear" w:color="auto" w:fill="D9D9D9"/>
          </w:tcPr>
          <w:p w14:paraId="2EBBB8DA" w14:textId="7EF392C9" w:rsidR="007433B4" w:rsidRPr="008C54E9" w:rsidRDefault="008C54E9" w:rsidP="008C54E9">
            <w:pPr>
              <w:jc w:val="right"/>
              <w:rPr>
                <w:rFonts w:ascii="Times New Roman" w:eastAsia="Calibri" w:hAnsi="Times New Roman" w:cs="Times New Roman"/>
                <w:sz w:val="24"/>
                <w:szCs w:val="24"/>
              </w:rPr>
            </w:pPr>
            <w:r w:rsidRPr="008C54E9">
              <w:rPr>
                <w:rFonts w:ascii="Times New Roman" w:eastAsia="Calibri" w:hAnsi="Times New Roman" w:cs="Times New Roman"/>
                <w:sz w:val="24"/>
                <w:szCs w:val="24"/>
              </w:rPr>
              <w:t>0</w:t>
            </w:r>
          </w:p>
        </w:tc>
        <w:tc>
          <w:tcPr>
            <w:tcW w:w="2126" w:type="dxa"/>
            <w:shd w:val="clear" w:color="auto" w:fill="D9D9D9"/>
          </w:tcPr>
          <w:p w14:paraId="72AF61AD" w14:textId="35043F0D" w:rsidR="007433B4" w:rsidRPr="008C54E9" w:rsidRDefault="008C54E9" w:rsidP="007433B4">
            <w:pPr>
              <w:jc w:val="right"/>
              <w:rPr>
                <w:rFonts w:ascii="Times New Roman" w:eastAsia="Calibri" w:hAnsi="Times New Roman" w:cs="Times New Roman"/>
                <w:sz w:val="24"/>
                <w:szCs w:val="24"/>
              </w:rPr>
            </w:pPr>
            <w:r w:rsidRPr="008C54E9">
              <w:rPr>
                <w:rFonts w:ascii="Times New Roman" w:eastAsia="Calibri" w:hAnsi="Times New Roman" w:cs="Times New Roman"/>
                <w:sz w:val="24"/>
                <w:szCs w:val="24"/>
              </w:rPr>
              <w:t>0</w:t>
            </w:r>
          </w:p>
        </w:tc>
      </w:tr>
      <w:tr w:rsidR="007433B4" w:rsidRPr="00292AC3" w14:paraId="719AE144" w14:textId="77777777" w:rsidTr="007433B4">
        <w:trPr>
          <w:jc w:val="center"/>
        </w:trPr>
        <w:tc>
          <w:tcPr>
            <w:tcW w:w="846" w:type="dxa"/>
            <w:vMerge/>
            <w:shd w:val="clear" w:color="auto" w:fill="FFFFFF"/>
          </w:tcPr>
          <w:p w14:paraId="24F8E32A"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FFFFFF"/>
          </w:tcPr>
          <w:p w14:paraId="7B2F8158"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418" w:type="dxa"/>
            <w:shd w:val="clear" w:color="auto" w:fill="FFFFFF"/>
          </w:tcPr>
          <w:p w14:paraId="68820AEC"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 xml:space="preserve">166 </w:t>
            </w:r>
            <w:r>
              <w:rPr>
                <w:rFonts w:ascii="Times New Roman" w:eastAsia="Calibri" w:hAnsi="Times New Roman" w:cs="Times New Roman"/>
                <w:sz w:val="24"/>
                <w:szCs w:val="24"/>
              </w:rPr>
              <w:t>701</w:t>
            </w:r>
          </w:p>
        </w:tc>
        <w:tc>
          <w:tcPr>
            <w:tcW w:w="1276" w:type="dxa"/>
            <w:shd w:val="clear" w:color="auto" w:fill="FFFFFF"/>
          </w:tcPr>
          <w:p w14:paraId="5FE9E69C" w14:textId="77777777" w:rsidR="007433B4" w:rsidRPr="00292AC3" w:rsidRDefault="007433B4" w:rsidP="007433B4">
            <w:pPr>
              <w:jc w:val="both"/>
              <w:rPr>
                <w:rFonts w:ascii="Times New Roman" w:eastAsia="Calibri" w:hAnsi="Times New Roman" w:cs="Times New Roman"/>
                <w:sz w:val="28"/>
                <w:szCs w:val="28"/>
              </w:rPr>
            </w:pPr>
          </w:p>
        </w:tc>
        <w:tc>
          <w:tcPr>
            <w:tcW w:w="2126" w:type="dxa"/>
            <w:shd w:val="clear" w:color="auto" w:fill="FFFFFF"/>
          </w:tcPr>
          <w:p w14:paraId="2B40D793"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 xml:space="preserve">166 </w:t>
            </w:r>
            <w:r>
              <w:rPr>
                <w:rFonts w:ascii="Times New Roman" w:eastAsia="Calibri" w:hAnsi="Times New Roman" w:cs="Times New Roman"/>
                <w:sz w:val="24"/>
                <w:szCs w:val="24"/>
              </w:rPr>
              <w:t>701</w:t>
            </w:r>
          </w:p>
        </w:tc>
      </w:tr>
    </w:tbl>
    <w:p w14:paraId="4A1FFBB8" w14:textId="77777777" w:rsidR="00860C87" w:rsidRDefault="00860C87" w:rsidP="00477CA9">
      <w:pPr>
        <w:spacing w:after="0" w:line="240" w:lineRule="auto"/>
        <w:ind w:firstLine="426"/>
        <w:jc w:val="both"/>
        <w:rPr>
          <w:rFonts w:ascii="Times New Roman" w:eastAsia="Calibri" w:hAnsi="Times New Roman" w:cs="Times New Roman"/>
          <w:sz w:val="28"/>
          <w:szCs w:val="28"/>
          <w:lang w:val="lv-LV"/>
        </w:rPr>
      </w:pPr>
    </w:p>
    <w:p w14:paraId="0A1BD2D3" w14:textId="453F8906" w:rsidR="00477CA9" w:rsidRDefault="008723A4" w:rsidP="00477CA9">
      <w:pPr>
        <w:spacing w:after="0" w:line="240" w:lineRule="auto"/>
        <w:ind w:firstLine="426"/>
        <w:jc w:val="both"/>
        <w:rPr>
          <w:rFonts w:ascii="Times New Roman" w:eastAsia="Calibri" w:hAnsi="Times New Roman" w:cs="Times New Roman"/>
          <w:sz w:val="28"/>
          <w:szCs w:val="28"/>
          <w:lang w:val="lv-LV"/>
        </w:rPr>
      </w:pPr>
      <w:proofErr w:type="gramStart"/>
      <w:r>
        <w:rPr>
          <w:rFonts w:ascii="Times New Roman" w:eastAsia="Calibri" w:hAnsi="Times New Roman" w:cs="Times New Roman"/>
          <w:sz w:val="28"/>
          <w:szCs w:val="28"/>
          <w:lang w:val="lv-LV"/>
        </w:rPr>
        <w:t>2019.</w:t>
      </w:r>
      <w:r w:rsidR="00477CA9" w:rsidRPr="00477CA9">
        <w:rPr>
          <w:rFonts w:ascii="Times New Roman" w:eastAsia="Calibri" w:hAnsi="Times New Roman" w:cs="Times New Roman"/>
          <w:sz w:val="28"/>
          <w:szCs w:val="28"/>
          <w:lang w:val="lv-LV"/>
        </w:rPr>
        <w:t>gadam</w:t>
      </w:r>
      <w:proofErr w:type="gramEnd"/>
      <w:r w:rsidR="00477CA9" w:rsidRPr="00477CA9">
        <w:rPr>
          <w:rFonts w:ascii="Times New Roman" w:eastAsia="Calibri" w:hAnsi="Times New Roman" w:cs="Times New Roman"/>
          <w:sz w:val="28"/>
          <w:szCs w:val="28"/>
          <w:lang w:val="lv-LV"/>
        </w:rPr>
        <w:t xml:space="preserve"> </w:t>
      </w:r>
      <w:r w:rsidR="00477CA9" w:rsidRPr="00477CA9">
        <w:rPr>
          <w:rFonts w:ascii="Times New Roman" w:eastAsia="Calibri" w:hAnsi="Times New Roman" w:cs="Times New Roman"/>
          <w:i/>
          <w:sz w:val="28"/>
          <w:szCs w:val="28"/>
          <w:lang w:val="lv-LV"/>
        </w:rPr>
        <w:t>pasākumu</w:t>
      </w:r>
      <w:r w:rsidR="00477CA9" w:rsidRPr="00477CA9">
        <w:rPr>
          <w:rFonts w:ascii="Times New Roman" w:eastAsia="Calibri" w:hAnsi="Times New Roman" w:cs="Times New Roman"/>
          <w:sz w:val="28"/>
          <w:szCs w:val="28"/>
          <w:lang w:val="lv-LV"/>
        </w:rPr>
        <w:t xml:space="preserve"> īstenošanai kopā plānots finansējums (bez ES fondu finansējuma) </w:t>
      </w:r>
      <w:r w:rsidR="00477CA9" w:rsidRPr="00477CA9">
        <w:rPr>
          <w:rFonts w:ascii="Times New Roman" w:eastAsia="Calibri" w:hAnsi="Times New Roman" w:cs="Times New Roman"/>
          <w:b/>
          <w:sz w:val="28"/>
          <w:szCs w:val="28"/>
          <w:lang w:val="lv-LV"/>
        </w:rPr>
        <w:t xml:space="preserve">1 285 253 </w:t>
      </w:r>
      <w:r w:rsidR="00477CA9" w:rsidRPr="00477CA9">
        <w:rPr>
          <w:rFonts w:ascii="Times New Roman" w:eastAsia="Calibri" w:hAnsi="Times New Roman" w:cs="Times New Roman"/>
          <w:b/>
          <w:i/>
          <w:sz w:val="28"/>
          <w:szCs w:val="28"/>
          <w:lang w:val="lv-LV"/>
        </w:rPr>
        <w:t>EUR</w:t>
      </w:r>
      <w:r w:rsidR="00477CA9" w:rsidRPr="00477CA9">
        <w:rPr>
          <w:rFonts w:ascii="Times New Roman" w:eastAsia="Calibri" w:hAnsi="Times New Roman" w:cs="Times New Roman"/>
          <w:sz w:val="28"/>
          <w:szCs w:val="28"/>
          <w:lang w:val="lv-LV"/>
        </w:rPr>
        <w:t xml:space="preserve"> apmērā, tajā skaitā </w:t>
      </w:r>
      <w:r w:rsidR="00621589">
        <w:rPr>
          <w:rFonts w:ascii="Times New Roman" w:eastAsia="Calibri" w:hAnsi="Times New Roman" w:cs="Times New Roman"/>
          <w:sz w:val="28"/>
          <w:szCs w:val="28"/>
          <w:lang w:val="lv-LV"/>
        </w:rPr>
        <w:t>IeM</w:t>
      </w:r>
      <w:r w:rsidR="00477CA9" w:rsidRPr="00477CA9">
        <w:rPr>
          <w:rFonts w:ascii="Times New Roman" w:eastAsia="Calibri" w:hAnsi="Times New Roman" w:cs="Times New Roman"/>
          <w:sz w:val="28"/>
          <w:szCs w:val="28"/>
          <w:lang w:val="lv-LV"/>
        </w:rPr>
        <w:t xml:space="preserve"> plānots finansējums 1 020 964 </w:t>
      </w:r>
      <w:r w:rsidR="00477CA9" w:rsidRPr="00477CA9">
        <w:rPr>
          <w:rFonts w:ascii="Times New Roman" w:eastAsia="Calibri" w:hAnsi="Times New Roman" w:cs="Times New Roman"/>
          <w:i/>
          <w:sz w:val="28"/>
          <w:szCs w:val="28"/>
          <w:lang w:val="lv-LV"/>
        </w:rPr>
        <w:t xml:space="preserve">EUR </w:t>
      </w:r>
      <w:r w:rsidR="00477CA9" w:rsidRPr="00477CA9">
        <w:rPr>
          <w:rFonts w:ascii="Times New Roman" w:eastAsia="Calibri" w:hAnsi="Times New Roman" w:cs="Times New Roman"/>
          <w:sz w:val="28"/>
          <w:szCs w:val="28"/>
          <w:lang w:val="lv-LV"/>
        </w:rPr>
        <w:t xml:space="preserve">(79,4% no kopējā plānotā valsts budžeta finansējuma), </w:t>
      </w:r>
      <w:r>
        <w:rPr>
          <w:rFonts w:ascii="Times New Roman" w:eastAsia="Calibri" w:hAnsi="Times New Roman" w:cs="Times New Roman"/>
          <w:sz w:val="28"/>
          <w:szCs w:val="28"/>
          <w:lang w:val="lv-LV"/>
        </w:rPr>
        <w:t>LM</w:t>
      </w:r>
      <w:r w:rsidR="00477CA9" w:rsidRPr="00477CA9">
        <w:rPr>
          <w:rFonts w:ascii="Times New Roman" w:eastAsia="Calibri" w:hAnsi="Times New Roman" w:cs="Times New Roman"/>
          <w:sz w:val="28"/>
          <w:szCs w:val="28"/>
          <w:lang w:val="lv-LV"/>
        </w:rPr>
        <w:t xml:space="preserve"> 246 678 </w:t>
      </w:r>
      <w:r w:rsidR="00477CA9" w:rsidRPr="00477CA9">
        <w:rPr>
          <w:rFonts w:ascii="Times New Roman" w:eastAsia="Calibri" w:hAnsi="Times New Roman" w:cs="Times New Roman"/>
          <w:i/>
          <w:sz w:val="28"/>
          <w:szCs w:val="28"/>
          <w:lang w:val="lv-LV"/>
        </w:rPr>
        <w:t xml:space="preserve">EUR </w:t>
      </w:r>
      <w:r w:rsidR="00477CA9" w:rsidRPr="00477CA9">
        <w:rPr>
          <w:rFonts w:ascii="Times New Roman" w:eastAsia="Calibri" w:hAnsi="Times New Roman" w:cs="Times New Roman"/>
          <w:sz w:val="28"/>
          <w:szCs w:val="28"/>
          <w:lang w:val="lv-LV"/>
        </w:rPr>
        <w:t>(19,2%</w:t>
      </w:r>
      <w:r w:rsidR="00477CA9" w:rsidRPr="00477CA9">
        <w:rPr>
          <w:rFonts w:ascii="Times New Roman" w:eastAsia="Calibri" w:hAnsi="Times New Roman" w:cs="Times New Roman"/>
          <w:i/>
          <w:sz w:val="28"/>
          <w:szCs w:val="28"/>
          <w:lang w:val="lv-LV"/>
        </w:rPr>
        <w:t xml:space="preserve">) </w:t>
      </w:r>
      <w:r w:rsidR="00477CA9" w:rsidRPr="00477CA9">
        <w:rPr>
          <w:rFonts w:ascii="Times New Roman" w:eastAsia="Calibri" w:hAnsi="Times New Roman" w:cs="Times New Roman"/>
          <w:sz w:val="28"/>
          <w:szCs w:val="28"/>
          <w:lang w:val="lv-LV"/>
        </w:rPr>
        <w:t xml:space="preserve">un </w:t>
      </w:r>
      <w:r>
        <w:rPr>
          <w:rFonts w:ascii="Times New Roman" w:eastAsia="Calibri" w:hAnsi="Times New Roman" w:cs="Times New Roman"/>
          <w:sz w:val="28"/>
          <w:szCs w:val="28"/>
          <w:lang w:val="lv-LV"/>
        </w:rPr>
        <w:t>KM</w:t>
      </w:r>
      <w:r w:rsidR="00477CA9" w:rsidRPr="00477CA9">
        <w:rPr>
          <w:rFonts w:ascii="Times New Roman" w:eastAsia="Calibri" w:hAnsi="Times New Roman" w:cs="Times New Roman"/>
          <w:sz w:val="28"/>
          <w:szCs w:val="28"/>
          <w:lang w:val="lv-LV"/>
        </w:rPr>
        <w:t xml:space="preserve"> 17 611 </w:t>
      </w:r>
      <w:r w:rsidR="00477CA9" w:rsidRPr="00477CA9">
        <w:rPr>
          <w:rFonts w:ascii="Times New Roman" w:eastAsia="Calibri" w:hAnsi="Times New Roman" w:cs="Times New Roman"/>
          <w:i/>
          <w:sz w:val="28"/>
          <w:szCs w:val="28"/>
          <w:lang w:val="lv-LV"/>
        </w:rPr>
        <w:t>EUR</w:t>
      </w:r>
      <w:r w:rsidR="00477CA9" w:rsidRPr="00477CA9">
        <w:rPr>
          <w:rFonts w:ascii="Times New Roman" w:eastAsia="Calibri" w:hAnsi="Times New Roman" w:cs="Times New Roman"/>
          <w:sz w:val="28"/>
          <w:szCs w:val="28"/>
          <w:lang w:val="lv-LV"/>
        </w:rPr>
        <w:t xml:space="preserve"> (1,4%) (skatīt 3.tabulu).</w:t>
      </w:r>
    </w:p>
    <w:p w14:paraId="11CFE405" w14:textId="0294A2B8" w:rsidR="00A13D2E" w:rsidRPr="00A13D2E" w:rsidRDefault="00A13D2E" w:rsidP="00A13D2E">
      <w:pPr>
        <w:spacing w:after="0" w:line="240" w:lineRule="auto"/>
        <w:ind w:firstLine="426"/>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Sa</w:t>
      </w:r>
      <w:r w:rsidR="00CF0F76">
        <w:rPr>
          <w:rFonts w:ascii="Times New Roman" w:eastAsia="Calibri" w:hAnsi="Times New Roman" w:cs="Times New Roman"/>
          <w:sz w:val="28"/>
          <w:lang w:val="lv-LV"/>
        </w:rPr>
        <w:t>istībā</w:t>
      </w:r>
      <w:r w:rsidRPr="00A13D2E">
        <w:rPr>
          <w:rFonts w:ascii="Times New Roman" w:eastAsia="Calibri" w:hAnsi="Times New Roman" w:cs="Times New Roman"/>
          <w:sz w:val="28"/>
          <w:lang w:val="lv-LV"/>
        </w:rPr>
        <w:t xml:space="preserve"> ar to, ka atsevišķu pasākumu izpilde neizbeidzas 2017.gada septembrī kā tas sākotnēji bija noteikts 2015.gada Padomes lēmumos, EK norādījusi, ka Padomes lēmumos paredzētais attiecināms uz visām personām, kas būs ieradušās Itālijā vai Grieķijā līdz 2017.gada 26.septembrim un atbilst pārcelšanas kritērijiem, un tām jātiek pārceltām saprātīgos termiņos, </w:t>
      </w:r>
      <w:r w:rsidR="00621589">
        <w:rPr>
          <w:rFonts w:ascii="Times New Roman" w:eastAsia="Calibri" w:hAnsi="Times New Roman" w:cs="Times New Roman"/>
          <w:sz w:val="28"/>
          <w:lang w:val="lv-LV"/>
        </w:rPr>
        <w:t>IeM</w:t>
      </w:r>
      <w:r w:rsidRPr="00A13D2E">
        <w:rPr>
          <w:rFonts w:ascii="Times New Roman" w:eastAsia="Calibri" w:hAnsi="Times New Roman" w:cs="Times New Roman"/>
          <w:sz w:val="28"/>
          <w:lang w:val="lv-LV"/>
        </w:rPr>
        <w:t xml:space="preserve"> nepieciešams papildu finansējums šādu Rīcības plānā paredzēto pasākumu izpildes turpināšanai:</w:t>
      </w:r>
    </w:p>
    <w:p w14:paraId="6F6B3F1F" w14:textId="77777777" w:rsidR="00A13D2E" w:rsidRPr="00A13D2E" w:rsidRDefault="00A13D2E" w:rsidP="00A13D2E">
      <w:pPr>
        <w:numPr>
          <w:ilvl w:val="0"/>
          <w:numId w:val="37"/>
        </w:numPr>
        <w:spacing w:after="0" w:line="240" w:lineRule="auto"/>
        <w:ind w:left="426" w:hanging="426"/>
        <w:contextualSpacing/>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2.5. “Personas nodrošināšana ar uztura, higiēnas un pirmās nepieciešamības precēm atkarībā no izmitināšanas vietas”.</w:t>
      </w:r>
    </w:p>
    <w:p w14:paraId="00618805" w14:textId="449A3BDD" w:rsidR="00A13D2E" w:rsidRPr="00A13D2E" w:rsidRDefault="00A13D2E" w:rsidP="00A13D2E">
      <w:pPr>
        <w:spacing w:after="0" w:line="240" w:lineRule="auto"/>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 xml:space="preserve">Uzņemto saistību izpildei 2018.gadā finansējums nav piešķirts, bet papildu nepieciešamais finansējumu pēc provizoriskiem aprēķiniem personas nodrošināšanai ar uztura, higiēnas un pirmās nepieciešamības precēm sastāda 42 981 </w:t>
      </w:r>
      <w:r w:rsidR="00826F9D" w:rsidRPr="00477CA9">
        <w:rPr>
          <w:rFonts w:ascii="Times New Roman" w:eastAsia="Calibri" w:hAnsi="Times New Roman" w:cs="Times New Roman"/>
          <w:i/>
          <w:sz w:val="28"/>
          <w:szCs w:val="28"/>
          <w:lang w:val="lv-LV"/>
        </w:rPr>
        <w:t>EUR</w:t>
      </w:r>
      <w:r w:rsidRPr="00A13D2E">
        <w:rPr>
          <w:rFonts w:ascii="Times New Roman" w:eastAsia="Calibri" w:hAnsi="Times New Roman" w:cs="Times New Roman"/>
          <w:i/>
          <w:sz w:val="28"/>
          <w:lang w:val="lv-LV"/>
        </w:rPr>
        <w:t>.</w:t>
      </w:r>
    </w:p>
    <w:p w14:paraId="38ABCFC1" w14:textId="77777777" w:rsidR="00A13D2E" w:rsidRPr="00A13D2E" w:rsidRDefault="00A13D2E" w:rsidP="00A13D2E">
      <w:pPr>
        <w:numPr>
          <w:ilvl w:val="0"/>
          <w:numId w:val="37"/>
        </w:numPr>
        <w:spacing w:after="0" w:line="240" w:lineRule="auto"/>
        <w:ind w:left="426" w:hanging="426"/>
        <w:contextualSpacing/>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2.10. “Lēmuma par bēgļa vai alternatīvā statusa piešķiršanu pieņemšana (pabalstu nodrošināšana)”.</w:t>
      </w:r>
    </w:p>
    <w:p w14:paraId="324DF1D6" w14:textId="5A25D08D" w:rsidR="00A13D2E" w:rsidRPr="00A13D2E" w:rsidRDefault="00A13D2E" w:rsidP="00A13D2E">
      <w:pPr>
        <w:spacing w:after="0" w:line="240" w:lineRule="auto"/>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 xml:space="preserve">Uzņemto saistību izpildei 2018.gadā finansējums nav piešķirts, bet papildu nepieciešamais finansējums pēc provizoriskiem aprēķiniem vienreizējā finansiālā atbalsta nodrošināšanai personām, kurām piešķirts  bēgļa vai alternatīvai statuss sastāda 49 414 </w:t>
      </w:r>
      <w:r w:rsidR="00F60F16" w:rsidRPr="00477CA9">
        <w:rPr>
          <w:rFonts w:ascii="Times New Roman" w:eastAsia="Calibri" w:hAnsi="Times New Roman" w:cs="Times New Roman"/>
          <w:i/>
          <w:sz w:val="28"/>
          <w:szCs w:val="28"/>
          <w:lang w:val="lv-LV"/>
        </w:rPr>
        <w:t>EUR</w:t>
      </w:r>
      <w:r w:rsidRPr="00A13D2E">
        <w:rPr>
          <w:rFonts w:ascii="Times New Roman" w:eastAsia="Calibri" w:hAnsi="Times New Roman" w:cs="Times New Roman"/>
          <w:i/>
          <w:sz w:val="28"/>
          <w:lang w:val="lv-LV"/>
        </w:rPr>
        <w:t>.</w:t>
      </w:r>
      <w:r w:rsidRPr="00A13D2E">
        <w:rPr>
          <w:rFonts w:ascii="Times New Roman" w:eastAsia="Calibri" w:hAnsi="Times New Roman" w:cs="Times New Roman"/>
          <w:sz w:val="28"/>
          <w:lang w:val="lv-LV"/>
        </w:rPr>
        <w:t xml:space="preserve"> Papildu nepieciešamais finansējums tiks nodrošināts, veicot apropriācijas pārdali budžeta apakšprogrammas 11.01.00 “Pilsonības un migrācijas lietu pārvalde” ietvaros.</w:t>
      </w:r>
    </w:p>
    <w:p w14:paraId="734374FB" w14:textId="77777777" w:rsidR="00A13D2E" w:rsidRPr="00A13D2E" w:rsidRDefault="00A13D2E" w:rsidP="00A13D2E">
      <w:pPr>
        <w:spacing w:after="0" w:line="240" w:lineRule="auto"/>
        <w:jc w:val="both"/>
        <w:rPr>
          <w:rFonts w:ascii="Times New Roman" w:eastAsia="Calibri" w:hAnsi="Times New Roman" w:cs="Times New Roman"/>
          <w:sz w:val="28"/>
          <w:lang w:val="lv-LV"/>
        </w:rPr>
      </w:pPr>
    </w:p>
    <w:p w14:paraId="7DEBC401" w14:textId="70EC81DC" w:rsidR="00A13D2E" w:rsidRPr="00A13D2E" w:rsidRDefault="008723A4" w:rsidP="00A13D2E">
      <w:pPr>
        <w:spacing w:after="0" w:line="240" w:lineRule="auto"/>
        <w:ind w:firstLine="426"/>
        <w:jc w:val="both"/>
        <w:rPr>
          <w:rFonts w:ascii="Times New Roman" w:eastAsia="Calibri" w:hAnsi="Times New Roman" w:cs="Times New Roman"/>
          <w:sz w:val="28"/>
          <w:lang w:val="lv-LV"/>
        </w:rPr>
      </w:pPr>
      <w:r>
        <w:rPr>
          <w:rFonts w:ascii="Times New Roman" w:eastAsia="Calibri" w:hAnsi="Times New Roman" w:cs="Times New Roman"/>
          <w:sz w:val="28"/>
          <w:lang w:val="lv-LV"/>
        </w:rPr>
        <w:t>IZM</w:t>
      </w:r>
      <w:r w:rsidR="00A13D2E" w:rsidRPr="00A13D2E">
        <w:rPr>
          <w:rFonts w:ascii="Times New Roman" w:eastAsia="Calibri" w:hAnsi="Times New Roman" w:cs="Times New Roman"/>
          <w:sz w:val="28"/>
          <w:lang w:val="lv-LV"/>
        </w:rPr>
        <w:t xml:space="preserve"> ir iesniegusi </w:t>
      </w:r>
      <w:r>
        <w:rPr>
          <w:rFonts w:ascii="Times New Roman" w:eastAsia="Calibri" w:hAnsi="Times New Roman" w:cs="Times New Roman"/>
          <w:sz w:val="28"/>
          <w:lang w:val="lv-LV"/>
        </w:rPr>
        <w:t>FM</w:t>
      </w:r>
      <w:r w:rsidR="00A13D2E" w:rsidRPr="00A13D2E">
        <w:rPr>
          <w:rFonts w:ascii="Times New Roman" w:eastAsia="Calibri" w:hAnsi="Times New Roman" w:cs="Times New Roman"/>
          <w:sz w:val="28"/>
          <w:lang w:val="lv-LV"/>
        </w:rPr>
        <w:t xml:space="preserve"> prioritārā pasākuma pieteikumu vidējam termiņam – </w:t>
      </w:r>
      <w:r w:rsidR="00A13D2E" w:rsidRPr="008723A4">
        <w:rPr>
          <w:rFonts w:ascii="Times New Roman" w:eastAsia="Calibri" w:hAnsi="Times New Roman" w:cs="Times New Roman"/>
          <w:i/>
          <w:sz w:val="28"/>
          <w:lang w:val="lv-LV"/>
        </w:rPr>
        <w:t xml:space="preserve">15_14_P </w:t>
      </w:r>
      <w:r w:rsidR="00A13D2E" w:rsidRPr="00A13D2E">
        <w:rPr>
          <w:rFonts w:ascii="Times New Roman" w:eastAsia="Calibri" w:hAnsi="Times New Roman" w:cs="Times New Roman"/>
          <w:sz w:val="28"/>
          <w:lang w:val="lv-LV"/>
        </w:rPr>
        <w:t xml:space="preserve">“Personu, kurām nepieciešama starptautiskā aizsardzība, pārvietošanai un </w:t>
      </w:r>
      <w:r w:rsidR="00A13D2E" w:rsidRPr="00A13D2E">
        <w:rPr>
          <w:rFonts w:ascii="Times New Roman" w:eastAsia="Calibri" w:hAnsi="Times New Roman" w:cs="Times New Roman"/>
          <w:sz w:val="28"/>
          <w:lang w:val="lv-LV"/>
        </w:rPr>
        <w:lastRenderedPageBreak/>
        <w:t xml:space="preserve">uzņemšanai Latvijā paredzēto pasākumu turpināšanu 2018., 2019. un 2020.gadā”. </w:t>
      </w:r>
      <w:r w:rsidR="00074E75" w:rsidRPr="00074E75">
        <w:rPr>
          <w:rFonts w:ascii="Times New Roman" w:eastAsia="Calibri" w:hAnsi="Times New Roman" w:cs="Times New Roman"/>
          <w:sz w:val="28"/>
          <w:lang w:val="lv-LV"/>
        </w:rPr>
        <w:t xml:space="preserve">2017.gadā uz šo brīdi izglītības iestādēs ir 157 starptautiskās aizsardzības personas. Prognozējam, ka līdz gada beigām to būs vēl par 55 personām vairāk. Tas nozīmē, ka kopumā uz 2018.gada sākumu varētu būt 211 personas, kuru skaits 2018.gada laikā varētu palielināties vēl vismaz par 50 personām. Tātad kopumā varētu būt pat 261 persona. Atbilstoši precizētajiem aprēķiniem papildu nepieciešams finansējums 598 886 </w:t>
      </w:r>
      <w:r w:rsidR="00074E75" w:rsidRPr="00074E75">
        <w:rPr>
          <w:rFonts w:ascii="Times New Roman" w:eastAsia="Calibri" w:hAnsi="Times New Roman" w:cs="Times New Roman"/>
          <w:i/>
          <w:sz w:val="28"/>
          <w:lang w:val="lv-LV"/>
        </w:rPr>
        <w:t>EUR</w:t>
      </w:r>
      <w:r w:rsidR="00074E75" w:rsidRPr="00074E75">
        <w:rPr>
          <w:rFonts w:ascii="Times New Roman" w:eastAsia="Calibri" w:hAnsi="Times New Roman" w:cs="Times New Roman"/>
          <w:sz w:val="28"/>
          <w:lang w:val="lv-LV"/>
        </w:rPr>
        <w:t xml:space="preserve"> ik gadu, lai nodrošinātu šādu pasākumu īstenošanai</w:t>
      </w:r>
      <w:r w:rsidR="00A13D2E" w:rsidRPr="00A13D2E">
        <w:rPr>
          <w:rFonts w:ascii="Times New Roman" w:eastAsia="Calibri" w:hAnsi="Times New Roman" w:cs="Times New Roman"/>
          <w:sz w:val="28"/>
          <w:lang w:val="lv-LV"/>
        </w:rPr>
        <w:t>:</w:t>
      </w:r>
    </w:p>
    <w:p w14:paraId="58CB6042" w14:textId="786FF2AB" w:rsidR="00A13D2E" w:rsidRPr="00A13D2E" w:rsidRDefault="00A13D2E" w:rsidP="00A13D2E">
      <w:pPr>
        <w:numPr>
          <w:ilvl w:val="0"/>
          <w:numId w:val="37"/>
        </w:numPr>
        <w:spacing w:after="0" w:line="240" w:lineRule="auto"/>
        <w:ind w:left="426" w:hanging="426"/>
        <w:contextualSpacing/>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nepilngadīgu patvēruma meklētāju izglītības ieguve izglītības iestādēs, kas īsteno izglītības programmu valsts valodā, kā arī nepilngadīgu patvēruma meklētāju profesionālās izglītības ieguve profesi</w:t>
      </w:r>
      <w:r w:rsidR="003E0469">
        <w:rPr>
          <w:rFonts w:ascii="Times New Roman" w:eastAsia="Calibri" w:hAnsi="Times New Roman" w:cs="Times New Roman"/>
          <w:sz w:val="28"/>
          <w:lang w:val="lv-LV"/>
        </w:rPr>
        <w:t>onālās izglītības iestādēs – 387</w:t>
      </w:r>
      <w:r w:rsidRPr="00A13D2E">
        <w:rPr>
          <w:rFonts w:ascii="Times New Roman" w:eastAsia="Calibri" w:hAnsi="Times New Roman" w:cs="Times New Roman"/>
          <w:sz w:val="28"/>
          <w:lang w:val="lv-LV"/>
        </w:rPr>
        <w:t> </w:t>
      </w:r>
      <w:r w:rsidR="003E0469">
        <w:rPr>
          <w:rFonts w:ascii="Times New Roman" w:eastAsia="Calibri" w:hAnsi="Times New Roman" w:cs="Times New Roman"/>
          <w:sz w:val="28"/>
          <w:lang w:val="lv-LV"/>
        </w:rPr>
        <w:t>828</w:t>
      </w:r>
      <w:r w:rsidRPr="00A13D2E">
        <w:rPr>
          <w:rFonts w:ascii="Times New Roman" w:eastAsia="Calibri" w:hAnsi="Times New Roman" w:cs="Times New Roman"/>
          <w:sz w:val="28"/>
          <w:lang w:val="lv-LV"/>
        </w:rPr>
        <w:t xml:space="preserve"> </w:t>
      </w:r>
      <w:r w:rsidR="00F60F16" w:rsidRPr="00477CA9">
        <w:rPr>
          <w:rFonts w:ascii="Times New Roman" w:eastAsia="Calibri" w:hAnsi="Times New Roman" w:cs="Times New Roman"/>
          <w:i/>
          <w:sz w:val="28"/>
          <w:szCs w:val="28"/>
          <w:lang w:val="lv-LV"/>
        </w:rPr>
        <w:t>EUR</w:t>
      </w:r>
      <w:r w:rsidRPr="00A13D2E">
        <w:rPr>
          <w:rFonts w:ascii="Times New Roman" w:eastAsia="Calibri" w:hAnsi="Times New Roman" w:cs="Times New Roman"/>
          <w:sz w:val="28"/>
          <w:lang w:val="lv-LV"/>
        </w:rPr>
        <w:t>;</w:t>
      </w:r>
    </w:p>
    <w:p w14:paraId="0D38B499" w14:textId="194126AB" w:rsidR="00A13D2E" w:rsidRPr="00A13D2E" w:rsidRDefault="00A13D2E" w:rsidP="00A13D2E">
      <w:pPr>
        <w:numPr>
          <w:ilvl w:val="0"/>
          <w:numId w:val="37"/>
        </w:numPr>
        <w:spacing w:after="0" w:line="240" w:lineRule="auto"/>
        <w:ind w:left="426" w:hanging="426"/>
        <w:contextualSpacing/>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 xml:space="preserve">latviešu valodas apguve nepilngadīgajiem un pilngadību sasniegušajiem patvēruma meklētājiem un mācību un metodiskos materiālu izstrāde sociālekonomiskās iekļaušanas nodrošināšanai izglītības iestādē, kā arī sistemātiska pedagogu profesionālās kompetences paaugstināšanas pilnveide – 88 166 </w:t>
      </w:r>
      <w:r w:rsidR="00F60F16" w:rsidRPr="00477CA9">
        <w:rPr>
          <w:rFonts w:ascii="Times New Roman" w:eastAsia="Calibri" w:hAnsi="Times New Roman" w:cs="Times New Roman"/>
          <w:i/>
          <w:sz w:val="28"/>
          <w:szCs w:val="28"/>
          <w:lang w:val="lv-LV"/>
        </w:rPr>
        <w:t>EUR</w:t>
      </w:r>
      <w:r w:rsidRPr="00A13D2E">
        <w:rPr>
          <w:rFonts w:ascii="Times New Roman" w:eastAsia="Calibri" w:hAnsi="Times New Roman" w:cs="Times New Roman"/>
          <w:sz w:val="28"/>
          <w:lang w:val="lv-LV"/>
        </w:rPr>
        <w:t>;</w:t>
      </w:r>
    </w:p>
    <w:p w14:paraId="53750548" w14:textId="42CABD4F" w:rsidR="00A13D2E" w:rsidRPr="00A13D2E" w:rsidRDefault="00A13D2E" w:rsidP="00A13D2E">
      <w:pPr>
        <w:numPr>
          <w:ilvl w:val="0"/>
          <w:numId w:val="37"/>
        </w:numPr>
        <w:spacing w:after="0" w:line="240" w:lineRule="auto"/>
        <w:ind w:left="426" w:hanging="426"/>
        <w:contextualSpacing/>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lai nodrošinātu nepilngadīgu patvēruma meklētāju izglītības ieguvi izglītības iestādēs, kas īsteno izglītības programmu valsts valodā, kā arī nepilngadīgu patvēruma meklētāju profesionālās izglītības ieguvi profesionālās izglītības iestādēs, nepieciešams piešķirt valsts budžeta līdzekļus pedagogu atalgojumam un apstiprinātas mācību procesā izmantojamas mācību literatūras iegādei nepilnga</w:t>
      </w:r>
      <w:r w:rsidR="003E0469">
        <w:rPr>
          <w:rFonts w:ascii="Times New Roman" w:eastAsia="Calibri" w:hAnsi="Times New Roman" w:cs="Times New Roman"/>
          <w:sz w:val="28"/>
          <w:lang w:val="lv-LV"/>
        </w:rPr>
        <w:t>dīgam patvēruma meklētājam – 122</w:t>
      </w:r>
      <w:r w:rsidRPr="00A13D2E">
        <w:rPr>
          <w:rFonts w:ascii="Times New Roman" w:eastAsia="Calibri" w:hAnsi="Times New Roman" w:cs="Times New Roman"/>
          <w:sz w:val="28"/>
          <w:lang w:val="lv-LV"/>
        </w:rPr>
        <w:t> </w:t>
      </w:r>
      <w:r w:rsidR="003E0469">
        <w:rPr>
          <w:rFonts w:ascii="Times New Roman" w:eastAsia="Calibri" w:hAnsi="Times New Roman" w:cs="Times New Roman"/>
          <w:sz w:val="28"/>
          <w:lang w:val="lv-LV"/>
        </w:rPr>
        <w:t>892</w:t>
      </w:r>
      <w:r w:rsidR="00F60F16" w:rsidRPr="00F60F16">
        <w:rPr>
          <w:rFonts w:ascii="Times New Roman" w:eastAsia="Calibri" w:hAnsi="Times New Roman" w:cs="Times New Roman"/>
          <w:i/>
          <w:sz w:val="28"/>
          <w:szCs w:val="28"/>
          <w:lang w:val="lv-LV"/>
        </w:rPr>
        <w:t xml:space="preserve"> </w:t>
      </w:r>
      <w:r w:rsidR="00F60F16" w:rsidRPr="00477CA9">
        <w:rPr>
          <w:rFonts w:ascii="Times New Roman" w:eastAsia="Calibri" w:hAnsi="Times New Roman" w:cs="Times New Roman"/>
          <w:i/>
          <w:sz w:val="28"/>
          <w:szCs w:val="28"/>
          <w:lang w:val="lv-LV"/>
        </w:rPr>
        <w:t>EUR</w:t>
      </w:r>
      <w:r w:rsidRPr="00A13D2E">
        <w:rPr>
          <w:rFonts w:ascii="Times New Roman" w:eastAsia="Calibri" w:hAnsi="Times New Roman" w:cs="Times New Roman"/>
          <w:sz w:val="28"/>
          <w:lang w:val="lv-LV"/>
        </w:rPr>
        <w:t>.</w:t>
      </w:r>
    </w:p>
    <w:p w14:paraId="4B5881BC" w14:textId="77777777" w:rsidR="00A13D2E" w:rsidRPr="00A13D2E" w:rsidRDefault="00A13D2E" w:rsidP="00A13D2E">
      <w:pPr>
        <w:spacing w:after="0" w:line="240" w:lineRule="auto"/>
        <w:ind w:firstLine="426"/>
        <w:contextualSpacing/>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2018.gadā papildu nepieciešamais finansējums tiks nodrošināts ministrijas budžeta ietvaros, nepieciešamības gadījumos, veicot apstiprinātās apropriācijas pārdali starp budžeta programmām, apakšprogrammā, izdevumu kodiem, kā arī sagatavojot un noteiktajā kārtībā virzot finansējuma pieprasījumu no valsts budžeta programmas 02.00.00 “Līdzekļi neparedzētiem gadījumiem”.</w:t>
      </w:r>
    </w:p>
    <w:p w14:paraId="1D75D653" w14:textId="7EC947A8" w:rsidR="00A13D2E" w:rsidRPr="00A13D2E" w:rsidRDefault="000E4202" w:rsidP="00A13D2E">
      <w:pPr>
        <w:spacing w:after="0" w:line="240" w:lineRule="auto"/>
        <w:ind w:firstLine="426"/>
        <w:jc w:val="both"/>
        <w:rPr>
          <w:rFonts w:ascii="Times New Roman" w:eastAsia="Calibri" w:hAnsi="Times New Roman" w:cs="Times New Roman"/>
          <w:sz w:val="28"/>
          <w:lang w:val="lv-LV"/>
        </w:rPr>
      </w:pPr>
      <w:r>
        <w:rPr>
          <w:rFonts w:ascii="Times New Roman" w:eastAsia="Calibri" w:hAnsi="Times New Roman" w:cs="Times New Roman"/>
          <w:sz w:val="28"/>
          <w:lang w:val="lv-LV"/>
        </w:rPr>
        <w:t>KM</w:t>
      </w:r>
      <w:r w:rsidR="00A13D2E" w:rsidRPr="00A13D2E">
        <w:rPr>
          <w:rFonts w:ascii="Times New Roman" w:eastAsia="Calibri" w:hAnsi="Times New Roman" w:cs="Times New Roman"/>
          <w:sz w:val="28"/>
          <w:lang w:val="lv-LV"/>
        </w:rPr>
        <w:t xml:space="preserve"> nepieciešams papildu finansējumu 2018.gadam un turpmāk ik gadu šādiem pasākumiem:</w:t>
      </w:r>
    </w:p>
    <w:p w14:paraId="4CABFD80" w14:textId="6AC3AB3D" w:rsidR="00A13D2E" w:rsidRPr="00A13D2E" w:rsidRDefault="00A13D2E" w:rsidP="00A13D2E">
      <w:pPr>
        <w:numPr>
          <w:ilvl w:val="0"/>
          <w:numId w:val="37"/>
        </w:numPr>
        <w:spacing w:after="0" w:line="240" w:lineRule="auto"/>
        <w:ind w:left="426" w:hanging="426"/>
        <w:contextualSpacing/>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 xml:space="preserve">Latviešu valodas praktiskās lietošanas veicināšanas pasākumi integrācijas procesā – 100 000 </w:t>
      </w:r>
      <w:r w:rsidR="00F60F16" w:rsidRPr="00477CA9">
        <w:rPr>
          <w:rFonts w:ascii="Times New Roman" w:eastAsia="Calibri" w:hAnsi="Times New Roman" w:cs="Times New Roman"/>
          <w:i/>
          <w:sz w:val="28"/>
          <w:szCs w:val="28"/>
          <w:lang w:val="lv-LV"/>
        </w:rPr>
        <w:t>EUR</w:t>
      </w:r>
      <w:r w:rsidRPr="00A13D2E">
        <w:rPr>
          <w:rFonts w:ascii="Times New Roman" w:eastAsia="Calibri" w:hAnsi="Times New Roman" w:cs="Times New Roman"/>
          <w:sz w:val="28"/>
          <w:lang w:val="lv-LV"/>
        </w:rPr>
        <w:t>;</w:t>
      </w:r>
    </w:p>
    <w:p w14:paraId="7D28FF0C" w14:textId="19D6D307" w:rsidR="00A13D2E" w:rsidRPr="00A13D2E" w:rsidRDefault="00A13D2E" w:rsidP="00A13D2E">
      <w:pPr>
        <w:numPr>
          <w:ilvl w:val="0"/>
          <w:numId w:val="37"/>
        </w:numPr>
        <w:spacing w:after="0" w:line="240" w:lineRule="auto"/>
        <w:ind w:left="426" w:hanging="426"/>
        <w:contextualSpacing/>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 xml:space="preserve">Pasākumi starptautiskās aizsardzības personu līdzdalības sabiedrībā un lojalitātes Latvijai veicināšanai – 40 000 </w:t>
      </w:r>
      <w:r w:rsidR="00F60F16" w:rsidRPr="00477CA9">
        <w:rPr>
          <w:rFonts w:ascii="Times New Roman" w:eastAsia="Calibri" w:hAnsi="Times New Roman" w:cs="Times New Roman"/>
          <w:i/>
          <w:sz w:val="28"/>
          <w:szCs w:val="28"/>
          <w:lang w:val="lv-LV"/>
        </w:rPr>
        <w:t>EUR</w:t>
      </w:r>
      <w:r w:rsidRPr="00A13D2E">
        <w:rPr>
          <w:rFonts w:ascii="Times New Roman" w:eastAsia="Calibri" w:hAnsi="Times New Roman" w:cs="Times New Roman"/>
          <w:sz w:val="28"/>
          <w:lang w:val="lv-LV"/>
        </w:rPr>
        <w:t>.</w:t>
      </w:r>
    </w:p>
    <w:p w14:paraId="6C65F73F" w14:textId="206633BC" w:rsidR="00A13D2E" w:rsidRPr="00A13D2E" w:rsidRDefault="00A13D2E" w:rsidP="00A13D2E">
      <w:pPr>
        <w:spacing w:after="0" w:line="240" w:lineRule="auto"/>
        <w:ind w:firstLine="426"/>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2018.</w:t>
      </w:r>
      <w:r w:rsidR="00E73F21">
        <w:rPr>
          <w:rFonts w:ascii="Times New Roman" w:eastAsia="Calibri" w:hAnsi="Times New Roman" w:cs="Times New Roman"/>
          <w:sz w:val="28"/>
          <w:lang w:val="lv-LV"/>
        </w:rPr>
        <w:t xml:space="preserve"> </w:t>
      </w:r>
      <w:r w:rsidR="00DD226D">
        <w:rPr>
          <w:rFonts w:ascii="Times New Roman" w:eastAsia="Calibri" w:hAnsi="Times New Roman" w:cs="Times New Roman"/>
          <w:sz w:val="28"/>
          <w:lang w:val="lv-LV"/>
        </w:rPr>
        <w:t xml:space="preserve">– 2020.gadā </w:t>
      </w:r>
      <w:r w:rsidRPr="00A13D2E">
        <w:rPr>
          <w:rFonts w:ascii="Times New Roman" w:eastAsia="Calibri" w:hAnsi="Times New Roman" w:cs="Times New Roman"/>
          <w:sz w:val="28"/>
          <w:lang w:val="lv-LV"/>
        </w:rPr>
        <w:t>papildu nepieciešamais finansējums nav ieplānots Kultūras ministrijas budžeta ietvaros, tāpēc iespēju robežās nepieciešams izskatīt iespēju piešķirt līdzekļus, veicot apstiprinātās apropriācijas pārdali starp ministrijām, budžeta programmām, apakšprogrammām, izdevumu kodiem, vai arī no valsts budžeta programmas 02.00.00 “Līdzekļi neparedzētiem gadījumiem”.</w:t>
      </w:r>
    </w:p>
    <w:p w14:paraId="1240D2D1" w14:textId="77777777" w:rsidR="00A13D2E" w:rsidRDefault="00A13D2E" w:rsidP="00477CA9">
      <w:pPr>
        <w:spacing w:after="0" w:line="240" w:lineRule="auto"/>
        <w:ind w:firstLine="426"/>
        <w:jc w:val="both"/>
        <w:rPr>
          <w:rFonts w:ascii="Times New Roman" w:eastAsia="Calibri" w:hAnsi="Times New Roman" w:cs="Times New Roman"/>
          <w:sz w:val="28"/>
          <w:szCs w:val="28"/>
          <w:lang w:val="lv-LV"/>
        </w:rPr>
      </w:pPr>
    </w:p>
    <w:p w14:paraId="103F130E" w14:textId="77777777" w:rsidR="008C54E9" w:rsidRDefault="008C54E9" w:rsidP="004D2C9F">
      <w:pPr>
        <w:spacing w:after="0" w:line="240" w:lineRule="auto"/>
        <w:ind w:firstLine="720"/>
        <w:jc w:val="right"/>
        <w:rPr>
          <w:rFonts w:ascii="Times New Roman" w:eastAsia="Calibri" w:hAnsi="Times New Roman" w:cs="Times New Roman"/>
          <w:i/>
          <w:sz w:val="28"/>
          <w:szCs w:val="28"/>
          <w:lang w:val="lv-LV"/>
        </w:rPr>
      </w:pPr>
    </w:p>
    <w:p w14:paraId="5ECAAF4A" w14:textId="77777777" w:rsidR="008C54E9" w:rsidRDefault="008C54E9" w:rsidP="004D2C9F">
      <w:pPr>
        <w:spacing w:after="0" w:line="240" w:lineRule="auto"/>
        <w:ind w:firstLine="720"/>
        <w:jc w:val="right"/>
        <w:rPr>
          <w:rFonts w:ascii="Times New Roman" w:eastAsia="Calibri" w:hAnsi="Times New Roman" w:cs="Times New Roman"/>
          <w:i/>
          <w:sz w:val="28"/>
          <w:szCs w:val="28"/>
          <w:lang w:val="lv-LV"/>
        </w:rPr>
      </w:pPr>
    </w:p>
    <w:p w14:paraId="20B3945C" w14:textId="77777777" w:rsidR="008C54E9" w:rsidRDefault="008C54E9" w:rsidP="004D2C9F">
      <w:pPr>
        <w:spacing w:after="0" w:line="240" w:lineRule="auto"/>
        <w:ind w:firstLine="720"/>
        <w:jc w:val="right"/>
        <w:rPr>
          <w:rFonts w:ascii="Times New Roman" w:eastAsia="Calibri" w:hAnsi="Times New Roman" w:cs="Times New Roman"/>
          <w:i/>
          <w:sz w:val="28"/>
          <w:szCs w:val="28"/>
          <w:lang w:val="lv-LV"/>
        </w:rPr>
      </w:pPr>
    </w:p>
    <w:p w14:paraId="3EFAC166" w14:textId="25F8A6ED" w:rsidR="004D2C9F" w:rsidRDefault="004D2C9F" w:rsidP="004D2C9F">
      <w:pPr>
        <w:spacing w:after="0" w:line="240" w:lineRule="auto"/>
        <w:ind w:firstLine="720"/>
        <w:jc w:val="right"/>
        <w:rPr>
          <w:rFonts w:ascii="Times New Roman" w:eastAsia="Calibri" w:hAnsi="Times New Roman" w:cs="Times New Roman"/>
          <w:b/>
          <w:sz w:val="28"/>
          <w:szCs w:val="28"/>
          <w:lang w:val="lv-LV"/>
        </w:rPr>
      </w:pPr>
      <w:bookmarkStart w:id="19" w:name="_GoBack"/>
      <w:bookmarkEnd w:id="19"/>
      <w:r>
        <w:rPr>
          <w:rFonts w:ascii="Times New Roman" w:eastAsia="Calibri" w:hAnsi="Times New Roman" w:cs="Times New Roman"/>
          <w:i/>
          <w:sz w:val="28"/>
          <w:szCs w:val="28"/>
          <w:lang w:val="lv-LV"/>
        </w:rPr>
        <w:lastRenderedPageBreak/>
        <w:t>3</w:t>
      </w:r>
      <w:r w:rsidRPr="00292AC3">
        <w:rPr>
          <w:rFonts w:ascii="Times New Roman" w:eastAsia="Calibri" w:hAnsi="Times New Roman" w:cs="Times New Roman"/>
          <w:i/>
          <w:sz w:val="28"/>
          <w:szCs w:val="28"/>
          <w:lang w:val="lv-LV"/>
        </w:rPr>
        <w:t>.tabula</w:t>
      </w:r>
    </w:p>
    <w:p w14:paraId="64A427AA" w14:textId="77777777" w:rsidR="00292AC3" w:rsidRPr="00292AC3" w:rsidRDefault="00292AC3" w:rsidP="00292AC3">
      <w:pPr>
        <w:spacing w:after="0" w:line="240" w:lineRule="auto"/>
        <w:ind w:firstLine="720"/>
        <w:jc w:val="center"/>
        <w:rPr>
          <w:rFonts w:ascii="Times New Roman" w:eastAsia="Calibri" w:hAnsi="Times New Roman" w:cs="Times New Roman"/>
          <w:b/>
          <w:sz w:val="28"/>
          <w:szCs w:val="28"/>
          <w:lang w:val="lv-LV"/>
        </w:rPr>
      </w:pPr>
      <w:r w:rsidRPr="00292AC3">
        <w:rPr>
          <w:rFonts w:ascii="Times New Roman" w:eastAsia="Calibri" w:hAnsi="Times New Roman" w:cs="Times New Roman"/>
          <w:b/>
          <w:sz w:val="28"/>
          <w:szCs w:val="28"/>
          <w:lang w:val="lv-LV"/>
        </w:rPr>
        <w:t>2019. gada izdevumi</w:t>
      </w:r>
    </w:p>
    <w:p w14:paraId="0892965A" w14:textId="00A7C344" w:rsidR="00292AC3" w:rsidRPr="00292AC3" w:rsidRDefault="00292AC3" w:rsidP="00292AC3">
      <w:pPr>
        <w:spacing w:after="0" w:line="240" w:lineRule="auto"/>
        <w:ind w:firstLine="720"/>
        <w:jc w:val="right"/>
        <w:rPr>
          <w:rFonts w:ascii="Times New Roman" w:eastAsia="Calibri" w:hAnsi="Times New Roman" w:cs="Times New Roman"/>
          <w:i/>
          <w:sz w:val="28"/>
          <w:szCs w:val="28"/>
          <w:lang w:val="lv-LV"/>
        </w:rPr>
      </w:pPr>
    </w:p>
    <w:tbl>
      <w:tblPr>
        <w:tblStyle w:val="TableGrid3"/>
        <w:tblW w:w="9215" w:type="dxa"/>
        <w:jc w:val="center"/>
        <w:tblLayout w:type="fixed"/>
        <w:tblLook w:val="04A0" w:firstRow="1" w:lastRow="0" w:firstColumn="1" w:lastColumn="0" w:noHBand="0" w:noVBand="1"/>
      </w:tblPr>
      <w:tblGrid>
        <w:gridCol w:w="1135"/>
        <w:gridCol w:w="2829"/>
        <w:gridCol w:w="1560"/>
        <w:gridCol w:w="1423"/>
        <w:gridCol w:w="2268"/>
      </w:tblGrid>
      <w:tr w:rsidR="00292AC3" w:rsidRPr="00292AC3" w14:paraId="29C5468F" w14:textId="77777777" w:rsidTr="00A13D2E">
        <w:trPr>
          <w:tblHeader/>
          <w:jc w:val="center"/>
        </w:trPr>
        <w:tc>
          <w:tcPr>
            <w:tcW w:w="1135" w:type="dxa"/>
          </w:tcPr>
          <w:p w14:paraId="7A9EBC41" w14:textId="77777777" w:rsidR="00292AC3" w:rsidRPr="00292AC3" w:rsidRDefault="00292AC3" w:rsidP="00292AC3">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Nr. p. k.</w:t>
            </w:r>
          </w:p>
        </w:tc>
        <w:tc>
          <w:tcPr>
            <w:tcW w:w="2829" w:type="dxa"/>
          </w:tcPr>
          <w:p w14:paraId="36A90758" w14:textId="77777777" w:rsidR="00292AC3" w:rsidRPr="00292AC3" w:rsidRDefault="00292AC3" w:rsidP="00292AC3">
            <w:pPr>
              <w:jc w:val="both"/>
              <w:rPr>
                <w:rFonts w:ascii="Times New Roman" w:eastAsia="Calibri" w:hAnsi="Times New Roman" w:cs="Times New Roman"/>
                <w:sz w:val="28"/>
                <w:szCs w:val="28"/>
              </w:rPr>
            </w:pPr>
          </w:p>
        </w:tc>
        <w:tc>
          <w:tcPr>
            <w:tcW w:w="1560" w:type="dxa"/>
          </w:tcPr>
          <w:p w14:paraId="0D8B8D05" w14:textId="7FA66F0E" w:rsidR="00292AC3" w:rsidRPr="00292AC3" w:rsidRDefault="00292AC3" w:rsidP="00292AC3">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Kopā</w:t>
            </w:r>
            <w:r w:rsidR="00F60F16">
              <w:rPr>
                <w:rFonts w:ascii="Times New Roman" w:eastAsia="Calibri" w:hAnsi="Times New Roman" w:cs="Times New Roman"/>
                <w:sz w:val="28"/>
                <w:szCs w:val="28"/>
              </w:rPr>
              <w:t xml:space="preserve"> </w:t>
            </w:r>
            <w:r w:rsidR="00F60F16" w:rsidRPr="00F60F16">
              <w:rPr>
                <w:rFonts w:ascii="Times New Roman" w:eastAsia="Calibri" w:hAnsi="Times New Roman" w:cs="Times New Roman"/>
                <w:i/>
                <w:sz w:val="28"/>
                <w:szCs w:val="28"/>
              </w:rPr>
              <w:t>(</w:t>
            </w:r>
            <w:r w:rsidR="00F60F16" w:rsidRPr="00477CA9">
              <w:rPr>
                <w:rFonts w:ascii="Times New Roman" w:eastAsia="Calibri" w:hAnsi="Times New Roman" w:cs="Times New Roman"/>
                <w:i/>
                <w:sz w:val="28"/>
                <w:szCs w:val="28"/>
              </w:rPr>
              <w:t>EUR</w:t>
            </w:r>
            <w:r w:rsidR="00F60F16">
              <w:rPr>
                <w:rFonts w:ascii="Times New Roman" w:eastAsia="Calibri" w:hAnsi="Times New Roman" w:cs="Times New Roman"/>
                <w:i/>
                <w:sz w:val="28"/>
                <w:szCs w:val="28"/>
              </w:rPr>
              <w:t>)</w:t>
            </w:r>
          </w:p>
        </w:tc>
        <w:tc>
          <w:tcPr>
            <w:tcW w:w="1423" w:type="dxa"/>
          </w:tcPr>
          <w:p w14:paraId="3DADA852" w14:textId="17E464E4" w:rsidR="00292AC3" w:rsidRPr="00292AC3" w:rsidRDefault="00292AC3" w:rsidP="00292AC3">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ES fondu finansējums</w:t>
            </w:r>
            <w:r w:rsidR="00F60F16">
              <w:rPr>
                <w:rFonts w:ascii="Times New Roman" w:eastAsia="Calibri" w:hAnsi="Times New Roman" w:cs="Times New Roman"/>
                <w:sz w:val="28"/>
                <w:szCs w:val="28"/>
              </w:rPr>
              <w:t xml:space="preserve"> </w:t>
            </w:r>
            <w:r w:rsidR="00F60F16" w:rsidRPr="00F60F16">
              <w:rPr>
                <w:rFonts w:ascii="Times New Roman" w:eastAsia="Calibri" w:hAnsi="Times New Roman" w:cs="Times New Roman"/>
                <w:i/>
                <w:sz w:val="28"/>
                <w:szCs w:val="28"/>
              </w:rPr>
              <w:t>(</w:t>
            </w:r>
            <w:r w:rsidR="00F60F16" w:rsidRPr="00477CA9">
              <w:rPr>
                <w:rFonts w:ascii="Times New Roman" w:eastAsia="Calibri" w:hAnsi="Times New Roman" w:cs="Times New Roman"/>
                <w:i/>
                <w:sz w:val="28"/>
                <w:szCs w:val="28"/>
              </w:rPr>
              <w:t>EUR</w:t>
            </w:r>
            <w:r w:rsidR="00F60F16">
              <w:rPr>
                <w:rFonts w:ascii="Times New Roman" w:eastAsia="Calibri" w:hAnsi="Times New Roman" w:cs="Times New Roman"/>
                <w:i/>
                <w:sz w:val="28"/>
                <w:szCs w:val="28"/>
              </w:rPr>
              <w:t>)</w:t>
            </w:r>
          </w:p>
        </w:tc>
        <w:tc>
          <w:tcPr>
            <w:tcW w:w="2268" w:type="dxa"/>
          </w:tcPr>
          <w:p w14:paraId="4A1F31C6" w14:textId="6E6FF287" w:rsidR="00292AC3" w:rsidRPr="00292AC3" w:rsidRDefault="00292AC3" w:rsidP="00292AC3">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Valsts budžeta (ministrijas) finansējums</w:t>
            </w:r>
            <w:r w:rsidR="00F60F16">
              <w:rPr>
                <w:rFonts w:ascii="Times New Roman" w:eastAsia="Calibri" w:hAnsi="Times New Roman" w:cs="Times New Roman"/>
                <w:sz w:val="28"/>
                <w:szCs w:val="28"/>
              </w:rPr>
              <w:t xml:space="preserve"> </w:t>
            </w:r>
            <w:r w:rsidR="00F60F16" w:rsidRPr="00F60F16">
              <w:rPr>
                <w:rFonts w:ascii="Times New Roman" w:eastAsia="Calibri" w:hAnsi="Times New Roman" w:cs="Times New Roman"/>
                <w:i/>
                <w:sz w:val="28"/>
                <w:szCs w:val="28"/>
              </w:rPr>
              <w:t>(</w:t>
            </w:r>
            <w:r w:rsidR="00F60F16" w:rsidRPr="00477CA9">
              <w:rPr>
                <w:rFonts w:ascii="Times New Roman" w:eastAsia="Calibri" w:hAnsi="Times New Roman" w:cs="Times New Roman"/>
                <w:i/>
                <w:sz w:val="28"/>
                <w:szCs w:val="28"/>
              </w:rPr>
              <w:t>EUR</w:t>
            </w:r>
            <w:r w:rsidR="00F60F16">
              <w:rPr>
                <w:rFonts w:ascii="Times New Roman" w:eastAsia="Calibri" w:hAnsi="Times New Roman" w:cs="Times New Roman"/>
                <w:i/>
                <w:sz w:val="28"/>
                <w:szCs w:val="28"/>
              </w:rPr>
              <w:t>)</w:t>
            </w:r>
          </w:p>
        </w:tc>
      </w:tr>
      <w:tr w:rsidR="00477CA9" w:rsidRPr="00292AC3" w14:paraId="317AD44F" w14:textId="77777777" w:rsidTr="00A13D2E">
        <w:trPr>
          <w:jc w:val="center"/>
        </w:trPr>
        <w:tc>
          <w:tcPr>
            <w:tcW w:w="1135" w:type="dxa"/>
            <w:vMerge w:val="restart"/>
            <w:vAlign w:val="center"/>
          </w:tcPr>
          <w:p w14:paraId="10309652" w14:textId="77777777" w:rsidR="00477CA9" w:rsidRPr="00292AC3" w:rsidRDefault="00477CA9" w:rsidP="00477CA9">
            <w:pPr>
              <w:jc w:val="center"/>
              <w:rPr>
                <w:rFonts w:ascii="Times New Roman" w:eastAsia="Calibri" w:hAnsi="Times New Roman" w:cs="Times New Roman"/>
                <w:sz w:val="28"/>
                <w:szCs w:val="28"/>
              </w:rPr>
            </w:pPr>
          </w:p>
        </w:tc>
        <w:tc>
          <w:tcPr>
            <w:tcW w:w="2829" w:type="dxa"/>
          </w:tcPr>
          <w:p w14:paraId="33038E5F" w14:textId="2BC6302A" w:rsidR="00477CA9" w:rsidRPr="00292AC3" w:rsidRDefault="00477CA9" w:rsidP="00477CA9">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Kopā</w:t>
            </w:r>
          </w:p>
        </w:tc>
        <w:tc>
          <w:tcPr>
            <w:tcW w:w="1560" w:type="dxa"/>
            <w:shd w:val="clear" w:color="auto" w:fill="FFFFFF"/>
            <w:vAlign w:val="center"/>
          </w:tcPr>
          <w:p w14:paraId="2A79B066" w14:textId="47BC8064" w:rsidR="00477CA9" w:rsidRPr="00292AC3" w:rsidRDefault="00477CA9" w:rsidP="003E046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3 32</w:t>
            </w:r>
            <w:r w:rsidR="003E0469">
              <w:rPr>
                <w:rFonts w:ascii="Times New Roman" w:eastAsia="Calibri" w:hAnsi="Times New Roman" w:cs="Times New Roman"/>
                <w:b/>
                <w:sz w:val="24"/>
                <w:szCs w:val="24"/>
              </w:rPr>
              <w:t>6</w:t>
            </w:r>
            <w:r w:rsidRPr="00F27455">
              <w:rPr>
                <w:rFonts w:ascii="Times New Roman" w:eastAsia="Calibri" w:hAnsi="Times New Roman" w:cs="Times New Roman"/>
                <w:b/>
                <w:sz w:val="24"/>
                <w:szCs w:val="24"/>
              </w:rPr>
              <w:t xml:space="preserve"> </w:t>
            </w:r>
            <w:r w:rsidR="003E0469">
              <w:rPr>
                <w:rFonts w:ascii="Times New Roman" w:eastAsia="Calibri" w:hAnsi="Times New Roman" w:cs="Times New Roman"/>
                <w:b/>
                <w:sz w:val="24"/>
                <w:szCs w:val="24"/>
              </w:rPr>
              <w:t>813</w:t>
            </w:r>
          </w:p>
        </w:tc>
        <w:tc>
          <w:tcPr>
            <w:tcW w:w="1423" w:type="dxa"/>
            <w:shd w:val="clear" w:color="auto" w:fill="FFFFFF"/>
            <w:vAlign w:val="center"/>
          </w:tcPr>
          <w:p w14:paraId="19710363" w14:textId="2A48D01D"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1 132 240</w:t>
            </w:r>
          </w:p>
        </w:tc>
        <w:tc>
          <w:tcPr>
            <w:tcW w:w="2268" w:type="dxa"/>
            <w:shd w:val="clear" w:color="auto" w:fill="FFFFFF"/>
            <w:vAlign w:val="center"/>
          </w:tcPr>
          <w:p w14:paraId="1F9BA7A3" w14:textId="4BE27FE3" w:rsidR="00477CA9" w:rsidRPr="00292AC3" w:rsidRDefault="003E0469" w:rsidP="003E0469">
            <w:pPr>
              <w:jc w:val="right"/>
              <w:rPr>
                <w:rFonts w:ascii="Times New Roman" w:eastAsia="Calibri" w:hAnsi="Times New Roman" w:cs="Times New Roman"/>
                <w:b/>
                <w:sz w:val="28"/>
                <w:szCs w:val="28"/>
              </w:rPr>
            </w:pPr>
            <w:r>
              <w:rPr>
                <w:rFonts w:ascii="Times New Roman" w:eastAsia="Calibri" w:hAnsi="Times New Roman" w:cs="Times New Roman"/>
                <w:b/>
                <w:sz w:val="24"/>
                <w:szCs w:val="24"/>
              </w:rPr>
              <w:t>2 194</w:t>
            </w:r>
            <w:r w:rsidR="00477CA9" w:rsidRPr="00F274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573</w:t>
            </w:r>
          </w:p>
        </w:tc>
      </w:tr>
      <w:tr w:rsidR="00477CA9" w:rsidRPr="00292AC3" w14:paraId="6F980E4A" w14:textId="77777777" w:rsidTr="00A13D2E">
        <w:trPr>
          <w:jc w:val="center"/>
        </w:trPr>
        <w:tc>
          <w:tcPr>
            <w:tcW w:w="1135" w:type="dxa"/>
            <w:vMerge/>
            <w:vAlign w:val="center"/>
          </w:tcPr>
          <w:p w14:paraId="502FA819"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D9D9D9"/>
          </w:tcPr>
          <w:p w14:paraId="4F50B946" w14:textId="20CA6082"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560" w:type="dxa"/>
            <w:shd w:val="clear" w:color="auto" w:fill="D9D9D9"/>
            <w:vAlign w:val="center"/>
          </w:tcPr>
          <w:p w14:paraId="66E08560" w14:textId="08D2EEA1"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2 417 493</w:t>
            </w:r>
          </w:p>
        </w:tc>
        <w:tc>
          <w:tcPr>
            <w:tcW w:w="1423" w:type="dxa"/>
            <w:shd w:val="clear" w:color="auto" w:fill="D9D9D9"/>
            <w:vAlign w:val="center"/>
          </w:tcPr>
          <w:p w14:paraId="4E6990A3" w14:textId="28C15432"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1 132 240</w:t>
            </w:r>
          </w:p>
        </w:tc>
        <w:tc>
          <w:tcPr>
            <w:tcW w:w="2268" w:type="dxa"/>
            <w:shd w:val="clear" w:color="auto" w:fill="D9D9D9"/>
            <w:vAlign w:val="center"/>
          </w:tcPr>
          <w:p w14:paraId="42DE921C" w14:textId="5C58AF28"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1 285 253</w:t>
            </w:r>
          </w:p>
        </w:tc>
      </w:tr>
      <w:tr w:rsidR="00477CA9" w:rsidRPr="00292AC3" w14:paraId="786625FF" w14:textId="77777777" w:rsidTr="00A13D2E">
        <w:trPr>
          <w:jc w:val="center"/>
        </w:trPr>
        <w:tc>
          <w:tcPr>
            <w:tcW w:w="1135" w:type="dxa"/>
            <w:vMerge/>
            <w:vAlign w:val="center"/>
          </w:tcPr>
          <w:p w14:paraId="37693015" w14:textId="77777777" w:rsidR="00477CA9" w:rsidRPr="00292AC3" w:rsidRDefault="00477CA9" w:rsidP="00477CA9">
            <w:pPr>
              <w:jc w:val="center"/>
              <w:rPr>
                <w:rFonts w:ascii="Times New Roman" w:eastAsia="Calibri" w:hAnsi="Times New Roman" w:cs="Times New Roman"/>
                <w:sz w:val="28"/>
                <w:szCs w:val="28"/>
              </w:rPr>
            </w:pPr>
          </w:p>
        </w:tc>
        <w:tc>
          <w:tcPr>
            <w:tcW w:w="2829" w:type="dxa"/>
          </w:tcPr>
          <w:p w14:paraId="59667191" w14:textId="4A255E2E"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 xml:space="preserve">papildu nepieciešams </w:t>
            </w:r>
          </w:p>
        </w:tc>
        <w:tc>
          <w:tcPr>
            <w:tcW w:w="1560" w:type="dxa"/>
            <w:shd w:val="clear" w:color="auto" w:fill="FFFFFF"/>
            <w:vAlign w:val="center"/>
          </w:tcPr>
          <w:p w14:paraId="4A1F9CA5" w14:textId="7BB3FA31" w:rsidR="00477CA9" w:rsidRPr="00292AC3" w:rsidRDefault="00477CA9" w:rsidP="003E046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9</w:t>
            </w:r>
            <w:r w:rsidR="003E0469">
              <w:rPr>
                <w:rFonts w:ascii="Times New Roman" w:eastAsia="Calibri" w:hAnsi="Times New Roman" w:cs="Times New Roman"/>
                <w:sz w:val="24"/>
                <w:szCs w:val="24"/>
              </w:rPr>
              <w:t>09</w:t>
            </w:r>
            <w:r w:rsidRPr="00F27455">
              <w:rPr>
                <w:rFonts w:ascii="Times New Roman" w:eastAsia="Calibri" w:hAnsi="Times New Roman" w:cs="Times New Roman"/>
                <w:sz w:val="24"/>
                <w:szCs w:val="24"/>
              </w:rPr>
              <w:t xml:space="preserve"> </w:t>
            </w:r>
            <w:r w:rsidR="003E0469">
              <w:rPr>
                <w:rFonts w:ascii="Times New Roman" w:eastAsia="Calibri" w:hAnsi="Times New Roman" w:cs="Times New Roman"/>
                <w:sz w:val="24"/>
                <w:szCs w:val="24"/>
              </w:rPr>
              <w:t>320</w:t>
            </w:r>
          </w:p>
        </w:tc>
        <w:tc>
          <w:tcPr>
            <w:tcW w:w="1423" w:type="dxa"/>
            <w:shd w:val="clear" w:color="auto" w:fill="FFFFFF"/>
            <w:vAlign w:val="center"/>
          </w:tcPr>
          <w:p w14:paraId="39C93F08" w14:textId="77777777" w:rsidR="00477CA9" w:rsidRPr="00292AC3" w:rsidRDefault="00477CA9" w:rsidP="00477CA9">
            <w:pPr>
              <w:jc w:val="right"/>
              <w:rPr>
                <w:rFonts w:ascii="Times New Roman" w:eastAsia="Calibri" w:hAnsi="Times New Roman" w:cs="Times New Roman"/>
                <w:sz w:val="28"/>
                <w:szCs w:val="28"/>
              </w:rPr>
            </w:pPr>
          </w:p>
        </w:tc>
        <w:tc>
          <w:tcPr>
            <w:tcW w:w="2268" w:type="dxa"/>
            <w:shd w:val="clear" w:color="auto" w:fill="FFFFFF"/>
            <w:vAlign w:val="center"/>
          </w:tcPr>
          <w:p w14:paraId="7883EE9E" w14:textId="04F860CC" w:rsidR="00477CA9" w:rsidRPr="00292AC3" w:rsidRDefault="00477CA9" w:rsidP="003E046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9</w:t>
            </w:r>
            <w:r w:rsidR="003E0469">
              <w:rPr>
                <w:rFonts w:ascii="Times New Roman" w:eastAsia="Calibri" w:hAnsi="Times New Roman" w:cs="Times New Roman"/>
                <w:sz w:val="24"/>
                <w:szCs w:val="24"/>
              </w:rPr>
              <w:t>09</w:t>
            </w:r>
            <w:r w:rsidRPr="00F27455">
              <w:rPr>
                <w:rFonts w:ascii="Times New Roman" w:eastAsia="Calibri" w:hAnsi="Times New Roman" w:cs="Times New Roman"/>
                <w:sz w:val="24"/>
                <w:szCs w:val="24"/>
              </w:rPr>
              <w:t xml:space="preserve"> </w:t>
            </w:r>
            <w:r w:rsidR="003E0469">
              <w:rPr>
                <w:rFonts w:ascii="Times New Roman" w:eastAsia="Calibri" w:hAnsi="Times New Roman" w:cs="Times New Roman"/>
                <w:sz w:val="24"/>
                <w:szCs w:val="24"/>
              </w:rPr>
              <w:t>320</w:t>
            </w:r>
          </w:p>
        </w:tc>
      </w:tr>
      <w:tr w:rsidR="00477CA9" w:rsidRPr="00292AC3" w14:paraId="11CBBE04" w14:textId="77777777" w:rsidTr="00A13D2E">
        <w:trPr>
          <w:jc w:val="center"/>
        </w:trPr>
        <w:tc>
          <w:tcPr>
            <w:tcW w:w="1135" w:type="dxa"/>
            <w:vMerge w:val="restart"/>
            <w:vAlign w:val="center"/>
          </w:tcPr>
          <w:p w14:paraId="01CC988F" w14:textId="77777777" w:rsidR="00477CA9" w:rsidRPr="00292AC3" w:rsidRDefault="00477CA9" w:rsidP="00477CA9">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1</w:t>
            </w:r>
          </w:p>
        </w:tc>
        <w:tc>
          <w:tcPr>
            <w:tcW w:w="2829" w:type="dxa"/>
          </w:tcPr>
          <w:p w14:paraId="21054F3D" w14:textId="0B49A848" w:rsidR="00477CA9" w:rsidRPr="00292AC3" w:rsidRDefault="00477CA9" w:rsidP="00477CA9">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12.Ekonomikas ministrija</w:t>
            </w:r>
          </w:p>
        </w:tc>
        <w:tc>
          <w:tcPr>
            <w:tcW w:w="1560" w:type="dxa"/>
            <w:vAlign w:val="center"/>
          </w:tcPr>
          <w:p w14:paraId="63BD8DDC" w14:textId="0734D137"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c>
          <w:tcPr>
            <w:tcW w:w="1423" w:type="dxa"/>
            <w:vAlign w:val="center"/>
          </w:tcPr>
          <w:p w14:paraId="79F81253" w14:textId="22144DE3"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c>
          <w:tcPr>
            <w:tcW w:w="2268" w:type="dxa"/>
            <w:vAlign w:val="center"/>
          </w:tcPr>
          <w:p w14:paraId="3CE3FF73" w14:textId="1E44C665"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r>
      <w:tr w:rsidR="00477CA9" w:rsidRPr="00292AC3" w14:paraId="5EA47ACB" w14:textId="77777777" w:rsidTr="00A13D2E">
        <w:trPr>
          <w:jc w:val="center"/>
        </w:trPr>
        <w:tc>
          <w:tcPr>
            <w:tcW w:w="1135" w:type="dxa"/>
            <w:vMerge/>
            <w:vAlign w:val="center"/>
          </w:tcPr>
          <w:p w14:paraId="50454DC2"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D9D9D9"/>
          </w:tcPr>
          <w:p w14:paraId="0DC4EF0F" w14:textId="5C3DDEFA"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560" w:type="dxa"/>
            <w:shd w:val="clear" w:color="auto" w:fill="D9D9D9"/>
            <w:vAlign w:val="center"/>
          </w:tcPr>
          <w:p w14:paraId="5713D549" w14:textId="34558E90"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423" w:type="dxa"/>
            <w:shd w:val="clear" w:color="auto" w:fill="D9D9D9"/>
            <w:vAlign w:val="center"/>
          </w:tcPr>
          <w:p w14:paraId="2EEA2C42" w14:textId="42534739"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268" w:type="dxa"/>
            <w:shd w:val="clear" w:color="auto" w:fill="D9D9D9"/>
            <w:vAlign w:val="center"/>
          </w:tcPr>
          <w:p w14:paraId="68B0B88A" w14:textId="28A3877A"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477CA9" w:rsidRPr="00292AC3" w14:paraId="5F3F4EBA" w14:textId="77777777" w:rsidTr="00A13D2E">
        <w:trPr>
          <w:jc w:val="center"/>
        </w:trPr>
        <w:tc>
          <w:tcPr>
            <w:tcW w:w="1135" w:type="dxa"/>
            <w:vMerge/>
            <w:vAlign w:val="center"/>
          </w:tcPr>
          <w:p w14:paraId="6707B6D4" w14:textId="77777777" w:rsidR="00477CA9" w:rsidRPr="00292AC3" w:rsidRDefault="00477CA9" w:rsidP="00477CA9">
            <w:pPr>
              <w:jc w:val="center"/>
              <w:rPr>
                <w:rFonts w:ascii="Times New Roman" w:eastAsia="Calibri" w:hAnsi="Times New Roman" w:cs="Times New Roman"/>
                <w:sz w:val="28"/>
                <w:szCs w:val="28"/>
              </w:rPr>
            </w:pPr>
          </w:p>
        </w:tc>
        <w:tc>
          <w:tcPr>
            <w:tcW w:w="2829" w:type="dxa"/>
          </w:tcPr>
          <w:p w14:paraId="2DFDD13D" w14:textId="7089CF0C"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560" w:type="dxa"/>
            <w:vAlign w:val="center"/>
          </w:tcPr>
          <w:p w14:paraId="7D50CC0D" w14:textId="2A47664A"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423" w:type="dxa"/>
            <w:vAlign w:val="center"/>
          </w:tcPr>
          <w:p w14:paraId="1FB10616" w14:textId="7FAD3558"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268" w:type="dxa"/>
            <w:vAlign w:val="center"/>
          </w:tcPr>
          <w:p w14:paraId="65433B1A" w14:textId="0274641D"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477CA9" w:rsidRPr="00292AC3" w14:paraId="349FE041" w14:textId="77777777" w:rsidTr="00A13D2E">
        <w:trPr>
          <w:jc w:val="center"/>
        </w:trPr>
        <w:tc>
          <w:tcPr>
            <w:tcW w:w="1135" w:type="dxa"/>
            <w:vMerge w:val="restart"/>
            <w:vAlign w:val="center"/>
          </w:tcPr>
          <w:p w14:paraId="1ABC2032" w14:textId="77777777" w:rsidR="00477CA9" w:rsidRPr="00292AC3" w:rsidRDefault="00477CA9" w:rsidP="00477CA9">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2</w:t>
            </w:r>
          </w:p>
        </w:tc>
        <w:tc>
          <w:tcPr>
            <w:tcW w:w="2829" w:type="dxa"/>
          </w:tcPr>
          <w:p w14:paraId="3E2BE3D9" w14:textId="6D85588C" w:rsidR="00477CA9" w:rsidRPr="00292AC3" w:rsidRDefault="00477CA9" w:rsidP="00477CA9">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14.Iekšlietu ministrija</w:t>
            </w:r>
          </w:p>
        </w:tc>
        <w:tc>
          <w:tcPr>
            <w:tcW w:w="1560" w:type="dxa"/>
            <w:vAlign w:val="center"/>
          </w:tcPr>
          <w:p w14:paraId="34D0D2D3" w14:textId="1975FD03"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1 020 964</w:t>
            </w:r>
          </w:p>
        </w:tc>
        <w:tc>
          <w:tcPr>
            <w:tcW w:w="1423" w:type="dxa"/>
            <w:vAlign w:val="center"/>
          </w:tcPr>
          <w:p w14:paraId="4A34BE12" w14:textId="77777777" w:rsidR="00477CA9" w:rsidRPr="00292AC3" w:rsidRDefault="00477CA9" w:rsidP="00477CA9">
            <w:pPr>
              <w:jc w:val="right"/>
              <w:rPr>
                <w:rFonts w:ascii="Times New Roman" w:eastAsia="Calibri" w:hAnsi="Times New Roman" w:cs="Times New Roman"/>
                <w:b/>
                <w:sz w:val="28"/>
                <w:szCs w:val="28"/>
              </w:rPr>
            </w:pPr>
          </w:p>
        </w:tc>
        <w:tc>
          <w:tcPr>
            <w:tcW w:w="2268" w:type="dxa"/>
            <w:vAlign w:val="center"/>
          </w:tcPr>
          <w:p w14:paraId="646C9513" w14:textId="3E4AA73D"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1 020 964</w:t>
            </w:r>
          </w:p>
        </w:tc>
      </w:tr>
      <w:tr w:rsidR="00477CA9" w:rsidRPr="00292AC3" w14:paraId="5FB86F98" w14:textId="77777777" w:rsidTr="00A13D2E">
        <w:trPr>
          <w:jc w:val="center"/>
        </w:trPr>
        <w:tc>
          <w:tcPr>
            <w:tcW w:w="1135" w:type="dxa"/>
            <w:vMerge/>
            <w:vAlign w:val="center"/>
          </w:tcPr>
          <w:p w14:paraId="746AFC18"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D9D9D9"/>
          </w:tcPr>
          <w:p w14:paraId="475626CB" w14:textId="5202B510"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560" w:type="dxa"/>
            <w:shd w:val="clear" w:color="auto" w:fill="D9D9D9"/>
            <w:vAlign w:val="center"/>
          </w:tcPr>
          <w:p w14:paraId="4F1B202C" w14:textId="2320E8F4"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1 020 964</w:t>
            </w:r>
          </w:p>
        </w:tc>
        <w:tc>
          <w:tcPr>
            <w:tcW w:w="1423" w:type="dxa"/>
            <w:shd w:val="clear" w:color="auto" w:fill="D9D9D9"/>
            <w:vAlign w:val="center"/>
          </w:tcPr>
          <w:p w14:paraId="5EAE1D70" w14:textId="77777777" w:rsidR="00477CA9" w:rsidRPr="00292AC3" w:rsidRDefault="00477CA9" w:rsidP="00477CA9">
            <w:pPr>
              <w:jc w:val="right"/>
              <w:rPr>
                <w:rFonts w:ascii="Times New Roman" w:eastAsia="Calibri" w:hAnsi="Times New Roman" w:cs="Times New Roman"/>
                <w:sz w:val="28"/>
                <w:szCs w:val="28"/>
              </w:rPr>
            </w:pPr>
          </w:p>
        </w:tc>
        <w:tc>
          <w:tcPr>
            <w:tcW w:w="2268" w:type="dxa"/>
            <w:shd w:val="clear" w:color="auto" w:fill="D9D9D9"/>
            <w:vAlign w:val="center"/>
          </w:tcPr>
          <w:p w14:paraId="58AC2947" w14:textId="455AFEFE"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1 020 964</w:t>
            </w:r>
          </w:p>
        </w:tc>
      </w:tr>
      <w:tr w:rsidR="00477CA9" w:rsidRPr="00292AC3" w14:paraId="582824C9" w14:textId="77777777" w:rsidTr="00A13D2E">
        <w:trPr>
          <w:jc w:val="center"/>
        </w:trPr>
        <w:tc>
          <w:tcPr>
            <w:tcW w:w="1135" w:type="dxa"/>
            <w:vMerge/>
            <w:vAlign w:val="center"/>
          </w:tcPr>
          <w:p w14:paraId="419DFC26" w14:textId="77777777" w:rsidR="00477CA9" w:rsidRPr="00292AC3" w:rsidRDefault="00477CA9" w:rsidP="00477CA9">
            <w:pPr>
              <w:jc w:val="center"/>
              <w:rPr>
                <w:rFonts w:ascii="Times New Roman" w:eastAsia="Calibri" w:hAnsi="Times New Roman" w:cs="Times New Roman"/>
                <w:sz w:val="28"/>
                <w:szCs w:val="28"/>
              </w:rPr>
            </w:pPr>
          </w:p>
        </w:tc>
        <w:tc>
          <w:tcPr>
            <w:tcW w:w="2829" w:type="dxa"/>
          </w:tcPr>
          <w:p w14:paraId="64DF2727" w14:textId="2D974D7A"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560" w:type="dxa"/>
            <w:vAlign w:val="center"/>
          </w:tcPr>
          <w:p w14:paraId="5FEDEBD7" w14:textId="070A25F5"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423" w:type="dxa"/>
            <w:vAlign w:val="center"/>
          </w:tcPr>
          <w:p w14:paraId="457D8DCB" w14:textId="28B614C1" w:rsidR="00477CA9" w:rsidRPr="00292AC3" w:rsidRDefault="008C54E9" w:rsidP="00477CA9">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2268" w:type="dxa"/>
            <w:vAlign w:val="center"/>
          </w:tcPr>
          <w:p w14:paraId="7CB573CB" w14:textId="72DFDACA"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477CA9" w:rsidRPr="00292AC3" w14:paraId="3FDF1A99" w14:textId="77777777" w:rsidTr="00A13D2E">
        <w:trPr>
          <w:jc w:val="center"/>
        </w:trPr>
        <w:tc>
          <w:tcPr>
            <w:tcW w:w="1135" w:type="dxa"/>
            <w:vMerge w:val="restart"/>
            <w:vAlign w:val="center"/>
          </w:tcPr>
          <w:p w14:paraId="17181E8B" w14:textId="77777777" w:rsidR="00477CA9" w:rsidRPr="00292AC3" w:rsidRDefault="00477CA9" w:rsidP="00477CA9">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3</w:t>
            </w:r>
          </w:p>
        </w:tc>
        <w:tc>
          <w:tcPr>
            <w:tcW w:w="2829" w:type="dxa"/>
          </w:tcPr>
          <w:p w14:paraId="13588713" w14:textId="01466D3F" w:rsidR="00477CA9" w:rsidRPr="00292AC3" w:rsidRDefault="00477CA9" w:rsidP="00477CA9">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15.Izglītības un zinātnes ministrija</w:t>
            </w:r>
          </w:p>
        </w:tc>
        <w:tc>
          <w:tcPr>
            <w:tcW w:w="1560" w:type="dxa"/>
            <w:vAlign w:val="center"/>
          </w:tcPr>
          <w:p w14:paraId="4642AFCE" w14:textId="39AF1132" w:rsidR="00477CA9" w:rsidRPr="00292AC3" w:rsidRDefault="003E0469" w:rsidP="003E0469">
            <w:pPr>
              <w:jc w:val="right"/>
              <w:rPr>
                <w:rFonts w:ascii="Times New Roman" w:eastAsia="Calibri" w:hAnsi="Times New Roman" w:cs="Times New Roman"/>
                <w:b/>
                <w:sz w:val="28"/>
                <w:szCs w:val="28"/>
              </w:rPr>
            </w:pPr>
            <w:r>
              <w:rPr>
                <w:rFonts w:ascii="Times New Roman" w:eastAsia="Calibri" w:hAnsi="Times New Roman" w:cs="Times New Roman"/>
                <w:b/>
                <w:sz w:val="24"/>
                <w:szCs w:val="24"/>
              </w:rPr>
              <w:t>598</w:t>
            </w:r>
            <w:r w:rsidR="00477CA9" w:rsidRPr="00F274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886</w:t>
            </w:r>
          </w:p>
        </w:tc>
        <w:tc>
          <w:tcPr>
            <w:tcW w:w="1423" w:type="dxa"/>
            <w:vAlign w:val="center"/>
          </w:tcPr>
          <w:p w14:paraId="075F4BC1" w14:textId="77777777" w:rsidR="00477CA9" w:rsidRPr="00292AC3" w:rsidRDefault="00477CA9" w:rsidP="00477CA9">
            <w:pPr>
              <w:jc w:val="right"/>
              <w:rPr>
                <w:rFonts w:ascii="Times New Roman" w:eastAsia="Calibri" w:hAnsi="Times New Roman" w:cs="Times New Roman"/>
                <w:b/>
                <w:sz w:val="28"/>
                <w:szCs w:val="28"/>
              </w:rPr>
            </w:pPr>
          </w:p>
        </w:tc>
        <w:tc>
          <w:tcPr>
            <w:tcW w:w="2268" w:type="dxa"/>
            <w:vAlign w:val="center"/>
          </w:tcPr>
          <w:p w14:paraId="6DE9DD63" w14:textId="17B7705D" w:rsidR="00477CA9" w:rsidRPr="00292AC3" w:rsidRDefault="003E0469" w:rsidP="003E0469">
            <w:pPr>
              <w:jc w:val="right"/>
              <w:rPr>
                <w:rFonts w:ascii="Times New Roman" w:eastAsia="Calibri" w:hAnsi="Times New Roman" w:cs="Times New Roman"/>
                <w:b/>
                <w:sz w:val="28"/>
                <w:szCs w:val="28"/>
              </w:rPr>
            </w:pPr>
            <w:r>
              <w:rPr>
                <w:rFonts w:ascii="Times New Roman" w:eastAsia="Calibri" w:hAnsi="Times New Roman" w:cs="Times New Roman"/>
                <w:b/>
                <w:sz w:val="24"/>
                <w:szCs w:val="24"/>
              </w:rPr>
              <w:t>598</w:t>
            </w:r>
            <w:r w:rsidR="00477CA9" w:rsidRPr="00F274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886</w:t>
            </w:r>
          </w:p>
        </w:tc>
      </w:tr>
      <w:tr w:rsidR="00477CA9" w:rsidRPr="00292AC3" w14:paraId="6ABA603E" w14:textId="77777777" w:rsidTr="00A13D2E">
        <w:trPr>
          <w:jc w:val="center"/>
        </w:trPr>
        <w:tc>
          <w:tcPr>
            <w:tcW w:w="1135" w:type="dxa"/>
            <w:vMerge/>
            <w:vAlign w:val="center"/>
          </w:tcPr>
          <w:p w14:paraId="6D0C2E54"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D9D9D9"/>
          </w:tcPr>
          <w:p w14:paraId="075A490D" w14:textId="39BFF806"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560" w:type="dxa"/>
            <w:shd w:val="clear" w:color="auto" w:fill="D9D9D9"/>
            <w:vAlign w:val="center"/>
          </w:tcPr>
          <w:p w14:paraId="2DB12701" w14:textId="77777777" w:rsidR="00477CA9" w:rsidRPr="00292AC3" w:rsidRDefault="00477CA9" w:rsidP="00477CA9">
            <w:pPr>
              <w:jc w:val="right"/>
              <w:rPr>
                <w:rFonts w:ascii="Times New Roman" w:eastAsia="Calibri" w:hAnsi="Times New Roman" w:cs="Times New Roman"/>
                <w:sz w:val="28"/>
                <w:szCs w:val="28"/>
              </w:rPr>
            </w:pPr>
          </w:p>
        </w:tc>
        <w:tc>
          <w:tcPr>
            <w:tcW w:w="1423" w:type="dxa"/>
            <w:shd w:val="clear" w:color="auto" w:fill="D9D9D9"/>
            <w:vAlign w:val="center"/>
          </w:tcPr>
          <w:p w14:paraId="00321C72" w14:textId="11EE1A0C"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268" w:type="dxa"/>
            <w:shd w:val="clear" w:color="auto" w:fill="D9D9D9"/>
            <w:vAlign w:val="center"/>
          </w:tcPr>
          <w:p w14:paraId="1D79F50B" w14:textId="57EE41BE"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477CA9" w:rsidRPr="00292AC3" w14:paraId="405527FE" w14:textId="77777777" w:rsidTr="00A13D2E">
        <w:trPr>
          <w:jc w:val="center"/>
        </w:trPr>
        <w:tc>
          <w:tcPr>
            <w:tcW w:w="1135" w:type="dxa"/>
            <w:vMerge/>
            <w:vAlign w:val="center"/>
          </w:tcPr>
          <w:p w14:paraId="0B0B0A10" w14:textId="77777777" w:rsidR="00477CA9" w:rsidRPr="00292AC3" w:rsidRDefault="00477CA9" w:rsidP="00477CA9">
            <w:pPr>
              <w:jc w:val="center"/>
              <w:rPr>
                <w:rFonts w:ascii="Times New Roman" w:eastAsia="Calibri" w:hAnsi="Times New Roman" w:cs="Times New Roman"/>
                <w:sz w:val="28"/>
                <w:szCs w:val="28"/>
              </w:rPr>
            </w:pPr>
          </w:p>
        </w:tc>
        <w:tc>
          <w:tcPr>
            <w:tcW w:w="2829" w:type="dxa"/>
          </w:tcPr>
          <w:p w14:paraId="418DABA1" w14:textId="0C9E299D"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560" w:type="dxa"/>
            <w:vAlign w:val="center"/>
          </w:tcPr>
          <w:p w14:paraId="72FE1295" w14:textId="6B77294B" w:rsidR="00477CA9" w:rsidRPr="00292AC3" w:rsidRDefault="003E0469" w:rsidP="003E0469">
            <w:pPr>
              <w:jc w:val="right"/>
              <w:rPr>
                <w:rFonts w:ascii="Times New Roman" w:eastAsia="Calibri" w:hAnsi="Times New Roman" w:cs="Times New Roman"/>
                <w:sz w:val="28"/>
                <w:szCs w:val="28"/>
              </w:rPr>
            </w:pPr>
            <w:r>
              <w:rPr>
                <w:rFonts w:ascii="Times New Roman" w:eastAsia="Calibri" w:hAnsi="Times New Roman" w:cs="Times New Roman"/>
                <w:sz w:val="24"/>
                <w:szCs w:val="24"/>
              </w:rPr>
              <w:t>598</w:t>
            </w:r>
            <w:r w:rsidR="00477CA9" w:rsidRPr="00F27455">
              <w:rPr>
                <w:rFonts w:ascii="Times New Roman" w:eastAsia="Calibri" w:hAnsi="Times New Roman" w:cs="Times New Roman"/>
                <w:sz w:val="24"/>
                <w:szCs w:val="24"/>
              </w:rPr>
              <w:t xml:space="preserve"> </w:t>
            </w:r>
            <w:r>
              <w:rPr>
                <w:rFonts w:ascii="Times New Roman" w:eastAsia="Calibri" w:hAnsi="Times New Roman" w:cs="Times New Roman"/>
                <w:sz w:val="24"/>
                <w:szCs w:val="24"/>
              </w:rPr>
              <w:t>886</w:t>
            </w:r>
          </w:p>
        </w:tc>
        <w:tc>
          <w:tcPr>
            <w:tcW w:w="1423" w:type="dxa"/>
            <w:vAlign w:val="center"/>
          </w:tcPr>
          <w:p w14:paraId="181BC8D4" w14:textId="77777777" w:rsidR="00477CA9" w:rsidRPr="00292AC3" w:rsidRDefault="00477CA9" w:rsidP="00477CA9">
            <w:pPr>
              <w:jc w:val="right"/>
              <w:rPr>
                <w:rFonts w:ascii="Times New Roman" w:eastAsia="Calibri" w:hAnsi="Times New Roman" w:cs="Times New Roman"/>
                <w:sz w:val="28"/>
                <w:szCs w:val="28"/>
              </w:rPr>
            </w:pPr>
          </w:p>
        </w:tc>
        <w:tc>
          <w:tcPr>
            <w:tcW w:w="2268" w:type="dxa"/>
            <w:vAlign w:val="center"/>
          </w:tcPr>
          <w:p w14:paraId="7CF439AA" w14:textId="6248E171" w:rsidR="00477CA9" w:rsidRPr="00292AC3" w:rsidRDefault="003E0469" w:rsidP="003E0469">
            <w:pPr>
              <w:jc w:val="right"/>
              <w:rPr>
                <w:rFonts w:ascii="Times New Roman" w:eastAsia="Calibri" w:hAnsi="Times New Roman" w:cs="Times New Roman"/>
                <w:sz w:val="28"/>
                <w:szCs w:val="28"/>
              </w:rPr>
            </w:pPr>
            <w:r>
              <w:rPr>
                <w:rFonts w:ascii="Times New Roman" w:eastAsia="Calibri" w:hAnsi="Times New Roman" w:cs="Times New Roman"/>
                <w:sz w:val="24"/>
                <w:szCs w:val="24"/>
              </w:rPr>
              <w:t>598</w:t>
            </w:r>
            <w:r w:rsidR="00477CA9" w:rsidRPr="00F27455">
              <w:rPr>
                <w:rFonts w:ascii="Times New Roman" w:eastAsia="Calibri" w:hAnsi="Times New Roman" w:cs="Times New Roman"/>
                <w:sz w:val="24"/>
                <w:szCs w:val="24"/>
              </w:rPr>
              <w:t xml:space="preserve"> </w:t>
            </w:r>
            <w:r>
              <w:rPr>
                <w:rFonts w:ascii="Times New Roman" w:eastAsia="Calibri" w:hAnsi="Times New Roman" w:cs="Times New Roman"/>
                <w:sz w:val="24"/>
                <w:szCs w:val="24"/>
              </w:rPr>
              <w:t>886</w:t>
            </w:r>
          </w:p>
        </w:tc>
      </w:tr>
      <w:tr w:rsidR="00477CA9" w:rsidRPr="00292AC3" w14:paraId="725D35CA" w14:textId="77777777" w:rsidTr="00A13D2E">
        <w:trPr>
          <w:jc w:val="center"/>
        </w:trPr>
        <w:tc>
          <w:tcPr>
            <w:tcW w:w="1135" w:type="dxa"/>
            <w:vMerge w:val="restart"/>
            <w:vAlign w:val="center"/>
          </w:tcPr>
          <w:p w14:paraId="1DEC1138" w14:textId="77777777" w:rsidR="00477CA9" w:rsidRPr="00292AC3" w:rsidRDefault="00477CA9" w:rsidP="00477CA9">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4</w:t>
            </w:r>
          </w:p>
        </w:tc>
        <w:tc>
          <w:tcPr>
            <w:tcW w:w="2829" w:type="dxa"/>
          </w:tcPr>
          <w:p w14:paraId="045D51F0" w14:textId="0D157277" w:rsidR="00477CA9" w:rsidRPr="00292AC3" w:rsidRDefault="00477CA9" w:rsidP="00477CA9">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18.Labklājības ministrija</w:t>
            </w:r>
          </w:p>
        </w:tc>
        <w:tc>
          <w:tcPr>
            <w:tcW w:w="1560" w:type="dxa"/>
            <w:vAlign w:val="center"/>
          </w:tcPr>
          <w:p w14:paraId="0B1D0755" w14:textId="297238C5"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783 918</w:t>
            </w:r>
          </w:p>
        </w:tc>
        <w:tc>
          <w:tcPr>
            <w:tcW w:w="1423" w:type="dxa"/>
            <w:vAlign w:val="center"/>
          </w:tcPr>
          <w:p w14:paraId="73AF029F" w14:textId="1DF898B0"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537 240</w:t>
            </w:r>
          </w:p>
        </w:tc>
        <w:tc>
          <w:tcPr>
            <w:tcW w:w="2268" w:type="dxa"/>
            <w:vAlign w:val="center"/>
          </w:tcPr>
          <w:p w14:paraId="1C047730" w14:textId="3F56BE5C"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246 678</w:t>
            </w:r>
          </w:p>
        </w:tc>
      </w:tr>
      <w:tr w:rsidR="00477CA9" w:rsidRPr="00292AC3" w14:paraId="01A47225" w14:textId="77777777" w:rsidTr="00A13D2E">
        <w:trPr>
          <w:jc w:val="center"/>
        </w:trPr>
        <w:tc>
          <w:tcPr>
            <w:tcW w:w="1135" w:type="dxa"/>
            <w:vMerge/>
            <w:vAlign w:val="center"/>
          </w:tcPr>
          <w:p w14:paraId="7CE57FEA"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D9D9D9"/>
          </w:tcPr>
          <w:p w14:paraId="0B6925D4" w14:textId="6D93F550"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560" w:type="dxa"/>
            <w:shd w:val="clear" w:color="auto" w:fill="D9D9D9"/>
            <w:vAlign w:val="center"/>
          </w:tcPr>
          <w:p w14:paraId="5BDCE631" w14:textId="37F09205"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783 918</w:t>
            </w:r>
          </w:p>
        </w:tc>
        <w:tc>
          <w:tcPr>
            <w:tcW w:w="1423" w:type="dxa"/>
            <w:shd w:val="clear" w:color="auto" w:fill="D9D9D9"/>
            <w:vAlign w:val="center"/>
          </w:tcPr>
          <w:p w14:paraId="4477DE23" w14:textId="231EA83A"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537 240</w:t>
            </w:r>
          </w:p>
        </w:tc>
        <w:tc>
          <w:tcPr>
            <w:tcW w:w="2268" w:type="dxa"/>
            <w:shd w:val="clear" w:color="auto" w:fill="D9D9D9"/>
            <w:vAlign w:val="center"/>
          </w:tcPr>
          <w:p w14:paraId="4591B39D" w14:textId="30D54F1D"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246 678</w:t>
            </w:r>
          </w:p>
        </w:tc>
      </w:tr>
      <w:tr w:rsidR="00477CA9" w:rsidRPr="00292AC3" w14:paraId="30274E5A" w14:textId="77777777" w:rsidTr="00A13D2E">
        <w:trPr>
          <w:jc w:val="center"/>
        </w:trPr>
        <w:tc>
          <w:tcPr>
            <w:tcW w:w="1135" w:type="dxa"/>
            <w:vMerge/>
            <w:vAlign w:val="center"/>
          </w:tcPr>
          <w:p w14:paraId="1CBB9C55" w14:textId="77777777" w:rsidR="00477CA9" w:rsidRPr="00292AC3" w:rsidRDefault="00477CA9" w:rsidP="00477CA9">
            <w:pPr>
              <w:jc w:val="center"/>
              <w:rPr>
                <w:rFonts w:ascii="Times New Roman" w:eastAsia="Calibri" w:hAnsi="Times New Roman" w:cs="Times New Roman"/>
                <w:sz w:val="28"/>
                <w:szCs w:val="28"/>
              </w:rPr>
            </w:pPr>
          </w:p>
        </w:tc>
        <w:tc>
          <w:tcPr>
            <w:tcW w:w="2829" w:type="dxa"/>
          </w:tcPr>
          <w:p w14:paraId="646926C5" w14:textId="3D83D45D"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560" w:type="dxa"/>
            <w:vAlign w:val="center"/>
          </w:tcPr>
          <w:p w14:paraId="31013A42" w14:textId="39036414"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423" w:type="dxa"/>
            <w:vAlign w:val="center"/>
          </w:tcPr>
          <w:p w14:paraId="1724BA50" w14:textId="6C46F1F9" w:rsidR="00477CA9" w:rsidRPr="00292AC3" w:rsidRDefault="008C54E9" w:rsidP="00477CA9">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2268" w:type="dxa"/>
            <w:vAlign w:val="center"/>
          </w:tcPr>
          <w:p w14:paraId="770C5BB6" w14:textId="28612F2F"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477CA9" w:rsidRPr="00292AC3" w14:paraId="6172551B" w14:textId="77777777" w:rsidTr="00A13D2E">
        <w:trPr>
          <w:jc w:val="center"/>
        </w:trPr>
        <w:tc>
          <w:tcPr>
            <w:tcW w:w="1135" w:type="dxa"/>
            <w:vMerge w:val="restart"/>
            <w:vAlign w:val="center"/>
          </w:tcPr>
          <w:p w14:paraId="6EF5A8A3" w14:textId="77777777" w:rsidR="00477CA9" w:rsidRPr="00292AC3" w:rsidRDefault="00477CA9" w:rsidP="00477CA9">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5</w:t>
            </w:r>
          </w:p>
        </w:tc>
        <w:tc>
          <w:tcPr>
            <w:tcW w:w="2829" w:type="dxa"/>
          </w:tcPr>
          <w:p w14:paraId="61535C2A" w14:textId="676B5E66" w:rsidR="00477CA9" w:rsidRPr="00292AC3" w:rsidRDefault="00477CA9" w:rsidP="00477CA9">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19.Tieslietu ministrija</w:t>
            </w:r>
          </w:p>
        </w:tc>
        <w:tc>
          <w:tcPr>
            <w:tcW w:w="1560" w:type="dxa"/>
            <w:vAlign w:val="center"/>
          </w:tcPr>
          <w:p w14:paraId="5603A746" w14:textId="3C1A9FDF"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c>
          <w:tcPr>
            <w:tcW w:w="1423" w:type="dxa"/>
            <w:vAlign w:val="center"/>
          </w:tcPr>
          <w:p w14:paraId="65351779" w14:textId="518C314F"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c>
          <w:tcPr>
            <w:tcW w:w="2268" w:type="dxa"/>
            <w:vAlign w:val="center"/>
          </w:tcPr>
          <w:p w14:paraId="40D25E24" w14:textId="327ED40F"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r>
      <w:tr w:rsidR="00477CA9" w:rsidRPr="00292AC3" w14:paraId="68931302" w14:textId="77777777" w:rsidTr="00A13D2E">
        <w:trPr>
          <w:jc w:val="center"/>
        </w:trPr>
        <w:tc>
          <w:tcPr>
            <w:tcW w:w="1135" w:type="dxa"/>
            <w:vMerge/>
            <w:vAlign w:val="center"/>
          </w:tcPr>
          <w:p w14:paraId="7A37D854"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D9D9D9"/>
          </w:tcPr>
          <w:p w14:paraId="4B730175" w14:textId="1D8E3DA8"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560" w:type="dxa"/>
            <w:shd w:val="clear" w:color="auto" w:fill="D9D9D9"/>
            <w:vAlign w:val="center"/>
          </w:tcPr>
          <w:p w14:paraId="160BB18F" w14:textId="5568C8E7"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423" w:type="dxa"/>
            <w:shd w:val="clear" w:color="auto" w:fill="D9D9D9"/>
            <w:vAlign w:val="center"/>
          </w:tcPr>
          <w:p w14:paraId="59A77C6F" w14:textId="29A32B4A"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268" w:type="dxa"/>
            <w:shd w:val="clear" w:color="auto" w:fill="D9D9D9"/>
            <w:vAlign w:val="center"/>
          </w:tcPr>
          <w:p w14:paraId="095DA517" w14:textId="3A0963E7"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477CA9" w:rsidRPr="00292AC3" w14:paraId="7EE26B50" w14:textId="77777777" w:rsidTr="00A13D2E">
        <w:trPr>
          <w:jc w:val="center"/>
        </w:trPr>
        <w:tc>
          <w:tcPr>
            <w:tcW w:w="1135" w:type="dxa"/>
            <w:vMerge/>
            <w:vAlign w:val="center"/>
          </w:tcPr>
          <w:p w14:paraId="6D4D21A5" w14:textId="77777777" w:rsidR="00477CA9" w:rsidRPr="00292AC3" w:rsidRDefault="00477CA9" w:rsidP="00477CA9">
            <w:pPr>
              <w:jc w:val="center"/>
              <w:rPr>
                <w:rFonts w:ascii="Times New Roman" w:eastAsia="Calibri" w:hAnsi="Times New Roman" w:cs="Times New Roman"/>
                <w:sz w:val="28"/>
                <w:szCs w:val="28"/>
              </w:rPr>
            </w:pPr>
          </w:p>
        </w:tc>
        <w:tc>
          <w:tcPr>
            <w:tcW w:w="2829" w:type="dxa"/>
          </w:tcPr>
          <w:p w14:paraId="4310A2B0" w14:textId="610F7699"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560" w:type="dxa"/>
            <w:vAlign w:val="center"/>
          </w:tcPr>
          <w:p w14:paraId="703E1B91" w14:textId="737A08C7"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423" w:type="dxa"/>
            <w:vAlign w:val="center"/>
          </w:tcPr>
          <w:p w14:paraId="19B47D85" w14:textId="0E957744"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268" w:type="dxa"/>
            <w:vAlign w:val="center"/>
          </w:tcPr>
          <w:p w14:paraId="3C4003E6" w14:textId="7106F020"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477CA9" w:rsidRPr="00292AC3" w14:paraId="04074774" w14:textId="77777777" w:rsidTr="00A13D2E">
        <w:trPr>
          <w:jc w:val="center"/>
        </w:trPr>
        <w:tc>
          <w:tcPr>
            <w:tcW w:w="1135" w:type="dxa"/>
            <w:vMerge w:val="restart"/>
            <w:vAlign w:val="center"/>
          </w:tcPr>
          <w:p w14:paraId="4F3BD752" w14:textId="77777777" w:rsidR="00477CA9" w:rsidRPr="00292AC3" w:rsidRDefault="00477CA9" w:rsidP="00477CA9">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6</w:t>
            </w:r>
          </w:p>
        </w:tc>
        <w:tc>
          <w:tcPr>
            <w:tcW w:w="2829" w:type="dxa"/>
          </w:tcPr>
          <w:p w14:paraId="45C036FC" w14:textId="00CCB82F" w:rsidR="00477CA9" w:rsidRPr="00292AC3" w:rsidRDefault="00477CA9" w:rsidP="00477CA9">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22.Kultūras ministrija</w:t>
            </w:r>
          </w:p>
        </w:tc>
        <w:tc>
          <w:tcPr>
            <w:tcW w:w="1560" w:type="dxa"/>
            <w:vAlign w:val="center"/>
          </w:tcPr>
          <w:p w14:paraId="7A0A4559" w14:textId="6E18F9BE"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752 611</w:t>
            </w:r>
          </w:p>
        </w:tc>
        <w:tc>
          <w:tcPr>
            <w:tcW w:w="1423" w:type="dxa"/>
            <w:vAlign w:val="center"/>
          </w:tcPr>
          <w:p w14:paraId="7713656F" w14:textId="49E334F0"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595 000</w:t>
            </w:r>
          </w:p>
        </w:tc>
        <w:tc>
          <w:tcPr>
            <w:tcW w:w="2268" w:type="dxa"/>
            <w:vAlign w:val="center"/>
          </w:tcPr>
          <w:p w14:paraId="3E274823" w14:textId="474A02B5"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157 611</w:t>
            </w:r>
          </w:p>
        </w:tc>
      </w:tr>
      <w:tr w:rsidR="00477CA9" w:rsidRPr="00292AC3" w14:paraId="6236C452" w14:textId="77777777" w:rsidTr="00A13D2E">
        <w:trPr>
          <w:jc w:val="center"/>
        </w:trPr>
        <w:tc>
          <w:tcPr>
            <w:tcW w:w="1135" w:type="dxa"/>
            <w:vMerge/>
            <w:vAlign w:val="center"/>
          </w:tcPr>
          <w:p w14:paraId="264CCD5D"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D9D9D9"/>
          </w:tcPr>
          <w:p w14:paraId="6B6F204E" w14:textId="0190C744"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560" w:type="dxa"/>
            <w:shd w:val="clear" w:color="auto" w:fill="D9D9D9"/>
            <w:vAlign w:val="center"/>
          </w:tcPr>
          <w:p w14:paraId="21374108" w14:textId="6F7A81E1"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612 611</w:t>
            </w:r>
          </w:p>
        </w:tc>
        <w:tc>
          <w:tcPr>
            <w:tcW w:w="1423" w:type="dxa"/>
            <w:shd w:val="clear" w:color="auto" w:fill="D9D9D9"/>
            <w:vAlign w:val="center"/>
          </w:tcPr>
          <w:p w14:paraId="5FC68A93" w14:textId="22147F86"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595 000</w:t>
            </w:r>
          </w:p>
        </w:tc>
        <w:tc>
          <w:tcPr>
            <w:tcW w:w="2268" w:type="dxa"/>
            <w:shd w:val="clear" w:color="auto" w:fill="D9D9D9"/>
            <w:vAlign w:val="center"/>
          </w:tcPr>
          <w:p w14:paraId="5EBF0BDB" w14:textId="790D491F"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17 611</w:t>
            </w:r>
          </w:p>
        </w:tc>
      </w:tr>
      <w:tr w:rsidR="00477CA9" w:rsidRPr="00292AC3" w14:paraId="3333156E" w14:textId="77777777" w:rsidTr="00A13D2E">
        <w:trPr>
          <w:jc w:val="center"/>
        </w:trPr>
        <w:tc>
          <w:tcPr>
            <w:tcW w:w="1135" w:type="dxa"/>
            <w:vMerge/>
            <w:vAlign w:val="center"/>
          </w:tcPr>
          <w:p w14:paraId="6A166FFA" w14:textId="77777777" w:rsidR="00477CA9" w:rsidRPr="00292AC3" w:rsidRDefault="00477CA9" w:rsidP="00477CA9">
            <w:pPr>
              <w:jc w:val="center"/>
              <w:rPr>
                <w:rFonts w:ascii="Times New Roman" w:eastAsia="Calibri" w:hAnsi="Times New Roman" w:cs="Times New Roman"/>
                <w:sz w:val="28"/>
                <w:szCs w:val="28"/>
              </w:rPr>
            </w:pPr>
          </w:p>
        </w:tc>
        <w:tc>
          <w:tcPr>
            <w:tcW w:w="2829" w:type="dxa"/>
          </w:tcPr>
          <w:p w14:paraId="79D2C320" w14:textId="5FFFCCE9"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560" w:type="dxa"/>
            <w:vAlign w:val="center"/>
          </w:tcPr>
          <w:p w14:paraId="2594A5C0" w14:textId="01D951A5"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140 000</w:t>
            </w:r>
          </w:p>
        </w:tc>
        <w:tc>
          <w:tcPr>
            <w:tcW w:w="1423" w:type="dxa"/>
            <w:vAlign w:val="center"/>
          </w:tcPr>
          <w:p w14:paraId="52A78BCB" w14:textId="77777777" w:rsidR="00477CA9" w:rsidRPr="00292AC3" w:rsidRDefault="00477CA9" w:rsidP="00477CA9">
            <w:pPr>
              <w:jc w:val="right"/>
              <w:rPr>
                <w:rFonts w:ascii="Times New Roman" w:eastAsia="Calibri" w:hAnsi="Times New Roman" w:cs="Times New Roman"/>
                <w:sz w:val="28"/>
                <w:szCs w:val="28"/>
              </w:rPr>
            </w:pPr>
          </w:p>
        </w:tc>
        <w:tc>
          <w:tcPr>
            <w:tcW w:w="2268" w:type="dxa"/>
            <w:vAlign w:val="center"/>
          </w:tcPr>
          <w:p w14:paraId="00AACACF" w14:textId="56546EF2"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140 000</w:t>
            </w:r>
          </w:p>
        </w:tc>
      </w:tr>
      <w:tr w:rsidR="00477CA9" w:rsidRPr="00292AC3" w14:paraId="7CCBD370" w14:textId="77777777" w:rsidTr="00A13D2E">
        <w:trPr>
          <w:jc w:val="center"/>
        </w:trPr>
        <w:tc>
          <w:tcPr>
            <w:tcW w:w="1135" w:type="dxa"/>
            <w:vMerge w:val="restart"/>
            <w:shd w:val="clear" w:color="auto" w:fill="FFFFFF"/>
            <w:vAlign w:val="center"/>
          </w:tcPr>
          <w:p w14:paraId="49C9F993" w14:textId="77777777" w:rsidR="00477CA9" w:rsidRPr="00292AC3" w:rsidRDefault="00477CA9" w:rsidP="00477CA9">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7</w:t>
            </w:r>
          </w:p>
        </w:tc>
        <w:tc>
          <w:tcPr>
            <w:tcW w:w="2829" w:type="dxa"/>
            <w:shd w:val="clear" w:color="auto" w:fill="FFFFFF"/>
          </w:tcPr>
          <w:p w14:paraId="64784EDC" w14:textId="76BDDE09" w:rsidR="00477CA9" w:rsidRPr="00292AC3" w:rsidRDefault="00477CA9" w:rsidP="00477CA9">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29.Veselības ministrija</w:t>
            </w:r>
          </w:p>
        </w:tc>
        <w:tc>
          <w:tcPr>
            <w:tcW w:w="1560" w:type="dxa"/>
            <w:shd w:val="clear" w:color="auto" w:fill="FFFFFF"/>
            <w:vAlign w:val="center"/>
          </w:tcPr>
          <w:p w14:paraId="767636F8" w14:textId="766931AE" w:rsidR="00477CA9" w:rsidRPr="00292AC3" w:rsidRDefault="00477CA9" w:rsidP="003E0469">
            <w:pPr>
              <w:jc w:val="right"/>
              <w:rPr>
                <w:rFonts w:ascii="Times New Roman" w:eastAsia="Calibri" w:hAnsi="Times New Roman" w:cs="Times New Roman"/>
                <w:sz w:val="28"/>
                <w:szCs w:val="28"/>
              </w:rPr>
            </w:pPr>
            <w:r w:rsidRPr="00F27455">
              <w:rPr>
                <w:rFonts w:ascii="Times New Roman" w:eastAsia="Calibri" w:hAnsi="Times New Roman" w:cs="Times New Roman"/>
                <w:b/>
                <w:sz w:val="24"/>
                <w:szCs w:val="24"/>
              </w:rPr>
              <w:t xml:space="preserve">170 </w:t>
            </w:r>
            <w:r w:rsidR="003E0469">
              <w:rPr>
                <w:rFonts w:ascii="Times New Roman" w:eastAsia="Calibri" w:hAnsi="Times New Roman" w:cs="Times New Roman"/>
                <w:b/>
                <w:sz w:val="24"/>
                <w:szCs w:val="24"/>
              </w:rPr>
              <w:t>434</w:t>
            </w:r>
          </w:p>
        </w:tc>
        <w:tc>
          <w:tcPr>
            <w:tcW w:w="1423" w:type="dxa"/>
            <w:shd w:val="clear" w:color="auto" w:fill="FFFFFF"/>
            <w:vAlign w:val="center"/>
          </w:tcPr>
          <w:p w14:paraId="3027BB43" w14:textId="77777777" w:rsidR="00477CA9" w:rsidRPr="00292AC3" w:rsidRDefault="00477CA9" w:rsidP="00477CA9">
            <w:pPr>
              <w:jc w:val="right"/>
              <w:rPr>
                <w:rFonts w:ascii="Times New Roman" w:eastAsia="Calibri" w:hAnsi="Times New Roman" w:cs="Times New Roman"/>
                <w:sz w:val="28"/>
                <w:szCs w:val="28"/>
              </w:rPr>
            </w:pPr>
          </w:p>
        </w:tc>
        <w:tc>
          <w:tcPr>
            <w:tcW w:w="2268" w:type="dxa"/>
            <w:shd w:val="clear" w:color="auto" w:fill="FFFFFF"/>
            <w:vAlign w:val="center"/>
          </w:tcPr>
          <w:p w14:paraId="7F47B3DB" w14:textId="0C0240B4" w:rsidR="00477CA9" w:rsidRPr="00292AC3" w:rsidRDefault="00477CA9" w:rsidP="003E046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 xml:space="preserve">170 </w:t>
            </w:r>
            <w:r w:rsidR="003E0469">
              <w:rPr>
                <w:rFonts w:ascii="Times New Roman" w:eastAsia="Calibri" w:hAnsi="Times New Roman" w:cs="Times New Roman"/>
                <w:b/>
                <w:sz w:val="24"/>
                <w:szCs w:val="24"/>
              </w:rPr>
              <w:t>434</w:t>
            </w:r>
          </w:p>
        </w:tc>
      </w:tr>
      <w:tr w:rsidR="00477CA9" w:rsidRPr="00292AC3" w14:paraId="61082FB0" w14:textId="77777777" w:rsidTr="00A13D2E">
        <w:trPr>
          <w:jc w:val="center"/>
        </w:trPr>
        <w:tc>
          <w:tcPr>
            <w:tcW w:w="1135" w:type="dxa"/>
            <w:vMerge/>
            <w:shd w:val="clear" w:color="auto" w:fill="FFFFFF"/>
          </w:tcPr>
          <w:p w14:paraId="327B6BB2"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FFFFFF"/>
          </w:tcPr>
          <w:p w14:paraId="43DF56D1" w14:textId="3708853C"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560" w:type="dxa"/>
            <w:shd w:val="clear" w:color="auto" w:fill="FFFFFF"/>
            <w:vAlign w:val="center"/>
          </w:tcPr>
          <w:p w14:paraId="6A1270E1" w14:textId="56385424" w:rsidR="00477CA9" w:rsidRPr="00292AC3" w:rsidRDefault="008C54E9" w:rsidP="00477CA9">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423" w:type="dxa"/>
            <w:shd w:val="clear" w:color="auto" w:fill="FFFFFF"/>
            <w:vAlign w:val="center"/>
          </w:tcPr>
          <w:p w14:paraId="60816996" w14:textId="4940CE54" w:rsidR="00477CA9" w:rsidRPr="00292AC3" w:rsidRDefault="008C54E9" w:rsidP="00477CA9">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2268" w:type="dxa"/>
            <w:shd w:val="clear" w:color="auto" w:fill="FFFFFF"/>
            <w:vAlign w:val="center"/>
          </w:tcPr>
          <w:p w14:paraId="5FBC9760" w14:textId="7352C447" w:rsidR="00477CA9" w:rsidRPr="00292AC3" w:rsidRDefault="008C54E9" w:rsidP="00477CA9">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477CA9" w:rsidRPr="00292AC3" w14:paraId="38E53A8B" w14:textId="77777777" w:rsidTr="00A13D2E">
        <w:trPr>
          <w:jc w:val="center"/>
        </w:trPr>
        <w:tc>
          <w:tcPr>
            <w:tcW w:w="1135" w:type="dxa"/>
            <w:vMerge/>
            <w:shd w:val="clear" w:color="auto" w:fill="FFFFFF"/>
          </w:tcPr>
          <w:p w14:paraId="121A6FC5"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FFFFFF"/>
          </w:tcPr>
          <w:p w14:paraId="1B3EA392" w14:textId="6775EE33"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560" w:type="dxa"/>
            <w:shd w:val="clear" w:color="auto" w:fill="FFFFFF"/>
            <w:vAlign w:val="center"/>
          </w:tcPr>
          <w:p w14:paraId="4D15EB0F" w14:textId="4D5FE63C" w:rsidR="00477CA9" w:rsidRPr="00292AC3" w:rsidRDefault="00477CA9" w:rsidP="003E046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 xml:space="preserve">170 </w:t>
            </w:r>
            <w:r w:rsidR="003E0469">
              <w:rPr>
                <w:rFonts w:ascii="Times New Roman" w:eastAsia="Calibri" w:hAnsi="Times New Roman" w:cs="Times New Roman"/>
                <w:sz w:val="24"/>
                <w:szCs w:val="24"/>
              </w:rPr>
              <w:t>434</w:t>
            </w:r>
          </w:p>
        </w:tc>
        <w:tc>
          <w:tcPr>
            <w:tcW w:w="1423" w:type="dxa"/>
            <w:shd w:val="clear" w:color="auto" w:fill="FFFFFF"/>
            <w:vAlign w:val="center"/>
          </w:tcPr>
          <w:p w14:paraId="5CE7822D" w14:textId="77777777" w:rsidR="00477CA9" w:rsidRPr="00292AC3" w:rsidRDefault="00477CA9" w:rsidP="00477CA9">
            <w:pPr>
              <w:jc w:val="right"/>
              <w:rPr>
                <w:rFonts w:ascii="Times New Roman" w:eastAsia="Calibri" w:hAnsi="Times New Roman" w:cs="Times New Roman"/>
                <w:sz w:val="28"/>
                <w:szCs w:val="28"/>
              </w:rPr>
            </w:pPr>
          </w:p>
        </w:tc>
        <w:tc>
          <w:tcPr>
            <w:tcW w:w="2268" w:type="dxa"/>
            <w:shd w:val="clear" w:color="auto" w:fill="FFFFFF"/>
            <w:vAlign w:val="center"/>
          </w:tcPr>
          <w:p w14:paraId="3879EF7C" w14:textId="22D58133" w:rsidR="00477CA9" w:rsidRPr="00292AC3" w:rsidRDefault="00477CA9" w:rsidP="003E046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 xml:space="preserve">170 </w:t>
            </w:r>
            <w:r w:rsidR="003E0469">
              <w:rPr>
                <w:rFonts w:ascii="Times New Roman" w:eastAsia="Calibri" w:hAnsi="Times New Roman" w:cs="Times New Roman"/>
                <w:sz w:val="24"/>
                <w:szCs w:val="24"/>
              </w:rPr>
              <w:t>434</w:t>
            </w:r>
          </w:p>
        </w:tc>
      </w:tr>
    </w:tbl>
    <w:p w14:paraId="4D03BFCF" w14:textId="77777777" w:rsidR="00292AC3" w:rsidRPr="00292AC3" w:rsidRDefault="00292AC3" w:rsidP="00292AC3">
      <w:pPr>
        <w:spacing w:after="0" w:line="240" w:lineRule="auto"/>
        <w:jc w:val="both"/>
        <w:rPr>
          <w:rFonts w:ascii="Times New Roman" w:eastAsia="Calibri" w:hAnsi="Times New Roman" w:cs="Times New Roman"/>
          <w:sz w:val="28"/>
          <w:szCs w:val="28"/>
          <w:lang w:val="lv-LV"/>
        </w:rPr>
      </w:pPr>
    </w:p>
    <w:p w14:paraId="3D03292A" w14:textId="0B475E43" w:rsidR="00292AC3" w:rsidRPr="00292AC3" w:rsidRDefault="00477CA9" w:rsidP="00477CA9">
      <w:pPr>
        <w:spacing w:after="0" w:line="240" w:lineRule="auto"/>
        <w:ind w:firstLine="567"/>
        <w:jc w:val="both"/>
        <w:rPr>
          <w:rFonts w:ascii="Times New Roman" w:eastAsia="Calibri" w:hAnsi="Times New Roman" w:cs="Times New Roman"/>
          <w:b/>
          <w:sz w:val="28"/>
          <w:szCs w:val="28"/>
          <w:lang w:val="lv-LV"/>
        </w:rPr>
      </w:pPr>
      <w:r w:rsidRPr="00477CA9">
        <w:rPr>
          <w:rFonts w:ascii="Times New Roman" w:eastAsia="Calibri" w:hAnsi="Times New Roman" w:cs="Times New Roman"/>
          <w:sz w:val="28"/>
          <w:szCs w:val="28"/>
          <w:lang w:val="lv-LV"/>
        </w:rPr>
        <w:t xml:space="preserve">2020. gadam </w:t>
      </w:r>
      <w:r w:rsidRPr="00477CA9">
        <w:rPr>
          <w:rFonts w:ascii="Times New Roman" w:eastAsia="Calibri" w:hAnsi="Times New Roman" w:cs="Times New Roman"/>
          <w:i/>
          <w:sz w:val="28"/>
          <w:szCs w:val="28"/>
          <w:lang w:val="lv-LV"/>
        </w:rPr>
        <w:t>pasākumu</w:t>
      </w:r>
      <w:r w:rsidRPr="00477CA9">
        <w:rPr>
          <w:rFonts w:ascii="Times New Roman" w:eastAsia="Calibri" w:hAnsi="Times New Roman" w:cs="Times New Roman"/>
          <w:sz w:val="28"/>
          <w:szCs w:val="28"/>
          <w:lang w:val="lv-LV"/>
        </w:rPr>
        <w:t xml:space="preserve"> īstenošanai kopā plānots finansējums (bez ES fondu finansējuma) </w:t>
      </w:r>
      <w:r w:rsidRPr="00477CA9">
        <w:rPr>
          <w:rFonts w:ascii="Times New Roman" w:eastAsia="Calibri" w:hAnsi="Times New Roman" w:cs="Times New Roman"/>
          <w:b/>
          <w:sz w:val="28"/>
          <w:szCs w:val="28"/>
          <w:lang w:val="lv-LV"/>
        </w:rPr>
        <w:t xml:space="preserve">1 285 253 </w:t>
      </w:r>
      <w:r w:rsidRPr="00477CA9">
        <w:rPr>
          <w:rFonts w:ascii="Times New Roman" w:eastAsia="Calibri" w:hAnsi="Times New Roman" w:cs="Times New Roman"/>
          <w:b/>
          <w:i/>
          <w:sz w:val="28"/>
          <w:szCs w:val="28"/>
          <w:lang w:val="lv-LV"/>
        </w:rPr>
        <w:t>EUR</w:t>
      </w:r>
      <w:r w:rsidRPr="00477CA9">
        <w:rPr>
          <w:rFonts w:ascii="Times New Roman" w:eastAsia="Calibri" w:hAnsi="Times New Roman" w:cs="Times New Roman"/>
          <w:sz w:val="28"/>
          <w:szCs w:val="28"/>
          <w:lang w:val="lv-LV"/>
        </w:rPr>
        <w:t xml:space="preserve"> apmērā, tajā skaitā </w:t>
      </w:r>
      <w:r w:rsidR="00621589">
        <w:rPr>
          <w:rFonts w:ascii="Times New Roman" w:eastAsia="Calibri" w:hAnsi="Times New Roman" w:cs="Times New Roman"/>
          <w:sz w:val="28"/>
          <w:szCs w:val="28"/>
          <w:lang w:val="lv-LV"/>
        </w:rPr>
        <w:t>IeM</w:t>
      </w:r>
      <w:r w:rsidRPr="00477CA9">
        <w:rPr>
          <w:rFonts w:ascii="Times New Roman" w:eastAsia="Calibri" w:hAnsi="Times New Roman" w:cs="Times New Roman"/>
          <w:sz w:val="28"/>
          <w:szCs w:val="28"/>
          <w:lang w:val="lv-LV"/>
        </w:rPr>
        <w:t xml:space="preserve"> plānots finansējums 1 020 964 </w:t>
      </w:r>
      <w:r w:rsidRPr="00477CA9">
        <w:rPr>
          <w:rFonts w:ascii="Times New Roman" w:eastAsia="Calibri" w:hAnsi="Times New Roman" w:cs="Times New Roman"/>
          <w:i/>
          <w:sz w:val="28"/>
          <w:szCs w:val="28"/>
          <w:lang w:val="lv-LV"/>
        </w:rPr>
        <w:t xml:space="preserve">EUR </w:t>
      </w:r>
      <w:r w:rsidRPr="00477CA9">
        <w:rPr>
          <w:rFonts w:ascii="Times New Roman" w:eastAsia="Calibri" w:hAnsi="Times New Roman" w:cs="Times New Roman"/>
          <w:sz w:val="28"/>
          <w:szCs w:val="28"/>
          <w:lang w:val="lv-LV"/>
        </w:rPr>
        <w:t xml:space="preserve">(79,4% no kopējā plānotā valsts budžeta finansējuma), </w:t>
      </w:r>
      <w:r w:rsidR="000E4202">
        <w:rPr>
          <w:rFonts w:ascii="Times New Roman" w:eastAsia="Calibri" w:hAnsi="Times New Roman" w:cs="Times New Roman"/>
          <w:sz w:val="28"/>
          <w:szCs w:val="28"/>
          <w:lang w:val="lv-LV"/>
        </w:rPr>
        <w:t>LM</w:t>
      </w:r>
      <w:r w:rsidRPr="00477CA9">
        <w:rPr>
          <w:rFonts w:ascii="Times New Roman" w:eastAsia="Calibri" w:hAnsi="Times New Roman" w:cs="Times New Roman"/>
          <w:sz w:val="28"/>
          <w:szCs w:val="28"/>
          <w:lang w:val="lv-LV"/>
        </w:rPr>
        <w:t xml:space="preserve"> 246 678 </w:t>
      </w:r>
      <w:r w:rsidRPr="00477CA9">
        <w:rPr>
          <w:rFonts w:ascii="Times New Roman" w:eastAsia="Calibri" w:hAnsi="Times New Roman" w:cs="Times New Roman"/>
          <w:i/>
          <w:sz w:val="28"/>
          <w:szCs w:val="28"/>
          <w:lang w:val="lv-LV"/>
        </w:rPr>
        <w:t xml:space="preserve">EUR </w:t>
      </w:r>
      <w:r w:rsidRPr="00477CA9">
        <w:rPr>
          <w:rFonts w:ascii="Times New Roman" w:eastAsia="Calibri" w:hAnsi="Times New Roman" w:cs="Times New Roman"/>
          <w:sz w:val="28"/>
          <w:szCs w:val="28"/>
          <w:lang w:val="lv-LV"/>
        </w:rPr>
        <w:t>(19,2%</w:t>
      </w:r>
      <w:r w:rsidRPr="00477CA9">
        <w:rPr>
          <w:rFonts w:ascii="Times New Roman" w:eastAsia="Calibri" w:hAnsi="Times New Roman" w:cs="Times New Roman"/>
          <w:i/>
          <w:sz w:val="28"/>
          <w:szCs w:val="28"/>
          <w:lang w:val="lv-LV"/>
        </w:rPr>
        <w:t xml:space="preserve">) </w:t>
      </w:r>
      <w:r w:rsidRPr="00477CA9">
        <w:rPr>
          <w:rFonts w:ascii="Times New Roman" w:eastAsia="Calibri" w:hAnsi="Times New Roman" w:cs="Times New Roman"/>
          <w:sz w:val="28"/>
          <w:szCs w:val="28"/>
          <w:lang w:val="lv-LV"/>
        </w:rPr>
        <w:t xml:space="preserve">un </w:t>
      </w:r>
      <w:r w:rsidR="000E4202">
        <w:rPr>
          <w:rFonts w:ascii="Times New Roman" w:eastAsia="Calibri" w:hAnsi="Times New Roman" w:cs="Times New Roman"/>
          <w:sz w:val="28"/>
          <w:szCs w:val="28"/>
          <w:lang w:val="lv-LV"/>
        </w:rPr>
        <w:t>KM</w:t>
      </w:r>
      <w:r w:rsidRPr="00477CA9">
        <w:rPr>
          <w:rFonts w:ascii="Times New Roman" w:eastAsia="Calibri" w:hAnsi="Times New Roman" w:cs="Times New Roman"/>
          <w:sz w:val="28"/>
          <w:szCs w:val="28"/>
          <w:lang w:val="lv-LV"/>
        </w:rPr>
        <w:t xml:space="preserve"> 17 611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(1,4%) (skatīt 4.tabulu).</w:t>
      </w:r>
    </w:p>
    <w:p w14:paraId="68EDF106" w14:textId="77777777" w:rsidR="008723A4" w:rsidRDefault="008723A4" w:rsidP="004D2C9F">
      <w:pPr>
        <w:spacing w:after="0" w:line="240" w:lineRule="auto"/>
        <w:ind w:firstLine="720"/>
        <w:jc w:val="right"/>
        <w:rPr>
          <w:rFonts w:ascii="Times New Roman" w:eastAsia="Calibri" w:hAnsi="Times New Roman" w:cs="Times New Roman"/>
          <w:i/>
          <w:sz w:val="28"/>
          <w:szCs w:val="28"/>
          <w:lang w:val="lv-LV"/>
        </w:rPr>
      </w:pPr>
    </w:p>
    <w:p w14:paraId="0B446B4B" w14:textId="77777777" w:rsidR="008723A4" w:rsidRDefault="008723A4" w:rsidP="004D2C9F">
      <w:pPr>
        <w:spacing w:after="0" w:line="240" w:lineRule="auto"/>
        <w:ind w:firstLine="720"/>
        <w:jc w:val="right"/>
        <w:rPr>
          <w:rFonts w:ascii="Times New Roman" w:eastAsia="Calibri" w:hAnsi="Times New Roman" w:cs="Times New Roman"/>
          <w:i/>
          <w:sz w:val="28"/>
          <w:szCs w:val="28"/>
          <w:lang w:val="lv-LV"/>
        </w:rPr>
      </w:pPr>
    </w:p>
    <w:p w14:paraId="4A836F32" w14:textId="77777777" w:rsidR="007433B4" w:rsidRDefault="007433B4" w:rsidP="004D2C9F">
      <w:pPr>
        <w:spacing w:after="0" w:line="240" w:lineRule="auto"/>
        <w:ind w:firstLine="720"/>
        <w:jc w:val="right"/>
        <w:rPr>
          <w:rFonts w:ascii="Times New Roman" w:eastAsia="Calibri" w:hAnsi="Times New Roman" w:cs="Times New Roman"/>
          <w:i/>
          <w:sz w:val="28"/>
          <w:szCs w:val="28"/>
          <w:lang w:val="lv-LV"/>
        </w:rPr>
      </w:pPr>
    </w:p>
    <w:p w14:paraId="2F4DB4AC" w14:textId="77777777" w:rsidR="007433B4" w:rsidRDefault="007433B4" w:rsidP="004D2C9F">
      <w:pPr>
        <w:spacing w:after="0" w:line="240" w:lineRule="auto"/>
        <w:ind w:firstLine="720"/>
        <w:jc w:val="right"/>
        <w:rPr>
          <w:rFonts w:ascii="Times New Roman" w:eastAsia="Calibri" w:hAnsi="Times New Roman" w:cs="Times New Roman"/>
          <w:i/>
          <w:sz w:val="28"/>
          <w:szCs w:val="28"/>
          <w:lang w:val="lv-LV"/>
        </w:rPr>
      </w:pPr>
    </w:p>
    <w:p w14:paraId="5318E65A" w14:textId="77777777" w:rsidR="007433B4" w:rsidRDefault="007433B4" w:rsidP="008C54E9">
      <w:pPr>
        <w:spacing w:after="0" w:line="240" w:lineRule="auto"/>
        <w:ind w:firstLine="720"/>
        <w:rPr>
          <w:rFonts w:ascii="Times New Roman" w:eastAsia="Calibri" w:hAnsi="Times New Roman" w:cs="Times New Roman"/>
          <w:i/>
          <w:sz w:val="28"/>
          <w:szCs w:val="28"/>
          <w:lang w:val="lv-LV"/>
        </w:rPr>
      </w:pPr>
    </w:p>
    <w:p w14:paraId="7D49E98D" w14:textId="77777777" w:rsidR="007433B4" w:rsidRDefault="007433B4" w:rsidP="004D2C9F">
      <w:pPr>
        <w:spacing w:after="0" w:line="240" w:lineRule="auto"/>
        <w:ind w:firstLine="720"/>
        <w:jc w:val="right"/>
        <w:rPr>
          <w:rFonts w:ascii="Times New Roman" w:eastAsia="Calibri" w:hAnsi="Times New Roman" w:cs="Times New Roman"/>
          <w:i/>
          <w:sz w:val="28"/>
          <w:szCs w:val="28"/>
          <w:lang w:val="lv-LV"/>
        </w:rPr>
      </w:pPr>
    </w:p>
    <w:p w14:paraId="7C6B8632" w14:textId="5BED1D27" w:rsidR="004D2C9F" w:rsidRDefault="004D2C9F" w:rsidP="004D2C9F">
      <w:pPr>
        <w:spacing w:after="0" w:line="240" w:lineRule="auto"/>
        <w:ind w:firstLine="720"/>
        <w:jc w:val="right"/>
        <w:rPr>
          <w:rFonts w:ascii="Times New Roman" w:eastAsia="Calibri" w:hAnsi="Times New Roman" w:cs="Times New Roman"/>
          <w:b/>
          <w:sz w:val="28"/>
          <w:szCs w:val="28"/>
          <w:lang w:val="lv-LV"/>
        </w:rPr>
      </w:pPr>
      <w:r>
        <w:rPr>
          <w:rFonts w:ascii="Times New Roman" w:eastAsia="Calibri" w:hAnsi="Times New Roman" w:cs="Times New Roman"/>
          <w:i/>
          <w:sz w:val="28"/>
          <w:szCs w:val="28"/>
          <w:lang w:val="lv-LV"/>
        </w:rPr>
        <w:t>4</w:t>
      </w:r>
      <w:r w:rsidRPr="00292AC3">
        <w:rPr>
          <w:rFonts w:ascii="Times New Roman" w:eastAsia="Calibri" w:hAnsi="Times New Roman" w:cs="Times New Roman"/>
          <w:i/>
          <w:sz w:val="28"/>
          <w:szCs w:val="28"/>
          <w:lang w:val="lv-LV"/>
        </w:rPr>
        <w:t>.tabula</w:t>
      </w:r>
    </w:p>
    <w:p w14:paraId="417EDF6A" w14:textId="77777777" w:rsidR="007433B4" w:rsidRPr="005815CF" w:rsidRDefault="007433B4" w:rsidP="007433B4">
      <w:pPr>
        <w:spacing w:after="0" w:line="240" w:lineRule="auto"/>
        <w:ind w:firstLine="720"/>
        <w:jc w:val="center"/>
        <w:rPr>
          <w:rFonts w:ascii="Times New Roman" w:eastAsia="Calibri" w:hAnsi="Times New Roman" w:cs="Times New Roman"/>
          <w:b/>
          <w:sz w:val="28"/>
          <w:szCs w:val="28"/>
          <w:lang w:val="lv-LV"/>
        </w:rPr>
      </w:pPr>
      <w:r w:rsidRPr="005815CF">
        <w:rPr>
          <w:rFonts w:ascii="Times New Roman" w:eastAsia="Calibri" w:hAnsi="Times New Roman" w:cs="Times New Roman"/>
          <w:b/>
          <w:sz w:val="28"/>
          <w:szCs w:val="28"/>
          <w:lang w:val="lv-LV"/>
        </w:rPr>
        <w:t>2020. gada izdevumi</w:t>
      </w:r>
    </w:p>
    <w:p w14:paraId="3B4DB528" w14:textId="77777777" w:rsidR="007433B4" w:rsidRPr="005815CF" w:rsidRDefault="007433B4" w:rsidP="007433B4">
      <w:pPr>
        <w:spacing w:after="0" w:line="240" w:lineRule="auto"/>
        <w:ind w:firstLine="720"/>
        <w:jc w:val="right"/>
        <w:rPr>
          <w:rFonts w:ascii="Times New Roman" w:eastAsia="Calibri" w:hAnsi="Times New Roman" w:cs="Times New Roman"/>
          <w:i/>
          <w:sz w:val="28"/>
          <w:szCs w:val="28"/>
          <w:lang w:val="lv-LV"/>
        </w:rPr>
      </w:pPr>
    </w:p>
    <w:tbl>
      <w:tblPr>
        <w:tblStyle w:val="TableGrid31"/>
        <w:tblW w:w="8784" w:type="dxa"/>
        <w:jc w:val="center"/>
        <w:tblLayout w:type="fixed"/>
        <w:tblLook w:val="04A0" w:firstRow="1" w:lastRow="0" w:firstColumn="1" w:lastColumn="0" w:noHBand="0" w:noVBand="1"/>
      </w:tblPr>
      <w:tblGrid>
        <w:gridCol w:w="704"/>
        <w:gridCol w:w="3260"/>
        <w:gridCol w:w="1418"/>
        <w:gridCol w:w="1417"/>
        <w:gridCol w:w="1985"/>
      </w:tblGrid>
      <w:tr w:rsidR="007433B4" w:rsidRPr="005815CF" w14:paraId="1419F2EF" w14:textId="77777777" w:rsidTr="007433B4">
        <w:trPr>
          <w:tblHeader/>
          <w:jc w:val="center"/>
        </w:trPr>
        <w:tc>
          <w:tcPr>
            <w:tcW w:w="704" w:type="dxa"/>
          </w:tcPr>
          <w:p w14:paraId="2F2B9C98"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Nr. p. k.</w:t>
            </w:r>
          </w:p>
        </w:tc>
        <w:tc>
          <w:tcPr>
            <w:tcW w:w="3260" w:type="dxa"/>
          </w:tcPr>
          <w:p w14:paraId="37233DA0" w14:textId="77777777" w:rsidR="007433B4" w:rsidRPr="005815CF" w:rsidRDefault="007433B4" w:rsidP="007433B4">
            <w:pPr>
              <w:jc w:val="both"/>
              <w:rPr>
                <w:rFonts w:ascii="Times New Roman" w:eastAsia="Calibri" w:hAnsi="Times New Roman" w:cs="Times New Roman"/>
                <w:sz w:val="24"/>
                <w:szCs w:val="24"/>
              </w:rPr>
            </w:pPr>
          </w:p>
        </w:tc>
        <w:tc>
          <w:tcPr>
            <w:tcW w:w="1418" w:type="dxa"/>
          </w:tcPr>
          <w:p w14:paraId="5DFFE4C3"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Kopā </w:t>
            </w:r>
            <w:r w:rsidRPr="005815CF">
              <w:rPr>
                <w:rFonts w:ascii="Times New Roman" w:eastAsia="Calibri" w:hAnsi="Times New Roman" w:cs="Times New Roman"/>
                <w:i/>
                <w:sz w:val="24"/>
                <w:szCs w:val="24"/>
              </w:rPr>
              <w:t>(EUR)</w:t>
            </w:r>
          </w:p>
        </w:tc>
        <w:tc>
          <w:tcPr>
            <w:tcW w:w="1417" w:type="dxa"/>
          </w:tcPr>
          <w:p w14:paraId="3CF7EB2D"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ES fondu finansējums </w:t>
            </w:r>
            <w:r w:rsidRPr="005815CF">
              <w:rPr>
                <w:rFonts w:ascii="Times New Roman" w:eastAsia="Calibri" w:hAnsi="Times New Roman" w:cs="Times New Roman"/>
                <w:i/>
                <w:sz w:val="24"/>
                <w:szCs w:val="24"/>
              </w:rPr>
              <w:t>(EUR)</w:t>
            </w:r>
          </w:p>
        </w:tc>
        <w:tc>
          <w:tcPr>
            <w:tcW w:w="1985" w:type="dxa"/>
          </w:tcPr>
          <w:p w14:paraId="0E05EB20"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Valsts budžeta (ministrijas) finansējums </w:t>
            </w:r>
            <w:r w:rsidRPr="005815CF">
              <w:rPr>
                <w:rFonts w:ascii="Times New Roman" w:eastAsia="Calibri" w:hAnsi="Times New Roman" w:cs="Times New Roman"/>
                <w:i/>
                <w:sz w:val="24"/>
                <w:szCs w:val="24"/>
              </w:rPr>
              <w:t>(EUR)</w:t>
            </w:r>
          </w:p>
        </w:tc>
      </w:tr>
      <w:tr w:rsidR="007433B4" w:rsidRPr="005815CF" w14:paraId="6AD983B9" w14:textId="77777777" w:rsidTr="007433B4">
        <w:trPr>
          <w:jc w:val="center"/>
        </w:trPr>
        <w:tc>
          <w:tcPr>
            <w:tcW w:w="704" w:type="dxa"/>
            <w:vMerge w:val="restart"/>
          </w:tcPr>
          <w:p w14:paraId="4289792A" w14:textId="77777777" w:rsidR="007433B4" w:rsidRPr="005815CF" w:rsidRDefault="007433B4" w:rsidP="007433B4">
            <w:pPr>
              <w:jc w:val="center"/>
              <w:rPr>
                <w:rFonts w:ascii="Times New Roman" w:eastAsia="Calibri" w:hAnsi="Times New Roman" w:cs="Times New Roman"/>
                <w:sz w:val="24"/>
                <w:szCs w:val="24"/>
              </w:rPr>
            </w:pPr>
          </w:p>
        </w:tc>
        <w:tc>
          <w:tcPr>
            <w:tcW w:w="3260" w:type="dxa"/>
          </w:tcPr>
          <w:p w14:paraId="2EFA1EE5" w14:textId="77777777" w:rsidR="007433B4" w:rsidRPr="005815CF" w:rsidRDefault="007433B4" w:rsidP="007433B4">
            <w:pPr>
              <w:jc w:val="both"/>
              <w:rPr>
                <w:rFonts w:ascii="Times New Roman" w:eastAsia="Calibri" w:hAnsi="Times New Roman" w:cs="Times New Roman"/>
                <w:b/>
                <w:sz w:val="24"/>
                <w:szCs w:val="24"/>
              </w:rPr>
            </w:pPr>
            <w:r w:rsidRPr="005815CF">
              <w:rPr>
                <w:rFonts w:ascii="Times New Roman" w:eastAsia="Calibri" w:hAnsi="Times New Roman" w:cs="Times New Roman"/>
                <w:b/>
                <w:sz w:val="24"/>
                <w:szCs w:val="24"/>
              </w:rPr>
              <w:t>Kopā</w:t>
            </w:r>
          </w:p>
        </w:tc>
        <w:tc>
          <w:tcPr>
            <w:tcW w:w="1418" w:type="dxa"/>
            <w:shd w:val="clear" w:color="auto" w:fill="FFFFFF"/>
            <w:vAlign w:val="center"/>
          </w:tcPr>
          <w:p w14:paraId="4C7FFA7A"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3 38</w:t>
            </w:r>
            <w:r>
              <w:rPr>
                <w:rFonts w:ascii="Times New Roman" w:eastAsia="Calibri" w:hAnsi="Times New Roman" w:cs="Times New Roman"/>
                <w:b/>
                <w:sz w:val="24"/>
                <w:szCs w:val="24"/>
              </w:rPr>
              <w:t>0</w:t>
            </w:r>
            <w:r w:rsidRPr="005815C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646</w:t>
            </w:r>
          </w:p>
        </w:tc>
        <w:tc>
          <w:tcPr>
            <w:tcW w:w="1417" w:type="dxa"/>
            <w:shd w:val="clear" w:color="auto" w:fill="FFFFFF"/>
            <w:vAlign w:val="center"/>
          </w:tcPr>
          <w:p w14:paraId="64B8F881"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1 182 240</w:t>
            </w:r>
          </w:p>
        </w:tc>
        <w:tc>
          <w:tcPr>
            <w:tcW w:w="1985" w:type="dxa"/>
            <w:shd w:val="clear" w:color="auto" w:fill="FFFFFF"/>
            <w:vAlign w:val="center"/>
          </w:tcPr>
          <w:p w14:paraId="27225311"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2 19</w:t>
            </w:r>
            <w:r>
              <w:rPr>
                <w:rFonts w:ascii="Times New Roman" w:eastAsia="Calibri" w:hAnsi="Times New Roman" w:cs="Times New Roman"/>
                <w:b/>
                <w:sz w:val="24"/>
                <w:szCs w:val="24"/>
              </w:rPr>
              <w:t>8</w:t>
            </w:r>
            <w:r w:rsidRPr="005815C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406</w:t>
            </w:r>
          </w:p>
        </w:tc>
      </w:tr>
      <w:tr w:rsidR="007433B4" w:rsidRPr="005815CF" w14:paraId="3FEDA939" w14:textId="77777777" w:rsidTr="007433B4">
        <w:trPr>
          <w:jc w:val="center"/>
        </w:trPr>
        <w:tc>
          <w:tcPr>
            <w:tcW w:w="704" w:type="dxa"/>
            <w:vMerge/>
          </w:tcPr>
          <w:p w14:paraId="359F342A"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D9D9D9"/>
          </w:tcPr>
          <w:p w14:paraId="37A0EEB9"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plānots valsts budžetā</w:t>
            </w:r>
          </w:p>
        </w:tc>
        <w:tc>
          <w:tcPr>
            <w:tcW w:w="1418" w:type="dxa"/>
            <w:shd w:val="clear" w:color="auto" w:fill="D9D9D9"/>
            <w:vAlign w:val="center"/>
          </w:tcPr>
          <w:p w14:paraId="33F30347"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2 467 493</w:t>
            </w:r>
          </w:p>
        </w:tc>
        <w:tc>
          <w:tcPr>
            <w:tcW w:w="1417" w:type="dxa"/>
            <w:shd w:val="clear" w:color="auto" w:fill="D9D9D9"/>
            <w:vAlign w:val="center"/>
          </w:tcPr>
          <w:p w14:paraId="0CD18CFE"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1 182 240</w:t>
            </w:r>
          </w:p>
        </w:tc>
        <w:tc>
          <w:tcPr>
            <w:tcW w:w="1985" w:type="dxa"/>
            <w:shd w:val="clear" w:color="auto" w:fill="D9D9D9"/>
            <w:vAlign w:val="center"/>
          </w:tcPr>
          <w:p w14:paraId="5E1AA9B7"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1 285 253</w:t>
            </w:r>
          </w:p>
        </w:tc>
      </w:tr>
      <w:tr w:rsidR="007433B4" w:rsidRPr="005815CF" w14:paraId="68933EDF" w14:textId="77777777" w:rsidTr="007433B4">
        <w:trPr>
          <w:jc w:val="center"/>
        </w:trPr>
        <w:tc>
          <w:tcPr>
            <w:tcW w:w="704" w:type="dxa"/>
            <w:vMerge/>
          </w:tcPr>
          <w:p w14:paraId="1B81BE16" w14:textId="77777777" w:rsidR="007433B4" w:rsidRPr="005815CF" w:rsidRDefault="007433B4" w:rsidP="007433B4">
            <w:pPr>
              <w:jc w:val="center"/>
              <w:rPr>
                <w:rFonts w:ascii="Times New Roman" w:eastAsia="Calibri" w:hAnsi="Times New Roman" w:cs="Times New Roman"/>
                <w:sz w:val="24"/>
                <w:szCs w:val="24"/>
              </w:rPr>
            </w:pPr>
          </w:p>
        </w:tc>
        <w:tc>
          <w:tcPr>
            <w:tcW w:w="3260" w:type="dxa"/>
          </w:tcPr>
          <w:p w14:paraId="5B660551"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papildu nepieciešams </w:t>
            </w:r>
          </w:p>
        </w:tc>
        <w:tc>
          <w:tcPr>
            <w:tcW w:w="1418" w:type="dxa"/>
            <w:shd w:val="clear" w:color="auto" w:fill="FFFFFF"/>
            <w:vAlign w:val="center"/>
          </w:tcPr>
          <w:p w14:paraId="73E6DE85"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91</w:t>
            </w:r>
            <w:r>
              <w:rPr>
                <w:rFonts w:ascii="Times New Roman" w:eastAsia="Calibri" w:hAnsi="Times New Roman" w:cs="Times New Roman"/>
                <w:sz w:val="24"/>
                <w:szCs w:val="24"/>
              </w:rPr>
              <w:t>3</w:t>
            </w:r>
            <w:r w:rsidRPr="005815CF">
              <w:rPr>
                <w:rFonts w:ascii="Times New Roman" w:eastAsia="Calibri" w:hAnsi="Times New Roman" w:cs="Times New Roman"/>
                <w:sz w:val="24"/>
                <w:szCs w:val="24"/>
              </w:rPr>
              <w:t xml:space="preserve"> </w:t>
            </w:r>
            <w:r>
              <w:rPr>
                <w:rFonts w:ascii="Times New Roman" w:eastAsia="Calibri" w:hAnsi="Times New Roman" w:cs="Times New Roman"/>
                <w:sz w:val="24"/>
                <w:szCs w:val="24"/>
              </w:rPr>
              <w:t>153</w:t>
            </w:r>
          </w:p>
        </w:tc>
        <w:tc>
          <w:tcPr>
            <w:tcW w:w="1417" w:type="dxa"/>
            <w:shd w:val="clear" w:color="auto" w:fill="FFFFFF"/>
            <w:vAlign w:val="center"/>
          </w:tcPr>
          <w:p w14:paraId="7AF39C4F" w14:textId="77777777" w:rsidR="007433B4" w:rsidRPr="005815CF" w:rsidRDefault="007433B4" w:rsidP="007433B4">
            <w:pPr>
              <w:jc w:val="right"/>
              <w:rPr>
                <w:rFonts w:ascii="Times New Roman" w:eastAsia="Calibri" w:hAnsi="Times New Roman" w:cs="Times New Roman"/>
                <w:sz w:val="24"/>
                <w:szCs w:val="24"/>
              </w:rPr>
            </w:pPr>
          </w:p>
        </w:tc>
        <w:tc>
          <w:tcPr>
            <w:tcW w:w="1985" w:type="dxa"/>
            <w:shd w:val="clear" w:color="auto" w:fill="FFFFFF"/>
            <w:vAlign w:val="center"/>
          </w:tcPr>
          <w:p w14:paraId="6EC0769C"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91</w:t>
            </w:r>
            <w:r>
              <w:rPr>
                <w:rFonts w:ascii="Times New Roman" w:eastAsia="Calibri" w:hAnsi="Times New Roman" w:cs="Times New Roman"/>
                <w:sz w:val="24"/>
                <w:szCs w:val="24"/>
              </w:rPr>
              <w:t>3</w:t>
            </w:r>
            <w:r w:rsidRPr="005815CF">
              <w:rPr>
                <w:rFonts w:ascii="Times New Roman" w:eastAsia="Calibri" w:hAnsi="Times New Roman" w:cs="Times New Roman"/>
                <w:sz w:val="24"/>
                <w:szCs w:val="24"/>
              </w:rPr>
              <w:t xml:space="preserve"> </w:t>
            </w:r>
            <w:r>
              <w:rPr>
                <w:rFonts w:ascii="Times New Roman" w:eastAsia="Calibri" w:hAnsi="Times New Roman" w:cs="Times New Roman"/>
                <w:sz w:val="24"/>
                <w:szCs w:val="24"/>
              </w:rPr>
              <w:t>153</w:t>
            </w:r>
          </w:p>
        </w:tc>
      </w:tr>
      <w:tr w:rsidR="007433B4" w:rsidRPr="005815CF" w14:paraId="6CEF7952" w14:textId="77777777" w:rsidTr="007433B4">
        <w:trPr>
          <w:jc w:val="center"/>
        </w:trPr>
        <w:tc>
          <w:tcPr>
            <w:tcW w:w="704" w:type="dxa"/>
            <w:vMerge w:val="restart"/>
            <w:vAlign w:val="center"/>
          </w:tcPr>
          <w:p w14:paraId="73DFE91E"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1</w:t>
            </w:r>
          </w:p>
        </w:tc>
        <w:tc>
          <w:tcPr>
            <w:tcW w:w="3260" w:type="dxa"/>
          </w:tcPr>
          <w:p w14:paraId="6FFF2A9E" w14:textId="77777777" w:rsidR="007433B4" w:rsidRPr="005815CF" w:rsidRDefault="007433B4" w:rsidP="007433B4">
            <w:pPr>
              <w:jc w:val="both"/>
              <w:rPr>
                <w:rFonts w:ascii="Times New Roman" w:eastAsia="Calibri" w:hAnsi="Times New Roman" w:cs="Times New Roman"/>
                <w:b/>
                <w:sz w:val="24"/>
                <w:szCs w:val="24"/>
              </w:rPr>
            </w:pPr>
            <w:r w:rsidRPr="005815CF">
              <w:rPr>
                <w:rFonts w:ascii="Times New Roman" w:eastAsia="Calibri" w:hAnsi="Times New Roman" w:cs="Times New Roman"/>
                <w:b/>
                <w:sz w:val="24"/>
                <w:szCs w:val="24"/>
              </w:rPr>
              <w:t>12.Ekonomikas ministrija</w:t>
            </w:r>
          </w:p>
        </w:tc>
        <w:tc>
          <w:tcPr>
            <w:tcW w:w="1418" w:type="dxa"/>
            <w:vAlign w:val="center"/>
          </w:tcPr>
          <w:p w14:paraId="2B12E004"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0</w:t>
            </w:r>
          </w:p>
        </w:tc>
        <w:tc>
          <w:tcPr>
            <w:tcW w:w="1417" w:type="dxa"/>
            <w:vAlign w:val="center"/>
          </w:tcPr>
          <w:p w14:paraId="0E28D398"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0</w:t>
            </w:r>
          </w:p>
        </w:tc>
        <w:tc>
          <w:tcPr>
            <w:tcW w:w="1985" w:type="dxa"/>
            <w:vAlign w:val="center"/>
          </w:tcPr>
          <w:p w14:paraId="4F4A3566"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0</w:t>
            </w:r>
          </w:p>
        </w:tc>
      </w:tr>
      <w:tr w:rsidR="007433B4" w:rsidRPr="005815CF" w14:paraId="338585C9" w14:textId="77777777" w:rsidTr="007433B4">
        <w:trPr>
          <w:jc w:val="center"/>
        </w:trPr>
        <w:tc>
          <w:tcPr>
            <w:tcW w:w="704" w:type="dxa"/>
            <w:vMerge/>
            <w:vAlign w:val="center"/>
          </w:tcPr>
          <w:p w14:paraId="3A0E34E0"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D9D9D9"/>
          </w:tcPr>
          <w:p w14:paraId="4E0F5967"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plānots valsts budžetā</w:t>
            </w:r>
          </w:p>
        </w:tc>
        <w:tc>
          <w:tcPr>
            <w:tcW w:w="1418" w:type="dxa"/>
            <w:shd w:val="clear" w:color="auto" w:fill="D9D9D9"/>
            <w:vAlign w:val="center"/>
          </w:tcPr>
          <w:p w14:paraId="3DE5B110"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417" w:type="dxa"/>
            <w:shd w:val="clear" w:color="auto" w:fill="D9D9D9"/>
            <w:vAlign w:val="center"/>
          </w:tcPr>
          <w:p w14:paraId="2FC69B30"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985" w:type="dxa"/>
            <w:shd w:val="clear" w:color="auto" w:fill="D9D9D9"/>
            <w:vAlign w:val="center"/>
          </w:tcPr>
          <w:p w14:paraId="713C5B3F"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r>
      <w:tr w:rsidR="007433B4" w:rsidRPr="005815CF" w14:paraId="5E718923" w14:textId="77777777" w:rsidTr="007433B4">
        <w:trPr>
          <w:jc w:val="center"/>
        </w:trPr>
        <w:tc>
          <w:tcPr>
            <w:tcW w:w="704" w:type="dxa"/>
            <w:vMerge/>
            <w:vAlign w:val="center"/>
          </w:tcPr>
          <w:p w14:paraId="246A3A47" w14:textId="77777777" w:rsidR="007433B4" w:rsidRPr="005815CF" w:rsidRDefault="007433B4" w:rsidP="007433B4">
            <w:pPr>
              <w:jc w:val="center"/>
              <w:rPr>
                <w:rFonts w:ascii="Times New Roman" w:eastAsia="Calibri" w:hAnsi="Times New Roman" w:cs="Times New Roman"/>
                <w:sz w:val="24"/>
                <w:szCs w:val="24"/>
              </w:rPr>
            </w:pPr>
          </w:p>
        </w:tc>
        <w:tc>
          <w:tcPr>
            <w:tcW w:w="3260" w:type="dxa"/>
          </w:tcPr>
          <w:p w14:paraId="1A4A697F"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papildu nepieciešams</w:t>
            </w:r>
          </w:p>
        </w:tc>
        <w:tc>
          <w:tcPr>
            <w:tcW w:w="1418" w:type="dxa"/>
            <w:vAlign w:val="center"/>
          </w:tcPr>
          <w:p w14:paraId="33BDED5A"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417" w:type="dxa"/>
            <w:vAlign w:val="center"/>
          </w:tcPr>
          <w:p w14:paraId="184762B9"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985" w:type="dxa"/>
            <w:vAlign w:val="center"/>
          </w:tcPr>
          <w:p w14:paraId="05A3228F"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r>
      <w:tr w:rsidR="007433B4" w:rsidRPr="005815CF" w14:paraId="10A7023C" w14:textId="77777777" w:rsidTr="007433B4">
        <w:trPr>
          <w:jc w:val="center"/>
        </w:trPr>
        <w:tc>
          <w:tcPr>
            <w:tcW w:w="704" w:type="dxa"/>
            <w:vMerge w:val="restart"/>
            <w:vAlign w:val="center"/>
          </w:tcPr>
          <w:p w14:paraId="44A6DE9A"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2</w:t>
            </w:r>
          </w:p>
        </w:tc>
        <w:tc>
          <w:tcPr>
            <w:tcW w:w="3260" w:type="dxa"/>
          </w:tcPr>
          <w:p w14:paraId="50B6A072" w14:textId="77777777" w:rsidR="007433B4" w:rsidRPr="005815CF" w:rsidRDefault="007433B4" w:rsidP="007433B4">
            <w:pPr>
              <w:jc w:val="both"/>
              <w:rPr>
                <w:rFonts w:ascii="Times New Roman" w:eastAsia="Calibri" w:hAnsi="Times New Roman" w:cs="Times New Roman"/>
                <w:b/>
                <w:sz w:val="24"/>
                <w:szCs w:val="24"/>
              </w:rPr>
            </w:pPr>
            <w:r w:rsidRPr="005815CF">
              <w:rPr>
                <w:rFonts w:ascii="Times New Roman" w:eastAsia="Calibri" w:hAnsi="Times New Roman" w:cs="Times New Roman"/>
                <w:b/>
                <w:sz w:val="24"/>
                <w:szCs w:val="24"/>
              </w:rPr>
              <w:t>14.Iekšlietu ministrija</w:t>
            </w:r>
          </w:p>
        </w:tc>
        <w:tc>
          <w:tcPr>
            <w:tcW w:w="1418" w:type="dxa"/>
            <w:vAlign w:val="center"/>
          </w:tcPr>
          <w:p w14:paraId="093621D7"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1 020 964</w:t>
            </w:r>
          </w:p>
        </w:tc>
        <w:tc>
          <w:tcPr>
            <w:tcW w:w="1417" w:type="dxa"/>
            <w:vAlign w:val="center"/>
          </w:tcPr>
          <w:p w14:paraId="7CBCE235" w14:textId="77777777" w:rsidR="007433B4" w:rsidRPr="005815CF" w:rsidRDefault="007433B4" w:rsidP="007433B4">
            <w:pPr>
              <w:jc w:val="right"/>
              <w:rPr>
                <w:rFonts w:ascii="Times New Roman" w:eastAsia="Calibri" w:hAnsi="Times New Roman" w:cs="Times New Roman"/>
                <w:b/>
                <w:sz w:val="24"/>
                <w:szCs w:val="24"/>
              </w:rPr>
            </w:pPr>
          </w:p>
        </w:tc>
        <w:tc>
          <w:tcPr>
            <w:tcW w:w="1985" w:type="dxa"/>
            <w:vAlign w:val="center"/>
          </w:tcPr>
          <w:p w14:paraId="753F18CA"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1 020 964</w:t>
            </w:r>
          </w:p>
        </w:tc>
      </w:tr>
      <w:tr w:rsidR="007433B4" w:rsidRPr="005815CF" w14:paraId="58867860" w14:textId="77777777" w:rsidTr="007433B4">
        <w:trPr>
          <w:jc w:val="center"/>
        </w:trPr>
        <w:tc>
          <w:tcPr>
            <w:tcW w:w="704" w:type="dxa"/>
            <w:vMerge/>
            <w:vAlign w:val="center"/>
          </w:tcPr>
          <w:p w14:paraId="720D6D38"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D9D9D9"/>
          </w:tcPr>
          <w:p w14:paraId="0823EABE"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plānots valsts budžetā</w:t>
            </w:r>
          </w:p>
        </w:tc>
        <w:tc>
          <w:tcPr>
            <w:tcW w:w="1418" w:type="dxa"/>
            <w:shd w:val="clear" w:color="auto" w:fill="D9D9D9"/>
            <w:vAlign w:val="center"/>
          </w:tcPr>
          <w:p w14:paraId="64F135FD"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1 020 964</w:t>
            </w:r>
          </w:p>
        </w:tc>
        <w:tc>
          <w:tcPr>
            <w:tcW w:w="1417" w:type="dxa"/>
            <w:shd w:val="clear" w:color="auto" w:fill="D9D9D9"/>
            <w:vAlign w:val="center"/>
          </w:tcPr>
          <w:p w14:paraId="14B1293E" w14:textId="77777777" w:rsidR="007433B4" w:rsidRPr="005815CF" w:rsidRDefault="007433B4" w:rsidP="007433B4">
            <w:pPr>
              <w:jc w:val="right"/>
              <w:rPr>
                <w:rFonts w:ascii="Times New Roman" w:eastAsia="Calibri" w:hAnsi="Times New Roman" w:cs="Times New Roman"/>
                <w:sz w:val="24"/>
                <w:szCs w:val="24"/>
              </w:rPr>
            </w:pPr>
          </w:p>
        </w:tc>
        <w:tc>
          <w:tcPr>
            <w:tcW w:w="1985" w:type="dxa"/>
            <w:shd w:val="clear" w:color="auto" w:fill="D9D9D9"/>
            <w:vAlign w:val="center"/>
          </w:tcPr>
          <w:p w14:paraId="6B87EC70"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1 020 964</w:t>
            </w:r>
          </w:p>
        </w:tc>
      </w:tr>
      <w:tr w:rsidR="007433B4" w:rsidRPr="005815CF" w14:paraId="0CD9E8B8" w14:textId="77777777" w:rsidTr="007433B4">
        <w:trPr>
          <w:jc w:val="center"/>
        </w:trPr>
        <w:tc>
          <w:tcPr>
            <w:tcW w:w="704" w:type="dxa"/>
            <w:vMerge/>
            <w:vAlign w:val="center"/>
          </w:tcPr>
          <w:p w14:paraId="39C4E619" w14:textId="77777777" w:rsidR="007433B4" w:rsidRPr="005815CF" w:rsidRDefault="007433B4" w:rsidP="007433B4">
            <w:pPr>
              <w:jc w:val="center"/>
              <w:rPr>
                <w:rFonts w:ascii="Times New Roman" w:eastAsia="Calibri" w:hAnsi="Times New Roman" w:cs="Times New Roman"/>
                <w:sz w:val="24"/>
                <w:szCs w:val="24"/>
              </w:rPr>
            </w:pPr>
          </w:p>
        </w:tc>
        <w:tc>
          <w:tcPr>
            <w:tcW w:w="3260" w:type="dxa"/>
          </w:tcPr>
          <w:p w14:paraId="51BC2426"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papildu nepieciešams</w:t>
            </w:r>
          </w:p>
        </w:tc>
        <w:tc>
          <w:tcPr>
            <w:tcW w:w="1418" w:type="dxa"/>
            <w:vAlign w:val="center"/>
          </w:tcPr>
          <w:p w14:paraId="39C3A231" w14:textId="32C6F6C6" w:rsidR="007433B4" w:rsidRPr="005815CF" w:rsidRDefault="007433B4"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17" w:type="dxa"/>
            <w:vAlign w:val="center"/>
          </w:tcPr>
          <w:p w14:paraId="21320A38" w14:textId="7C99C928" w:rsidR="007433B4" w:rsidRPr="005815CF" w:rsidRDefault="007433B4"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985" w:type="dxa"/>
            <w:vAlign w:val="center"/>
          </w:tcPr>
          <w:p w14:paraId="17BEC6B6" w14:textId="1791C4C8" w:rsidR="007433B4" w:rsidRPr="005815CF" w:rsidRDefault="007433B4"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7433B4" w:rsidRPr="005815CF" w14:paraId="21756869" w14:textId="77777777" w:rsidTr="007433B4">
        <w:trPr>
          <w:jc w:val="center"/>
        </w:trPr>
        <w:tc>
          <w:tcPr>
            <w:tcW w:w="704" w:type="dxa"/>
            <w:vMerge w:val="restart"/>
            <w:vAlign w:val="center"/>
          </w:tcPr>
          <w:p w14:paraId="1EC1A1F4"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3</w:t>
            </w:r>
          </w:p>
        </w:tc>
        <w:tc>
          <w:tcPr>
            <w:tcW w:w="3260" w:type="dxa"/>
          </w:tcPr>
          <w:p w14:paraId="056ECF95" w14:textId="77777777" w:rsidR="007433B4" w:rsidRPr="005815CF" w:rsidRDefault="007433B4" w:rsidP="007433B4">
            <w:pPr>
              <w:jc w:val="both"/>
              <w:rPr>
                <w:rFonts w:ascii="Times New Roman" w:eastAsia="Calibri" w:hAnsi="Times New Roman" w:cs="Times New Roman"/>
                <w:b/>
                <w:sz w:val="24"/>
                <w:szCs w:val="24"/>
              </w:rPr>
            </w:pPr>
            <w:r w:rsidRPr="005815CF">
              <w:rPr>
                <w:rFonts w:ascii="Times New Roman" w:eastAsia="Calibri" w:hAnsi="Times New Roman" w:cs="Times New Roman"/>
                <w:b/>
                <w:sz w:val="24"/>
                <w:szCs w:val="24"/>
              </w:rPr>
              <w:t>15.Izglītības un zinātnes ministrija</w:t>
            </w:r>
          </w:p>
        </w:tc>
        <w:tc>
          <w:tcPr>
            <w:tcW w:w="1418" w:type="dxa"/>
            <w:vAlign w:val="center"/>
          </w:tcPr>
          <w:p w14:paraId="071E349D" w14:textId="77777777" w:rsidR="007433B4" w:rsidRPr="005815CF" w:rsidRDefault="007433B4" w:rsidP="007433B4">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598 886</w:t>
            </w:r>
          </w:p>
        </w:tc>
        <w:tc>
          <w:tcPr>
            <w:tcW w:w="1417" w:type="dxa"/>
            <w:vAlign w:val="center"/>
          </w:tcPr>
          <w:p w14:paraId="2CD52854"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0</w:t>
            </w:r>
          </w:p>
        </w:tc>
        <w:tc>
          <w:tcPr>
            <w:tcW w:w="1985" w:type="dxa"/>
            <w:vAlign w:val="center"/>
          </w:tcPr>
          <w:p w14:paraId="0878E853" w14:textId="77777777" w:rsidR="007433B4" w:rsidRPr="005815CF" w:rsidRDefault="007433B4" w:rsidP="007433B4">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598 886</w:t>
            </w:r>
          </w:p>
        </w:tc>
      </w:tr>
      <w:tr w:rsidR="007433B4" w:rsidRPr="005815CF" w14:paraId="61E61466" w14:textId="77777777" w:rsidTr="007433B4">
        <w:trPr>
          <w:jc w:val="center"/>
        </w:trPr>
        <w:tc>
          <w:tcPr>
            <w:tcW w:w="704" w:type="dxa"/>
            <w:vMerge/>
            <w:vAlign w:val="center"/>
          </w:tcPr>
          <w:p w14:paraId="303336B9"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D9D9D9"/>
          </w:tcPr>
          <w:p w14:paraId="37C721FC"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plānots valsts budžetā</w:t>
            </w:r>
          </w:p>
        </w:tc>
        <w:tc>
          <w:tcPr>
            <w:tcW w:w="1418" w:type="dxa"/>
            <w:shd w:val="clear" w:color="auto" w:fill="D9D9D9"/>
            <w:vAlign w:val="center"/>
          </w:tcPr>
          <w:p w14:paraId="6D6FA506"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417" w:type="dxa"/>
            <w:shd w:val="clear" w:color="auto" w:fill="D9D9D9"/>
            <w:vAlign w:val="center"/>
          </w:tcPr>
          <w:p w14:paraId="6F1AC745"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985" w:type="dxa"/>
            <w:shd w:val="clear" w:color="auto" w:fill="D9D9D9"/>
            <w:vAlign w:val="center"/>
          </w:tcPr>
          <w:p w14:paraId="715B9813" w14:textId="78BDD0B2" w:rsidR="007433B4" w:rsidRPr="005815CF" w:rsidRDefault="008C54E9"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7433B4" w:rsidRPr="005815CF" w14:paraId="002EEDAA" w14:textId="77777777" w:rsidTr="007433B4">
        <w:trPr>
          <w:jc w:val="center"/>
        </w:trPr>
        <w:tc>
          <w:tcPr>
            <w:tcW w:w="704" w:type="dxa"/>
            <w:vMerge/>
            <w:vAlign w:val="center"/>
          </w:tcPr>
          <w:p w14:paraId="52A984DD" w14:textId="77777777" w:rsidR="007433B4" w:rsidRPr="005815CF" w:rsidRDefault="007433B4" w:rsidP="007433B4">
            <w:pPr>
              <w:jc w:val="center"/>
              <w:rPr>
                <w:rFonts w:ascii="Times New Roman" w:eastAsia="Calibri" w:hAnsi="Times New Roman" w:cs="Times New Roman"/>
                <w:sz w:val="24"/>
                <w:szCs w:val="24"/>
              </w:rPr>
            </w:pPr>
          </w:p>
        </w:tc>
        <w:tc>
          <w:tcPr>
            <w:tcW w:w="3260" w:type="dxa"/>
          </w:tcPr>
          <w:p w14:paraId="4C5AFD22"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papildu nepieciešams</w:t>
            </w:r>
          </w:p>
        </w:tc>
        <w:tc>
          <w:tcPr>
            <w:tcW w:w="1418" w:type="dxa"/>
            <w:vAlign w:val="center"/>
          </w:tcPr>
          <w:p w14:paraId="59ADDBF0" w14:textId="77777777" w:rsidR="007433B4" w:rsidRPr="005815CF" w:rsidRDefault="007433B4"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598 886</w:t>
            </w:r>
          </w:p>
        </w:tc>
        <w:tc>
          <w:tcPr>
            <w:tcW w:w="1417" w:type="dxa"/>
            <w:vAlign w:val="center"/>
          </w:tcPr>
          <w:p w14:paraId="7DDB772D" w14:textId="77777777" w:rsidR="007433B4" w:rsidRPr="005815CF" w:rsidRDefault="007433B4" w:rsidP="007433B4">
            <w:pPr>
              <w:jc w:val="right"/>
              <w:rPr>
                <w:rFonts w:ascii="Times New Roman" w:eastAsia="Calibri" w:hAnsi="Times New Roman" w:cs="Times New Roman"/>
                <w:sz w:val="24"/>
                <w:szCs w:val="24"/>
              </w:rPr>
            </w:pPr>
          </w:p>
        </w:tc>
        <w:tc>
          <w:tcPr>
            <w:tcW w:w="1985" w:type="dxa"/>
            <w:vAlign w:val="center"/>
          </w:tcPr>
          <w:p w14:paraId="6777F640" w14:textId="77777777" w:rsidR="007433B4" w:rsidRPr="005815CF" w:rsidRDefault="007433B4"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598 886</w:t>
            </w:r>
          </w:p>
        </w:tc>
      </w:tr>
      <w:tr w:rsidR="007433B4" w:rsidRPr="005815CF" w14:paraId="45EC3750" w14:textId="77777777" w:rsidTr="007433B4">
        <w:trPr>
          <w:jc w:val="center"/>
        </w:trPr>
        <w:tc>
          <w:tcPr>
            <w:tcW w:w="704" w:type="dxa"/>
            <w:vMerge w:val="restart"/>
            <w:vAlign w:val="center"/>
          </w:tcPr>
          <w:p w14:paraId="23604244"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4</w:t>
            </w:r>
          </w:p>
        </w:tc>
        <w:tc>
          <w:tcPr>
            <w:tcW w:w="3260" w:type="dxa"/>
          </w:tcPr>
          <w:p w14:paraId="3EDAE453" w14:textId="77777777" w:rsidR="007433B4" w:rsidRPr="005815CF" w:rsidRDefault="007433B4" w:rsidP="007433B4">
            <w:pPr>
              <w:jc w:val="both"/>
              <w:rPr>
                <w:rFonts w:ascii="Times New Roman" w:eastAsia="Calibri" w:hAnsi="Times New Roman" w:cs="Times New Roman"/>
                <w:b/>
                <w:sz w:val="24"/>
                <w:szCs w:val="24"/>
              </w:rPr>
            </w:pPr>
            <w:r w:rsidRPr="005815CF">
              <w:rPr>
                <w:rFonts w:ascii="Times New Roman" w:eastAsia="Calibri" w:hAnsi="Times New Roman" w:cs="Times New Roman"/>
                <w:b/>
                <w:sz w:val="24"/>
                <w:szCs w:val="24"/>
              </w:rPr>
              <w:t>18.Labklājības ministrija</w:t>
            </w:r>
          </w:p>
        </w:tc>
        <w:tc>
          <w:tcPr>
            <w:tcW w:w="1418" w:type="dxa"/>
            <w:vAlign w:val="center"/>
          </w:tcPr>
          <w:p w14:paraId="6E762029"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783 918</w:t>
            </w:r>
          </w:p>
        </w:tc>
        <w:tc>
          <w:tcPr>
            <w:tcW w:w="1417" w:type="dxa"/>
            <w:vAlign w:val="center"/>
          </w:tcPr>
          <w:p w14:paraId="44BCC732"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537 240</w:t>
            </w:r>
          </w:p>
        </w:tc>
        <w:tc>
          <w:tcPr>
            <w:tcW w:w="1985" w:type="dxa"/>
            <w:vAlign w:val="center"/>
          </w:tcPr>
          <w:p w14:paraId="19329E36"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246 678</w:t>
            </w:r>
          </w:p>
        </w:tc>
      </w:tr>
      <w:tr w:rsidR="007433B4" w:rsidRPr="005815CF" w14:paraId="5F400A4C" w14:textId="77777777" w:rsidTr="007433B4">
        <w:trPr>
          <w:jc w:val="center"/>
        </w:trPr>
        <w:tc>
          <w:tcPr>
            <w:tcW w:w="704" w:type="dxa"/>
            <w:vMerge/>
            <w:vAlign w:val="center"/>
          </w:tcPr>
          <w:p w14:paraId="1212CCA9"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D9D9D9"/>
          </w:tcPr>
          <w:p w14:paraId="764225A4"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plānots valsts budžetā</w:t>
            </w:r>
          </w:p>
        </w:tc>
        <w:tc>
          <w:tcPr>
            <w:tcW w:w="1418" w:type="dxa"/>
            <w:shd w:val="clear" w:color="auto" w:fill="D9D9D9"/>
            <w:vAlign w:val="center"/>
          </w:tcPr>
          <w:p w14:paraId="62AAF1E6"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783 918</w:t>
            </w:r>
          </w:p>
        </w:tc>
        <w:tc>
          <w:tcPr>
            <w:tcW w:w="1417" w:type="dxa"/>
            <w:shd w:val="clear" w:color="auto" w:fill="D9D9D9"/>
            <w:vAlign w:val="center"/>
          </w:tcPr>
          <w:p w14:paraId="530EDEFE"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537 240</w:t>
            </w:r>
          </w:p>
        </w:tc>
        <w:tc>
          <w:tcPr>
            <w:tcW w:w="1985" w:type="dxa"/>
            <w:shd w:val="clear" w:color="auto" w:fill="D9D9D9"/>
            <w:vAlign w:val="center"/>
          </w:tcPr>
          <w:p w14:paraId="7C8D9953"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246 678</w:t>
            </w:r>
          </w:p>
        </w:tc>
      </w:tr>
      <w:tr w:rsidR="007433B4" w:rsidRPr="005815CF" w14:paraId="4D744B3B" w14:textId="77777777" w:rsidTr="007433B4">
        <w:trPr>
          <w:jc w:val="center"/>
        </w:trPr>
        <w:tc>
          <w:tcPr>
            <w:tcW w:w="704" w:type="dxa"/>
            <w:vMerge/>
            <w:vAlign w:val="center"/>
          </w:tcPr>
          <w:p w14:paraId="36D7FD45" w14:textId="77777777" w:rsidR="007433B4" w:rsidRPr="005815CF" w:rsidRDefault="007433B4" w:rsidP="007433B4">
            <w:pPr>
              <w:jc w:val="center"/>
              <w:rPr>
                <w:rFonts w:ascii="Times New Roman" w:eastAsia="Calibri" w:hAnsi="Times New Roman" w:cs="Times New Roman"/>
                <w:sz w:val="24"/>
                <w:szCs w:val="24"/>
              </w:rPr>
            </w:pPr>
          </w:p>
        </w:tc>
        <w:tc>
          <w:tcPr>
            <w:tcW w:w="3260" w:type="dxa"/>
          </w:tcPr>
          <w:p w14:paraId="171C1CFB"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papildu nepieciešams</w:t>
            </w:r>
          </w:p>
        </w:tc>
        <w:tc>
          <w:tcPr>
            <w:tcW w:w="1418" w:type="dxa"/>
            <w:vAlign w:val="center"/>
          </w:tcPr>
          <w:p w14:paraId="2C9085A7"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417" w:type="dxa"/>
            <w:vAlign w:val="center"/>
          </w:tcPr>
          <w:p w14:paraId="3F64218C" w14:textId="15F5CB7F" w:rsidR="007433B4" w:rsidRPr="005815CF" w:rsidRDefault="007433B4"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985" w:type="dxa"/>
            <w:vAlign w:val="center"/>
          </w:tcPr>
          <w:p w14:paraId="7F67D571"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r>
      <w:tr w:rsidR="007433B4" w:rsidRPr="005815CF" w14:paraId="6CCFAD83" w14:textId="77777777" w:rsidTr="007433B4">
        <w:trPr>
          <w:jc w:val="center"/>
        </w:trPr>
        <w:tc>
          <w:tcPr>
            <w:tcW w:w="704" w:type="dxa"/>
            <w:vMerge w:val="restart"/>
            <w:vAlign w:val="center"/>
          </w:tcPr>
          <w:p w14:paraId="017707F4"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5</w:t>
            </w:r>
          </w:p>
        </w:tc>
        <w:tc>
          <w:tcPr>
            <w:tcW w:w="3260" w:type="dxa"/>
          </w:tcPr>
          <w:p w14:paraId="4E78D63C" w14:textId="77777777" w:rsidR="007433B4" w:rsidRPr="005815CF" w:rsidRDefault="007433B4" w:rsidP="007433B4">
            <w:pPr>
              <w:jc w:val="both"/>
              <w:rPr>
                <w:rFonts w:ascii="Times New Roman" w:eastAsia="Calibri" w:hAnsi="Times New Roman" w:cs="Times New Roman"/>
                <w:b/>
                <w:sz w:val="24"/>
                <w:szCs w:val="24"/>
              </w:rPr>
            </w:pPr>
            <w:r w:rsidRPr="005815CF">
              <w:rPr>
                <w:rFonts w:ascii="Times New Roman" w:eastAsia="Calibri" w:hAnsi="Times New Roman" w:cs="Times New Roman"/>
                <w:b/>
                <w:sz w:val="24"/>
                <w:szCs w:val="24"/>
              </w:rPr>
              <w:t>19.Tieslietu ministrija</w:t>
            </w:r>
          </w:p>
        </w:tc>
        <w:tc>
          <w:tcPr>
            <w:tcW w:w="1418" w:type="dxa"/>
            <w:vAlign w:val="center"/>
          </w:tcPr>
          <w:p w14:paraId="0CBF974A"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0</w:t>
            </w:r>
          </w:p>
        </w:tc>
        <w:tc>
          <w:tcPr>
            <w:tcW w:w="1417" w:type="dxa"/>
            <w:vAlign w:val="center"/>
          </w:tcPr>
          <w:p w14:paraId="2D1BA882"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0</w:t>
            </w:r>
          </w:p>
        </w:tc>
        <w:tc>
          <w:tcPr>
            <w:tcW w:w="1985" w:type="dxa"/>
            <w:vAlign w:val="center"/>
          </w:tcPr>
          <w:p w14:paraId="191C46AA"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0</w:t>
            </w:r>
          </w:p>
        </w:tc>
      </w:tr>
      <w:tr w:rsidR="007433B4" w:rsidRPr="005815CF" w14:paraId="50BB15BC" w14:textId="77777777" w:rsidTr="007433B4">
        <w:trPr>
          <w:jc w:val="center"/>
        </w:trPr>
        <w:tc>
          <w:tcPr>
            <w:tcW w:w="704" w:type="dxa"/>
            <w:vMerge/>
            <w:vAlign w:val="center"/>
          </w:tcPr>
          <w:p w14:paraId="76407EE9"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D9D9D9"/>
          </w:tcPr>
          <w:p w14:paraId="2351A875"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plānots valsts budžetā</w:t>
            </w:r>
          </w:p>
        </w:tc>
        <w:tc>
          <w:tcPr>
            <w:tcW w:w="1418" w:type="dxa"/>
            <w:shd w:val="clear" w:color="auto" w:fill="D9D9D9"/>
            <w:vAlign w:val="center"/>
          </w:tcPr>
          <w:p w14:paraId="0EB85511"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417" w:type="dxa"/>
            <w:shd w:val="clear" w:color="auto" w:fill="D9D9D9"/>
            <w:vAlign w:val="center"/>
          </w:tcPr>
          <w:p w14:paraId="50A4285E"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985" w:type="dxa"/>
            <w:shd w:val="clear" w:color="auto" w:fill="D9D9D9"/>
            <w:vAlign w:val="center"/>
          </w:tcPr>
          <w:p w14:paraId="44AD8B05"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r>
      <w:tr w:rsidR="007433B4" w:rsidRPr="005815CF" w14:paraId="013FAAB5" w14:textId="77777777" w:rsidTr="007433B4">
        <w:trPr>
          <w:jc w:val="center"/>
        </w:trPr>
        <w:tc>
          <w:tcPr>
            <w:tcW w:w="704" w:type="dxa"/>
            <w:vMerge/>
            <w:vAlign w:val="center"/>
          </w:tcPr>
          <w:p w14:paraId="343D9BBF" w14:textId="77777777" w:rsidR="007433B4" w:rsidRPr="005815CF" w:rsidRDefault="007433B4" w:rsidP="007433B4">
            <w:pPr>
              <w:jc w:val="center"/>
              <w:rPr>
                <w:rFonts w:ascii="Times New Roman" w:eastAsia="Calibri" w:hAnsi="Times New Roman" w:cs="Times New Roman"/>
                <w:sz w:val="24"/>
                <w:szCs w:val="24"/>
              </w:rPr>
            </w:pPr>
          </w:p>
        </w:tc>
        <w:tc>
          <w:tcPr>
            <w:tcW w:w="3260" w:type="dxa"/>
          </w:tcPr>
          <w:p w14:paraId="3A8CCF0B"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papildu nepieciešams</w:t>
            </w:r>
          </w:p>
        </w:tc>
        <w:tc>
          <w:tcPr>
            <w:tcW w:w="1418" w:type="dxa"/>
            <w:vAlign w:val="center"/>
          </w:tcPr>
          <w:p w14:paraId="46EFBEF9"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417" w:type="dxa"/>
            <w:vAlign w:val="center"/>
          </w:tcPr>
          <w:p w14:paraId="767E3876"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985" w:type="dxa"/>
            <w:vAlign w:val="center"/>
          </w:tcPr>
          <w:p w14:paraId="6348F72F"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r>
      <w:tr w:rsidR="007433B4" w:rsidRPr="005815CF" w14:paraId="4106F711" w14:textId="77777777" w:rsidTr="007433B4">
        <w:trPr>
          <w:jc w:val="center"/>
        </w:trPr>
        <w:tc>
          <w:tcPr>
            <w:tcW w:w="704" w:type="dxa"/>
            <w:vMerge w:val="restart"/>
            <w:vAlign w:val="center"/>
          </w:tcPr>
          <w:p w14:paraId="02849310"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6</w:t>
            </w:r>
          </w:p>
        </w:tc>
        <w:tc>
          <w:tcPr>
            <w:tcW w:w="3260" w:type="dxa"/>
          </w:tcPr>
          <w:p w14:paraId="330A6DDC" w14:textId="77777777" w:rsidR="007433B4" w:rsidRPr="005815CF" w:rsidRDefault="007433B4" w:rsidP="007433B4">
            <w:pPr>
              <w:jc w:val="both"/>
              <w:rPr>
                <w:rFonts w:ascii="Times New Roman" w:eastAsia="Calibri" w:hAnsi="Times New Roman" w:cs="Times New Roman"/>
                <w:b/>
                <w:sz w:val="24"/>
                <w:szCs w:val="24"/>
              </w:rPr>
            </w:pPr>
            <w:r w:rsidRPr="005815CF">
              <w:rPr>
                <w:rFonts w:ascii="Times New Roman" w:eastAsia="Calibri" w:hAnsi="Times New Roman" w:cs="Times New Roman"/>
                <w:b/>
                <w:sz w:val="24"/>
                <w:szCs w:val="24"/>
              </w:rPr>
              <w:t>22.Kultūras ministrija</w:t>
            </w:r>
          </w:p>
        </w:tc>
        <w:tc>
          <w:tcPr>
            <w:tcW w:w="1418" w:type="dxa"/>
            <w:vAlign w:val="center"/>
          </w:tcPr>
          <w:p w14:paraId="322553DE"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802 611</w:t>
            </w:r>
          </w:p>
        </w:tc>
        <w:tc>
          <w:tcPr>
            <w:tcW w:w="1417" w:type="dxa"/>
            <w:vAlign w:val="center"/>
          </w:tcPr>
          <w:p w14:paraId="5D0F4D04"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645 000</w:t>
            </w:r>
          </w:p>
        </w:tc>
        <w:tc>
          <w:tcPr>
            <w:tcW w:w="1985" w:type="dxa"/>
            <w:vAlign w:val="center"/>
          </w:tcPr>
          <w:p w14:paraId="2F0A8116"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157 611</w:t>
            </w:r>
          </w:p>
        </w:tc>
      </w:tr>
      <w:tr w:rsidR="007433B4" w:rsidRPr="005815CF" w14:paraId="70BE86CB" w14:textId="77777777" w:rsidTr="007433B4">
        <w:trPr>
          <w:trHeight w:val="455"/>
          <w:jc w:val="center"/>
        </w:trPr>
        <w:tc>
          <w:tcPr>
            <w:tcW w:w="704" w:type="dxa"/>
            <w:vMerge/>
            <w:vAlign w:val="center"/>
          </w:tcPr>
          <w:p w14:paraId="43412B5B"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D9D9D9"/>
          </w:tcPr>
          <w:p w14:paraId="36291647"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plānots valsts budžetā</w:t>
            </w:r>
          </w:p>
        </w:tc>
        <w:tc>
          <w:tcPr>
            <w:tcW w:w="1418" w:type="dxa"/>
            <w:shd w:val="clear" w:color="auto" w:fill="D9D9D9"/>
            <w:vAlign w:val="center"/>
          </w:tcPr>
          <w:p w14:paraId="614881ED"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662 611</w:t>
            </w:r>
          </w:p>
        </w:tc>
        <w:tc>
          <w:tcPr>
            <w:tcW w:w="1417" w:type="dxa"/>
            <w:shd w:val="clear" w:color="auto" w:fill="D9D9D9"/>
            <w:vAlign w:val="center"/>
          </w:tcPr>
          <w:p w14:paraId="35AD3CA9"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645 000</w:t>
            </w:r>
          </w:p>
        </w:tc>
        <w:tc>
          <w:tcPr>
            <w:tcW w:w="1985" w:type="dxa"/>
            <w:shd w:val="clear" w:color="auto" w:fill="D9D9D9"/>
            <w:vAlign w:val="center"/>
          </w:tcPr>
          <w:p w14:paraId="51FCF7E2"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17 611</w:t>
            </w:r>
          </w:p>
        </w:tc>
      </w:tr>
      <w:tr w:rsidR="007433B4" w:rsidRPr="005815CF" w14:paraId="1E20D215" w14:textId="77777777" w:rsidTr="007433B4">
        <w:trPr>
          <w:jc w:val="center"/>
        </w:trPr>
        <w:tc>
          <w:tcPr>
            <w:tcW w:w="704" w:type="dxa"/>
            <w:vMerge/>
            <w:vAlign w:val="center"/>
          </w:tcPr>
          <w:p w14:paraId="584616F3" w14:textId="77777777" w:rsidR="007433B4" w:rsidRPr="005815CF" w:rsidRDefault="007433B4" w:rsidP="007433B4">
            <w:pPr>
              <w:jc w:val="center"/>
              <w:rPr>
                <w:rFonts w:ascii="Times New Roman" w:eastAsia="Calibri" w:hAnsi="Times New Roman" w:cs="Times New Roman"/>
                <w:sz w:val="24"/>
                <w:szCs w:val="24"/>
              </w:rPr>
            </w:pPr>
          </w:p>
        </w:tc>
        <w:tc>
          <w:tcPr>
            <w:tcW w:w="3260" w:type="dxa"/>
          </w:tcPr>
          <w:p w14:paraId="13EB5633"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papildu nepieciešams</w:t>
            </w:r>
          </w:p>
        </w:tc>
        <w:tc>
          <w:tcPr>
            <w:tcW w:w="1418" w:type="dxa"/>
            <w:vAlign w:val="center"/>
          </w:tcPr>
          <w:p w14:paraId="4656A7E9"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140 000</w:t>
            </w:r>
          </w:p>
        </w:tc>
        <w:tc>
          <w:tcPr>
            <w:tcW w:w="1417" w:type="dxa"/>
            <w:vAlign w:val="center"/>
          </w:tcPr>
          <w:p w14:paraId="05747721" w14:textId="77777777" w:rsidR="007433B4" w:rsidRPr="005815CF" w:rsidRDefault="007433B4" w:rsidP="007433B4">
            <w:pPr>
              <w:jc w:val="right"/>
              <w:rPr>
                <w:rFonts w:ascii="Times New Roman" w:eastAsia="Calibri" w:hAnsi="Times New Roman" w:cs="Times New Roman"/>
                <w:sz w:val="24"/>
                <w:szCs w:val="24"/>
              </w:rPr>
            </w:pPr>
          </w:p>
        </w:tc>
        <w:tc>
          <w:tcPr>
            <w:tcW w:w="1985" w:type="dxa"/>
            <w:vAlign w:val="center"/>
          </w:tcPr>
          <w:p w14:paraId="600AEC87"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140 000</w:t>
            </w:r>
          </w:p>
        </w:tc>
      </w:tr>
      <w:tr w:rsidR="007433B4" w:rsidRPr="005815CF" w14:paraId="18C160FE" w14:textId="77777777" w:rsidTr="007433B4">
        <w:trPr>
          <w:jc w:val="center"/>
        </w:trPr>
        <w:tc>
          <w:tcPr>
            <w:tcW w:w="704" w:type="dxa"/>
            <w:vMerge w:val="restart"/>
            <w:shd w:val="clear" w:color="auto" w:fill="FFFFFF"/>
            <w:vAlign w:val="center"/>
          </w:tcPr>
          <w:p w14:paraId="6C283DB4"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7</w:t>
            </w:r>
          </w:p>
        </w:tc>
        <w:tc>
          <w:tcPr>
            <w:tcW w:w="3260" w:type="dxa"/>
            <w:shd w:val="clear" w:color="auto" w:fill="FFFFFF"/>
          </w:tcPr>
          <w:p w14:paraId="5ED40691" w14:textId="77777777" w:rsidR="007433B4" w:rsidRPr="005815CF" w:rsidRDefault="007433B4" w:rsidP="007433B4">
            <w:pPr>
              <w:jc w:val="both"/>
              <w:rPr>
                <w:rFonts w:ascii="Times New Roman" w:eastAsia="Calibri" w:hAnsi="Times New Roman" w:cs="Times New Roman"/>
                <w:b/>
                <w:sz w:val="24"/>
                <w:szCs w:val="24"/>
              </w:rPr>
            </w:pPr>
            <w:r w:rsidRPr="005815CF">
              <w:rPr>
                <w:rFonts w:ascii="Times New Roman" w:eastAsia="Calibri" w:hAnsi="Times New Roman" w:cs="Times New Roman"/>
                <w:b/>
                <w:sz w:val="24"/>
                <w:szCs w:val="24"/>
              </w:rPr>
              <w:t>29.Veselības ministrija</w:t>
            </w:r>
          </w:p>
        </w:tc>
        <w:tc>
          <w:tcPr>
            <w:tcW w:w="1418" w:type="dxa"/>
            <w:shd w:val="clear" w:color="auto" w:fill="FFFFFF"/>
            <w:vAlign w:val="center"/>
          </w:tcPr>
          <w:p w14:paraId="070CE356"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 xml:space="preserve">174 </w:t>
            </w:r>
            <w:r>
              <w:rPr>
                <w:rFonts w:ascii="Times New Roman" w:eastAsia="Calibri" w:hAnsi="Times New Roman" w:cs="Times New Roman"/>
                <w:b/>
                <w:sz w:val="24"/>
                <w:szCs w:val="24"/>
              </w:rPr>
              <w:t>267</w:t>
            </w:r>
          </w:p>
        </w:tc>
        <w:tc>
          <w:tcPr>
            <w:tcW w:w="1417" w:type="dxa"/>
            <w:shd w:val="clear" w:color="auto" w:fill="FFFFFF"/>
            <w:vAlign w:val="center"/>
          </w:tcPr>
          <w:p w14:paraId="147A1AFC" w14:textId="77777777" w:rsidR="007433B4" w:rsidRPr="005815CF" w:rsidRDefault="007433B4" w:rsidP="007433B4">
            <w:pPr>
              <w:jc w:val="right"/>
              <w:rPr>
                <w:rFonts w:ascii="Times New Roman" w:eastAsia="Calibri" w:hAnsi="Times New Roman" w:cs="Times New Roman"/>
                <w:b/>
                <w:sz w:val="24"/>
                <w:szCs w:val="24"/>
              </w:rPr>
            </w:pPr>
          </w:p>
        </w:tc>
        <w:tc>
          <w:tcPr>
            <w:tcW w:w="1985" w:type="dxa"/>
            <w:shd w:val="clear" w:color="auto" w:fill="FFFFFF"/>
            <w:vAlign w:val="center"/>
          </w:tcPr>
          <w:p w14:paraId="2B69E6A0"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 xml:space="preserve">174 </w:t>
            </w:r>
            <w:r>
              <w:rPr>
                <w:rFonts w:ascii="Times New Roman" w:eastAsia="Calibri" w:hAnsi="Times New Roman" w:cs="Times New Roman"/>
                <w:b/>
                <w:sz w:val="24"/>
                <w:szCs w:val="24"/>
              </w:rPr>
              <w:t>267</w:t>
            </w:r>
          </w:p>
        </w:tc>
      </w:tr>
      <w:tr w:rsidR="007433B4" w:rsidRPr="005815CF" w14:paraId="2F93875C" w14:textId="77777777" w:rsidTr="007433B4">
        <w:trPr>
          <w:jc w:val="center"/>
        </w:trPr>
        <w:tc>
          <w:tcPr>
            <w:tcW w:w="704" w:type="dxa"/>
            <w:vMerge/>
            <w:shd w:val="clear" w:color="auto" w:fill="FFFFFF"/>
          </w:tcPr>
          <w:p w14:paraId="4DB2B415"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D9D9D9"/>
          </w:tcPr>
          <w:p w14:paraId="5BB3723A"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plānots valsts budžetā</w:t>
            </w:r>
          </w:p>
        </w:tc>
        <w:tc>
          <w:tcPr>
            <w:tcW w:w="1418" w:type="dxa"/>
            <w:shd w:val="clear" w:color="auto" w:fill="D9D9D9"/>
            <w:vAlign w:val="center"/>
          </w:tcPr>
          <w:p w14:paraId="0E320ACB" w14:textId="24FC2497" w:rsidR="007433B4" w:rsidRPr="005815CF" w:rsidRDefault="008C54E9"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17" w:type="dxa"/>
            <w:shd w:val="clear" w:color="auto" w:fill="D9D9D9"/>
            <w:vAlign w:val="center"/>
          </w:tcPr>
          <w:p w14:paraId="30D4BA8E" w14:textId="78148C4B" w:rsidR="007433B4" w:rsidRPr="005815CF" w:rsidRDefault="008C54E9"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985" w:type="dxa"/>
            <w:shd w:val="clear" w:color="auto" w:fill="D9D9D9"/>
            <w:vAlign w:val="center"/>
          </w:tcPr>
          <w:p w14:paraId="6C05A4E3" w14:textId="47571879" w:rsidR="007433B4" w:rsidRPr="005815CF" w:rsidRDefault="008C54E9"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7433B4" w:rsidRPr="005815CF" w14:paraId="42657D44" w14:textId="77777777" w:rsidTr="007433B4">
        <w:trPr>
          <w:jc w:val="center"/>
        </w:trPr>
        <w:tc>
          <w:tcPr>
            <w:tcW w:w="704" w:type="dxa"/>
            <w:vMerge/>
            <w:shd w:val="clear" w:color="auto" w:fill="FFFFFF"/>
          </w:tcPr>
          <w:p w14:paraId="49BCA7AB"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FFFFFF"/>
          </w:tcPr>
          <w:p w14:paraId="65791D64"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papildu nepieciešams</w:t>
            </w:r>
          </w:p>
        </w:tc>
        <w:tc>
          <w:tcPr>
            <w:tcW w:w="1418" w:type="dxa"/>
            <w:shd w:val="clear" w:color="auto" w:fill="FFFFFF"/>
            <w:vAlign w:val="center"/>
          </w:tcPr>
          <w:p w14:paraId="72697019"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174 </w:t>
            </w:r>
            <w:r>
              <w:rPr>
                <w:rFonts w:ascii="Times New Roman" w:eastAsia="Calibri" w:hAnsi="Times New Roman" w:cs="Times New Roman"/>
                <w:sz w:val="24"/>
                <w:szCs w:val="24"/>
              </w:rPr>
              <w:t>267</w:t>
            </w:r>
          </w:p>
        </w:tc>
        <w:tc>
          <w:tcPr>
            <w:tcW w:w="1417" w:type="dxa"/>
            <w:shd w:val="clear" w:color="auto" w:fill="FFFFFF"/>
            <w:vAlign w:val="center"/>
          </w:tcPr>
          <w:p w14:paraId="51FE6911" w14:textId="77777777" w:rsidR="007433B4" w:rsidRPr="005815CF" w:rsidRDefault="007433B4" w:rsidP="007433B4">
            <w:pPr>
              <w:jc w:val="right"/>
              <w:rPr>
                <w:rFonts w:ascii="Times New Roman" w:eastAsia="Calibri" w:hAnsi="Times New Roman" w:cs="Times New Roman"/>
                <w:sz w:val="24"/>
                <w:szCs w:val="24"/>
              </w:rPr>
            </w:pPr>
          </w:p>
        </w:tc>
        <w:tc>
          <w:tcPr>
            <w:tcW w:w="1985" w:type="dxa"/>
            <w:shd w:val="clear" w:color="auto" w:fill="FFFFFF"/>
            <w:vAlign w:val="center"/>
          </w:tcPr>
          <w:p w14:paraId="28117FED"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174 </w:t>
            </w:r>
            <w:r>
              <w:rPr>
                <w:rFonts w:ascii="Times New Roman" w:eastAsia="Calibri" w:hAnsi="Times New Roman" w:cs="Times New Roman"/>
                <w:sz w:val="24"/>
                <w:szCs w:val="24"/>
              </w:rPr>
              <w:t>267</w:t>
            </w:r>
          </w:p>
        </w:tc>
      </w:tr>
    </w:tbl>
    <w:p w14:paraId="3284364A" w14:textId="77777777" w:rsidR="004D2C9F" w:rsidRPr="00292AC3" w:rsidRDefault="004D2C9F" w:rsidP="004D2C9F">
      <w:pPr>
        <w:spacing w:after="0" w:line="240" w:lineRule="auto"/>
        <w:jc w:val="both"/>
        <w:rPr>
          <w:rFonts w:ascii="Times New Roman" w:eastAsia="Calibri" w:hAnsi="Times New Roman" w:cs="Times New Roman"/>
          <w:sz w:val="28"/>
          <w:szCs w:val="28"/>
          <w:lang w:val="lv-LV"/>
        </w:rPr>
      </w:pPr>
    </w:p>
    <w:p w14:paraId="27768D97" w14:textId="66C18F4D" w:rsidR="00477CA9" w:rsidRPr="00477CA9" w:rsidRDefault="00477CA9" w:rsidP="00477CA9">
      <w:pPr>
        <w:spacing w:after="0" w:line="240" w:lineRule="auto"/>
        <w:ind w:firstLine="426"/>
        <w:jc w:val="both"/>
        <w:rPr>
          <w:rFonts w:ascii="Times New Roman" w:eastAsia="Calibri" w:hAnsi="Times New Roman" w:cs="Times New Roman"/>
          <w:sz w:val="28"/>
          <w:szCs w:val="28"/>
          <w:lang w:val="lv-LV"/>
        </w:rPr>
      </w:pPr>
      <w:r w:rsidRPr="00477CA9">
        <w:rPr>
          <w:rFonts w:ascii="Times New Roman" w:eastAsia="Calibri" w:hAnsi="Times New Roman" w:cs="Times New Roman"/>
          <w:sz w:val="28"/>
          <w:szCs w:val="28"/>
          <w:lang w:val="lv-LV"/>
        </w:rPr>
        <w:t xml:space="preserve">Ņemot vērā to, ka lielākais valsts budžeta finansējuma apjoms tiek plānots </w:t>
      </w:r>
      <w:r w:rsidR="00621589">
        <w:rPr>
          <w:rFonts w:ascii="Times New Roman" w:eastAsia="Calibri" w:hAnsi="Times New Roman" w:cs="Times New Roman"/>
          <w:sz w:val="28"/>
          <w:szCs w:val="28"/>
          <w:lang w:val="lv-LV"/>
        </w:rPr>
        <w:t>IeM</w:t>
      </w:r>
      <w:r w:rsidRPr="00477CA9">
        <w:rPr>
          <w:rFonts w:ascii="Times New Roman" w:eastAsia="Calibri" w:hAnsi="Times New Roman" w:cs="Times New Roman"/>
          <w:sz w:val="28"/>
          <w:szCs w:val="28"/>
          <w:lang w:val="lv-LV"/>
        </w:rPr>
        <w:t xml:space="preserve"> (</w:t>
      </w:r>
      <w:proofErr w:type="gramStart"/>
      <w:r w:rsidRPr="00477CA9">
        <w:rPr>
          <w:rFonts w:ascii="Times New Roman" w:eastAsia="Calibri" w:hAnsi="Times New Roman" w:cs="Times New Roman"/>
          <w:sz w:val="28"/>
          <w:szCs w:val="28"/>
          <w:lang w:val="lv-LV"/>
        </w:rPr>
        <w:t>2018.gadā</w:t>
      </w:r>
      <w:proofErr w:type="gramEnd"/>
      <w:r w:rsidRPr="00477CA9">
        <w:rPr>
          <w:rFonts w:ascii="Times New Roman" w:eastAsia="Calibri" w:hAnsi="Times New Roman" w:cs="Times New Roman"/>
          <w:sz w:val="28"/>
          <w:szCs w:val="28"/>
          <w:lang w:val="lv-LV"/>
        </w:rPr>
        <w:t xml:space="preserve"> 70,9% no kopējā plānotā valsts budžeta finansējuma, 2019. un 2020.gadā 79,4%), </w:t>
      </w:r>
      <w:r w:rsidR="00621589">
        <w:rPr>
          <w:rFonts w:ascii="Times New Roman" w:eastAsia="Calibri" w:hAnsi="Times New Roman" w:cs="Times New Roman"/>
          <w:sz w:val="28"/>
          <w:szCs w:val="28"/>
          <w:lang w:val="lv-LV"/>
        </w:rPr>
        <w:t>IeM</w:t>
      </w:r>
      <w:r w:rsidRPr="00477CA9">
        <w:rPr>
          <w:rFonts w:ascii="Times New Roman" w:eastAsia="Calibri" w:hAnsi="Times New Roman" w:cs="Times New Roman"/>
          <w:sz w:val="28"/>
          <w:szCs w:val="28"/>
          <w:lang w:val="lv-LV"/>
        </w:rPr>
        <w:t xml:space="preserve"> ieskatā turpmāk atbalstāms </w:t>
      </w:r>
      <w:r w:rsidRPr="00477CA9">
        <w:rPr>
          <w:rFonts w:ascii="Times New Roman" w:eastAsia="Calibri" w:hAnsi="Times New Roman" w:cs="Times New Roman"/>
          <w:b/>
          <w:sz w:val="28"/>
          <w:szCs w:val="28"/>
          <w:lang w:val="lv-LV"/>
        </w:rPr>
        <w:t>2.modelis, proti,</w:t>
      </w:r>
      <w:r w:rsidRPr="00477CA9">
        <w:rPr>
          <w:rFonts w:ascii="Times New Roman" w:eastAsia="Calibri" w:hAnsi="Times New Roman" w:cs="Times New Roman"/>
          <w:sz w:val="28"/>
          <w:szCs w:val="28"/>
          <w:lang w:val="lv-LV"/>
        </w:rPr>
        <w:t xml:space="preserve"> finansējums tiek plānots decentralizēti attiecīgo resoru attiecīgajās budžeta programmās vai apakšprogrammās (pašreizējais finansēšanas modelis).</w:t>
      </w:r>
    </w:p>
    <w:p w14:paraId="0A22AA08" w14:textId="15DCF3F2" w:rsidR="00477CA9" w:rsidRPr="00477CA9" w:rsidRDefault="00477CA9" w:rsidP="00477CA9">
      <w:pPr>
        <w:spacing w:after="0" w:line="240" w:lineRule="auto"/>
        <w:ind w:firstLine="426"/>
        <w:jc w:val="both"/>
        <w:rPr>
          <w:rFonts w:ascii="Times New Roman" w:eastAsia="Calibri" w:hAnsi="Times New Roman" w:cs="Times New Roman"/>
          <w:sz w:val="28"/>
          <w:szCs w:val="28"/>
          <w:lang w:val="lv-LV"/>
        </w:rPr>
      </w:pPr>
      <w:r w:rsidRPr="00477CA9">
        <w:rPr>
          <w:rFonts w:ascii="Times New Roman" w:eastAsia="Calibri" w:hAnsi="Times New Roman" w:cs="Times New Roman"/>
          <w:sz w:val="28"/>
          <w:szCs w:val="28"/>
          <w:lang w:val="lv-LV"/>
        </w:rPr>
        <w:t>Atbilstoši R</w:t>
      </w:r>
      <w:r w:rsidR="000E4202">
        <w:rPr>
          <w:rFonts w:ascii="Times New Roman" w:eastAsia="Calibri" w:hAnsi="Times New Roman" w:cs="Times New Roman"/>
          <w:sz w:val="28"/>
          <w:szCs w:val="28"/>
          <w:lang w:val="lv-LV"/>
        </w:rPr>
        <w:t>īcības plāna</w:t>
      </w:r>
      <w:r w:rsidRPr="00477CA9">
        <w:rPr>
          <w:rFonts w:ascii="Times New Roman" w:eastAsia="Calibri" w:hAnsi="Times New Roman" w:cs="Times New Roman"/>
          <w:sz w:val="28"/>
          <w:szCs w:val="28"/>
          <w:lang w:val="lv-LV"/>
        </w:rPr>
        <w:t xml:space="preserve"> izpildē iesaistīto institūciju sniegtajai informācijai turpmākajai plānā paredzēto pasākumu īstenošanai t</w:t>
      </w:r>
      <w:r w:rsidR="000E4202">
        <w:rPr>
          <w:rFonts w:ascii="Times New Roman" w:eastAsia="Calibri" w:hAnsi="Times New Roman" w:cs="Times New Roman"/>
          <w:sz w:val="28"/>
          <w:szCs w:val="28"/>
          <w:lang w:val="lv-LV"/>
        </w:rPr>
        <w:t>ām</w:t>
      </w:r>
      <w:r w:rsidRPr="00477CA9">
        <w:rPr>
          <w:rFonts w:ascii="Times New Roman" w:eastAsia="Calibri" w:hAnsi="Times New Roman" w:cs="Times New Roman"/>
          <w:sz w:val="28"/>
          <w:szCs w:val="28"/>
          <w:lang w:val="lv-LV"/>
        </w:rPr>
        <w:t xml:space="preserve"> ir nepieciešams papildu finansējums šādā apmērā:</w:t>
      </w:r>
    </w:p>
    <w:p w14:paraId="6EE1B604" w14:textId="454E7C14" w:rsidR="00477CA9" w:rsidRPr="00477CA9" w:rsidRDefault="00477CA9" w:rsidP="00477CA9">
      <w:pPr>
        <w:numPr>
          <w:ilvl w:val="0"/>
          <w:numId w:val="34"/>
        </w:numPr>
        <w:spacing w:after="0" w:line="240" w:lineRule="auto"/>
        <w:contextualSpacing/>
        <w:jc w:val="both"/>
        <w:rPr>
          <w:rFonts w:ascii="Times New Roman" w:eastAsia="Calibri" w:hAnsi="Times New Roman" w:cs="Times New Roman"/>
          <w:sz w:val="28"/>
          <w:szCs w:val="28"/>
          <w:lang w:val="lv-LV"/>
        </w:rPr>
      </w:pPr>
      <w:proofErr w:type="gramStart"/>
      <w:r w:rsidRPr="00477CA9">
        <w:rPr>
          <w:rFonts w:ascii="Times New Roman" w:eastAsia="Calibri" w:hAnsi="Times New Roman" w:cs="Times New Roman"/>
          <w:sz w:val="28"/>
          <w:szCs w:val="28"/>
          <w:lang w:val="lv-LV"/>
        </w:rPr>
        <w:t>2018.gadam</w:t>
      </w:r>
      <w:proofErr w:type="gramEnd"/>
      <w:r w:rsidRPr="00477CA9">
        <w:rPr>
          <w:rFonts w:ascii="Times New Roman" w:eastAsia="Calibri" w:hAnsi="Times New Roman" w:cs="Times New Roman"/>
          <w:sz w:val="28"/>
          <w:szCs w:val="28"/>
          <w:lang w:val="lv-LV"/>
        </w:rPr>
        <w:t xml:space="preserve"> </w:t>
      </w:r>
      <w:r w:rsidR="008C54E9">
        <w:rPr>
          <w:rFonts w:ascii="Times New Roman" w:eastAsia="Calibri" w:hAnsi="Times New Roman" w:cs="Times New Roman"/>
          <w:sz w:val="28"/>
          <w:szCs w:val="28"/>
        </w:rPr>
        <w:t>997 982</w:t>
      </w:r>
      <w:r w:rsidRPr="00477CA9">
        <w:rPr>
          <w:rFonts w:ascii="Times New Roman" w:eastAsia="Calibri" w:hAnsi="Times New Roman" w:cs="Times New Roman"/>
          <w:sz w:val="28"/>
          <w:szCs w:val="28"/>
        </w:rPr>
        <w:t xml:space="preserve">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apmērā;</w:t>
      </w:r>
    </w:p>
    <w:p w14:paraId="6410B1BC" w14:textId="6A0BC153" w:rsidR="00477CA9" w:rsidRPr="00477CA9" w:rsidRDefault="00477CA9" w:rsidP="00477CA9">
      <w:pPr>
        <w:numPr>
          <w:ilvl w:val="0"/>
          <w:numId w:val="34"/>
        </w:numPr>
        <w:spacing w:after="0" w:line="240" w:lineRule="auto"/>
        <w:contextualSpacing/>
        <w:jc w:val="both"/>
        <w:rPr>
          <w:rFonts w:ascii="Times New Roman" w:eastAsia="Calibri" w:hAnsi="Times New Roman" w:cs="Times New Roman"/>
          <w:sz w:val="28"/>
          <w:szCs w:val="28"/>
          <w:lang w:val="lv-LV"/>
        </w:rPr>
      </w:pPr>
      <w:proofErr w:type="gramStart"/>
      <w:r w:rsidRPr="00477CA9">
        <w:rPr>
          <w:rFonts w:ascii="Times New Roman" w:eastAsia="Calibri" w:hAnsi="Times New Roman" w:cs="Times New Roman"/>
          <w:sz w:val="28"/>
          <w:szCs w:val="28"/>
          <w:lang w:val="lv-LV"/>
        </w:rPr>
        <w:t>2019.gadam</w:t>
      </w:r>
      <w:proofErr w:type="gramEnd"/>
      <w:r w:rsidRPr="00477CA9">
        <w:rPr>
          <w:rFonts w:ascii="Times New Roman" w:eastAsia="Calibri" w:hAnsi="Times New Roman" w:cs="Times New Roman"/>
          <w:sz w:val="28"/>
          <w:szCs w:val="28"/>
          <w:lang w:val="lv-LV"/>
        </w:rPr>
        <w:t xml:space="preserve"> </w:t>
      </w:r>
      <w:r w:rsidR="008C54E9">
        <w:rPr>
          <w:rFonts w:ascii="Times New Roman" w:eastAsia="Calibri" w:hAnsi="Times New Roman" w:cs="Times New Roman"/>
          <w:sz w:val="28"/>
          <w:szCs w:val="28"/>
        </w:rPr>
        <w:t>909 320</w:t>
      </w:r>
      <w:r w:rsidRPr="00477CA9">
        <w:rPr>
          <w:rFonts w:ascii="Times New Roman" w:eastAsia="Calibri" w:hAnsi="Times New Roman" w:cs="Times New Roman"/>
          <w:sz w:val="28"/>
          <w:szCs w:val="28"/>
        </w:rPr>
        <w:t xml:space="preserve">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apmērā;</w:t>
      </w:r>
    </w:p>
    <w:p w14:paraId="6F7F63EB" w14:textId="1D3D87C8" w:rsidR="00477CA9" w:rsidRPr="00477CA9" w:rsidRDefault="008C54E9" w:rsidP="00477CA9">
      <w:pPr>
        <w:numPr>
          <w:ilvl w:val="0"/>
          <w:numId w:val="34"/>
        </w:numPr>
        <w:spacing w:after="0" w:line="240" w:lineRule="auto"/>
        <w:contextualSpacing/>
        <w:jc w:val="both"/>
        <w:rPr>
          <w:rFonts w:ascii="Times New Roman" w:eastAsia="Calibri" w:hAnsi="Times New Roman" w:cs="Times New Roman"/>
          <w:sz w:val="28"/>
          <w:szCs w:val="28"/>
          <w:lang w:val="lv-LV"/>
        </w:rPr>
      </w:pPr>
      <w:proofErr w:type="gramStart"/>
      <w:r>
        <w:rPr>
          <w:rFonts w:ascii="Times New Roman" w:eastAsia="Calibri" w:hAnsi="Times New Roman" w:cs="Times New Roman"/>
          <w:sz w:val="28"/>
          <w:szCs w:val="28"/>
          <w:lang w:val="lv-LV"/>
        </w:rPr>
        <w:lastRenderedPageBreak/>
        <w:t>2020.gadam</w:t>
      </w:r>
      <w:proofErr w:type="gramEnd"/>
      <w:r>
        <w:rPr>
          <w:rFonts w:ascii="Times New Roman" w:eastAsia="Calibri" w:hAnsi="Times New Roman" w:cs="Times New Roman"/>
          <w:sz w:val="28"/>
          <w:szCs w:val="28"/>
          <w:lang w:val="lv-LV"/>
        </w:rPr>
        <w:t xml:space="preserve"> 913</w:t>
      </w:r>
      <w:r w:rsidR="00477CA9" w:rsidRPr="00477CA9">
        <w:rPr>
          <w:rFonts w:ascii="Times New Roman" w:eastAsia="Calibri" w:hAnsi="Times New Roman" w:cs="Times New Roman"/>
          <w:sz w:val="28"/>
          <w:szCs w:val="28"/>
          <w:lang w:val="lv-LV"/>
        </w:rPr>
        <w:t> </w:t>
      </w:r>
      <w:r>
        <w:rPr>
          <w:rFonts w:ascii="Times New Roman" w:eastAsia="Calibri" w:hAnsi="Times New Roman" w:cs="Times New Roman"/>
          <w:sz w:val="28"/>
          <w:szCs w:val="28"/>
          <w:lang w:val="lv-LV"/>
        </w:rPr>
        <w:t>153</w:t>
      </w:r>
      <w:r w:rsidR="00477CA9" w:rsidRPr="00477CA9">
        <w:rPr>
          <w:rFonts w:ascii="Times New Roman" w:eastAsia="Calibri" w:hAnsi="Times New Roman" w:cs="Times New Roman"/>
          <w:sz w:val="28"/>
          <w:szCs w:val="28"/>
          <w:lang w:val="lv-LV"/>
        </w:rPr>
        <w:t xml:space="preserve"> </w:t>
      </w:r>
      <w:r w:rsidR="00477CA9" w:rsidRPr="00477CA9">
        <w:rPr>
          <w:rFonts w:ascii="Times New Roman" w:eastAsia="Calibri" w:hAnsi="Times New Roman" w:cs="Times New Roman"/>
          <w:i/>
          <w:sz w:val="28"/>
          <w:szCs w:val="28"/>
          <w:lang w:val="lv-LV"/>
        </w:rPr>
        <w:t>EUR</w:t>
      </w:r>
      <w:r w:rsidR="00477CA9" w:rsidRPr="00477CA9">
        <w:rPr>
          <w:rFonts w:ascii="Times New Roman" w:eastAsia="Calibri" w:hAnsi="Times New Roman" w:cs="Times New Roman"/>
          <w:sz w:val="28"/>
          <w:szCs w:val="28"/>
          <w:lang w:val="lv-LV"/>
        </w:rPr>
        <w:t xml:space="preserve"> apmērā (detalizētāka informācija par papildu nepieciešamo finansējumu ir atspoguļota </w:t>
      </w:r>
      <w:r w:rsidR="000E4202">
        <w:rPr>
          <w:rFonts w:ascii="Times New Roman" w:eastAsia="Calibri" w:hAnsi="Times New Roman" w:cs="Times New Roman"/>
          <w:sz w:val="28"/>
          <w:szCs w:val="28"/>
          <w:lang w:val="lv-LV"/>
        </w:rPr>
        <w:t xml:space="preserve">Informatīvā </w:t>
      </w:r>
      <w:r w:rsidR="00477CA9" w:rsidRPr="00477CA9">
        <w:rPr>
          <w:rFonts w:ascii="Times New Roman" w:eastAsia="Calibri" w:hAnsi="Times New Roman" w:cs="Times New Roman"/>
          <w:sz w:val="28"/>
          <w:szCs w:val="28"/>
          <w:lang w:val="lv-LV"/>
        </w:rPr>
        <w:t xml:space="preserve">ziņojuma 4.pielikumā). </w:t>
      </w:r>
    </w:p>
    <w:p w14:paraId="7D5D2F1F" w14:textId="29C7E455" w:rsidR="0011267E" w:rsidRDefault="00621589" w:rsidP="00860C87">
      <w:pPr>
        <w:spacing w:after="0" w:line="240" w:lineRule="auto"/>
        <w:ind w:firstLine="426"/>
        <w:jc w:val="both"/>
        <w:rPr>
          <w:rFonts w:ascii="Times New Roman" w:hAnsi="Times New Roman"/>
          <w:sz w:val="28"/>
          <w:szCs w:val="28"/>
          <w:lang w:val="lv-LV"/>
        </w:rPr>
      </w:pPr>
      <w:r>
        <w:rPr>
          <w:rFonts w:ascii="Times New Roman" w:eastAsia="Calibri" w:hAnsi="Times New Roman" w:cs="Times New Roman"/>
          <w:sz w:val="28"/>
          <w:szCs w:val="28"/>
          <w:lang w:val="lv-LV"/>
        </w:rPr>
        <w:t>IeM</w:t>
      </w:r>
      <w:r w:rsidR="00477CA9" w:rsidRPr="00477CA9">
        <w:rPr>
          <w:rFonts w:ascii="Times New Roman" w:eastAsia="Calibri" w:hAnsi="Times New Roman" w:cs="Times New Roman"/>
          <w:sz w:val="28"/>
          <w:szCs w:val="28"/>
          <w:lang w:val="lv-LV"/>
        </w:rPr>
        <w:t xml:space="preserve"> skatījumā, ņemot vērā fiskālo telpu 2018., 2019. un 2020.gadam, kā arī pasākumu raksturu, kuru finansēšanai papildu finansējums ir nepieciešams, Rīcības plāna izpildē iesaistītajām institūcijām nepieciešams turpināt plānā paredzēto uzdevumu izpildi to pamatfunkciju izpildei, kā arī ES fondu un projektu īstenošanai piešķirtā finansējuma ietvaros, nepieciešamības gadījumā sagatavojot un noteiktajā kārtībā virzot finansējuma pieprasījumu no valsts budžeta programmas 02.00.00 “Līdzekļi neparedzētiem gadījumiem”, atspoguļojot detalizētu nepieciešamā finansējuma aprēķinu un norādot finansējuma nepieciešamības pamatojumu.</w:t>
      </w:r>
    </w:p>
    <w:p w14:paraId="73EB9703" w14:textId="77777777" w:rsidR="007726C6" w:rsidRPr="00860C87" w:rsidRDefault="007726C6" w:rsidP="00860C87">
      <w:pPr>
        <w:spacing w:after="0" w:line="240" w:lineRule="auto"/>
        <w:ind w:firstLine="426"/>
        <w:jc w:val="both"/>
        <w:rPr>
          <w:rFonts w:ascii="Times New Roman" w:hAnsi="Times New Roman"/>
          <w:sz w:val="28"/>
          <w:szCs w:val="28"/>
          <w:lang w:val="lv-LV"/>
        </w:rPr>
      </w:pPr>
    </w:p>
    <w:p w14:paraId="2D85CCAC" w14:textId="0C1C1BD8" w:rsidR="00AF4DB1" w:rsidRPr="00AF4DB1" w:rsidRDefault="00AF4DB1" w:rsidP="00AF4DB1">
      <w:pPr>
        <w:tabs>
          <w:tab w:val="left" w:pos="2880"/>
          <w:tab w:val="left" w:pos="3402"/>
        </w:tabs>
        <w:spacing w:after="0" w:line="240" w:lineRule="auto"/>
        <w:ind w:left="2835" w:hanging="2835"/>
        <w:jc w:val="both"/>
        <w:rPr>
          <w:rFonts w:ascii="Times New Roman" w:eastAsia="Times New Roman" w:hAnsi="Times New Roman" w:cs="Times New Roman"/>
          <w:sz w:val="28"/>
          <w:szCs w:val="24"/>
          <w:lang w:val="lv-LV" w:eastAsia="lv-LV"/>
        </w:rPr>
      </w:pPr>
      <w:r>
        <w:rPr>
          <w:rFonts w:ascii="Times New Roman" w:eastAsia="Times New Roman" w:hAnsi="Times New Roman" w:cs="Times New Roman"/>
          <w:sz w:val="28"/>
          <w:szCs w:val="24"/>
          <w:lang w:val="lv-LV" w:eastAsia="lv-LV"/>
        </w:rPr>
        <w:t>Iekšlietu</w:t>
      </w:r>
      <w:r w:rsidRPr="00AF4DB1">
        <w:rPr>
          <w:rFonts w:ascii="Times New Roman" w:eastAsia="Times New Roman" w:hAnsi="Times New Roman" w:cs="Times New Roman"/>
          <w:sz w:val="28"/>
          <w:szCs w:val="24"/>
          <w:lang w:val="lv-LV" w:eastAsia="lv-LV"/>
        </w:rPr>
        <w:t xml:space="preserve"> ministrs</w:t>
      </w:r>
      <w:r w:rsidRPr="00AF4DB1">
        <w:rPr>
          <w:rFonts w:ascii="Times New Roman" w:eastAsia="Times New Roman" w:hAnsi="Times New Roman" w:cs="Times New Roman"/>
          <w:sz w:val="28"/>
          <w:szCs w:val="24"/>
          <w:lang w:val="lv-LV" w:eastAsia="lv-LV"/>
        </w:rPr>
        <w:tab/>
      </w:r>
      <w:r w:rsidRPr="00AF4DB1">
        <w:rPr>
          <w:rFonts w:ascii="Times New Roman" w:eastAsia="Times New Roman" w:hAnsi="Times New Roman" w:cs="Times New Roman"/>
          <w:sz w:val="28"/>
          <w:szCs w:val="24"/>
          <w:lang w:val="lv-LV" w:eastAsia="lv-LV"/>
        </w:rPr>
        <w:tab/>
      </w:r>
      <w:r w:rsidRPr="00AF4DB1">
        <w:rPr>
          <w:rFonts w:ascii="Times New Roman" w:eastAsia="Times New Roman" w:hAnsi="Times New Roman" w:cs="Times New Roman"/>
          <w:sz w:val="28"/>
          <w:szCs w:val="24"/>
          <w:lang w:val="lv-LV" w:eastAsia="lv-LV"/>
        </w:rPr>
        <w:tab/>
      </w:r>
      <w:r w:rsidRPr="00AF4DB1">
        <w:rPr>
          <w:rFonts w:ascii="Times New Roman" w:eastAsia="Times New Roman" w:hAnsi="Times New Roman" w:cs="Times New Roman"/>
          <w:sz w:val="28"/>
          <w:szCs w:val="24"/>
          <w:lang w:val="lv-LV" w:eastAsia="lv-LV"/>
        </w:rPr>
        <w:tab/>
      </w:r>
      <w:r w:rsidRPr="00AF4DB1">
        <w:rPr>
          <w:rFonts w:ascii="Times New Roman" w:eastAsia="Times New Roman" w:hAnsi="Times New Roman" w:cs="Times New Roman"/>
          <w:sz w:val="28"/>
          <w:szCs w:val="24"/>
          <w:lang w:val="lv-LV" w:eastAsia="lv-LV"/>
        </w:rPr>
        <w:tab/>
      </w:r>
      <w:r w:rsidRPr="00AF4DB1">
        <w:rPr>
          <w:rFonts w:ascii="Times New Roman" w:eastAsia="Times New Roman" w:hAnsi="Times New Roman" w:cs="Times New Roman"/>
          <w:sz w:val="28"/>
          <w:szCs w:val="24"/>
          <w:lang w:val="lv-LV" w:eastAsia="lv-LV"/>
        </w:rPr>
        <w:tab/>
      </w:r>
      <w:r w:rsidRPr="00AF4DB1">
        <w:rPr>
          <w:rFonts w:ascii="Times New Roman" w:eastAsia="Times New Roman" w:hAnsi="Times New Roman" w:cs="Times New Roman"/>
          <w:sz w:val="28"/>
          <w:szCs w:val="24"/>
          <w:lang w:val="lv-LV" w:eastAsia="lv-LV"/>
        </w:rPr>
        <w:tab/>
      </w:r>
      <w:r w:rsidRPr="00AF4DB1">
        <w:rPr>
          <w:rFonts w:ascii="Times New Roman" w:eastAsia="Times New Roman" w:hAnsi="Times New Roman" w:cs="Times New Roman"/>
          <w:sz w:val="28"/>
          <w:szCs w:val="24"/>
          <w:lang w:val="lv-LV" w:eastAsia="lv-LV"/>
        </w:rPr>
        <w:tab/>
      </w:r>
      <w:r w:rsidRPr="00AF4DB1">
        <w:rPr>
          <w:rFonts w:ascii="Times New Roman" w:eastAsia="Times New Roman" w:hAnsi="Times New Roman" w:cs="Times New Roman"/>
          <w:sz w:val="28"/>
          <w:szCs w:val="24"/>
          <w:lang w:val="lv-LV" w:eastAsia="lv-LV"/>
        </w:rPr>
        <w:tab/>
        <w:t>R. Kozlovskis</w:t>
      </w:r>
    </w:p>
    <w:p w14:paraId="6DE0C9F1" w14:textId="77777777" w:rsidR="00AF4DB1" w:rsidRPr="00AF4DB1" w:rsidRDefault="00AF4DB1" w:rsidP="00AF4DB1">
      <w:pPr>
        <w:spacing w:before="100" w:beforeAutospacing="1" w:after="0" w:line="240" w:lineRule="auto"/>
        <w:rPr>
          <w:rFonts w:ascii="Times New Roman" w:hAnsi="Times New Roman" w:cs="Times New Roman"/>
          <w:sz w:val="28"/>
          <w:szCs w:val="24"/>
          <w:lang w:val="lv-LV"/>
        </w:rPr>
      </w:pPr>
      <w:r w:rsidRPr="00AF4DB1">
        <w:rPr>
          <w:rFonts w:ascii="Times New Roman" w:hAnsi="Times New Roman" w:cs="Times New Roman"/>
          <w:sz w:val="28"/>
          <w:szCs w:val="24"/>
          <w:lang w:val="lv-LV"/>
        </w:rPr>
        <w:t>Vīza:</w:t>
      </w:r>
    </w:p>
    <w:p w14:paraId="4EC323F8" w14:textId="2C997467" w:rsidR="00BE6B25" w:rsidRPr="00860C87" w:rsidRDefault="00AF4DB1" w:rsidP="00860C87">
      <w:pPr>
        <w:spacing w:line="240" w:lineRule="auto"/>
        <w:rPr>
          <w:rFonts w:ascii="Times New Roman" w:hAnsi="Times New Roman" w:cs="Times New Roman"/>
          <w:sz w:val="28"/>
          <w:szCs w:val="24"/>
          <w:lang w:val="lv-LV"/>
        </w:rPr>
      </w:pPr>
      <w:r w:rsidRPr="00AF4DB1">
        <w:rPr>
          <w:rFonts w:ascii="Times New Roman" w:hAnsi="Times New Roman" w:cs="Times New Roman"/>
          <w:sz w:val="28"/>
          <w:szCs w:val="24"/>
          <w:lang w:val="lv-LV"/>
        </w:rPr>
        <w:t>Valsts sekretārs</w:t>
      </w:r>
      <w:r w:rsidRPr="00AF4DB1">
        <w:rPr>
          <w:rFonts w:ascii="Times New Roman" w:hAnsi="Times New Roman" w:cs="Times New Roman"/>
          <w:sz w:val="28"/>
          <w:szCs w:val="24"/>
          <w:lang w:val="lv-LV"/>
        </w:rPr>
        <w:tab/>
      </w:r>
      <w:r w:rsidRPr="00AF4DB1">
        <w:rPr>
          <w:rFonts w:ascii="Times New Roman" w:hAnsi="Times New Roman" w:cs="Times New Roman"/>
          <w:sz w:val="28"/>
          <w:szCs w:val="24"/>
          <w:lang w:val="lv-LV"/>
        </w:rPr>
        <w:tab/>
      </w:r>
      <w:r w:rsidRPr="00AF4DB1">
        <w:rPr>
          <w:rFonts w:ascii="Times New Roman" w:hAnsi="Times New Roman" w:cs="Times New Roman"/>
          <w:sz w:val="28"/>
          <w:szCs w:val="24"/>
          <w:lang w:val="lv-LV"/>
        </w:rPr>
        <w:tab/>
      </w:r>
      <w:r w:rsidRPr="00AF4DB1">
        <w:rPr>
          <w:rFonts w:ascii="Times New Roman" w:hAnsi="Times New Roman" w:cs="Times New Roman"/>
          <w:sz w:val="28"/>
          <w:szCs w:val="24"/>
          <w:lang w:val="lv-LV"/>
        </w:rPr>
        <w:tab/>
      </w:r>
      <w:r w:rsidRPr="00AF4DB1">
        <w:rPr>
          <w:rFonts w:ascii="Times New Roman" w:hAnsi="Times New Roman" w:cs="Times New Roman"/>
          <w:sz w:val="28"/>
          <w:szCs w:val="24"/>
          <w:lang w:val="lv-LV"/>
        </w:rPr>
        <w:tab/>
      </w:r>
      <w:r w:rsidRPr="00AF4DB1">
        <w:rPr>
          <w:rFonts w:ascii="Times New Roman" w:hAnsi="Times New Roman" w:cs="Times New Roman"/>
          <w:sz w:val="28"/>
          <w:szCs w:val="24"/>
          <w:lang w:val="lv-LV"/>
        </w:rPr>
        <w:tab/>
      </w:r>
      <w:r w:rsidRPr="00AF4DB1">
        <w:rPr>
          <w:rFonts w:ascii="Times New Roman" w:hAnsi="Times New Roman" w:cs="Times New Roman"/>
          <w:sz w:val="28"/>
          <w:szCs w:val="24"/>
          <w:lang w:val="lv-LV"/>
        </w:rPr>
        <w:tab/>
      </w:r>
      <w:r w:rsidRPr="00AF4DB1">
        <w:rPr>
          <w:rFonts w:ascii="Times New Roman" w:hAnsi="Times New Roman" w:cs="Times New Roman"/>
          <w:sz w:val="28"/>
          <w:szCs w:val="24"/>
          <w:lang w:val="lv-LV"/>
        </w:rPr>
        <w:tab/>
        <w:t>D. </w:t>
      </w:r>
      <w:proofErr w:type="spellStart"/>
      <w:r w:rsidRPr="00AF4DB1">
        <w:rPr>
          <w:rFonts w:ascii="Times New Roman" w:hAnsi="Times New Roman" w:cs="Times New Roman"/>
          <w:sz w:val="28"/>
          <w:szCs w:val="24"/>
          <w:lang w:val="lv-LV"/>
        </w:rPr>
        <w:t>Trofimovs</w:t>
      </w:r>
      <w:proofErr w:type="spellEnd"/>
    </w:p>
    <w:p w14:paraId="161355CF" w14:textId="77777777" w:rsidR="00860C87" w:rsidRDefault="00860C87" w:rsidP="00AF4DB1">
      <w:pPr>
        <w:spacing w:after="0" w:line="240" w:lineRule="auto"/>
        <w:jc w:val="both"/>
        <w:rPr>
          <w:rFonts w:ascii="Times New Roman" w:eastAsia="Times New Roman" w:hAnsi="Times New Roman"/>
          <w:sz w:val="16"/>
          <w:szCs w:val="20"/>
          <w:lang w:val="lv-LV" w:eastAsia="lv-LV"/>
        </w:rPr>
      </w:pPr>
    </w:p>
    <w:p w14:paraId="3C3EB641"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4CE2B3A7"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3012F7EB"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62BDBB93"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23D1E200"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45D7ED8C"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07C0DBA5"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0CB6FCDF"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630FA5C4"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6A57373A"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2EEEA2E8"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13EC7B45"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7241C980"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60DC1F9F"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77B5F4CB"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1A7D0E61"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4A9D51D1"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105889B5"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2FA7A2DF"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4D200EBE"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61E25EAC"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4456C98C"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507ECA43"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2B225458"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5F0A6BF0"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2DDBCA54"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63EDC0D2"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330B1CFE"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4C641AE8"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37691FEE"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56FACBA5"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6E635F24"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7545DEFD"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148873F1"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51D4AAE8"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286AFE12" w14:textId="77777777" w:rsidR="00AB1906" w:rsidRDefault="00AB1906" w:rsidP="00AF4DB1">
      <w:pPr>
        <w:spacing w:after="0" w:line="240" w:lineRule="auto"/>
        <w:jc w:val="both"/>
        <w:rPr>
          <w:rFonts w:ascii="Times New Roman" w:eastAsia="Times New Roman" w:hAnsi="Times New Roman"/>
          <w:sz w:val="16"/>
          <w:szCs w:val="20"/>
          <w:lang w:val="lv-LV" w:eastAsia="lv-LV"/>
        </w:rPr>
      </w:pPr>
    </w:p>
    <w:p w14:paraId="14F78A95" w14:textId="77777777" w:rsidR="00CF0F76" w:rsidRDefault="00CF0F76" w:rsidP="00AF4DB1">
      <w:pPr>
        <w:spacing w:after="0" w:line="240" w:lineRule="auto"/>
        <w:jc w:val="both"/>
        <w:rPr>
          <w:rFonts w:ascii="Times New Roman" w:eastAsia="Times New Roman" w:hAnsi="Times New Roman"/>
          <w:sz w:val="16"/>
          <w:szCs w:val="20"/>
          <w:lang w:val="lv-LV" w:eastAsia="lv-LV"/>
        </w:rPr>
      </w:pPr>
    </w:p>
    <w:p w14:paraId="50118647" w14:textId="3B40B7E0" w:rsidR="00AB1906" w:rsidRPr="00AB1906" w:rsidRDefault="0068295B" w:rsidP="00AB1906">
      <w:pPr>
        <w:spacing w:after="0" w:line="240" w:lineRule="auto"/>
        <w:jc w:val="both"/>
        <w:rPr>
          <w:rFonts w:ascii="Times New Roman" w:eastAsia="Times New Roman" w:hAnsi="Times New Roman"/>
          <w:sz w:val="16"/>
          <w:szCs w:val="20"/>
          <w:lang w:val="lv-LV" w:eastAsia="lv-LV"/>
        </w:rPr>
      </w:pPr>
      <w:r>
        <w:rPr>
          <w:rFonts w:ascii="Times New Roman" w:eastAsia="Times New Roman" w:hAnsi="Times New Roman"/>
          <w:sz w:val="16"/>
          <w:szCs w:val="20"/>
          <w:lang w:val="lv-LV" w:eastAsia="lv-LV"/>
        </w:rPr>
        <w:t>24</w:t>
      </w:r>
      <w:r w:rsidR="00AB1906" w:rsidRPr="00AB1906">
        <w:rPr>
          <w:rFonts w:ascii="Times New Roman" w:eastAsia="Times New Roman" w:hAnsi="Times New Roman"/>
          <w:sz w:val="16"/>
          <w:szCs w:val="20"/>
          <w:lang w:val="lv-LV" w:eastAsia="lv-LV"/>
        </w:rPr>
        <w:t>.10.2017. 09:00</w:t>
      </w:r>
    </w:p>
    <w:p w14:paraId="71FFABB5" w14:textId="4606387B" w:rsidR="00CF0F76" w:rsidRDefault="0068295B" w:rsidP="00AF4DB1">
      <w:pPr>
        <w:spacing w:after="0" w:line="240" w:lineRule="auto"/>
        <w:jc w:val="both"/>
        <w:rPr>
          <w:rFonts w:ascii="Times New Roman" w:eastAsia="Times New Roman" w:hAnsi="Times New Roman"/>
          <w:sz w:val="16"/>
          <w:szCs w:val="20"/>
          <w:lang w:val="lv-LV" w:eastAsia="lv-LV"/>
        </w:rPr>
      </w:pPr>
      <w:r>
        <w:rPr>
          <w:rFonts w:ascii="Times New Roman" w:eastAsia="Times New Roman" w:hAnsi="Times New Roman"/>
          <w:sz w:val="16"/>
          <w:szCs w:val="20"/>
          <w:lang w:val="lv-LV" w:eastAsia="lv-LV"/>
        </w:rPr>
        <w:t>10</w:t>
      </w:r>
      <w:r w:rsidR="008C54E9">
        <w:rPr>
          <w:rFonts w:ascii="Times New Roman" w:eastAsia="Times New Roman" w:hAnsi="Times New Roman"/>
          <w:sz w:val="16"/>
          <w:szCs w:val="20"/>
          <w:lang w:val="lv-LV" w:eastAsia="lv-LV"/>
        </w:rPr>
        <w:t xml:space="preserve"> 154</w:t>
      </w:r>
    </w:p>
    <w:p w14:paraId="7F91CF0F" w14:textId="1523758D" w:rsidR="0012753E" w:rsidRPr="00860C87" w:rsidRDefault="0012753E" w:rsidP="00AF4DB1">
      <w:pPr>
        <w:spacing w:after="0" w:line="240" w:lineRule="auto"/>
        <w:jc w:val="both"/>
        <w:rPr>
          <w:rFonts w:ascii="Times New Roman" w:eastAsia="Times New Roman" w:hAnsi="Times New Roman"/>
          <w:sz w:val="16"/>
          <w:szCs w:val="20"/>
          <w:lang w:val="lv-LV" w:eastAsia="lv-LV"/>
        </w:rPr>
      </w:pPr>
      <w:proofErr w:type="spellStart"/>
      <w:r w:rsidRPr="00860C87">
        <w:rPr>
          <w:rFonts w:ascii="Times New Roman" w:eastAsia="Times New Roman" w:hAnsi="Times New Roman"/>
          <w:sz w:val="16"/>
          <w:szCs w:val="20"/>
          <w:lang w:val="lv-LV" w:eastAsia="lv-LV"/>
        </w:rPr>
        <w:t>L.Tumaņana</w:t>
      </w:r>
      <w:proofErr w:type="spellEnd"/>
      <w:r w:rsidRPr="00860C87">
        <w:rPr>
          <w:rFonts w:ascii="Times New Roman" w:eastAsia="Times New Roman" w:hAnsi="Times New Roman"/>
          <w:sz w:val="16"/>
          <w:szCs w:val="20"/>
          <w:lang w:val="lv-LV" w:eastAsia="lv-LV"/>
        </w:rPr>
        <w:t>, 67219601</w:t>
      </w:r>
    </w:p>
    <w:p w14:paraId="4C1E503B" w14:textId="77777777" w:rsidR="009A72F9" w:rsidRDefault="00AF4DB1" w:rsidP="009A72F9">
      <w:pPr>
        <w:spacing w:after="0" w:line="240" w:lineRule="auto"/>
        <w:jc w:val="both"/>
        <w:rPr>
          <w:rFonts w:ascii="Times New Roman" w:eastAsia="Times New Roman" w:hAnsi="Times New Roman"/>
          <w:sz w:val="16"/>
          <w:szCs w:val="20"/>
          <w:lang w:val="lv-LV" w:eastAsia="lv-LV"/>
        </w:rPr>
      </w:pPr>
      <w:r w:rsidRPr="00860C87">
        <w:rPr>
          <w:rFonts w:ascii="Times New Roman" w:eastAsia="Times New Roman" w:hAnsi="Times New Roman"/>
          <w:sz w:val="16"/>
          <w:szCs w:val="20"/>
          <w:lang w:val="lv-LV" w:eastAsia="lv-LV"/>
        </w:rPr>
        <w:t>S.Barks, 67219349</w:t>
      </w:r>
      <w:r w:rsidR="009A72F9" w:rsidRPr="009A72F9">
        <w:rPr>
          <w:rFonts w:ascii="Times New Roman" w:eastAsia="Times New Roman" w:hAnsi="Times New Roman"/>
          <w:sz w:val="16"/>
          <w:szCs w:val="20"/>
          <w:lang w:val="lv-LV" w:eastAsia="lv-LV"/>
        </w:rPr>
        <w:t xml:space="preserve"> </w:t>
      </w:r>
    </w:p>
    <w:p w14:paraId="3492E71A" w14:textId="7EE1EEAF" w:rsidR="00AF4DB1" w:rsidRPr="009A72F9" w:rsidRDefault="009A72F9" w:rsidP="00AF4DB1">
      <w:pPr>
        <w:spacing w:after="0" w:line="240" w:lineRule="auto"/>
        <w:jc w:val="both"/>
        <w:rPr>
          <w:rFonts w:ascii="Times New Roman" w:eastAsia="Times New Roman" w:hAnsi="Times New Roman"/>
          <w:sz w:val="16"/>
          <w:szCs w:val="20"/>
          <w:lang w:val="lv-LV" w:eastAsia="lv-LV"/>
        </w:rPr>
      </w:pPr>
      <w:proofErr w:type="spellStart"/>
      <w:r w:rsidRPr="00860C87">
        <w:rPr>
          <w:rFonts w:ascii="Times New Roman" w:eastAsia="Times New Roman" w:hAnsi="Times New Roman"/>
          <w:sz w:val="16"/>
          <w:szCs w:val="20"/>
          <w:lang w:val="lv-LV" w:eastAsia="lv-LV"/>
        </w:rPr>
        <w:t>O.Dabiža</w:t>
      </w:r>
      <w:proofErr w:type="spellEnd"/>
      <w:r w:rsidRPr="00860C87">
        <w:rPr>
          <w:rFonts w:ascii="Times New Roman" w:eastAsia="Times New Roman" w:hAnsi="Times New Roman"/>
          <w:sz w:val="16"/>
          <w:szCs w:val="20"/>
          <w:lang w:val="lv-LV" w:eastAsia="lv-LV"/>
        </w:rPr>
        <w:t>, 67219313</w:t>
      </w:r>
    </w:p>
    <w:p w14:paraId="02B8AD10" w14:textId="1B60A3BF" w:rsidR="00AF4DB1" w:rsidRPr="00860C87" w:rsidRDefault="00FF6585" w:rsidP="00AF4DB1">
      <w:pPr>
        <w:spacing w:after="0" w:line="240" w:lineRule="auto"/>
        <w:jc w:val="both"/>
        <w:rPr>
          <w:rFonts w:ascii="Times New Roman" w:eastAsia="Times New Roman" w:hAnsi="Times New Roman"/>
          <w:sz w:val="16"/>
          <w:szCs w:val="20"/>
          <w:lang w:val="lv-LV" w:eastAsia="lv-LV"/>
        </w:rPr>
      </w:pPr>
      <w:proofErr w:type="spellStart"/>
      <w:r w:rsidRPr="00860C87">
        <w:rPr>
          <w:rFonts w:ascii="Times New Roman" w:eastAsia="Times New Roman" w:hAnsi="Times New Roman"/>
          <w:sz w:val="16"/>
          <w:szCs w:val="20"/>
          <w:lang w:val="lv-LV" w:eastAsia="lv-LV"/>
        </w:rPr>
        <w:t>I.</w:t>
      </w:r>
      <w:r w:rsidR="00AF4DB1" w:rsidRPr="00860C87">
        <w:rPr>
          <w:rFonts w:ascii="Times New Roman" w:eastAsia="Times New Roman" w:hAnsi="Times New Roman"/>
          <w:sz w:val="16"/>
          <w:szCs w:val="20"/>
          <w:lang w:val="lv-LV" w:eastAsia="lv-LV"/>
        </w:rPr>
        <w:t>Verčina</w:t>
      </w:r>
      <w:proofErr w:type="spellEnd"/>
      <w:r w:rsidR="00AF4DB1" w:rsidRPr="00860C87">
        <w:rPr>
          <w:rFonts w:ascii="Times New Roman" w:eastAsia="Times New Roman" w:hAnsi="Times New Roman"/>
          <w:sz w:val="16"/>
          <w:szCs w:val="20"/>
          <w:lang w:val="lv-LV" w:eastAsia="lv-LV"/>
        </w:rPr>
        <w:t>,  67219603</w:t>
      </w:r>
    </w:p>
    <w:p w14:paraId="2D01B02E" w14:textId="7D82A979" w:rsidR="004141D2" w:rsidRPr="00860C87" w:rsidRDefault="00AF4DB1" w:rsidP="007E2D5F">
      <w:pPr>
        <w:spacing w:after="0" w:line="240" w:lineRule="auto"/>
        <w:jc w:val="both"/>
        <w:rPr>
          <w:rFonts w:ascii="Times New Roman" w:eastAsia="Times New Roman" w:hAnsi="Times New Roman" w:cs="Times New Roman"/>
          <w:szCs w:val="28"/>
          <w:lang w:val="lv-LV"/>
        </w:rPr>
      </w:pPr>
      <w:proofErr w:type="spellStart"/>
      <w:r w:rsidRPr="00860C87">
        <w:rPr>
          <w:rFonts w:ascii="Times New Roman" w:eastAsia="Times New Roman" w:hAnsi="Times New Roman"/>
          <w:sz w:val="16"/>
          <w:szCs w:val="20"/>
          <w:lang w:val="lv-LV" w:eastAsia="lv-LV"/>
        </w:rPr>
        <w:t>I.Potjomkina</w:t>
      </w:r>
      <w:proofErr w:type="spellEnd"/>
      <w:r w:rsidRPr="00860C87">
        <w:rPr>
          <w:rFonts w:ascii="Times New Roman" w:eastAsia="Times New Roman" w:hAnsi="Times New Roman"/>
          <w:sz w:val="16"/>
          <w:szCs w:val="20"/>
          <w:lang w:val="lv-LV" w:eastAsia="lv-LV"/>
        </w:rPr>
        <w:t>, 67219606</w:t>
      </w:r>
    </w:p>
    <w:sectPr w:rsidR="004141D2" w:rsidRPr="00860C87" w:rsidSect="0012753E">
      <w:pgSz w:w="12240" w:h="15840"/>
      <w:pgMar w:top="1134" w:right="1134" w:bottom="1134" w:left="1701" w:header="709"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8D448" w14:textId="77777777" w:rsidR="007433B4" w:rsidRDefault="007433B4" w:rsidP="00742970">
      <w:pPr>
        <w:spacing w:after="0" w:line="240" w:lineRule="auto"/>
      </w:pPr>
      <w:r>
        <w:separator/>
      </w:r>
    </w:p>
  </w:endnote>
  <w:endnote w:type="continuationSeparator" w:id="0">
    <w:p w14:paraId="47DD9233" w14:textId="77777777" w:rsidR="007433B4" w:rsidRDefault="007433B4" w:rsidP="00742970">
      <w:pPr>
        <w:spacing w:after="0" w:line="240" w:lineRule="auto"/>
      </w:pPr>
      <w:r>
        <w:continuationSeparator/>
      </w:r>
    </w:p>
  </w:endnote>
  <w:endnote w:type="continuationNotice" w:id="1">
    <w:p w14:paraId="6ED0EF7C" w14:textId="77777777" w:rsidR="007433B4" w:rsidRDefault="00743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DokChampa">
    <w:altName w:val="Arial Unicode MS"/>
    <w:panose1 w:val="020B0604020202020204"/>
    <w:charset w:val="00"/>
    <w:family w:val="swiss"/>
    <w:pitch w:val="variable"/>
    <w:sig w:usb0="03000003"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3B57" w14:textId="677D238B" w:rsidR="007433B4" w:rsidRPr="00AD5217" w:rsidRDefault="007433B4" w:rsidP="00CF0F76">
    <w:pPr>
      <w:pStyle w:val="Footer"/>
      <w:rPr>
        <w:rFonts w:ascii="Times New Roman" w:hAnsi="Times New Roman" w:cs="Times New Roman"/>
        <w:sz w:val="20"/>
        <w:szCs w:val="20"/>
        <w:lang w:val="lv-LV"/>
      </w:rPr>
    </w:pPr>
    <w:r>
      <w:rPr>
        <w:rFonts w:ascii="Times New Roman" w:hAnsi="Times New Roman" w:cs="Times New Roman"/>
        <w:sz w:val="20"/>
        <w:szCs w:val="20"/>
        <w:lang w:val="lv-LV"/>
      </w:rPr>
      <w:t>IeMzin_2410</w:t>
    </w:r>
    <w:r w:rsidRPr="005B4646">
      <w:rPr>
        <w:rFonts w:ascii="Times New Roman" w:hAnsi="Times New Roman" w:cs="Times New Roman"/>
        <w:sz w:val="20"/>
        <w:szCs w:val="20"/>
        <w:lang w:val="lv-LV"/>
      </w:rPr>
      <w:t>17_</w:t>
    </w:r>
    <w:r>
      <w:rPr>
        <w:rFonts w:ascii="Times New Roman" w:hAnsi="Times New Roman" w:cs="Times New Roman"/>
        <w:sz w:val="20"/>
        <w:szCs w:val="20"/>
        <w:lang w:val="lv-LV"/>
      </w:rPr>
      <w:t>RPizpilde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350F5" w14:textId="77777777" w:rsidR="007433B4" w:rsidRDefault="007433B4" w:rsidP="00742970">
      <w:pPr>
        <w:spacing w:after="0" w:line="240" w:lineRule="auto"/>
      </w:pPr>
      <w:r>
        <w:separator/>
      </w:r>
    </w:p>
  </w:footnote>
  <w:footnote w:type="continuationSeparator" w:id="0">
    <w:p w14:paraId="2E0011F4" w14:textId="77777777" w:rsidR="007433B4" w:rsidRDefault="007433B4" w:rsidP="00742970">
      <w:pPr>
        <w:spacing w:after="0" w:line="240" w:lineRule="auto"/>
      </w:pPr>
      <w:r>
        <w:continuationSeparator/>
      </w:r>
    </w:p>
  </w:footnote>
  <w:footnote w:type="continuationNotice" w:id="1">
    <w:p w14:paraId="287DBCFB" w14:textId="77777777" w:rsidR="007433B4" w:rsidRDefault="007433B4">
      <w:pPr>
        <w:spacing w:after="0" w:line="240" w:lineRule="auto"/>
      </w:pPr>
    </w:p>
  </w:footnote>
  <w:footnote w:id="2">
    <w:p w14:paraId="3DBF84F2" w14:textId="41604077" w:rsidR="007433B4" w:rsidRPr="003A04DE" w:rsidRDefault="007433B4" w:rsidP="005A571B">
      <w:pPr>
        <w:pStyle w:val="FootnoteText"/>
        <w:tabs>
          <w:tab w:val="left" w:pos="142"/>
        </w:tabs>
        <w:ind w:left="142" w:hanging="142"/>
        <w:jc w:val="both"/>
        <w:rPr>
          <w:rFonts w:ascii="Times New Roman" w:hAnsi="Times New Roman" w:cs="Times New Roman"/>
          <w:lang w:val="lv-LV"/>
        </w:rPr>
      </w:pPr>
      <w:r w:rsidRPr="003A04DE">
        <w:rPr>
          <w:rStyle w:val="FootnoteReference"/>
          <w:rFonts w:ascii="Times New Roman" w:hAnsi="Times New Roman" w:cs="Times New Roman"/>
          <w:sz w:val="18"/>
          <w:lang w:val="lv-LV"/>
        </w:rPr>
        <w:footnoteRef/>
      </w:r>
      <w:r w:rsidRPr="003A04DE">
        <w:rPr>
          <w:rFonts w:ascii="Times New Roman" w:hAnsi="Times New Roman" w:cs="Times New Roman"/>
          <w:sz w:val="18"/>
          <w:lang w:val="lv-LV"/>
        </w:rPr>
        <w:t xml:space="preserve"> </w:t>
      </w:r>
      <w:r>
        <w:rPr>
          <w:rFonts w:ascii="Times New Roman" w:hAnsi="Times New Roman" w:cs="Times New Roman"/>
          <w:sz w:val="18"/>
          <w:lang w:val="lv-LV"/>
        </w:rPr>
        <w:t>Informatīvais ziņojums “</w:t>
      </w:r>
      <w:r w:rsidRPr="003A04DE">
        <w:rPr>
          <w:rFonts w:ascii="Times New Roman" w:hAnsi="Times New Roman" w:cs="Times New Roman"/>
          <w:sz w:val="18"/>
          <w:lang w:val="lv-LV"/>
        </w:rPr>
        <w:t xml:space="preserve">Par valsts budžeta izdevumu pārskatīšanas 2018., 2019. un </w:t>
      </w:r>
      <w:proofErr w:type="gramStart"/>
      <w:r w:rsidRPr="003A04DE">
        <w:rPr>
          <w:rFonts w:ascii="Times New Roman" w:hAnsi="Times New Roman" w:cs="Times New Roman"/>
          <w:sz w:val="18"/>
          <w:lang w:val="lv-LV"/>
        </w:rPr>
        <w:t>2020.gadam</w:t>
      </w:r>
      <w:proofErr w:type="gramEnd"/>
      <w:r w:rsidRPr="003A04DE">
        <w:rPr>
          <w:rFonts w:ascii="Times New Roman" w:hAnsi="Times New Roman" w:cs="Times New Roman"/>
          <w:sz w:val="18"/>
          <w:lang w:val="lv-LV"/>
        </w:rPr>
        <w:t xml:space="preserve"> rezultātiem un priekšlikumi par šo rezult</w:t>
      </w:r>
      <w:r>
        <w:rPr>
          <w:rFonts w:ascii="Times New Roman" w:hAnsi="Times New Roman" w:cs="Times New Roman"/>
          <w:sz w:val="18"/>
          <w:lang w:val="lv-LV"/>
        </w:rPr>
        <w:t>ātu izmantošanu likumprojekta “</w:t>
      </w:r>
      <w:r w:rsidRPr="003A04DE">
        <w:rPr>
          <w:rFonts w:ascii="Times New Roman" w:hAnsi="Times New Roman" w:cs="Times New Roman"/>
          <w:sz w:val="18"/>
          <w:lang w:val="lv-LV"/>
        </w:rPr>
        <w:t>Par vidēja termiņa budžeta ietvaru 2018., 2019. u</w:t>
      </w:r>
      <w:r>
        <w:rPr>
          <w:rFonts w:ascii="Times New Roman" w:hAnsi="Times New Roman" w:cs="Times New Roman"/>
          <w:sz w:val="18"/>
          <w:lang w:val="lv-LV"/>
        </w:rPr>
        <w:t>n 2020.gadam" un likumprojekta “</w:t>
      </w:r>
      <w:r w:rsidRPr="003A04DE">
        <w:rPr>
          <w:rFonts w:ascii="Times New Roman" w:hAnsi="Times New Roman" w:cs="Times New Roman"/>
          <w:sz w:val="18"/>
          <w:lang w:val="lv-LV"/>
        </w:rPr>
        <w:t>Par valsts budžet</w:t>
      </w:r>
      <w:r>
        <w:rPr>
          <w:rFonts w:ascii="Times New Roman" w:hAnsi="Times New Roman" w:cs="Times New Roman"/>
          <w:sz w:val="18"/>
          <w:lang w:val="lv-LV"/>
        </w:rPr>
        <w:t>u 2018.gadam" izstrādes procesā”.</w:t>
      </w:r>
    </w:p>
  </w:footnote>
  <w:footnote w:id="3">
    <w:p w14:paraId="6CF299AF" w14:textId="1EF0E27E" w:rsidR="007433B4" w:rsidRPr="005B4646" w:rsidRDefault="007433B4" w:rsidP="005A571B">
      <w:pPr>
        <w:pStyle w:val="FootnoteText"/>
        <w:tabs>
          <w:tab w:val="left" w:pos="142"/>
        </w:tabs>
        <w:ind w:left="142" w:hanging="142"/>
        <w:jc w:val="both"/>
        <w:rPr>
          <w:rFonts w:ascii="Times New Roman" w:hAnsi="Times New Roman" w:cs="Times New Roman"/>
          <w:sz w:val="18"/>
          <w:szCs w:val="18"/>
          <w:lang w:val="lv-LV"/>
        </w:rPr>
      </w:pPr>
      <w:r w:rsidRPr="005B4646">
        <w:rPr>
          <w:rStyle w:val="FootnoteReference"/>
          <w:rFonts w:ascii="Times New Roman" w:hAnsi="Times New Roman" w:cs="Times New Roman"/>
          <w:sz w:val="18"/>
          <w:szCs w:val="18"/>
          <w:lang w:val="lv-LV"/>
        </w:rPr>
        <w:footnoteRef/>
      </w:r>
      <w:r>
        <w:rPr>
          <w:rFonts w:ascii="Times New Roman" w:hAnsi="Times New Roman" w:cs="Times New Roman"/>
          <w:sz w:val="18"/>
          <w:szCs w:val="18"/>
          <w:lang w:val="lv-LV"/>
        </w:rPr>
        <w:tab/>
        <w:t>Rīcības plāns a</w:t>
      </w:r>
      <w:r w:rsidRPr="00276987">
        <w:rPr>
          <w:rFonts w:ascii="Times New Roman" w:hAnsi="Times New Roman" w:cs="Times New Roman"/>
          <w:sz w:val="18"/>
          <w:szCs w:val="18"/>
          <w:lang w:val="lv-LV"/>
        </w:rPr>
        <w:t xml:space="preserve">tbalstīts Ministru kabineta </w:t>
      </w:r>
      <w:proofErr w:type="gramStart"/>
      <w:r w:rsidRPr="00276987">
        <w:rPr>
          <w:rFonts w:ascii="Times New Roman" w:hAnsi="Times New Roman" w:cs="Times New Roman"/>
          <w:sz w:val="18"/>
          <w:szCs w:val="18"/>
          <w:lang w:val="lv-LV"/>
        </w:rPr>
        <w:t>2015.gada</w:t>
      </w:r>
      <w:proofErr w:type="gramEnd"/>
      <w:r w:rsidRPr="00276987">
        <w:rPr>
          <w:rFonts w:ascii="Times New Roman" w:hAnsi="Times New Roman" w:cs="Times New Roman"/>
          <w:sz w:val="18"/>
          <w:szCs w:val="18"/>
          <w:lang w:val="lv-LV"/>
        </w:rPr>
        <w:t xml:space="preserve"> 3.novembra sēdē (protokols Nr.57 58.§)</w:t>
      </w:r>
      <w:r>
        <w:rPr>
          <w:rFonts w:ascii="Times New Roman" w:hAnsi="Times New Roman" w:cs="Times New Roman"/>
          <w:i/>
          <w:sz w:val="18"/>
          <w:szCs w:val="18"/>
          <w:lang w:val="lv-LV"/>
        </w:rPr>
        <w:t>,</w:t>
      </w:r>
      <w:r>
        <w:rPr>
          <w:rFonts w:ascii="Times New Roman" w:hAnsi="Times New Roman" w:cs="Times New Roman"/>
          <w:sz w:val="18"/>
          <w:szCs w:val="18"/>
          <w:lang w:val="lv-LV"/>
        </w:rPr>
        <w:t xml:space="preserve"> (P</w:t>
      </w:r>
      <w:r w:rsidRPr="005B4646">
        <w:rPr>
          <w:rFonts w:ascii="Times New Roman" w:hAnsi="Times New Roman" w:cs="Times New Roman"/>
          <w:sz w:val="18"/>
          <w:szCs w:val="18"/>
          <w:lang w:val="lv-LV"/>
        </w:rPr>
        <w:t xml:space="preserve">ieejams: </w:t>
      </w:r>
      <w:r w:rsidRPr="00276987">
        <w:rPr>
          <w:rFonts w:ascii="Times New Roman" w:hAnsi="Times New Roman" w:cs="Times New Roman"/>
          <w:sz w:val="18"/>
          <w:szCs w:val="18"/>
        </w:rPr>
        <w:t>http://tap.mk.gov.lv/mk/mksedes/saraksts/protokols/?protokols=2015-11-03</w:t>
      </w:r>
      <w:r>
        <w:rPr>
          <w:rFonts w:ascii="Times New Roman" w:hAnsi="Times New Roman" w:cs="Times New Roman"/>
          <w:sz w:val="18"/>
          <w:szCs w:val="18"/>
        </w:rPr>
        <w:t xml:space="preserve">), </w:t>
      </w:r>
      <w:r>
        <w:rPr>
          <w:rFonts w:ascii="Times New Roman" w:hAnsi="Times New Roman" w:cs="Times New Roman"/>
          <w:sz w:val="18"/>
          <w:szCs w:val="18"/>
          <w:lang w:val="lv-LV"/>
        </w:rPr>
        <w:t>(skatīts 15.09.2017</w:t>
      </w:r>
      <w:r w:rsidRPr="00437A17">
        <w:rPr>
          <w:rFonts w:ascii="Times New Roman" w:hAnsi="Times New Roman" w:cs="Times New Roman"/>
          <w:sz w:val="18"/>
          <w:szCs w:val="18"/>
          <w:lang w:val="lv-LV"/>
        </w:rPr>
        <w:t>)</w:t>
      </w:r>
      <w:r>
        <w:rPr>
          <w:rFonts w:ascii="Times New Roman" w:hAnsi="Times New Roman" w:cs="Times New Roman"/>
          <w:sz w:val="18"/>
          <w:szCs w:val="18"/>
          <w:lang w:val="lv-LV"/>
        </w:rPr>
        <w:t>.</w:t>
      </w:r>
    </w:p>
  </w:footnote>
  <w:footnote w:id="4">
    <w:p w14:paraId="5CCE9BDD" w14:textId="77777777" w:rsidR="007433B4" w:rsidRPr="00276987" w:rsidRDefault="007433B4" w:rsidP="00FD5D2E">
      <w:pPr>
        <w:pStyle w:val="FootnoteText"/>
        <w:tabs>
          <w:tab w:val="left" w:pos="142"/>
        </w:tabs>
        <w:ind w:left="142" w:hanging="142"/>
        <w:jc w:val="both"/>
        <w:rPr>
          <w:lang w:val="lv-LV"/>
        </w:rPr>
      </w:pPr>
      <w:r w:rsidRPr="00FD5D2E">
        <w:rPr>
          <w:rStyle w:val="FootnoteReference"/>
          <w:rFonts w:ascii="Times New Roman" w:hAnsi="Times New Roman" w:cs="Times New Roman"/>
          <w:sz w:val="18"/>
          <w:szCs w:val="18"/>
        </w:rPr>
        <w:footnoteRef/>
      </w:r>
      <w:r w:rsidRPr="00276987">
        <w:rPr>
          <w:lang w:val="lv-LV"/>
        </w:rPr>
        <w:t xml:space="preserve"> </w:t>
      </w:r>
      <w:r>
        <w:rPr>
          <w:rFonts w:ascii="Times New Roman" w:hAnsi="Times New Roman" w:cs="Times New Roman"/>
          <w:sz w:val="18"/>
          <w:szCs w:val="18"/>
          <w:lang w:val="lv-LV"/>
        </w:rPr>
        <w:t>Rīcības p</w:t>
      </w:r>
      <w:r w:rsidRPr="005B4646">
        <w:rPr>
          <w:rFonts w:ascii="Times New Roman" w:hAnsi="Times New Roman" w:cs="Times New Roman"/>
          <w:sz w:val="18"/>
          <w:szCs w:val="18"/>
          <w:lang w:val="lv-LV"/>
        </w:rPr>
        <w:t xml:space="preserve">lāns apstiprināts ar </w:t>
      </w:r>
      <w:r w:rsidRPr="00292AC3">
        <w:rPr>
          <w:rFonts w:ascii="Times New Roman" w:hAnsi="Times New Roman" w:cs="Times New Roman"/>
          <w:sz w:val="18"/>
          <w:szCs w:val="18"/>
          <w:lang w:val="lv-LV"/>
        </w:rPr>
        <w:t>Ministru kabineta</w:t>
      </w:r>
      <w:r w:rsidRPr="005B4646">
        <w:rPr>
          <w:rFonts w:ascii="Times New Roman" w:hAnsi="Times New Roman" w:cs="Times New Roman"/>
          <w:sz w:val="18"/>
          <w:szCs w:val="18"/>
          <w:lang w:val="lv-LV"/>
        </w:rPr>
        <w:t xml:space="preserve"> </w:t>
      </w:r>
      <w:proofErr w:type="gramStart"/>
      <w:r w:rsidRPr="005B4646">
        <w:rPr>
          <w:rFonts w:ascii="Times New Roman" w:hAnsi="Times New Roman" w:cs="Times New Roman"/>
          <w:sz w:val="18"/>
          <w:szCs w:val="18"/>
          <w:lang w:val="lv-LV"/>
        </w:rPr>
        <w:t>2015.gada</w:t>
      </w:r>
      <w:proofErr w:type="gramEnd"/>
      <w:r w:rsidRPr="005B4646">
        <w:rPr>
          <w:rFonts w:ascii="Times New Roman" w:hAnsi="Times New Roman" w:cs="Times New Roman"/>
          <w:sz w:val="18"/>
          <w:szCs w:val="18"/>
          <w:lang w:val="lv-LV"/>
        </w:rPr>
        <w:t xml:space="preserve"> 02.decembra rīkojumu Nr.759 </w:t>
      </w:r>
      <w:r w:rsidRPr="005B4646">
        <w:rPr>
          <w:rFonts w:ascii="Times New Roman" w:hAnsi="Times New Roman" w:cs="Times New Roman"/>
          <w:i/>
          <w:sz w:val="18"/>
          <w:szCs w:val="18"/>
          <w:lang w:val="lv-LV"/>
        </w:rPr>
        <w:t>Rīcības plāns personu, kurām nepieciešama starptautiskā aizsardzība, pārvietošanai un uzņemšanai Latvijā</w:t>
      </w:r>
      <w:r>
        <w:rPr>
          <w:rFonts w:ascii="Times New Roman" w:hAnsi="Times New Roman" w:cs="Times New Roman"/>
          <w:i/>
          <w:sz w:val="18"/>
          <w:szCs w:val="18"/>
          <w:lang w:val="lv-LV"/>
        </w:rPr>
        <w:t>,</w:t>
      </w:r>
      <w:r>
        <w:rPr>
          <w:rFonts w:ascii="Times New Roman" w:hAnsi="Times New Roman" w:cs="Times New Roman"/>
          <w:sz w:val="18"/>
          <w:szCs w:val="18"/>
          <w:lang w:val="lv-LV"/>
        </w:rPr>
        <w:t xml:space="preserve"> (</w:t>
      </w:r>
      <w:r w:rsidRPr="005B4646">
        <w:rPr>
          <w:rFonts w:ascii="Times New Roman" w:hAnsi="Times New Roman" w:cs="Times New Roman"/>
          <w:sz w:val="18"/>
          <w:szCs w:val="18"/>
          <w:lang w:val="lv-LV"/>
        </w:rPr>
        <w:t xml:space="preserve">Plāns pieejams: </w:t>
      </w:r>
      <w:r w:rsidRPr="00276987">
        <w:rPr>
          <w:rFonts w:ascii="Times New Roman" w:hAnsi="Times New Roman" w:cs="Times New Roman"/>
          <w:sz w:val="18"/>
          <w:szCs w:val="18"/>
          <w:lang w:val="lv-LV"/>
        </w:rPr>
        <w:t>https://likumi.lv/ta/id/278257-ricibas-plans-personu-kuram-nepieciesama-starptautiska-aizsardziba-parvietosanai-un-uznemsanai-latvija)</w:t>
      </w:r>
      <w:r>
        <w:rPr>
          <w:rFonts w:ascii="Times New Roman" w:hAnsi="Times New Roman" w:cs="Times New Roman"/>
          <w:sz w:val="18"/>
          <w:szCs w:val="18"/>
          <w:lang w:val="lv-LV"/>
        </w:rPr>
        <w:t>,</w:t>
      </w:r>
      <w:r w:rsidRPr="00276987">
        <w:rPr>
          <w:rFonts w:ascii="Times New Roman" w:hAnsi="Times New Roman" w:cs="Times New Roman"/>
          <w:sz w:val="18"/>
          <w:szCs w:val="18"/>
          <w:lang w:val="lv-LV"/>
        </w:rPr>
        <w:t xml:space="preserve"> </w:t>
      </w:r>
      <w:r>
        <w:rPr>
          <w:rFonts w:ascii="Times New Roman" w:hAnsi="Times New Roman" w:cs="Times New Roman"/>
          <w:sz w:val="18"/>
          <w:szCs w:val="18"/>
          <w:lang w:val="lv-LV"/>
        </w:rPr>
        <w:t>(skatīts 15.09.2017</w:t>
      </w:r>
      <w:r w:rsidRPr="00437A17">
        <w:rPr>
          <w:rFonts w:ascii="Times New Roman" w:hAnsi="Times New Roman" w:cs="Times New Roman"/>
          <w:sz w:val="18"/>
          <w:szCs w:val="18"/>
          <w:lang w:val="lv-LV"/>
        </w:rPr>
        <w:t>)</w:t>
      </w:r>
      <w:r>
        <w:rPr>
          <w:rFonts w:ascii="Times New Roman" w:hAnsi="Times New Roman" w:cs="Times New Roman"/>
          <w:sz w:val="18"/>
          <w:szCs w:val="18"/>
          <w:lang w:val="lv-LV"/>
        </w:rPr>
        <w:t>.</w:t>
      </w:r>
    </w:p>
  </w:footnote>
  <w:footnote w:id="5">
    <w:p w14:paraId="5B2194BA" w14:textId="5DE6DCD2" w:rsidR="007433B4" w:rsidRPr="005A571B" w:rsidRDefault="007433B4" w:rsidP="005A571B">
      <w:pPr>
        <w:pStyle w:val="FootnoteText"/>
        <w:tabs>
          <w:tab w:val="left" w:pos="142"/>
        </w:tabs>
        <w:ind w:left="142" w:hanging="142"/>
        <w:jc w:val="both"/>
        <w:rPr>
          <w:rFonts w:ascii="Times New Roman" w:hAnsi="Times New Roman" w:cs="Times New Roman"/>
          <w:sz w:val="18"/>
          <w:lang w:val="lv-LV"/>
        </w:rPr>
      </w:pPr>
      <w:r w:rsidRPr="00F51652">
        <w:rPr>
          <w:rStyle w:val="FootnoteReference"/>
          <w:rFonts w:ascii="Times New Roman" w:hAnsi="Times New Roman" w:cs="Times New Roman"/>
          <w:sz w:val="18"/>
        </w:rPr>
        <w:footnoteRef/>
      </w:r>
      <w:r>
        <w:rPr>
          <w:rFonts w:ascii="Times New Roman" w:hAnsi="Times New Roman" w:cs="Times New Roman"/>
          <w:sz w:val="18"/>
          <w:lang w:val="lv-LV"/>
        </w:rPr>
        <w:tab/>
        <w:t>Eiropas Migrācijas tī</w:t>
      </w:r>
      <w:r w:rsidRPr="00F51652">
        <w:rPr>
          <w:rFonts w:ascii="Times New Roman" w:hAnsi="Times New Roman" w:cs="Times New Roman"/>
          <w:sz w:val="18"/>
          <w:lang w:val="lv-LV"/>
        </w:rPr>
        <w:t>kla vārdnīca (Pieejam</w:t>
      </w:r>
      <w:r>
        <w:rPr>
          <w:rFonts w:ascii="Times New Roman" w:hAnsi="Times New Roman" w:cs="Times New Roman"/>
          <w:sz w:val="18"/>
          <w:lang w:val="lv-LV"/>
        </w:rPr>
        <w:t>a</w:t>
      </w:r>
      <w:r w:rsidRPr="00F51652">
        <w:rPr>
          <w:rFonts w:ascii="Times New Roman" w:hAnsi="Times New Roman" w:cs="Times New Roman"/>
          <w:sz w:val="18"/>
          <w:lang w:val="lv-LV"/>
        </w:rPr>
        <w:t>: https://ec.europa.eu/home-affairs/what-we-do/networks/european_migration_network/glossary_en</w:t>
      </w:r>
      <w:r>
        <w:rPr>
          <w:rFonts w:ascii="Times New Roman" w:hAnsi="Times New Roman" w:cs="Times New Roman"/>
          <w:sz w:val="18"/>
          <w:lang w:val="lv-LV"/>
        </w:rPr>
        <w:t>)</w:t>
      </w:r>
      <w:r w:rsidRPr="00F51652">
        <w:rPr>
          <w:rFonts w:ascii="Times New Roman" w:hAnsi="Times New Roman" w:cs="Times New Roman"/>
          <w:sz w:val="18"/>
          <w:lang w:val="lv-LV"/>
        </w:rPr>
        <w:t>, (skatīts 15.09.2017).</w:t>
      </w:r>
    </w:p>
  </w:footnote>
  <w:footnote w:id="6">
    <w:p w14:paraId="79BC35C2" w14:textId="1C98A9B6" w:rsidR="007433B4" w:rsidRPr="00DD105D" w:rsidRDefault="007433B4" w:rsidP="00C53061">
      <w:pPr>
        <w:pStyle w:val="FootnoteText"/>
        <w:ind w:left="142" w:hanging="142"/>
        <w:jc w:val="both"/>
        <w:rPr>
          <w:rFonts w:ascii="Times New Roman" w:hAnsi="Times New Roman" w:cs="Times New Roman"/>
          <w:sz w:val="18"/>
          <w:lang w:val="lv-LV"/>
        </w:rPr>
      </w:pPr>
      <w:r w:rsidRPr="00C53061">
        <w:rPr>
          <w:rStyle w:val="FootnoteReference"/>
          <w:rFonts w:ascii="Times New Roman" w:hAnsi="Times New Roman" w:cs="Times New Roman"/>
        </w:rPr>
        <w:footnoteRef/>
      </w:r>
      <w:r w:rsidRPr="00C53061">
        <w:rPr>
          <w:rFonts w:ascii="Times New Roman" w:hAnsi="Times New Roman" w:cs="Times New Roman"/>
          <w:lang w:val="lv-LV"/>
        </w:rPr>
        <w:t xml:space="preserve"> </w:t>
      </w:r>
      <w:r w:rsidRPr="00DD105D">
        <w:rPr>
          <w:rFonts w:ascii="Times New Roman" w:hAnsi="Times New Roman" w:cs="Times New Roman"/>
          <w:sz w:val="18"/>
          <w:lang w:val="lv-LV"/>
        </w:rPr>
        <w:t xml:space="preserve">Vienlaikus </w:t>
      </w:r>
      <w:proofErr w:type="gramStart"/>
      <w:r w:rsidRPr="00DD105D">
        <w:rPr>
          <w:rFonts w:ascii="Times New Roman" w:hAnsi="Times New Roman" w:cs="Times New Roman"/>
          <w:sz w:val="18"/>
          <w:lang w:val="lv-LV"/>
        </w:rPr>
        <w:t>2016.gada</w:t>
      </w:r>
      <w:proofErr w:type="gramEnd"/>
      <w:r w:rsidRPr="00DD105D">
        <w:rPr>
          <w:rFonts w:ascii="Times New Roman" w:hAnsi="Times New Roman" w:cs="Times New Roman"/>
          <w:sz w:val="18"/>
          <w:lang w:val="lv-LV"/>
        </w:rPr>
        <w:t xml:space="preserve"> 18.marta ES un Turcijas paziņojumā tika noteikts, ka par katru Sīrijas valstspiederīgo, ko atgriež Turcijā no Grieķijas salām, cits Sīrijas valstspiederīgais tiks pārmitināts no Turcijas uz ES. Šo principu piemēro no 2016.gada 4. aprīļa. Prioritāte tiek piešķirta migrantiem, kuri iepriekš nav ieceļojuši vai mēģinājuši ieceļot ES nelikumīgi.</w:t>
      </w:r>
    </w:p>
  </w:footnote>
  <w:footnote w:id="7">
    <w:p w14:paraId="57753D2C" w14:textId="0D155B13" w:rsidR="007433B4" w:rsidRPr="00292AC3" w:rsidRDefault="007433B4" w:rsidP="00292AC3">
      <w:pPr>
        <w:pStyle w:val="FootnoteText"/>
        <w:ind w:left="142" w:hanging="142"/>
        <w:jc w:val="both"/>
        <w:rPr>
          <w:rFonts w:ascii="Times New Roman" w:hAnsi="Times New Roman" w:cs="Times New Roman"/>
          <w:lang w:val="lv-LV"/>
        </w:rPr>
      </w:pPr>
      <w:r w:rsidRPr="00DD105D">
        <w:rPr>
          <w:rStyle w:val="FootnoteReference"/>
          <w:rFonts w:ascii="Times New Roman" w:hAnsi="Times New Roman" w:cs="Times New Roman"/>
          <w:sz w:val="18"/>
        </w:rPr>
        <w:footnoteRef/>
      </w:r>
      <w:r w:rsidRPr="00DD105D">
        <w:rPr>
          <w:rFonts w:ascii="Times New Roman" w:hAnsi="Times New Roman" w:cs="Times New Roman"/>
          <w:sz w:val="18"/>
          <w:lang w:val="lv-LV"/>
        </w:rPr>
        <w:t xml:space="preserve"> Konkrētais Latvijai uzņemamo personu skaits tika aprēķināts, pamatojoties uz Eiropas Komisijas piedāvāto formulu, kurā tiek ņem</w:t>
      </w:r>
      <w:r>
        <w:rPr>
          <w:rFonts w:ascii="Times New Roman" w:hAnsi="Times New Roman" w:cs="Times New Roman"/>
          <w:sz w:val="18"/>
          <w:lang w:val="lv-LV"/>
        </w:rPr>
        <w:t xml:space="preserve">ts </w:t>
      </w:r>
      <w:r w:rsidRPr="00DD105D">
        <w:rPr>
          <w:rFonts w:ascii="Times New Roman" w:hAnsi="Times New Roman" w:cs="Times New Roman"/>
          <w:sz w:val="18"/>
          <w:lang w:val="lv-LV"/>
        </w:rPr>
        <w:t xml:space="preserve">iedzīvotāju skaits (40 %), IKP (40 %), iepriekšējo patvēruma pieprasījumu vidējais skaits (10 %), bezdarba līmenis (10 %) </w:t>
      </w:r>
      <w:proofErr w:type="gramStart"/>
      <w:r w:rsidRPr="00DD105D">
        <w:rPr>
          <w:rFonts w:ascii="Times New Roman" w:hAnsi="Times New Roman" w:cs="Times New Roman"/>
          <w:sz w:val="18"/>
          <w:lang w:val="lv-LV"/>
        </w:rPr>
        <w:t>(</w:t>
      </w:r>
      <w:proofErr w:type="gramEnd"/>
      <w:r w:rsidRPr="00DD105D">
        <w:rPr>
          <w:rFonts w:ascii="Times New Roman" w:hAnsi="Times New Roman" w:cs="Times New Roman"/>
          <w:sz w:val="18"/>
          <w:lang w:val="lv-LV"/>
        </w:rPr>
        <w:t>pēdējo divu kritēriju īpatsvars nevar pārsniegt 30% no IKP un iedzīvotāju skaita īpatsvara).</w:t>
      </w:r>
    </w:p>
  </w:footnote>
  <w:footnote w:id="8">
    <w:p w14:paraId="4F37D5D1" w14:textId="77777777" w:rsidR="007433B4" w:rsidRPr="00D94A0F" w:rsidRDefault="007433B4" w:rsidP="0068295B">
      <w:pPr>
        <w:pStyle w:val="FootnoteText"/>
        <w:tabs>
          <w:tab w:val="left" w:pos="142"/>
        </w:tabs>
        <w:ind w:left="142" w:hanging="142"/>
        <w:jc w:val="both"/>
        <w:rPr>
          <w:rFonts w:ascii="Times New Roman" w:hAnsi="Times New Roman" w:cs="Times New Roman"/>
          <w:sz w:val="18"/>
          <w:szCs w:val="18"/>
          <w:lang w:val="lv-LV"/>
        </w:rPr>
      </w:pPr>
      <w:r w:rsidRPr="00D94A0F">
        <w:rPr>
          <w:rStyle w:val="FootnoteReference"/>
          <w:rFonts w:ascii="Times New Roman" w:hAnsi="Times New Roman" w:cs="Times New Roman"/>
          <w:sz w:val="18"/>
          <w:szCs w:val="18"/>
        </w:rPr>
        <w:footnoteRef/>
      </w:r>
      <w:r w:rsidRPr="00D94A0F">
        <w:rPr>
          <w:rFonts w:ascii="Times New Roman" w:hAnsi="Times New Roman" w:cs="Times New Roman"/>
          <w:sz w:val="18"/>
          <w:szCs w:val="18"/>
          <w:lang w:val="lv-LV"/>
        </w:rPr>
        <w:t xml:space="preserve"> Saskaņā ar lēmumiem Eiropas Savienības Padomē atlikušās 54 000 personas sākotnēji bija plānots pārvietot no Ungārijas. Taču, ņemot vērā, ka Ungārija kategoriski atteicās kļūt par šī lēmuma ieguvēju, tika nolemts šo skaitu atstāt rezervē un gada laikā panākt vienošanos par to, no kurām dalībvalstīm īstenot pārcelšanu atkarībā no tā kā mainīsies migrācijas plūsmu tendences.</w:t>
      </w:r>
    </w:p>
  </w:footnote>
  <w:footnote w:id="9">
    <w:p w14:paraId="07ED5CFD" w14:textId="3181436B" w:rsidR="007433B4" w:rsidRPr="00D94A0F" w:rsidRDefault="007433B4" w:rsidP="0068295B">
      <w:pPr>
        <w:pStyle w:val="FootnoteText"/>
        <w:tabs>
          <w:tab w:val="left" w:pos="142"/>
        </w:tabs>
        <w:ind w:left="142" w:hanging="142"/>
        <w:rPr>
          <w:rFonts w:ascii="Times New Roman" w:hAnsi="Times New Roman" w:cs="Times New Roman"/>
          <w:sz w:val="18"/>
          <w:szCs w:val="18"/>
          <w:lang w:val="lv-LV"/>
        </w:rPr>
      </w:pPr>
      <w:r w:rsidRPr="00D94A0F">
        <w:rPr>
          <w:rStyle w:val="FootnoteReference"/>
          <w:rFonts w:ascii="Times New Roman" w:hAnsi="Times New Roman" w:cs="Times New Roman"/>
          <w:sz w:val="18"/>
          <w:szCs w:val="18"/>
        </w:rPr>
        <w:footnoteRef/>
      </w:r>
      <w:r w:rsidRPr="00D94A0F">
        <w:rPr>
          <w:rFonts w:ascii="Times New Roman" w:hAnsi="Times New Roman" w:cs="Times New Roman"/>
          <w:sz w:val="18"/>
          <w:szCs w:val="18"/>
          <w:lang w:val="lv-LV"/>
        </w:rPr>
        <w:t xml:space="preserve"> Piemēram, Eiropas komisijas </w:t>
      </w:r>
      <w:proofErr w:type="gramStart"/>
      <w:r w:rsidRPr="00D94A0F">
        <w:rPr>
          <w:rFonts w:ascii="Times New Roman" w:hAnsi="Times New Roman" w:cs="Times New Roman"/>
          <w:sz w:val="18"/>
          <w:szCs w:val="18"/>
          <w:lang w:val="lv-LV"/>
        </w:rPr>
        <w:t>2017.gada</w:t>
      </w:r>
      <w:proofErr w:type="gramEnd"/>
      <w:r w:rsidRPr="00D94A0F">
        <w:rPr>
          <w:rFonts w:ascii="Times New Roman" w:hAnsi="Times New Roman" w:cs="Times New Roman"/>
          <w:sz w:val="18"/>
          <w:szCs w:val="18"/>
          <w:lang w:val="lv-LV"/>
        </w:rPr>
        <w:t xml:space="preserve"> 25.augusta vēstulei Nr.4186168 Iekšlietu ministrijai, kurā Eiropas komisārs D.Avramopulus aicina Latviju turpināt iesākto pārmitināšanas procesu.</w:t>
      </w:r>
    </w:p>
  </w:footnote>
  <w:footnote w:id="10">
    <w:p w14:paraId="4A00FC70" w14:textId="0584CC25" w:rsidR="007433B4" w:rsidRPr="00D94A0F" w:rsidRDefault="007433B4" w:rsidP="0068295B">
      <w:pPr>
        <w:pStyle w:val="FootnoteText"/>
        <w:tabs>
          <w:tab w:val="left" w:pos="142"/>
        </w:tabs>
        <w:ind w:left="142" w:hanging="142"/>
        <w:jc w:val="both"/>
        <w:rPr>
          <w:rFonts w:ascii="Times New Roman" w:hAnsi="Times New Roman" w:cs="Times New Roman"/>
          <w:sz w:val="18"/>
          <w:szCs w:val="18"/>
          <w:lang w:val="lv-LV"/>
        </w:rPr>
      </w:pPr>
      <w:r w:rsidRPr="00D94A0F">
        <w:rPr>
          <w:rStyle w:val="FootnoteReference"/>
          <w:rFonts w:ascii="Times New Roman" w:hAnsi="Times New Roman" w:cs="Times New Roman"/>
          <w:sz w:val="18"/>
          <w:szCs w:val="18"/>
        </w:rPr>
        <w:footnoteRef/>
      </w:r>
      <w:r w:rsidRPr="00D94A0F">
        <w:rPr>
          <w:rFonts w:ascii="Times New Roman" w:hAnsi="Times New Roman" w:cs="Times New Roman"/>
          <w:sz w:val="18"/>
          <w:szCs w:val="18"/>
          <w:lang w:val="lv-LV"/>
        </w:rPr>
        <w:t xml:space="preserve"> </w:t>
      </w:r>
      <w:proofErr w:type="gramStart"/>
      <w:r w:rsidRPr="00D94A0F">
        <w:rPr>
          <w:rFonts w:ascii="Times New Roman" w:hAnsi="Times New Roman" w:cs="Times New Roman"/>
          <w:sz w:val="18"/>
          <w:szCs w:val="18"/>
          <w:lang w:val="lv-LV"/>
        </w:rPr>
        <w:t>2015.gada</w:t>
      </w:r>
      <w:proofErr w:type="gramEnd"/>
      <w:r w:rsidRPr="00D94A0F">
        <w:rPr>
          <w:rFonts w:ascii="Times New Roman" w:hAnsi="Times New Roman" w:cs="Times New Roman"/>
          <w:sz w:val="18"/>
          <w:szCs w:val="18"/>
          <w:lang w:val="lv-LV"/>
        </w:rPr>
        <w:t xml:space="preserve"> 22.jūlija Ministru prezidenta rīkojums Nr.306 “Par darba grupu”, (Pieejams: https://likumi.lv/ta/id/275505-par-darba-grupu), (skatīts 15.09.2017).</w:t>
      </w:r>
    </w:p>
  </w:footnote>
  <w:footnote w:id="11">
    <w:p w14:paraId="0B855E2A" w14:textId="00C952AC" w:rsidR="007433B4" w:rsidRPr="00D94A0F" w:rsidRDefault="007433B4" w:rsidP="0068295B">
      <w:pPr>
        <w:pStyle w:val="FootnoteText"/>
        <w:tabs>
          <w:tab w:val="left" w:pos="142"/>
        </w:tabs>
        <w:ind w:left="142" w:hanging="142"/>
        <w:jc w:val="both"/>
        <w:rPr>
          <w:rFonts w:ascii="Times New Roman" w:hAnsi="Times New Roman" w:cs="Times New Roman"/>
          <w:sz w:val="18"/>
          <w:szCs w:val="18"/>
          <w:lang w:val="lv-LV"/>
        </w:rPr>
      </w:pPr>
      <w:r w:rsidRPr="00D94A0F">
        <w:rPr>
          <w:rStyle w:val="FootnoteReference"/>
          <w:rFonts w:ascii="Times New Roman" w:hAnsi="Times New Roman" w:cs="Times New Roman"/>
          <w:sz w:val="18"/>
          <w:szCs w:val="18"/>
        </w:rPr>
        <w:footnoteRef/>
      </w:r>
      <w:r>
        <w:rPr>
          <w:rFonts w:ascii="Times New Roman" w:hAnsi="Times New Roman" w:cs="Times New Roman"/>
          <w:sz w:val="18"/>
          <w:szCs w:val="18"/>
          <w:lang w:val="lv-LV"/>
        </w:rPr>
        <w:tab/>
      </w:r>
      <w:r w:rsidRPr="00D94A0F">
        <w:rPr>
          <w:rFonts w:ascii="Times New Roman" w:hAnsi="Times New Roman" w:cs="Times New Roman"/>
          <w:sz w:val="18"/>
          <w:szCs w:val="18"/>
          <w:lang w:val="lv-LV"/>
        </w:rPr>
        <w:t xml:space="preserve">Vienlaikus darba grupai ar Valsts prezidenta </w:t>
      </w:r>
      <w:proofErr w:type="gramStart"/>
      <w:r w:rsidRPr="00D94A0F">
        <w:rPr>
          <w:rFonts w:ascii="Times New Roman" w:hAnsi="Times New Roman" w:cs="Times New Roman"/>
          <w:sz w:val="18"/>
          <w:szCs w:val="18"/>
          <w:lang w:val="lv-LV"/>
        </w:rPr>
        <w:t>2016.gada</w:t>
      </w:r>
      <w:proofErr w:type="gramEnd"/>
      <w:r w:rsidRPr="00D94A0F">
        <w:rPr>
          <w:rFonts w:ascii="Times New Roman" w:hAnsi="Times New Roman" w:cs="Times New Roman"/>
          <w:sz w:val="18"/>
          <w:szCs w:val="18"/>
          <w:lang w:val="lv-LV"/>
        </w:rPr>
        <w:t xml:space="preserve"> 16.septembra rīkojumu Nr.2 “Par risinājumiem patvēruma meklētāju uzņemšanai” tika uzdots līdz 2015.gada 30.septembrim izstrādāt rīcības plānu un risinājumus </w:t>
      </w:r>
      <w:r>
        <w:rPr>
          <w:rFonts w:ascii="Times New Roman" w:hAnsi="Times New Roman" w:cs="Times New Roman"/>
          <w:sz w:val="18"/>
          <w:szCs w:val="18"/>
          <w:lang w:val="lv-LV"/>
        </w:rPr>
        <w:t>PM</w:t>
      </w:r>
      <w:r w:rsidRPr="00D94A0F">
        <w:rPr>
          <w:rFonts w:ascii="Times New Roman" w:hAnsi="Times New Roman" w:cs="Times New Roman"/>
          <w:sz w:val="18"/>
          <w:szCs w:val="18"/>
          <w:lang w:val="lv-LV"/>
        </w:rPr>
        <w:t xml:space="preserve"> uzņemšanai Latvijas Republikā, tostarp valsts budžeta izmaksām, institūciju kapacitātei, sabiedrības drošībai, </w:t>
      </w:r>
      <w:r>
        <w:rPr>
          <w:rFonts w:ascii="Times New Roman" w:hAnsi="Times New Roman" w:cs="Times New Roman"/>
          <w:sz w:val="18"/>
          <w:szCs w:val="18"/>
          <w:lang w:val="lv-LV"/>
        </w:rPr>
        <w:t>PM</w:t>
      </w:r>
      <w:r w:rsidRPr="00D94A0F">
        <w:rPr>
          <w:rFonts w:ascii="Times New Roman" w:hAnsi="Times New Roman" w:cs="Times New Roman"/>
          <w:sz w:val="18"/>
          <w:szCs w:val="18"/>
          <w:lang w:val="lv-LV"/>
        </w:rPr>
        <w:t xml:space="preserve"> izvietošanai, iesaistīšanai darba tirgū, latviešu valodas apmācībai un citiem jautājumiem, kas saistīti ar </w:t>
      </w:r>
      <w:r>
        <w:rPr>
          <w:rFonts w:ascii="Times New Roman" w:hAnsi="Times New Roman" w:cs="Times New Roman"/>
          <w:sz w:val="18"/>
          <w:szCs w:val="18"/>
          <w:lang w:val="lv-LV"/>
        </w:rPr>
        <w:t>PM</w:t>
      </w:r>
      <w:r w:rsidRPr="00D94A0F">
        <w:rPr>
          <w:rFonts w:ascii="Times New Roman" w:hAnsi="Times New Roman" w:cs="Times New Roman"/>
          <w:sz w:val="18"/>
          <w:szCs w:val="18"/>
          <w:lang w:val="lv-LV"/>
        </w:rPr>
        <w:t xml:space="preserve"> iekļaušanos sabiedrībā uz Latvijas Republikas Satversmē noteikto vērtību pamata.</w:t>
      </w:r>
    </w:p>
  </w:footnote>
  <w:footnote w:id="12">
    <w:p w14:paraId="4F60EB6B" w14:textId="18C34850" w:rsidR="007433B4" w:rsidRPr="00D94A0F" w:rsidRDefault="007433B4" w:rsidP="0068295B">
      <w:pPr>
        <w:pStyle w:val="FootnoteText"/>
        <w:tabs>
          <w:tab w:val="left" w:pos="142"/>
        </w:tabs>
        <w:ind w:left="142" w:hanging="142"/>
        <w:jc w:val="both"/>
        <w:rPr>
          <w:sz w:val="18"/>
          <w:szCs w:val="18"/>
          <w:lang w:val="lv-LV"/>
        </w:rPr>
      </w:pPr>
      <w:r w:rsidRPr="00D94A0F">
        <w:rPr>
          <w:rStyle w:val="FootnoteReference"/>
          <w:rFonts w:ascii="Times New Roman" w:hAnsi="Times New Roman" w:cs="Times New Roman"/>
          <w:sz w:val="18"/>
          <w:szCs w:val="18"/>
        </w:rPr>
        <w:footnoteRef/>
      </w:r>
      <w:r>
        <w:rPr>
          <w:rFonts w:ascii="Times New Roman" w:hAnsi="Times New Roman" w:cs="Times New Roman"/>
          <w:sz w:val="18"/>
          <w:szCs w:val="18"/>
          <w:lang w:val="lv-LV"/>
        </w:rPr>
        <w:tab/>
      </w:r>
      <w:r w:rsidRPr="00D94A0F">
        <w:rPr>
          <w:rFonts w:ascii="Times New Roman" w:hAnsi="Times New Roman" w:cs="Times New Roman"/>
          <w:sz w:val="18"/>
          <w:szCs w:val="18"/>
          <w:lang w:val="lv-LV"/>
        </w:rPr>
        <w:t xml:space="preserve">Ievērojot Ministru prezidenta </w:t>
      </w:r>
      <w:proofErr w:type="gramStart"/>
      <w:r w:rsidRPr="00D94A0F">
        <w:rPr>
          <w:rFonts w:ascii="Times New Roman" w:hAnsi="Times New Roman" w:cs="Times New Roman"/>
          <w:sz w:val="18"/>
          <w:szCs w:val="18"/>
          <w:lang w:val="lv-LV"/>
        </w:rPr>
        <w:t>2015.gada</w:t>
      </w:r>
      <w:proofErr w:type="gramEnd"/>
      <w:r w:rsidRPr="00D94A0F">
        <w:rPr>
          <w:rFonts w:ascii="Times New Roman" w:hAnsi="Times New Roman" w:cs="Times New Roman"/>
          <w:sz w:val="18"/>
          <w:szCs w:val="18"/>
          <w:lang w:val="lv-LV"/>
        </w:rPr>
        <w:t xml:space="preserve"> 22.jūlija rīkojumu Nr.306 un Ministru prezidenta 2015.gada 17.septembra rezolūciju Nr.90/SAN-1572, izveidotā darba grupa vispirms sagatavoja starpziņojumu - Indikatīvo rīcības plānu personu, kurām nepieciešama starptautiskā aizsardzība, pārvietošanai un uzņemšanai Latvijā, kuru attiecīgi iesniedza</w:t>
      </w:r>
      <w:r w:rsidRPr="00292AC3">
        <w:rPr>
          <w:rFonts w:ascii="Times New Roman" w:hAnsi="Times New Roman" w:cs="Times New Roman"/>
          <w:lang w:val="lv-LV"/>
        </w:rPr>
        <w:t xml:space="preserve"> </w:t>
      </w:r>
      <w:r w:rsidRPr="00D94A0F">
        <w:rPr>
          <w:rFonts w:ascii="Times New Roman" w:hAnsi="Times New Roman" w:cs="Times New Roman"/>
          <w:sz w:val="18"/>
          <w:szCs w:val="18"/>
          <w:lang w:val="lv-LV"/>
        </w:rPr>
        <w:t>Ministru kabinetā izskatīšanai 2015.gada 29.septembra sēdē (Pieejams:</w:t>
      </w:r>
      <w:r w:rsidRPr="00D94A0F">
        <w:rPr>
          <w:sz w:val="18"/>
          <w:szCs w:val="18"/>
          <w:lang w:val="lv-LV"/>
        </w:rPr>
        <w:t xml:space="preserve"> </w:t>
      </w:r>
      <w:r w:rsidRPr="00D94A0F">
        <w:rPr>
          <w:rFonts w:ascii="Times New Roman" w:hAnsi="Times New Roman" w:cs="Times New Roman"/>
          <w:sz w:val="18"/>
          <w:szCs w:val="18"/>
          <w:lang w:val="lv-LV"/>
        </w:rPr>
        <w:t>http://tap.mk.gov.lv/lv/mk/tap/?pid=40</w:t>
      </w:r>
      <w:r>
        <w:rPr>
          <w:rFonts w:ascii="Times New Roman" w:hAnsi="Times New Roman" w:cs="Times New Roman"/>
          <w:sz w:val="18"/>
          <w:szCs w:val="18"/>
          <w:lang w:val="lv-LV"/>
        </w:rPr>
        <w:t>369238&amp;mode=mk&amp;date=2015-09-29)</w:t>
      </w:r>
      <w:r w:rsidRPr="00D94A0F">
        <w:rPr>
          <w:rFonts w:ascii="Times New Roman" w:hAnsi="Times New Roman" w:cs="Times New Roman"/>
          <w:sz w:val="18"/>
          <w:szCs w:val="18"/>
          <w:lang w:val="lv-LV"/>
        </w:rPr>
        <w:t>, (skatīts 15.09.2017).</w:t>
      </w:r>
    </w:p>
  </w:footnote>
  <w:footnote w:id="13">
    <w:p w14:paraId="741094C1" w14:textId="6281D6C1" w:rsidR="007433B4" w:rsidRPr="00D94A0F" w:rsidRDefault="007433B4" w:rsidP="00D94A0F">
      <w:pPr>
        <w:pStyle w:val="FootnoteText"/>
        <w:ind w:left="142" w:hanging="142"/>
        <w:jc w:val="both"/>
        <w:rPr>
          <w:rFonts w:ascii="Times New Roman" w:hAnsi="Times New Roman"/>
          <w:sz w:val="18"/>
          <w:szCs w:val="18"/>
          <w:lang w:val="lv-LV"/>
        </w:rPr>
      </w:pPr>
      <w:r w:rsidRPr="00D94A0F">
        <w:rPr>
          <w:rStyle w:val="FootnoteReference"/>
          <w:rFonts w:ascii="Times New Roman" w:hAnsi="Times New Roman"/>
          <w:sz w:val="18"/>
          <w:szCs w:val="18"/>
          <w:lang w:val="lv-LV"/>
        </w:rPr>
        <w:footnoteRef/>
      </w:r>
      <w:r w:rsidRPr="00D94A0F">
        <w:rPr>
          <w:rFonts w:ascii="Times New Roman" w:hAnsi="Times New Roman"/>
          <w:sz w:val="18"/>
          <w:szCs w:val="18"/>
          <w:lang w:val="lv-LV"/>
        </w:rPr>
        <w:t>Saskaņā ar V</w:t>
      </w:r>
      <w:r>
        <w:rPr>
          <w:rFonts w:ascii="Times New Roman" w:hAnsi="Times New Roman"/>
          <w:sz w:val="18"/>
          <w:szCs w:val="18"/>
          <w:lang w:val="lv-LV"/>
        </w:rPr>
        <w:t xml:space="preserve">K </w:t>
      </w:r>
      <w:r w:rsidRPr="00D94A0F">
        <w:rPr>
          <w:rFonts w:ascii="Times New Roman" w:hAnsi="Times New Roman"/>
          <w:sz w:val="18"/>
          <w:szCs w:val="18"/>
          <w:lang w:val="lv-LV"/>
        </w:rPr>
        <w:t xml:space="preserve">direktora </w:t>
      </w:r>
      <w:proofErr w:type="gramStart"/>
      <w:r w:rsidRPr="00D94A0F">
        <w:rPr>
          <w:rFonts w:ascii="Times New Roman" w:hAnsi="Times New Roman"/>
          <w:sz w:val="18"/>
          <w:szCs w:val="18"/>
          <w:lang w:val="lv-LV"/>
        </w:rPr>
        <w:t>2015.gada</w:t>
      </w:r>
      <w:proofErr w:type="gramEnd"/>
      <w:r w:rsidRPr="00D94A0F">
        <w:rPr>
          <w:rFonts w:ascii="Times New Roman" w:hAnsi="Times New Roman"/>
          <w:sz w:val="18"/>
          <w:szCs w:val="18"/>
          <w:lang w:val="lv-LV"/>
        </w:rPr>
        <w:t xml:space="preserve"> 8.decembra uzdevumu Nr.12/2015-UZD-2129 un 2016.gada 22.decembra uzdevumu Nr.12/2015-UZD-2130,2015-UZD-2616 ir izbeigta minētā rīkojuma 5.punktā noteikto uzdevumu izpildes kontrole.</w:t>
      </w:r>
    </w:p>
  </w:footnote>
  <w:footnote w:id="14">
    <w:p w14:paraId="5169EB77" w14:textId="71AA4EEE" w:rsidR="007433B4" w:rsidRDefault="007433B4" w:rsidP="00D94A0F">
      <w:pPr>
        <w:pStyle w:val="FootnoteText"/>
        <w:ind w:left="142" w:hanging="142"/>
        <w:jc w:val="both"/>
        <w:rPr>
          <w:rFonts w:ascii="Times New Roman" w:hAnsi="Times New Roman" w:cs="Times New Roman"/>
          <w:sz w:val="18"/>
          <w:szCs w:val="18"/>
          <w:lang w:val="lv-LV"/>
        </w:rPr>
      </w:pPr>
      <w:r w:rsidRPr="00D94A0F">
        <w:rPr>
          <w:rStyle w:val="FootnoteReference"/>
          <w:rFonts w:ascii="Times New Roman" w:hAnsi="Times New Roman" w:cs="Times New Roman"/>
          <w:sz w:val="18"/>
          <w:szCs w:val="18"/>
        </w:rPr>
        <w:footnoteRef/>
      </w:r>
      <w:r w:rsidRPr="00D94A0F">
        <w:rPr>
          <w:rFonts w:ascii="Times New Roman" w:hAnsi="Times New Roman" w:cs="Times New Roman"/>
          <w:sz w:val="18"/>
          <w:szCs w:val="18"/>
          <w:lang w:val="lv-LV"/>
        </w:rPr>
        <w:t xml:space="preserve"> </w:t>
      </w:r>
      <w:r w:rsidRPr="00D94A0F">
        <w:rPr>
          <w:rFonts w:ascii="Times New Roman" w:hAnsi="Times New Roman" w:cs="Times New Roman"/>
          <w:bCs/>
          <w:sz w:val="18"/>
          <w:szCs w:val="18"/>
          <w:lang w:val="lv-LV"/>
        </w:rPr>
        <w:t xml:space="preserve">LM </w:t>
      </w:r>
      <w:proofErr w:type="gramStart"/>
      <w:r w:rsidRPr="00D94A0F">
        <w:rPr>
          <w:rFonts w:ascii="Times New Roman" w:hAnsi="Times New Roman" w:cs="Times New Roman"/>
          <w:bCs/>
          <w:sz w:val="18"/>
          <w:szCs w:val="18"/>
          <w:lang w:val="lv-LV"/>
        </w:rPr>
        <w:t>2016.gada</w:t>
      </w:r>
      <w:proofErr w:type="gramEnd"/>
      <w:r w:rsidRPr="00D94A0F">
        <w:rPr>
          <w:rFonts w:ascii="Times New Roman" w:hAnsi="Times New Roman" w:cs="Times New Roman"/>
          <w:bCs/>
          <w:sz w:val="18"/>
          <w:szCs w:val="18"/>
          <w:lang w:val="lv-LV"/>
        </w:rPr>
        <w:t xml:space="preserve"> 14.novembra rīkojums Nr.90 par “Patvēruma meklētāju, bēgļu un personu ar alternatīvo statusu sociālekonomiskās iekļaušanas darba grupu”.</w:t>
      </w:r>
      <w:r w:rsidRPr="00D94A0F">
        <w:rPr>
          <w:rFonts w:ascii="Times New Roman" w:hAnsi="Times New Roman" w:cs="Times New Roman"/>
          <w:sz w:val="18"/>
          <w:szCs w:val="18"/>
          <w:lang w:val="lv-LV"/>
        </w:rPr>
        <w:t xml:space="preserve"> </w:t>
      </w:r>
    </w:p>
    <w:p w14:paraId="11CFCE78" w14:textId="677B2453" w:rsidR="007433B4" w:rsidRPr="00D94A0F" w:rsidRDefault="007433B4" w:rsidP="00D94A0F">
      <w:pPr>
        <w:pStyle w:val="FootnoteText"/>
        <w:ind w:left="142"/>
        <w:jc w:val="both"/>
        <w:rPr>
          <w:rFonts w:ascii="Times New Roman" w:hAnsi="Times New Roman" w:cs="Times New Roman"/>
          <w:lang w:val="lv-LV"/>
        </w:rPr>
      </w:pPr>
      <w:r w:rsidRPr="00D94A0F">
        <w:rPr>
          <w:rFonts w:ascii="Times New Roman" w:hAnsi="Times New Roman" w:cs="Times New Roman"/>
          <w:bCs/>
          <w:sz w:val="18"/>
          <w:szCs w:val="18"/>
          <w:lang w:val="lv-LV"/>
        </w:rPr>
        <w:t>(Pieejams: http://mail.lm.gov.lv/web/library.nsf/676cc2031c714bb2c2256ade00399623/03386da95b8b8175c225806b004c85bf?OpenDocument), (skatīts 15.09.2017).</w:t>
      </w:r>
    </w:p>
  </w:footnote>
  <w:footnote w:id="15">
    <w:p w14:paraId="4A1A234F" w14:textId="649D5C08" w:rsidR="007433B4" w:rsidRPr="00E305F5" w:rsidRDefault="007433B4" w:rsidP="0068295B">
      <w:pPr>
        <w:pStyle w:val="FootnoteText"/>
        <w:tabs>
          <w:tab w:val="left" w:pos="142"/>
        </w:tabs>
        <w:ind w:left="142" w:hanging="142"/>
        <w:jc w:val="both"/>
        <w:rPr>
          <w:rFonts w:ascii="Times New Roman" w:hAnsi="Times New Roman" w:cs="Times New Roman"/>
          <w:lang w:val="lv-LV"/>
        </w:rPr>
      </w:pPr>
      <w:r w:rsidRPr="00E305F5">
        <w:rPr>
          <w:rStyle w:val="FootnoteReference"/>
          <w:rFonts w:ascii="Times New Roman" w:hAnsi="Times New Roman" w:cs="Times New Roman"/>
          <w:sz w:val="18"/>
        </w:rPr>
        <w:footnoteRef/>
      </w:r>
      <w:r>
        <w:rPr>
          <w:rFonts w:ascii="Times New Roman" w:hAnsi="Times New Roman" w:cs="Times New Roman"/>
          <w:sz w:val="18"/>
          <w:lang w:val="lv-LV"/>
        </w:rPr>
        <w:tab/>
      </w:r>
      <w:r w:rsidRPr="00E305F5">
        <w:rPr>
          <w:rFonts w:ascii="Times New Roman" w:hAnsi="Times New Roman" w:cs="Times New Roman"/>
          <w:sz w:val="18"/>
          <w:lang w:val="lv-LV"/>
        </w:rPr>
        <w:t>Uzņemšanas kritēriji</w:t>
      </w:r>
      <w:r>
        <w:rPr>
          <w:rFonts w:ascii="Times New Roman" w:hAnsi="Times New Roman" w:cs="Times New Roman"/>
          <w:sz w:val="18"/>
          <w:lang w:val="lv-LV"/>
        </w:rPr>
        <w:t xml:space="preserve"> tika</w:t>
      </w:r>
      <w:r w:rsidRPr="00E305F5">
        <w:rPr>
          <w:rFonts w:ascii="Times New Roman" w:hAnsi="Times New Roman" w:cs="Times New Roman"/>
          <w:sz w:val="18"/>
          <w:lang w:val="lv-LV"/>
        </w:rPr>
        <w:t xml:space="preserve"> izstrādāti s</w:t>
      </w:r>
      <w:r>
        <w:rPr>
          <w:rFonts w:ascii="Times New Roman" w:hAnsi="Times New Roman" w:cs="Times New Roman"/>
          <w:sz w:val="18"/>
          <w:lang w:val="lv-LV"/>
        </w:rPr>
        <w:t>tarpinstitucionālajā darba grupā, kas</w:t>
      </w:r>
      <w:r w:rsidRPr="00E305F5">
        <w:rPr>
          <w:rFonts w:ascii="Times New Roman" w:hAnsi="Times New Roman" w:cs="Times New Roman"/>
          <w:sz w:val="18"/>
          <w:lang w:val="lv-LV"/>
        </w:rPr>
        <w:t xml:space="preserve"> </w:t>
      </w:r>
      <w:r>
        <w:rPr>
          <w:rFonts w:ascii="Times New Roman" w:hAnsi="Times New Roman" w:cs="Times New Roman"/>
          <w:sz w:val="18"/>
          <w:lang w:val="lv-LV"/>
        </w:rPr>
        <w:t>izveidota</w:t>
      </w:r>
      <w:r w:rsidRPr="00E305F5">
        <w:rPr>
          <w:rFonts w:ascii="Times New Roman" w:hAnsi="Times New Roman" w:cs="Times New Roman"/>
          <w:sz w:val="18"/>
          <w:lang w:val="lv-LV"/>
        </w:rPr>
        <w:t xml:space="preserve"> ar </w:t>
      </w:r>
      <w:proofErr w:type="gramStart"/>
      <w:r w:rsidRPr="00E305F5">
        <w:rPr>
          <w:rFonts w:ascii="Times New Roman" w:hAnsi="Times New Roman" w:cs="Times New Roman"/>
          <w:sz w:val="18"/>
          <w:lang w:val="lv-LV"/>
        </w:rPr>
        <w:t>2015.gada</w:t>
      </w:r>
      <w:proofErr w:type="gramEnd"/>
      <w:r w:rsidRPr="00E305F5">
        <w:rPr>
          <w:rFonts w:ascii="Times New Roman" w:hAnsi="Times New Roman" w:cs="Times New Roman"/>
          <w:sz w:val="18"/>
          <w:lang w:val="lv-LV"/>
        </w:rPr>
        <w:t xml:space="preserve"> 22.jūlija Ministru prezidenta rīkojumu Nr.306 “Par darba grupu”, (Pieejams: https://likumi.lv/ta/id/275505-par-darba-grupu),</w:t>
      </w:r>
      <w:r w:rsidRPr="00C54417">
        <w:rPr>
          <w:lang w:val="lv-LV"/>
        </w:rPr>
        <w:t xml:space="preserve"> </w:t>
      </w:r>
      <w:r w:rsidRPr="00E305F5">
        <w:rPr>
          <w:rFonts w:ascii="Times New Roman" w:hAnsi="Times New Roman" w:cs="Times New Roman"/>
          <w:sz w:val="18"/>
          <w:lang w:val="lv-LV"/>
        </w:rPr>
        <w:t>(skatīts 15.09.2017).</w:t>
      </w:r>
    </w:p>
  </w:footnote>
  <w:footnote w:id="16">
    <w:p w14:paraId="763B6F56" w14:textId="5CDFD824" w:rsidR="007433B4" w:rsidRPr="0003273D" w:rsidRDefault="007433B4" w:rsidP="0068295B">
      <w:pPr>
        <w:pStyle w:val="FootnoteText"/>
        <w:tabs>
          <w:tab w:val="left" w:pos="142"/>
        </w:tabs>
        <w:ind w:left="142" w:hanging="142"/>
        <w:jc w:val="both"/>
        <w:rPr>
          <w:rFonts w:ascii="Times New Roman" w:hAnsi="Times New Roman" w:cs="Times New Roman"/>
          <w:lang w:val="lv-LV"/>
        </w:rPr>
      </w:pPr>
      <w:r w:rsidRPr="00292AC3">
        <w:rPr>
          <w:rStyle w:val="FootnoteReference"/>
          <w:rFonts w:ascii="Times New Roman" w:hAnsi="Times New Roman" w:cs="Times New Roman"/>
          <w:sz w:val="18"/>
        </w:rPr>
        <w:footnoteRef/>
      </w:r>
      <w:r>
        <w:rPr>
          <w:rFonts w:ascii="Times New Roman" w:hAnsi="Times New Roman" w:cs="Times New Roman"/>
          <w:sz w:val="18"/>
          <w:lang w:val="lv-LV"/>
        </w:rPr>
        <w:tab/>
      </w:r>
      <w:r w:rsidRPr="00E305F5">
        <w:rPr>
          <w:rFonts w:ascii="Times New Roman" w:hAnsi="Times New Roman" w:cs="Times New Roman"/>
          <w:sz w:val="18"/>
          <w:lang w:val="lv-LV"/>
        </w:rPr>
        <w:t xml:space="preserve">Piemēram, š.g. </w:t>
      </w:r>
      <w:proofErr w:type="gramStart"/>
      <w:r w:rsidRPr="00E305F5">
        <w:rPr>
          <w:rFonts w:ascii="Times New Roman" w:hAnsi="Times New Roman" w:cs="Times New Roman"/>
          <w:sz w:val="18"/>
          <w:lang w:val="lv-LV"/>
        </w:rPr>
        <w:t>2.marta</w:t>
      </w:r>
      <w:proofErr w:type="gramEnd"/>
      <w:r w:rsidRPr="00E305F5">
        <w:rPr>
          <w:rFonts w:ascii="Times New Roman" w:hAnsi="Times New Roman" w:cs="Times New Roman"/>
          <w:sz w:val="18"/>
          <w:lang w:val="lv-LV"/>
        </w:rPr>
        <w:t xml:space="preserve"> Eiropas Komisijas 10.</w:t>
      </w:r>
      <w:r>
        <w:rPr>
          <w:rFonts w:ascii="Times New Roman" w:hAnsi="Times New Roman" w:cs="Times New Roman"/>
          <w:sz w:val="18"/>
          <w:lang w:val="lv-LV"/>
        </w:rPr>
        <w:t>P</w:t>
      </w:r>
      <w:r w:rsidRPr="00E305F5">
        <w:rPr>
          <w:rFonts w:ascii="Times New Roman" w:hAnsi="Times New Roman" w:cs="Times New Roman"/>
          <w:sz w:val="18"/>
          <w:lang w:val="lv-LV"/>
        </w:rPr>
        <w:t>ārvietošanas ziņojums.</w:t>
      </w:r>
    </w:p>
  </w:footnote>
  <w:footnote w:id="17">
    <w:p w14:paraId="3ACA2AF9" w14:textId="77777777" w:rsidR="007433B4" w:rsidRPr="005E650F" w:rsidRDefault="007433B4" w:rsidP="0068295B">
      <w:pPr>
        <w:pStyle w:val="FootnoteText"/>
        <w:tabs>
          <w:tab w:val="left" w:pos="142"/>
        </w:tabs>
        <w:ind w:left="142" w:hanging="142"/>
        <w:jc w:val="both"/>
        <w:rPr>
          <w:rFonts w:ascii="Times New Roman" w:hAnsi="Times New Roman" w:cs="Times New Roman"/>
          <w:lang w:val="lv-LV"/>
        </w:rPr>
      </w:pPr>
      <w:r w:rsidRPr="005E650F">
        <w:rPr>
          <w:rStyle w:val="FootnoteReference"/>
          <w:rFonts w:ascii="Times New Roman" w:hAnsi="Times New Roman" w:cs="Times New Roman"/>
          <w:sz w:val="18"/>
          <w:lang w:val="lv-LV"/>
        </w:rPr>
        <w:footnoteRef/>
      </w:r>
      <w:r w:rsidRPr="005E650F">
        <w:rPr>
          <w:rFonts w:ascii="Times New Roman" w:hAnsi="Times New Roman" w:cs="Times New Roman"/>
          <w:sz w:val="18"/>
          <w:lang w:val="lv-LV"/>
        </w:rPr>
        <w:t xml:space="preserve"> </w:t>
      </w:r>
      <w:proofErr w:type="gramStart"/>
      <w:r>
        <w:rPr>
          <w:rFonts w:ascii="Times New Roman" w:hAnsi="Times New Roman" w:cs="Times New Roman"/>
          <w:sz w:val="18"/>
          <w:lang w:val="lv-LV"/>
        </w:rPr>
        <w:t>2017.gada</w:t>
      </w:r>
      <w:proofErr w:type="gramEnd"/>
      <w:r>
        <w:rPr>
          <w:rFonts w:ascii="Times New Roman" w:hAnsi="Times New Roman" w:cs="Times New Roman"/>
          <w:sz w:val="18"/>
          <w:lang w:val="lv-LV"/>
        </w:rPr>
        <w:t xml:space="preserve"> 06.septembra </w:t>
      </w:r>
      <w:r w:rsidRPr="005E650F">
        <w:rPr>
          <w:rFonts w:ascii="Times New Roman" w:hAnsi="Times New Roman" w:cs="Times New Roman"/>
          <w:sz w:val="18"/>
          <w:lang w:val="lv-LV"/>
        </w:rPr>
        <w:t xml:space="preserve">Eiropas Komisijas </w:t>
      </w:r>
      <w:r>
        <w:rPr>
          <w:rFonts w:ascii="Times New Roman" w:hAnsi="Times New Roman" w:cs="Times New Roman"/>
          <w:sz w:val="18"/>
          <w:lang w:val="lv-LV"/>
        </w:rPr>
        <w:t xml:space="preserve">15.ziņojums par pārcelšanu un pārmitināšanu, (Pieejams: </w:t>
      </w:r>
      <w:r w:rsidRPr="005E650F">
        <w:rPr>
          <w:rFonts w:ascii="Times New Roman" w:hAnsi="Times New Roman" w:cs="Times New Roman"/>
          <w:sz w:val="18"/>
          <w:lang w:val="lv-LV"/>
        </w:rPr>
        <w:t>https://ec.europa.eu/home-affairs/sites/homeaffairs/files/what-we-do/policies/european-agenda-migration/20170906_fifteenth_report_on_relocation_and_resettlement_en.pdf</w:t>
      </w:r>
      <w:r>
        <w:rPr>
          <w:rFonts w:ascii="Times New Roman" w:hAnsi="Times New Roman" w:cs="Times New Roman"/>
          <w:sz w:val="18"/>
          <w:lang w:val="lv-LV"/>
        </w:rPr>
        <w:t>),</w:t>
      </w:r>
      <w:r w:rsidRPr="00437A17">
        <w:rPr>
          <w:rFonts w:ascii="Times New Roman" w:hAnsi="Times New Roman" w:cs="Times New Roman"/>
          <w:sz w:val="18"/>
          <w:szCs w:val="18"/>
          <w:lang w:val="lv-LV"/>
        </w:rPr>
        <w:t xml:space="preserve"> </w:t>
      </w:r>
      <w:r w:rsidRPr="00437A17">
        <w:rPr>
          <w:rFonts w:ascii="Times New Roman" w:hAnsi="Times New Roman" w:cs="Times New Roman"/>
          <w:sz w:val="18"/>
          <w:lang w:val="lv-LV"/>
        </w:rPr>
        <w:t>(skatīts 1</w:t>
      </w:r>
      <w:r>
        <w:rPr>
          <w:rFonts w:ascii="Times New Roman" w:hAnsi="Times New Roman" w:cs="Times New Roman"/>
          <w:sz w:val="18"/>
          <w:lang w:val="lv-LV"/>
        </w:rPr>
        <w:t>4</w:t>
      </w:r>
      <w:r w:rsidRPr="00437A17">
        <w:rPr>
          <w:rFonts w:ascii="Times New Roman" w:hAnsi="Times New Roman" w:cs="Times New Roman"/>
          <w:sz w:val="18"/>
          <w:lang w:val="lv-LV"/>
        </w:rPr>
        <w:t>.09.2017.)</w:t>
      </w:r>
      <w:r>
        <w:rPr>
          <w:rFonts w:ascii="Times New Roman" w:hAnsi="Times New Roman" w:cs="Times New Roman"/>
          <w:sz w:val="18"/>
          <w:lang w:val="lv-LV"/>
        </w:rPr>
        <w:t>.</w:t>
      </w:r>
    </w:p>
  </w:footnote>
  <w:footnote w:id="18">
    <w:p w14:paraId="45073724" w14:textId="179BF203" w:rsidR="007433B4" w:rsidRPr="00437A17" w:rsidRDefault="007433B4" w:rsidP="00292AC3">
      <w:pPr>
        <w:pStyle w:val="FootnoteText"/>
        <w:rPr>
          <w:rFonts w:ascii="Times New Roman" w:hAnsi="Times New Roman" w:cs="Times New Roman"/>
          <w:sz w:val="18"/>
          <w:lang w:val="lv-LV"/>
        </w:rPr>
      </w:pPr>
      <w:r w:rsidRPr="0040299C">
        <w:rPr>
          <w:rStyle w:val="FootnoteReference"/>
          <w:rFonts w:ascii="Times New Roman" w:hAnsi="Times New Roman" w:cs="Times New Roman"/>
          <w:sz w:val="18"/>
          <w:lang w:val="lv-LV"/>
        </w:rPr>
        <w:footnoteRef/>
      </w:r>
      <w:r>
        <w:rPr>
          <w:rFonts w:ascii="Times New Roman" w:hAnsi="Times New Roman" w:cs="Times New Roman"/>
          <w:sz w:val="18"/>
          <w:lang w:val="lv-LV"/>
        </w:rPr>
        <w:t xml:space="preserve"> Dati līdz </w:t>
      </w:r>
      <w:proofErr w:type="gramStart"/>
      <w:r>
        <w:rPr>
          <w:rFonts w:ascii="Times New Roman" w:hAnsi="Times New Roman" w:cs="Times New Roman"/>
          <w:sz w:val="18"/>
          <w:lang w:val="lv-LV"/>
        </w:rPr>
        <w:t>2017.gada</w:t>
      </w:r>
      <w:proofErr w:type="gramEnd"/>
      <w:r>
        <w:rPr>
          <w:rFonts w:ascii="Times New Roman" w:hAnsi="Times New Roman" w:cs="Times New Roman"/>
          <w:sz w:val="18"/>
          <w:lang w:val="lv-LV"/>
        </w:rPr>
        <w:t xml:space="preserve"> 15</w:t>
      </w:r>
      <w:r w:rsidRPr="0040299C">
        <w:rPr>
          <w:rFonts w:ascii="Times New Roman" w:hAnsi="Times New Roman" w:cs="Times New Roman"/>
          <w:sz w:val="18"/>
          <w:lang w:val="lv-LV"/>
        </w:rPr>
        <w:t>.septembrim.</w:t>
      </w:r>
    </w:p>
  </w:footnote>
  <w:footnote w:id="19">
    <w:p w14:paraId="561792AA" w14:textId="5A839E4B" w:rsidR="007433B4" w:rsidRPr="00437A17" w:rsidRDefault="007433B4" w:rsidP="0068295B">
      <w:pPr>
        <w:pStyle w:val="FootnoteText"/>
        <w:tabs>
          <w:tab w:val="left" w:pos="142"/>
        </w:tabs>
        <w:ind w:left="142" w:hanging="142"/>
        <w:jc w:val="both"/>
        <w:rPr>
          <w:rFonts w:ascii="Times New Roman" w:hAnsi="Times New Roman" w:cs="Times New Roman"/>
          <w:sz w:val="18"/>
          <w:szCs w:val="18"/>
        </w:rPr>
      </w:pPr>
      <w:r w:rsidRPr="0040299C">
        <w:rPr>
          <w:rStyle w:val="FootnoteReference"/>
          <w:rFonts w:ascii="Times New Roman" w:hAnsi="Times New Roman" w:cs="Times New Roman"/>
          <w:sz w:val="18"/>
          <w:szCs w:val="18"/>
        </w:rPr>
        <w:footnoteRef/>
      </w:r>
      <w:r w:rsidRPr="0040299C">
        <w:rPr>
          <w:rFonts w:ascii="Times New Roman" w:hAnsi="Times New Roman" w:cs="Times New Roman"/>
          <w:sz w:val="18"/>
          <w:szCs w:val="18"/>
        </w:rPr>
        <w:t xml:space="preserve"> </w:t>
      </w:r>
      <w:r>
        <w:rPr>
          <w:rFonts w:ascii="Times New Roman" w:hAnsi="Times New Roman" w:cs="Times New Roman"/>
          <w:sz w:val="18"/>
          <w:szCs w:val="18"/>
          <w:lang w:val="lv-LV"/>
        </w:rPr>
        <w:t xml:space="preserve">Dati līdz </w:t>
      </w:r>
      <w:proofErr w:type="gramStart"/>
      <w:r>
        <w:rPr>
          <w:rFonts w:ascii="Times New Roman" w:hAnsi="Times New Roman" w:cs="Times New Roman"/>
          <w:sz w:val="18"/>
          <w:szCs w:val="18"/>
          <w:lang w:val="lv-LV"/>
        </w:rPr>
        <w:t>2017.gada</w:t>
      </w:r>
      <w:proofErr w:type="gramEnd"/>
      <w:r>
        <w:rPr>
          <w:rFonts w:ascii="Times New Roman" w:hAnsi="Times New Roman" w:cs="Times New Roman"/>
          <w:sz w:val="18"/>
          <w:szCs w:val="18"/>
          <w:lang w:val="lv-LV"/>
        </w:rPr>
        <w:t xml:space="preserve"> 15</w:t>
      </w:r>
      <w:r w:rsidRPr="0040299C">
        <w:rPr>
          <w:rFonts w:ascii="Times New Roman" w:hAnsi="Times New Roman" w:cs="Times New Roman"/>
          <w:sz w:val="18"/>
          <w:szCs w:val="18"/>
          <w:lang w:val="lv-LV"/>
        </w:rPr>
        <w:t>.septembrim.</w:t>
      </w:r>
    </w:p>
  </w:footnote>
  <w:footnote w:id="20">
    <w:p w14:paraId="00F0F698" w14:textId="692FF170" w:rsidR="007433B4" w:rsidRPr="0003603B" w:rsidRDefault="007433B4" w:rsidP="0068295B">
      <w:pPr>
        <w:pStyle w:val="FootnoteText"/>
        <w:tabs>
          <w:tab w:val="left" w:pos="142"/>
        </w:tabs>
        <w:ind w:left="142" w:hanging="142"/>
        <w:jc w:val="both"/>
        <w:rPr>
          <w:rFonts w:ascii="Times New Roman" w:hAnsi="Times New Roman" w:cs="Times New Roman"/>
          <w:sz w:val="18"/>
          <w:szCs w:val="18"/>
          <w:lang w:val="lv-LV"/>
        </w:rPr>
      </w:pPr>
      <w:r w:rsidRPr="0003603B">
        <w:rPr>
          <w:rStyle w:val="FootnoteReference"/>
          <w:rFonts w:ascii="Times New Roman" w:hAnsi="Times New Roman" w:cs="Times New Roman"/>
          <w:sz w:val="18"/>
          <w:szCs w:val="18"/>
          <w:lang w:val="lv-LV"/>
        </w:rPr>
        <w:footnoteRef/>
      </w:r>
      <w:r>
        <w:rPr>
          <w:rFonts w:ascii="Times New Roman" w:hAnsi="Times New Roman" w:cs="Times New Roman"/>
          <w:sz w:val="18"/>
          <w:szCs w:val="18"/>
          <w:lang w:val="lv-LV"/>
        </w:rPr>
        <w:tab/>
      </w:r>
      <w:proofErr w:type="spellStart"/>
      <w:r w:rsidRPr="0003603B">
        <w:rPr>
          <w:rFonts w:ascii="Times New Roman" w:hAnsi="Times New Roman" w:cs="Times New Roman"/>
          <w:sz w:val="18"/>
          <w:szCs w:val="18"/>
          <w:lang w:val="lv-LV"/>
        </w:rPr>
        <w:t>The</w:t>
      </w:r>
      <w:proofErr w:type="spellEnd"/>
      <w:r w:rsidRPr="0003603B">
        <w:rPr>
          <w:rFonts w:ascii="Times New Roman" w:hAnsi="Times New Roman" w:cs="Times New Roman"/>
          <w:sz w:val="18"/>
          <w:szCs w:val="18"/>
          <w:lang w:val="lv-LV"/>
        </w:rPr>
        <w:t xml:space="preserve"> </w:t>
      </w:r>
      <w:proofErr w:type="spellStart"/>
      <w:r w:rsidRPr="0003603B">
        <w:rPr>
          <w:rFonts w:ascii="Times New Roman" w:hAnsi="Times New Roman" w:cs="Times New Roman"/>
          <w:sz w:val="18"/>
          <w:szCs w:val="18"/>
          <w:lang w:val="lv-LV"/>
        </w:rPr>
        <w:t>Council</w:t>
      </w:r>
      <w:proofErr w:type="spellEnd"/>
      <w:r w:rsidRPr="0003603B">
        <w:rPr>
          <w:rFonts w:ascii="Times New Roman" w:hAnsi="Times New Roman" w:cs="Times New Roman"/>
          <w:sz w:val="18"/>
          <w:szCs w:val="18"/>
          <w:lang w:val="lv-LV"/>
        </w:rPr>
        <w:t xml:space="preserve"> </w:t>
      </w:r>
      <w:proofErr w:type="spellStart"/>
      <w:r w:rsidRPr="0003603B">
        <w:rPr>
          <w:rFonts w:ascii="Times New Roman" w:hAnsi="Times New Roman" w:cs="Times New Roman"/>
          <w:sz w:val="18"/>
          <w:szCs w:val="18"/>
          <w:lang w:val="lv-LV"/>
        </w:rPr>
        <w:t>on</w:t>
      </w:r>
      <w:proofErr w:type="spellEnd"/>
      <w:r w:rsidRPr="0003603B">
        <w:rPr>
          <w:rFonts w:ascii="Times New Roman" w:hAnsi="Times New Roman" w:cs="Times New Roman"/>
          <w:sz w:val="18"/>
          <w:szCs w:val="18"/>
          <w:lang w:val="lv-LV"/>
        </w:rPr>
        <w:t xml:space="preserve"> </w:t>
      </w:r>
      <w:proofErr w:type="spellStart"/>
      <w:r w:rsidRPr="0003603B">
        <w:rPr>
          <w:rFonts w:ascii="Times New Roman" w:hAnsi="Times New Roman" w:cs="Times New Roman"/>
          <w:sz w:val="18"/>
          <w:szCs w:val="18"/>
          <w:lang w:val="lv-LV"/>
        </w:rPr>
        <w:t>Foreign</w:t>
      </w:r>
      <w:proofErr w:type="spellEnd"/>
      <w:r w:rsidRPr="0003603B">
        <w:rPr>
          <w:rFonts w:ascii="Times New Roman" w:hAnsi="Times New Roman" w:cs="Times New Roman"/>
          <w:sz w:val="18"/>
          <w:szCs w:val="18"/>
          <w:lang w:val="lv-LV"/>
        </w:rPr>
        <w:t xml:space="preserve"> </w:t>
      </w:r>
      <w:proofErr w:type="spellStart"/>
      <w:r w:rsidRPr="0003603B">
        <w:rPr>
          <w:rFonts w:ascii="Times New Roman" w:hAnsi="Times New Roman" w:cs="Times New Roman"/>
          <w:sz w:val="18"/>
          <w:szCs w:val="18"/>
          <w:lang w:val="lv-LV"/>
        </w:rPr>
        <w:t>Relations</w:t>
      </w:r>
      <w:proofErr w:type="spellEnd"/>
      <w:r w:rsidRPr="0003603B">
        <w:rPr>
          <w:rFonts w:ascii="Times New Roman" w:hAnsi="Times New Roman" w:cs="Times New Roman"/>
          <w:sz w:val="18"/>
          <w:szCs w:val="18"/>
          <w:lang w:val="lv-LV"/>
        </w:rPr>
        <w:t> </w:t>
      </w:r>
      <w:r w:rsidRPr="0003603B">
        <w:rPr>
          <w:rFonts w:ascii="Times New Roman" w:hAnsi="Times New Roman" w:cs="Times New Roman"/>
          <w:i/>
          <w:sz w:val="18"/>
          <w:szCs w:val="18"/>
          <w:lang w:val="lv-LV"/>
        </w:rPr>
        <w:t>Pilsoņu karš Sīrijā</w:t>
      </w:r>
      <w:r w:rsidRPr="0003603B">
        <w:rPr>
          <w:rFonts w:ascii="Times New Roman" w:hAnsi="Times New Roman" w:cs="Times New Roman"/>
          <w:sz w:val="18"/>
          <w:szCs w:val="18"/>
          <w:lang w:val="lv-LV"/>
        </w:rPr>
        <w:t>, (Pieejams: https://www.cfr.org/interactives/global-conflict-tracker#!/conflict/civil-war-in-syria), (skatīts 15.09.2017.).</w:t>
      </w:r>
    </w:p>
  </w:footnote>
  <w:footnote w:id="21">
    <w:p w14:paraId="749B9458" w14:textId="73AAD636" w:rsidR="007433B4" w:rsidRDefault="007433B4" w:rsidP="0068295B">
      <w:pPr>
        <w:pStyle w:val="FootnoteText"/>
        <w:tabs>
          <w:tab w:val="left" w:pos="142"/>
        </w:tabs>
        <w:ind w:left="142" w:hanging="142"/>
        <w:jc w:val="both"/>
        <w:rPr>
          <w:rFonts w:ascii="Times New Roman" w:hAnsi="Times New Roman" w:cs="Times New Roman"/>
          <w:sz w:val="18"/>
          <w:szCs w:val="18"/>
          <w:lang w:val="lv-LV"/>
        </w:rPr>
      </w:pPr>
      <w:r w:rsidRPr="005D5FDE">
        <w:rPr>
          <w:rStyle w:val="FootnoteReference"/>
          <w:rFonts w:ascii="Times New Roman" w:hAnsi="Times New Roman" w:cs="Times New Roman"/>
          <w:sz w:val="18"/>
          <w:szCs w:val="18"/>
        </w:rPr>
        <w:footnoteRef/>
      </w:r>
      <w:r w:rsidRPr="005D5FDE">
        <w:rPr>
          <w:rFonts w:ascii="Times New Roman" w:hAnsi="Times New Roman" w:cs="Times New Roman"/>
          <w:sz w:val="18"/>
          <w:szCs w:val="18"/>
          <w:lang w:val="lv-LV"/>
        </w:rPr>
        <w:t xml:space="preserve"> ASV Valsts departaments </w:t>
      </w:r>
      <w:r>
        <w:rPr>
          <w:rFonts w:ascii="Times New Roman" w:hAnsi="Times New Roman" w:cs="Times New Roman"/>
          <w:sz w:val="18"/>
          <w:szCs w:val="18"/>
          <w:lang w:val="lv-LV"/>
        </w:rPr>
        <w:t xml:space="preserve">- </w:t>
      </w:r>
      <w:r w:rsidRPr="005D5FDE">
        <w:rPr>
          <w:rFonts w:ascii="Times New Roman" w:hAnsi="Times New Roman" w:cs="Times New Roman"/>
          <w:i/>
          <w:sz w:val="18"/>
          <w:szCs w:val="18"/>
          <w:lang w:val="lv-LV"/>
        </w:rPr>
        <w:t>Sīrijas ceļojumu brīdinājums</w:t>
      </w:r>
      <w:r w:rsidRPr="005D5FDE">
        <w:rPr>
          <w:rFonts w:ascii="Times New Roman" w:hAnsi="Times New Roman" w:cs="Times New Roman"/>
          <w:sz w:val="18"/>
          <w:szCs w:val="18"/>
          <w:lang w:val="lv-LV"/>
        </w:rPr>
        <w:t xml:space="preserve">, </w:t>
      </w:r>
    </w:p>
    <w:p w14:paraId="361D7B0B" w14:textId="3AFD1089" w:rsidR="007433B4" w:rsidRPr="005D5FDE" w:rsidRDefault="007433B4" w:rsidP="0068295B">
      <w:pPr>
        <w:pStyle w:val="FootnoteText"/>
        <w:tabs>
          <w:tab w:val="left" w:pos="142"/>
        </w:tabs>
        <w:ind w:left="142" w:hanging="142"/>
        <w:jc w:val="both"/>
        <w:rPr>
          <w:rFonts w:ascii="Times New Roman" w:hAnsi="Times New Roman" w:cs="Times New Roman"/>
          <w:sz w:val="18"/>
          <w:szCs w:val="18"/>
          <w:lang w:val="lv-LV"/>
        </w:rPr>
      </w:pPr>
      <w:r>
        <w:rPr>
          <w:rFonts w:ascii="Times New Roman" w:hAnsi="Times New Roman" w:cs="Times New Roman"/>
          <w:sz w:val="18"/>
          <w:szCs w:val="18"/>
          <w:lang w:val="lv-LV"/>
        </w:rPr>
        <w:tab/>
      </w:r>
      <w:r w:rsidRPr="005D5FDE">
        <w:rPr>
          <w:rFonts w:ascii="Times New Roman" w:hAnsi="Times New Roman" w:cs="Times New Roman"/>
          <w:sz w:val="18"/>
          <w:szCs w:val="18"/>
          <w:lang w:val="lv-LV"/>
        </w:rPr>
        <w:t>(Pieejams: https://travel.state.gov/content/passports/en/alertswarnings/syria-travel-warning.html), (skatīts 15.09.2017.).</w:t>
      </w:r>
    </w:p>
  </w:footnote>
  <w:footnote w:id="22">
    <w:p w14:paraId="225201B1" w14:textId="7BE8CB54" w:rsidR="007433B4" w:rsidRPr="00FA6BF3" w:rsidRDefault="007433B4" w:rsidP="0068295B">
      <w:pPr>
        <w:pStyle w:val="FootnoteText"/>
        <w:tabs>
          <w:tab w:val="left" w:pos="142"/>
        </w:tabs>
        <w:ind w:left="142" w:hanging="142"/>
        <w:jc w:val="both"/>
        <w:rPr>
          <w:rFonts w:ascii="Times New Roman" w:hAnsi="Times New Roman" w:cs="Times New Roman"/>
          <w:lang w:val="lv-LV"/>
        </w:rPr>
      </w:pPr>
      <w:r w:rsidRPr="00FA6BF3">
        <w:rPr>
          <w:rStyle w:val="FootnoteReference"/>
          <w:rFonts w:ascii="Times New Roman" w:hAnsi="Times New Roman" w:cs="Times New Roman"/>
          <w:sz w:val="18"/>
        </w:rPr>
        <w:footnoteRef/>
      </w:r>
      <w:r>
        <w:rPr>
          <w:rFonts w:ascii="Times New Roman" w:hAnsi="Times New Roman" w:cs="Times New Roman"/>
          <w:sz w:val="18"/>
          <w:lang w:val="lv-LV"/>
        </w:rPr>
        <w:tab/>
      </w:r>
      <w:proofErr w:type="spellStart"/>
      <w:r w:rsidRPr="0068295B">
        <w:rPr>
          <w:rFonts w:ascii="Times New Roman" w:hAnsi="Times New Roman" w:cs="Times New Roman"/>
          <w:sz w:val="18"/>
          <w:lang w:val="lv-LV"/>
        </w:rPr>
        <w:t>Human</w:t>
      </w:r>
      <w:proofErr w:type="spellEnd"/>
      <w:r w:rsidRPr="0068295B">
        <w:rPr>
          <w:rFonts w:ascii="Times New Roman" w:hAnsi="Times New Roman" w:cs="Times New Roman"/>
          <w:sz w:val="18"/>
          <w:lang w:val="lv-LV"/>
        </w:rPr>
        <w:t xml:space="preserve"> </w:t>
      </w:r>
      <w:proofErr w:type="spellStart"/>
      <w:r w:rsidRPr="0068295B">
        <w:rPr>
          <w:rFonts w:ascii="Times New Roman" w:hAnsi="Times New Roman" w:cs="Times New Roman"/>
          <w:sz w:val="18"/>
          <w:lang w:val="lv-LV"/>
        </w:rPr>
        <w:t>Rights</w:t>
      </w:r>
      <w:proofErr w:type="spellEnd"/>
      <w:r w:rsidRPr="0068295B">
        <w:rPr>
          <w:rFonts w:ascii="Times New Roman" w:hAnsi="Times New Roman" w:cs="Times New Roman"/>
          <w:sz w:val="18"/>
          <w:lang w:val="lv-LV"/>
        </w:rPr>
        <w:t xml:space="preserve"> </w:t>
      </w:r>
      <w:proofErr w:type="spellStart"/>
      <w:r w:rsidRPr="0068295B">
        <w:rPr>
          <w:rFonts w:ascii="Times New Roman" w:hAnsi="Times New Roman" w:cs="Times New Roman"/>
          <w:sz w:val="18"/>
          <w:lang w:val="lv-LV"/>
        </w:rPr>
        <w:t>watch</w:t>
      </w:r>
      <w:proofErr w:type="spellEnd"/>
      <w:r w:rsidRPr="0068295B">
        <w:rPr>
          <w:rFonts w:ascii="Times New Roman" w:hAnsi="Times New Roman" w:cs="Times New Roman"/>
          <w:sz w:val="18"/>
          <w:lang w:val="lv-LV"/>
        </w:rPr>
        <w:t xml:space="preserve"> </w:t>
      </w:r>
      <w:r>
        <w:rPr>
          <w:rFonts w:ascii="Times New Roman" w:hAnsi="Times New Roman" w:cs="Times New Roman"/>
          <w:sz w:val="18"/>
          <w:lang w:val="lv-LV"/>
        </w:rPr>
        <w:t xml:space="preserve">- </w:t>
      </w:r>
      <w:r w:rsidRPr="0068295B">
        <w:rPr>
          <w:rFonts w:ascii="Times New Roman" w:hAnsi="Times New Roman" w:cs="Times New Roman"/>
          <w:sz w:val="18"/>
          <w:lang w:val="lv-LV"/>
        </w:rPr>
        <w:t>Sīrija,</w:t>
      </w:r>
      <w:r w:rsidRPr="00FA6BF3">
        <w:rPr>
          <w:rFonts w:ascii="Times New Roman" w:hAnsi="Times New Roman" w:cs="Times New Roman"/>
          <w:sz w:val="18"/>
          <w:lang w:val="lv-LV"/>
        </w:rPr>
        <w:t xml:space="preserve"> (Pieejams: https://www.hrw.org/world-report/2017/country-chapters/syria), (skatīts 15.09.2017.).</w:t>
      </w:r>
    </w:p>
  </w:footnote>
  <w:footnote w:id="23">
    <w:p w14:paraId="2C61CE9F" w14:textId="2920E12B" w:rsidR="007433B4" w:rsidRPr="00FA6BF3" w:rsidRDefault="007433B4" w:rsidP="0068295B">
      <w:pPr>
        <w:pStyle w:val="FootnoteText"/>
        <w:tabs>
          <w:tab w:val="left" w:pos="142"/>
        </w:tabs>
        <w:ind w:left="142" w:hanging="142"/>
        <w:jc w:val="both"/>
        <w:rPr>
          <w:rFonts w:ascii="Times New Roman" w:hAnsi="Times New Roman" w:cs="Times New Roman"/>
          <w:sz w:val="18"/>
          <w:szCs w:val="18"/>
          <w:lang w:val="lv-LV"/>
        </w:rPr>
      </w:pPr>
      <w:r w:rsidRPr="00FA6BF3">
        <w:rPr>
          <w:rStyle w:val="FootnoteReference"/>
          <w:rFonts w:ascii="Times New Roman" w:hAnsi="Times New Roman" w:cs="Times New Roman"/>
          <w:sz w:val="18"/>
          <w:szCs w:val="18"/>
        </w:rPr>
        <w:footnoteRef/>
      </w:r>
      <w:r>
        <w:rPr>
          <w:rFonts w:ascii="Times New Roman" w:hAnsi="Times New Roman" w:cs="Times New Roman"/>
          <w:sz w:val="18"/>
          <w:szCs w:val="18"/>
          <w:lang w:val="lv-LV"/>
        </w:rPr>
        <w:tab/>
      </w:r>
      <w:r w:rsidRPr="00E305F5">
        <w:rPr>
          <w:rFonts w:ascii="Times New Roman" w:hAnsi="Times New Roman" w:cs="Times New Roman"/>
          <w:sz w:val="18"/>
          <w:szCs w:val="18"/>
          <w:lang w:val="lv-LV"/>
        </w:rPr>
        <w:t>Lie</w:t>
      </w:r>
      <w:r>
        <w:rPr>
          <w:rFonts w:ascii="Times New Roman" w:hAnsi="Times New Roman" w:cs="Times New Roman"/>
          <w:sz w:val="18"/>
          <w:szCs w:val="18"/>
          <w:lang w:val="lv-LV"/>
        </w:rPr>
        <w:t>lbritānijas valdības informatīvā</w:t>
      </w:r>
      <w:r w:rsidRPr="00E305F5">
        <w:rPr>
          <w:rFonts w:ascii="Times New Roman" w:hAnsi="Times New Roman" w:cs="Times New Roman"/>
          <w:sz w:val="18"/>
          <w:szCs w:val="18"/>
          <w:lang w:val="lv-LV"/>
        </w:rPr>
        <w:t xml:space="preserve"> platforma </w:t>
      </w:r>
      <w:r w:rsidRPr="00E305F5">
        <w:rPr>
          <w:rFonts w:ascii="Times New Roman" w:hAnsi="Times New Roman" w:cs="Times New Roman"/>
          <w:i/>
          <w:sz w:val="18"/>
          <w:szCs w:val="18"/>
          <w:lang w:val="lv-LV"/>
        </w:rPr>
        <w:t>Sīrija</w:t>
      </w:r>
      <w:r w:rsidRPr="00E305F5">
        <w:rPr>
          <w:rFonts w:ascii="Times New Roman" w:hAnsi="Times New Roman" w:cs="Times New Roman"/>
          <w:sz w:val="18"/>
          <w:szCs w:val="18"/>
          <w:lang w:val="lv-LV"/>
        </w:rPr>
        <w:t>, (Pieejam: https://www.gov.uk/foreign-travel-advice/syria), (skatīts 15.09.2017.).</w:t>
      </w:r>
    </w:p>
  </w:footnote>
  <w:footnote w:id="24">
    <w:p w14:paraId="3C281CEC" w14:textId="39CC7B1B" w:rsidR="007433B4" w:rsidRDefault="007433B4" w:rsidP="0068295B">
      <w:pPr>
        <w:pStyle w:val="FootnoteText"/>
        <w:tabs>
          <w:tab w:val="left" w:pos="142"/>
        </w:tabs>
        <w:ind w:left="142" w:hanging="142"/>
        <w:contextualSpacing/>
        <w:jc w:val="both"/>
        <w:rPr>
          <w:rFonts w:ascii="Times New Roman" w:hAnsi="Times New Roman" w:cs="Times New Roman"/>
          <w:sz w:val="18"/>
          <w:szCs w:val="18"/>
          <w:lang w:val="lv-LV"/>
        </w:rPr>
      </w:pPr>
      <w:r w:rsidRPr="00437A17">
        <w:rPr>
          <w:rStyle w:val="FootnoteReference"/>
          <w:rFonts w:ascii="Times New Roman" w:hAnsi="Times New Roman" w:cs="Times New Roman"/>
          <w:sz w:val="18"/>
          <w:szCs w:val="18"/>
          <w:lang w:val="lv-LV"/>
        </w:rPr>
        <w:footnoteRef/>
      </w:r>
      <w:r>
        <w:rPr>
          <w:rFonts w:ascii="Times New Roman" w:hAnsi="Times New Roman" w:cs="Times New Roman"/>
          <w:sz w:val="18"/>
          <w:szCs w:val="18"/>
          <w:lang w:val="lv-LV"/>
        </w:rPr>
        <w:tab/>
      </w:r>
      <w:proofErr w:type="spellStart"/>
      <w:r w:rsidRPr="00437A17">
        <w:rPr>
          <w:rFonts w:ascii="Times New Roman" w:hAnsi="Times New Roman" w:cs="Times New Roman"/>
          <w:iCs/>
          <w:sz w:val="18"/>
          <w:szCs w:val="18"/>
          <w:lang w:val="lv-LV"/>
        </w:rPr>
        <w:t>Amnesty</w:t>
      </w:r>
      <w:proofErr w:type="spellEnd"/>
      <w:r w:rsidRPr="00437A17">
        <w:rPr>
          <w:rFonts w:ascii="Times New Roman" w:hAnsi="Times New Roman" w:cs="Times New Roman"/>
          <w:iCs/>
          <w:sz w:val="18"/>
          <w:szCs w:val="18"/>
          <w:lang w:val="lv-LV"/>
        </w:rPr>
        <w:t xml:space="preserve"> </w:t>
      </w:r>
      <w:proofErr w:type="spellStart"/>
      <w:r w:rsidRPr="00437A17">
        <w:rPr>
          <w:rFonts w:ascii="Times New Roman" w:hAnsi="Times New Roman" w:cs="Times New Roman"/>
          <w:iCs/>
          <w:sz w:val="18"/>
          <w:szCs w:val="18"/>
          <w:lang w:val="lv-LV"/>
        </w:rPr>
        <w:t>International</w:t>
      </w:r>
      <w:proofErr w:type="spellEnd"/>
      <w:r w:rsidRPr="00437A17">
        <w:rPr>
          <w:rFonts w:ascii="Times New Roman" w:hAnsi="Times New Roman" w:cs="Times New Roman"/>
          <w:iCs/>
          <w:sz w:val="18"/>
          <w:szCs w:val="18"/>
          <w:lang w:val="lv-LV"/>
        </w:rPr>
        <w:t xml:space="preserve"> </w:t>
      </w:r>
      <w:r>
        <w:rPr>
          <w:rFonts w:ascii="Times New Roman" w:hAnsi="Times New Roman" w:cs="Times New Roman"/>
          <w:iCs/>
          <w:sz w:val="18"/>
          <w:szCs w:val="18"/>
          <w:lang w:val="lv-LV"/>
        </w:rPr>
        <w:t xml:space="preserve">Ziņojums </w:t>
      </w:r>
      <w:r w:rsidRPr="00437A17">
        <w:rPr>
          <w:rFonts w:ascii="Times New Roman" w:hAnsi="Times New Roman" w:cs="Times New Roman"/>
          <w:iCs/>
          <w:sz w:val="18"/>
          <w:szCs w:val="18"/>
          <w:lang w:val="lv-LV"/>
        </w:rPr>
        <w:t xml:space="preserve">2016/17 - </w:t>
      </w:r>
      <w:r>
        <w:rPr>
          <w:rFonts w:ascii="Times New Roman" w:hAnsi="Times New Roman" w:cs="Times New Roman"/>
          <w:iCs/>
          <w:sz w:val="18"/>
          <w:szCs w:val="18"/>
          <w:lang w:val="lv-LV"/>
        </w:rPr>
        <w:t>Eritreja</w:t>
      </w:r>
      <w:r w:rsidRPr="00437A17">
        <w:rPr>
          <w:rFonts w:ascii="Times New Roman" w:hAnsi="Times New Roman" w:cs="Times New Roman"/>
          <w:sz w:val="18"/>
          <w:szCs w:val="18"/>
          <w:lang w:val="lv-LV"/>
        </w:rPr>
        <w:t xml:space="preserve">, </w:t>
      </w:r>
      <w:proofErr w:type="gramStart"/>
      <w:r>
        <w:rPr>
          <w:rFonts w:ascii="Times New Roman" w:hAnsi="Times New Roman" w:cs="Times New Roman"/>
          <w:sz w:val="18"/>
          <w:szCs w:val="18"/>
          <w:lang w:val="lv-LV"/>
        </w:rPr>
        <w:t>2017.gada</w:t>
      </w:r>
      <w:proofErr w:type="gramEnd"/>
      <w:r>
        <w:rPr>
          <w:rFonts w:ascii="Times New Roman" w:hAnsi="Times New Roman" w:cs="Times New Roman"/>
          <w:sz w:val="18"/>
          <w:szCs w:val="18"/>
          <w:lang w:val="lv-LV"/>
        </w:rPr>
        <w:t xml:space="preserve"> </w:t>
      </w:r>
      <w:r w:rsidRPr="00437A17">
        <w:rPr>
          <w:rFonts w:ascii="Times New Roman" w:hAnsi="Times New Roman" w:cs="Times New Roman"/>
          <w:sz w:val="18"/>
          <w:szCs w:val="18"/>
          <w:lang w:val="lv-LV"/>
        </w:rPr>
        <w:t>22</w:t>
      </w:r>
      <w:r>
        <w:rPr>
          <w:rFonts w:ascii="Times New Roman" w:hAnsi="Times New Roman" w:cs="Times New Roman"/>
          <w:sz w:val="18"/>
          <w:szCs w:val="18"/>
          <w:lang w:val="lv-LV"/>
        </w:rPr>
        <w:t>.februaris,</w:t>
      </w:r>
      <w:r w:rsidRPr="00437A17">
        <w:rPr>
          <w:rFonts w:ascii="Times New Roman" w:hAnsi="Times New Roman" w:cs="Times New Roman"/>
          <w:sz w:val="18"/>
          <w:szCs w:val="18"/>
          <w:lang w:val="lv-LV"/>
        </w:rPr>
        <w:t xml:space="preserve"> </w:t>
      </w:r>
    </w:p>
    <w:p w14:paraId="69EA661E" w14:textId="77777777" w:rsidR="007433B4" w:rsidRPr="00A52F41" w:rsidRDefault="007433B4" w:rsidP="0068295B">
      <w:pPr>
        <w:pStyle w:val="FootnoteText"/>
        <w:tabs>
          <w:tab w:val="left" w:pos="142"/>
        </w:tabs>
        <w:ind w:left="142"/>
        <w:contextualSpacing/>
        <w:jc w:val="both"/>
        <w:rPr>
          <w:rFonts w:ascii="Times New Roman" w:hAnsi="Times New Roman" w:cs="Times New Roman"/>
          <w:sz w:val="18"/>
          <w:szCs w:val="18"/>
          <w:lang w:val="lv-LV"/>
        </w:rPr>
      </w:pPr>
      <w:r w:rsidRPr="00437A17">
        <w:rPr>
          <w:rFonts w:ascii="Times New Roman" w:hAnsi="Times New Roman" w:cs="Times New Roman"/>
          <w:sz w:val="18"/>
          <w:szCs w:val="18"/>
          <w:lang w:val="lv-LV"/>
        </w:rPr>
        <w:t>(</w:t>
      </w:r>
      <w:r>
        <w:rPr>
          <w:rFonts w:ascii="Times New Roman" w:hAnsi="Times New Roman" w:cs="Times New Roman"/>
          <w:sz w:val="18"/>
          <w:szCs w:val="18"/>
          <w:lang w:val="lv-LV"/>
        </w:rPr>
        <w:t xml:space="preserve">Pieejams: </w:t>
      </w:r>
      <w:r w:rsidRPr="00437A17">
        <w:rPr>
          <w:rFonts w:ascii="Times New Roman" w:hAnsi="Times New Roman" w:cs="Times New Roman"/>
          <w:sz w:val="18"/>
          <w:szCs w:val="18"/>
          <w:lang w:val="lv-LV"/>
        </w:rPr>
        <w:t>http://www.refworld.org/docid/58b034003f.html</w:t>
      </w:r>
      <w:r>
        <w:rPr>
          <w:rFonts w:ascii="Times New Roman" w:hAnsi="Times New Roman" w:cs="Times New Roman"/>
          <w:sz w:val="18"/>
          <w:szCs w:val="18"/>
          <w:lang w:val="lv-LV"/>
        </w:rPr>
        <w:t>), (skatīts 15.09</w:t>
      </w:r>
      <w:r w:rsidRPr="00437A17">
        <w:rPr>
          <w:rFonts w:ascii="Times New Roman" w:hAnsi="Times New Roman" w:cs="Times New Roman"/>
          <w:sz w:val="18"/>
          <w:szCs w:val="18"/>
          <w:lang w:val="lv-LV"/>
        </w:rPr>
        <w:t>.2017.)</w:t>
      </w:r>
      <w:r>
        <w:rPr>
          <w:rFonts w:ascii="Times New Roman" w:hAnsi="Times New Roman" w:cs="Times New Roman"/>
          <w:sz w:val="18"/>
          <w:szCs w:val="18"/>
          <w:lang w:val="lv-LV"/>
        </w:rPr>
        <w:t>.</w:t>
      </w:r>
    </w:p>
  </w:footnote>
  <w:footnote w:id="25">
    <w:p w14:paraId="074195CE" w14:textId="62085EFA" w:rsidR="007433B4" w:rsidRPr="00292AC3" w:rsidRDefault="007433B4" w:rsidP="0068295B">
      <w:pPr>
        <w:pStyle w:val="FootnoteText"/>
        <w:tabs>
          <w:tab w:val="left" w:pos="142"/>
        </w:tabs>
        <w:ind w:left="142" w:hanging="142"/>
        <w:jc w:val="both"/>
        <w:rPr>
          <w:rFonts w:ascii="Times New Roman" w:hAnsi="Times New Roman" w:cs="Times New Roman"/>
          <w:sz w:val="18"/>
          <w:szCs w:val="18"/>
          <w:lang w:val="lv-LV"/>
        </w:rPr>
      </w:pPr>
      <w:r w:rsidRPr="00C54417">
        <w:rPr>
          <w:rStyle w:val="FootnoteReference"/>
          <w:rFonts w:ascii="Times New Roman" w:hAnsi="Times New Roman" w:cs="Times New Roman"/>
          <w:sz w:val="18"/>
          <w:szCs w:val="18"/>
        </w:rPr>
        <w:footnoteRef/>
      </w:r>
      <w:r>
        <w:rPr>
          <w:rFonts w:ascii="Times New Roman" w:hAnsi="Times New Roman" w:cs="Times New Roman"/>
          <w:sz w:val="18"/>
          <w:szCs w:val="18"/>
          <w:lang w:val="lv-LV"/>
        </w:rPr>
        <w:tab/>
      </w:r>
      <w:r w:rsidRPr="000D0883">
        <w:rPr>
          <w:rFonts w:ascii="Times New Roman" w:hAnsi="Times New Roman" w:cs="Times New Roman"/>
          <w:sz w:val="18"/>
          <w:szCs w:val="18"/>
          <w:lang w:val="lv-LV"/>
        </w:rPr>
        <w:t>EMN ziņojum</w:t>
      </w:r>
      <w:r>
        <w:rPr>
          <w:rFonts w:ascii="Times New Roman" w:hAnsi="Times New Roman" w:cs="Times New Roman"/>
          <w:sz w:val="18"/>
          <w:szCs w:val="18"/>
          <w:lang w:val="lv-LV"/>
        </w:rPr>
        <w:t>i</w:t>
      </w:r>
      <w:r w:rsidRPr="000D0883">
        <w:rPr>
          <w:rFonts w:ascii="Times New Roman" w:hAnsi="Times New Roman" w:cs="Times New Roman"/>
          <w:sz w:val="18"/>
          <w:szCs w:val="18"/>
          <w:lang w:val="lv-LV"/>
        </w:rPr>
        <w:t xml:space="preserve"> (Pieejams: http</w:t>
      </w:r>
      <w:r w:rsidRPr="00292AC3">
        <w:rPr>
          <w:rFonts w:ascii="Times New Roman" w:hAnsi="Times New Roman" w:cs="Times New Roman"/>
          <w:sz w:val="18"/>
          <w:szCs w:val="18"/>
          <w:lang w:val="lv-LV"/>
        </w:rPr>
        <w:t xml:space="preserve">://www.emn.lv/?cat=4), </w:t>
      </w:r>
      <w:r w:rsidRPr="00C54417">
        <w:rPr>
          <w:rFonts w:ascii="Times New Roman" w:hAnsi="Times New Roman" w:cs="Times New Roman"/>
          <w:sz w:val="18"/>
          <w:szCs w:val="18"/>
          <w:lang w:val="lv-LV"/>
        </w:rPr>
        <w:t>(skatīts 15.09.2017).</w:t>
      </w:r>
    </w:p>
  </w:footnote>
  <w:footnote w:id="26">
    <w:p w14:paraId="7A1CAEF6" w14:textId="76307682" w:rsidR="007433B4" w:rsidRPr="00C54417" w:rsidRDefault="007433B4" w:rsidP="0068295B">
      <w:pPr>
        <w:pStyle w:val="FootnoteText"/>
        <w:tabs>
          <w:tab w:val="left" w:pos="142"/>
        </w:tabs>
        <w:ind w:left="142" w:hanging="142"/>
        <w:jc w:val="both"/>
        <w:rPr>
          <w:rFonts w:ascii="Times New Roman" w:hAnsi="Times New Roman" w:cs="Times New Roman"/>
          <w:sz w:val="18"/>
          <w:szCs w:val="18"/>
        </w:rPr>
      </w:pPr>
      <w:r w:rsidRPr="00C54417">
        <w:rPr>
          <w:rStyle w:val="FootnoteReference"/>
          <w:rFonts w:ascii="Times New Roman" w:hAnsi="Times New Roman" w:cs="Times New Roman"/>
          <w:sz w:val="18"/>
          <w:szCs w:val="18"/>
        </w:rPr>
        <w:footnoteRef/>
      </w:r>
      <w:r>
        <w:rPr>
          <w:rFonts w:ascii="Times New Roman" w:hAnsi="Times New Roman" w:cs="Times New Roman"/>
          <w:sz w:val="18"/>
          <w:szCs w:val="18"/>
          <w:lang w:val="lv-LV"/>
        </w:rPr>
        <w:tab/>
      </w:r>
      <w:r w:rsidRPr="000D0883">
        <w:rPr>
          <w:rFonts w:ascii="Times New Roman" w:hAnsi="Times New Roman" w:cs="Times New Roman"/>
          <w:sz w:val="18"/>
          <w:szCs w:val="18"/>
          <w:lang w:val="lv-LV"/>
        </w:rPr>
        <w:t>SIF pētījums</w:t>
      </w:r>
      <w:r w:rsidRPr="00292AC3">
        <w:rPr>
          <w:rFonts w:ascii="Times New Roman" w:hAnsi="Times New Roman" w:cs="Times New Roman"/>
          <w:sz w:val="18"/>
          <w:szCs w:val="18"/>
          <w:lang w:val="lv-LV"/>
        </w:rPr>
        <w:t xml:space="preserve"> (</w:t>
      </w:r>
      <w:r w:rsidRPr="00C54417">
        <w:rPr>
          <w:rFonts w:ascii="Times New Roman" w:hAnsi="Times New Roman" w:cs="Times New Roman"/>
          <w:sz w:val="18"/>
          <w:szCs w:val="18"/>
          <w:lang w:val="lv-LV"/>
        </w:rPr>
        <w:t>Pieejams:</w:t>
      </w:r>
      <w:r w:rsidRPr="00292AC3">
        <w:rPr>
          <w:rFonts w:ascii="Times New Roman" w:hAnsi="Times New Roman" w:cs="Times New Roman"/>
          <w:sz w:val="18"/>
          <w:szCs w:val="18"/>
          <w:lang w:val="lv-LV"/>
        </w:rPr>
        <w:t xml:space="preserve"> http://www.sif.gov.l</w:t>
      </w:r>
      <w:r w:rsidRPr="00C54417">
        <w:rPr>
          <w:rFonts w:ascii="Times New Roman" w:hAnsi="Times New Roman" w:cs="Times New Roman"/>
          <w:sz w:val="18"/>
          <w:szCs w:val="18"/>
        </w:rPr>
        <w:t xml:space="preserve">v/index.php?option=com_content&amp;view=article&amp;id=10058%3ASabiedribas-informesana&amp;catid=2%3Afonds&amp;Itemid=256&amp;lang=lv), </w:t>
      </w:r>
      <w:r w:rsidRPr="00C54417">
        <w:rPr>
          <w:rFonts w:ascii="Times New Roman" w:hAnsi="Times New Roman" w:cs="Times New Roman"/>
          <w:sz w:val="18"/>
          <w:szCs w:val="18"/>
          <w:lang w:val="lv-LV"/>
        </w:rPr>
        <w:t>(skatīts 15.09.2017).</w:t>
      </w:r>
    </w:p>
  </w:footnote>
  <w:footnote w:id="27">
    <w:p w14:paraId="39711D3C" w14:textId="3C3F4353" w:rsidR="007433B4" w:rsidRPr="00C54417" w:rsidRDefault="007433B4" w:rsidP="0068295B">
      <w:pPr>
        <w:pStyle w:val="FootnoteText"/>
        <w:tabs>
          <w:tab w:val="left" w:pos="142"/>
        </w:tabs>
        <w:ind w:left="142" w:hanging="142"/>
        <w:jc w:val="both"/>
        <w:rPr>
          <w:rFonts w:ascii="Times New Roman" w:hAnsi="Times New Roman" w:cs="Times New Roman"/>
          <w:sz w:val="18"/>
          <w:szCs w:val="18"/>
        </w:rPr>
      </w:pPr>
      <w:r w:rsidRPr="00C54417">
        <w:rPr>
          <w:rStyle w:val="FootnoteReference"/>
          <w:rFonts w:ascii="Times New Roman" w:hAnsi="Times New Roman" w:cs="Times New Roman"/>
          <w:sz w:val="18"/>
          <w:szCs w:val="18"/>
        </w:rPr>
        <w:footnoteRef/>
      </w:r>
      <w:r>
        <w:rPr>
          <w:rFonts w:ascii="Times New Roman" w:hAnsi="Times New Roman" w:cs="Times New Roman"/>
          <w:sz w:val="18"/>
          <w:szCs w:val="18"/>
          <w:lang w:val="lv-LV"/>
        </w:rPr>
        <w:tab/>
      </w:r>
      <w:r w:rsidRPr="000D0883">
        <w:rPr>
          <w:rFonts w:ascii="Times New Roman" w:hAnsi="Times New Roman" w:cs="Times New Roman"/>
          <w:sz w:val="18"/>
          <w:szCs w:val="18"/>
          <w:lang w:val="lv-LV"/>
        </w:rPr>
        <w:t>Latvijas Universitātēs pētījums</w:t>
      </w:r>
      <w:r>
        <w:rPr>
          <w:rFonts w:ascii="Times New Roman" w:hAnsi="Times New Roman" w:cs="Times New Roman"/>
          <w:sz w:val="18"/>
          <w:szCs w:val="18"/>
          <w:lang w:val="lv-LV"/>
        </w:rPr>
        <w:t xml:space="preserve">, kas veikts pēc </w:t>
      </w:r>
      <w:r w:rsidRPr="00292AC3">
        <w:rPr>
          <w:rFonts w:ascii="Times New Roman" w:hAnsi="Times New Roman" w:cs="Times New Roman"/>
          <w:sz w:val="18"/>
          <w:szCs w:val="18"/>
          <w:lang w:val="lv-LV"/>
        </w:rPr>
        <w:t>Slimību profilakses un kontroles centr</w:t>
      </w:r>
      <w:r>
        <w:rPr>
          <w:rFonts w:ascii="Times New Roman" w:hAnsi="Times New Roman" w:cs="Times New Roman"/>
          <w:sz w:val="18"/>
          <w:szCs w:val="18"/>
          <w:lang w:val="lv-LV"/>
        </w:rPr>
        <w:t>a pasūtījuma</w:t>
      </w:r>
      <w:r>
        <w:rPr>
          <w:rFonts w:ascii="Times New Roman" w:hAnsi="Times New Roman" w:cs="Times New Roman"/>
          <w:sz w:val="18"/>
          <w:szCs w:val="18"/>
        </w:rPr>
        <w:t xml:space="preserve"> (</w:t>
      </w:r>
      <w:r w:rsidRPr="00C54417">
        <w:rPr>
          <w:rFonts w:ascii="Times New Roman" w:hAnsi="Times New Roman" w:cs="Times New Roman"/>
          <w:sz w:val="18"/>
          <w:szCs w:val="18"/>
          <w:lang w:val="lv-LV"/>
        </w:rPr>
        <w:t>Pieejams:</w:t>
      </w:r>
      <w:r w:rsidRPr="00C54417">
        <w:rPr>
          <w:rFonts w:ascii="Times New Roman" w:hAnsi="Times New Roman" w:cs="Times New Roman"/>
          <w:sz w:val="18"/>
          <w:szCs w:val="18"/>
        </w:rPr>
        <w:t xml:space="preserve"> http://www.antropologija.lu.lv/fileadmin/user_upload/lu_portal/projekti/antropologija/zinas/Zinojums_begli_4-12.pdf</w:t>
      </w:r>
      <w:r>
        <w:rPr>
          <w:rFonts w:ascii="Times New Roman" w:hAnsi="Times New Roman" w:cs="Times New Roman"/>
          <w:sz w:val="18"/>
          <w:szCs w:val="18"/>
        </w:rPr>
        <w:t xml:space="preserve">), </w:t>
      </w:r>
      <w:r w:rsidRPr="00C54417">
        <w:rPr>
          <w:rFonts w:ascii="Times New Roman" w:hAnsi="Times New Roman" w:cs="Times New Roman"/>
          <w:sz w:val="18"/>
          <w:szCs w:val="18"/>
          <w:lang w:val="lv-LV"/>
        </w:rPr>
        <w:t>(skatīts 15.09.2017).</w:t>
      </w:r>
    </w:p>
  </w:footnote>
  <w:footnote w:id="28">
    <w:p w14:paraId="54271A05" w14:textId="217A480F" w:rsidR="007433B4" w:rsidRPr="00801EA0" w:rsidRDefault="007433B4" w:rsidP="0068295B">
      <w:pPr>
        <w:pStyle w:val="FootnoteText"/>
        <w:tabs>
          <w:tab w:val="left" w:pos="142"/>
        </w:tabs>
        <w:ind w:left="142" w:hanging="142"/>
        <w:jc w:val="both"/>
        <w:rPr>
          <w:rFonts w:ascii="Times New Roman" w:hAnsi="Times New Roman" w:cs="Times New Roman"/>
          <w:sz w:val="18"/>
          <w:szCs w:val="18"/>
          <w:lang w:val="lv-LV"/>
        </w:rPr>
      </w:pPr>
      <w:r w:rsidRPr="00292AC3">
        <w:rPr>
          <w:rStyle w:val="FootnoteReference"/>
          <w:rFonts w:ascii="Times New Roman" w:hAnsi="Times New Roman" w:cs="Times New Roman"/>
          <w:sz w:val="18"/>
          <w:szCs w:val="18"/>
        </w:rPr>
        <w:footnoteRef/>
      </w:r>
      <w:r w:rsidRPr="00292AC3">
        <w:rPr>
          <w:rFonts w:ascii="Times New Roman" w:hAnsi="Times New Roman" w:cs="Times New Roman"/>
          <w:sz w:val="18"/>
          <w:szCs w:val="18"/>
          <w:lang w:val="lv-LV"/>
        </w:rPr>
        <w:t xml:space="preserve"> Atbilstoši Ministru </w:t>
      </w:r>
      <w:r w:rsidRPr="00801EA0">
        <w:rPr>
          <w:rFonts w:ascii="Times New Roman" w:hAnsi="Times New Roman" w:cs="Times New Roman"/>
          <w:sz w:val="18"/>
          <w:szCs w:val="18"/>
          <w:lang w:val="lv-LV"/>
        </w:rPr>
        <w:t xml:space="preserve">kabineta </w:t>
      </w:r>
      <w:proofErr w:type="gramStart"/>
      <w:r w:rsidRPr="00801EA0">
        <w:rPr>
          <w:rFonts w:ascii="Times New Roman" w:hAnsi="Times New Roman" w:cs="Times New Roman"/>
          <w:sz w:val="18"/>
          <w:szCs w:val="18"/>
          <w:lang w:val="lv-LV"/>
        </w:rPr>
        <w:t>2015.gada</w:t>
      </w:r>
      <w:proofErr w:type="gramEnd"/>
      <w:r w:rsidRPr="00801EA0">
        <w:rPr>
          <w:rFonts w:ascii="Times New Roman" w:hAnsi="Times New Roman" w:cs="Times New Roman"/>
          <w:sz w:val="18"/>
          <w:szCs w:val="18"/>
          <w:lang w:val="lv-LV"/>
        </w:rPr>
        <w:t xml:space="preserve"> 3.novembra sēdes protokola Nr.57 58.§ 11.punktam.</w:t>
      </w:r>
    </w:p>
  </w:footnote>
  <w:footnote w:id="29">
    <w:p w14:paraId="478EAE81" w14:textId="4FF20AB0" w:rsidR="007433B4" w:rsidRPr="0023195F" w:rsidRDefault="007433B4" w:rsidP="00C651F2">
      <w:pPr>
        <w:pStyle w:val="FootnoteText"/>
        <w:ind w:left="142" w:hanging="142"/>
        <w:rPr>
          <w:rFonts w:ascii="Times New Roman" w:hAnsi="Times New Roman" w:cs="Times New Roman"/>
          <w:sz w:val="18"/>
          <w:szCs w:val="18"/>
          <w:lang w:val="lv-LV"/>
        </w:rPr>
      </w:pPr>
      <w:r w:rsidRPr="00292AC3">
        <w:rPr>
          <w:rStyle w:val="FootnoteReference"/>
          <w:rFonts w:ascii="Times New Roman" w:hAnsi="Times New Roman" w:cs="Times New Roman"/>
          <w:sz w:val="18"/>
          <w:szCs w:val="18"/>
        </w:rPr>
        <w:footnoteRef/>
      </w:r>
      <w:r w:rsidRPr="00292AC3">
        <w:rPr>
          <w:rFonts w:ascii="Times New Roman" w:hAnsi="Times New Roman" w:cs="Times New Roman"/>
          <w:sz w:val="18"/>
          <w:szCs w:val="18"/>
          <w:lang w:val="lv-LV"/>
        </w:rPr>
        <w:t xml:space="preserve"> </w:t>
      </w:r>
      <w:r>
        <w:rPr>
          <w:rFonts w:ascii="Times New Roman" w:hAnsi="Times New Roman" w:cs="Times New Roman"/>
          <w:sz w:val="18"/>
          <w:szCs w:val="18"/>
          <w:lang w:val="lv-LV"/>
        </w:rPr>
        <w:t xml:space="preserve">Līdz </w:t>
      </w:r>
      <w:proofErr w:type="gramStart"/>
      <w:r w:rsidRPr="00292AC3">
        <w:rPr>
          <w:rFonts w:ascii="Times New Roman" w:hAnsi="Times New Roman" w:cs="Times New Roman"/>
          <w:sz w:val="18"/>
          <w:szCs w:val="18"/>
          <w:lang w:val="lv-LV"/>
        </w:rPr>
        <w:t>2016.gadam</w:t>
      </w:r>
      <w:proofErr w:type="gramEnd"/>
      <w:r w:rsidRPr="00292AC3">
        <w:rPr>
          <w:rFonts w:ascii="Times New Roman" w:hAnsi="Times New Roman" w:cs="Times New Roman"/>
          <w:sz w:val="18"/>
          <w:szCs w:val="18"/>
          <w:lang w:val="lv-LV"/>
        </w:rPr>
        <w:t xml:space="preserve"> </w:t>
      </w:r>
      <w:r>
        <w:rPr>
          <w:rFonts w:ascii="Times New Roman" w:hAnsi="Times New Roman" w:cs="Times New Roman"/>
          <w:sz w:val="18"/>
          <w:szCs w:val="18"/>
          <w:lang w:val="lv-LV"/>
        </w:rPr>
        <w:t>PM</w:t>
      </w:r>
      <w:r w:rsidRPr="00292AC3">
        <w:rPr>
          <w:rFonts w:ascii="Times New Roman" w:hAnsi="Times New Roman" w:cs="Times New Roman"/>
          <w:sz w:val="18"/>
          <w:szCs w:val="18"/>
          <w:lang w:val="lv-LV"/>
        </w:rPr>
        <w:t xml:space="preserve"> Latvijā ieceļoja patstāvīgi. Pārvietošanas programma tika uzsākta tikai </w:t>
      </w:r>
      <w:proofErr w:type="gramStart"/>
      <w:r w:rsidRPr="00292AC3">
        <w:rPr>
          <w:rFonts w:ascii="Times New Roman" w:hAnsi="Times New Roman" w:cs="Times New Roman"/>
          <w:sz w:val="18"/>
          <w:szCs w:val="18"/>
          <w:lang w:val="lv-LV"/>
        </w:rPr>
        <w:t>2016.gadā</w:t>
      </w:r>
      <w:proofErr w:type="gramEnd"/>
      <w:r w:rsidRPr="00292AC3">
        <w:rPr>
          <w:rFonts w:ascii="Times New Roman" w:hAnsi="Times New Roman" w:cs="Times New Roman"/>
          <w:sz w:val="18"/>
          <w:szCs w:val="18"/>
          <w:lang w:val="lv-LV"/>
        </w:rPr>
        <w:t>.</w:t>
      </w:r>
    </w:p>
  </w:footnote>
  <w:footnote w:id="30">
    <w:p w14:paraId="4CCFC06E" w14:textId="63E5A8B3" w:rsidR="007433B4" w:rsidRPr="00DD5008" w:rsidRDefault="007433B4" w:rsidP="005A571B">
      <w:pPr>
        <w:pStyle w:val="FootnoteText"/>
        <w:ind w:left="142" w:hanging="142"/>
        <w:jc w:val="both"/>
        <w:rPr>
          <w:rFonts w:ascii="Times New Roman" w:hAnsi="Times New Roman" w:cs="Times New Roman"/>
          <w:bCs/>
          <w:sz w:val="18"/>
          <w:szCs w:val="18"/>
          <w:lang w:val="lv-LV"/>
        </w:rPr>
      </w:pPr>
      <w:r w:rsidRPr="00DD5008">
        <w:rPr>
          <w:rStyle w:val="FootnoteReference"/>
          <w:rFonts w:ascii="Times New Roman" w:hAnsi="Times New Roman" w:cs="Times New Roman"/>
          <w:sz w:val="18"/>
          <w:szCs w:val="18"/>
          <w:lang w:val="lv-LV"/>
        </w:rPr>
        <w:footnoteRef/>
      </w:r>
      <w:r w:rsidRPr="00DD5008">
        <w:rPr>
          <w:rFonts w:ascii="Times New Roman" w:hAnsi="Times New Roman" w:cs="Times New Roman"/>
          <w:sz w:val="18"/>
          <w:szCs w:val="18"/>
          <w:lang w:val="lv-LV"/>
        </w:rPr>
        <w:t xml:space="preserve"> Informatīvais ziņojums “Par iespējamiem mājokļa pieejamības risinājumiem bēgļiem un personām, kuras ir ieguvušas alternatīvo status” atbalstīts ar </w:t>
      </w:r>
      <w:r w:rsidRPr="00DD5008">
        <w:rPr>
          <w:rFonts w:ascii="Times New Roman" w:hAnsi="Times New Roman" w:cs="Times New Roman"/>
          <w:bCs/>
          <w:sz w:val="18"/>
          <w:szCs w:val="18"/>
          <w:lang w:val="lv-LV"/>
        </w:rPr>
        <w:t xml:space="preserve">Ministru kabineta </w:t>
      </w:r>
      <w:proofErr w:type="gramStart"/>
      <w:r w:rsidRPr="00DD5008">
        <w:rPr>
          <w:rFonts w:ascii="Times New Roman" w:hAnsi="Times New Roman" w:cs="Times New Roman"/>
          <w:bCs/>
          <w:sz w:val="18"/>
          <w:szCs w:val="18"/>
          <w:lang w:val="lv-LV"/>
        </w:rPr>
        <w:t>2017.gada</w:t>
      </w:r>
      <w:proofErr w:type="gramEnd"/>
      <w:r w:rsidRPr="00DD5008">
        <w:rPr>
          <w:rFonts w:ascii="Times New Roman" w:hAnsi="Times New Roman" w:cs="Times New Roman"/>
          <w:bCs/>
          <w:sz w:val="18"/>
          <w:szCs w:val="18"/>
          <w:lang w:val="lv-LV"/>
        </w:rPr>
        <w:t xml:space="preserve">  8.augusta sēdes protokollēmumu (prot. Nr. 38 72.§) (Pieejams: http://tap.mk.gov.lv/lv/mk/tap/?dateFrom=2016-09-21&amp;dateTo=2017-09-21&amp;text=Informat%C4%ABvais+zi%C5%86ojums+%22Par+iesp%C4%93jamiem+m%C4%81jok%C4%BCa+pieejam%C4%ABbas+risin%C4%81jumiem+b%C4%93g%C4%BCiem+un+person%C4%81m%2C+kuras+ir+ieguvu%C5%A1as+alternat%C4%ABvo+statusu%22&amp;org=0&amp;area=0&amp;type=0), (skatīts 21.09.2017).</w:t>
      </w:r>
    </w:p>
  </w:footnote>
  <w:footnote w:id="31">
    <w:p w14:paraId="5AA86E16" w14:textId="6125E5C0" w:rsidR="007433B4" w:rsidRPr="00323CD4" w:rsidRDefault="007433B4" w:rsidP="005A571B">
      <w:pPr>
        <w:pStyle w:val="FootnoteText"/>
        <w:ind w:left="142" w:hanging="142"/>
        <w:jc w:val="both"/>
        <w:rPr>
          <w:rFonts w:ascii="Times New Roman" w:hAnsi="Times New Roman" w:cs="Times New Roman"/>
          <w:lang w:val="lv-LV"/>
        </w:rPr>
      </w:pPr>
      <w:r w:rsidRPr="00036173">
        <w:rPr>
          <w:rStyle w:val="FootnoteReference"/>
          <w:rFonts w:ascii="Times New Roman" w:hAnsi="Times New Roman" w:cs="Times New Roman"/>
          <w:sz w:val="18"/>
        </w:rPr>
        <w:footnoteRef/>
      </w:r>
      <w:r w:rsidRPr="00036173">
        <w:rPr>
          <w:rFonts w:ascii="Times New Roman" w:hAnsi="Times New Roman" w:cs="Times New Roman"/>
          <w:sz w:val="18"/>
          <w:lang w:val="lv-LV"/>
        </w:rPr>
        <w:t xml:space="preserve"> Saskaņā ar Ministru kabineta </w:t>
      </w:r>
      <w:proofErr w:type="gramStart"/>
      <w:r w:rsidRPr="00036173">
        <w:rPr>
          <w:rFonts w:ascii="Times New Roman" w:hAnsi="Times New Roman" w:cs="Times New Roman"/>
          <w:sz w:val="18"/>
          <w:lang w:val="lv-LV"/>
        </w:rPr>
        <w:t>2017.gada</w:t>
      </w:r>
      <w:proofErr w:type="gramEnd"/>
      <w:r w:rsidRPr="00036173">
        <w:rPr>
          <w:rFonts w:ascii="Times New Roman" w:hAnsi="Times New Roman" w:cs="Times New Roman"/>
          <w:sz w:val="18"/>
          <w:lang w:val="lv-LV"/>
        </w:rPr>
        <w:t xml:space="preserve">  8.augusta sēdes protokollēmumu (prot. Nr. 38 72.§) 3.punktu Ekonomikas ministrijai uzdots sagatavot tiesību akta projektu par grozījumiem ar Rīcības plāna, lai tā 3.18.apakšpunktā dotā uzdevuma izpildei paredzēto finansējumu 2017.gadam 5000 EUR apmērā pārdalītu </w:t>
      </w:r>
      <w:r>
        <w:rPr>
          <w:rFonts w:ascii="Times New Roman" w:hAnsi="Times New Roman" w:cs="Times New Roman"/>
          <w:sz w:val="18"/>
          <w:lang w:val="lv-LV"/>
        </w:rPr>
        <w:t>SIF</w:t>
      </w:r>
      <w:r w:rsidRPr="00036173">
        <w:rPr>
          <w:rFonts w:ascii="Times New Roman" w:hAnsi="Times New Roman" w:cs="Times New Roman"/>
          <w:sz w:val="18"/>
          <w:lang w:val="lv-LV"/>
        </w:rPr>
        <w:t xml:space="preserve"> pilotprojekta īstenošanai, kā arī atceltu 3.18.apakšpunkta 1. un 2.uzdevumu.</w:t>
      </w:r>
    </w:p>
  </w:footnote>
  <w:footnote w:id="32">
    <w:p w14:paraId="030423CD" w14:textId="473D437E" w:rsidR="007433B4" w:rsidRPr="00DD5008" w:rsidRDefault="007433B4" w:rsidP="000C5BA8">
      <w:pPr>
        <w:pStyle w:val="FootnoteText"/>
        <w:ind w:left="142" w:hanging="142"/>
        <w:jc w:val="both"/>
        <w:rPr>
          <w:rFonts w:ascii="Times New Roman" w:hAnsi="Times New Roman" w:cs="Times New Roman"/>
          <w:lang w:val="lv-LV"/>
        </w:rPr>
      </w:pPr>
      <w:r w:rsidRPr="00DD5008">
        <w:rPr>
          <w:rStyle w:val="FootnoteReference"/>
          <w:rFonts w:ascii="Times New Roman" w:hAnsi="Times New Roman" w:cs="Times New Roman"/>
          <w:sz w:val="18"/>
        </w:rPr>
        <w:footnoteRef/>
      </w:r>
      <w:r w:rsidRPr="00DD5008">
        <w:rPr>
          <w:rFonts w:ascii="Times New Roman" w:hAnsi="Times New Roman" w:cs="Times New Roman"/>
          <w:sz w:val="18"/>
          <w:lang w:val="lv-LV"/>
        </w:rPr>
        <w:t xml:space="preserve"> Saskaņā ar 2016. gada 20. septembra Ministru kabineta sēdē atbalstīto Informatīvo ziņojumu “Par bēgļu un personu ar alternatīvo statusu uzņemšanas un sociālekonomiskās iekļaušanas pasākumu ie</w:t>
      </w:r>
      <w:r>
        <w:rPr>
          <w:rFonts w:ascii="Times New Roman" w:hAnsi="Times New Roman" w:cs="Times New Roman"/>
          <w:sz w:val="18"/>
          <w:lang w:val="lv-LV"/>
        </w:rPr>
        <w:t xml:space="preserve">tekmi uz pašvaldību budžetiem”. </w:t>
      </w:r>
      <w:r w:rsidRPr="00DD5008">
        <w:rPr>
          <w:rFonts w:ascii="Times New Roman" w:hAnsi="Times New Roman" w:cs="Times New Roman"/>
          <w:sz w:val="18"/>
          <w:lang w:val="lv-LV"/>
        </w:rPr>
        <w:t xml:space="preserve">Pašvaldībām </w:t>
      </w:r>
      <w:r>
        <w:rPr>
          <w:rFonts w:ascii="Times New Roman" w:hAnsi="Times New Roman" w:cs="Times New Roman"/>
          <w:sz w:val="18"/>
          <w:lang w:val="lv-LV"/>
        </w:rPr>
        <w:t xml:space="preserve">sākot ar </w:t>
      </w:r>
      <w:proofErr w:type="gramStart"/>
      <w:r>
        <w:rPr>
          <w:rFonts w:ascii="Times New Roman" w:hAnsi="Times New Roman" w:cs="Times New Roman"/>
          <w:sz w:val="18"/>
          <w:lang w:val="lv-LV"/>
        </w:rPr>
        <w:t>2016.gada</w:t>
      </w:r>
      <w:proofErr w:type="gramEnd"/>
      <w:r>
        <w:rPr>
          <w:rFonts w:ascii="Times New Roman" w:hAnsi="Times New Roman" w:cs="Times New Roman"/>
          <w:sz w:val="18"/>
          <w:lang w:val="lv-LV"/>
        </w:rPr>
        <w:t xml:space="preserve"> 1.janvari </w:t>
      </w:r>
      <w:r w:rsidRPr="00DD5008">
        <w:rPr>
          <w:rFonts w:ascii="Times New Roman" w:hAnsi="Times New Roman" w:cs="Times New Roman"/>
          <w:sz w:val="18"/>
          <w:lang w:val="lv-LV"/>
        </w:rPr>
        <w:t xml:space="preserve">no valsts budžeta programmas „Līdzekļi neparedzētiem gadījumiem” kompensējamas izmaksas, kas pašvaldībām faktiski radušās, sniedzot finansiālo un materiālo palīdzību, par uzņemšanas un sociālekonomiskās iekļaušanas pasākumiem </w:t>
      </w:r>
      <w:r>
        <w:rPr>
          <w:rFonts w:ascii="Times New Roman" w:hAnsi="Times New Roman" w:cs="Times New Roman"/>
          <w:sz w:val="18"/>
          <w:lang w:val="lv-LV"/>
        </w:rPr>
        <w:t>bēgļiem un personām</w:t>
      </w:r>
      <w:r w:rsidRPr="00DD5008">
        <w:rPr>
          <w:rFonts w:ascii="Times New Roman" w:hAnsi="Times New Roman" w:cs="Times New Roman"/>
          <w:sz w:val="18"/>
          <w:lang w:val="lv-LV"/>
        </w:rPr>
        <w:t xml:space="preserve"> ar alternatīvo statusu.</w:t>
      </w:r>
      <w:r>
        <w:rPr>
          <w:rFonts w:ascii="Times New Roman" w:hAnsi="Times New Roman" w:cs="Times New Roman"/>
          <w:sz w:val="18"/>
          <w:lang w:val="lv-LV"/>
        </w:rPr>
        <w:t xml:space="preserve"> </w:t>
      </w:r>
      <w:r w:rsidRPr="001A695B">
        <w:rPr>
          <w:rFonts w:ascii="Times New Roman" w:hAnsi="Times New Roman" w:cs="Times New Roman"/>
          <w:sz w:val="18"/>
          <w:lang w:val="lv-LV"/>
        </w:rPr>
        <w:t>(Pieejams:</w:t>
      </w:r>
      <w:r w:rsidRPr="001A695B">
        <w:t xml:space="preserve"> </w:t>
      </w:r>
      <w:r w:rsidRPr="001A695B">
        <w:rPr>
          <w:rFonts w:ascii="Times New Roman" w:hAnsi="Times New Roman" w:cs="Times New Roman"/>
          <w:sz w:val="18"/>
          <w:lang w:val="lv-LV"/>
        </w:rPr>
        <w:t>http://tap.mk.gov.lv/lv/mk/tap/?dateFrom=2015-08-21&amp;dateTo=2017-09-21&amp;text=Par+b%C4%93g%C4%BCu+un+personu+ar+alternat%C4%ABvo+statusu+uz%C5%86em%C5%A1anas+un+soci%C4%81lekonomisk%C4%81s+iek%C4%BCau%C5%A1anas+pas%C4%81kumu+ietekmi+uz+pa%C5%A1vald%C4%ABbu+bud%C5%BEetiem&amp;org=0&amp;area=0&amp;type=0), (skatīts 21.09.2017).</w:t>
      </w:r>
    </w:p>
  </w:footnote>
  <w:footnote w:id="33">
    <w:p w14:paraId="7E3E0FFE" w14:textId="7C070986" w:rsidR="007433B4" w:rsidRPr="00685458" w:rsidRDefault="007433B4" w:rsidP="000C5BA8">
      <w:pPr>
        <w:pStyle w:val="FootnoteText"/>
        <w:jc w:val="both"/>
        <w:rPr>
          <w:rFonts w:ascii="Times New Roman" w:hAnsi="Times New Roman" w:cs="Times New Roman"/>
          <w:sz w:val="18"/>
          <w:lang w:val="lv-LV"/>
        </w:rPr>
      </w:pPr>
      <w:r w:rsidRPr="00685458">
        <w:rPr>
          <w:rStyle w:val="FootnoteReference"/>
          <w:rFonts w:ascii="Times New Roman" w:hAnsi="Times New Roman" w:cs="Times New Roman"/>
          <w:sz w:val="18"/>
          <w:lang w:val="lv-LV"/>
        </w:rPr>
        <w:footnoteRef/>
      </w:r>
      <w:r w:rsidRPr="00685458">
        <w:rPr>
          <w:rFonts w:ascii="Times New Roman" w:hAnsi="Times New Roman" w:cs="Times New Roman"/>
          <w:sz w:val="18"/>
          <w:lang w:val="lv-LV"/>
        </w:rPr>
        <w:t xml:space="preserve"> Saskaņā ar Patvēruma likumu, PMIC </w:t>
      </w:r>
      <w:r>
        <w:rPr>
          <w:rFonts w:ascii="Times New Roman" w:hAnsi="Times New Roman" w:cs="Times New Roman"/>
          <w:sz w:val="18"/>
          <w:lang w:val="lv-LV"/>
        </w:rPr>
        <w:t>ir</w:t>
      </w:r>
      <w:r w:rsidRPr="00685458">
        <w:rPr>
          <w:rFonts w:ascii="Times New Roman" w:hAnsi="Times New Roman" w:cs="Times New Roman"/>
          <w:sz w:val="18"/>
          <w:lang w:val="lv-LV"/>
        </w:rPr>
        <w:t xml:space="preserve"> paredzēts </w:t>
      </w:r>
      <w:r>
        <w:rPr>
          <w:rFonts w:ascii="Times New Roman" w:hAnsi="Times New Roman" w:cs="Times New Roman"/>
          <w:sz w:val="18"/>
          <w:lang w:val="lv-LV"/>
        </w:rPr>
        <w:t xml:space="preserve">tikai </w:t>
      </w:r>
      <w:r w:rsidRPr="00685458">
        <w:rPr>
          <w:rFonts w:ascii="Times New Roman" w:hAnsi="Times New Roman" w:cs="Times New Roman"/>
          <w:sz w:val="18"/>
          <w:lang w:val="lv-LV"/>
        </w:rPr>
        <w:t xml:space="preserve">personu izmitināšanai patvēruma iesnieguma izskatīšanas laikā. </w:t>
      </w:r>
    </w:p>
  </w:footnote>
  <w:footnote w:id="34">
    <w:p w14:paraId="4E814A13" w14:textId="210ABD33" w:rsidR="007433B4" w:rsidRPr="009C0B78" w:rsidRDefault="007433B4" w:rsidP="004703BC">
      <w:pPr>
        <w:pStyle w:val="FootnoteText"/>
        <w:ind w:left="142" w:hanging="142"/>
        <w:jc w:val="both"/>
        <w:rPr>
          <w:sz w:val="18"/>
          <w:szCs w:val="18"/>
          <w:lang w:val="lv-LV"/>
        </w:rPr>
      </w:pPr>
      <w:r>
        <w:rPr>
          <w:rStyle w:val="FootnoteReference"/>
        </w:rPr>
        <w:footnoteRef/>
      </w:r>
      <w:r>
        <w:rPr>
          <w:rFonts w:ascii="Times New Roman" w:hAnsi="Times New Roman"/>
          <w:sz w:val="18"/>
          <w:szCs w:val="18"/>
          <w:lang w:val="lv-LV"/>
        </w:rPr>
        <w:t>Indikatīvais</w:t>
      </w:r>
      <w:r w:rsidRPr="009C0B78">
        <w:rPr>
          <w:rFonts w:ascii="Times New Roman" w:hAnsi="Times New Roman"/>
          <w:sz w:val="18"/>
          <w:szCs w:val="18"/>
          <w:lang w:val="lv-LV"/>
        </w:rPr>
        <w:t xml:space="preserve"> </w:t>
      </w:r>
      <w:proofErr w:type="gramStart"/>
      <w:r>
        <w:rPr>
          <w:rFonts w:ascii="Times New Roman" w:hAnsi="Times New Roman"/>
          <w:sz w:val="18"/>
          <w:szCs w:val="18"/>
          <w:lang w:val="lv-LV"/>
        </w:rPr>
        <w:t>R</w:t>
      </w:r>
      <w:r w:rsidRPr="009C0B78">
        <w:rPr>
          <w:rFonts w:ascii="Times New Roman" w:hAnsi="Times New Roman"/>
          <w:sz w:val="18"/>
          <w:szCs w:val="18"/>
          <w:lang w:val="lv-LV"/>
        </w:rPr>
        <w:t>īcības plān</w:t>
      </w:r>
      <w:r>
        <w:rPr>
          <w:rFonts w:ascii="Times New Roman" w:hAnsi="Times New Roman"/>
          <w:sz w:val="18"/>
          <w:szCs w:val="18"/>
          <w:lang w:val="lv-LV"/>
        </w:rPr>
        <w:t>s personu</w:t>
      </w:r>
      <w:proofErr w:type="gramEnd"/>
      <w:r w:rsidRPr="009C0B78">
        <w:rPr>
          <w:rFonts w:ascii="Times New Roman" w:hAnsi="Times New Roman"/>
          <w:sz w:val="18"/>
          <w:szCs w:val="18"/>
          <w:lang w:val="lv-LV"/>
        </w:rPr>
        <w:t>, kurām nepieciešama starptautiskā aizsardzība, pārvietošanai un uzņemšanai Latvijā (Pieejams:</w:t>
      </w:r>
      <w:r w:rsidRPr="009C0B78">
        <w:rPr>
          <w:sz w:val="18"/>
          <w:szCs w:val="18"/>
          <w:lang w:val="lv-LV"/>
        </w:rPr>
        <w:t xml:space="preserve"> </w:t>
      </w:r>
      <w:r w:rsidRPr="009C0B78">
        <w:rPr>
          <w:rFonts w:ascii="Times New Roman" w:hAnsi="Times New Roman"/>
          <w:sz w:val="18"/>
          <w:szCs w:val="18"/>
          <w:lang w:val="lv-LV"/>
        </w:rPr>
        <w:t>http://tap.mk.gov.lv/lv/mk/tap/?pid=40</w:t>
      </w:r>
      <w:r>
        <w:rPr>
          <w:rFonts w:ascii="Times New Roman" w:hAnsi="Times New Roman"/>
          <w:sz w:val="18"/>
          <w:szCs w:val="18"/>
          <w:lang w:val="lv-LV"/>
        </w:rPr>
        <w:t>369238&amp;mode=mk&amp;date=2015-09-29</w:t>
      </w:r>
      <w:r w:rsidRPr="009C0B78">
        <w:rPr>
          <w:rFonts w:ascii="Times New Roman" w:hAnsi="Times New Roman"/>
          <w:sz w:val="18"/>
          <w:szCs w:val="18"/>
          <w:lang w:val="lv-LV"/>
        </w:rPr>
        <w:t>), (skatīts 15.09.2017).</w:t>
      </w:r>
    </w:p>
  </w:footnote>
  <w:footnote w:id="35">
    <w:p w14:paraId="0C91BBE8" w14:textId="22B9432A" w:rsidR="007433B4" w:rsidRPr="00466250" w:rsidRDefault="007433B4" w:rsidP="00CA6689">
      <w:pPr>
        <w:pStyle w:val="FootnoteText"/>
        <w:ind w:left="142" w:hanging="142"/>
        <w:jc w:val="both"/>
        <w:rPr>
          <w:rFonts w:ascii="Times New Roman" w:hAnsi="Times New Roman" w:cs="Times New Roman"/>
          <w:sz w:val="18"/>
          <w:szCs w:val="18"/>
          <w:lang w:val="lv-LV"/>
        </w:rPr>
      </w:pPr>
      <w:r w:rsidRPr="00C45992">
        <w:rPr>
          <w:rStyle w:val="FootnoteReference"/>
          <w:rFonts w:ascii="Times New Roman" w:hAnsi="Times New Roman" w:cs="Times New Roman"/>
          <w:sz w:val="18"/>
          <w:szCs w:val="18"/>
        </w:rPr>
        <w:footnoteRef/>
      </w:r>
      <w:r w:rsidRPr="002C06A7">
        <w:rPr>
          <w:rFonts w:ascii="Times New Roman" w:hAnsi="Times New Roman" w:cs="Times New Roman"/>
          <w:sz w:val="18"/>
          <w:szCs w:val="18"/>
          <w:lang w:val="lv-LV"/>
        </w:rPr>
        <w:t xml:space="preserve">Daļēji finanšu aprēķini atspoguļoti </w:t>
      </w:r>
      <w:proofErr w:type="gramStart"/>
      <w:r w:rsidRPr="002C06A7">
        <w:rPr>
          <w:rFonts w:ascii="Times New Roman" w:hAnsi="Times New Roman" w:cs="Times New Roman"/>
          <w:sz w:val="18"/>
          <w:szCs w:val="18"/>
          <w:lang w:val="lv-LV"/>
        </w:rPr>
        <w:t>2017.gada</w:t>
      </w:r>
      <w:proofErr w:type="gramEnd"/>
      <w:r w:rsidRPr="002C06A7">
        <w:rPr>
          <w:rFonts w:ascii="Times New Roman" w:hAnsi="Times New Roman" w:cs="Times New Roman"/>
          <w:sz w:val="18"/>
          <w:szCs w:val="18"/>
          <w:lang w:val="lv-LV"/>
        </w:rPr>
        <w:t xml:space="preserve"> Valsts kontroles finanšu revīzijas ziņojum</w:t>
      </w:r>
      <w:r>
        <w:rPr>
          <w:rFonts w:ascii="Times New Roman" w:hAnsi="Times New Roman" w:cs="Times New Roman"/>
          <w:sz w:val="18"/>
          <w:szCs w:val="18"/>
          <w:lang w:val="lv-LV"/>
        </w:rPr>
        <w:t xml:space="preserve">ā “Rīcības plāna personu, kurām </w:t>
      </w:r>
      <w:r w:rsidRPr="00466250">
        <w:rPr>
          <w:rFonts w:ascii="Times New Roman" w:hAnsi="Times New Roman" w:cs="Times New Roman"/>
          <w:sz w:val="18"/>
          <w:szCs w:val="18"/>
          <w:lang w:val="lv-LV"/>
        </w:rPr>
        <w:t>nepieciešama starptautiskā aizsardzība, pārvietošanai un uzņemšanai Latvijā piešķirto līdzekļu izlietojums”. (Pieejams:</w:t>
      </w:r>
    </w:p>
    <w:p w14:paraId="4DE26B7A" w14:textId="77777777" w:rsidR="007433B4" w:rsidRPr="00466250" w:rsidRDefault="007433B4" w:rsidP="00785E9F">
      <w:pPr>
        <w:pStyle w:val="FootnoteText"/>
        <w:ind w:left="142" w:hanging="142"/>
        <w:jc w:val="both"/>
        <w:rPr>
          <w:rFonts w:ascii="Times New Roman" w:hAnsi="Times New Roman" w:cs="Times New Roman"/>
          <w:sz w:val="18"/>
          <w:szCs w:val="18"/>
          <w:u w:val="single"/>
          <w:lang w:val="lv-LV"/>
        </w:rPr>
      </w:pPr>
      <w:r w:rsidRPr="00466250">
        <w:rPr>
          <w:rFonts w:ascii="Times New Roman" w:hAnsi="Times New Roman" w:cs="Times New Roman"/>
          <w:sz w:val="18"/>
          <w:szCs w:val="18"/>
          <w:lang w:val="lv-LV"/>
        </w:rPr>
        <w:t xml:space="preserve"> </w:t>
      </w:r>
      <w:r w:rsidRPr="00466250">
        <w:rPr>
          <w:rFonts w:ascii="Times New Roman" w:hAnsi="Times New Roman" w:cs="Times New Roman"/>
          <w:sz w:val="18"/>
          <w:szCs w:val="18"/>
          <w:lang w:val="lv-LV"/>
        </w:rPr>
        <w:tab/>
        <w:t>http://www.lrvk.gov.lv/uploads//reviziju-zinojumi/vkontrole-patve%CC%84ruma-mekle%CC%84ta%CC%84ji-v05.pdf</w:t>
      </w:r>
      <w:r w:rsidRPr="00466250">
        <w:rPr>
          <w:rStyle w:val="Hyperlink"/>
          <w:rFonts w:ascii="Times New Roman" w:hAnsi="Times New Roman" w:cs="Times New Roman"/>
          <w:color w:val="auto"/>
          <w:sz w:val="18"/>
          <w:szCs w:val="18"/>
          <w:u w:val="none"/>
          <w:lang w:val="lv-LV"/>
        </w:rPr>
        <w:t>)</w:t>
      </w:r>
      <w:r>
        <w:rPr>
          <w:rStyle w:val="Hyperlink"/>
          <w:rFonts w:ascii="Times New Roman" w:hAnsi="Times New Roman" w:cs="Times New Roman"/>
          <w:color w:val="auto"/>
          <w:sz w:val="18"/>
          <w:szCs w:val="18"/>
          <w:u w:val="none"/>
          <w:lang w:val="lv-LV"/>
        </w:rPr>
        <w:t>,</w:t>
      </w:r>
      <w:r w:rsidRPr="00466250">
        <w:rPr>
          <w:rStyle w:val="Hyperlink"/>
          <w:rFonts w:ascii="Times New Roman" w:hAnsi="Times New Roman" w:cs="Times New Roman"/>
          <w:color w:val="auto"/>
          <w:sz w:val="18"/>
          <w:szCs w:val="18"/>
          <w:u w:val="none"/>
          <w:lang w:val="lv-LV"/>
        </w:rPr>
        <w:t xml:space="preserve"> </w:t>
      </w:r>
      <w:r w:rsidRPr="00466250">
        <w:rPr>
          <w:rFonts w:ascii="Times New Roman" w:hAnsi="Times New Roman" w:cs="Times New Roman"/>
          <w:sz w:val="18"/>
          <w:szCs w:val="18"/>
          <w:lang w:val="lv-LV"/>
        </w:rPr>
        <w:t>(skatīts 15.09.2017).</w:t>
      </w:r>
    </w:p>
  </w:footnote>
  <w:footnote w:id="36">
    <w:p w14:paraId="054D4E6A" w14:textId="0CF17905" w:rsidR="007433B4" w:rsidRPr="00AA6B39" w:rsidRDefault="007433B4" w:rsidP="005A571B">
      <w:pPr>
        <w:pStyle w:val="FootnoteText"/>
        <w:ind w:left="142" w:hanging="142"/>
        <w:jc w:val="both"/>
        <w:rPr>
          <w:rFonts w:ascii="Times New Roman" w:hAnsi="Times New Roman" w:cs="Times New Roman"/>
          <w:lang w:val="lv-LV"/>
        </w:rPr>
      </w:pPr>
      <w:r w:rsidRPr="00AA6B39">
        <w:rPr>
          <w:rStyle w:val="FootnoteReference"/>
          <w:rFonts w:ascii="Times New Roman" w:hAnsi="Times New Roman" w:cs="Times New Roman"/>
          <w:sz w:val="18"/>
        </w:rPr>
        <w:footnoteRef/>
      </w:r>
      <w:proofErr w:type="gramStart"/>
      <w:r w:rsidRPr="00AA6B39">
        <w:rPr>
          <w:rFonts w:ascii="Times New Roman" w:hAnsi="Times New Roman" w:cs="Times New Roman"/>
          <w:sz w:val="18"/>
          <w:lang w:val="lv-LV"/>
        </w:rPr>
        <w:t>2017.gada</w:t>
      </w:r>
      <w:proofErr w:type="gramEnd"/>
      <w:r w:rsidRPr="00AA6B39">
        <w:rPr>
          <w:rFonts w:ascii="Times New Roman" w:hAnsi="Times New Roman" w:cs="Times New Roman"/>
          <w:sz w:val="18"/>
          <w:lang w:val="lv-LV"/>
        </w:rPr>
        <w:t xml:space="preserve"> 13.septembra “Pilsonības komisijā spriež par finansējumu sabiedrības integrācijas pasākumiem” (Pieejams: http://www.saeima.lv/lv/aktualitates/saeimas-zinas/26145-pilsonibas-komisija-spriez-par-finansejumu-sabiedribas-integracijas-pasakumiem (skatīts 22.09.2017).</w:t>
      </w:r>
    </w:p>
  </w:footnote>
  <w:footnote w:id="37">
    <w:p w14:paraId="22F72B9C" w14:textId="77777777" w:rsidR="007433B4" w:rsidRPr="00407416" w:rsidRDefault="007433B4" w:rsidP="00C76FBC">
      <w:pPr>
        <w:pStyle w:val="FootnoteText"/>
        <w:ind w:left="142" w:hanging="142"/>
        <w:jc w:val="both"/>
        <w:rPr>
          <w:rFonts w:ascii="Times New Roman" w:hAnsi="Times New Roman" w:cs="Times New Roman"/>
          <w:lang w:val="lv-LV"/>
        </w:rPr>
      </w:pPr>
      <w:r w:rsidRPr="00407416">
        <w:rPr>
          <w:rStyle w:val="FootnoteReference"/>
          <w:rFonts w:ascii="Times New Roman" w:hAnsi="Times New Roman" w:cs="Times New Roman"/>
          <w:sz w:val="18"/>
        </w:rPr>
        <w:footnoteRef/>
      </w:r>
      <w:r w:rsidRPr="00407416">
        <w:rPr>
          <w:rFonts w:ascii="Times New Roman" w:hAnsi="Times New Roman" w:cs="Times New Roman"/>
          <w:sz w:val="18"/>
        </w:rPr>
        <w:t xml:space="preserve"> </w:t>
      </w:r>
      <w:r w:rsidRPr="00407416">
        <w:rPr>
          <w:rFonts w:ascii="Times New Roman" w:hAnsi="Times New Roman" w:cs="Times New Roman"/>
          <w:sz w:val="18"/>
          <w:lang w:val="lv-LV"/>
        </w:rPr>
        <w:t xml:space="preserve">Atbilstoši Ministru kabineta </w:t>
      </w:r>
      <w:proofErr w:type="gramStart"/>
      <w:r w:rsidRPr="00407416">
        <w:rPr>
          <w:rFonts w:ascii="Times New Roman" w:hAnsi="Times New Roman" w:cs="Times New Roman"/>
          <w:sz w:val="18"/>
          <w:lang w:val="lv-LV"/>
        </w:rPr>
        <w:t>2016.gada</w:t>
      </w:r>
      <w:proofErr w:type="gramEnd"/>
      <w:r w:rsidRPr="00407416">
        <w:rPr>
          <w:rFonts w:ascii="Times New Roman" w:hAnsi="Times New Roman" w:cs="Times New Roman"/>
          <w:sz w:val="18"/>
          <w:lang w:val="lv-LV"/>
        </w:rPr>
        <w:t xml:space="preserve"> 31.maija sēdes protokollēmuma (prot. Nr.26 39.§) „Informatīvais ziņojums „Par valsts budžeta izdevumu pārskatīšanas 2017., 2018. un 2019.gadam rezultātiem un priekšlikumi par šo rezultātu izmantošanu likumprojekta „Par vidēja termiņa budžeta 2017., 2018. un 2019.gadam” un likumprojekta „Par valsts budžetu 2017.gadam” izstrādes procesā”” 6.23.punktā noteikto uzdevumu – „Kultūras ministrijai sagatavot un atbilstoši vidēja termiņa budžeta ietvara likuma projekta un gadskārtējā valsts budžeta likuma projekta izstrādes un iesniegšanas grafikam iesniegt izskatīšanai Ministru kabinetā priekšlikumus par valsts politikas sabiedrības integrācijas jomā finansējuma pārvaldības modeļa maiņu, virzoties uz vienotu un koordinētu valsts politikas īstenošanu sabiedrības integrācijas jomā, piemēram, minēto politikas jomu un attiecīgo finansējumu nododot vienas ministrijas atbildībā. Šajā apakšpunktā noteiktā uzdevuma izpildei nepieciešamos likumprojektus iekļaut valsts budžeta 2017.gadam likumprojektu paketē”</w:t>
      </w:r>
    </w:p>
  </w:footnote>
  <w:footnote w:id="38">
    <w:p w14:paraId="70DD4D85" w14:textId="7FA67598" w:rsidR="007433B4" w:rsidRPr="00407416" w:rsidRDefault="007433B4" w:rsidP="007115AF">
      <w:pPr>
        <w:pStyle w:val="FootnoteText"/>
        <w:rPr>
          <w:rFonts w:ascii="Times New Roman" w:hAnsi="Times New Roman" w:cs="Times New Roman"/>
          <w:lang w:val="lv-LV"/>
        </w:rPr>
      </w:pPr>
      <w:r w:rsidRPr="00407416">
        <w:rPr>
          <w:rStyle w:val="FootnoteReference"/>
          <w:rFonts w:ascii="Times New Roman" w:hAnsi="Times New Roman" w:cs="Times New Roman"/>
          <w:sz w:val="18"/>
        </w:rPr>
        <w:footnoteRef/>
      </w:r>
      <w:r w:rsidRPr="00407416">
        <w:rPr>
          <w:rFonts w:ascii="Times New Roman" w:hAnsi="Times New Roman" w:cs="Times New Roman"/>
          <w:sz w:val="18"/>
          <w:lang w:val="lv-LV"/>
        </w:rPr>
        <w:t xml:space="preserve"> </w:t>
      </w:r>
      <w:r w:rsidRPr="00407416">
        <w:rPr>
          <w:rFonts w:ascii="Times New Roman" w:hAnsi="Times New Roman" w:cs="Times New Roman"/>
          <w:color w:val="000000"/>
          <w:sz w:val="18"/>
          <w:lang w:val="lv-LV" w:eastAsia="lv-LV"/>
        </w:rPr>
        <w:t xml:space="preserve">Stājās spēkā </w:t>
      </w:r>
      <w:proofErr w:type="gramStart"/>
      <w:r>
        <w:rPr>
          <w:rFonts w:ascii="Times New Roman" w:hAnsi="Times New Roman" w:cs="Times New Roman"/>
          <w:color w:val="000000"/>
          <w:sz w:val="18"/>
          <w:lang w:val="lv-LV" w:eastAsia="lv-LV"/>
        </w:rPr>
        <w:t>2015.gada</w:t>
      </w:r>
      <w:proofErr w:type="gramEnd"/>
      <w:r>
        <w:rPr>
          <w:rFonts w:ascii="Times New Roman" w:hAnsi="Times New Roman" w:cs="Times New Roman"/>
          <w:color w:val="000000"/>
          <w:sz w:val="18"/>
          <w:lang w:val="lv-LV" w:eastAsia="lv-LV"/>
        </w:rPr>
        <w:t xml:space="preserve"> 1.</w:t>
      </w:r>
      <w:r w:rsidRPr="00407416">
        <w:rPr>
          <w:rFonts w:ascii="Times New Roman" w:hAnsi="Times New Roman" w:cs="Times New Roman"/>
          <w:color w:val="000000"/>
          <w:sz w:val="18"/>
          <w:lang w:val="lv-LV" w:eastAsia="lv-LV"/>
        </w:rPr>
        <w:t>decembrī.</w:t>
      </w:r>
    </w:p>
  </w:footnote>
  <w:footnote w:id="39">
    <w:p w14:paraId="0ED7D294" w14:textId="627780FB" w:rsidR="007433B4" w:rsidRPr="003B0CA0" w:rsidRDefault="007433B4" w:rsidP="005A571B">
      <w:pPr>
        <w:pStyle w:val="FootnoteText"/>
        <w:ind w:left="142" w:hanging="142"/>
        <w:jc w:val="both"/>
        <w:rPr>
          <w:rFonts w:ascii="Times New Roman" w:hAnsi="Times New Roman" w:cs="Times New Roman"/>
          <w:lang w:val="lv-LV"/>
        </w:rPr>
      </w:pPr>
      <w:r w:rsidRPr="003B0CA0">
        <w:rPr>
          <w:rStyle w:val="FootnoteReference"/>
          <w:rFonts w:ascii="Times New Roman" w:hAnsi="Times New Roman" w:cs="Times New Roman"/>
          <w:sz w:val="18"/>
        </w:rPr>
        <w:footnoteRef/>
      </w:r>
      <w:r w:rsidRPr="00292AC3">
        <w:rPr>
          <w:rFonts w:ascii="Times New Roman" w:hAnsi="Times New Roman" w:cs="Times New Roman"/>
          <w:sz w:val="18"/>
          <w:lang w:val="lv-LV"/>
        </w:rPr>
        <w:t xml:space="preserve"> Patvēruma, migrācijas un integrācijas fonda Nacionālās programmas ietvaros -</w:t>
      </w:r>
      <w:r>
        <w:rPr>
          <w:rFonts w:ascii="Times New Roman" w:hAnsi="Times New Roman" w:cs="Times New Roman"/>
          <w:sz w:val="18"/>
          <w:lang w:val="lv-LV"/>
        </w:rPr>
        <w:t xml:space="preserve"> </w:t>
      </w:r>
      <w:r w:rsidRPr="00292AC3">
        <w:rPr>
          <w:rFonts w:ascii="Times New Roman" w:hAnsi="Times New Roman" w:cs="Times New Roman"/>
          <w:sz w:val="18"/>
          <w:lang w:val="lv-LV"/>
        </w:rPr>
        <w:t xml:space="preserve">līdzfinansē </w:t>
      </w:r>
      <w:r>
        <w:rPr>
          <w:rFonts w:ascii="Times New Roman" w:hAnsi="Times New Roman" w:cs="Times New Roman"/>
          <w:sz w:val="18"/>
          <w:lang w:val="lv-LV"/>
        </w:rPr>
        <w:t>ES</w:t>
      </w:r>
      <w:r w:rsidRPr="00292AC3">
        <w:rPr>
          <w:rFonts w:ascii="Times New Roman" w:hAnsi="Times New Roman" w:cs="Times New Roman"/>
          <w:sz w:val="18"/>
          <w:lang w:val="lv-LV"/>
        </w:rPr>
        <w:t xml:space="preserve">, </w:t>
      </w:r>
      <w:r>
        <w:rPr>
          <w:rFonts w:ascii="Times New Roman" w:hAnsi="Times New Roman" w:cs="Times New Roman"/>
          <w:sz w:val="18"/>
          <w:lang w:val="lv-LV"/>
        </w:rPr>
        <w:t>c</w:t>
      </w:r>
      <w:r w:rsidRPr="00292AC3">
        <w:rPr>
          <w:rFonts w:ascii="Times New Roman" w:hAnsi="Times New Roman" w:cs="Times New Roman"/>
          <w:sz w:val="18"/>
          <w:lang w:val="lv-LV"/>
        </w:rPr>
        <w:t xml:space="preserve">entra darbību nodrošina un attīsta biedrība „Patvērums „Drošā māja”. </w:t>
      </w:r>
      <w:r w:rsidRPr="007115AF">
        <w:rPr>
          <w:rFonts w:ascii="Times New Roman" w:hAnsi="Times New Roman" w:cs="Times New Roman"/>
          <w:sz w:val="18"/>
          <w:lang w:val="lv-LV"/>
        </w:rPr>
        <w:t>Granta līgums Nr. PMIF/12/2016/1/1.</w:t>
      </w:r>
    </w:p>
  </w:footnote>
  <w:footnote w:id="40">
    <w:p w14:paraId="3DB06B14" w14:textId="07FF963D" w:rsidR="007433B4" w:rsidRPr="004D2C9F" w:rsidRDefault="007433B4" w:rsidP="004D2C9F">
      <w:pPr>
        <w:pStyle w:val="FootnoteText"/>
        <w:rPr>
          <w:rFonts w:ascii="Times New Roman" w:hAnsi="Times New Roman" w:cs="Times New Roman"/>
          <w:sz w:val="18"/>
          <w:lang w:val="lv-LV"/>
        </w:rPr>
      </w:pPr>
      <w:r w:rsidRPr="009E3AB7">
        <w:rPr>
          <w:rStyle w:val="FootnoteReference"/>
          <w:rFonts w:ascii="Times New Roman" w:hAnsi="Times New Roman" w:cs="Times New Roman"/>
          <w:sz w:val="18"/>
        </w:rPr>
        <w:footnoteRef/>
      </w:r>
      <w:r w:rsidRPr="004D2C9F">
        <w:rPr>
          <w:rFonts w:ascii="Times New Roman" w:hAnsi="Times New Roman" w:cs="Times New Roman"/>
          <w:sz w:val="18"/>
          <w:lang w:val="lv-LV"/>
        </w:rPr>
        <w:t xml:space="preserve"> Saskaņā ar Rīcības plānā paredzēto</w:t>
      </w:r>
      <w:r>
        <w:rPr>
          <w:rFonts w:ascii="Times New Roman" w:hAnsi="Times New Roman" w:cs="Times New Roman"/>
          <w:sz w:val="18"/>
          <w:lang w:val="lv-LV"/>
        </w:rPr>
        <w:t>.</w:t>
      </w:r>
    </w:p>
  </w:footnote>
  <w:footnote w:id="41">
    <w:p w14:paraId="1C36304E" w14:textId="77777777" w:rsidR="007433B4" w:rsidRPr="004D2C9F" w:rsidRDefault="007433B4" w:rsidP="00B13A93">
      <w:pPr>
        <w:pStyle w:val="FootnoteText"/>
        <w:ind w:left="142" w:hanging="142"/>
        <w:jc w:val="both"/>
        <w:rPr>
          <w:lang w:val="lv-LV"/>
        </w:rPr>
      </w:pPr>
      <w:r w:rsidRPr="009E3AB7">
        <w:rPr>
          <w:rStyle w:val="FootnoteReference"/>
          <w:rFonts w:ascii="Times New Roman" w:hAnsi="Times New Roman" w:cs="Times New Roman"/>
          <w:sz w:val="18"/>
        </w:rPr>
        <w:footnoteRef/>
      </w:r>
      <w:r w:rsidRPr="004D2C9F">
        <w:rPr>
          <w:rFonts w:ascii="Times New Roman" w:hAnsi="Times New Roman" w:cs="Times New Roman"/>
          <w:sz w:val="18"/>
          <w:lang w:val="lv-LV"/>
        </w:rPr>
        <w:t>PMIC telpu pielāgošana lielāka patvēruma meklētāju skaita izmitināšanai (tehniskā pārplānošana, rekonstrukcija/remonts), PMIC ēku un katlu mājas pārbūve aizturēto patvēruma meklētāju un nelegālo imigrantu izmitināšanai, korpusa “Bundu</w:t>
      </w:r>
      <w:r>
        <w:rPr>
          <w:rFonts w:ascii="Times New Roman" w:hAnsi="Times New Roman" w:cs="Times New Roman"/>
          <w:sz w:val="18"/>
          <w:lang w:val="lv-LV"/>
        </w:rPr>
        <w:t>līši” iegāde un rekonstrukcija, kā arī a</w:t>
      </w:r>
      <w:r w:rsidRPr="004D2C9F">
        <w:rPr>
          <w:rFonts w:ascii="Times New Roman" w:hAnsi="Times New Roman" w:cs="Times New Roman"/>
          <w:sz w:val="18"/>
          <w:lang w:val="lv-LV"/>
        </w:rPr>
        <w:t>prīkošana.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185083"/>
      <w:docPartObj>
        <w:docPartGallery w:val="Page Numbers (Top of Page)"/>
        <w:docPartUnique/>
      </w:docPartObj>
    </w:sdtPr>
    <w:sdtEndPr>
      <w:rPr>
        <w:noProof/>
      </w:rPr>
    </w:sdtEndPr>
    <w:sdtContent>
      <w:p w14:paraId="6622DE54" w14:textId="02C365E1" w:rsidR="007433B4" w:rsidRPr="00CF0F76" w:rsidRDefault="007433B4" w:rsidP="00CF0F76">
        <w:pPr>
          <w:pStyle w:val="Header"/>
          <w:jc w:val="center"/>
        </w:pPr>
        <w:r>
          <w:fldChar w:fldCharType="begin"/>
        </w:r>
        <w:r>
          <w:instrText xml:space="preserve"> PAGE   \* MERGEFORMAT </w:instrText>
        </w:r>
        <w:r>
          <w:fldChar w:fldCharType="separate"/>
        </w:r>
        <w:r w:rsidR="00A23A89">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D9D6E" w14:textId="751D24D8" w:rsidR="007433B4" w:rsidRPr="007E6A62" w:rsidRDefault="007433B4">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EB0"/>
    <w:multiLevelType w:val="hybridMultilevel"/>
    <w:tmpl w:val="0742AFA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15:restartNumberingAfterBreak="0">
    <w:nsid w:val="00BC5580"/>
    <w:multiLevelType w:val="hybridMultilevel"/>
    <w:tmpl w:val="B6C643E4"/>
    <w:lvl w:ilvl="0" w:tplc="22B2565C">
      <w:start w:val="1"/>
      <w:numFmt w:val="bullet"/>
      <w:lvlText w:val="−"/>
      <w:lvlJc w:val="left"/>
      <w:pPr>
        <w:ind w:left="1146" w:hanging="360"/>
      </w:pPr>
      <w:rPr>
        <w:rFonts w:ascii="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C315522"/>
    <w:multiLevelType w:val="multilevel"/>
    <w:tmpl w:val="E676D3B0"/>
    <w:lvl w:ilvl="0">
      <w:start w:val="1"/>
      <w:numFmt w:val="decimal"/>
      <w:suff w:val="space"/>
      <w:lvlText w:val="%1."/>
      <w:lvlJc w:val="left"/>
      <w:pPr>
        <w:ind w:left="0" w:firstLine="357"/>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3" w15:restartNumberingAfterBreak="0">
    <w:nsid w:val="17350328"/>
    <w:multiLevelType w:val="hybridMultilevel"/>
    <w:tmpl w:val="74B60678"/>
    <w:lvl w:ilvl="0" w:tplc="6C30D2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771100A"/>
    <w:multiLevelType w:val="multilevel"/>
    <w:tmpl w:val="A75CE97A"/>
    <w:lvl w:ilvl="0">
      <w:start w:val="1"/>
      <w:numFmt w:val="decimal"/>
      <w:lvlText w:val="%1."/>
      <w:lvlJc w:val="left"/>
      <w:pPr>
        <w:ind w:left="2204" w:hanging="360"/>
      </w:pPr>
      <w:rPr>
        <w:rFonts w:hint="default"/>
        <w:b/>
      </w:rPr>
    </w:lvl>
    <w:lvl w:ilvl="1">
      <w:start w:val="1"/>
      <w:numFmt w:val="decimal"/>
      <w:isLgl/>
      <w:lvlText w:val="%1.%2."/>
      <w:lvlJc w:val="left"/>
      <w:pPr>
        <w:ind w:left="3556" w:hanging="720"/>
      </w:pPr>
      <w:rPr>
        <w:rFonts w:hint="default"/>
        <w:b/>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3644" w:hanging="1800"/>
      </w:pPr>
      <w:rPr>
        <w:rFonts w:hint="default"/>
      </w:rPr>
    </w:lvl>
  </w:abstractNum>
  <w:abstractNum w:abstractNumId="5" w15:restartNumberingAfterBreak="0">
    <w:nsid w:val="17915C54"/>
    <w:multiLevelType w:val="hybridMultilevel"/>
    <w:tmpl w:val="A1409784"/>
    <w:lvl w:ilvl="0" w:tplc="452AB2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86A77"/>
    <w:multiLevelType w:val="hybridMultilevel"/>
    <w:tmpl w:val="6406CAA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A1A62"/>
    <w:multiLevelType w:val="hybridMultilevel"/>
    <w:tmpl w:val="C950ADD2"/>
    <w:lvl w:ilvl="0" w:tplc="0426000D">
      <w:start w:val="1"/>
      <w:numFmt w:val="bullet"/>
      <w:lvlText w:val=""/>
      <w:lvlJc w:val="left"/>
      <w:pPr>
        <w:ind w:left="1440" w:hanging="360"/>
      </w:pPr>
      <w:rPr>
        <w:rFonts w:ascii="Wingdings" w:hAnsi="Wingdings"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80E4EA8"/>
    <w:multiLevelType w:val="hybridMultilevel"/>
    <w:tmpl w:val="ADE0159C"/>
    <w:lvl w:ilvl="0" w:tplc="60D64B9E">
      <w:start w:val="1"/>
      <w:numFmt w:val="bullet"/>
      <w:lvlText w:val="−"/>
      <w:lvlJc w:val="left"/>
      <w:pPr>
        <w:ind w:left="502" w:hanging="360"/>
      </w:pPr>
      <w:rPr>
        <w:rFonts w:ascii="Times New Roman" w:hAnsi="Times New Roman" w:cs="Times New Roman"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AFE2043"/>
    <w:multiLevelType w:val="hybridMultilevel"/>
    <w:tmpl w:val="87DEBF1E"/>
    <w:lvl w:ilvl="0" w:tplc="452AB28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0486FE6"/>
    <w:multiLevelType w:val="hybridMultilevel"/>
    <w:tmpl w:val="635C15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24D6A21"/>
    <w:multiLevelType w:val="hybridMultilevel"/>
    <w:tmpl w:val="126AAC2C"/>
    <w:lvl w:ilvl="0" w:tplc="786080AA">
      <w:start w:val="4"/>
      <w:numFmt w:val="decimal"/>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20D0C"/>
    <w:multiLevelType w:val="hybridMultilevel"/>
    <w:tmpl w:val="7A8CBBE6"/>
    <w:lvl w:ilvl="0" w:tplc="786080AA">
      <w:start w:val="4"/>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55C52"/>
    <w:multiLevelType w:val="multilevel"/>
    <w:tmpl w:val="0F8CAF7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A87714"/>
    <w:multiLevelType w:val="hybridMultilevel"/>
    <w:tmpl w:val="04244AE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0BE0CE5"/>
    <w:multiLevelType w:val="hybridMultilevel"/>
    <w:tmpl w:val="D1207196"/>
    <w:lvl w:ilvl="0" w:tplc="B2D06328">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463B0AC5"/>
    <w:multiLevelType w:val="multilevel"/>
    <w:tmpl w:val="F3D6001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B96C60"/>
    <w:multiLevelType w:val="hybridMultilevel"/>
    <w:tmpl w:val="E3F4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A43E2"/>
    <w:multiLevelType w:val="hybridMultilevel"/>
    <w:tmpl w:val="35B82A4E"/>
    <w:lvl w:ilvl="0" w:tplc="22B2565C">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0E40CE6"/>
    <w:multiLevelType w:val="multilevel"/>
    <w:tmpl w:val="3918B55C"/>
    <w:lvl w:ilvl="0">
      <w:start w:val="1"/>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7E205E"/>
    <w:multiLevelType w:val="hybridMultilevel"/>
    <w:tmpl w:val="EA3A6008"/>
    <w:lvl w:ilvl="0" w:tplc="8C787D0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653224"/>
    <w:multiLevelType w:val="hybridMultilevel"/>
    <w:tmpl w:val="B6F09362"/>
    <w:lvl w:ilvl="0" w:tplc="22B2565C">
      <w:start w:val="1"/>
      <w:numFmt w:val="bullet"/>
      <w:lvlText w:val="−"/>
      <w:lvlJc w:val="left"/>
      <w:pPr>
        <w:ind w:left="4755" w:hanging="360"/>
      </w:pPr>
      <w:rPr>
        <w:rFonts w:ascii="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542B32E2"/>
    <w:multiLevelType w:val="hybridMultilevel"/>
    <w:tmpl w:val="86387FBC"/>
    <w:lvl w:ilvl="0" w:tplc="452AB28C">
      <w:numFmt w:val="bullet"/>
      <w:lvlText w:val="•"/>
      <w:lvlJc w:val="left"/>
      <w:pPr>
        <w:ind w:left="1145" w:hanging="360"/>
      </w:pPr>
      <w:rPr>
        <w:rFonts w:ascii="Times New Roman" w:eastAsiaTheme="minorHAns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15:restartNumberingAfterBreak="0">
    <w:nsid w:val="54870C38"/>
    <w:multiLevelType w:val="multilevel"/>
    <w:tmpl w:val="9872B62E"/>
    <w:lvl w:ilvl="0">
      <w:start w:val="1"/>
      <w:numFmt w:val="decimal"/>
      <w:lvlText w:val="%1."/>
      <w:lvlJc w:val="left"/>
      <w:pPr>
        <w:ind w:left="435" w:hanging="435"/>
      </w:pPr>
      <w:rPr>
        <w:rFonts w:ascii="Times New Roman" w:eastAsiaTheme="minorHAnsi" w:hAnsi="Times New Roman" w:cs="Times New Roman" w:hint="default"/>
        <w:color w:val="0000FF"/>
        <w:sz w:val="28"/>
        <w:u w:val="single"/>
      </w:rPr>
    </w:lvl>
    <w:lvl w:ilvl="1">
      <w:start w:val="1"/>
      <w:numFmt w:val="decimal"/>
      <w:lvlText w:val="%1.%2."/>
      <w:lvlJc w:val="left"/>
      <w:pPr>
        <w:ind w:left="435" w:hanging="435"/>
      </w:pPr>
      <w:rPr>
        <w:rFonts w:ascii="Times New Roman" w:eastAsiaTheme="minorHAnsi" w:hAnsi="Times New Roman" w:cs="Times New Roman" w:hint="default"/>
        <w:b w:val="0"/>
        <w:color w:val="auto"/>
        <w:sz w:val="28"/>
        <w:u w:val="none"/>
      </w:rPr>
    </w:lvl>
    <w:lvl w:ilvl="2">
      <w:start w:val="1"/>
      <w:numFmt w:val="decimal"/>
      <w:lvlText w:val="%1.%2.%3."/>
      <w:lvlJc w:val="left"/>
      <w:pPr>
        <w:ind w:left="720" w:hanging="720"/>
      </w:pPr>
      <w:rPr>
        <w:rFonts w:ascii="Times New Roman" w:eastAsiaTheme="minorHAnsi" w:hAnsi="Times New Roman" w:cs="Times New Roman" w:hint="default"/>
        <w:color w:val="0000FF"/>
        <w:sz w:val="28"/>
        <w:u w:val="single"/>
      </w:rPr>
    </w:lvl>
    <w:lvl w:ilvl="3">
      <w:start w:val="1"/>
      <w:numFmt w:val="decimal"/>
      <w:lvlText w:val="%1.%2.%3.%4."/>
      <w:lvlJc w:val="left"/>
      <w:pPr>
        <w:ind w:left="720" w:hanging="720"/>
      </w:pPr>
      <w:rPr>
        <w:rFonts w:ascii="Times New Roman" w:eastAsiaTheme="minorHAnsi" w:hAnsi="Times New Roman" w:cs="Times New Roman" w:hint="default"/>
        <w:color w:val="0000FF"/>
        <w:sz w:val="28"/>
        <w:u w:val="single"/>
      </w:rPr>
    </w:lvl>
    <w:lvl w:ilvl="4">
      <w:start w:val="1"/>
      <w:numFmt w:val="decimal"/>
      <w:lvlText w:val="%1.%2.%3.%4.%5."/>
      <w:lvlJc w:val="left"/>
      <w:pPr>
        <w:ind w:left="1080" w:hanging="1080"/>
      </w:pPr>
      <w:rPr>
        <w:rFonts w:ascii="Times New Roman" w:eastAsiaTheme="minorHAnsi" w:hAnsi="Times New Roman" w:cs="Times New Roman" w:hint="default"/>
        <w:color w:val="0000FF"/>
        <w:sz w:val="28"/>
        <w:u w:val="single"/>
      </w:rPr>
    </w:lvl>
    <w:lvl w:ilvl="5">
      <w:start w:val="1"/>
      <w:numFmt w:val="decimal"/>
      <w:lvlText w:val="%1.%2.%3.%4.%5.%6."/>
      <w:lvlJc w:val="left"/>
      <w:pPr>
        <w:ind w:left="1080" w:hanging="1080"/>
      </w:pPr>
      <w:rPr>
        <w:rFonts w:ascii="Times New Roman" w:eastAsiaTheme="minorHAnsi" w:hAnsi="Times New Roman" w:cs="Times New Roman" w:hint="default"/>
        <w:color w:val="0000FF"/>
        <w:sz w:val="28"/>
        <w:u w:val="single"/>
      </w:rPr>
    </w:lvl>
    <w:lvl w:ilvl="6">
      <w:start w:val="1"/>
      <w:numFmt w:val="decimal"/>
      <w:lvlText w:val="%1.%2.%3.%4.%5.%6.%7."/>
      <w:lvlJc w:val="left"/>
      <w:pPr>
        <w:ind w:left="1440" w:hanging="1440"/>
      </w:pPr>
      <w:rPr>
        <w:rFonts w:ascii="Times New Roman" w:eastAsiaTheme="minorHAnsi" w:hAnsi="Times New Roman" w:cs="Times New Roman" w:hint="default"/>
        <w:color w:val="0000FF"/>
        <w:sz w:val="28"/>
        <w:u w:val="single"/>
      </w:rPr>
    </w:lvl>
    <w:lvl w:ilvl="7">
      <w:start w:val="1"/>
      <w:numFmt w:val="decimal"/>
      <w:lvlText w:val="%1.%2.%3.%4.%5.%6.%7.%8."/>
      <w:lvlJc w:val="left"/>
      <w:pPr>
        <w:ind w:left="1440" w:hanging="1440"/>
      </w:pPr>
      <w:rPr>
        <w:rFonts w:ascii="Times New Roman" w:eastAsiaTheme="minorHAnsi" w:hAnsi="Times New Roman" w:cs="Times New Roman" w:hint="default"/>
        <w:color w:val="0000FF"/>
        <w:sz w:val="28"/>
        <w:u w:val="single"/>
      </w:rPr>
    </w:lvl>
    <w:lvl w:ilvl="8">
      <w:start w:val="1"/>
      <w:numFmt w:val="decimal"/>
      <w:lvlText w:val="%1.%2.%3.%4.%5.%6.%7.%8.%9."/>
      <w:lvlJc w:val="left"/>
      <w:pPr>
        <w:ind w:left="1800" w:hanging="1800"/>
      </w:pPr>
      <w:rPr>
        <w:rFonts w:ascii="Times New Roman" w:eastAsiaTheme="minorHAnsi" w:hAnsi="Times New Roman" w:cs="Times New Roman" w:hint="default"/>
        <w:color w:val="0000FF"/>
        <w:sz w:val="28"/>
        <w:u w:val="single"/>
      </w:rPr>
    </w:lvl>
  </w:abstractNum>
  <w:abstractNum w:abstractNumId="24" w15:restartNumberingAfterBreak="0">
    <w:nsid w:val="55851EBF"/>
    <w:multiLevelType w:val="hybridMultilevel"/>
    <w:tmpl w:val="6CEAC564"/>
    <w:lvl w:ilvl="0" w:tplc="82207F62">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BEC3D0C"/>
    <w:multiLevelType w:val="multilevel"/>
    <w:tmpl w:val="7DF6D8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DD15FD"/>
    <w:multiLevelType w:val="hybridMultilevel"/>
    <w:tmpl w:val="9668AC98"/>
    <w:lvl w:ilvl="0" w:tplc="452AB28C">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FE64EB3"/>
    <w:multiLevelType w:val="hybridMultilevel"/>
    <w:tmpl w:val="104442A4"/>
    <w:lvl w:ilvl="0" w:tplc="2FF2A8D8">
      <w:start w:val="1"/>
      <w:numFmt w:val="bullet"/>
      <w:lvlText w:val=""/>
      <w:lvlJc w:val="left"/>
      <w:pPr>
        <w:ind w:left="1100" w:hanging="360"/>
      </w:pPr>
      <w:rPr>
        <w:rFonts w:ascii="Symbol" w:hAnsi="Symbol" w:hint="default"/>
      </w:rPr>
    </w:lvl>
    <w:lvl w:ilvl="1" w:tplc="04260003" w:tentative="1">
      <w:start w:val="1"/>
      <w:numFmt w:val="bullet"/>
      <w:lvlText w:val="o"/>
      <w:lvlJc w:val="left"/>
      <w:pPr>
        <w:ind w:left="1820" w:hanging="360"/>
      </w:pPr>
      <w:rPr>
        <w:rFonts w:ascii="Courier New" w:hAnsi="Courier New" w:cs="Courier New" w:hint="default"/>
      </w:rPr>
    </w:lvl>
    <w:lvl w:ilvl="2" w:tplc="04260005" w:tentative="1">
      <w:start w:val="1"/>
      <w:numFmt w:val="bullet"/>
      <w:lvlText w:val=""/>
      <w:lvlJc w:val="left"/>
      <w:pPr>
        <w:ind w:left="2540" w:hanging="360"/>
      </w:pPr>
      <w:rPr>
        <w:rFonts w:ascii="Wingdings" w:hAnsi="Wingdings" w:hint="default"/>
      </w:rPr>
    </w:lvl>
    <w:lvl w:ilvl="3" w:tplc="04260001" w:tentative="1">
      <w:start w:val="1"/>
      <w:numFmt w:val="bullet"/>
      <w:lvlText w:val=""/>
      <w:lvlJc w:val="left"/>
      <w:pPr>
        <w:ind w:left="3260" w:hanging="360"/>
      </w:pPr>
      <w:rPr>
        <w:rFonts w:ascii="Symbol" w:hAnsi="Symbol" w:hint="default"/>
      </w:rPr>
    </w:lvl>
    <w:lvl w:ilvl="4" w:tplc="04260003" w:tentative="1">
      <w:start w:val="1"/>
      <w:numFmt w:val="bullet"/>
      <w:lvlText w:val="o"/>
      <w:lvlJc w:val="left"/>
      <w:pPr>
        <w:ind w:left="3980" w:hanging="360"/>
      </w:pPr>
      <w:rPr>
        <w:rFonts w:ascii="Courier New" w:hAnsi="Courier New" w:cs="Courier New" w:hint="default"/>
      </w:rPr>
    </w:lvl>
    <w:lvl w:ilvl="5" w:tplc="04260005" w:tentative="1">
      <w:start w:val="1"/>
      <w:numFmt w:val="bullet"/>
      <w:lvlText w:val=""/>
      <w:lvlJc w:val="left"/>
      <w:pPr>
        <w:ind w:left="4700" w:hanging="360"/>
      </w:pPr>
      <w:rPr>
        <w:rFonts w:ascii="Wingdings" w:hAnsi="Wingdings" w:hint="default"/>
      </w:rPr>
    </w:lvl>
    <w:lvl w:ilvl="6" w:tplc="04260001" w:tentative="1">
      <w:start w:val="1"/>
      <w:numFmt w:val="bullet"/>
      <w:lvlText w:val=""/>
      <w:lvlJc w:val="left"/>
      <w:pPr>
        <w:ind w:left="5420" w:hanging="360"/>
      </w:pPr>
      <w:rPr>
        <w:rFonts w:ascii="Symbol" w:hAnsi="Symbol" w:hint="default"/>
      </w:rPr>
    </w:lvl>
    <w:lvl w:ilvl="7" w:tplc="04260003" w:tentative="1">
      <w:start w:val="1"/>
      <w:numFmt w:val="bullet"/>
      <w:lvlText w:val="o"/>
      <w:lvlJc w:val="left"/>
      <w:pPr>
        <w:ind w:left="6140" w:hanging="360"/>
      </w:pPr>
      <w:rPr>
        <w:rFonts w:ascii="Courier New" w:hAnsi="Courier New" w:cs="Courier New" w:hint="default"/>
      </w:rPr>
    </w:lvl>
    <w:lvl w:ilvl="8" w:tplc="04260005" w:tentative="1">
      <w:start w:val="1"/>
      <w:numFmt w:val="bullet"/>
      <w:lvlText w:val=""/>
      <w:lvlJc w:val="left"/>
      <w:pPr>
        <w:ind w:left="6860" w:hanging="360"/>
      </w:pPr>
      <w:rPr>
        <w:rFonts w:ascii="Wingdings" w:hAnsi="Wingdings" w:hint="default"/>
      </w:rPr>
    </w:lvl>
  </w:abstractNum>
  <w:abstractNum w:abstractNumId="28" w15:restartNumberingAfterBreak="0">
    <w:nsid w:val="641E230D"/>
    <w:multiLevelType w:val="hybridMultilevel"/>
    <w:tmpl w:val="D79873A8"/>
    <w:lvl w:ilvl="0" w:tplc="526A4614">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6D371D5F"/>
    <w:multiLevelType w:val="hybridMultilevel"/>
    <w:tmpl w:val="324E34D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75719"/>
    <w:multiLevelType w:val="hybridMultilevel"/>
    <w:tmpl w:val="6AA8189C"/>
    <w:lvl w:ilvl="0" w:tplc="22B2565C">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DDC6DEB"/>
    <w:multiLevelType w:val="hybridMultilevel"/>
    <w:tmpl w:val="25A8EE00"/>
    <w:lvl w:ilvl="0" w:tplc="22B2565C">
      <w:start w:val="1"/>
      <w:numFmt w:val="bullet"/>
      <w:lvlText w:val="−"/>
      <w:lvlJc w:val="left"/>
      <w:pPr>
        <w:ind w:left="1146" w:hanging="360"/>
      </w:pPr>
      <w:rPr>
        <w:rFonts w:ascii="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2" w15:restartNumberingAfterBreak="0">
    <w:nsid w:val="7051253B"/>
    <w:multiLevelType w:val="hybridMultilevel"/>
    <w:tmpl w:val="47226C34"/>
    <w:lvl w:ilvl="0" w:tplc="452AB28C">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16279C3"/>
    <w:multiLevelType w:val="hybridMultilevel"/>
    <w:tmpl w:val="E0107F2C"/>
    <w:lvl w:ilvl="0" w:tplc="60D64B9E">
      <w:start w:val="1"/>
      <w:numFmt w:val="bullet"/>
      <w:lvlText w:val="−"/>
      <w:lvlJc w:val="left"/>
      <w:pPr>
        <w:ind w:left="1145" w:hanging="360"/>
      </w:pPr>
      <w:rPr>
        <w:rFonts w:ascii="Times New Roman" w:hAnsi="Times New Roman" w:cs="Times New Roman" w:hint="default"/>
        <w:color w:val="auto"/>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5" w15:restartNumberingAfterBreak="0">
    <w:nsid w:val="79404F2D"/>
    <w:multiLevelType w:val="multilevel"/>
    <w:tmpl w:val="3918B55C"/>
    <w:lvl w:ilvl="0">
      <w:start w:val="1"/>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C62A0C"/>
    <w:multiLevelType w:val="hybridMultilevel"/>
    <w:tmpl w:val="D35058FA"/>
    <w:lvl w:ilvl="0" w:tplc="2FF2A8D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D5D3D91"/>
    <w:multiLevelType w:val="hybridMultilevel"/>
    <w:tmpl w:val="4F8C0814"/>
    <w:lvl w:ilvl="0" w:tplc="FDAA02D6">
      <w:start w:val="1"/>
      <w:numFmt w:val="decimal"/>
      <w:lvlText w:val="%1)"/>
      <w:lvlJc w:val="left"/>
      <w:pPr>
        <w:ind w:left="1110" w:hanging="390"/>
      </w:pPr>
      <w:rPr>
        <w:rFonts w:hint="default"/>
      </w:rPr>
    </w:lvl>
    <w:lvl w:ilvl="1" w:tplc="1F58F1D0" w:tentative="1">
      <w:start w:val="1"/>
      <w:numFmt w:val="lowerLetter"/>
      <w:lvlText w:val="%2."/>
      <w:lvlJc w:val="left"/>
      <w:pPr>
        <w:ind w:left="1800" w:hanging="360"/>
      </w:pPr>
    </w:lvl>
    <w:lvl w:ilvl="2" w:tplc="6ACC8396" w:tentative="1">
      <w:start w:val="1"/>
      <w:numFmt w:val="lowerRoman"/>
      <w:lvlText w:val="%3."/>
      <w:lvlJc w:val="right"/>
      <w:pPr>
        <w:ind w:left="2520" w:hanging="180"/>
      </w:pPr>
    </w:lvl>
    <w:lvl w:ilvl="3" w:tplc="97CCE456" w:tentative="1">
      <w:start w:val="1"/>
      <w:numFmt w:val="decimal"/>
      <w:lvlText w:val="%4."/>
      <w:lvlJc w:val="left"/>
      <w:pPr>
        <w:ind w:left="3240" w:hanging="360"/>
      </w:pPr>
    </w:lvl>
    <w:lvl w:ilvl="4" w:tplc="5CF468D6" w:tentative="1">
      <w:start w:val="1"/>
      <w:numFmt w:val="lowerLetter"/>
      <w:lvlText w:val="%5."/>
      <w:lvlJc w:val="left"/>
      <w:pPr>
        <w:ind w:left="3960" w:hanging="360"/>
      </w:pPr>
    </w:lvl>
    <w:lvl w:ilvl="5" w:tplc="58E84CBA" w:tentative="1">
      <w:start w:val="1"/>
      <w:numFmt w:val="lowerRoman"/>
      <w:lvlText w:val="%6."/>
      <w:lvlJc w:val="right"/>
      <w:pPr>
        <w:ind w:left="4680" w:hanging="180"/>
      </w:pPr>
    </w:lvl>
    <w:lvl w:ilvl="6" w:tplc="E728A5DE" w:tentative="1">
      <w:start w:val="1"/>
      <w:numFmt w:val="decimal"/>
      <w:lvlText w:val="%7."/>
      <w:lvlJc w:val="left"/>
      <w:pPr>
        <w:ind w:left="5400" w:hanging="360"/>
      </w:pPr>
    </w:lvl>
    <w:lvl w:ilvl="7" w:tplc="A972E432" w:tentative="1">
      <w:start w:val="1"/>
      <w:numFmt w:val="lowerLetter"/>
      <w:lvlText w:val="%8."/>
      <w:lvlJc w:val="left"/>
      <w:pPr>
        <w:ind w:left="6120" w:hanging="360"/>
      </w:pPr>
    </w:lvl>
    <w:lvl w:ilvl="8" w:tplc="E9529F48" w:tentative="1">
      <w:start w:val="1"/>
      <w:numFmt w:val="lowerRoman"/>
      <w:lvlText w:val="%9."/>
      <w:lvlJc w:val="right"/>
      <w:pPr>
        <w:ind w:left="6840" w:hanging="180"/>
      </w:pPr>
    </w:lvl>
  </w:abstractNum>
  <w:num w:numId="1">
    <w:abstractNumId w:val="33"/>
  </w:num>
  <w:num w:numId="2">
    <w:abstractNumId w:val="8"/>
  </w:num>
  <w:num w:numId="3">
    <w:abstractNumId w:val="30"/>
  </w:num>
  <w:num w:numId="4">
    <w:abstractNumId w:val="31"/>
  </w:num>
  <w:num w:numId="5">
    <w:abstractNumId w:val="35"/>
  </w:num>
  <w:num w:numId="6">
    <w:abstractNumId w:val="4"/>
  </w:num>
  <w:num w:numId="7">
    <w:abstractNumId w:val="16"/>
  </w:num>
  <w:num w:numId="8">
    <w:abstractNumId w:val="1"/>
  </w:num>
  <w:num w:numId="9">
    <w:abstractNumId w:val="25"/>
  </w:num>
  <w:num w:numId="10">
    <w:abstractNumId w:val="7"/>
  </w:num>
  <w:num w:numId="11">
    <w:abstractNumId w:val="18"/>
  </w:num>
  <w:num w:numId="12">
    <w:abstractNumId w:val="24"/>
  </w:num>
  <w:num w:numId="13">
    <w:abstractNumId w:val="20"/>
  </w:num>
  <w:num w:numId="14">
    <w:abstractNumId w:val="32"/>
  </w:num>
  <w:num w:numId="15">
    <w:abstractNumId w:val="21"/>
  </w:num>
  <w:num w:numId="16">
    <w:abstractNumId w:val="34"/>
  </w:num>
  <w:num w:numId="17">
    <w:abstractNumId w:val="14"/>
  </w:num>
  <w:num w:numId="18">
    <w:abstractNumId w:val="19"/>
  </w:num>
  <w:num w:numId="19">
    <w:abstractNumId w:val="17"/>
  </w:num>
  <w:num w:numId="20">
    <w:abstractNumId w:val="3"/>
  </w:num>
  <w:num w:numId="21">
    <w:abstractNumId w:val="0"/>
  </w:num>
  <w:num w:numId="22">
    <w:abstractNumId w:val="26"/>
  </w:num>
  <w:num w:numId="23">
    <w:abstractNumId w:val="22"/>
  </w:num>
  <w:num w:numId="24">
    <w:abstractNumId w:val="6"/>
  </w:num>
  <w:num w:numId="25">
    <w:abstractNumId w:val="29"/>
  </w:num>
  <w:num w:numId="26">
    <w:abstractNumId w:val="9"/>
  </w:num>
  <w:num w:numId="27">
    <w:abstractNumId w:val="36"/>
  </w:num>
  <w:num w:numId="28">
    <w:abstractNumId w:val="10"/>
  </w:num>
  <w:num w:numId="29">
    <w:abstractNumId w:val="27"/>
  </w:num>
  <w:num w:numId="30">
    <w:abstractNumId w:val="13"/>
  </w:num>
  <w:num w:numId="31">
    <w:abstractNumId w:val="5"/>
  </w:num>
  <w:num w:numId="32">
    <w:abstractNumId w:val="12"/>
  </w:num>
  <w:num w:numId="33">
    <w:abstractNumId w:val="37"/>
  </w:num>
  <w:num w:numId="34">
    <w:abstractNumId w:val="28"/>
  </w:num>
  <w:num w:numId="35">
    <w:abstractNumId w:val="2"/>
  </w:num>
  <w:num w:numId="36">
    <w:abstractNumId w:val="11"/>
  </w:num>
  <w:num w:numId="37">
    <w:abstractNumId w:val="15"/>
  </w:num>
  <w:num w:numId="3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70"/>
    <w:rsid w:val="00000A3B"/>
    <w:rsid w:val="000021E1"/>
    <w:rsid w:val="000033BF"/>
    <w:rsid w:val="00003A3E"/>
    <w:rsid w:val="00004B91"/>
    <w:rsid w:val="00007886"/>
    <w:rsid w:val="00007F7F"/>
    <w:rsid w:val="00010710"/>
    <w:rsid w:val="00010A18"/>
    <w:rsid w:val="00010B16"/>
    <w:rsid w:val="00010E9F"/>
    <w:rsid w:val="00011826"/>
    <w:rsid w:val="0001213E"/>
    <w:rsid w:val="0001297D"/>
    <w:rsid w:val="00012D96"/>
    <w:rsid w:val="00013560"/>
    <w:rsid w:val="00014B3F"/>
    <w:rsid w:val="00020989"/>
    <w:rsid w:val="00020E7D"/>
    <w:rsid w:val="00021AC6"/>
    <w:rsid w:val="000224B6"/>
    <w:rsid w:val="00022E25"/>
    <w:rsid w:val="00023BF7"/>
    <w:rsid w:val="0002467D"/>
    <w:rsid w:val="00024BAF"/>
    <w:rsid w:val="00026B33"/>
    <w:rsid w:val="00026C21"/>
    <w:rsid w:val="00030F9D"/>
    <w:rsid w:val="00031420"/>
    <w:rsid w:val="00031C57"/>
    <w:rsid w:val="0003273D"/>
    <w:rsid w:val="00032EE2"/>
    <w:rsid w:val="00033628"/>
    <w:rsid w:val="00034CE2"/>
    <w:rsid w:val="00035846"/>
    <w:rsid w:val="00035C7E"/>
    <w:rsid w:val="0003603B"/>
    <w:rsid w:val="00036173"/>
    <w:rsid w:val="00037A7D"/>
    <w:rsid w:val="0004051B"/>
    <w:rsid w:val="00040C38"/>
    <w:rsid w:val="00040D3E"/>
    <w:rsid w:val="000410F0"/>
    <w:rsid w:val="00042ACB"/>
    <w:rsid w:val="000444B0"/>
    <w:rsid w:val="00045133"/>
    <w:rsid w:val="00045AD5"/>
    <w:rsid w:val="00045FB3"/>
    <w:rsid w:val="00046AAF"/>
    <w:rsid w:val="000479FF"/>
    <w:rsid w:val="00050035"/>
    <w:rsid w:val="0005043F"/>
    <w:rsid w:val="00050ED4"/>
    <w:rsid w:val="0005280E"/>
    <w:rsid w:val="00052B54"/>
    <w:rsid w:val="00052B6D"/>
    <w:rsid w:val="00052D53"/>
    <w:rsid w:val="00052FF6"/>
    <w:rsid w:val="0005310E"/>
    <w:rsid w:val="0005318D"/>
    <w:rsid w:val="00053282"/>
    <w:rsid w:val="0005329B"/>
    <w:rsid w:val="00053AC5"/>
    <w:rsid w:val="00053BDE"/>
    <w:rsid w:val="00056617"/>
    <w:rsid w:val="00056AB6"/>
    <w:rsid w:val="00057454"/>
    <w:rsid w:val="0006051B"/>
    <w:rsid w:val="00060869"/>
    <w:rsid w:val="0006091E"/>
    <w:rsid w:val="00060FB6"/>
    <w:rsid w:val="00061E12"/>
    <w:rsid w:val="00065309"/>
    <w:rsid w:val="00065671"/>
    <w:rsid w:val="00065772"/>
    <w:rsid w:val="00067527"/>
    <w:rsid w:val="000675B3"/>
    <w:rsid w:val="00067FF0"/>
    <w:rsid w:val="000707FF"/>
    <w:rsid w:val="0007279D"/>
    <w:rsid w:val="0007302B"/>
    <w:rsid w:val="00073902"/>
    <w:rsid w:val="00073A85"/>
    <w:rsid w:val="00073B45"/>
    <w:rsid w:val="00074240"/>
    <w:rsid w:val="00074E75"/>
    <w:rsid w:val="0007591A"/>
    <w:rsid w:val="00075FF9"/>
    <w:rsid w:val="00076A21"/>
    <w:rsid w:val="000773DB"/>
    <w:rsid w:val="00077EBC"/>
    <w:rsid w:val="00077F89"/>
    <w:rsid w:val="00080994"/>
    <w:rsid w:val="00080F28"/>
    <w:rsid w:val="00081716"/>
    <w:rsid w:val="0008375C"/>
    <w:rsid w:val="0008420B"/>
    <w:rsid w:val="0008427D"/>
    <w:rsid w:val="0008491F"/>
    <w:rsid w:val="000862B1"/>
    <w:rsid w:val="00087C68"/>
    <w:rsid w:val="0009037E"/>
    <w:rsid w:val="0009051B"/>
    <w:rsid w:val="00090820"/>
    <w:rsid w:val="000924CD"/>
    <w:rsid w:val="0009279A"/>
    <w:rsid w:val="000935B9"/>
    <w:rsid w:val="00094F79"/>
    <w:rsid w:val="0009510F"/>
    <w:rsid w:val="0009568E"/>
    <w:rsid w:val="00096930"/>
    <w:rsid w:val="000A0426"/>
    <w:rsid w:val="000A0E74"/>
    <w:rsid w:val="000A0EEB"/>
    <w:rsid w:val="000A0F8A"/>
    <w:rsid w:val="000A1796"/>
    <w:rsid w:val="000A1E1F"/>
    <w:rsid w:val="000A3098"/>
    <w:rsid w:val="000A3B5D"/>
    <w:rsid w:val="000A3D98"/>
    <w:rsid w:val="000A3F48"/>
    <w:rsid w:val="000A4EFD"/>
    <w:rsid w:val="000A534E"/>
    <w:rsid w:val="000A58FA"/>
    <w:rsid w:val="000A69EA"/>
    <w:rsid w:val="000A6D04"/>
    <w:rsid w:val="000A78F2"/>
    <w:rsid w:val="000A7DF1"/>
    <w:rsid w:val="000B0C67"/>
    <w:rsid w:val="000B2EAB"/>
    <w:rsid w:val="000B3C31"/>
    <w:rsid w:val="000B3DB6"/>
    <w:rsid w:val="000B4889"/>
    <w:rsid w:val="000B5110"/>
    <w:rsid w:val="000B5474"/>
    <w:rsid w:val="000B6095"/>
    <w:rsid w:val="000B6833"/>
    <w:rsid w:val="000B7C84"/>
    <w:rsid w:val="000C0753"/>
    <w:rsid w:val="000C23EA"/>
    <w:rsid w:val="000C29E4"/>
    <w:rsid w:val="000C34A7"/>
    <w:rsid w:val="000C3AC8"/>
    <w:rsid w:val="000C4A63"/>
    <w:rsid w:val="000C5BA8"/>
    <w:rsid w:val="000D07C4"/>
    <w:rsid w:val="000D0883"/>
    <w:rsid w:val="000D12D8"/>
    <w:rsid w:val="000D1809"/>
    <w:rsid w:val="000D1FD0"/>
    <w:rsid w:val="000D3826"/>
    <w:rsid w:val="000D3974"/>
    <w:rsid w:val="000D43A5"/>
    <w:rsid w:val="000D6B48"/>
    <w:rsid w:val="000E0BFE"/>
    <w:rsid w:val="000E289A"/>
    <w:rsid w:val="000E38A3"/>
    <w:rsid w:val="000E3DDC"/>
    <w:rsid w:val="000E3FC0"/>
    <w:rsid w:val="000E4202"/>
    <w:rsid w:val="000E5745"/>
    <w:rsid w:val="000E5AAF"/>
    <w:rsid w:val="000E5CC0"/>
    <w:rsid w:val="000E643F"/>
    <w:rsid w:val="000E6A0F"/>
    <w:rsid w:val="000E6CE9"/>
    <w:rsid w:val="000F0159"/>
    <w:rsid w:val="000F18CA"/>
    <w:rsid w:val="000F1FE7"/>
    <w:rsid w:val="000F22AC"/>
    <w:rsid w:val="000F2710"/>
    <w:rsid w:val="000F39BD"/>
    <w:rsid w:val="000F3CEF"/>
    <w:rsid w:val="000F4B32"/>
    <w:rsid w:val="000F6DE0"/>
    <w:rsid w:val="000F6EDA"/>
    <w:rsid w:val="0010036A"/>
    <w:rsid w:val="0010247D"/>
    <w:rsid w:val="001051B9"/>
    <w:rsid w:val="0010546C"/>
    <w:rsid w:val="00105C25"/>
    <w:rsid w:val="00107173"/>
    <w:rsid w:val="00107905"/>
    <w:rsid w:val="00107A2C"/>
    <w:rsid w:val="00110B90"/>
    <w:rsid w:val="001113E5"/>
    <w:rsid w:val="00111C56"/>
    <w:rsid w:val="0011267E"/>
    <w:rsid w:val="00112A1F"/>
    <w:rsid w:val="00113778"/>
    <w:rsid w:val="00113AEA"/>
    <w:rsid w:val="001146CB"/>
    <w:rsid w:val="00114788"/>
    <w:rsid w:val="00114CF3"/>
    <w:rsid w:val="00115899"/>
    <w:rsid w:val="001158F3"/>
    <w:rsid w:val="00115990"/>
    <w:rsid w:val="00115B04"/>
    <w:rsid w:val="0011625E"/>
    <w:rsid w:val="001168E6"/>
    <w:rsid w:val="0011695D"/>
    <w:rsid w:val="0011777C"/>
    <w:rsid w:val="00117E4E"/>
    <w:rsid w:val="00117E61"/>
    <w:rsid w:val="00121874"/>
    <w:rsid w:val="00121AC9"/>
    <w:rsid w:val="001227B0"/>
    <w:rsid w:val="00122D9A"/>
    <w:rsid w:val="0012313E"/>
    <w:rsid w:val="001235FF"/>
    <w:rsid w:val="00123F9D"/>
    <w:rsid w:val="001246B9"/>
    <w:rsid w:val="00125D8A"/>
    <w:rsid w:val="00126CBB"/>
    <w:rsid w:val="0012753E"/>
    <w:rsid w:val="0012782F"/>
    <w:rsid w:val="00130189"/>
    <w:rsid w:val="0013337C"/>
    <w:rsid w:val="00135F46"/>
    <w:rsid w:val="00136C7B"/>
    <w:rsid w:val="00140338"/>
    <w:rsid w:val="00140933"/>
    <w:rsid w:val="00142436"/>
    <w:rsid w:val="001430FE"/>
    <w:rsid w:val="001431A5"/>
    <w:rsid w:val="00144087"/>
    <w:rsid w:val="0014490D"/>
    <w:rsid w:val="00144B7C"/>
    <w:rsid w:val="00146044"/>
    <w:rsid w:val="001470D5"/>
    <w:rsid w:val="00150697"/>
    <w:rsid w:val="001506A7"/>
    <w:rsid w:val="00150A55"/>
    <w:rsid w:val="0015101B"/>
    <w:rsid w:val="0015229F"/>
    <w:rsid w:val="001542DA"/>
    <w:rsid w:val="001549CA"/>
    <w:rsid w:val="0015566F"/>
    <w:rsid w:val="00156A31"/>
    <w:rsid w:val="00156DBF"/>
    <w:rsid w:val="00157530"/>
    <w:rsid w:val="00157915"/>
    <w:rsid w:val="00157E2E"/>
    <w:rsid w:val="00160316"/>
    <w:rsid w:val="00161DCF"/>
    <w:rsid w:val="00162B6E"/>
    <w:rsid w:val="00163075"/>
    <w:rsid w:val="001630C6"/>
    <w:rsid w:val="001640CA"/>
    <w:rsid w:val="00167B3B"/>
    <w:rsid w:val="00170181"/>
    <w:rsid w:val="00171247"/>
    <w:rsid w:val="001715C8"/>
    <w:rsid w:val="00173B95"/>
    <w:rsid w:val="00173CE0"/>
    <w:rsid w:val="00174607"/>
    <w:rsid w:val="00175233"/>
    <w:rsid w:val="0017650D"/>
    <w:rsid w:val="00176637"/>
    <w:rsid w:val="00177B31"/>
    <w:rsid w:val="00177C7E"/>
    <w:rsid w:val="00177F3B"/>
    <w:rsid w:val="001805A5"/>
    <w:rsid w:val="001807C9"/>
    <w:rsid w:val="00180838"/>
    <w:rsid w:val="00181979"/>
    <w:rsid w:val="001825E4"/>
    <w:rsid w:val="00182F34"/>
    <w:rsid w:val="00183547"/>
    <w:rsid w:val="00183E50"/>
    <w:rsid w:val="00184AD4"/>
    <w:rsid w:val="00185D0D"/>
    <w:rsid w:val="00190B3E"/>
    <w:rsid w:val="00191301"/>
    <w:rsid w:val="0019180B"/>
    <w:rsid w:val="00191AD4"/>
    <w:rsid w:val="00192575"/>
    <w:rsid w:val="00192875"/>
    <w:rsid w:val="00193C20"/>
    <w:rsid w:val="001943F0"/>
    <w:rsid w:val="00194926"/>
    <w:rsid w:val="00194FBC"/>
    <w:rsid w:val="0019529E"/>
    <w:rsid w:val="0019582E"/>
    <w:rsid w:val="00195973"/>
    <w:rsid w:val="00195B57"/>
    <w:rsid w:val="00196761"/>
    <w:rsid w:val="001A0B73"/>
    <w:rsid w:val="001A1C4E"/>
    <w:rsid w:val="001A6661"/>
    <w:rsid w:val="001A695B"/>
    <w:rsid w:val="001A7B79"/>
    <w:rsid w:val="001B0C2F"/>
    <w:rsid w:val="001B0E76"/>
    <w:rsid w:val="001B246E"/>
    <w:rsid w:val="001B3D8E"/>
    <w:rsid w:val="001B4C7E"/>
    <w:rsid w:val="001B5AAC"/>
    <w:rsid w:val="001B5B49"/>
    <w:rsid w:val="001B5BBF"/>
    <w:rsid w:val="001C088E"/>
    <w:rsid w:val="001C20E7"/>
    <w:rsid w:val="001C3E71"/>
    <w:rsid w:val="001C4BF2"/>
    <w:rsid w:val="001C5B74"/>
    <w:rsid w:val="001C721C"/>
    <w:rsid w:val="001C7712"/>
    <w:rsid w:val="001D3685"/>
    <w:rsid w:val="001D52F1"/>
    <w:rsid w:val="001D5669"/>
    <w:rsid w:val="001D6E18"/>
    <w:rsid w:val="001E043E"/>
    <w:rsid w:val="001E1716"/>
    <w:rsid w:val="001E4D0A"/>
    <w:rsid w:val="001E510A"/>
    <w:rsid w:val="001E5F49"/>
    <w:rsid w:val="001E6002"/>
    <w:rsid w:val="001E7703"/>
    <w:rsid w:val="001F0080"/>
    <w:rsid w:val="001F011B"/>
    <w:rsid w:val="001F022F"/>
    <w:rsid w:val="001F13C0"/>
    <w:rsid w:val="001F289F"/>
    <w:rsid w:val="001F331F"/>
    <w:rsid w:val="001F70FC"/>
    <w:rsid w:val="001F7A2A"/>
    <w:rsid w:val="002006EA"/>
    <w:rsid w:val="0020207E"/>
    <w:rsid w:val="002025E5"/>
    <w:rsid w:val="00202AEF"/>
    <w:rsid w:val="00205C21"/>
    <w:rsid w:val="00206209"/>
    <w:rsid w:val="00206DA6"/>
    <w:rsid w:val="0020727A"/>
    <w:rsid w:val="002077AA"/>
    <w:rsid w:val="00207D51"/>
    <w:rsid w:val="00207D74"/>
    <w:rsid w:val="0021023A"/>
    <w:rsid w:val="00210B0D"/>
    <w:rsid w:val="0021207B"/>
    <w:rsid w:val="00212ECB"/>
    <w:rsid w:val="002130B9"/>
    <w:rsid w:val="002134DA"/>
    <w:rsid w:val="0021427C"/>
    <w:rsid w:val="002143BF"/>
    <w:rsid w:val="00215465"/>
    <w:rsid w:val="00217405"/>
    <w:rsid w:val="00217A33"/>
    <w:rsid w:val="00220A1B"/>
    <w:rsid w:val="00220F97"/>
    <w:rsid w:val="00221364"/>
    <w:rsid w:val="00221DA8"/>
    <w:rsid w:val="00223616"/>
    <w:rsid w:val="002250FB"/>
    <w:rsid w:val="0022710B"/>
    <w:rsid w:val="00227636"/>
    <w:rsid w:val="0023020B"/>
    <w:rsid w:val="00230541"/>
    <w:rsid w:val="00230E6B"/>
    <w:rsid w:val="00230FBC"/>
    <w:rsid w:val="0023195F"/>
    <w:rsid w:val="00232517"/>
    <w:rsid w:val="00233749"/>
    <w:rsid w:val="00234B48"/>
    <w:rsid w:val="00235B97"/>
    <w:rsid w:val="00235D70"/>
    <w:rsid w:val="002364FB"/>
    <w:rsid w:val="0023660B"/>
    <w:rsid w:val="002370DE"/>
    <w:rsid w:val="0023716E"/>
    <w:rsid w:val="00240CE6"/>
    <w:rsid w:val="00240E30"/>
    <w:rsid w:val="002415BF"/>
    <w:rsid w:val="002416D8"/>
    <w:rsid w:val="00241C38"/>
    <w:rsid w:val="00243B92"/>
    <w:rsid w:val="00243BB5"/>
    <w:rsid w:val="002448DD"/>
    <w:rsid w:val="00245344"/>
    <w:rsid w:val="00245D59"/>
    <w:rsid w:val="00246D9F"/>
    <w:rsid w:val="0024789D"/>
    <w:rsid w:val="002518FC"/>
    <w:rsid w:val="00251B35"/>
    <w:rsid w:val="00252681"/>
    <w:rsid w:val="00253333"/>
    <w:rsid w:val="0025333C"/>
    <w:rsid w:val="00253AAC"/>
    <w:rsid w:val="00254036"/>
    <w:rsid w:val="00254A31"/>
    <w:rsid w:val="00254D38"/>
    <w:rsid w:val="00254D6B"/>
    <w:rsid w:val="00256BF8"/>
    <w:rsid w:val="00260B0E"/>
    <w:rsid w:val="002615BC"/>
    <w:rsid w:val="0026171C"/>
    <w:rsid w:val="00261765"/>
    <w:rsid w:val="00263649"/>
    <w:rsid w:val="00263AFA"/>
    <w:rsid w:val="00263CF1"/>
    <w:rsid w:val="00265EEF"/>
    <w:rsid w:val="002663FD"/>
    <w:rsid w:val="00267D0F"/>
    <w:rsid w:val="00270520"/>
    <w:rsid w:val="00271B3A"/>
    <w:rsid w:val="002723C7"/>
    <w:rsid w:val="0027251E"/>
    <w:rsid w:val="00273DCE"/>
    <w:rsid w:val="0027466C"/>
    <w:rsid w:val="00274CA2"/>
    <w:rsid w:val="0027691C"/>
    <w:rsid w:val="00276987"/>
    <w:rsid w:val="00276A1E"/>
    <w:rsid w:val="00281480"/>
    <w:rsid w:val="002826C6"/>
    <w:rsid w:val="0028494F"/>
    <w:rsid w:val="0028586A"/>
    <w:rsid w:val="00285909"/>
    <w:rsid w:val="00291D09"/>
    <w:rsid w:val="00291F04"/>
    <w:rsid w:val="00291F46"/>
    <w:rsid w:val="00292AC3"/>
    <w:rsid w:val="0029547C"/>
    <w:rsid w:val="002954E0"/>
    <w:rsid w:val="00295F55"/>
    <w:rsid w:val="002A2998"/>
    <w:rsid w:val="002A2B58"/>
    <w:rsid w:val="002A2D45"/>
    <w:rsid w:val="002A3E00"/>
    <w:rsid w:val="002A42BD"/>
    <w:rsid w:val="002A4355"/>
    <w:rsid w:val="002A442F"/>
    <w:rsid w:val="002A48D2"/>
    <w:rsid w:val="002A4CA8"/>
    <w:rsid w:val="002A4D31"/>
    <w:rsid w:val="002A5221"/>
    <w:rsid w:val="002A6111"/>
    <w:rsid w:val="002A707A"/>
    <w:rsid w:val="002A7813"/>
    <w:rsid w:val="002A7CD5"/>
    <w:rsid w:val="002B05E1"/>
    <w:rsid w:val="002B0D40"/>
    <w:rsid w:val="002B2029"/>
    <w:rsid w:val="002B2178"/>
    <w:rsid w:val="002B2539"/>
    <w:rsid w:val="002B342D"/>
    <w:rsid w:val="002B3745"/>
    <w:rsid w:val="002B3B26"/>
    <w:rsid w:val="002B43E4"/>
    <w:rsid w:val="002B501C"/>
    <w:rsid w:val="002B55E6"/>
    <w:rsid w:val="002B58AD"/>
    <w:rsid w:val="002B5B37"/>
    <w:rsid w:val="002B64E7"/>
    <w:rsid w:val="002B76B0"/>
    <w:rsid w:val="002C06A7"/>
    <w:rsid w:val="002C11CC"/>
    <w:rsid w:val="002C1462"/>
    <w:rsid w:val="002C1749"/>
    <w:rsid w:val="002C37BB"/>
    <w:rsid w:val="002C3AFB"/>
    <w:rsid w:val="002C4136"/>
    <w:rsid w:val="002C5096"/>
    <w:rsid w:val="002C5525"/>
    <w:rsid w:val="002C67DD"/>
    <w:rsid w:val="002C756C"/>
    <w:rsid w:val="002D1837"/>
    <w:rsid w:val="002D2D71"/>
    <w:rsid w:val="002D3280"/>
    <w:rsid w:val="002D40EC"/>
    <w:rsid w:val="002D4773"/>
    <w:rsid w:val="002D6C55"/>
    <w:rsid w:val="002D703E"/>
    <w:rsid w:val="002E19D5"/>
    <w:rsid w:val="002E1A95"/>
    <w:rsid w:val="002E1B93"/>
    <w:rsid w:val="002E2264"/>
    <w:rsid w:val="002E45CC"/>
    <w:rsid w:val="002E49D2"/>
    <w:rsid w:val="002E4D7D"/>
    <w:rsid w:val="002E4D88"/>
    <w:rsid w:val="002E5C1E"/>
    <w:rsid w:val="002F2B14"/>
    <w:rsid w:val="002F3C81"/>
    <w:rsid w:val="002F40DA"/>
    <w:rsid w:val="002F44E7"/>
    <w:rsid w:val="002F56D9"/>
    <w:rsid w:val="002F633C"/>
    <w:rsid w:val="002F66F1"/>
    <w:rsid w:val="002F704B"/>
    <w:rsid w:val="002F7E15"/>
    <w:rsid w:val="0030176E"/>
    <w:rsid w:val="00302392"/>
    <w:rsid w:val="00303236"/>
    <w:rsid w:val="00303706"/>
    <w:rsid w:val="00305C5A"/>
    <w:rsid w:val="00305E16"/>
    <w:rsid w:val="003069B2"/>
    <w:rsid w:val="003071C3"/>
    <w:rsid w:val="00307AF2"/>
    <w:rsid w:val="00310016"/>
    <w:rsid w:val="0031011C"/>
    <w:rsid w:val="00311004"/>
    <w:rsid w:val="00312DA7"/>
    <w:rsid w:val="003135C5"/>
    <w:rsid w:val="003136B2"/>
    <w:rsid w:val="003140AA"/>
    <w:rsid w:val="003141D8"/>
    <w:rsid w:val="0031550F"/>
    <w:rsid w:val="00320295"/>
    <w:rsid w:val="003206E7"/>
    <w:rsid w:val="00321D4A"/>
    <w:rsid w:val="003226DC"/>
    <w:rsid w:val="00322F7F"/>
    <w:rsid w:val="00323600"/>
    <w:rsid w:val="00323CD0"/>
    <w:rsid w:val="00323CD4"/>
    <w:rsid w:val="003249C2"/>
    <w:rsid w:val="003252B9"/>
    <w:rsid w:val="00325949"/>
    <w:rsid w:val="0032609E"/>
    <w:rsid w:val="00327FB3"/>
    <w:rsid w:val="003314E3"/>
    <w:rsid w:val="003317B2"/>
    <w:rsid w:val="0033186B"/>
    <w:rsid w:val="003329B6"/>
    <w:rsid w:val="00332D0E"/>
    <w:rsid w:val="00334308"/>
    <w:rsid w:val="00334362"/>
    <w:rsid w:val="0033486B"/>
    <w:rsid w:val="00334E7A"/>
    <w:rsid w:val="0033571A"/>
    <w:rsid w:val="0033574C"/>
    <w:rsid w:val="003357CF"/>
    <w:rsid w:val="0033675C"/>
    <w:rsid w:val="00337B24"/>
    <w:rsid w:val="00340758"/>
    <w:rsid w:val="0034263A"/>
    <w:rsid w:val="00342647"/>
    <w:rsid w:val="00343310"/>
    <w:rsid w:val="003437E7"/>
    <w:rsid w:val="00343E8A"/>
    <w:rsid w:val="00345068"/>
    <w:rsid w:val="003451C0"/>
    <w:rsid w:val="00345300"/>
    <w:rsid w:val="00345458"/>
    <w:rsid w:val="00345F82"/>
    <w:rsid w:val="00346FDB"/>
    <w:rsid w:val="0034715A"/>
    <w:rsid w:val="00350DED"/>
    <w:rsid w:val="003519DA"/>
    <w:rsid w:val="00352524"/>
    <w:rsid w:val="0035331A"/>
    <w:rsid w:val="00355288"/>
    <w:rsid w:val="00355A82"/>
    <w:rsid w:val="0035679C"/>
    <w:rsid w:val="0036272A"/>
    <w:rsid w:val="00363A5B"/>
    <w:rsid w:val="00364C21"/>
    <w:rsid w:val="00364FF4"/>
    <w:rsid w:val="00365770"/>
    <w:rsid w:val="00367A10"/>
    <w:rsid w:val="00370D10"/>
    <w:rsid w:val="003730EA"/>
    <w:rsid w:val="00373825"/>
    <w:rsid w:val="003739A2"/>
    <w:rsid w:val="00373B7E"/>
    <w:rsid w:val="00373C3D"/>
    <w:rsid w:val="00374B10"/>
    <w:rsid w:val="00376BCF"/>
    <w:rsid w:val="003771F9"/>
    <w:rsid w:val="0037755C"/>
    <w:rsid w:val="003804E4"/>
    <w:rsid w:val="00380602"/>
    <w:rsid w:val="00381CE1"/>
    <w:rsid w:val="003825C6"/>
    <w:rsid w:val="003841AB"/>
    <w:rsid w:val="00391D0D"/>
    <w:rsid w:val="00391E1C"/>
    <w:rsid w:val="00391FE2"/>
    <w:rsid w:val="0039218A"/>
    <w:rsid w:val="00392495"/>
    <w:rsid w:val="003936C8"/>
    <w:rsid w:val="003956BE"/>
    <w:rsid w:val="0039571A"/>
    <w:rsid w:val="00397905"/>
    <w:rsid w:val="00397958"/>
    <w:rsid w:val="003A04DE"/>
    <w:rsid w:val="003A0C79"/>
    <w:rsid w:val="003A10E0"/>
    <w:rsid w:val="003A1427"/>
    <w:rsid w:val="003A1533"/>
    <w:rsid w:val="003A1660"/>
    <w:rsid w:val="003A2CC3"/>
    <w:rsid w:val="003A3561"/>
    <w:rsid w:val="003A373C"/>
    <w:rsid w:val="003A405B"/>
    <w:rsid w:val="003A478C"/>
    <w:rsid w:val="003A497F"/>
    <w:rsid w:val="003A6EE7"/>
    <w:rsid w:val="003B0CA0"/>
    <w:rsid w:val="003B1B5C"/>
    <w:rsid w:val="003B1C5D"/>
    <w:rsid w:val="003B1F65"/>
    <w:rsid w:val="003B213A"/>
    <w:rsid w:val="003B21C2"/>
    <w:rsid w:val="003B2B44"/>
    <w:rsid w:val="003B3629"/>
    <w:rsid w:val="003B46CA"/>
    <w:rsid w:val="003B6D2C"/>
    <w:rsid w:val="003B6DC4"/>
    <w:rsid w:val="003C033E"/>
    <w:rsid w:val="003C1DA0"/>
    <w:rsid w:val="003C2151"/>
    <w:rsid w:val="003C2540"/>
    <w:rsid w:val="003C56D8"/>
    <w:rsid w:val="003C72B6"/>
    <w:rsid w:val="003C7891"/>
    <w:rsid w:val="003D2069"/>
    <w:rsid w:val="003D25FD"/>
    <w:rsid w:val="003D2880"/>
    <w:rsid w:val="003D6DE9"/>
    <w:rsid w:val="003D7D19"/>
    <w:rsid w:val="003E0469"/>
    <w:rsid w:val="003E0CAE"/>
    <w:rsid w:val="003E1FF2"/>
    <w:rsid w:val="003E2C8D"/>
    <w:rsid w:val="003E2E57"/>
    <w:rsid w:val="003E60F3"/>
    <w:rsid w:val="003E6124"/>
    <w:rsid w:val="003F05C2"/>
    <w:rsid w:val="003F0F40"/>
    <w:rsid w:val="003F1724"/>
    <w:rsid w:val="003F1C46"/>
    <w:rsid w:val="003F257D"/>
    <w:rsid w:val="003F33C9"/>
    <w:rsid w:val="003F357D"/>
    <w:rsid w:val="003F4586"/>
    <w:rsid w:val="003F6184"/>
    <w:rsid w:val="003F63FA"/>
    <w:rsid w:val="003F6B81"/>
    <w:rsid w:val="003F6D70"/>
    <w:rsid w:val="003F791A"/>
    <w:rsid w:val="0040099D"/>
    <w:rsid w:val="00400AE7"/>
    <w:rsid w:val="00400D5C"/>
    <w:rsid w:val="00401203"/>
    <w:rsid w:val="004018CD"/>
    <w:rsid w:val="004023DC"/>
    <w:rsid w:val="0040262C"/>
    <w:rsid w:val="0040298A"/>
    <w:rsid w:val="0040299C"/>
    <w:rsid w:val="004029D3"/>
    <w:rsid w:val="00403348"/>
    <w:rsid w:val="0040419E"/>
    <w:rsid w:val="004046B9"/>
    <w:rsid w:val="00404A4D"/>
    <w:rsid w:val="00404D16"/>
    <w:rsid w:val="0040633D"/>
    <w:rsid w:val="00406CF9"/>
    <w:rsid w:val="00407416"/>
    <w:rsid w:val="00407618"/>
    <w:rsid w:val="004109FB"/>
    <w:rsid w:val="00412EBD"/>
    <w:rsid w:val="0041332F"/>
    <w:rsid w:val="0041395C"/>
    <w:rsid w:val="00413F59"/>
    <w:rsid w:val="004141D2"/>
    <w:rsid w:val="00417700"/>
    <w:rsid w:val="00420971"/>
    <w:rsid w:val="00420B45"/>
    <w:rsid w:val="00420F99"/>
    <w:rsid w:val="00421D3B"/>
    <w:rsid w:val="00421E82"/>
    <w:rsid w:val="00421EA7"/>
    <w:rsid w:val="00421F06"/>
    <w:rsid w:val="004229F1"/>
    <w:rsid w:val="0042410D"/>
    <w:rsid w:val="0042696A"/>
    <w:rsid w:val="00426BC0"/>
    <w:rsid w:val="00426C19"/>
    <w:rsid w:val="00427EC0"/>
    <w:rsid w:val="00430247"/>
    <w:rsid w:val="0043062F"/>
    <w:rsid w:val="0043129A"/>
    <w:rsid w:val="00431591"/>
    <w:rsid w:val="00431BF3"/>
    <w:rsid w:val="00432DAB"/>
    <w:rsid w:val="00432F09"/>
    <w:rsid w:val="004352E6"/>
    <w:rsid w:val="004361C8"/>
    <w:rsid w:val="004365A4"/>
    <w:rsid w:val="00437074"/>
    <w:rsid w:val="004371DA"/>
    <w:rsid w:val="00437A17"/>
    <w:rsid w:val="00440445"/>
    <w:rsid w:val="00440E6E"/>
    <w:rsid w:val="00441933"/>
    <w:rsid w:val="00446E82"/>
    <w:rsid w:val="00447396"/>
    <w:rsid w:val="00447BC4"/>
    <w:rsid w:val="004516F4"/>
    <w:rsid w:val="00452441"/>
    <w:rsid w:val="00453519"/>
    <w:rsid w:val="00453F20"/>
    <w:rsid w:val="00455CB3"/>
    <w:rsid w:val="0045634B"/>
    <w:rsid w:val="0045770B"/>
    <w:rsid w:val="00457F5C"/>
    <w:rsid w:val="00460358"/>
    <w:rsid w:val="004622DA"/>
    <w:rsid w:val="00463077"/>
    <w:rsid w:val="00463197"/>
    <w:rsid w:val="004633CF"/>
    <w:rsid w:val="00464353"/>
    <w:rsid w:val="004644AC"/>
    <w:rsid w:val="0046476C"/>
    <w:rsid w:val="0046486B"/>
    <w:rsid w:val="00464969"/>
    <w:rsid w:val="00464BD8"/>
    <w:rsid w:val="00466250"/>
    <w:rsid w:val="00467872"/>
    <w:rsid w:val="00467BEC"/>
    <w:rsid w:val="004703BC"/>
    <w:rsid w:val="00470C16"/>
    <w:rsid w:val="00470DA6"/>
    <w:rsid w:val="00471883"/>
    <w:rsid w:val="00471C4C"/>
    <w:rsid w:val="00472FE4"/>
    <w:rsid w:val="00473737"/>
    <w:rsid w:val="00473D36"/>
    <w:rsid w:val="00474DA8"/>
    <w:rsid w:val="00476BE2"/>
    <w:rsid w:val="004770DC"/>
    <w:rsid w:val="00477BAB"/>
    <w:rsid w:val="00477CA9"/>
    <w:rsid w:val="00477F74"/>
    <w:rsid w:val="00480A7B"/>
    <w:rsid w:val="00481672"/>
    <w:rsid w:val="0048183D"/>
    <w:rsid w:val="00481A3E"/>
    <w:rsid w:val="00482199"/>
    <w:rsid w:val="00483621"/>
    <w:rsid w:val="00484131"/>
    <w:rsid w:val="00484E58"/>
    <w:rsid w:val="00486286"/>
    <w:rsid w:val="0049109B"/>
    <w:rsid w:val="0049242E"/>
    <w:rsid w:val="004924C5"/>
    <w:rsid w:val="004928B4"/>
    <w:rsid w:val="00492BDC"/>
    <w:rsid w:val="00492FDC"/>
    <w:rsid w:val="0049316C"/>
    <w:rsid w:val="004936EB"/>
    <w:rsid w:val="00493D9A"/>
    <w:rsid w:val="00494136"/>
    <w:rsid w:val="00494BC5"/>
    <w:rsid w:val="004956A8"/>
    <w:rsid w:val="00495C91"/>
    <w:rsid w:val="00496591"/>
    <w:rsid w:val="00496BC0"/>
    <w:rsid w:val="0049745B"/>
    <w:rsid w:val="004A0888"/>
    <w:rsid w:val="004A13D2"/>
    <w:rsid w:val="004A20C3"/>
    <w:rsid w:val="004A392A"/>
    <w:rsid w:val="004A3CE4"/>
    <w:rsid w:val="004A5073"/>
    <w:rsid w:val="004A5103"/>
    <w:rsid w:val="004A5DEF"/>
    <w:rsid w:val="004A64CC"/>
    <w:rsid w:val="004A68CD"/>
    <w:rsid w:val="004A68D5"/>
    <w:rsid w:val="004A6E13"/>
    <w:rsid w:val="004B04EC"/>
    <w:rsid w:val="004B0AD6"/>
    <w:rsid w:val="004B140B"/>
    <w:rsid w:val="004B1B3D"/>
    <w:rsid w:val="004B1F0F"/>
    <w:rsid w:val="004B26F1"/>
    <w:rsid w:val="004B27E2"/>
    <w:rsid w:val="004B3E85"/>
    <w:rsid w:val="004B5022"/>
    <w:rsid w:val="004B51FA"/>
    <w:rsid w:val="004B5790"/>
    <w:rsid w:val="004B5D73"/>
    <w:rsid w:val="004B5EC0"/>
    <w:rsid w:val="004B6FAE"/>
    <w:rsid w:val="004B7A09"/>
    <w:rsid w:val="004B7FB0"/>
    <w:rsid w:val="004C09BE"/>
    <w:rsid w:val="004C1238"/>
    <w:rsid w:val="004C1683"/>
    <w:rsid w:val="004C1C18"/>
    <w:rsid w:val="004C1F79"/>
    <w:rsid w:val="004C2F1D"/>
    <w:rsid w:val="004C3680"/>
    <w:rsid w:val="004C3A75"/>
    <w:rsid w:val="004C4287"/>
    <w:rsid w:val="004C4A3A"/>
    <w:rsid w:val="004C4F7F"/>
    <w:rsid w:val="004C582C"/>
    <w:rsid w:val="004C5F47"/>
    <w:rsid w:val="004C7343"/>
    <w:rsid w:val="004D045B"/>
    <w:rsid w:val="004D0A89"/>
    <w:rsid w:val="004D142A"/>
    <w:rsid w:val="004D20B8"/>
    <w:rsid w:val="004D2C9F"/>
    <w:rsid w:val="004D344B"/>
    <w:rsid w:val="004D490F"/>
    <w:rsid w:val="004D510C"/>
    <w:rsid w:val="004D5A60"/>
    <w:rsid w:val="004D610A"/>
    <w:rsid w:val="004D68BE"/>
    <w:rsid w:val="004E04C8"/>
    <w:rsid w:val="004E056A"/>
    <w:rsid w:val="004E1623"/>
    <w:rsid w:val="004E1D93"/>
    <w:rsid w:val="004E241A"/>
    <w:rsid w:val="004E2630"/>
    <w:rsid w:val="004E470B"/>
    <w:rsid w:val="004E5D17"/>
    <w:rsid w:val="004E739A"/>
    <w:rsid w:val="004E74EB"/>
    <w:rsid w:val="004E76F4"/>
    <w:rsid w:val="004F1302"/>
    <w:rsid w:val="004F2757"/>
    <w:rsid w:val="004F32D2"/>
    <w:rsid w:val="004F3ABE"/>
    <w:rsid w:val="004F413C"/>
    <w:rsid w:val="004F45CC"/>
    <w:rsid w:val="004F48F4"/>
    <w:rsid w:val="004F59CD"/>
    <w:rsid w:val="004F59E5"/>
    <w:rsid w:val="004F7138"/>
    <w:rsid w:val="005002BF"/>
    <w:rsid w:val="00502CE5"/>
    <w:rsid w:val="00502FB4"/>
    <w:rsid w:val="00504347"/>
    <w:rsid w:val="00504871"/>
    <w:rsid w:val="00504A34"/>
    <w:rsid w:val="00504EF5"/>
    <w:rsid w:val="00504EF9"/>
    <w:rsid w:val="005051EB"/>
    <w:rsid w:val="005053BF"/>
    <w:rsid w:val="005057AE"/>
    <w:rsid w:val="00506901"/>
    <w:rsid w:val="005071B2"/>
    <w:rsid w:val="00507FCD"/>
    <w:rsid w:val="0051056B"/>
    <w:rsid w:val="00511D90"/>
    <w:rsid w:val="005128DA"/>
    <w:rsid w:val="00512FC3"/>
    <w:rsid w:val="00513084"/>
    <w:rsid w:val="00513A91"/>
    <w:rsid w:val="00513E3B"/>
    <w:rsid w:val="00514827"/>
    <w:rsid w:val="00515040"/>
    <w:rsid w:val="00516945"/>
    <w:rsid w:val="00516DF4"/>
    <w:rsid w:val="0052043E"/>
    <w:rsid w:val="00521A9B"/>
    <w:rsid w:val="00522053"/>
    <w:rsid w:val="0052426D"/>
    <w:rsid w:val="00525945"/>
    <w:rsid w:val="005260B9"/>
    <w:rsid w:val="005260C2"/>
    <w:rsid w:val="00526E60"/>
    <w:rsid w:val="00526E88"/>
    <w:rsid w:val="00530AAA"/>
    <w:rsid w:val="00530AD2"/>
    <w:rsid w:val="00530E98"/>
    <w:rsid w:val="005321E1"/>
    <w:rsid w:val="005347BD"/>
    <w:rsid w:val="00535B4B"/>
    <w:rsid w:val="00540B01"/>
    <w:rsid w:val="00540CB6"/>
    <w:rsid w:val="005423DB"/>
    <w:rsid w:val="005429E2"/>
    <w:rsid w:val="005439BE"/>
    <w:rsid w:val="005440AD"/>
    <w:rsid w:val="0054431F"/>
    <w:rsid w:val="00544472"/>
    <w:rsid w:val="005449E7"/>
    <w:rsid w:val="00544AAF"/>
    <w:rsid w:val="00544F3F"/>
    <w:rsid w:val="0054529A"/>
    <w:rsid w:val="00545392"/>
    <w:rsid w:val="00545AA6"/>
    <w:rsid w:val="005477AF"/>
    <w:rsid w:val="00547802"/>
    <w:rsid w:val="00547914"/>
    <w:rsid w:val="00547CD6"/>
    <w:rsid w:val="00552B74"/>
    <w:rsid w:val="00552DD4"/>
    <w:rsid w:val="00553123"/>
    <w:rsid w:val="00554B6B"/>
    <w:rsid w:val="00555B66"/>
    <w:rsid w:val="00556D7C"/>
    <w:rsid w:val="00557384"/>
    <w:rsid w:val="00561A29"/>
    <w:rsid w:val="005625B1"/>
    <w:rsid w:val="00562B6A"/>
    <w:rsid w:val="00563332"/>
    <w:rsid w:val="00563C5A"/>
    <w:rsid w:val="00565186"/>
    <w:rsid w:val="00566F82"/>
    <w:rsid w:val="005700E0"/>
    <w:rsid w:val="00570AFD"/>
    <w:rsid w:val="00570E37"/>
    <w:rsid w:val="00571884"/>
    <w:rsid w:val="005723C3"/>
    <w:rsid w:val="00573493"/>
    <w:rsid w:val="00574860"/>
    <w:rsid w:val="00575196"/>
    <w:rsid w:val="00577BE2"/>
    <w:rsid w:val="00581513"/>
    <w:rsid w:val="00581B0C"/>
    <w:rsid w:val="0058284D"/>
    <w:rsid w:val="00582990"/>
    <w:rsid w:val="005833D8"/>
    <w:rsid w:val="00583718"/>
    <w:rsid w:val="00584057"/>
    <w:rsid w:val="00584553"/>
    <w:rsid w:val="00587F07"/>
    <w:rsid w:val="00592212"/>
    <w:rsid w:val="00592833"/>
    <w:rsid w:val="00592BEC"/>
    <w:rsid w:val="005937DB"/>
    <w:rsid w:val="00593BC5"/>
    <w:rsid w:val="00595575"/>
    <w:rsid w:val="0059581C"/>
    <w:rsid w:val="00596684"/>
    <w:rsid w:val="00597348"/>
    <w:rsid w:val="005A1977"/>
    <w:rsid w:val="005A248F"/>
    <w:rsid w:val="005A2D9A"/>
    <w:rsid w:val="005A30B7"/>
    <w:rsid w:val="005A329D"/>
    <w:rsid w:val="005A4215"/>
    <w:rsid w:val="005A571B"/>
    <w:rsid w:val="005A5B75"/>
    <w:rsid w:val="005A7B18"/>
    <w:rsid w:val="005A7B7D"/>
    <w:rsid w:val="005B039A"/>
    <w:rsid w:val="005B4179"/>
    <w:rsid w:val="005B4646"/>
    <w:rsid w:val="005B5109"/>
    <w:rsid w:val="005B5190"/>
    <w:rsid w:val="005B605F"/>
    <w:rsid w:val="005C0CC3"/>
    <w:rsid w:val="005C0E93"/>
    <w:rsid w:val="005C1104"/>
    <w:rsid w:val="005C3470"/>
    <w:rsid w:val="005C391F"/>
    <w:rsid w:val="005C5828"/>
    <w:rsid w:val="005C6014"/>
    <w:rsid w:val="005C63F8"/>
    <w:rsid w:val="005C68F8"/>
    <w:rsid w:val="005C6DEC"/>
    <w:rsid w:val="005C6EB9"/>
    <w:rsid w:val="005D249C"/>
    <w:rsid w:val="005D255B"/>
    <w:rsid w:val="005D2D9A"/>
    <w:rsid w:val="005D490D"/>
    <w:rsid w:val="005D5CF9"/>
    <w:rsid w:val="005D5E8E"/>
    <w:rsid w:val="005D5FDE"/>
    <w:rsid w:val="005E0447"/>
    <w:rsid w:val="005E1296"/>
    <w:rsid w:val="005E1632"/>
    <w:rsid w:val="005E1867"/>
    <w:rsid w:val="005E1B42"/>
    <w:rsid w:val="005E2168"/>
    <w:rsid w:val="005E2617"/>
    <w:rsid w:val="005E28A3"/>
    <w:rsid w:val="005E30C5"/>
    <w:rsid w:val="005E43DD"/>
    <w:rsid w:val="005E46C5"/>
    <w:rsid w:val="005E4EF7"/>
    <w:rsid w:val="005E6159"/>
    <w:rsid w:val="005E650F"/>
    <w:rsid w:val="005E680B"/>
    <w:rsid w:val="005F2627"/>
    <w:rsid w:val="005F2991"/>
    <w:rsid w:val="005F2C36"/>
    <w:rsid w:val="005F2DEA"/>
    <w:rsid w:val="005F3677"/>
    <w:rsid w:val="005F4A4E"/>
    <w:rsid w:val="005F4D94"/>
    <w:rsid w:val="005F4FD9"/>
    <w:rsid w:val="005F58F7"/>
    <w:rsid w:val="005F58FB"/>
    <w:rsid w:val="00601E1A"/>
    <w:rsid w:val="00601E37"/>
    <w:rsid w:val="00601F44"/>
    <w:rsid w:val="00604960"/>
    <w:rsid w:val="00604C28"/>
    <w:rsid w:val="00605412"/>
    <w:rsid w:val="0060611D"/>
    <w:rsid w:val="00607F0A"/>
    <w:rsid w:val="006112DC"/>
    <w:rsid w:val="00612493"/>
    <w:rsid w:val="006125CA"/>
    <w:rsid w:val="006134C6"/>
    <w:rsid w:val="00613835"/>
    <w:rsid w:val="006145A7"/>
    <w:rsid w:val="0061577A"/>
    <w:rsid w:val="00617636"/>
    <w:rsid w:val="00617D72"/>
    <w:rsid w:val="00620D35"/>
    <w:rsid w:val="006213DE"/>
    <w:rsid w:val="00621589"/>
    <w:rsid w:val="006222EE"/>
    <w:rsid w:val="006227C3"/>
    <w:rsid w:val="00622D1E"/>
    <w:rsid w:val="00622DF5"/>
    <w:rsid w:val="006240D2"/>
    <w:rsid w:val="00624DED"/>
    <w:rsid w:val="00625D7F"/>
    <w:rsid w:val="00625FE6"/>
    <w:rsid w:val="006264A9"/>
    <w:rsid w:val="00626C48"/>
    <w:rsid w:val="00627116"/>
    <w:rsid w:val="006278AB"/>
    <w:rsid w:val="00627DC3"/>
    <w:rsid w:val="00630AB7"/>
    <w:rsid w:val="006318EB"/>
    <w:rsid w:val="00631FCF"/>
    <w:rsid w:val="00632324"/>
    <w:rsid w:val="00632759"/>
    <w:rsid w:val="006328F9"/>
    <w:rsid w:val="00632B23"/>
    <w:rsid w:val="00632FEA"/>
    <w:rsid w:val="00633758"/>
    <w:rsid w:val="00633803"/>
    <w:rsid w:val="00633A54"/>
    <w:rsid w:val="00633EA3"/>
    <w:rsid w:val="00635536"/>
    <w:rsid w:val="00635FD9"/>
    <w:rsid w:val="006370C8"/>
    <w:rsid w:val="00640698"/>
    <w:rsid w:val="00641D86"/>
    <w:rsid w:val="00644AC6"/>
    <w:rsid w:val="006471CE"/>
    <w:rsid w:val="00647770"/>
    <w:rsid w:val="00647EBC"/>
    <w:rsid w:val="006505FF"/>
    <w:rsid w:val="0065366C"/>
    <w:rsid w:val="00653D1C"/>
    <w:rsid w:val="00654168"/>
    <w:rsid w:val="006555FD"/>
    <w:rsid w:val="0065560E"/>
    <w:rsid w:val="0065569A"/>
    <w:rsid w:val="0065597C"/>
    <w:rsid w:val="00656208"/>
    <w:rsid w:val="0065623E"/>
    <w:rsid w:val="006565E4"/>
    <w:rsid w:val="00656805"/>
    <w:rsid w:val="0065764C"/>
    <w:rsid w:val="006576D1"/>
    <w:rsid w:val="0066058E"/>
    <w:rsid w:val="0066082B"/>
    <w:rsid w:val="00661A04"/>
    <w:rsid w:val="00661F25"/>
    <w:rsid w:val="00662B24"/>
    <w:rsid w:val="0066331B"/>
    <w:rsid w:val="006654CF"/>
    <w:rsid w:val="006670B4"/>
    <w:rsid w:val="00667376"/>
    <w:rsid w:val="00667494"/>
    <w:rsid w:val="006715E2"/>
    <w:rsid w:val="0067182B"/>
    <w:rsid w:val="00671CC9"/>
    <w:rsid w:val="00672728"/>
    <w:rsid w:val="00673741"/>
    <w:rsid w:val="00673BFF"/>
    <w:rsid w:val="006740D8"/>
    <w:rsid w:val="006779AC"/>
    <w:rsid w:val="006804F3"/>
    <w:rsid w:val="00681423"/>
    <w:rsid w:val="00681B7B"/>
    <w:rsid w:val="00681DBC"/>
    <w:rsid w:val="006822C7"/>
    <w:rsid w:val="0068241D"/>
    <w:rsid w:val="0068295B"/>
    <w:rsid w:val="00684B02"/>
    <w:rsid w:val="00685458"/>
    <w:rsid w:val="0068674A"/>
    <w:rsid w:val="0068678F"/>
    <w:rsid w:val="00691E06"/>
    <w:rsid w:val="00692C0E"/>
    <w:rsid w:val="00693C8E"/>
    <w:rsid w:val="00694F69"/>
    <w:rsid w:val="006956E4"/>
    <w:rsid w:val="0069620B"/>
    <w:rsid w:val="0069692C"/>
    <w:rsid w:val="00697D0E"/>
    <w:rsid w:val="00697EBD"/>
    <w:rsid w:val="006A0DF9"/>
    <w:rsid w:val="006A0F64"/>
    <w:rsid w:val="006A1047"/>
    <w:rsid w:val="006A1185"/>
    <w:rsid w:val="006A17B5"/>
    <w:rsid w:val="006A18FA"/>
    <w:rsid w:val="006A251C"/>
    <w:rsid w:val="006A3011"/>
    <w:rsid w:val="006A3A29"/>
    <w:rsid w:val="006A4046"/>
    <w:rsid w:val="006A5379"/>
    <w:rsid w:val="006A5996"/>
    <w:rsid w:val="006A5E19"/>
    <w:rsid w:val="006A61B3"/>
    <w:rsid w:val="006B097E"/>
    <w:rsid w:val="006B0B48"/>
    <w:rsid w:val="006B4966"/>
    <w:rsid w:val="006B4AE2"/>
    <w:rsid w:val="006B5B61"/>
    <w:rsid w:val="006C073F"/>
    <w:rsid w:val="006C1A18"/>
    <w:rsid w:val="006C3554"/>
    <w:rsid w:val="006C3AD0"/>
    <w:rsid w:val="006C3C5F"/>
    <w:rsid w:val="006C3D78"/>
    <w:rsid w:val="006C45D2"/>
    <w:rsid w:val="006C4784"/>
    <w:rsid w:val="006C67FF"/>
    <w:rsid w:val="006C68C7"/>
    <w:rsid w:val="006D076E"/>
    <w:rsid w:val="006D2478"/>
    <w:rsid w:val="006D24EC"/>
    <w:rsid w:val="006D262F"/>
    <w:rsid w:val="006D2945"/>
    <w:rsid w:val="006D4139"/>
    <w:rsid w:val="006D496E"/>
    <w:rsid w:val="006D5222"/>
    <w:rsid w:val="006D5454"/>
    <w:rsid w:val="006D7E41"/>
    <w:rsid w:val="006E0B19"/>
    <w:rsid w:val="006E0F40"/>
    <w:rsid w:val="006E1FFA"/>
    <w:rsid w:val="006E24D5"/>
    <w:rsid w:val="006E417B"/>
    <w:rsid w:val="006E4B90"/>
    <w:rsid w:val="006E4D19"/>
    <w:rsid w:val="006E5357"/>
    <w:rsid w:val="006E54D0"/>
    <w:rsid w:val="006E5564"/>
    <w:rsid w:val="006E5693"/>
    <w:rsid w:val="006E62E7"/>
    <w:rsid w:val="006E6FD6"/>
    <w:rsid w:val="006F04A3"/>
    <w:rsid w:val="006F0A69"/>
    <w:rsid w:val="006F29E3"/>
    <w:rsid w:val="006F2E02"/>
    <w:rsid w:val="006F3027"/>
    <w:rsid w:val="006F3AE5"/>
    <w:rsid w:val="006F3F45"/>
    <w:rsid w:val="006F56DA"/>
    <w:rsid w:val="006F684D"/>
    <w:rsid w:val="00700922"/>
    <w:rsid w:val="00701640"/>
    <w:rsid w:val="00703AA0"/>
    <w:rsid w:val="00703CB6"/>
    <w:rsid w:val="00703D41"/>
    <w:rsid w:val="0070423D"/>
    <w:rsid w:val="00705991"/>
    <w:rsid w:val="00705E0E"/>
    <w:rsid w:val="00706A28"/>
    <w:rsid w:val="007115AF"/>
    <w:rsid w:val="00711ED8"/>
    <w:rsid w:val="00713188"/>
    <w:rsid w:val="00713C58"/>
    <w:rsid w:val="00713D1C"/>
    <w:rsid w:val="0071423B"/>
    <w:rsid w:val="007155CA"/>
    <w:rsid w:val="00716AF8"/>
    <w:rsid w:val="0071765A"/>
    <w:rsid w:val="00717A49"/>
    <w:rsid w:val="00720F07"/>
    <w:rsid w:val="00721AF8"/>
    <w:rsid w:val="00721B4B"/>
    <w:rsid w:val="007233E7"/>
    <w:rsid w:val="00723ECC"/>
    <w:rsid w:val="007242E8"/>
    <w:rsid w:val="00724468"/>
    <w:rsid w:val="00724895"/>
    <w:rsid w:val="007263DD"/>
    <w:rsid w:val="00726DAA"/>
    <w:rsid w:val="0072788D"/>
    <w:rsid w:val="007279FB"/>
    <w:rsid w:val="00727D1E"/>
    <w:rsid w:val="00730B82"/>
    <w:rsid w:val="0073173D"/>
    <w:rsid w:val="007321E1"/>
    <w:rsid w:val="0073232E"/>
    <w:rsid w:val="007325B7"/>
    <w:rsid w:val="00732E28"/>
    <w:rsid w:val="00732FB9"/>
    <w:rsid w:val="0073300C"/>
    <w:rsid w:val="00733516"/>
    <w:rsid w:val="00733E86"/>
    <w:rsid w:val="00735C90"/>
    <w:rsid w:val="0073684D"/>
    <w:rsid w:val="00737BDA"/>
    <w:rsid w:val="00741EE9"/>
    <w:rsid w:val="00742970"/>
    <w:rsid w:val="007433B4"/>
    <w:rsid w:val="00743F14"/>
    <w:rsid w:val="00745B7D"/>
    <w:rsid w:val="00746263"/>
    <w:rsid w:val="00747D77"/>
    <w:rsid w:val="00747FBC"/>
    <w:rsid w:val="00752027"/>
    <w:rsid w:val="00752B43"/>
    <w:rsid w:val="00753A1F"/>
    <w:rsid w:val="00754BF2"/>
    <w:rsid w:val="00755627"/>
    <w:rsid w:val="00756064"/>
    <w:rsid w:val="00757AA0"/>
    <w:rsid w:val="007600FA"/>
    <w:rsid w:val="007608DE"/>
    <w:rsid w:val="0076109C"/>
    <w:rsid w:val="007610B6"/>
    <w:rsid w:val="00762749"/>
    <w:rsid w:val="007632D6"/>
    <w:rsid w:val="0076375B"/>
    <w:rsid w:val="00763ACF"/>
    <w:rsid w:val="00763B98"/>
    <w:rsid w:val="00763FA1"/>
    <w:rsid w:val="00763FCA"/>
    <w:rsid w:val="007649C4"/>
    <w:rsid w:val="00765E41"/>
    <w:rsid w:val="00767A7E"/>
    <w:rsid w:val="00767D76"/>
    <w:rsid w:val="00767F12"/>
    <w:rsid w:val="00770D2A"/>
    <w:rsid w:val="00771A16"/>
    <w:rsid w:val="007726C6"/>
    <w:rsid w:val="007726C9"/>
    <w:rsid w:val="0077273D"/>
    <w:rsid w:val="00772FA3"/>
    <w:rsid w:val="00773851"/>
    <w:rsid w:val="0077389E"/>
    <w:rsid w:val="00773AD0"/>
    <w:rsid w:val="00774EE2"/>
    <w:rsid w:val="00775546"/>
    <w:rsid w:val="00775879"/>
    <w:rsid w:val="007764A2"/>
    <w:rsid w:val="0077697F"/>
    <w:rsid w:val="00776E10"/>
    <w:rsid w:val="0077783D"/>
    <w:rsid w:val="00780D18"/>
    <w:rsid w:val="00781E73"/>
    <w:rsid w:val="0078279B"/>
    <w:rsid w:val="00783A5F"/>
    <w:rsid w:val="00784F64"/>
    <w:rsid w:val="00785B0E"/>
    <w:rsid w:val="00785E9F"/>
    <w:rsid w:val="007864F1"/>
    <w:rsid w:val="0078679D"/>
    <w:rsid w:val="00786F6A"/>
    <w:rsid w:val="00787F5A"/>
    <w:rsid w:val="007900D6"/>
    <w:rsid w:val="007902B5"/>
    <w:rsid w:val="007911DC"/>
    <w:rsid w:val="0079171A"/>
    <w:rsid w:val="00791CBD"/>
    <w:rsid w:val="00792E3D"/>
    <w:rsid w:val="00793A1C"/>
    <w:rsid w:val="00793B27"/>
    <w:rsid w:val="00793C28"/>
    <w:rsid w:val="00795F40"/>
    <w:rsid w:val="00796E03"/>
    <w:rsid w:val="00797877"/>
    <w:rsid w:val="00797B9D"/>
    <w:rsid w:val="007A1569"/>
    <w:rsid w:val="007A1D6C"/>
    <w:rsid w:val="007A233D"/>
    <w:rsid w:val="007A2375"/>
    <w:rsid w:val="007A2BA4"/>
    <w:rsid w:val="007A3C11"/>
    <w:rsid w:val="007A3FA0"/>
    <w:rsid w:val="007A43A3"/>
    <w:rsid w:val="007A54FF"/>
    <w:rsid w:val="007A60A8"/>
    <w:rsid w:val="007A623D"/>
    <w:rsid w:val="007A7BC7"/>
    <w:rsid w:val="007B00F9"/>
    <w:rsid w:val="007B04F3"/>
    <w:rsid w:val="007B0A0D"/>
    <w:rsid w:val="007B18B9"/>
    <w:rsid w:val="007B33FB"/>
    <w:rsid w:val="007B35CA"/>
    <w:rsid w:val="007B3A84"/>
    <w:rsid w:val="007B414F"/>
    <w:rsid w:val="007B7005"/>
    <w:rsid w:val="007B7190"/>
    <w:rsid w:val="007C0EFC"/>
    <w:rsid w:val="007C12C7"/>
    <w:rsid w:val="007C1342"/>
    <w:rsid w:val="007C1A3E"/>
    <w:rsid w:val="007C1CCB"/>
    <w:rsid w:val="007C2B0B"/>
    <w:rsid w:val="007C4F2A"/>
    <w:rsid w:val="007C5326"/>
    <w:rsid w:val="007D24CB"/>
    <w:rsid w:val="007D2B33"/>
    <w:rsid w:val="007D2B68"/>
    <w:rsid w:val="007D42B6"/>
    <w:rsid w:val="007D46BA"/>
    <w:rsid w:val="007D4E33"/>
    <w:rsid w:val="007D6645"/>
    <w:rsid w:val="007D6AB3"/>
    <w:rsid w:val="007D78AA"/>
    <w:rsid w:val="007E1F77"/>
    <w:rsid w:val="007E24E3"/>
    <w:rsid w:val="007E2D5F"/>
    <w:rsid w:val="007E4DB9"/>
    <w:rsid w:val="007E4EA9"/>
    <w:rsid w:val="007E57A7"/>
    <w:rsid w:val="007E5DF1"/>
    <w:rsid w:val="007E61EC"/>
    <w:rsid w:val="007E65EF"/>
    <w:rsid w:val="007E6A62"/>
    <w:rsid w:val="007E773B"/>
    <w:rsid w:val="007F0304"/>
    <w:rsid w:val="007F392F"/>
    <w:rsid w:val="007F3A08"/>
    <w:rsid w:val="007F6046"/>
    <w:rsid w:val="007F79A6"/>
    <w:rsid w:val="008015CE"/>
    <w:rsid w:val="00801EA0"/>
    <w:rsid w:val="00802792"/>
    <w:rsid w:val="008039A0"/>
    <w:rsid w:val="00803DCC"/>
    <w:rsid w:val="00803E62"/>
    <w:rsid w:val="00803E8E"/>
    <w:rsid w:val="008049DF"/>
    <w:rsid w:val="00807345"/>
    <w:rsid w:val="008108BD"/>
    <w:rsid w:val="00812005"/>
    <w:rsid w:val="00812F77"/>
    <w:rsid w:val="00813E96"/>
    <w:rsid w:val="008146D4"/>
    <w:rsid w:val="0081490D"/>
    <w:rsid w:val="00815AF0"/>
    <w:rsid w:val="00816340"/>
    <w:rsid w:val="00816A23"/>
    <w:rsid w:val="00817A73"/>
    <w:rsid w:val="00820AB0"/>
    <w:rsid w:val="00821234"/>
    <w:rsid w:val="0082148A"/>
    <w:rsid w:val="00823491"/>
    <w:rsid w:val="00823B8D"/>
    <w:rsid w:val="00823E60"/>
    <w:rsid w:val="00824708"/>
    <w:rsid w:val="00824D27"/>
    <w:rsid w:val="00825857"/>
    <w:rsid w:val="00826F9D"/>
    <w:rsid w:val="00827001"/>
    <w:rsid w:val="00830E72"/>
    <w:rsid w:val="00831DE6"/>
    <w:rsid w:val="00832225"/>
    <w:rsid w:val="00832D6E"/>
    <w:rsid w:val="00832DFB"/>
    <w:rsid w:val="00832E36"/>
    <w:rsid w:val="00833368"/>
    <w:rsid w:val="008336E4"/>
    <w:rsid w:val="00833D61"/>
    <w:rsid w:val="008355F7"/>
    <w:rsid w:val="00842135"/>
    <w:rsid w:val="008465A1"/>
    <w:rsid w:val="00846CC9"/>
    <w:rsid w:val="00846F05"/>
    <w:rsid w:val="0084710C"/>
    <w:rsid w:val="00847A10"/>
    <w:rsid w:val="008504F8"/>
    <w:rsid w:val="00853DA3"/>
    <w:rsid w:val="008549EA"/>
    <w:rsid w:val="00854C6D"/>
    <w:rsid w:val="008554BB"/>
    <w:rsid w:val="008562F5"/>
    <w:rsid w:val="00856BA7"/>
    <w:rsid w:val="00857422"/>
    <w:rsid w:val="0086012B"/>
    <w:rsid w:val="008603A3"/>
    <w:rsid w:val="00860C87"/>
    <w:rsid w:val="008615EC"/>
    <w:rsid w:val="0086257D"/>
    <w:rsid w:val="008636BB"/>
    <w:rsid w:val="008638F7"/>
    <w:rsid w:val="00864F34"/>
    <w:rsid w:val="00866CBD"/>
    <w:rsid w:val="00867002"/>
    <w:rsid w:val="0086718D"/>
    <w:rsid w:val="0086739B"/>
    <w:rsid w:val="008723A4"/>
    <w:rsid w:val="008724B8"/>
    <w:rsid w:val="008727E2"/>
    <w:rsid w:val="00872870"/>
    <w:rsid w:val="0087312D"/>
    <w:rsid w:val="0087490F"/>
    <w:rsid w:val="008764C5"/>
    <w:rsid w:val="008776A7"/>
    <w:rsid w:val="00880545"/>
    <w:rsid w:val="0088060A"/>
    <w:rsid w:val="00880A5B"/>
    <w:rsid w:val="00882E09"/>
    <w:rsid w:val="00883196"/>
    <w:rsid w:val="00886879"/>
    <w:rsid w:val="00886A9A"/>
    <w:rsid w:val="00886FB7"/>
    <w:rsid w:val="00887313"/>
    <w:rsid w:val="0089005D"/>
    <w:rsid w:val="0089189F"/>
    <w:rsid w:val="0089325C"/>
    <w:rsid w:val="0089512F"/>
    <w:rsid w:val="008A00DF"/>
    <w:rsid w:val="008A086B"/>
    <w:rsid w:val="008A0A3F"/>
    <w:rsid w:val="008A0E37"/>
    <w:rsid w:val="008A1B8E"/>
    <w:rsid w:val="008A2E40"/>
    <w:rsid w:val="008A38FC"/>
    <w:rsid w:val="008A3C65"/>
    <w:rsid w:val="008A3E40"/>
    <w:rsid w:val="008A414E"/>
    <w:rsid w:val="008A7127"/>
    <w:rsid w:val="008B00E9"/>
    <w:rsid w:val="008B02EB"/>
    <w:rsid w:val="008B147B"/>
    <w:rsid w:val="008B2424"/>
    <w:rsid w:val="008B2F87"/>
    <w:rsid w:val="008B34CC"/>
    <w:rsid w:val="008B592D"/>
    <w:rsid w:val="008B64C8"/>
    <w:rsid w:val="008B66C4"/>
    <w:rsid w:val="008B6718"/>
    <w:rsid w:val="008B73FB"/>
    <w:rsid w:val="008C264E"/>
    <w:rsid w:val="008C2A48"/>
    <w:rsid w:val="008C2D06"/>
    <w:rsid w:val="008C369D"/>
    <w:rsid w:val="008C39C6"/>
    <w:rsid w:val="008C3D4F"/>
    <w:rsid w:val="008C4E0C"/>
    <w:rsid w:val="008C54E9"/>
    <w:rsid w:val="008C5997"/>
    <w:rsid w:val="008C6BCD"/>
    <w:rsid w:val="008C7026"/>
    <w:rsid w:val="008C7FE0"/>
    <w:rsid w:val="008D12ED"/>
    <w:rsid w:val="008D3F6D"/>
    <w:rsid w:val="008D4C07"/>
    <w:rsid w:val="008D4F06"/>
    <w:rsid w:val="008D5F1C"/>
    <w:rsid w:val="008D6006"/>
    <w:rsid w:val="008D61FA"/>
    <w:rsid w:val="008D68F5"/>
    <w:rsid w:val="008E1747"/>
    <w:rsid w:val="008E1B5C"/>
    <w:rsid w:val="008E20BA"/>
    <w:rsid w:val="008E5730"/>
    <w:rsid w:val="008E62D4"/>
    <w:rsid w:val="008E64F7"/>
    <w:rsid w:val="008E73E4"/>
    <w:rsid w:val="008E7421"/>
    <w:rsid w:val="008E7E1A"/>
    <w:rsid w:val="008F1662"/>
    <w:rsid w:val="008F2D66"/>
    <w:rsid w:val="008F2E83"/>
    <w:rsid w:val="008F2F47"/>
    <w:rsid w:val="008F5B22"/>
    <w:rsid w:val="008F5B24"/>
    <w:rsid w:val="008F6433"/>
    <w:rsid w:val="008F66FF"/>
    <w:rsid w:val="008F6821"/>
    <w:rsid w:val="008F6972"/>
    <w:rsid w:val="008F6DE4"/>
    <w:rsid w:val="008F7052"/>
    <w:rsid w:val="008F7171"/>
    <w:rsid w:val="008F78E7"/>
    <w:rsid w:val="008F79F7"/>
    <w:rsid w:val="0090028C"/>
    <w:rsid w:val="00900613"/>
    <w:rsid w:val="009007BF"/>
    <w:rsid w:val="00901AE6"/>
    <w:rsid w:val="00902013"/>
    <w:rsid w:val="00902333"/>
    <w:rsid w:val="00903853"/>
    <w:rsid w:val="0090405D"/>
    <w:rsid w:val="00904D11"/>
    <w:rsid w:val="00906BE3"/>
    <w:rsid w:val="00906F5B"/>
    <w:rsid w:val="00907164"/>
    <w:rsid w:val="00910947"/>
    <w:rsid w:val="009115DD"/>
    <w:rsid w:val="0091204F"/>
    <w:rsid w:val="00912C0D"/>
    <w:rsid w:val="00913025"/>
    <w:rsid w:val="00913C95"/>
    <w:rsid w:val="00913EC8"/>
    <w:rsid w:val="00915972"/>
    <w:rsid w:val="00915BF6"/>
    <w:rsid w:val="009160CC"/>
    <w:rsid w:val="009167B4"/>
    <w:rsid w:val="00916E00"/>
    <w:rsid w:val="009170E3"/>
    <w:rsid w:val="009208BC"/>
    <w:rsid w:val="00920FBA"/>
    <w:rsid w:val="00921B16"/>
    <w:rsid w:val="00921C55"/>
    <w:rsid w:val="00923892"/>
    <w:rsid w:val="00924AEC"/>
    <w:rsid w:val="0092509A"/>
    <w:rsid w:val="009267AC"/>
    <w:rsid w:val="009268C2"/>
    <w:rsid w:val="00926A2D"/>
    <w:rsid w:val="00927FA9"/>
    <w:rsid w:val="009328FC"/>
    <w:rsid w:val="00932FC7"/>
    <w:rsid w:val="00935C2C"/>
    <w:rsid w:val="00935EC5"/>
    <w:rsid w:val="00937641"/>
    <w:rsid w:val="00940D29"/>
    <w:rsid w:val="009414F1"/>
    <w:rsid w:val="009424F3"/>
    <w:rsid w:val="00942754"/>
    <w:rsid w:val="00945071"/>
    <w:rsid w:val="00945345"/>
    <w:rsid w:val="009460BE"/>
    <w:rsid w:val="009474A8"/>
    <w:rsid w:val="00950CD9"/>
    <w:rsid w:val="00951846"/>
    <w:rsid w:val="00951ADD"/>
    <w:rsid w:val="00952D40"/>
    <w:rsid w:val="009531C7"/>
    <w:rsid w:val="0095350A"/>
    <w:rsid w:val="0095430E"/>
    <w:rsid w:val="00955AE5"/>
    <w:rsid w:val="00955BDE"/>
    <w:rsid w:val="00955DCC"/>
    <w:rsid w:val="0095650E"/>
    <w:rsid w:val="00956798"/>
    <w:rsid w:val="00956CE2"/>
    <w:rsid w:val="00957715"/>
    <w:rsid w:val="00960B8C"/>
    <w:rsid w:val="00960C2B"/>
    <w:rsid w:val="00960C89"/>
    <w:rsid w:val="00960DF3"/>
    <w:rsid w:val="00962F94"/>
    <w:rsid w:val="00963747"/>
    <w:rsid w:val="00964BD6"/>
    <w:rsid w:val="00964E40"/>
    <w:rsid w:val="009679DA"/>
    <w:rsid w:val="00967C8A"/>
    <w:rsid w:val="00970158"/>
    <w:rsid w:val="00970FC3"/>
    <w:rsid w:val="009710D1"/>
    <w:rsid w:val="009728FC"/>
    <w:rsid w:val="00974358"/>
    <w:rsid w:val="009749EF"/>
    <w:rsid w:val="00974F17"/>
    <w:rsid w:val="00976C87"/>
    <w:rsid w:val="00980C47"/>
    <w:rsid w:val="009815C5"/>
    <w:rsid w:val="009838AB"/>
    <w:rsid w:val="00983A26"/>
    <w:rsid w:val="00983A53"/>
    <w:rsid w:val="00984FF6"/>
    <w:rsid w:val="00986CBA"/>
    <w:rsid w:val="0098720D"/>
    <w:rsid w:val="00987C3B"/>
    <w:rsid w:val="00990068"/>
    <w:rsid w:val="00990362"/>
    <w:rsid w:val="009904C7"/>
    <w:rsid w:val="00990524"/>
    <w:rsid w:val="00991106"/>
    <w:rsid w:val="00992120"/>
    <w:rsid w:val="00992C9F"/>
    <w:rsid w:val="0099353C"/>
    <w:rsid w:val="00993659"/>
    <w:rsid w:val="00995750"/>
    <w:rsid w:val="00996503"/>
    <w:rsid w:val="00996E05"/>
    <w:rsid w:val="00996ECE"/>
    <w:rsid w:val="009973E7"/>
    <w:rsid w:val="009A0C5E"/>
    <w:rsid w:val="009A2716"/>
    <w:rsid w:val="009A35D3"/>
    <w:rsid w:val="009A4C2D"/>
    <w:rsid w:val="009A51B0"/>
    <w:rsid w:val="009A617B"/>
    <w:rsid w:val="009A62D2"/>
    <w:rsid w:val="009A662B"/>
    <w:rsid w:val="009A6797"/>
    <w:rsid w:val="009A69A4"/>
    <w:rsid w:val="009A6DC8"/>
    <w:rsid w:val="009A72F9"/>
    <w:rsid w:val="009A7DF5"/>
    <w:rsid w:val="009B193F"/>
    <w:rsid w:val="009B201B"/>
    <w:rsid w:val="009B4BBD"/>
    <w:rsid w:val="009B63C8"/>
    <w:rsid w:val="009B6C00"/>
    <w:rsid w:val="009B740D"/>
    <w:rsid w:val="009C0122"/>
    <w:rsid w:val="009C0907"/>
    <w:rsid w:val="009C0B78"/>
    <w:rsid w:val="009C10D1"/>
    <w:rsid w:val="009C1D0F"/>
    <w:rsid w:val="009C3868"/>
    <w:rsid w:val="009C3EB7"/>
    <w:rsid w:val="009C5248"/>
    <w:rsid w:val="009C535E"/>
    <w:rsid w:val="009C545B"/>
    <w:rsid w:val="009C5D2E"/>
    <w:rsid w:val="009C7954"/>
    <w:rsid w:val="009C7F6E"/>
    <w:rsid w:val="009D3B18"/>
    <w:rsid w:val="009D5769"/>
    <w:rsid w:val="009D750D"/>
    <w:rsid w:val="009E031B"/>
    <w:rsid w:val="009E0F04"/>
    <w:rsid w:val="009E13BB"/>
    <w:rsid w:val="009E18DF"/>
    <w:rsid w:val="009E2AE9"/>
    <w:rsid w:val="009E3A1D"/>
    <w:rsid w:val="009E5495"/>
    <w:rsid w:val="009E56F5"/>
    <w:rsid w:val="009E5C2D"/>
    <w:rsid w:val="009E7088"/>
    <w:rsid w:val="009E7262"/>
    <w:rsid w:val="009F1C10"/>
    <w:rsid w:val="009F350E"/>
    <w:rsid w:val="009F4CA0"/>
    <w:rsid w:val="009F4D6C"/>
    <w:rsid w:val="009F63B7"/>
    <w:rsid w:val="009F65C0"/>
    <w:rsid w:val="00A00655"/>
    <w:rsid w:val="00A00E52"/>
    <w:rsid w:val="00A00E75"/>
    <w:rsid w:val="00A016E0"/>
    <w:rsid w:val="00A028E9"/>
    <w:rsid w:val="00A02D3F"/>
    <w:rsid w:val="00A0367E"/>
    <w:rsid w:val="00A04A6A"/>
    <w:rsid w:val="00A0553D"/>
    <w:rsid w:val="00A056F9"/>
    <w:rsid w:val="00A05C19"/>
    <w:rsid w:val="00A06E5E"/>
    <w:rsid w:val="00A07829"/>
    <w:rsid w:val="00A12109"/>
    <w:rsid w:val="00A12ADA"/>
    <w:rsid w:val="00A13426"/>
    <w:rsid w:val="00A13D2E"/>
    <w:rsid w:val="00A13FB3"/>
    <w:rsid w:val="00A157C5"/>
    <w:rsid w:val="00A165AA"/>
    <w:rsid w:val="00A16680"/>
    <w:rsid w:val="00A17EEC"/>
    <w:rsid w:val="00A210D7"/>
    <w:rsid w:val="00A2162A"/>
    <w:rsid w:val="00A21729"/>
    <w:rsid w:val="00A222A3"/>
    <w:rsid w:val="00A22B70"/>
    <w:rsid w:val="00A239CD"/>
    <w:rsid w:val="00A23A89"/>
    <w:rsid w:val="00A23BFA"/>
    <w:rsid w:val="00A25A0E"/>
    <w:rsid w:val="00A27A4C"/>
    <w:rsid w:val="00A27E97"/>
    <w:rsid w:val="00A320D4"/>
    <w:rsid w:val="00A3228E"/>
    <w:rsid w:val="00A33434"/>
    <w:rsid w:val="00A33AD1"/>
    <w:rsid w:val="00A33F44"/>
    <w:rsid w:val="00A36349"/>
    <w:rsid w:val="00A3747A"/>
    <w:rsid w:val="00A415CD"/>
    <w:rsid w:val="00A434EE"/>
    <w:rsid w:val="00A456AE"/>
    <w:rsid w:val="00A458AD"/>
    <w:rsid w:val="00A50AD4"/>
    <w:rsid w:val="00A52F41"/>
    <w:rsid w:val="00A54174"/>
    <w:rsid w:val="00A54A84"/>
    <w:rsid w:val="00A5570A"/>
    <w:rsid w:val="00A557BA"/>
    <w:rsid w:val="00A56226"/>
    <w:rsid w:val="00A606E0"/>
    <w:rsid w:val="00A61316"/>
    <w:rsid w:val="00A61B21"/>
    <w:rsid w:val="00A62063"/>
    <w:rsid w:val="00A621DF"/>
    <w:rsid w:val="00A631F6"/>
    <w:rsid w:val="00A64523"/>
    <w:rsid w:val="00A65DAF"/>
    <w:rsid w:val="00A70445"/>
    <w:rsid w:val="00A71851"/>
    <w:rsid w:val="00A7193B"/>
    <w:rsid w:val="00A7251D"/>
    <w:rsid w:val="00A73080"/>
    <w:rsid w:val="00A735C3"/>
    <w:rsid w:val="00A7385A"/>
    <w:rsid w:val="00A744F9"/>
    <w:rsid w:val="00A75180"/>
    <w:rsid w:val="00A758D2"/>
    <w:rsid w:val="00A766B6"/>
    <w:rsid w:val="00A76A17"/>
    <w:rsid w:val="00A76E2B"/>
    <w:rsid w:val="00A77DCA"/>
    <w:rsid w:val="00A813EA"/>
    <w:rsid w:val="00A81560"/>
    <w:rsid w:val="00A81576"/>
    <w:rsid w:val="00A8187D"/>
    <w:rsid w:val="00A81E84"/>
    <w:rsid w:val="00A82D32"/>
    <w:rsid w:val="00A842C2"/>
    <w:rsid w:val="00A84E8A"/>
    <w:rsid w:val="00A853FD"/>
    <w:rsid w:val="00A86179"/>
    <w:rsid w:val="00A92970"/>
    <w:rsid w:val="00A92DC6"/>
    <w:rsid w:val="00A937D8"/>
    <w:rsid w:val="00A94435"/>
    <w:rsid w:val="00A948C2"/>
    <w:rsid w:val="00A966D7"/>
    <w:rsid w:val="00A972A5"/>
    <w:rsid w:val="00A979AA"/>
    <w:rsid w:val="00AA0E66"/>
    <w:rsid w:val="00AA157F"/>
    <w:rsid w:val="00AA1611"/>
    <w:rsid w:val="00AA1DC1"/>
    <w:rsid w:val="00AA2C47"/>
    <w:rsid w:val="00AA377A"/>
    <w:rsid w:val="00AA55F9"/>
    <w:rsid w:val="00AA584D"/>
    <w:rsid w:val="00AA6B39"/>
    <w:rsid w:val="00AA6BDD"/>
    <w:rsid w:val="00AA7119"/>
    <w:rsid w:val="00AA7C6D"/>
    <w:rsid w:val="00AA7E40"/>
    <w:rsid w:val="00AB0967"/>
    <w:rsid w:val="00AB1906"/>
    <w:rsid w:val="00AB1CF9"/>
    <w:rsid w:val="00AB2395"/>
    <w:rsid w:val="00AB2F53"/>
    <w:rsid w:val="00AB3A4F"/>
    <w:rsid w:val="00AB4A24"/>
    <w:rsid w:val="00AB4CCF"/>
    <w:rsid w:val="00AB5A6B"/>
    <w:rsid w:val="00AB67BC"/>
    <w:rsid w:val="00AB68E7"/>
    <w:rsid w:val="00AB69B6"/>
    <w:rsid w:val="00AB6A19"/>
    <w:rsid w:val="00AB6DD6"/>
    <w:rsid w:val="00AB740E"/>
    <w:rsid w:val="00AB761B"/>
    <w:rsid w:val="00AB7FF0"/>
    <w:rsid w:val="00AC0F9B"/>
    <w:rsid w:val="00AC1616"/>
    <w:rsid w:val="00AC1B42"/>
    <w:rsid w:val="00AC338F"/>
    <w:rsid w:val="00AC40E2"/>
    <w:rsid w:val="00AC4A5F"/>
    <w:rsid w:val="00AC4BD8"/>
    <w:rsid w:val="00AC4D0C"/>
    <w:rsid w:val="00AC4E15"/>
    <w:rsid w:val="00AC54BE"/>
    <w:rsid w:val="00AC620C"/>
    <w:rsid w:val="00AC6ABF"/>
    <w:rsid w:val="00AD00AE"/>
    <w:rsid w:val="00AD13DD"/>
    <w:rsid w:val="00AD1CD9"/>
    <w:rsid w:val="00AD2169"/>
    <w:rsid w:val="00AD2E4B"/>
    <w:rsid w:val="00AD32B2"/>
    <w:rsid w:val="00AD348B"/>
    <w:rsid w:val="00AD3930"/>
    <w:rsid w:val="00AD3DF1"/>
    <w:rsid w:val="00AD40F5"/>
    <w:rsid w:val="00AD42F4"/>
    <w:rsid w:val="00AD4389"/>
    <w:rsid w:val="00AD473A"/>
    <w:rsid w:val="00AD5028"/>
    <w:rsid w:val="00AD5074"/>
    <w:rsid w:val="00AD5217"/>
    <w:rsid w:val="00AD5E58"/>
    <w:rsid w:val="00AD5FCF"/>
    <w:rsid w:val="00AD6105"/>
    <w:rsid w:val="00AD69DC"/>
    <w:rsid w:val="00AD797A"/>
    <w:rsid w:val="00AE1D13"/>
    <w:rsid w:val="00AE2715"/>
    <w:rsid w:val="00AE3019"/>
    <w:rsid w:val="00AE30B2"/>
    <w:rsid w:val="00AE33E9"/>
    <w:rsid w:val="00AE38A8"/>
    <w:rsid w:val="00AE39E5"/>
    <w:rsid w:val="00AE4086"/>
    <w:rsid w:val="00AE49D5"/>
    <w:rsid w:val="00AE762E"/>
    <w:rsid w:val="00AF00F4"/>
    <w:rsid w:val="00AF045F"/>
    <w:rsid w:val="00AF121B"/>
    <w:rsid w:val="00AF127C"/>
    <w:rsid w:val="00AF2486"/>
    <w:rsid w:val="00AF252C"/>
    <w:rsid w:val="00AF41EC"/>
    <w:rsid w:val="00AF4610"/>
    <w:rsid w:val="00AF4773"/>
    <w:rsid w:val="00AF48CF"/>
    <w:rsid w:val="00AF48F3"/>
    <w:rsid w:val="00AF4DB1"/>
    <w:rsid w:val="00AF6A60"/>
    <w:rsid w:val="00AF6AF5"/>
    <w:rsid w:val="00AF6CBC"/>
    <w:rsid w:val="00AF6DC4"/>
    <w:rsid w:val="00AF6EF1"/>
    <w:rsid w:val="00AF7BC0"/>
    <w:rsid w:val="00B00481"/>
    <w:rsid w:val="00B016E0"/>
    <w:rsid w:val="00B01A04"/>
    <w:rsid w:val="00B01D05"/>
    <w:rsid w:val="00B020C4"/>
    <w:rsid w:val="00B03485"/>
    <w:rsid w:val="00B052DD"/>
    <w:rsid w:val="00B0636C"/>
    <w:rsid w:val="00B06B43"/>
    <w:rsid w:val="00B06BD7"/>
    <w:rsid w:val="00B07B2E"/>
    <w:rsid w:val="00B07BFC"/>
    <w:rsid w:val="00B10150"/>
    <w:rsid w:val="00B11498"/>
    <w:rsid w:val="00B1185E"/>
    <w:rsid w:val="00B11FB2"/>
    <w:rsid w:val="00B136FC"/>
    <w:rsid w:val="00B13A93"/>
    <w:rsid w:val="00B13B14"/>
    <w:rsid w:val="00B1463A"/>
    <w:rsid w:val="00B14D0D"/>
    <w:rsid w:val="00B15286"/>
    <w:rsid w:val="00B155A2"/>
    <w:rsid w:val="00B1588A"/>
    <w:rsid w:val="00B15A33"/>
    <w:rsid w:val="00B15C03"/>
    <w:rsid w:val="00B1685C"/>
    <w:rsid w:val="00B17626"/>
    <w:rsid w:val="00B2258C"/>
    <w:rsid w:val="00B22835"/>
    <w:rsid w:val="00B22E35"/>
    <w:rsid w:val="00B23821"/>
    <w:rsid w:val="00B2391C"/>
    <w:rsid w:val="00B23EEF"/>
    <w:rsid w:val="00B24449"/>
    <w:rsid w:val="00B26861"/>
    <w:rsid w:val="00B27AFA"/>
    <w:rsid w:val="00B309D2"/>
    <w:rsid w:val="00B30A49"/>
    <w:rsid w:val="00B30BC3"/>
    <w:rsid w:val="00B3201A"/>
    <w:rsid w:val="00B32EB2"/>
    <w:rsid w:val="00B342A1"/>
    <w:rsid w:val="00B34BAC"/>
    <w:rsid w:val="00B34F72"/>
    <w:rsid w:val="00B363C5"/>
    <w:rsid w:val="00B40BB9"/>
    <w:rsid w:val="00B40CF1"/>
    <w:rsid w:val="00B43155"/>
    <w:rsid w:val="00B433A7"/>
    <w:rsid w:val="00B43635"/>
    <w:rsid w:val="00B45666"/>
    <w:rsid w:val="00B469DA"/>
    <w:rsid w:val="00B474C4"/>
    <w:rsid w:val="00B52AEB"/>
    <w:rsid w:val="00B5319D"/>
    <w:rsid w:val="00B536A6"/>
    <w:rsid w:val="00B53DA9"/>
    <w:rsid w:val="00B54EA1"/>
    <w:rsid w:val="00B55100"/>
    <w:rsid w:val="00B55C3E"/>
    <w:rsid w:val="00B567A1"/>
    <w:rsid w:val="00B60023"/>
    <w:rsid w:val="00B60C6F"/>
    <w:rsid w:val="00B615BE"/>
    <w:rsid w:val="00B62949"/>
    <w:rsid w:val="00B6457F"/>
    <w:rsid w:val="00B6475E"/>
    <w:rsid w:val="00B663B3"/>
    <w:rsid w:val="00B66C9A"/>
    <w:rsid w:val="00B67D30"/>
    <w:rsid w:val="00B67FB6"/>
    <w:rsid w:val="00B70269"/>
    <w:rsid w:val="00B70840"/>
    <w:rsid w:val="00B70FCB"/>
    <w:rsid w:val="00B71EE8"/>
    <w:rsid w:val="00B727A7"/>
    <w:rsid w:val="00B7398B"/>
    <w:rsid w:val="00B74D30"/>
    <w:rsid w:val="00B75E51"/>
    <w:rsid w:val="00B811EB"/>
    <w:rsid w:val="00B818E4"/>
    <w:rsid w:val="00B82455"/>
    <w:rsid w:val="00B8273D"/>
    <w:rsid w:val="00B83946"/>
    <w:rsid w:val="00B83DF4"/>
    <w:rsid w:val="00B8405A"/>
    <w:rsid w:val="00B84CFC"/>
    <w:rsid w:val="00B86033"/>
    <w:rsid w:val="00B86C8F"/>
    <w:rsid w:val="00B87D38"/>
    <w:rsid w:val="00B90206"/>
    <w:rsid w:val="00B92010"/>
    <w:rsid w:val="00B92BB9"/>
    <w:rsid w:val="00B93477"/>
    <w:rsid w:val="00B952E2"/>
    <w:rsid w:val="00B95678"/>
    <w:rsid w:val="00B95AC3"/>
    <w:rsid w:val="00B95DF0"/>
    <w:rsid w:val="00BA0264"/>
    <w:rsid w:val="00BA147C"/>
    <w:rsid w:val="00BA32B5"/>
    <w:rsid w:val="00BA35DE"/>
    <w:rsid w:val="00BA4A4D"/>
    <w:rsid w:val="00BA6772"/>
    <w:rsid w:val="00BA6F98"/>
    <w:rsid w:val="00BA749E"/>
    <w:rsid w:val="00BA7735"/>
    <w:rsid w:val="00BB0044"/>
    <w:rsid w:val="00BB1529"/>
    <w:rsid w:val="00BB1D68"/>
    <w:rsid w:val="00BB2DA6"/>
    <w:rsid w:val="00BB3BBA"/>
    <w:rsid w:val="00BB51CE"/>
    <w:rsid w:val="00BB5944"/>
    <w:rsid w:val="00BB77E5"/>
    <w:rsid w:val="00BB796A"/>
    <w:rsid w:val="00BB7B14"/>
    <w:rsid w:val="00BC068B"/>
    <w:rsid w:val="00BC207E"/>
    <w:rsid w:val="00BC2E42"/>
    <w:rsid w:val="00BC4CC4"/>
    <w:rsid w:val="00BC7348"/>
    <w:rsid w:val="00BD01C9"/>
    <w:rsid w:val="00BD0325"/>
    <w:rsid w:val="00BD2CFE"/>
    <w:rsid w:val="00BD4296"/>
    <w:rsid w:val="00BD462F"/>
    <w:rsid w:val="00BD510D"/>
    <w:rsid w:val="00BD5160"/>
    <w:rsid w:val="00BD53DE"/>
    <w:rsid w:val="00BD5FE2"/>
    <w:rsid w:val="00BD73D7"/>
    <w:rsid w:val="00BE1F7C"/>
    <w:rsid w:val="00BE2106"/>
    <w:rsid w:val="00BE2230"/>
    <w:rsid w:val="00BE275E"/>
    <w:rsid w:val="00BE2EC8"/>
    <w:rsid w:val="00BE3E57"/>
    <w:rsid w:val="00BE40BF"/>
    <w:rsid w:val="00BE46D9"/>
    <w:rsid w:val="00BE4DFD"/>
    <w:rsid w:val="00BE4EBD"/>
    <w:rsid w:val="00BE6B25"/>
    <w:rsid w:val="00BE6DA8"/>
    <w:rsid w:val="00BE713B"/>
    <w:rsid w:val="00BE728B"/>
    <w:rsid w:val="00BE7619"/>
    <w:rsid w:val="00BE7B6F"/>
    <w:rsid w:val="00BF05C3"/>
    <w:rsid w:val="00BF0EC5"/>
    <w:rsid w:val="00BF15F3"/>
    <w:rsid w:val="00BF2D91"/>
    <w:rsid w:val="00BF4E0E"/>
    <w:rsid w:val="00BF5649"/>
    <w:rsid w:val="00BF694C"/>
    <w:rsid w:val="00BF7264"/>
    <w:rsid w:val="00C01384"/>
    <w:rsid w:val="00C02496"/>
    <w:rsid w:val="00C03CF5"/>
    <w:rsid w:val="00C047AB"/>
    <w:rsid w:val="00C0487A"/>
    <w:rsid w:val="00C0520F"/>
    <w:rsid w:val="00C06A0E"/>
    <w:rsid w:val="00C10CAA"/>
    <w:rsid w:val="00C111BF"/>
    <w:rsid w:val="00C116F1"/>
    <w:rsid w:val="00C117B5"/>
    <w:rsid w:val="00C119DD"/>
    <w:rsid w:val="00C136C1"/>
    <w:rsid w:val="00C13BAE"/>
    <w:rsid w:val="00C14920"/>
    <w:rsid w:val="00C169EE"/>
    <w:rsid w:val="00C17A96"/>
    <w:rsid w:val="00C20296"/>
    <w:rsid w:val="00C21060"/>
    <w:rsid w:val="00C22FE4"/>
    <w:rsid w:val="00C24FF5"/>
    <w:rsid w:val="00C26F51"/>
    <w:rsid w:val="00C27D71"/>
    <w:rsid w:val="00C27D8F"/>
    <w:rsid w:val="00C27E21"/>
    <w:rsid w:val="00C27FD7"/>
    <w:rsid w:val="00C3068A"/>
    <w:rsid w:val="00C32A54"/>
    <w:rsid w:val="00C32B5E"/>
    <w:rsid w:val="00C33B71"/>
    <w:rsid w:val="00C33F8B"/>
    <w:rsid w:val="00C35029"/>
    <w:rsid w:val="00C35A71"/>
    <w:rsid w:val="00C36C95"/>
    <w:rsid w:val="00C37968"/>
    <w:rsid w:val="00C40654"/>
    <w:rsid w:val="00C41337"/>
    <w:rsid w:val="00C413EB"/>
    <w:rsid w:val="00C419D3"/>
    <w:rsid w:val="00C41B58"/>
    <w:rsid w:val="00C424E0"/>
    <w:rsid w:val="00C424F4"/>
    <w:rsid w:val="00C432E5"/>
    <w:rsid w:val="00C43740"/>
    <w:rsid w:val="00C4499E"/>
    <w:rsid w:val="00C44A12"/>
    <w:rsid w:val="00C4680D"/>
    <w:rsid w:val="00C503EC"/>
    <w:rsid w:val="00C5271C"/>
    <w:rsid w:val="00C52A50"/>
    <w:rsid w:val="00C53061"/>
    <w:rsid w:val="00C54417"/>
    <w:rsid w:val="00C55AE1"/>
    <w:rsid w:val="00C55BC3"/>
    <w:rsid w:val="00C56384"/>
    <w:rsid w:val="00C566D5"/>
    <w:rsid w:val="00C56D81"/>
    <w:rsid w:val="00C606E8"/>
    <w:rsid w:val="00C61D16"/>
    <w:rsid w:val="00C63947"/>
    <w:rsid w:val="00C651F2"/>
    <w:rsid w:val="00C667AC"/>
    <w:rsid w:val="00C67BCA"/>
    <w:rsid w:val="00C67F28"/>
    <w:rsid w:val="00C704BC"/>
    <w:rsid w:val="00C7165D"/>
    <w:rsid w:val="00C71D08"/>
    <w:rsid w:val="00C71E2B"/>
    <w:rsid w:val="00C722FF"/>
    <w:rsid w:val="00C73A6B"/>
    <w:rsid w:val="00C75E36"/>
    <w:rsid w:val="00C76818"/>
    <w:rsid w:val="00C76EBF"/>
    <w:rsid w:val="00C76FBC"/>
    <w:rsid w:val="00C77172"/>
    <w:rsid w:val="00C77521"/>
    <w:rsid w:val="00C777C9"/>
    <w:rsid w:val="00C77DDA"/>
    <w:rsid w:val="00C77E43"/>
    <w:rsid w:val="00C80F13"/>
    <w:rsid w:val="00C816C1"/>
    <w:rsid w:val="00C87ACD"/>
    <w:rsid w:val="00C902E9"/>
    <w:rsid w:val="00C910D0"/>
    <w:rsid w:val="00C91EB9"/>
    <w:rsid w:val="00C946D8"/>
    <w:rsid w:val="00C95176"/>
    <w:rsid w:val="00CA0937"/>
    <w:rsid w:val="00CA1B5E"/>
    <w:rsid w:val="00CA2DC8"/>
    <w:rsid w:val="00CA32FD"/>
    <w:rsid w:val="00CA3647"/>
    <w:rsid w:val="00CA3BA4"/>
    <w:rsid w:val="00CA6088"/>
    <w:rsid w:val="00CA6689"/>
    <w:rsid w:val="00CA7CD4"/>
    <w:rsid w:val="00CA7D89"/>
    <w:rsid w:val="00CB074D"/>
    <w:rsid w:val="00CB1B14"/>
    <w:rsid w:val="00CB24E5"/>
    <w:rsid w:val="00CB33C9"/>
    <w:rsid w:val="00CB36E9"/>
    <w:rsid w:val="00CB4F4A"/>
    <w:rsid w:val="00CB5749"/>
    <w:rsid w:val="00CB6D29"/>
    <w:rsid w:val="00CB7787"/>
    <w:rsid w:val="00CB7E97"/>
    <w:rsid w:val="00CC0721"/>
    <w:rsid w:val="00CC3997"/>
    <w:rsid w:val="00CC4F1D"/>
    <w:rsid w:val="00CC5714"/>
    <w:rsid w:val="00CC63A7"/>
    <w:rsid w:val="00CD02E4"/>
    <w:rsid w:val="00CD0464"/>
    <w:rsid w:val="00CD06DA"/>
    <w:rsid w:val="00CD0FD4"/>
    <w:rsid w:val="00CD135E"/>
    <w:rsid w:val="00CD1D69"/>
    <w:rsid w:val="00CD2F8B"/>
    <w:rsid w:val="00CD30CF"/>
    <w:rsid w:val="00CD3759"/>
    <w:rsid w:val="00CD4697"/>
    <w:rsid w:val="00CD6AEC"/>
    <w:rsid w:val="00CD71A2"/>
    <w:rsid w:val="00CE0D91"/>
    <w:rsid w:val="00CE1C06"/>
    <w:rsid w:val="00CE5702"/>
    <w:rsid w:val="00CE634F"/>
    <w:rsid w:val="00CE635D"/>
    <w:rsid w:val="00CE729E"/>
    <w:rsid w:val="00CF02A5"/>
    <w:rsid w:val="00CF0744"/>
    <w:rsid w:val="00CF0D49"/>
    <w:rsid w:val="00CF0F76"/>
    <w:rsid w:val="00CF19D9"/>
    <w:rsid w:val="00CF1B26"/>
    <w:rsid w:val="00CF1DEE"/>
    <w:rsid w:val="00CF2D2F"/>
    <w:rsid w:val="00CF2D53"/>
    <w:rsid w:val="00CF30D8"/>
    <w:rsid w:val="00CF33EB"/>
    <w:rsid w:val="00CF38EF"/>
    <w:rsid w:val="00CF5363"/>
    <w:rsid w:val="00D0009B"/>
    <w:rsid w:val="00D00C17"/>
    <w:rsid w:val="00D0100E"/>
    <w:rsid w:val="00D03D5B"/>
    <w:rsid w:val="00D04C43"/>
    <w:rsid w:val="00D0607A"/>
    <w:rsid w:val="00D072BE"/>
    <w:rsid w:val="00D07FF2"/>
    <w:rsid w:val="00D10269"/>
    <w:rsid w:val="00D114A8"/>
    <w:rsid w:val="00D122B7"/>
    <w:rsid w:val="00D13E31"/>
    <w:rsid w:val="00D1445F"/>
    <w:rsid w:val="00D14D65"/>
    <w:rsid w:val="00D164B1"/>
    <w:rsid w:val="00D17A02"/>
    <w:rsid w:val="00D17F4D"/>
    <w:rsid w:val="00D20E05"/>
    <w:rsid w:val="00D20EEF"/>
    <w:rsid w:val="00D210BE"/>
    <w:rsid w:val="00D218CB"/>
    <w:rsid w:val="00D232E9"/>
    <w:rsid w:val="00D23A01"/>
    <w:rsid w:val="00D243EC"/>
    <w:rsid w:val="00D271CF"/>
    <w:rsid w:val="00D32680"/>
    <w:rsid w:val="00D32D01"/>
    <w:rsid w:val="00D33E41"/>
    <w:rsid w:val="00D354F0"/>
    <w:rsid w:val="00D35D89"/>
    <w:rsid w:val="00D3623A"/>
    <w:rsid w:val="00D367E4"/>
    <w:rsid w:val="00D37078"/>
    <w:rsid w:val="00D40196"/>
    <w:rsid w:val="00D406EA"/>
    <w:rsid w:val="00D4097D"/>
    <w:rsid w:val="00D423AF"/>
    <w:rsid w:val="00D432FB"/>
    <w:rsid w:val="00D436B0"/>
    <w:rsid w:val="00D43BCD"/>
    <w:rsid w:val="00D4427D"/>
    <w:rsid w:val="00D45B15"/>
    <w:rsid w:val="00D46321"/>
    <w:rsid w:val="00D46DEE"/>
    <w:rsid w:val="00D47402"/>
    <w:rsid w:val="00D47BB9"/>
    <w:rsid w:val="00D47C2D"/>
    <w:rsid w:val="00D50CDD"/>
    <w:rsid w:val="00D512C9"/>
    <w:rsid w:val="00D51DD4"/>
    <w:rsid w:val="00D52232"/>
    <w:rsid w:val="00D52EF8"/>
    <w:rsid w:val="00D52F94"/>
    <w:rsid w:val="00D53461"/>
    <w:rsid w:val="00D53A76"/>
    <w:rsid w:val="00D5520B"/>
    <w:rsid w:val="00D553E3"/>
    <w:rsid w:val="00D5641A"/>
    <w:rsid w:val="00D57F06"/>
    <w:rsid w:val="00D60D1A"/>
    <w:rsid w:val="00D6144D"/>
    <w:rsid w:val="00D620E4"/>
    <w:rsid w:val="00D6429B"/>
    <w:rsid w:val="00D64D54"/>
    <w:rsid w:val="00D722B3"/>
    <w:rsid w:val="00D72409"/>
    <w:rsid w:val="00D72B23"/>
    <w:rsid w:val="00D75DEA"/>
    <w:rsid w:val="00D76538"/>
    <w:rsid w:val="00D76DF3"/>
    <w:rsid w:val="00D76F41"/>
    <w:rsid w:val="00D7762F"/>
    <w:rsid w:val="00D82070"/>
    <w:rsid w:val="00D83477"/>
    <w:rsid w:val="00D8500F"/>
    <w:rsid w:val="00D8545D"/>
    <w:rsid w:val="00D869FC"/>
    <w:rsid w:val="00D915C9"/>
    <w:rsid w:val="00D91D58"/>
    <w:rsid w:val="00D94A0F"/>
    <w:rsid w:val="00D94E99"/>
    <w:rsid w:val="00D961FC"/>
    <w:rsid w:val="00D96482"/>
    <w:rsid w:val="00D97B28"/>
    <w:rsid w:val="00DA0023"/>
    <w:rsid w:val="00DA1CBD"/>
    <w:rsid w:val="00DA2117"/>
    <w:rsid w:val="00DA24DD"/>
    <w:rsid w:val="00DA2BC3"/>
    <w:rsid w:val="00DA3071"/>
    <w:rsid w:val="00DA4947"/>
    <w:rsid w:val="00DA4A2F"/>
    <w:rsid w:val="00DA4EB4"/>
    <w:rsid w:val="00DA658E"/>
    <w:rsid w:val="00DA743B"/>
    <w:rsid w:val="00DB01CF"/>
    <w:rsid w:val="00DB06C1"/>
    <w:rsid w:val="00DB0CF6"/>
    <w:rsid w:val="00DB3644"/>
    <w:rsid w:val="00DB5C8F"/>
    <w:rsid w:val="00DB6265"/>
    <w:rsid w:val="00DB6673"/>
    <w:rsid w:val="00DB71DA"/>
    <w:rsid w:val="00DB73D6"/>
    <w:rsid w:val="00DC13A3"/>
    <w:rsid w:val="00DC1938"/>
    <w:rsid w:val="00DC3900"/>
    <w:rsid w:val="00DC3B51"/>
    <w:rsid w:val="00DC4A61"/>
    <w:rsid w:val="00DC7C3F"/>
    <w:rsid w:val="00DD039A"/>
    <w:rsid w:val="00DD075F"/>
    <w:rsid w:val="00DD0FDB"/>
    <w:rsid w:val="00DD105D"/>
    <w:rsid w:val="00DD1628"/>
    <w:rsid w:val="00DD226D"/>
    <w:rsid w:val="00DD4CAB"/>
    <w:rsid w:val="00DD5008"/>
    <w:rsid w:val="00DD5326"/>
    <w:rsid w:val="00DD61AE"/>
    <w:rsid w:val="00DD787E"/>
    <w:rsid w:val="00DE74DD"/>
    <w:rsid w:val="00DE7CB4"/>
    <w:rsid w:val="00DF2439"/>
    <w:rsid w:val="00DF4F8F"/>
    <w:rsid w:val="00DF61CC"/>
    <w:rsid w:val="00DF69C4"/>
    <w:rsid w:val="00DF70C5"/>
    <w:rsid w:val="00E00192"/>
    <w:rsid w:val="00E00444"/>
    <w:rsid w:val="00E008CE"/>
    <w:rsid w:val="00E00914"/>
    <w:rsid w:val="00E01854"/>
    <w:rsid w:val="00E01C83"/>
    <w:rsid w:val="00E021BC"/>
    <w:rsid w:val="00E02664"/>
    <w:rsid w:val="00E0415F"/>
    <w:rsid w:val="00E0670D"/>
    <w:rsid w:val="00E07209"/>
    <w:rsid w:val="00E0784B"/>
    <w:rsid w:val="00E10501"/>
    <w:rsid w:val="00E119F0"/>
    <w:rsid w:val="00E12093"/>
    <w:rsid w:val="00E12D4E"/>
    <w:rsid w:val="00E12D9B"/>
    <w:rsid w:val="00E130C0"/>
    <w:rsid w:val="00E1340D"/>
    <w:rsid w:val="00E138CB"/>
    <w:rsid w:val="00E13AA5"/>
    <w:rsid w:val="00E13AB1"/>
    <w:rsid w:val="00E13B60"/>
    <w:rsid w:val="00E14251"/>
    <w:rsid w:val="00E14824"/>
    <w:rsid w:val="00E1490F"/>
    <w:rsid w:val="00E1508C"/>
    <w:rsid w:val="00E160C8"/>
    <w:rsid w:val="00E1655F"/>
    <w:rsid w:val="00E17347"/>
    <w:rsid w:val="00E17FA5"/>
    <w:rsid w:val="00E20797"/>
    <w:rsid w:val="00E2079D"/>
    <w:rsid w:val="00E211F4"/>
    <w:rsid w:val="00E21CE4"/>
    <w:rsid w:val="00E22252"/>
    <w:rsid w:val="00E23775"/>
    <w:rsid w:val="00E2434A"/>
    <w:rsid w:val="00E24BA5"/>
    <w:rsid w:val="00E254D8"/>
    <w:rsid w:val="00E2659F"/>
    <w:rsid w:val="00E27D60"/>
    <w:rsid w:val="00E27E0F"/>
    <w:rsid w:val="00E305F5"/>
    <w:rsid w:val="00E30DDA"/>
    <w:rsid w:val="00E3133B"/>
    <w:rsid w:val="00E31C1D"/>
    <w:rsid w:val="00E31E69"/>
    <w:rsid w:val="00E32F76"/>
    <w:rsid w:val="00E3340B"/>
    <w:rsid w:val="00E34A81"/>
    <w:rsid w:val="00E36756"/>
    <w:rsid w:val="00E37D25"/>
    <w:rsid w:val="00E37EA1"/>
    <w:rsid w:val="00E37EEB"/>
    <w:rsid w:val="00E449F6"/>
    <w:rsid w:val="00E44B82"/>
    <w:rsid w:val="00E458C2"/>
    <w:rsid w:val="00E475C7"/>
    <w:rsid w:val="00E520B7"/>
    <w:rsid w:val="00E5291E"/>
    <w:rsid w:val="00E52A59"/>
    <w:rsid w:val="00E5477F"/>
    <w:rsid w:val="00E54D8B"/>
    <w:rsid w:val="00E5678A"/>
    <w:rsid w:val="00E5798F"/>
    <w:rsid w:val="00E612D4"/>
    <w:rsid w:val="00E61A89"/>
    <w:rsid w:val="00E62482"/>
    <w:rsid w:val="00E63C41"/>
    <w:rsid w:val="00E64403"/>
    <w:rsid w:val="00E64717"/>
    <w:rsid w:val="00E648DD"/>
    <w:rsid w:val="00E674D0"/>
    <w:rsid w:val="00E67AB5"/>
    <w:rsid w:val="00E709F7"/>
    <w:rsid w:val="00E71474"/>
    <w:rsid w:val="00E71731"/>
    <w:rsid w:val="00E71946"/>
    <w:rsid w:val="00E73234"/>
    <w:rsid w:val="00E73F21"/>
    <w:rsid w:val="00E749FC"/>
    <w:rsid w:val="00E74EC0"/>
    <w:rsid w:val="00E7677A"/>
    <w:rsid w:val="00E769CF"/>
    <w:rsid w:val="00E77476"/>
    <w:rsid w:val="00E77DDE"/>
    <w:rsid w:val="00E80340"/>
    <w:rsid w:val="00E81FA7"/>
    <w:rsid w:val="00E82A62"/>
    <w:rsid w:val="00E837EE"/>
    <w:rsid w:val="00E83ACE"/>
    <w:rsid w:val="00E83ECA"/>
    <w:rsid w:val="00E847AE"/>
    <w:rsid w:val="00E84F0D"/>
    <w:rsid w:val="00E85D57"/>
    <w:rsid w:val="00E862FC"/>
    <w:rsid w:val="00E86842"/>
    <w:rsid w:val="00E86AEE"/>
    <w:rsid w:val="00E929D3"/>
    <w:rsid w:val="00E94C52"/>
    <w:rsid w:val="00E95213"/>
    <w:rsid w:val="00E95673"/>
    <w:rsid w:val="00E96106"/>
    <w:rsid w:val="00E96368"/>
    <w:rsid w:val="00E96944"/>
    <w:rsid w:val="00EA0B40"/>
    <w:rsid w:val="00EA1216"/>
    <w:rsid w:val="00EA196C"/>
    <w:rsid w:val="00EA1AF7"/>
    <w:rsid w:val="00EA20BB"/>
    <w:rsid w:val="00EA2FEA"/>
    <w:rsid w:val="00EA3B7C"/>
    <w:rsid w:val="00EA3D96"/>
    <w:rsid w:val="00EA3EE3"/>
    <w:rsid w:val="00EA3F63"/>
    <w:rsid w:val="00EA445A"/>
    <w:rsid w:val="00EA5298"/>
    <w:rsid w:val="00EA6356"/>
    <w:rsid w:val="00EA6904"/>
    <w:rsid w:val="00EA6F88"/>
    <w:rsid w:val="00EA7B04"/>
    <w:rsid w:val="00EB057F"/>
    <w:rsid w:val="00EB1504"/>
    <w:rsid w:val="00EB21FA"/>
    <w:rsid w:val="00EB32C9"/>
    <w:rsid w:val="00EB3451"/>
    <w:rsid w:val="00EB39AB"/>
    <w:rsid w:val="00EB68D7"/>
    <w:rsid w:val="00EB782B"/>
    <w:rsid w:val="00EC04F5"/>
    <w:rsid w:val="00EC0899"/>
    <w:rsid w:val="00EC0AC6"/>
    <w:rsid w:val="00EC1BD2"/>
    <w:rsid w:val="00EC2372"/>
    <w:rsid w:val="00EC372F"/>
    <w:rsid w:val="00EC51F5"/>
    <w:rsid w:val="00EC5675"/>
    <w:rsid w:val="00EC58CD"/>
    <w:rsid w:val="00EC6306"/>
    <w:rsid w:val="00EC70F3"/>
    <w:rsid w:val="00ED04CC"/>
    <w:rsid w:val="00ED11EE"/>
    <w:rsid w:val="00ED2403"/>
    <w:rsid w:val="00ED27FE"/>
    <w:rsid w:val="00ED2DA0"/>
    <w:rsid w:val="00ED2F77"/>
    <w:rsid w:val="00ED3321"/>
    <w:rsid w:val="00ED34F8"/>
    <w:rsid w:val="00ED5E7D"/>
    <w:rsid w:val="00EE0ECC"/>
    <w:rsid w:val="00EE379D"/>
    <w:rsid w:val="00EE53AF"/>
    <w:rsid w:val="00EE55F6"/>
    <w:rsid w:val="00EE5F59"/>
    <w:rsid w:val="00EE5FEC"/>
    <w:rsid w:val="00EE6159"/>
    <w:rsid w:val="00EE6583"/>
    <w:rsid w:val="00EF15D5"/>
    <w:rsid w:val="00EF1644"/>
    <w:rsid w:val="00EF1D98"/>
    <w:rsid w:val="00EF2020"/>
    <w:rsid w:val="00EF2D6B"/>
    <w:rsid w:val="00EF3495"/>
    <w:rsid w:val="00EF47C0"/>
    <w:rsid w:val="00EF5320"/>
    <w:rsid w:val="00EF5CB7"/>
    <w:rsid w:val="00EF7AE4"/>
    <w:rsid w:val="00F00728"/>
    <w:rsid w:val="00F0099C"/>
    <w:rsid w:val="00F01784"/>
    <w:rsid w:val="00F0344D"/>
    <w:rsid w:val="00F03958"/>
    <w:rsid w:val="00F0585E"/>
    <w:rsid w:val="00F058E8"/>
    <w:rsid w:val="00F05C17"/>
    <w:rsid w:val="00F05DCE"/>
    <w:rsid w:val="00F06C3E"/>
    <w:rsid w:val="00F07B41"/>
    <w:rsid w:val="00F10418"/>
    <w:rsid w:val="00F10744"/>
    <w:rsid w:val="00F11B79"/>
    <w:rsid w:val="00F132E8"/>
    <w:rsid w:val="00F14E30"/>
    <w:rsid w:val="00F14E5B"/>
    <w:rsid w:val="00F1572A"/>
    <w:rsid w:val="00F16A9D"/>
    <w:rsid w:val="00F17D6C"/>
    <w:rsid w:val="00F20F78"/>
    <w:rsid w:val="00F21F83"/>
    <w:rsid w:val="00F22611"/>
    <w:rsid w:val="00F22F70"/>
    <w:rsid w:val="00F2511E"/>
    <w:rsid w:val="00F2558B"/>
    <w:rsid w:val="00F2592F"/>
    <w:rsid w:val="00F26368"/>
    <w:rsid w:val="00F2706E"/>
    <w:rsid w:val="00F27612"/>
    <w:rsid w:val="00F27622"/>
    <w:rsid w:val="00F27868"/>
    <w:rsid w:val="00F27AA4"/>
    <w:rsid w:val="00F30523"/>
    <w:rsid w:val="00F31734"/>
    <w:rsid w:val="00F31A99"/>
    <w:rsid w:val="00F33183"/>
    <w:rsid w:val="00F3367D"/>
    <w:rsid w:val="00F346FC"/>
    <w:rsid w:val="00F349F7"/>
    <w:rsid w:val="00F35A99"/>
    <w:rsid w:val="00F37C89"/>
    <w:rsid w:val="00F40803"/>
    <w:rsid w:val="00F40B5F"/>
    <w:rsid w:val="00F413C0"/>
    <w:rsid w:val="00F43229"/>
    <w:rsid w:val="00F43548"/>
    <w:rsid w:val="00F44C8C"/>
    <w:rsid w:val="00F45048"/>
    <w:rsid w:val="00F450A5"/>
    <w:rsid w:val="00F46247"/>
    <w:rsid w:val="00F50309"/>
    <w:rsid w:val="00F503AD"/>
    <w:rsid w:val="00F50D44"/>
    <w:rsid w:val="00F51652"/>
    <w:rsid w:val="00F51E7C"/>
    <w:rsid w:val="00F5275D"/>
    <w:rsid w:val="00F5317B"/>
    <w:rsid w:val="00F5377A"/>
    <w:rsid w:val="00F538E2"/>
    <w:rsid w:val="00F53BBC"/>
    <w:rsid w:val="00F53FBD"/>
    <w:rsid w:val="00F562DD"/>
    <w:rsid w:val="00F56BFE"/>
    <w:rsid w:val="00F56F33"/>
    <w:rsid w:val="00F57153"/>
    <w:rsid w:val="00F57F0B"/>
    <w:rsid w:val="00F60F16"/>
    <w:rsid w:val="00F615C8"/>
    <w:rsid w:val="00F61CBF"/>
    <w:rsid w:val="00F62FEA"/>
    <w:rsid w:val="00F634E5"/>
    <w:rsid w:val="00F638F3"/>
    <w:rsid w:val="00F63D9E"/>
    <w:rsid w:val="00F641B2"/>
    <w:rsid w:val="00F64670"/>
    <w:rsid w:val="00F66995"/>
    <w:rsid w:val="00F67187"/>
    <w:rsid w:val="00F67CA4"/>
    <w:rsid w:val="00F67DB7"/>
    <w:rsid w:val="00F67E61"/>
    <w:rsid w:val="00F70D8E"/>
    <w:rsid w:val="00F717FE"/>
    <w:rsid w:val="00F71FB0"/>
    <w:rsid w:val="00F726F3"/>
    <w:rsid w:val="00F72F87"/>
    <w:rsid w:val="00F73231"/>
    <w:rsid w:val="00F7360C"/>
    <w:rsid w:val="00F7390F"/>
    <w:rsid w:val="00F7422A"/>
    <w:rsid w:val="00F7488D"/>
    <w:rsid w:val="00F750A2"/>
    <w:rsid w:val="00F75425"/>
    <w:rsid w:val="00F754B5"/>
    <w:rsid w:val="00F75E74"/>
    <w:rsid w:val="00F76C21"/>
    <w:rsid w:val="00F771E7"/>
    <w:rsid w:val="00F77541"/>
    <w:rsid w:val="00F80484"/>
    <w:rsid w:val="00F81E6D"/>
    <w:rsid w:val="00F825A0"/>
    <w:rsid w:val="00F8341D"/>
    <w:rsid w:val="00F83FA9"/>
    <w:rsid w:val="00F84FAF"/>
    <w:rsid w:val="00F85C45"/>
    <w:rsid w:val="00F85DF9"/>
    <w:rsid w:val="00F860CC"/>
    <w:rsid w:val="00F861BD"/>
    <w:rsid w:val="00F8744D"/>
    <w:rsid w:val="00F87A35"/>
    <w:rsid w:val="00F87CF4"/>
    <w:rsid w:val="00F87E2E"/>
    <w:rsid w:val="00F90B4D"/>
    <w:rsid w:val="00F913A4"/>
    <w:rsid w:val="00F914E7"/>
    <w:rsid w:val="00F91701"/>
    <w:rsid w:val="00F965EA"/>
    <w:rsid w:val="00FA1D26"/>
    <w:rsid w:val="00FA247B"/>
    <w:rsid w:val="00FA27DA"/>
    <w:rsid w:val="00FA302E"/>
    <w:rsid w:val="00FA34B0"/>
    <w:rsid w:val="00FA3D33"/>
    <w:rsid w:val="00FA3EA9"/>
    <w:rsid w:val="00FA4A73"/>
    <w:rsid w:val="00FA5885"/>
    <w:rsid w:val="00FA6571"/>
    <w:rsid w:val="00FA6712"/>
    <w:rsid w:val="00FA6BF3"/>
    <w:rsid w:val="00FA7950"/>
    <w:rsid w:val="00FA7A0E"/>
    <w:rsid w:val="00FA7D70"/>
    <w:rsid w:val="00FA7F93"/>
    <w:rsid w:val="00FB0627"/>
    <w:rsid w:val="00FB0E53"/>
    <w:rsid w:val="00FB1992"/>
    <w:rsid w:val="00FB2075"/>
    <w:rsid w:val="00FB30CE"/>
    <w:rsid w:val="00FB319B"/>
    <w:rsid w:val="00FB42B8"/>
    <w:rsid w:val="00FB460C"/>
    <w:rsid w:val="00FB466F"/>
    <w:rsid w:val="00FB4D9E"/>
    <w:rsid w:val="00FB6020"/>
    <w:rsid w:val="00FB622A"/>
    <w:rsid w:val="00FC064A"/>
    <w:rsid w:val="00FC0A75"/>
    <w:rsid w:val="00FC1059"/>
    <w:rsid w:val="00FC13E8"/>
    <w:rsid w:val="00FC213E"/>
    <w:rsid w:val="00FC225E"/>
    <w:rsid w:val="00FC235A"/>
    <w:rsid w:val="00FC3520"/>
    <w:rsid w:val="00FC4CD2"/>
    <w:rsid w:val="00FC5431"/>
    <w:rsid w:val="00FC5F32"/>
    <w:rsid w:val="00FC60A2"/>
    <w:rsid w:val="00FD0C84"/>
    <w:rsid w:val="00FD136B"/>
    <w:rsid w:val="00FD19D9"/>
    <w:rsid w:val="00FD2655"/>
    <w:rsid w:val="00FD3627"/>
    <w:rsid w:val="00FD475D"/>
    <w:rsid w:val="00FD5D2E"/>
    <w:rsid w:val="00FD6D00"/>
    <w:rsid w:val="00FD7138"/>
    <w:rsid w:val="00FD7A96"/>
    <w:rsid w:val="00FE27B3"/>
    <w:rsid w:val="00FE400C"/>
    <w:rsid w:val="00FE5F7F"/>
    <w:rsid w:val="00FE7002"/>
    <w:rsid w:val="00FE7DAA"/>
    <w:rsid w:val="00FF0498"/>
    <w:rsid w:val="00FF2836"/>
    <w:rsid w:val="00FF2D0B"/>
    <w:rsid w:val="00FF3078"/>
    <w:rsid w:val="00FF3398"/>
    <w:rsid w:val="00FF3F15"/>
    <w:rsid w:val="00FF52B2"/>
    <w:rsid w:val="00FF5555"/>
    <w:rsid w:val="00FF5B23"/>
    <w:rsid w:val="00FF6585"/>
    <w:rsid w:val="00FF76EF"/>
    <w:rsid w:val="00FF78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date"/>
  <w:shapeDefaults>
    <o:shapedefaults v:ext="edit" spidmax="20481"/>
    <o:shapelayout v:ext="edit">
      <o:idmap v:ext="edit" data="1"/>
    </o:shapelayout>
  </w:shapeDefaults>
  <w:decimalSymbol w:val=","/>
  <w:listSeparator w:val=";"/>
  <w14:docId w14:val="354628EB"/>
  <w15:docId w15:val="{97AD1370-1072-446A-B12E-C773DBF1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67E"/>
  </w:style>
  <w:style w:type="paragraph" w:styleId="Heading1">
    <w:name w:val="heading 1"/>
    <w:basedOn w:val="Normal"/>
    <w:next w:val="Normal"/>
    <w:link w:val="Heading1Char"/>
    <w:uiPriority w:val="9"/>
    <w:qFormat/>
    <w:rsid w:val="00FA3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3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3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Bull"/>
    <w:basedOn w:val="Normal"/>
    <w:link w:val="ListParagraphChar"/>
    <w:uiPriority w:val="34"/>
    <w:qFormat/>
    <w:rsid w:val="00742970"/>
    <w:pPr>
      <w:ind w:left="720"/>
      <w:contextualSpacing/>
    </w:pPr>
    <w:rPr>
      <w:rFonts w:ascii="Calibri" w:eastAsia="Calibri" w:hAnsi="Calibri" w:cs="Times New Roman"/>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742970"/>
    <w:rPr>
      <w:rFonts w:ascii="Calibri" w:eastAsia="Calibri" w:hAnsi="Calibri" w:cs="Times New Roman"/>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742970"/>
    <w:pPr>
      <w:spacing w:after="0" w:line="240" w:lineRule="auto"/>
    </w:pPr>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742970"/>
    <w:rPr>
      <w:sz w:val="20"/>
      <w:szCs w:val="20"/>
      <w:lang w:val="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vertAlign w:val="superscript"/>
    </w:rPr>
  </w:style>
  <w:style w:type="paragraph" w:styleId="BalloonText">
    <w:name w:val="Balloon Text"/>
    <w:basedOn w:val="Normal"/>
    <w:link w:val="BalloonTextChar"/>
    <w:uiPriority w:val="99"/>
    <w:semiHidden/>
    <w:unhideWhenUsed/>
    <w:rsid w:val="007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Header">
    <w:name w:val="header"/>
    <w:basedOn w:val="Normal"/>
    <w:link w:val="HeaderChar"/>
    <w:uiPriority w:val="99"/>
    <w:unhideWhenUsed/>
    <w:rsid w:val="00ED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basedOn w:val="Normal"/>
    <w:link w:val="CommentTextChar"/>
    <w:uiPriority w:val="99"/>
    <w:unhideWhenUsed/>
    <w:rsid w:val="00291D09"/>
    <w:pPr>
      <w:spacing w:line="240" w:lineRule="auto"/>
    </w:pPr>
    <w:rPr>
      <w:sz w:val="20"/>
      <w:szCs w:val="20"/>
    </w:rPr>
  </w:style>
  <w:style w:type="character" w:customStyle="1" w:styleId="CommentTextChar">
    <w:name w:val="Comment Text Char"/>
    <w:basedOn w:val="DefaultParagraphFont"/>
    <w:link w:val="CommentText"/>
    <w:uiPriority w:val="99"/>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pakapesvirsraksts">
    <w:name w:val="1. pakapes virsraksts"/>
    <w:basedOn w:val="Normal"/>
    <w:rsid w:val="00BD53DE"/>
    <w:pPr>
      <w:numPr>
        <w:numId w:val="1"/>
      </w:numPr>
    </w:pPr>
  </w:style>
  <w:style w:type="paragraph" w:customStyle="1" w:styleId="2pakapesvirsraksts">
    <w:name w:val="2. pakapes virsraksts"/>
    <w:basedOn w:val="Normal"/>
    <w:rsid w:val="00BD53DE"/>
    <w:pPr>
      <w:numPr>
        <w:ilvl w:val="1"/>
        <w:numId w:val="1"/>
      </w:numPr>
      <w:ind w:left="547"/>
    </w:pPr>
  </w:style>
  <w:style w:type="paragraph" w:customStyle="1" w:styleId="3pakapesvirsraksts">
    <w:name w:val="3. pakapes virsraksts"/>
    <w:basedOn w:val="Normal"/>
    <w:rsid w:val="00BD53DE"/>
    <w:pPr>
      <w:numPr>
        <w:ilvl w:val="2"/>
        <w:numId w:val="1"/>
      </w:numPr>
    </w:pPr>
  </w:style>
  <w:style w:type="paragraph" w:customStyle="1" w:styleId="4pakapesvirsraksts">
    <w:name w:val="4. pakapes virsraksts"/>
    <w:basedOn w:val="Normal"/>
    <w:rsid w:val="00BD53DE"/>
    <w:pPr>
      <w:numPr>
        <w:ilvl w:val="3"/>
        <w:numId w:val="1"/>
      </w:numPr>
    </w:p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rmal1,No Spacing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rmal1 Char,No Spacing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10A18"/>
    <w:pPr>
      <w:spacing w:after="0" w:line="240" w:lineRule="auto"/>
    </w:pPr>
    <w:rPr>
      <w:lang w:val="lv-LV"/>
    </w:rPr>
  </w:style>
  <w:style w:type="paragraph" w:styleId="BodyText2">
    <w:name w:val="Body Text 2"/>
    <w:basedOn w:val="Normal"/>
    <w:link w:val="BodyText2Char"/>
    <w:uiPriority w:val="99"/>
    <w:semiHidden/>
    <w:rsid w:val="00021AC6"/>
    <w:pPr>
      <w:spacing w:after="0" w:line="240" w:lineRule="auto"/>
      <w:jc w:val="both"/>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uiPriority w:val="99"/>
    <w:semiHidden/>
    <w:rsid w:val="00021AC6"/>
    <w:rPr>
      <w:rFonts w:ascii="Times New Roman" w:eastAsia="Times New Roman" w:hAnsi="Times New Roman" w:cs="Times New Roman"/>
      <w:sz w:val="24"/>
      <w:szCs w:val="20"/>
      <w:lang w:val="lv-LV" w:eastAsia="lv-LV"/>
    </w:rPr>
  </w:style>
  <w:style w:type="paragraph" w:styleId="EndnoteText">
    <w:name w:val="endnote text"/>
    <w:basedOn w:val="Normal"/>
    <w:link w:val="EndnoteTextChar"/>
    <w:uiPriority w:val="99"/>
    <w:semiHidden/>
    <w:unhideWhenUsed/>
    <w:rsid w:val="00D232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32E9"/>
    <w:rPr>
      <w:sz w:val="20"/>
      <w:szCs w:val="20"/>
      <w:lang w:val="lv-LV"/>
    </w:rPr>
  </w:style>
  <w:style w:type="character" w:styleId="EndnoteReference">
    <w:name w:val="endnote reference"/>
    <w:basedOn w:val="DefaultParagraphFont"/>
    <w:uiPriority w:val="99"/>
    <w:semiHidden/>
    <w:unhideWhenUsed/>
    <w:rsid w:val="00D232E9"/>
    <w:rPr>
      <w:vertAlign w:val="superscript"/>
    </w:rPr>
  </w:style>
  <w:style w:type="character" w:styleId="FollowedHyperlink">
    <w:name w:val="FollowedHyperlink"/>
    <w:basedOn w:val="DefaultParagraphFont"/>
    <w:uiPriority w:val="99"/>
    <w:semiHidden/>
    <w:unhideWhenUsed/>
    <w:rsid w:val="00EA196C"/>
    <w:rPr>
      <w:color w:val="800080" w:themeColor="followedHyperlink"/>
      <w:u w:val="single"/>
    </w:rPr>
  </w:style>
  <w:style w:type="table" w:customStyle="1" w:styleId="TableGrid1">
    <w:name w:val="Table Grid1"/>
    <w:basedOn w:val="TableNormal"/>
    <w:next w:val="TableGrid"/>
    <w:uiPriority w:val="99"/>
    <w:rsid w:val="00521A9B"/>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4DB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92AC3"/>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57454"/>
    <w:pPr>
      <w:spacing w:line="259" w:lineRule="auto"/>
      <w:outlineLvl w:val="9"/>
    </w:pPr>
  </w:style>
  <w:style w:type="paragraph" w:styleId="TOC1">
    <w:name w:val="toc 1"/>
    <w:basedOn w:val="Normal"/>
    <w:next w:val="Normal"/>
    <w:autoRedefine/>
    <w:uiPriority w:val="39"/>
    <w:unhideWhenUsed/>
    <w:rsid w:val="00E84F0D"/>
    <w:pPr>
      <w:tabs>
        <w:tab w:val="right" w:leader="dot" w:pos="9395"/>
      </w:tabs>
      <w:spacing w:after="100"/>
      <w:ind w:left="426" w:hanging="426"/>
    </w:pPr>
    <w:rPr>
      <w:rFonts w:ascii="Times New Roman" w:hAnsi="Times New Roman" w:cs="Times New Roman"/>
      <w:noProof/>
      <w:sz w:val="28"/>
      <w:szCs w:val="28"/>
      <w:lang w:val="lv-LV"/>
    </w:rPr>
  </w:style>
  <w:style w:type="paragraph" w:styleId="TOC2">
    <w:name w:val="toc 2"/>
    <w:basedOn w:val="Normal"/>
    <w:next w:val="Normal"/>
    <w:autoRedefine/>
    <w:uiPriority w:val="39"/>
    <w:unhideWhenUsed/>
    <w:rsid w:val="00057454"/>
    <w:pPr>
      <w:spacing w:after="100"/>
      <w:ind w:left="220"/>
    </w:pPr>
  </w:style>
  <w:style w:type="paragraph" w:styleId="TOC3">
    <w:name w:val="toc 3"/>
    <w:basedOn w:val="Normal"/>
    <w:next w:val="Normal"/>
    <w:autoRedefine/>
    <w:uiPriority w:val="39"/>
    <w:unhideWhenUsed/>
    <w:rsid w:val="00057454"/>
    <w:pPr>
      <w:spacing w:after="100" w:line="259" w:lineRule="auto"/>
      <w:ind w:left="440"/>
    </w:pPr>
    <w:rPr>
      <w:rFonts w:eastAsiaTheme="minorEastAsia" w:cs="Times New Roman"/>
    </w:rPr>
  </w:style>
  <w:style w:type="table" w:customStyle="1" w:styleId="TableGrid4">
    <w:name w:val="Table Grid4"/>
    <w:basedOn w:val="TableNormal"/>
    <w:next w:val="TableGrid"/>
    <w:uiPriority w:val="39"/>
    <w:rsid w:val="004D2C9F"/>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433B4"/>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6359">
      <w:bodyDiv w:val="1"/>
      <w:marLeft w:val="0"/>
      <w:marRight w:val="0"/>
      <w:marTop w:val="0"/>
      <w:marBottom w:val="0"/>
      <w:divBdr>
        <w:top w:val="none" w:sz="0" w:space="0" w:color="auto"/>
        <w:left w:val="none" w:sz="0" w:space="0" w:color="auto"/>
        <w:bottom w:val="none" w:sz="0" w:space="0" w:color="auto"/>
        <w:right w:val="none" w:sz="0" w:space="0" w:color="auto"/>
      </w:divBdr>
    </w:div>
    <w:div w:id="71859112">
      <w:bodyDiv w:val="1"/>
      <w:marLeft w:val="0"/>
      <w:marRight w:val="0"/>
      <w:marTop w:val="0"/>
      <w:marBottom w:val="0"/>
      <w:divBdr>
        <w:top w:val="none" w:sz="0" w:space="0" w:color="auto"/>
        <w:left w:val="none" w:sz="0" w:space="0" w:color="auto"/>
        <w:bottom w:val="none" w:sz="0" w:space="0" w:color="auto"/>
        <w:right w:val="none" w:sz="0" w:space="0" w:color="auto"/>
      </w:divBdr>
    </w:div>
    <w:div w:id="13403440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8883551">
      <w:bodyDiv w:val="1"/>
      <w:marLeft w:val="0"/>
      <w:marRight w:val="0"/>
      <w:marTop w:val="0"/>
      <w:marBottom w:val="0"/>
      <w:divBdr>
        <w:top w:val="none" w:sz="0" w:space="0" w:color="auto"/>
        <w:left w:val="none" w:sz="0" w:space="0" w:color="auto"/>
        <w:bottom w:val="none" w:sz="0" w:space="0" w:color="auto"/>
        <w:right w:val="none" w:sz="0" w:space="0" w:color="auto"/>
      </w:divBdr>
    </w:div>
    <w:div w:id="190995251">
      <w:bodyDiv w:val="1"/>
      <w:marLeft w:val="0"/>
      <w:marRight w:val="0"/>
      <w:marTop w:val="0"/>
      <w:marBottom w:val="0"/>
      <w:divBdr>
        <w:top w:val="none" w:sz="0" w:space="0" w:color="auto"/>
        <w:left w:val="none" w:sz="0" w:space="0" w:color="auto"/>
        <w:bottom w:val="none" w:sz="0" w:space="0" w:color="auto"/>
        <w:right w:val="none" w:sz="0" w:space="0" w:color="auto"/>
      </w:divBdr>
    </w:div>
    <w:div w:id="241451789">
      <w:bodyDiv w:val="1"/>
      <w:marLeft w:val="0"/>
      <w:marRight w:val="0"/>
      <w:marTop w:val="0"/>
      <w:marBottom w:val="0"/>
      <w:divBdr>
        <w:top w:val="none" w:sz="0" w:space="0" w:color="auto"/>
        <w:left w:val="none" w:sz="0" w:space="0" w:color="auto"/>
        <w:bottom w:val="none" w:sz="0" w:space="0" w:color="auto"/>
        <w:right w:val="none" w:sz="0" w:space="0" w:color="auto"/>
      </w:divBdr>
    </w:div>
    <w:div w:id="244875101">
      <w:bodyDiv w:val="1"/>
      <w:marLeft w:val="0"/>
      <w:marRight w:val="0"/>
      <w:marTop w:val="0"/>
      <w:marBottom w:val="0"/>
      <w:divBdr>
        <w:top w:val="none" w:sz="0" w:space="0" w:color="auto"/>
        <w:left w:val="none" w:sz="0" w:space="0" w:color="auto"/>
        <w:bottom w:val="none" w:sz="0" w:space="0" w:color="auto"/>
        <w:right w:val="none" w:sz="0" w:space="0" w:color="auto"/>
      </w:divBdr>
    </w:div>
    <w:div w:id="386346821">
      <w:bodyDiv w:val="1"/>
      <w:marLeft w:val="0"/>
      <w:marRight w:val="0"/>
      <w:marTop w:val="0"/>
      <w:marBottom w:val="0"/>
      <w:divBdr>
        <w:top w:val="none" w:sz="0" w:space="0" w:color="auto"/>
        <w:left w:val="none" w:sz="0" w:space="0" w:color="auto"/>
        <w:bottom w:val="none" w:sz="0" w:space="0" w:color="auto"/>
        <w:right w:val="none" w:sz="0" w:space="0" w:color="auto"/>
      </w:divBdr>
    </w:div>
    <w:div w:id="588849082">
      <w:bodyDiv w:val="1"/>
      <w:marLeft w:val="0"/>
      <w:marRight w:val="0"/>
      <w:marTop w:val="0"/>
      <w:marBottom w:val="0"/>
      <w:divBdr>
        <w:top w:val="none" w:sz="0" w:space="0" w:color="auto"/>
        <w:left w:val="none" w:sz="0" w:space="0" w:color="auto"/>
        <w:bottom w:val="none" w:sz="0" w:space="0" w:color="auto"/>
        <w:right w:val="none" w:sz="0" w:space="0" w:color="auto"/>
      </w:divBdr>
    </w:div>
    <w:div w:id="621108898">
      <w:bodyDiv w:val="1"/>
      <w:marLeft w:val="0"/>
      <w:marRight w:val="0"/>
      <w:marTop w:val="0"/>
      <w:marBottom w:val="0"/>
      <w:divBdr>
        <w:top w:val="none" w:sz="0" w:space="0" w:color="auto"/>
        <w:left w:val="none" w:sz="0" w:space="0" w:color="auto"/>
        <w:bottom w:val="none" w:sz="0" w:space="0" w:color="auto"/>
        <w:right w:val="none" w:sz="0" w:space="0" w:color="auto"/>
      </w:divBdr>
    </w:div>
    <w:div w:id="713696077">
      <w:bodyDiv w:val="1"/>
      <w:marLeft w:val="0"/>
      <w:marRight w:val="0"/>
      <w:marTop w:val="0"/>
      <w:marBottom w:val="0"/>
      <w:divBdr>
        <w:top w:val="none" w:sz="0" w:space="0" w:color="auto"/>
        <w:left w:val="none" w:sz="0" w:space="0" w:color="auto"/>
        <w:bottom w:val="none" w:sz="0" w:space="0" w:color="auto"/>
        <w:right w:val="none" w:sz="0" w:space="0" w:color="auto"/>
      </w:divBdr>
    </w:div>
    <w:div w:id="745342228">
      <w:bodyDiv w:val="1"/>
      <w:marLeft w:val="0"/>
      <w:marRight w:val="0"/>
      <w:marTop w:val="0"/>
      <w:marBottom w:val="0"/>
      <w:divBdr>
        <w:top w:val="none" w:sz="0" w:space="0" w:color="auto"/>
        <w:left w:val="none" w:sz="0" w:space="0" w:color="auto"/>
        <w:bottom w:val="none" w:sz="0" w:space="0" w:color="auto"/>
        <w:right w:val="none" w:sz="0" w:space="0" w:color="auto"/>
      </w:divBdr>
    </w:div>
    <w:div w:id="771166692">
      <w:bodyDiv w:val="1"/>
      <w:marLeft w:val="0"/>
      <w:marRight w:val="0"/>
      <w:marTop w:val="0"/>
      <w:marBottom w:val="0"/>
      <w:divBdr>
        <w:top w:val="none" w:sz="0" w:space="0" w:color="auto"/>
        <w:left w:val="none" w:sz="0" w:space="0" w:color="auto"/>
        <w:bottom w:val="none" w:sz="0" w:space="0" w:color="auto"/>
        <w:right w:val="none" w:sz="0" w:space="0" w:color="auto"/>
      </w:divBdr>
    </w:div>
    <w:div w:id="793325234">
      <w:bodyDiv w:val="1"/>
      <w:marLeft w:val="0"/>
      <w:marRight w:val="0"/>
      <w:marTop w:val="0"/>
      <w:marBottom w:val="0"/>
      <w:divBdr>
        <w:top w:val="none" w:sz="0" w:space="0" w:color="auto"/>
        <w:left w:val="none" w:sz="0" w:space="0" w:color="auto"/>
        <w:bottom w:val="none" w:sz="0" w:space="0" w:color="auto"/>
        <w:right w:val="none" w:sz="0" w:space="0" w:color="auto"/>
      </w:divBdr>
    </w:div>
    <w:div w:id="831606542">
      <w:bodyDiv w:val="1"/>
      <w:marLeft w:val="0"/>
      <w:marRight w:val="0"/>
      <w:marTop w:val="0"/>
      <w:marBottom w:val="0"/>
      <w:divBdr>
        <w:top w:val="none" w:sz="0" w:space="0" w:color="auto"/>
        <w:left w:val="none" w:sz="0" w:space="0" w:color="auto"/>
        <w:bottom w:val="none" w:sz="0" w:space="0" w:color="auto"/>
        <w:right w:val="none" w:sz="0" w:space="0" w:color="auto"/>
      </w:divBdr>
    </w:div>
    <w:div w:id="852383543">
      <w:bodyDiv w:val="1"/>
      <w:marLeft w:val="0"/>
      <w:marRight w:val="0"/>
      <w:marTop w:val="0"/>
      <w:marBottom w:val="0"/>
      <w:divBdr>
        <w:top w:val="none" w:sz="0" w:space="0" w:color="auto"/>
        <w:left w:val="none" w:sz="0" w:space="0" w:color="auto"/>
        <w:bottom w:val="none" w:sz="0" w:space="0" w:color="auto"/>
        <w:right w:val="none" w:sz="0" w:space="0" w:color="auto"/>
      </w:divBdr>
    </w:div>
    <w:div w:id="858201439">
      <w:bodyDiv w:val="1"/>
      <w:marLeft w:val="0"/>
      <w:marRight w:val="0"/>
      <w:marTop w:val="0"/>
      <w:marBottom w:val="0"/>
      <w:divBdr>
        <w:top w:val="none" w:sz="0" w:space="0" w:color="auto"/>
        <w:left w:val="none" w:sz="0" w:space="0" w:color="auto"/>
        <w:bottom w:val="none" w:sz="0" w:space="0" w:color="auto"/>
        <w:right w:val="none" w:sz="0" w:space="0" w:color="auto"/>
      </w:divBdr>
    </w:div>
    <w:div w:id="889921540">
      <w:bodyDiv w:val="1"/>
      <w:marLeft w:val="0"/>
      <w:marRight w:val="0"/>
      <w:marTop w:val="0"/>
      <w:marBottom w:val="0"/>
      <w:divBdr>
        <w:top w:val="none" w:sz="0" w:space="0" w:color="auto"/>
        <w:left w:val="none" w:sz="0" w:space="0" w:color="auto"/>
        <w:bottom w:val="none" w:sz="0" w:space="0" w:color="auto"/>
        <w:right w:val="none" w:sz="0" w:space="0" w:color="auto"/>
      </w:divBdr>
    </w:div>
    <w:div w:id="969358757">
      <w:bodyDiv w:val="1"/>
      <w:marLeft w:val="0"/>
      <w:marRight w:val="0"/>
      <w:marTop w:val="0"/>
      <w:marBottom w:val="0"/>
      <w:divBdr>
        <w:top w:val="none" w:sz="0" w:space="0" w:color="auto"/>
        <w:left w:val="none" w:sz="0" w:space="0" w:color="auto"/>
        <w:bottom w:val="none" w:sz="0" w:space="0" w:color="auto"/>
        <w:right w:val="none" w:sz="0" w:space="0" w:color="auto"/>
      </w:divBdr>
    </w:div>
    <w:div w:id="1082603691">
      <w:bodyDiv w:val="1"/>
      <w:marLeft w:val="0"/>
      <w:marRight w:val="0"/>
      <w:marTop w:val="0"/>
      <w:marBottom w:val="0"/>
      <w:divBdr>
        <w:top w:val="none" w:sz="0" w:space="0" w:color="auto"/>
        <w:left w:val="none" w:sz="0" w:space="0" w:color="auto"/>
        <w:bottom w:val="none" w:sz="0" w:space="0" w:color="auto"/>
        <w:right w:val="none" w:sz="0" w:space="0" w:color="auto"/>
      </w:divBdr>
    </w:div>
    <w:div w:id="1128010481">
      <w:bodyDiv w:val="1"/>
      <w:marLeft w:val="0"/>
      <w:marRight w:val="0"/>
      <w:marTop w:val="0"/>
      <w:marBottom w:val="0"/>
      <w:divBdr>
        <w:top w:val="none" w:sz="0" w:space="0" w:color="auto"/>
        <w:left w:val="none" w:sz="0" w:space="0" w:color="auto"/>
        <w:bottom w:val="none" w:sz="0" w:space="0" w:color="auto"/>
        <w:right w:val="none" w:sz="0" w:space="0" w:color="auto"/>
      </w:divBdr>
    </w:div>
    <w:div w:id="1182356976">
      <w:bodyDiv w:val="1"/>
      <w:marLeft w:val="0"/>
      <w:marRight w:val="0"/>
      <w:marTop w:val="0"/>
      <w:marBottom w:val="0"/>
      <w:divBdr>
        <w:top w:val="none" w:sz="0" w:space="0" w:color="auto"/>
        <w:left w:val="none" w:sz="0" w:space="0" w:color="auto"/>
        <w:bottom w:val="none" w:sz="0" w:space="0" w:color="auto"/>
        <w:right w:val="none" w:sz="0" w:space="0" w:color="auto"/>
      </w:divBdr>
    </w:div>
    <w:div w:id="1228876369">
      <w:bodyDiv w:val="1"/>
      <w:marLeft w:val="0"/>
      <w:marRight w:val="0"/>
      <w:marTop w:val="0"/>
      <w:marBottom w:val="0"/>
      <w:divBdr>
        <w:top w:val="none" w:sz="0" w:space="0" w:color="auto"/>
        <w:left w:val="none" w:sz="0" w:space="0" w:color="auto"/>
        <w:bottom w:val="none" w:sz="0" w:space="0" w:color="auto"/>
        <w:right w:val="none" w:sz="0" w:space="0" w:color="auto"/>
      </w:divBdr>
      <w:divsChild>
        <w:div w:id="753819807">
          <w:marLeft w:val="547"/>
          <w:marRight w:val="0"/>
          <w:marTop w:val="144"/>
          <w:marBottom w:val="0"/>
          <w:divBdr>
            <w:top w:val="none" w:sz="0" w:space="0" w:color="auto"/>
            <w:left w:val="none" w:sz="0" w:space="0" w:color="auto"/>
            <w:bottom w:val="none" w:sz="0" w:space="0" w:color="auto"/>
            <w:right w:val="none" w:sz="0" w:space="0" w:color="auto"/>
          </w:divBdr>
        </w:div>
      </w:divsChild>
    </w:div>
    <w:div w:id="1360424744">
      <w:bodyDiv w:val="1"/>
      <w:marLeft w:val="0"/>
      <w:marRight w:val="0"/>
      <w:marTop w:val="0"/>
      <w:marBottom w:val="0"/>
      <w:divBdr>
        <w:top w:val="none" w:sz="0" w:space="0" w:color="auto"/>
        <w:left w:val="none" w:sz="0" w:space="0" w:color="auto"/>
        <w:bottom w:val="none" w:sz="0" w:space="0" w:color="auto"/>
        <w:right w:val="none" w:sz="0" w:space="0" w:color="auto"/>
      </w:divBdr>
    </w:div>
    <w:div w:id="1428190103">
      <w:bodyDiv w:val="1"/>
      <w:marLeft w:val="0"/>
      <w:marRight w:val="0"/>
      <w:marTop w:val="0"/>
      <w:marBottom w:val="0"/>
      <w:divBdr>
        <w:top w:val="none" w:sz="0" w:space="0" w:color="auto"/>
        <w:left w:val="none" w:sz="0" w:space="0" w:color="auto"/>
        <w:bottom w:val="none" w:sz="0" w:space="0" w:color="auto"/>
        <w:right w:val="none" w:sz="0" w:space="0" w:color="auto"/>
      </w:divBdr>
    </w:div>
    <w:div w:id="1483740126">
      <w:bodyDiv w:val="1"/>
      <w:marLeft w:val="0"/>
      <w:marRight w:val="0"/>
      <w:marTop w:val="0"/>
      <w:marBottom w:val="0"/>
      <w:divBdr>
        <w:top w:val="none" w:sz="0" w:space="0" w:color="auto"/>
        <w:left w:val="none" w:sz="0" w:space="0" w:color="auto"/>
        <w:bottom w:val="none" w:sz="0" w:space="0" w:color="auto"/>
        <w:right w:val="none" w:sz="0" w:space="0" w:color="auto"/>
      </w:divBdr>
    </w:div>
    <w:div w:id="1526752985">
      <w:bodyDiv w:val="1"/>
      <w:marLeft w:val="0"/>
      <w:marRight w:val="0"/>
      <w:marTop w:val="0"/>
      <w:marBottom w:val="0"/>
      <w:divBdr>
        <w:top w:val="none" w:sz="0" w:space="0" w:color="auto"/>
        <w:left w:val="none" w:sz="0" w:space="0" w:color="auto"/>
        <w:bottom w:val="none" w:sz="0" w:space="0" w:color="auto"/>
        <w:right w:val="none" w:sz="0" w:space="0" w:color="auto"/>
      </w:divBdr>
    </w:div>
    <w:div w:id="1549026263">
      <w:bodyDiv w:val="1"/>
      <w:marLeft w:val="0"/>
      <w:marRight w:val="0"/>
      <w:marTop w:val="0"/>
      <w:marBottom w:val="0"/>
      <w:divBdr>
        <w:top w:val="none" w:sz="0" w:space="0" w:color="auto"/>
        <w:left w:val="none" w:sz="0" w:space="0" w:color="auto"/>
        <w:bottom w:val="none" w:sz="0" w:space="0" w:color="auto"/>
        <w:right w:val="none" w:sz="0" w:space="0" w:color="auto"/>
      </w:divBdr>
    </w:div>
    <w:div w:id="1589729983">
      <w:bodyDiv w:val="1"/>
      <w:marLeft w:val="0"/>
      <w:marRight w:val="0"/>
      <w:marTop w:val="0"/>
      <w:marBottom w:val="0"/>
      <w:divBdr>
        <w:top w:val="none" w:sz="0" w:space="0" w:color="auto"/>
        <w:left w:val="none" w:sz="0" w:space="0" w:color="auto"/>
        <w:bottom w:val="none" w:sz="0" w:space="0" w:color="auto"/>
        <w:right w:val="none" w:sz="0" w:space="0" w:color="auto"/>
      </w:divBdr>
    </w:div>
    <w:div w:id="1604729446">
      <w:bodyDiv w:val="1"/>
      <w:marLeft w:val="0"/>
      <w:marRight w:val="0"/>
      <w:marTop w:val="0"/>
      <w:marBottom w:val="0"/>
      <w:divBdr>
        <w:top w:val="none" w:sz="0" w:space="0" w:color="auto"/>
        <w:left w:val="none" w:sz="0" w:space="0" w:color="auto"/>
        <w:bottom w:val="none" w:sz="0" w:space="0" w:color="auto"/>
        <w:right w:val="none" w:sz="0" w:space="0" w:color="auto"/>
      </w:divBdr>
    </w:div>
    <w:div w:id="1638531141">
      <w:bodyDiv w:val="1"/>
      <w:marLeft w:val="0"/>
      <w:marRight w:val="0"/>
      <w:marTop w:val="0"/>
      <w:marBottom w:val="0"/>
      <w:divBdr>
        <w:top w:val="none" w:sz="0" w:space="0" w:color="auto"/>
        <w:left w:val="none" w:sz="0" w:space="0" w:color="auto"/>
        <w:bottom w:val="none" w:sz="0" w:space="0" w:color="auto"/>
        <w:right w:val="none" w:sz="0" w:space="0" w:color="auto"/>
      </w:divBdr>
    </w:div>
    <w:div w:id="1646541554">
      <w:bodyDiv w:val="1"/>
      <w:marLeft w:val="0"/>
      <w:marRight w:val="0"/>
      <w:marTop w:val="0"/>
      <w:marBottom w:val="0"/>
      <w:divBdr>
        <w:top w:val="none" w:sz="0" w:space="0" w:color="auto"/>
        <w:left w:val="none" w:sz="0" w:space="0" w:color="auto"/>
        <w:bottom w:val="none" w:sz="0" w:space="0" w:color="auto"/>
        <w:right w:val="none" w:sz="0" w:space="0" w:color="auto"/>
      </w:divBdr>
      <w:divsChild>
        <w:div w:id="1773353540">
          <w:marLeft w:val="0"/>
          <w:marRight w:val="0"/>
          <w:marTop w:val="0"/>
          <w:marBottom w:val="0"/>
          <w:divBdr>
            <w:top w:val="none" w:sz="0" w:space="0" w:color="auto"/>
            <w:left w:val="none" w:sz="0" w:space="0" w:color="auto"/>
            <w:bottom w:val="none" w:sz="0" w:space="0" w:color="auto"/>
            <w:right w:val="none" w:sz="0" w:space="0" w:color="auto"/>
          </w:divBdr>
        </w:div>
        <w:div w:id="1851095730">
          <w:marLeft w:val="0"/>
          <w:marRight w:val="0"/>
          <w:marTop w:val="0"/>
          <w:marBottom w:val="0"/>
          <w:divBdr>
            <w:top w:val="none" w:sz="0" w:space="0" w:color="auto"/>
            <w:left w:val="none" w:sz="0" w:space="0" w:color="auto"/>
            <w:bottom w:val="none" w:sz="0" w:space="0" w:color="auto"/>
            <w:right w:val="none" w:sz="0" w:space="0" w:color="auto"/>
          </w:divBdr>
        </w:div>
      </w:divsChild>
    </w:div>
    <w:div w:id="1747875831">
      <w:bodyDiv w:val="1"/>
      <w:marLeft w:val="0"/>
      <w:marRight w:val="0"/>
      <w:marTop w:val="0"/>
      <w:marBottom w:val="0"/>
      <w:divBdr>
        <w:top w:val="none" w:sz="0" w:space="0" w:color="auto"/>
        <w:left w:val="none" w:sz="0" w:space="0" w:color="auto"/>
        <w:bottom w:val="none" w:sz="0" w:space="0" w:color="auto"/>
        <w:right w:val="none" w:sz="0" w:space="0" w:color="auto"/>
      </w:divBdr>
    </w:div>
    <w:div w:id="1766146565">
      <w:bodyDiv w:val="1"/>
      <w:marLeft w:val="0"/>
      <w:marRight w:val="0"/>
      <w:marTop w:val="0"/>
      <w:marBottom w:val="0"/>
      <w:divBdr>
        <w:top w:val="none" w:sz="0" w:space="0" w:color="auto"/>
        <w:left w:val="none" w:sz="0" w:space="0" w:color="auto"/>
        <w:bottom w:val="none" w:sz="0" w:space="0" w:color="auto"/>
        <w:right w:val="none" w:sz="0" w:space="0" w:color="auto"/>
      </w:divBdr>
    </w:div>
    <w:div w:id="1869027653">
      <w:bodyDiv w:val="1"/>
      <w:marLeft w:val="0"/>
      <w:marRight w:val="0"/>
      <w:marTop w:val="0"/>
      <w:marBottom w:val="0"/>
      <w:divBdr>
        <w:top w:val="none" w:sz="0" w:space="0" w:color="auto"/>
        <w:left w:val="none" w:sz="0" w:space="0" w:color="auto"/>
        <w:bottom w:val="none" w:sz="0" w:space="0" w:color="auto"/>
        <w:right w:val="none" w:sz="0" w:space="0" w:color="auto"/>
      </w:divBdr>
    </w:div>
    <w:div w:id="1880170107">
      <w:bodyDiv w:val="1"/>
      <w:marLeft w:val="0"/>
      <w:marRight w:val="0"/>
      <w:marTop w:val="0"/>
      <w:marBottom w:val="0"/>
      <w:divBdr>
        <w:top w:val="none" w:sz="0" w:space="0" w:color="auto"/>
        <w:left w:val="none" w:sz="0" w:space="0" w:color="auto"/>
        <w:bottom w:val="none" w:sz="0" w:space="0" w:color="auto"/>
        <w:right w:val="none" w:sz="0" w:space="0" w:color="auto"/>
      </w:divBdr>
    </w:div>
    <w:div w:id="1923560258">
      <w:bodyDiv w:val="1"/>
      <w:marLeft w:val="0"/>
      <w:marRight w:val="0"/>
      <w:marTop w:val="0"/>
      <w:marBottom w:val="0"/>
      <w:divBdr>
        <w:top w:val="none" w:sz="0" w:space="0" w:color="auto"/>
        <w:left w:val="none" w:sz="0" w:space="0" w:color="auto"/>
        <w:bottom w:val="none" w:sz="0" w:space="0" w:color="auto"/>
        <w:right w:val="none" w:sz="0" w:space="0" w:color="auto"/>
      </w:divBdr>
    </w:div>
    <w:div w:id="1953246785">
      <w:bodyDiv w:val="1"/>
      <w:marLeft w:val="0"/>
      <w:marRight w:val="0"/>
      <w:marTop w:val="0"/>
      <w:marBottom w:val="0"/>
      <w:divBdr>
        <w:top w:val="none" w:sz="0" w:space="0" w:color="auto"/>
        <w:left w:val="none" w:sz="0" w:space="0" w:color="auto"/>
        <w:bottom w:val="none" w:sz="0" w:space="0" w:color="auto"/>
        <w:right w:val="none" w:sz="0" w:space="0" w:color="auto"/>
      </w:divBdr>
    </w:div>
    <w:div w:id="1964997987">
      <w:bodyDiv w:val="1"/>
      <w:marLeft w:val="0"/>
      <w:marRight w:val="0"/>
      <w:marTop w:val="0"/>
      <w:marBottom w:val="0"/>
      <w:divBdr>
        <w:top w:val="none" w:sz="0" w:space="0" w:color="auto"/>
        <w:left w:val="none" w:sz="0" w:space="0" w:color="auto"/>
        <w:bottom w:val="none" w:sz="0" w:space="0" w:color="auto"/>
        <w:right w:val="none" w:sz="0" w:space="0" w:color="auto"/>
      </w:divBdr>
      <w:divsChild>
        <w:div w:id="1094473497">
          <w:marLeft w:val="547"/>
          <w:marRight w:val="0"/>
          <w:marTop w:val="96"/>
          <w:marBottom w:val="0"/>
          <w:divBdr>
            <w:top w:val="none" w:sz="0" w:space="0" w:color="auto"/>
            <w:left w:val="none" w:sz="0" w:space="0" w:color="auto"/>
            <w:bottom w:val="none" w:sz="0" w:space="0" w:color="auto"/>
            <w:right w:val="none" w:sz="0" w:space="0" w:color="auto"/>
          </w:divBdr>
        </w:div>
      </w:divsChild>
    </w:div>
    <w:div w:id="2005012209">
      <w:bodyDiv w:val="1"/>
      <w:marLeft w:val="0"/>
      <w:marRight w:val="0"/>
      <w:marTop w:val="0"/>
      <w:marBottom w:val="0"/>
      <w:divBdr>
        <w:top w:val="none" w:sz="0" w:space="0" w:color="auto"/>
        <w:left w:val="none" w:sz="0" w:space="0" w:color="auto"/>
        <w:bottom w:val="none" w:sz="0" w:space="0" w:color="auto"/>
        <w:right w:val="none" w:sz="0" w:space="0" w:color="auto"/>
      </w:divBdr>
    </w:div>
    <w:div w:id="2013213507">
      <w:bodyDiv w:val="1"/>
      <w:marLeft w:val="0"/>
      <w:marRight w:val="0"/>
      <w:marTop w:val="0"/>
      <w:marBottom w:val="0"/>
      <w:divBdr>
        <w:top w:val="none" w:sz="0" w:space="0" w:color="auto"/>
        <w:left w:val="none" w:sz="0" w:space="0" w:color="auto"/>
        <w:bottom w:val="none" w:sz="0" w:space="0" w:color="auto"/>
        <w:right w:val="none" w:sz="0" w:space="0" w:color="auto"/>
      </w:divBdr>
    </w:div>
    <w:div w:id="2038845918">
      <w:bodyDiv w:val="1"/>
      <w:marLeft w:val="0"/>
      <w:marRight w:val="0"/>
      <w:marTop w:val="0"/>
      <w:marBottom w:val="0"/>
      <w:divBdr>
        <w:top w:val="none" w:sz="0" w:space="0" w:color="auto"/>
        <w:left w:val="none" w:sz="0" w:space="0" w:color="auto"/>
        <w:bottom w:val="none" w:sz="0" w:space="0" w:color="auto"/>
        <w:right w:val="none" w:sz="0" w:space="0" w:color="auto"/>
      </w:divBdr>
    </w:div>
    <w:div w:id="2104841352">
      <w:bodyDiv w:val="1"/>
      <w:marLeft w:val="0"/>
      <w:marRight w:val="0"/>
      <w:marTop w:val="0"/>
      <w:marBottom w:val="0"/>
      <w:divBdr>
        <w:top w:val="none" w:sz="0" w:space="0" w:color="auto"/>
        <w:left w:val="none" w:sz="0" w:space="0" w:color="auto"/>
        <w:bottom w:val="none" w:sz="0" w:space="0" w:color="auto"/>
        <w:right w:val="none" w:sz="0" w:space="0" w:color="auto"/>
      </w:divBdr>
    </w:div>
    <w:div w:id="21415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tx2">
                <a:lumMod val="40000"/>
                <a:lumOff val="60000"/>
              </a:schemeClr>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61</c:v>
                </c:pt>
                <c:pt idx="1">
                  <c:v>335</c:v>
                </c:pt>
                <c:pt idx="2">
                  <c:v>189</c:v>
                </c:pt>
                <c:pt idx="3">
                  <c:v>185</c:v>
                </c:pt>
                <c:pt idx="4">
                  <c:v>364</c:v>
                </c:pt>
                <c:pt idx="5">
                  <c:v>328</c:v>
                </c:pt>
                <c:pt idx="6">
                  <c:v>350</c:v>
                </c:pt>
                <c:pt idx="7">
                  <c:v>331</c:v>
                </c:pt>
              </c:numCache>
            </c:numRef>
          </c:val>
        </c:ser>
        <c:ser>
          <c:idx val="1"/>
          <c:order val="1"/>
          <c:tx>
            <c:strRef>
              <c:f>Sheet1!$C$1</c:f>
              <c:strCache>
                <c:ptCount val="1"/>
                <c:pt idx="0">
                  <c:v>Column1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numCache>
            </c:numRef>
          </c:val>
        </c:ser>
        <c:ser>
          <c:idx val="2"/>
          <c:order val="2"/>
          <c:tx>
            <c:strRef>
              <c:f>Sheet1!$D$1</c:f>
              <c:strCache>
                <c:ptCount val="1"/>
                <c:pt idx="0">
                  <c:v>Column2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Sheet1!$D$2:$D$9</c:f>
              <c:numCache>
                <c:formatCode>General</c:formatCode>
                <c:ptCount val="8"/>
              </c:numCache>
            </c:numRef>
          </c:val>
        </c:ser>
        <c:dLbls>
          <c:dLblPos val="outEnd"/>
          <c:showLegendKey val="0"/>
          <c:showVal val="1"/>
          <c:showCatName val="0"/>
          <c:showSerName val="0"/>
          <c:showPercent val="0"/>
          <c:showBubbleSize val="0"/>
        </c:dLbls>
        <c:gapWidth val="100"/>
        <c:overlap val="-24"/>
        <c:axId val="532935096"/>
        <c:axId val="540844336"/>
      </c:barChart>
      <c:catAx>
        <c:axId val="5329350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40844336"/>
        <c:crosses val="autoZero"/>
        <c:auto val="1"/>
        <c:lblAlgn val="ctr"/>
        <c:lblOffset val="100"/>
        <c:noMultiLvlLbl val="0"/>
      </c:catAx>
      <c:valAx>
        <c:axId val="540844336"/>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532935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Bēgļa statuss</c:v>
                </c:pt>
              </c:strCache>
            </c:strRef>
          </c:tx>
          <c:spPr>
            <a:solidFill>
              <a:schemeClr val="tx2">
                <a:lumMod val="40000"/>
                <a:lumOff val="60000"/>
              </a:schemeClr>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7</c:v>
                </c:pt>
                <c:pt idx="1">
                  <c:v>9</c:v>
                </c:pt>
                <c:pt idx="2">
                  <c:v>10</c:v>
                </c:pt>
                <c:pt idx="3">
                  <c:v>14</c:v>
                </c:pt>
                <c:pt idx="4">
                  <c:v>3</c:v>
                </c:pt>
                <c:pt idx="5">
                  <c:v>6</c:v>
                </c:pt>
                <c:pt idx="6">
                  <c:v>47</c:v>
                </c:pt>
                <c:pt idx="7">
                  <c:v>30</c:v>
                </c:pt>
              </c:numCache>
            </c:numRef>
          </c:val>
        </c:ser>
        <c:ser>
          <c:idx val="1"/>
          <c:order val="1"/>
          <c:tx>
            <c:strRef>
              <c:f>Sheet1!$C$1</c:f>
              <c:strCache>
                <c:ptCount val="1"/>
                <c:pt idx="0">
                  <c:v>Alternatīvais statuss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18</c:v>
                </c:pt>
                <c:pt idx="1">
                  <c:v>18</c:v>
                </c:pt>
                <c:pt idx="2">
                  <c:v>22</c:v>
                </c:pt>
                <c:pt idx="3">
                  <c:v>21</c:v>
                </c:pt>
                <c:pt idx="4">
                  <c:v>21</c:v>
                </c:pt>
                <c:pt idx="5">
                  <c:v>23</c:v>
                </c:pt>
                <c:pt idx="6">
                  <c:v>107</c:v>
                </c:pt>
                <c:pt idx="7">
                  <c:v>231</c:v>
                </c:pt>
              </c:numCache>
            </c:numRef>
          </c:val>
        </c:ser>
        <c:dLbls>
          <c:dLblPos val="ctr"/>
          <c:showLegendKey val="0"/>
          <c:showVal val="1"/>
          <c:showCatName val="0"/>
          <c:showSerName val="0"/>
          <c:showPercent val="0"/>
          <c:showBubbleSize val="0"/>
        </c:dLbls>
        <c:gapWidth val="269"/>
        <c:overlap val="-27"/>
        <c:axId val="540843552"/>
        <c:axId val="540844728"/>
      </c:barChart>
      <c:lineChart>
        <c:grouping val="standard"/>
        <c:varyColors val="0"/>
        <c:ser>
          <c:idx val="2"/>
          <c:order val="2"/>
          <c:tx>
            <c:strRef>
              <c:f>Sheet1!$D$1</c:f>
              <c:strCache>
                <c:ptCount val="1"/>
                <c:pt idx="0">
                  <c:v>Kopā</c:v>
                </c:pt>
              </c:strCache>
            </c:strRef>
          </c:tx>
          <c:spPr>
            <a:ln w="31750" cap="rnd" cmpd="thickThin">
              <a:solidFill>
                <a:srgbClr val="FFC000"/>
              </a:solidFill>
              <a:round/>
            </a:ln>
            <a:effectLst>
              <a:outerShdw blurRad="40000" dist="23000" dir="5400000" rotWithShape="0">
                <a:srgbClr val="000000">
                  <a:alpha val="35000"/>
                </a:srgbClr>
              </a:outerShdw>
            </a:effectLst>
          </c:spPr>
          <c:marker>
            <c:symbol val="triangle"/>
            <c:size val="5"/>
            <c:spPr>
              <a:solidFill>
                <a:srgbClr val="FFFF00"/>
              </a:solidFill>
              <a:ln w="12700">
                <a:solidFill>
                  <a:srgbClr val="FFFF00"/>
                </a:solidFill>
                <a:round/>
              </a:ln>
              <a:effectLst>
                <a:outerShdw blurRad="40000" dist="23000" dir="5400000" rotWithShape="0">
                  <a:srgbClr val="000000">
                    <a:alpha val="35000"/>
                  </a:srgbClr>
                </a:outerShdw>
              </a:effectLst>
            </c:spPr>
          </c:marker>
          <c:dLbls>
            <c:dLbl>
              <c:idx val="0"/>
              <c:layout>
                <c:manualLayout>
                  <c:x val="-3.0231481481481481E-2"/>
                  <c:y val="-4.365079365079379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546296296296295E-2"/>
                  <c:y val="-4.36507936507936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2546296296296337E-2"/>
                  <c:y val="-4.365079365079357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231481481481481E-2"/>
                  <c:y val="-4.36507936507936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0231481481481567E-2"/>
                  <c:y val="-3.9682539682539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6435185185185184E-2"/>
                  <c:y val="-2.066668979152936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0972222222222219E-2"/>
                  <c:y val="-1.19047619047619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0972222222222219E-2"/>
                  <c:y val="-7.9365079365079551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Sheet1!$D$2:$D$9</c:f>
              <c:numCache>
                <c:formatCode>General</c:formatCode>
                <c:ptCount val="8"/>
                <c:pt idx="0">
                  <c:v>25</c:v>
                </c:pt>
                <c:pt idx="1">
                  <c:v>27</c:v>
                </c:pt>
                <c:pt idx="2">
                  <c:v>32</c:v>
                </c:pt>
                <c:pt idx="3">
                  <c:v>35</c:v>
                </c:pt>
                <c:pt idx="4">
                  <c:v>24</c:v>
                </c:pt>
                <c:pt idx="5">
                  <c:v>29</c:v>
                </c:pt>
                <c:pt idx="6">
                  <c:v>154</c:v>
                </c:pt>
                <c:pt idx="7">
                  <c:v>261</c:v>
                </c:pt>
              </c:numCache>
            </c:numRef>
          </c:val>
          <c:smooth val="0"/>
        </c:ser>
        <c:dLbls>
          <c:dLblPos val="ctr"/>
          <c:showLegendKey val="0"/>
          <c:showVal val="1"/>
          <c:showCatName val="0"/>
          <c:showSerName val="0"/>
          <c:showPercent val="0"/>
          <c:showBubbleSize val="0"/>
        </c:dLbls>
        <c:marker val="1"/>
        <c:smooth val="0"/>
        <c:axId val="540843552"/>
        <c:axId val="540844728"/>
      </c:lineChart>
      <c:catAx>
        <c:axId val="5408435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40844728"/>
        <c:crosses val="autoZero"/>
        <c:auto val="1"/>
        <c:lblAlgn val="ctr"/>
        <c:lblOffset val="100"/>
        <c:noMultiLvlLbl val="0"/>
      </c:catAx>
      <c:valAx>
        <c:axId val="540844728"/>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5408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4092-E316-402F-94BC-105189FB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37</Pages>
  <Words>9365</Words>
  <Characters>63781</Characters>
  <Application>Microsoft Office Word</Application>
  <DocSecurity>0</DocSecurity>
  <Lines>1993</Lines>
  <Paragraphs>812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Reemigrācijas atbalsta pasākumu plāna 2013.-2016.gadam izpildi</vt:lpstr>
      <vt:lpstr>Informatīvais ziņojums “Par veselības reformas pasākumu īstenošanas turpināšanu 2017.gadā”</vt:lpstr>
    </vt:vector>
  </TitlesOfParts>
  <Company>Ekonomikas ministrija</Company>
  <LinksUpToDate>false</LinksUpToDate>
  <CharactersWithSpaces>72334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Reemigrācijas atbalsta pasākumu plāna 2013.-2016.gadam izpildi</dc:title>
  <dc:subject>Informatīvais ziņojums</dc:subject>
  <dc:creator>sandis.barks@iem.gov.lv</dc:creator>
  <cp:keywords/>
  <dc:description/>
  <cp:lastModifiedBy>Sandis Barks</cp:lastModifiedBy>
  <cp:revision>31</cp:revision>
  <cp:lastPrinted>2017-10-25T13:20:00Z</cp:lastPrinted>
  <dcterms:created xsi:type="dcterms:W3CDTF">2017-10-10T12:14:00Z</dcterms:created>
  <dcterms:modified xsi:type="dcterms:W3CDTF">2017-10-25T14:04:00Z</dcterms:modified>
</cp:coreProperties>
</file>