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A1" w:rsidRPr="00FC2E43" w:rsidRDefault="00F7619E" w:rsidP="00E812A1">
      <w:pPr>
        <w:rPr>
          <w:lang w:val="lv-LV"/>
        </w:rPr>
      </w:pPr>
      <w:r>
        <w:rPr>
          <w:lang w:val="lv-LV"/>
        </w:rPr>
        <w:t>Budžeta un finanšu (nodokļu)</w:t>
      </w:r>
      <w:r w:rsidR="00E812A1" w:rsidRPr="00FC2E43">
        <w:rPr>
          <w:lang w:val="lv-LV"/>
        </w:rPr>
        <w:t xml:space="preserve"> komisija</w:t>
      </w:r>
    </w:p>
    <w:p w:rsidR="00E812A1" w:rsidRPr="00FC2E43" w:rsidRDefault="00E812A1" w:rsidP="00E812A1">
      <w:pPr>
        <w:jc w:val="right"/>
        <w:rPr>
          <w:lang w:val="lv-LV"/>
        </w:rPr>
      </w:pPr>
      <w:r w:rsidRPr="00FC2E43">
        <w:rPr>
          <w:lang w:val="lv-LV"/>
        </w:rPr>
        <w:t xml:space="preserve">Likumprojekts </w:t>
      </w:r>
      <w:r w:rsidR="00EF17D4">
        <w:rPr>
          <w:lang w:val="lv-LV"/>
        </w:rPr>
        <w:t>(steidzams)</w:t>
      </w:r>
      <w:r w:rsidR="00EF17D4" w:rsidRPr="00FC2E43">
        <w:rPr>
          <w:lang w:val="lv-LV"/>
        </w:rPr>
        <w:t xml:space="preserve"> </w:t>
      </w:r>
      <w:r w:rsidR="00DF3BCB">
        <w:rPr>
          <w:lang w:val="lv-LV"/>
        </w:rPr>
        <w:t xml:space="preserve">otrajam </w:t>
      </w:r>
      <w:r w:rsidRPr="00FC2E43">
        <w:rPr>
          <w:lang w:val="lv-LV"/>
        </w:rPr>
        <w:t>lasījumam</w:t>
      </w:r>
    </w:p>
    <w:p w:rsidR="00AD51B8" w:rsidRPr="00D90D51" w:rsidRDefault="00AD51B8" w:rsidP="00AD51B8">
      <w:pPr>
        <w:shd w:val="clear" w:color="auto" w:fill="FFFFFF"/>
        <w:jc w:val="center"/>
        <w:outlineLvl w:val="2"/>
        <w:rPr>
          <w:rFonts w:eastAsia="Times New Roman"/>
          <w:b/>
          <w:bCs/>
          <w:sz w:val="28"/>
          <w:szCs w:val="28"/>
          <w:lang w:val="lv-LV" w:eastAsia="ru-RU"/>
        </w:rPr>
      </w:pPr>
      <w:r w:rsidRPr="007D1F3E">
        <w:rPr>
          <w:rFonts w:eastAsia="Times New Roman"/>
          <w:b/>
          <w:bCs/>
          <w:sz w:val="28"/>
          <w:szCs w:val="28"/>
          <w:lang w:val="lv-LV" w:eastAsia="ru-RU"/>
        </w:rPr>
        <w:t>Grozījumi likumā "Par darbinieku aizsardzību darba devēja maksātnespējas gadījumā"</w:t>
      </w:r>
    </w:p>
    <w:p w:rsidR="00AD51B8" w:rsidRPr="00DF3BCB" w:rsidRDefault="00AD51B8" w:rsidP="00AD51B8">
      <w:pPr>
        <w:spacing w:after="240"/>
        <w:jc w:val="center"/>
        <w:rPr>
          <w:b/>
          <w:i/>
          <w:lang w:val="lv-LV"/>
        </w:rPr>
      </w:pPr>
      <w:r w:rsidRPr="00DF3BCB">
        <w:rPr>
          <w:b/>
          <w:i/>
          <w:lang w:val="lv-LV"/>
        </w:rPr>
        <w:t xml:space="preserve"> (Nr. 10</w:t>
      </w:r>
      <w:r>
        <w:rPr>
          <w:b/>
          <w:i/>
          <w:lang w:val="lv-LV"/>
        </w:rPr>
        <w:t>46</w:t>
      </w:r>
      <w:r w:rsidRPr="00DF3BCB">
        <w:rPr>
          <w:b/>
          <w:i/>
          <w:lang w:val="lv-LV"/>
        </w:rPr>
        <w:t>/Lp12)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645"/>
        <w:gridCol w:w="729"/>
        <w:gridCol w:w="3645"/>
        <w:gridCol w:w="1823"/>
        <w:gridCol w:w="1823"/>
      </w:tblGrid>
      <w:tr w:rsidR="00DF3BCB" w:rsidRPr="00C126E4" w:rsidTr="00D90D51">
        <w:trPr>
          <w:trHeight w:val="680"/>
        </w:trPr>
        <w:tc>
          <w:tcPr>
            <w:tcW w:w="3644" w:type="dxa"/>
            <w:shd w:val="clear" w:color="auto" w:fill="auto"/>
          </w:tcPr>
          <w:p w:rsidR="00DF3BCB" w:rsidRPr="00C126E4" w:rsidRDefault="00DF3BCB" w:rsidP="00DF3BCB">
            <w:pPr>
              <w:ind w:left="-57" w:right="-57"/>
              <w:jc w:val="center"/>
              <w:rPr>
                <w:b/>
                <w:lang w:val="lv-LV"/>
              </w:rPr>
            </w:pPr>
            <w:r w:rsidRPr="00C126E4">
              <w:rPr>
                <w:b/>
                <w:lang w:val="lv-LV"/>
              </w:rPr>
              <w:t>Spēkā esošā likuma redakcija</w:t>
            </w:r>
          </w:p>
        </w:tc>
        <w:tc>
          <w:tcPr>
            <w:tcW w:w="3645" w:type="dxa"/>
            <w:shd w:val="clear" w:color="auto" w:fill="auto"/>
          </w:tcPr>
          <w:p w:rsidR="00DF3BCB" w:rsidRPr="00C126E4" w:rsidRDefault="00DF3BCB" w:rsidP="00DF3BCB">
            <w:pPr>
              <w:ind w:left="-57" w:right="-57"/>
              <w:jc w:val="center"/>
              <w:rPr>
                <w:b/>
                <w:lang w:val="lv-LV"/>
              </w:rPr>
            </w:pPr>
            <w:r w:rsidRPr="00C126E4">
              <w:rPr>
                <w:b/>
                <w:lang w:val="lv-LV"/>
              </w:rPr>
              <w:t>Pirmā lasījuma redakcija</w:t>
            </w:r>
          </w:p>
        </w:tc>
        <w:tc>
          <w:tcPr>
            <w:tcW w:w="729" w:type="dxa"/>
          </w:tcPr>
          <w:p w:rsidR="00DF3BCB" w:rsidRPr="003674FF" w:rsidRDefault="00DF3BCB" w:rsidP="003674FF">
            <w:pPr>
              <w:jc w:val="center"/>
              <w:rPr>
                <w:b/>
                <w:lang w:val="lv-LV"/>
              </w:rPr>
            </w:pPr>
            <w:r w:rsidRPr="003674FF">
              <w:rPr>
                <w:b/>
                <w:lang w:val="lv-LV"/>
              </w:rPr>
              <w:t>Nr.</w:t>
            </w:r>
          </w:p>
        </w:tc>
        <w:tc>
          <w:tcPr>
            <w:tcW w:w="3645" w:type="dxa"/>
          </w:tcPr>
          <w:p w:rsidR="00DF3BCB" w:rsidRPr="00C126E4" w:rsidRDefault="00DF3BCB" w:rsidP="00DF3BCB">
            <w:pPr>
              <w:ind w:left="-57" w:right="-57"/>
              <w:jc w:val="center"/>
              <w:rPr>
                <w:b/>
                <w:lang w:val="lv-LV"/>
              </w:rPr>
            </w:pPr>
            <w:r w:rsidRPr="00C126E4">
              <w:rPr>
                <w:b/>
                <w:lang w:val="lv-LV"/>
              </w:rPr>
              <w:t>Priekšlikumi</w:t>
            </w:r>
          </w:p>
          <w:p w:rsidR="00DF3BCB" w:rsidRPr="00C126E4" w:rsidRDefault="00DF3BCB" w:rsidP="00DF3BCB">
            <w:pPr>
              <w:ind w:left="-57" w:right="-57"/>
              <w:jc w:val="center"/>
              <w:rPr>
                <w:b/>
                <w:lang w:val="lv-LV"/>
              </w:rPr>
            </w:pPr>
            <w:r w:rsidRPr="00C126E4">
              <w:rPr>
                <w:b/>
                <w:lang w:val="lv-LV"/>
              </w:rPr>
              <w:t>(</w:t>
            </w:r>
            <w:r w:rsidR="00DF1FC6">
              <w:rPr>
                <w:b/>
                <w:lang w:val="lv-LV"/>
              </w:rPr>
              <w:t>4</w:t>
            </w:r>
            <w:bookmarkStart w:id="0" w:name="_GoBack"/>
            <w:bookmarkEnd w:id="0"/>
            <w:r w:rsidRPr="00C126E4">
              <w:rPr>
                <w:b/>
                <w:lang w:val="lv-LV"/>
              </w:rPr>
              <w:t>)</w:t>
            </w:r>
          </w:p>
        </w:tc>
        <w:tc>
          <w:tcPr>
            <w:tcW w:w="1823" w:type="dxa"/>
          </w:tcPr>
          <w:p w:rsidR="00DF3BCB" w:rsidRPr="00C126E4" w:rsidRDefault="00DF3BCB" w:rsidP="00DF3BCB">
            <w:pPr>
              <w:ind w:left="-57" w:right="-57"/>
              <w:jc w:val="center"/>
              <w:rPr>
                <w:b/>
                <w:lang w:val="lv-LV"/>
              </w:rPr>
            </w:pPr>
            <w:r w:rsidRPr="00C126E4">
              <w:rPr>
                <w:b/>
                <w:lang w:val="lv-LV"/>
              </w:rPr>
              <w:t>Ministru kabineta atzinums</w:t>
            </w:r>
          </w:p>
        </w:tc>
        <w:tc>
          <w:tcPr>
            <w:tcW w:w="1823" w:type="dxa"/>
          </w:tcPr>
          <w:p w:rsidR="00DF3BCB" w:rsidRPr="00C126E4" w:rsidRDefault="00DF3BCB" w:rsidP="00DF3BCB">
            <w:pPr>
              <w:ind w:left="-57" w:right="-57"/>
              <w:jc w:val="center"/>
              <w:rPr>
                <w:b/>
                <w:lang w:val="lv-LV"/>
              </w:rPr>
            </w:pPr>
            <w:r w:rsidRPr="00C126E4">
              <w:rPr>
                <w:b/>
                <w:lang w:val="lv-LV"/>
              </w:rPr>
              <w:t>Komisijas atzinums</w:t>
            </w:r>
          </w:p>
        </w:tc>
      </w:tr>
      <w:tr w:rsidR="00DF3BCB" w:rsidRPr="003674FF" w:rsidTr="00D90D51">
        <w:tc>
          <w:tcPr>
            <w:tcW w:w="3644" w:type="dxa"/>
            <w:shd w:val="clear" w:color="auto" w:fill="auto"/>
          </w:tcPr>
          <w:p w:rsidR="00DF3BCB" w:rsidRPr="000572E5" w:rsidRDefault="00DF3BCB" w:rsidP="00F7619E">
            <w:pPr>
              <w:ind w:firstLine="567"/>
              <w:jc w:val="both"/>
              <w:rPr>
                <w:sz w:val="22"/>
                <w:szCs w:val="22"/>
                <w:lang w:val="lv-LV"/>
              </w:rPr>
            </w:pPr>
          </w:p>
        </w:tc>
        <w:tc>
          <w:tcPr>
            <w:tcW w:w="3645" w:type="dxa"/>
            <w:shd w:val="clear" w:color="auto" w:fill="auto"/>
          </w:tcPr>
          <w:p w:rsidR="00DF3BCB" w:rsidRPr="000572E5" w:rsidRDefault="00D90D51" w:rsidP="00D90D51">
            <w:pPr>
              <w:shd w:val="clear" w:color="auto" w:fill="FFFFFF"/>
              <w:ind w:firstLine="709"/>
              <w:jc w:val="both"/>
              <w:rPr>
                <w:sz w:val="22"/>
                <w:szCs w:val="22"/>
                <w:lang w:val="lv-LV"/>
              </w:rPr>
            </w:pPr>
            <w:r w:rsidRPr="00D90D51">
              <w:rPr>
                <w:rFonts w:eastAsia="Times New Roman"/>
                <w:sz w:val="22"/>
                <w:szCs w:val="22"/>
                <w:lang w:val="lv-LV" w:eastAsia="ru-RU"/>
              </w:rPr>
              <w:t>Izdarīt likumā "</w:t>
            </w:r>
            <w:hyperlink r:id="rId9" w:tgtFrame="_blank" w:history="1">
              <w:r w:rsidRPr="00D90D51">
                <w:rPr>
                  <w:rFonts w:eastAsia="Times New Roman"/>
                  <w:sz w:val="22"/>
                  <w:szCs w:val="22"/>
                  <w:lang w:val="lv-LV" w:eastAsia="ru-RU"/>
                </w:rPr>
                <w:t>Par darbinieku aizsardzību darba devēja maksātnespējas gadījumā</w:t>
              </w:r>
            </w:hyperlink>
            <w:r w:rsidRPr="00D90D51">
              <w:rPr>
                <w:rFonts w:eastAsia="Times New Roman"/>
                <w:sz w:val="22"/>
                <w:szCs w:val="22"/>
                <w:lang w:val="lv-LV" w:eastAsia="ru-RU"/>
              </w:rPr>
              <w:t xml:space="preserve">" </w:t>
            </w:r>
            <w:proofErr w:type="gramStart"/>
            <w:r w:rsidRPr="00D90D51">
              <w:rPr>
                <w:rFonts w:eastAsia="Times New Roman"/>
                <w:sz w:val="22"/>
                <w:szCs w:val="22"/>
                <w:lang w:val="lv-LV" w:eastAsia="ru-RU"/>
              </w:rPr>
              <w:t>(</w:t>
            </w:r>
            <w:proofErr w:type="gramEnd"/>
            <w:r w:rsidRPr="00D90D51">
              <w:rPr>
                <w:rFonts w:eastAsia="Times New Roman"/>
                <w:sz w:val="22"/>
                <w:szCs w:val="22"/>
                <w:lang w:val="lv-LV" w:eastAsia="ru-RU"/>
              </w:rPr>
              <w:t>Latvijas Republikas Saeimas un Ministru Kabineta Ziņotājs, 2003, 22. nr.; 2004, 2. nr.; 2006, 5. nr.; 2007, 3. nr.; 2008, 3. nr.; 2009, 15. nr.; Latvijas Vēstnesis, 2009, 107. nr.; 2011, 92., 204. nr.; 2012, 100. nr.; 2013, 191. nr.) šādus grozījumus:</w:t>
            </w:r>
          </w:p>
        </w:tc>
        <w:tc>
          <w:tcPr>
            <w:tcW w:w="729" w:type="dxa"/>
          </w:tcPr>
          <w:p w:rsidR="00DF3BCB" w:rsidRPr="003674FF" w:rsidRDefault="00DF3BCB" w:rsidP="003674FF">
            <w:pPr>
              <w:pStyle w:val="NormalWeb"/>
              <w:spacing w:before="0" w:beforeAutospacing="0" w:after="0" w:afterAutospacing="0"/>
              <w:jc w:val="center"/>
              <w:rPr>
                <w:b/>
                <w:sz w:val="22"/>
                <w:szCs w:val="22"/>
                <w:lang w:val="lv-LV"/>
              </w:rPr>
            </w:pPr>
          </w:p>
        </w:tc>
        <w:tc>
          <w:tcPr>
            <w:tcW w:w="3645" w:type="dxa"/>
          </w:tcPr>
          <w:p w:rsidR="00DF3BCB" w:rsidRPr="000572E5"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r>
      <w:tr w:rsidR="00DF3BCB" w:rsidRPr="003674FF" w:rsidTr="00D90D51">
        <w:tc>
          <w:tcPr>
            <w:tcW w:w="3644" w:type="dxa"/>
            <w:shd w:val="clear" w:color="auto" w:fill="auto"/>
          </w:tcPr>
          <w:p w:rsidR="000572E5" w:rsidRPr="000572E5" w:rsidRDefault="000572E5" w:rsidP="000572E5">
            <w:pPr>
              <w:ind w:firstLine="567"/>
              <w:jc w:val="both"/>
              <w:rPr>
                <w:sz w:val="22"/>
                <w:szCs w:val="22"/>
                <w:lang w:val="lv-LV"/>
              </w:rPr>
            </w:pPr>
            <w:proofErr w:type="gramStart"/>
            <w:r w:rsidRPr="000572E5">
              <w:rPr>
                <w:b/>
                <w:sz w:val="22"/>
                <w:szCs w:val="22"/>
                <w:lang w:val="lv-LV"/>
              </w:rPr>
              <w:t>5.pants</w:t>
            </w:r>
            <w:proofErr w:type="gramEnd"/>
          </w:p>
          <w:p w:rsidR="000572E5" w:rsidRPr="000572E5" w:rsidRDefault="000572E5" w:rsidP="000572E5">
            <w:pPr>
              <w:ind w:firstLine="567"/>
              <w:jc w:val="both"/>
              <w:rPr>
                <w:sz w:val="22"/>
                <w:szCs w:val="22"/>
                <w:lang w:val="lv-LV"/>
              </w:rPr>
            </w:pPr>
            <w:r w:rsidRPr="000572E5">
              <w:rPr>
                <w:sz w:val="22"/>
                <w:szCs w:val="22"/>
                <w:lang w:val="lv-LV"/>
              </w:rPr>
              <w:t>(1) No darbinieku prasījumu garantiju fonda līdzekļiem darbinieku prasījumus apmierina šādā apmērā:</w:t>
            </w:r>
          </w:p>
          <w:p w:rsidR="000572E5" w:rsidRPr="000572E5" w:rsidRDefault="000572E5" w:rsidP="000572E5">
            <w:pPr>
              <w:ind w:firstLine="567"/>
              <w:jc w:val="both"/>
              <w:rPr>
                <w:sz w:val="22"/>
                <w:szCs w:val="22"/>
                <w:lang w:val="lv-LV"/>
              </w:rPr>
            </w:pPr>
            <w:r w:rsidRPr="000572E5">
              <w:rPr>
                <w:sz w:val="22"/>
                <w:szCs w:val="22"/>
                <w:lang w:val="lv-LV"/>
              </w:rPr>
              <w:t>1) darba samaksu par pēdējiem trim darba tiesisko attiecību mēnešiem 12 mēnešu periodā pirms darba devēja maksātnespējas gadījuma iestāšanās;</w:t>
            </w:r>
          </w:p>
          <w:p w:rsidR="000572E5" w:rsidRPr="000572E5" w:rsidRDefault="000572E5" w:rsidP="000572E5">
            <w:pPr>
              <w:ind w:firstLine="567"/>
              <w:jc w:val="both"/>
              <w:rPr>
                <w:sz w:val="22"/>
                <w:szCs w:val="22"/>
                <w:lang w:val="lv-LV"/>
              </w:rPr>
            </w:pPr>
            <w:r w:rsidRPr="000572E5">
              <w:rPr>
                <w:sz w:val="22"/>
                <w:szCs w:val="22"/>
                <w:lang w:val="lv-LV"/>
              </w:rPr>
              <w:t>2) atlīdzību par ikgadējo apmaksāto atvaļinājumu, uz kuru tiesības iegūtas 12 mēnešu periodā pirms darba devēja maksātnespējas gadījuma iestāšanās;</w:t>
            </w:r>
          </w:p>
          <w:p w:rsidR="000572E5" w:rsidRPr="000572E5" w:rsidRDefault="000572E5" w:rsidP="000572E5">
            <w:pPr>
              <w:ind w:firstLine="567"/>
              <w:jc w:val="both"/>
              <w:rPr>
                <w:sz w:val="22"/>
                <w:szCs w:val="22"/>
                <w:lang w:val="lv-LV"/>
              </w:rPr>
            </w:pPr>
            <w:r w:rsidRPr="000572E5">
              <w:rPr>
                <w:sz w:val="22"/>
                <w:szCs w:val="22"/>
                <w:lang w:val="lv-LV"/>
              </w:rPr>
              <w:t>3) atlīdzību par cita veida apmaksātu prombūtni pēdējo triju darba tiesisko attiecību mēnešos 12 mēnešu periodā pirms darba devēja maksātnespējas gadījuma iestāšanās;</w:t>
            </w:r>
          </w:p>
          <w:p w:rsidR="000572E5" w:rsidRPr="000572E5" w:rsidRDefault="000572E5" w:rsidP="000572E5">
            <w:pPr>
              <w:ind w:firstLine="567"/>
              <w:jc w:val="both"/>
              <w:rPr>
                <w:sz w:val="22"/>
                <w:szCs w:val="22"/>
                <w:lang w:val="lv-LV"/>
              </w:rPr>
            </w:pPr>
            <w:r w:rsidRPr="000572E5">
              <w:rPr>
                <w:sz w:val="22"/>
                <w:szCs w:val="22"/>
                <w:lang w:val="lv-LV"/>
              </w:rPr>
              <w:lastRenderedPageBreak/>
              <w:t>4) atlaišanas pabalstu Darba likumā noteiktajos gadījumos, uz kuru tiesības iegūtas ne agrāk kā 12 mēnešu periodā pirms darba devēja maksātnespējas gadījuma iestāšanās;</w:t>
            </w:r>
          </w:p>
          <w:p w:rsidR="000572E5" w:rsidRPr="000572E5" w:rsidRDefault="000572E5" w:rsidP="000572E5">
            <w:pPr>
              <w:ind w:firstLine="567"/>
              <w:jc w:val="both"/>
              <w:rPr>
                <w:sz w:val="22"/>
                <w:szCs w:val="22"/>
                <w:lang w:val="lv-LV"/>
              </w:rPr>
            </w:pPr>
            <w:r w:rsidRPr="000572E5">
              <w:rPr>
                <w:sz w:val="22"/>
                <w:szCs w:val="22"/>
                <w:lang w:val="lv-LV"/>
              </w:rPr>
              <w:t>5) kaitējuma atlīdzību par visu nesamaksāto laikposmu;</w:t>
            </w:r>
          </w:p>
          <w:p w:rsidR="000572E5" w:rsidRPr="000572E5" w:rsidRDefault="000572E5" w:rsidP="000572E5">
            <w:pPr>
              <w:ind w:firstLine="567"/>
              <w:jc w:val="both"/>
              <w:rPr>
                <w:sz w:val="22"/>
                <w:szCs w:val="22"/>
                <w:lang w:val="lv-LV"/>
              </w:rPr>
            </w:pPr>
            <w:r w:rsidRPr="000572E5">
              <w:rPr>
                <w:sz w:val="22"/>
                <w:szCs w:val="22"/>
                <w:lang w:val="lv-LV"/>
              </w:rPr>
              <w:t>6) kaitējuma atlīdzības summu par četriem gadiem uz priekšu.</w:t>
            </w:r>
          </w:p>
          <w:p w:rsidR="000572E5" w:rsidRPr="000572E5" w:rsidRDefault="000572E5" w:rsidP="000572E5">
            <w:pPr>
              <w:ind w:firstLine="567"/>
              <w:jc w:val="both"/>
              <w:rPr>
                <w:sz w:val="22"/>
                <w:szCs w:val="22"/>
                <w:lang w:val="lv-LV"/>
              </w:rPr>
            </w:pPr>
            <w:r w:rsidRPr="000572E5">
              <w:rPr>
                <w:sz w:val="22"/>
                <w:szCs w:val="22"/>
                <w:lang w:val="lv-LV"/>
              </w:rPr>
              <w:t xml:space="preserve">(2) </w:t>
            </w:r>
            <w:r w:rsidRPr="000572E5">
              <w:rPr>
                <w:i/>
                <w:sz w:val="22"/>
                <w:szCs w:val="22"/>
                <w:lang w:val="lv-LV"/>
              </w:rPr>
              <w:t>(Zaudējusi spēku 01.01.2005. Sk. Pārejas noteikumus.)</w:t>
            </w:r>
          </w:p>
          <w:p w:rsidR="000572E5" w:rsidRPr="000572E5" w:rsidRDefault="000572E5" w:rsidP="000572E5">
            <w:pPr>
              <w:ind w:firstLine="567"/>
              <w:jc w:val="both"/>
              <w:rPr>
                <w:sz w:val="22"/>
                <w:szCs w:val="22"/>
                <w:lang w:val="lv-LV"/>
              </w:rPr>
            </w:pPr>
            <w:r w:rsidRPr="000572E5">
              <w:rPr>
                <w:sz w:val="22"/>
                <w:szCs w:val="22"/>
                <w:lang w:val="lv-LV"/>
              </w:rPr>
              <w:t>(2</w:t>
            </w:r>
            <w:r w:rsidRPr="000572E5">
              <w:rPr>
                <w:sz w:val="22"/>
                <w:szCs w:val="22"/>
                <w:vertAlign w:val="superscript"/>
                <w:lang w:val="lv-LV"/>
              </w:rPr>
              <w:t>1</w:t>
            </w:r>
            <w:r w:rsidRPr="000572E5">
              <w:rPr>
                <w:sz w:val="22"/>
                <w:szCs w:val="22"/>
                <w:lang w:val="lv-LV"/>
              </w:rPr>
              <w:t>) Ja darbinieks ir cēlis tiesā prasību pret darba devēju par tādu maksājumu piedziņu, kuri izriet no darba tiesiskajām attiecībām, tad šā panta 1., 2., 3. un 4.punktā minētais 12 mēnešu periods aizstājams ar 12 mēnešu periodu</w:t>
            </w:r>
            <w:proofErr w:type="gramStart"/>
            <w:r w:rsidRPr="000572E5">
              <w:rPr>
                <w:sz w:val="22"/>
                <w:szCs w:val="22"/>
                <w:lang w:val="lv-LV"/>
              </w:rPr>
              <w:t xml:space="preserve"> pirms darbinieka prasības celšanas tiesā</w:t>
            </w:r>
            <w:proofErr w:type="gramEnd"/>
            <w:r w:rsidRPr="000572E5">
              <w:rPr>
                <w:sz w:val="22"/>
                <w:szCs w:val="22"/>
                <w:lang w:val="lv-LV"/>
              </w:rPr>
              <w:t>, ja vienlaikus pastāv šādi priekšnosacījumi:</w:t>
            </w:r>
          </w:p>
          <w:p w:rsidR="000572E5" w:rsidRPr="000572E5" w:rsidRDefault="000572E5" w:rsidP="000572E5">
            <w:pPr>
              <w:ind w:firstLine="567"/>
              <w:jc w:val="both"/>
              <w:rPr>
                <w:sz w:val="22"/>
                <w:szCs w:val="22"/>
                <w:lang w:val="lv-LV"/>
              </w:rPr>
            </w:pPr>
            <w:r w:rsidRPr="000572E5">
              <w:rPr>
                <w:sz w:val="22"/>
                <w:szCs w:val="22"/>
                <w:lang w:val="lv-LV"/>
              </w:rPr>
              <w:t>1) tiesas nolēmums, ar kuru darbinieka prasība ir apmierināta, stājies spēkā pēc maksātnespējas gadījuma iestāšanās vai ne agrāk kā 12 mēnešu periodā pirms darba devēja maksātnespējas gadījuma iestāšanās;</w:t>
            </w:r>
          </w:p>
          <w:p w:rsidR="000572E5" w:rsidRPr="000572E5" w:rsidRDefault="000572E5" w:rsidP="000572E5">
            <w:pPr>
              <w:ind w:firstLine="567"/>
              <w:jc w:val="both"/>
              <w:rPr>
                <w:sz w:val="22"/>
                <w:szCs w:val="22"/>
                <w:lang w:val="lv-LV"/>
              </w:rPr>
            </w:pPr>
            <w:r w:rsidRPr="000572E5">
              <w:rPr>
                <w:sz w:val="22"/>
                <w:szCs w:val="22"/>
                <w:lang w:val="lv-LV"/>
              </w:rPr>
              <w:t>2) darba tiesiskās attiecības ar darbinieku izbeigtas agrāk nekā 12 mēnešu periodā pirms darba devēja maksātnespējas gadījuma iestāšanās.</w:t>
            </w:r>
          </w:p>
          <w:p w:rsidR="00DF3BCB" w:rsidRPr="000572E5" w:rsidRDefault="000572E5" w:rsidP="003674FF">
            <w:pPr>
              <w:ind w:firstLine="567"/>
              <w:jc w:val="both"/>
              <w:rPr>
                <w:sz w:val="22"/>
                <w:szCs w:val="22"/>
                <w:lang w:val="lv-LV"/>
              </w:rPr>
            </w:pPr>
            <w:r w:rsidRPr="000572E5">
              <w:rPr>
                <w:sz w:val="22"/>
                <w:szCs w:val="22"/>
                <w:lang w:val="lv-LV"/>
              </w:rPr>
              <w:t xml:space="preserve">(3) Darbinieku prasījumi par kaitējuma atlīdzību sakarā ar nelaimes gadījumu darbā vai arodslimību tiek apmierināti, ja nelaimes gadījums darbā noticis vai arodslimība iegūta līdz </w:t>
            </w:r>
            <w:proofErr w:type="gramStart"/>
            <w:r w:rsidRPr="000572E5">
              <w:rPr>
                <w:sz w:val="22"/>
                <w:szCs w:val="22"/>
                <w:lang w:val="lv-LV"/>
              </w:rPr>
              <w:t>1997.gada</w:t>
            </w:r>
            <w:proofErr w:type="gramEnd"/>
            <w:r w:rsidRPr="000572E5">
              <w:rPr>
                <w:sz w:val="22"/>
                <w:szCs w:val="22"/>
                <w:lang w:val="lv-LV"/>
              </w:rPr>
              <w:t xml:space="preserve"> 1.janvārim, kā arī </w:t>
            </w:r>
            <w:r w:rsidRPr="000572E5">
              <w:rPr>
                <w:sz w:val="22"/>
                <w:szCs w:val="22"/>
                <w:lang w:val="lv-LV"/>
              </w:rPr>
              <w:lastRenderedPageBreak/>
              <w:t>gadījumā, ja bijušajam darbiniekam, kurš nav uzskatāms par apdrošināto personu saskaņā ar likumu "Par obligāto sociālo apdrošināšanu pret nelaimes gadījumiem darbā un arodslimībām", arodslimība, kuras cēlonis ir šā darbinieka veiktais darbs kaitīgos darba apstākļos līdz 1997.gada 1.janvārim, konstatēta pēc 1997.gada 1.janvāra.</w:t>
            </w:r>
          </w:p>
        </w:tc>
        <w:tc>
          <w:tcPr>
            <w:tcW w:w="3645" w:type="dxa"/>
            <w:shd w:val="clear" w:color="auto" w:fill="auto"/>
          </w:tcPr>
          <w:p w:rsidR="00DF3BCB" w:rsidRPr="000572E5" w:rsidRDefault="00DF3BCB" w:rsidP="00D90D51">
            <w:pPr>
              <w:shd w:val="clear" w:color="auto" w:fill="FFFFFF"/>
              <w:ind w:firstLine="709"/>
              <w:jc w:val="both"/>
              <w:rPr>
                <w:sz w:val="22"/>
                <w:szCs w:val="22"/>
                <w:lang w:val="lv-LV"/>
              </w:rPr>
            </w:pPr>
          </w:p>
        </w:tc>
        <w:tc>
          <w:tcPr>
            <w:tcW w:w="729" w:type="dxa"/>
          </w:tcPr>
          <w:p w:rsidR="00DF3BCB" w:rsidRPr="003674FF" w:rsidRDefault="00DF3BCB" w:rsidP="003674FF">
            <w:pPr>
              <w:pStyle w:val="NormalWeb"/>
              <w:spacing w:before="0" w:beforeAutospacing="0" w:after="0" w:afterAutospacing="0"/>
              <w:jc w:val="center"/>
              <w:rPr>
                <w:b/>
                <w:sz w:val="22"/>
                <w:szCs w:val="22"/>
                <w:lang w:val="lv-LV"/>
              </w:rPr>
            </w:pPr>
          </w:p>
        </w:tc>
        <w:tc>
          <w:tcPr>
            <w:tcW w:w="3645" w:type="dxa"/>
          </w:tcPr>
          <w:p w:rsidR="00DF3BCB" w:rsidRPr="000572E5" w:rsidRDefault="00DF3BCB" w:rsidP="003674FF">
            <w:pPr>
              <w:ind w:firstLine="567"/>
              <w:jc w:val="both"/>
              <w:rPr>
                <w:sz w:val="22"/>
                <w:szCs w:val="22"/>
                <w:lang w:val="lv-LV"/>
              </w:rPr>
            </w:pP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r>
      <w:tr w:rsidR="003674FF" w:rsidRPr="003674FF" w:rsidTr="00D90D51">
        <w:tc>
          <w:tcPr>
            <w:tcW w:w="3644" w:type="dxa"/>
            <w:shd w:val="clear" w:color="auto" w:fill="auto"/>
          </w:tcPr>
          <w:p w:rsidR="003674FF" w:rsidRPr="000572E5" w:rsidRDefault="003674FF" w:rsidP="000572E5">
            <w:pPr>
              <w:ind w:firstLine="567"/>
              <w:jc w:val="both"/>
              <w:rPr>
                <w:b/>
                <w:sz w:val="22"/>
                <w:szCs w:val="22"/>
                <w:lang w:val="lv-LV"/>
              </w:rPr>
            </w:pPr>
            <w:r w:rsidRPr="000572E5">
              <w:rPr>
                <w:sz w:val="22"/>
                <w:szCs w:val="22"/>
                <w:lang w:val="lv-LV"/>
              </w:rPr>
              <w:lastRenderedPageBreak/>
              <w:t>(4) Šā panta pirmās daļas 1., 2., 3. un 4.punktā noteiktos prasījumus</w:t>
            </w:r>
            <w:proofErr w:type="gramStart"/>
            <w:r w:rsidRPr="000572E5">
              <w:rPr>
                <w:sz w:val="22"/>
                <w:szCs w:val="22"/>
                <w:lang w:val="lv-LV"/>
              </w:rPr>
              <w:t xml:space="preserve"> un</w:t>
            </w:r>
            <w:proofErr w:type="gramEnd"/>
            <w:r w:rsidRPr="000572E5">
              <w:rPr>
                <w:sz w:val="22"/>
                <w:szCs w:val="22"/>
                <w:lang w:val="lv-LV"/>
              </w:rPr>
              <w:t xml:space="preserve"> ar tiem saistītos valsts sociālās apdrošināšanas obligāto iemaksu un iedzīvotāju ienākuma nodokļa maksājumus aprēķina, ņemot vērā darba devēja maksātnespējas gadījuma iestāšanās dienā valstī </w:t>
            </w:r>
            <w:r w:rsidRPr="003674FF">
              <w:rPr>
                <w:sz w:val="22"/>
                <w:szCs w:val="22"/>
                <w:lang w:val="lv-LV"/>
              </w:rPr>
              <w:t>noteikto</w:t>
            </w:r>
            <w:r w:rsidRPr="000572E5">
              <w:rPr>
                <w:sz w:val="22"/>
                <w:szCs w:val="22"/>
                <w:lang w:val="lv-LV"/>
              </w:rPr>
              <w:t xml:space="preserve"> minimālo mēneša darba algu. Prasījumu aprēķināšanas kārtību nosaka Ministru kabinets.</w:t>
            </w:r>
          </w:p>
        </w:tc>
        <w:tc>
          <w:tcPr>
            <w:tcW w:w="3645" w:type="dxa"/>
            <w:shd w:val="clear" w:color="auto" w:fill="auto"/>
          </w:tcPr>
          <w:p w:rsidR="003674FF" w:rsidRPr="003674FF" w:rsidRDefault="003674FF" w:rsidP="00D90D51">
            <w:pPr>
              <w:shd w:val="clear" w:color="auto" w:fill="FFFFFF"/>
              <w:ind w:firstLine="709"/>
              <w:jc w:val="both"/>
              <w:rPr>
                <w:rFonts w:eastAsia="Times New Roman"/>
                <w:sz w:val="22"/>
                <w:szCs w:val="22"/>
                <w:u w:val="single"/>
                <w:lang w:val="lv-LV" w:eastAsia="ru-RU"/>
              </w:rPr>
            </w:pPr>
            <w:r w:rsidRPr="003674FF">
              <w:rPr>
                <w:rFonts w:eastAsia="Times New Roman"/>
                <w:sz w:val="22"/>
                <w:szCs w:val="22"/>
                <w:u w:val="single"/>
                <w:lang w:val="lv-LV" w:eastAsia="ru-RU"/>
              </w:rPr>
              <w:t>1. Papildināt 5. panta ceturto daļu pēc vārda "noteikto" ar vārdu "pusotru".</w:t>
            </w:r>
          </w:p>
        </w:tc>
        <w:tc>
          <w:tcPr>
            <w:tcW w:w="729" w:type="dxa"/>
          </w:tcPr>
          <w:p w:rsidR="003674FF" w:rsidRPr="003674FF" w:rsidRDefault="003674FF" w:rsidP="003674FF">
            <w:pPr>
              <w:pStyle w:val="NormalWeb"/>
              <w:spacing w:before="0" w:beforeAutospacing="0" w:after="0" w:afterAutospacing="0"/>
              <w:jc w:val="center"/>
              <w:rPr>
                <w:b/>
                <w:sz w:val="22"/>
                <w:szCs w:val="22"/>
                <w:lang w:val="lv-LV"/>
              </w:rPr>
            </w:pPr>
            <w:r w:rsidRPr="003674FF">
              <w:rPr>
                <w:b/>
                <w:sz w:val="22"/>
                <w:szCs w:val="22"/>
                <w:lang w:val="lv-LV"/>
              </w:rPr>
              <w:t>1</w:t>
            </w:r>
          </w:p>
        </w:tc>
        <w:tc>
          <w:tcPr>
            <w:tcW w:w="3645" w:type="dxa"/>
          </w:tcPr>
          <w:p w:rsidR="003674FF" w:rsidRPr="00811FF2" w:rsidRDefault="003674FF" w:rsidP="003674FF">
            <w:pPr>
              <w:ind w:firstLine="567"/>
              <w:contextualSpacing/>
              <w:jc w:val="both"/>
              <w:rPr>
                <w:rFonts w:eastAsia="Times New Roman"/>
                <w:b/>
                <w:sz w:val="22"/>
                <w:szCs w:val="22"/>
                <w:u w:val="single"/>
                <w:lang w:val="lv-LV"/>
              </w:rPr>
            </w:pPr>
            <w:r w:rsidRPr="00811FF2">
              <w:rPr>
                <w:rFonts w:eastAsia="Times New Roman"/>
                <w:b/>
                <w:sz w:val="22"/>
                <w:szCs w:val="22"/>
                <w:u w:val="single"/>
                <w:lang w:val="lv-LV"/>
              </w:rPr>
              <w:t>Juridiskais birojs</w:t>
            </w:r>
          </w:p>
          <w:p w:rsidR="003674FF" w:rsidRPr="00811FF2" w:rsidRDefault="003674FF" w:rsidP="003674FF">
            <w:pPr>
              <w:ind w:firstLine="567"/>
              <w:contextualSpacing/>
              <w:jc w:val="both"/>
              <w:rPr>
                <w:rFonts w:eastAsia="Times New Roman"/>
                <w:sz w:val="22"/>
                <w:szCs w:val="22"/>
                <w:lang w:val="lv-LV"/>
              </w:rPr>
            </w:pPr>
            <w:r w:rsidRPr="00811FF2">
              <w:rPr>
                <w:rFonts w:eastAsia="Times New Roman"/>
                <w:sz w:val="22"/>
                <w:szCs w:val="22"/>
                <w:lang w:val="lv-LV"/>
              </w:rPr>
              <w:t>Ierosinām izteikt likumprojekta 1. pantu šādā redakcijā:</w:t>
            </w:r>
          </w:p>
          <w:p w:rsidR="003674FF" w:rsidRPr="00811FF2" w:rsidRDefault="003674FF" w:rsidP="003674FF">
            <w:pPr>
              <w:ind w:firstLine="567"/>
              <w:jc w:val="both"/>
              <w:rPr>
                <w:rFonts w:eastAsia="Times New Roman"/>
                <w:sz w:val="22"/>
                <w:szCs w:val="22"/>
                <w:lang w:val="lv-LV"/>
              </w:rPr>
            </w:pPr>
            <w:r w:rsidRPr="00811FF2">
              <w:rPr>
                <w:rFonts w:eastAsia="Times New Roman"/>
                <w:sz w:val="22"/>
                <w:szCs w:val="22"/>
                <w:lang w:val="lv-LV"/>
              </w:rPr>
              <w:t>“1. Aizstāt 5. panta ceturtajā daļā vārdus “valstī noteikto minimālo mēneša darba algu” ar vārdiem “1,5 valstī noteiktās minimālās mēneša darba algas”.</w:t>
            </w:r>
          </w:p>
          <w:p w:rsidR="003674FF" w:rsidRPr="00811FF2" w:rsidRDefault="003674FF" w:rsidP="00811FF2">
            <w:pPr>
              <w:ind w:firstLine="567"/>
              <w:contextualSpacing/>
              <w:jc w:val="both"/>
              <w:rPr>
                <w:rFonts w:eastAsia="Times New Roman"/>
                <w:b/>
                <w:sz w:val="22"/>
                <w:szCs w:val="22"/>
                <w:u w:val="single"/>
                <w:lang w:val="lv-LV"/>
              </w:rPr>
            </w:pPr>
          </w:p>
        </w:tc>
        <w:tc>
          <w:tcPr>
            <w:tcW w:w="1823" w:type="dxa"/>
          </w:tcPr>
          <w:p w:rsidR="003674FF" w:rsidRPr="000572E5" w:rsidRDefault="003674FF" w:rsidP="00F7619E">
            <w:pPr>
              <w:pStyle w:val="NormalWeb"/>
              <w:spacing w:before="0" w:beforeAutospacing="0" w:after="0" w:afterAutospacing="0"/>
              <w:ind w:firstLine="567"/>
              <w:jc w:val="both"/>
              <w:rPr>
                <w:sz w:val="22"/>
                <w:szCs w:val="22"/>
                <w:lang w:val="lv-LV"/>
              </w:rPr>
            </w:pPr>
          </w:p>
        </w:tc>
        <w:tc>
          <w:tcPr>
            <w:tcW w:w="1823" w:type="dxa"/>
          </w:tcPr>
          <w:p w:rsidR="003674FF" w:rsidRPr="000572E5" w:rsidRDefault="003674FF" w:rsidP="00F7619E">
            <w:pPr>
              <w:pStyle w:val="NormalWeb"/>
              <w:spacing w:before="0" w:beforeAutospacing="0" w:after="0" w:afterAutospacing="0"/>
              <w:ind w:firstLine="567"/>
              <w:jc w:val="both"/>
              <w:rPr>
                <w:sz w:val="22"/>
                <w:szCs w:val="22"/>
                <w:lang w:val="lv-LV"/>
              </w:rPr>
            </w:pPr>
          </w:p>
        </w:tc>
      </w:tr>
      <w:tr w:rsidR="00AC159B" w:rsidRPr="003674FF" w:rsidTr="00D90D51">
        <w:tc>
          <w:tcPr>
            <w:tcW w:w="3644" w:type="dxa"/>
            <w:shd w:val="clear" w:color="auto" w:fill="auto"/>
          </w:tcPr>
          <w:p w:rsidR="00583FE8" w:rsidRPr="00583FE8" w:rsidRDefault="00583FE8" w:rsidP="00583FE8">
            <w:pPr>
              <w:pStyle w:val="tv213"/>
              <w:spacing w:before="0" w:beforeAutospacing="0" w:after="0" w:afterAutospacing="0"/>
              <w:ind w:firstLine="567"/>
              <w:jc w:val="both"/>
              <w:rPr>
                <w:sz w:val="22"/>
                <w:szCs w:val="22"/>
              </w:rPr>
            </w:pPr>
            <w:proofErr w:type="gramStart"/>
            <w:r w:rsidRPr="00583FE8">
              <w:rPr>
                <w:b/>
                <w:bCs/>
                <w:sz w:val="22"/>
                <w:szCs w:val="22"/>
              </w:rPr>
              <w:t>6.pants</w:t>
            </w:r>
            <w:proofErr w:type="gramEnd"/>
          </w:p>
          <w:p w:rsidR="00583FE8" w:rsidRPr="00583FE8" w:rsidRDefault="00583FE8" w:rsidP="00583FE8">
            <w:pPr>
              <w:pStyle w:val="tv213"/>
              <w:spacing w:before="0" w:beforeAutospacing="0" w:after="0" w:afterAutospacing="0"/>
              <w:ind w:firstLine="567"/>
              <w:jc w:val="both"/>
              <w:rPr>
                <w:sz w:val="22"/>
                <w:szCs w:val="22"/>
              </w:rPr>
            </w:pPr>
            <w:r w:rsidRPr="00583FE8">
              <w:rPr>
                <w:sz w:val="22"/>
                <w:szCs w:val="22"/>
              </w:rPr>
              <w:t>(1) Darbinieku prasījumu garantiju fonda līdzekļus veido:</w:t>
            </w:r>
          </w:p>
          <w:p w:rsidR="00583FE8" w:rsidRPr="00583FE8" w:rsidRDefault="00583FE8" w:rsidP="00583FE8">
            <w:pPr>
              <w:pStyle w:val="tv213"/>
              <w:spacing w:before="0" w:beforeAutospacing="0" w:after="0" w:afterAutospacing="0"/>
              <w:ind w:firstLine="567"/>
              <w:jc w:val="both"/>
              <w:rPr>
                <w:sz w:val="22"/>
                <w:szCs w:val="22"/>
              </w:rPr>
            </w:pPr>
            <w:r w:rsidRPr="00583FE8">
              <w:rPr>
                <w:sz w:val="22"/>
                <w:szCs w:val="22"/>
              </w:rPr>
              <w:t>1) uzņēmējdarbības riska valsts nodevas daļa;</w:t>
            </w:r>
          </w:p>
          <w:p w:rsidR="00583FE8" w:rsidRPr="00583FE8" w:rsidRDefault="00583FE8" w:rsidP="00583FE8">
            <w:pPr>
              <w:pStyle w:val="tv213"/>
              <w:spacing w:before="0" w:beforeAutospacing="0" w:after="0" w:afterAutospacing="0"/>
              <w:ind w:firstLine="567"/>
              <w:jc w:val="both"/>
              <w:rPr>
                <w:sz w:val="22"/>
                <w:szCs w:val="22"/>
              </w:rPr>
            </w:pPr>
            <w:r w:rsidRPr="00583FE8">
              <w:rPr>
                <w:sz w:val="22"/>
                <w:szCs w:val="22"/>
              </w:rPr>
              <w:t>2) dāvinājumi un ziedojumi;</w:t>
            </w:r>
          </w:p>
          <w:p w:rsidR="00583FE8" w:rsidRPr="00583FE8" w:rsidRDefault="00583FE8" w:rsidP="00583FE8">
            <w:pPr>
              <w:pStyle w:val="tv213"/>
              <w:spacing w:before="0" w:beforeAutospacing="0" w:after="0" w:afterAutospacing="0"/>
              <w:ind w:firstLine="567"/>
              <w:jc w:val="both"/>
              <w:rPr>
                <w:sz w:val="22"/>
                <w:szCs w:val="22"/>
              </w:rPr>
            </w:pPr>
            <w:r w:rsidRPr="00583FE8">
              <w:rPr>
                <w:sz w:val="22"/>
                <w:szCs w:val="22"/>
              </w:rPr>
              <w:t>3) administratoru atgūtās summas.</w:t>
            </w:r>
          </w:p>
          <w:p w:rsidR="00583FE8" w:rsidRPr="00583FE8" w:rsidRDefault="00583FE8" w:rsidP="00583FE8">
            <w:pPr>
              <w:pStyle w:val="tv213"/>
              <w:spacing w:before="0" w:beforeAutospacing="0" w:after="0" w:afterAutospacing="0"/>
              <w:ind w:firstLine="567"/>
              <w:jc w:val="both"/>
              <w:rPr>
                <w:sz w:val="22"/>
                <w:szCs w:val="22"/>
              </w:rPr>
            </w:pPr>
            <w:r w:rsidRPr="00583FE8">
              <w:rPr>
                <w:sz w:val="22"/>
                <w:szCs w:val="22"/>
              </w:rPr>
              <w:t xml:space="preserve">(2) Uzņēmējdarbības riska valsts nodevu par nodrošinājumu darbinieku prasījumu apmierināšanai no darbinieku prasījumu garantiju fonda līdzekļiem, kā arī par maksātnespējas jomu regulējošā likumā noteiktiem mērķiem katru </w:t>
            </w:r>
            <w:r w:rsidRPr="00583FE8">
              <w:rPr>
                <w:sz w:val="22"/>
                <w:szCs w:val="22"/>
              </w:rPr>
              <w:lastRenderedPageBreak/>
              <w:t>gadu maksā ikviens darba devējs, kuram var pasludināt juridiskās personas maksātnespējas procesu vai pasludināt kredītiestādes maksātnespēju.</w:t>
            </w:r>
          </w:p>
          <w:p w:rsidR="00AC159B" w:rsidRPr="00583FE8" w:rsidRDefault="00583FE8" w:rsidP="003674FF">
            <w:pPr>
              <w:pStyle w:val="tv213"/>
              <w:spacing w:before="0" w:beforeAutospacing="0" w:after="0" w:afterAutospacing="0"/>
              <w:ind w:firstLine="567"/>
              <w:jc w:val="both"/>
              <w:rPr>
                <w:sz w:val="22"/>
                <w:szCs w:val="22"/>
                <w:u w:val="single"/>
              </w:rPr>
            </w:pPr>
            <w:r w:rsidRPr="00583FE8">
              <w:rPr>
                <w:sz w:val="22"/>
                <w:szCs w:val="22"/>
              </w:rPr>
              <w:t>(3) Uzņēmējdarbības riska valsts nodevu nemaksā darba devējs, kuram iestājies maksātnespējas gadījums. Ja maksātspēja ir atjaunota, nodevu samaksā pilnā apjomā arī par visu maksātnespējas gadījuma periodu.</w:t>
            </w:r>
          </w:p>
        </w:tc>
        <w:tc>
          <w:tcPr>
            <w:tcW w:w="3645" w:type="dxa"/>
            <w:shd w:val="clear" w:color="auto" w:fill="auto"/>
          </w:tcPr>
          <w:p w:rsidR="00AC159B" w:rsidRPr="00D90D51" w:rsidRDefault="00AC159B" w:rsidP="00D90D51">
            <w:pPr>
              <w:shd w:val="clear" w:color="auto" w:fill="FFFFFF"/>
              <w:ind w:firstLine="709"/>
              <w:jc w:val="both"/>
              <w:rPr>
                <w:rFonts w:eastAsia="Times New Roman"/>
                <w:sz w:val="22"/>
                <w:szCs w:val="22"/>
                <w:lang w:val="lv-LV" w:eastAsia="ru-RU"/>
              </w:rPr>
            </w:pPr>
          </w:p>
        </w:tc>
        <w:tc>
          <w:tcPr>
            <w:tcW w:w="729" w:type="dxa"/>
          </w:tcPr>
          <w:p w:rsidR="00AC159B" w:rsidRPr="003674FF" w:rsidRDefault="00AC159B" w:rsidP="003674FF">
            <w:pPr>
              <w:pStyle w:val="NormalWeb"/>
              <w:spacing w:before="0" w:beforeAutospacing="0" w:after="0" w:afterAutospacing="0"/>
              <w:jc w:val="center"/>
              <w:rPr>
                <w:b/>
                <w:sz w:val="22"/>
                <w:szCs w:val="22"/>
                <w:lang w:val="lv-LV"/>
              </w:rPr>
            </w:pPr>
          </w:p>
        </w:tc>
        <w:tc>
          <w:tcPr>
            <w:tcW w:w="3645" w:type="dxa"/>
          </w:tcPr>
          <w:p w:rsidR="00AC159B" w:rsidRPr="00583FE8" w:rsidRDefault="00AC159B" w:rsidP="003674FF">
            <w:pPr>
              <w:suppressAutoHyphens/>
              <w:ind w:firstLine="567"/>
              <w:jc w:val="both"/>
              <w:rPr>
                <w:rFonts w:eastAsia="Times New Roman"/>
                <w:sz w:val="22"/>
                <w:szCs w:val="22"/>
                <w:lang w:val="lv-LV"/>
              </w:rPr>
            </w:pPr>
          </w:p>
        </w:tc>
        <w:tc>
          <w:tcPr>
            <w:tcW w:w="1823" w:type="dxa"/>
          </w:tcPr>
          <w:p w:rsidR="00AC159B" w:rsidRPr="000572E5" w:rsidRDefault="00AC159B" w:rsidP="00F7619E">
            <w:pPr>
              <w:pStyle w:val="NormalWeb"/>
              <w:spacing w:before="0" w:beforeAutospacing="0" w:after="0" w:afterAutospacing="0"/>
              <w:ind w:firstLine="567"/>
              <w:jc w:val="both"/>
              <w:rPr>
                <w:sz w:val="22"/>
                <w:szCs w:val="22"/>
                <w:lang w:val="lv-LV"/>
              </w:rPr>
            </w:pPr>
          </w:p>
        </w:tc>
        <w:tc>
          <w:tcPr>
            <w:tcW w:w="1823" w:type="dxa"/>
          </w:tcPr>
          <w:p w:rsidR="00AC159B" w:rsidRPr="000572E5" w:rsidRDefault="00AC159B" w:rsidP="00F7619E">
            <w:pPr>
              <w:pStyle w:val="NormalWeb"/>
              <w:spacing w:before="0" w:beforeAutospacing="0" w:after="0" w:afterAutospacing="0"/>
              <w:ind w:firstLine="567"/>
              <w:jc w:val="both"/>
              <w:rPr>
                <w:sz w:val="22"/>
                <w:szCs w:val="22"/>
                <w:lang w:val="lv-LV"/>
              </w:rPr>
            </w:pPr>
          </w:p>
        </w:tc>
      </w:tr>
      <w:tr w:rsidR="003674FF" w:rsidRPr="003674FF" w:rsidTr="00D90D51">
        <w:tc>
          <w:tcPr>
            <w:tcW w:w="3644" w:type="dxa"/>
            <w:shd w:val="clear" w:color="auto" w:fill="auto"/>
          </w:tcPr>
          <w:p w:rsidR="003674FF" w:rsidRPr="00583FE8" w:rsidRDefault="003674FF" w:rsidP="00583FE8">
            <w:pPr>
              <w:pStyle w:val="tv213"/>
              <w:spacing w:before="0" w:beforeAutospacing="0" w:after="0" w:afterAutospacing="0"/>
              <w:ind w:firstLine="567"/>
              <w:jc w:val="both"/>
              <w:rPr>
                <w:b/>
                <w:bCs/>
                <w:sz w:val="22"/>
                <w:szCs w:val="22"/>
              </w:rPr>
            </w:pPr>
            <w:r w:rsidRPr="00583FE8">
              <w:rPr>
                <w:sz w:val="22"/>
                <w:szCs w:val="22"/>
                <w:u w:val="single"/>
              </w:rPr>
              <w:lastRenderedPageBreak/>
              <w:t>(4) Uzņēmējdarbības riska valsts nodevas apmēru un darbinieku prasījumu garantiju fonda pašu ieņēmumos ieskaitāmās nodevas daļu katru gadu nosaka Ministru kabinets. Darbinieku prasījumu garantiju fonda ieņēmumus un izdevumus iekļauj gadskārtējā valsts budžetā atsevišķā pamatbudžeta apakšprogrammā.</w:t>
            </w:r>
          </w:p>
        </w:tc>
        <w:tc>
          <w:tcPr>
            <w:tcW w:w="3645" w:type="dxa"/>
            <w:shd w:val="clear" w:color="auto" w:fill="auto"/>
          </w:tcPr>
          <w:p w:rsidR="003674FF" w:rsidRPr="00D90D51" w:rsidRDefault="003674FF" w:rsidP="00D90D51">
            <w:pPr>
              <w:shd w:val="clear" w:color="auto" w:fill="FFFFFF"/>
              <w:ind w:firstLine="709"/>
              <w:jc w:val="both"/>
              <w:rPr>
                <w:rFonts w:eastAsia="Times New Roman"/>
                <w:sz w:val="22"/>
                <w:szCs w:val="22"/>
                <w:lang w:val="lv-LV" w:eastAsia="ru-RU"/>
              </w:rPr>
            </w:pPr>
          </w:p>
        </w:tc>
        <w:tc>
          <w:tcPr>
            <w:tcW w:w="729" w:type="dxa"/>
          </w:tcPr>
          <w:p w:rsidR="003674FF" w:rsidRPr="003674FF" w:rsidRDefault="003674FF" w:rsidP="003674FF">
            <w:pPr>
              <w:pStyle w:val="NormalWeb"/>
              <w:spacing w:before="0" w:beforeAutospacing="0" w:after="0" w:afterAutospacing="0"/>
              <w:jc w:val="center"/>
              <w:rPr>
                <w:b/>
                <w:sz w:val="22"/>
                <w:szCs w:val="22"/>
                <w:lang w:val="lv-LV"/>
              </w:rPr>
            </w:pPr>
            <w:r w:rsidRPr="003674FF">
              <w:rPr>
                <w:b/>
                <w:sz w:val="22"/>
                <w:szCs w:val="22"/>
                <w:lang w:val="lv-LV"/>
              </w:rPr>
              <w:t>2</w:t>
            </w:r>
          </w:p>
        </w:tc>
        <w:tc>
          <w:tcPr>
            <w:tcW w:w="3645" w:type="dxa"/>
          </w:tcPr>
          <w:p w:rsidR="003674FF" w:rsidRPr="00583FE8" w:rsidRDefault="003674FF" w:rsidP="003674FF">
            <w:pPr>
              <w:suppressAutoHyphens/>
              <w:ind w:firstLine="567"/>
              <w:jc w:val="both"/>
              <w:rPr>
                <w:rFonts w:eastAsia="Times New Roman"/>
                <w:b/>
                <w:sz w:val="22"/>
                <w:szCs w:val="22"/>
                <w:u w:val="single"/>
                <w:lang w:val="lv-LV" w:eastAsia="lv-LV"/>
              </w:rPr>
            </w:pPr>
            <w:r w:rsidRPr="00583FE8">
              <w:rPr>
                <w:rFonts w:eastAsia="Times New Roman"/>
                <w:b/>
                <w:sz w:val="22"/>
                <w:szCs w:val="22"/>
                <w:u w:val="single"/>
                <w:lang w:val="lv-LV" w:eastAsia="lv-LV"/>
              </w:rPr>
              <w:t>Deputāts M.Šics</w:t>
            </w:r>
          </w:p>
          <w:p w:rsidR="003674FF" w:rsidRPr="00583FE8" w:rsidRDefault="003674FF" w:rsidP="003674FF">
            <w:pPr>
              <w:suppressAutoHyphens/>
              <w:ind w:firstLine="567"/>
              <w:jc w:val="both"/>
              <w:rPr>
                <w:rFonts w:eastAsia="Times New Roman"/>
                <w:sz w:val="22"/>
                <w:szCs w:val="22"/>
                <w:lang w:val="lv-LV" w:eastAsia="lv-LV"/>
              </w:rPr>
            </w:pPr>
            <w:r w:rsidRPr="00583FE8">
              <w:rPr>
                <w:rFonts w:eastAsia="Times New Roman"/>
                <w:sz w:val="22"/>
                <w:szCs w:val="22"/>
                <w:lang w:val="lv-LV" w:eastAsia="lv-LV"/>
              </w:rPr>
              <w:t xml:space="preserve">Izteikt likuma </w:t>
            </w:r>
            <w:hyperlink r:id="rId10" w:anchor="p1" w:tgtFrame="_blank" w:history="1">
              <w:r w:rsidRPr="00583FE8">
                <w:rPr>
                  <w:rFonts w:eastAsia="Times New Roman"/>
                  <w:sz w:val="22"/>
                  <w:szCs w:val="22"/>
                  <w:lang w:val="lv-LV" w:eastAsia="lv-LV"/>
                </w:rPr>
                <w:t>6.</w:t>
              </w:r>
            </w:hyperlink>
            <w:r w:rsidRPr="00583FE8">
              <w:rPr>
                <w:rFonts w:eastAsia="Times New Roman"/>
                <w:sz w:val="22"/>
                <w:szCs w:val="22"/>
                <w:lang w:val="lv-LV" w:eastAsia="lv-LV"/>
              </w:rPr>
              <w:t>panta ceturto daļu šādā redakcijā:</w:t>
            </w:r>
          </w:p>
          <w:p w:rsidR="003674FF" w:rsidRPr="00583FE8" w:rsidRDefault="003674FF" w:rsidP="003674FF">
            <w:pPr>
              <w:suppressAutoHyphens/>
              <w:ind w:firstLine="567"/>
              <w:jc w:val="both"/>
              <w:rPr>
                <w:rFonts w:eastAsia="Times New Roman"/>
                <w:b/>
                <w:sz w:val="22"/>
                <w:szCs w:val="22"/>
                <w:u w:val="single"/>
                <w:lang w:val="lv-LV" w:eastAsia="lv-LV"/>
              </w:rPr>
            </w:pPr>
            <w:r w:rsidRPr="00583FE8">
              <w:rPr>
                <w:rFonts w:eastAsia="Times New Roman"/>
                <w:sz w:val="22"/>
                <w:szCs w:val="22"/>
                <w:lang w:val="lv-LV" w:eastAsia="lv-LV"/>
              </w:rPr>
              <w:t>(4) Uzņēmējdarbības riska valsts nodevas apmērs un darbinieku prasījums garantiju fonda pašu ieņēmumos ieskaitāmās nodevas daļas apmērs ir 0,1 procents no valstī noteiktās minimālās mēneša darba algas. Darbinieku prasījumu garantiju fonda ieņēmumus un izdevumus iekļauj gadskārtējā valsts budžetā atsevišķā pamatbudžeta apakšprogrammā.</w:t>
            </w:r>
          </w:p>
        </w:tc>
        <w:tc>
          <w:tcPr>
            <w:tcW w:w="1823" w:type="dxa"/>
          </w:tcPr>
          <w:p w:rsidR="003674FF" w:rsidRPr="000572E5" w:rsidRDefault="003674FF" w:rsidP="00F7619E">
            <w:pPr>
              <w:pStyle w:val="NormalWeb"/>
              <w:spacing w:before="0" w:beforeAutospacing="0" w:after="0" w:afterAutospacing="0"/>
              <w:ind w:firstLine="567"/>
              <w:jc w:val="both"/>
              <w:rPr>
                <w:sz w:val="22"/>
                <w:szCs w:val="22"/>
                <w:lang w:val="lv-LV"/>
              </w:rPr>
            </w:pPr>
          </w:p>
        </w:tc>
        <w:tc>
          <w:tcPr>
            <w:tcW w:w="1823" w:type="dxa"/>
          </w:tcPr>
          <w:p w:rsidR="003674FF" w:rsidRPr="000572E5" w:rsidRDefault="003674FF" w:rsidP="00F7619E">
            <w:pPr>
              <w:pStyle w:val="NormalWeb"/>
              <w:spacing w:before="0" w:beforeAutospacing="0" w:after="0" w:afterAutospacing="0"/>
              <w:ind w:firstLine="567"/>
              <w:jc w:val="both"/>
              <w:rPr>
                <w:sz w:val="22"/>
                <w:szCs w:val="22"/>
                <w:lang w:val="lv-LV"/>
              </w:rPr>
            </w:pPr>
          </w:p>
        </w:tc>
      </w:tr>
      <w:tr w:rsidR="00DF3BCB" w:rsidRPr="003674FF" w:rsidTr="00D90D51">
        <w:tc>
          <w:tcPr>
            <w:tcW w:w="3644" w:type="dxa"/>
            <w:shd w:val="clear" w:color="auto" w:fill="auto"/>
          </w:tcPr>
          <w:p w:rsidR="000572E5" w:rsidRPr="000572E5" w:rsidRDefault="000572E5" w:rsidP="000572E5">
            <w:pPr>
              <w:ind w:firstLine="567"/>
              <w:jc w:val="both"/>
              <w:rPr>
                <w:b/>
                <w:sz w:val="22"/>
                <w:szCs w:val="22"/>
                <w:lang w:val="lv-LV"/>
              </w:rPr>
            </w:pPr>
            <w:proofErr w:type="gramStart"/>
            <w:r w:rsidRPr="000572E5">
              <w:rPr>
                <w:b/>
                <w:sz w:val="22"/>
                <w:szCs w:val="22"/>
                <w:lang w:val="lv-LV"/>
              </w:rPr>
              <w:t>7.pants</w:t>
            </w:r>
            <w:proofErr w:type="gramEnd"/>
          </w:p>
          <w:p w:rsidR="000572E5" w:rsidRPr="003674FF" w:rsidRDefault="000572E5" w:rsidP="000572E5">
            <w:pPr>
              <w:ind w:firstLine="567"/>
              <w:jc w:val="both"/>
              <w:rPr>
                <w:sz w:val="22"/>
                <w:szCs w:val="22"/>
                <w:lang w:val="lv-LV"/>
              </w:rPr>
            </w:pPr>
            <w:r w:rsidRPr="003674FF">
              <w:rPr>
                <w:sz w:val="22"/>
                <w:szCs w:val="22"/>
                <w:lang w:val="lv-LV"/>
              </w:rPr>
              <w:t>(1) Darbinieku prasījumu garantiju fonda līdzekļi tiek izlietoti tikai darbinieku prasījumu apmierināšanai darba devēja maksātnespējas gadījumā un administratora atlīdzības samaksai par darbinieku prasījumu iesniegšanu.</w:t>
            </w:r>
          </w:p>
          <w:p w:rsidR="000572E5" w:rsidRPr="000572E5" w:rsidRDefault="000572E5" w:rsidP="000572E5">
            <w:pPr>
              <w:ind w:firstLine="567"/>
              <w:jc w:val="both"/>
              <w:rPr>
                <w:sz w:val="22"/>
                <w:szCs w:val="22"/>
                <w:lang w:val="lv-LV"/>
              </w:rPr>
            </w:pPr>
            <w:r w:rsidRPr="000572E5">
              <w:rPr>
                <w:sz w:val="22"/>
                <w:szCs w:val="22"/>
                <w:lang w:val="lv-LV"/>
              </w:rPr>
              <w:t xml:space="preserve">(2) Darbinieku prasījumu garantiju fonda līdzekļi glabājas </w:t>
            </w:r>
            <w:r w:rsidRPr="000572E5">
              <w:rPr>
                <w:sz w:val="22"/>
                <w:szCs w:val="22"/>
                <w:lang w:val="lv-LV"/>
              </w:rPr>
              <w:lastRenderedPageBreak/>
              <w:t>Valsts kasē.</w:t>
            </w:r>
          </w:p>
          <w:p w:rsidR="00C126E4" w:rsidRPr="000572E5" w:rsidRDefault="000572E5" w:rsidP="000572E5">
            <w:pPr>
              <w:ind w:firstLine="567"/>
              <w:jc w:val="both"/>
              <w:rPr>
                <w:sz w:val="22"/>
                <w:szCs w:val="22"/>
                <w:lang w:val="lv-LV"/>
              </w:rPr>
            </w:pPr>
            <w:r w:rsidRPr="000572E5">
              <w:rPr>
                <w:sz w:val="22"/>
                <w:szCs w:val="22"/>
                <w:lang w:val="lv-LV"/>
              </w:rPr>
              <w:t>(3) Ja darbinieku prasījumu garantiju fondā nepietiek līdzekļu, lai apmierinātu darbinieku prasījumus saskaņā ar šo likumu, darbinieku prasījumi likumā paredzētajā kārtībā tiek apmierināti no valsts budžeta.</w:t>
            </w:r>
          </w:p>
        </w:tc>
        <w:tc>
          <w:tcPr>
            <w:tcW w:w="3645" w:type="dxa"/>
            <w:shd w:val="clear" w:color="auto" w:fill="auto"/>
          </w:tcPr>
          <w:p w:rsidR="00D90D51" w:rsidRPr="003674FF" w:rsidRDefault="00D90D51" w:rsidP="00D90D51">
            <w:pPr>
              <w:shd w:val="clear" w:color="auto" w:fill="FFFFFF"/>
              <w:ind w:firstLine="709"/>
              <w:jc w:val="both"/>
              <w:rPr>
                <w:rFonts w:eastAsia="Times New Roman"/>
                <w:sz w:val="22"/>
                <w:szCs w:val="22"/>
                <w:u w:val="single"/>
                <w:lang w:val="lv-LV" w:eastAsia="ru-RU"/>
              </w:rPr>
            </w:pPr>
            <w:r w:rsidRPr="003674FF">
              <w:rPr>
                <w:rFonts w:eastAsia="Times New Roman"/>
                <w:sz w:val="22"/>
                <w:szCs w:val="22"/>
                <w:u w:val="single"/>
                <w:lang w:val="lv-LV" w:eastAsia="ru-RU"/>
              </w:rPr>
              <w:lastRenderedPageBreak/>
              <w:t>2. Izteikt 7. panta pirmo daļu šādā redakcijā:</w:t>
            </w:r>
          </w:p>
          <w:p w:rsidR="00D90D51" w:rsidRPr="003674FF" w:rsidRDefault="00D90D51" w:rsidP="00D90D51">
            <w:pPr>
              <w:shd w:val="clear" w:color="auto" w:fill="FFFFFF"/>
              <w:ind w:firstLine="709"/>
              <w:jc w:val="both"/>
              <w:rPr>
                <w:rFonts w:eastAsia="Times New Roman"/>
                <w:sz w:val="22"/>
                <w:szCs w:val="22"/>
                <w:u w:val="single"/>
                <w:lang w:val="lv-LV" w:eastAsia="ru-RU"/>
              </w:rPr>
            </w:pPr>
            <w:r w:rsidRPr="003674FF">
              <w:rPr>
                <w:rFonts w:eastAsia="Times New Roman"/>
                <w:sz w:val="22"/>
                <w:szCs w:val="22"/>
                <w:u w:val="single"/>
                <w:lang w:val="lv-LV" w:eastAsia="ru-RU"/>
              </w:rPr>
              <w:t>"(1) Darbinieku prasījumu garantiju fonda līdzekļi tiek izlietoti:</w:t>
            </w:r>
          </w:p>
          <w:p w:rsidR="00D90D51" w:rsidRPr="003674FF" w:rsidRDefault="00D90D51" w:rsidP="00D90D51">
            <w:pPr>
              <w:shd w:val="clear" w:color="auto" w:fill="FFFFFF"/>
              <w:ind w:firstLine="709"/>
              <w:jc w:val="both"/>
              <w:rPr>
                <w:rFonts w:eastAsia="Times New Roman"/>
                <w:sz w:val="22"/>
                <w:szCs w:val="22"/>
                <w:u w:val="single"/>
                <w:lang w:val="lv-LV" w:eastAsia="ru-RU"/>
              </w:rPr>
            </w:pPr>
            <w:r w:rsidRPr="003674FF">
              <w:rPr>
                <w:rFonts w:eastAsia="Times New Roman"/>
                <w:sz w:val="22"/>
                <w:szCs w:val="22"/>
                <w:u w:val="single"/>
                <w:lang w:val="lv-LV" w:eastAsia="ru-RU"/>
              </w:rPr>
              <w:t>1) darbinieku prasījumu apmierināšanai darba devēja maksātnespējas gadījumā;</w:t>
            </w:r>
          </w:p>
          <w:p w:rsidR="00D90D51" w:rsidRPr="003674FF" w:rsidRDefault="00D90D51" w:rsidP="00D90D51">
            <w:pPr>
              <w:ind w:firstLine="709"/>
              <w:jc w:val="both"/>
              <w:rPr>
                <w:rFonts w:eastAsia="Calibri"/>
                <w:sz w:val="22"/>
                <w:szCs w:val="22"/>
                <w:u w:val="single"/>
                <w:lang w:val="lv-LV" w:eastAsia="ru-RU"/>
              </w:rPr>
            </w:pPr>
            <w:r w:rsidRPr="003674FF">
              <w:rPr>
                <w:rFonts w:eastAsia="Calibri"/>
                <w:sz w:val="22"/>
                <w:szCs w:val="22"/>
                <w:u w:val="single"/>
                <w:lang w:val="lv-LV" w:eastAsia="ru-RU"/>
              </w:rPr>
              <w:t>2) administratora atlīdzības samaksai par darbinieku prasījumu iesniegšanu;</w:t>
            </w:r>
          </w:p>
          <w:p w:rsidR="00DF3BCB" w:rsidRPr="000572E5" w:rsidRDefault="00D90D51" w:rsidP="00D90D51">
            <w:pPr>
              <w:ind w:firstLine="709"/>
              <w:jc w:val="both"/>
              <w:rPr>
                <w:sz w:val="22"/>
                <w:szCs w:val="22"/>
                <w:lang w:val="lv-LV"/>
              </w:rPr>
            </w:pPr>
            <w:r w:rsidRPr="003674FF">
              <w:rPr>
                <w:rFonts w:eastAsia="Calibri"/>
                <w:sz w:val="22"/>
                <w:szCs w:val="22"/>
                <w:u w:val="single"/>
                <w:lang w:val="lv-LV" w:eastAsia="ru-RU"/>
              </w:rPr>
              <w:lastRenderedPageBreak/>
              <w:t>3) Maksātnespējas likuma 62. panta 7.</w:t>
            </w:r>
            <w:r w:rsidRPr="003674FF">
              <w:rPr>
                <w:rFonts w:eastAsia="Calibri"/>
                <w:sz w:val="22"/>
                <w:szCs w:val="22"/>
                <w:u w:val="single"/>
                <w:vertAlign w:val="superscript"/>
                <w:lang w:val="lv-LV" w:eastAsia="ru-RU"/>
              </w:rPr>
              <w:t>1</w:t>
            </w:r>
            <w:r w:rsidRPr="003674FF">
              <w:rPr>
                <w:rFonts w:eastAsia="Calibri"/>
                <w:sz w:val="22"/>
                <w:szCs w:val="22"/>
                <w:u w:val="single"/>
                <w:lang w:val="lv-LV" w:eastAsia="ru-RU"/>
              </w:rPr>
              <w:t> daļā noteiktā depozīta segšanai."</w:t>
            </w:r>
          </w:p>
        </w:tc>
        <w:tc>
          <w:tcPr>
            <w:tcW w:w="729" w:type="dxa"/>
          </w:tcPr>
          <w:p w:rsidR="00DF3BCB" w:rsidRPr="003674FF" w:rsidRDefault="003674FF" w:rsidP="003674FF">
            <w:pPr>
              <w:pStyle w:val="NormalWeb"/>
              <w:spacing w:before="0" w:beforeAutospacing="0" w:after="0" w:afterAutospacing="0"/>
              <w:jc w:val="center"/>
              <w:rPr>
                <w:b/>
                <w:sz w:val="22"/>
                <w:szCs w:val="22"/>
                <w:lang w:val="lv-LV"/>
              </w:rPr>
            </w:pPr>
            <w:r w:rsidRPr="003674FF">
              <w:rPr>
                <w:b/>
                <w:sz w:val="22"/>
                <w:szCs w:val="22"/>
                <w:lang w:val="lv-LV"/>
              </w:rPr>
              <w:lastRenderedPageBreak/>
              <w:t>3</w:t>
            </w:r>
          </w:p>
        </w:tc>
        <w:tc>
          <w:tcPr>
            <w:tcW w:w="3645" w:type="dxa"/>
          </w:tcPr>
          <w:p w:rsidR="00811FF2" w:rsidRDefault="00811FF2" w:rsidP="00811FF2">
            <w:pPr>
              <w:ind w:firstLine="567"/>
              <w:contextualSpacing/>
              <w:jc w:val="both"/>
              <w:rPr>
                <w:rFonts w:eastAsia="Times New Roman"/>
                <w:b/>
                <w:sz w:val="22"/>
                <w:szCs w:val="22"/>
                <w:u w:val="single"/>
                <w:lang w:val="lv-LV"/>
              </w:rPr>
            </w:pPr>
            <w:r w:rsidRPr="00811FF2">
              <w:rPr>
                <w:rFonts w:eastAsia="Times New Roman"/>
                <w:b/>
                <w:sz w:val="22"/>
                <w:szCs w:val="22"/>
                <w:u w:val="single"/>
                <w:lang w:val="lv-LV"/>
              </w:rPr>
              <w:t>Juridiskais birojs</w:t>
            </w:r>
          </w:p>
          <w:p w:rsidR="00811FF2" w:rsidRPr="00811FF2" w:rsidRDefault="00811FF2" w:rsidP="00811FF2">
            <w:pPr>
              <w:ind w:firstLine="567"/>
              <w:contextualSpacing/>
              <w:jc w:val="both"/>
              <w:rPr>
                <w:rFonts w:eastAsia="Times New Roman"/>
                <w:sz w:val="22"/>
                <w:szCs w:val="22"/>
                <w:lang w:val="lv-LV"/>
              </w:rPr>
            </w:pPr>
            <w:r w:rsidRPr="00811FF2">
              <w:rPr>
                <w:rFonts w:eastAsia="Times New Roman"/>
                <w:sz w:val="22"/>
                <w:szCs w:val="22"/>
                <w:lang w:val="lv-LV"/>
              </w:rPr>
              <w:t>Ierosinām izteikt likumprojekta 2. pantu šādā redakcijā:</w:t>
            </w:r>
          </w:p>
          <w:p w:rsidR="00811FF2" w:rsidRPr="00811FF2" w:rsidRDefault="00811FF2" w:rsidP="00811FF2">
            <w:pPr>
              <w:ind w:firstLine="567"/>
              <w:jc w:val="both"/>
              <w:rPr>
                <w:rFonts w:eastAsia="Times New Roman"/>
                <w:sz w:val="22"/>
                <w:szCs w:val="22"/>
                <w:lang w:val="lv-LV"/>
              </w:rPr>
            </w:pPr>
            <w:r w:rsidRPr="00811FF2">
              <w:rPr>
                <w:rFonts w:eastAsia="Times New Roman"/>
                <w:sz w:val="22"/>
                <w:szCs w:val="22"/>
                <w:lang w:val="lv-LV"/>
              </w:rPr>
              <w:t>“Izteikt 7. panta pirmo daļu šādā redakcijā:</w:t>
            </w:r>
          </w:p>
          <w:p w:rsidR="00811FF2" w:rsidRPr="00811FF2" w:rsidRDefault="00811FF2" w:rsidP="00811FF2">
            <w:pPr>
              <w:ind w:firstLine="567"/>
              <w:jc w:val="both"/>
              <w:rPr>
                <w:rFonts w:eastAsia="Times New Roman"/>
                <w:sz w:val="22"/>
                <w:szCs w:val="22"/>
                <w:lang w:val="lv-LV"/>
              </w:rPr>
            </w:pPr>
            <w:r w:rsidRPr="00811FF2">
              <w:rPr>
                <w:rFonts w:eastAsia="Times New Roman"/>
                <w:sz w:val="22"/>
                <w:szCs w:val="22"/>
                <w:lang w:val="lv-LV"/>
              </w:rPr>
              <w:t>(1) Darbinieku prasījumu garantiju fonda līdzekļi tiek izlietoti:</w:t>
            </w:r>
          </w:p>
          <w:p w:rsidR="00811FF2" w:rsidRPr="00811FF2" w:rsidRDefault="00811FF2" w:rsidP="00811FF2">
            <w:pPr>
              <w:ind w:firstLine="567"/>
              <w:jc w:val="both"/>
              <w:rPr>
                <w:rFonts w:eastAsia="Times New Roman"/>
                <w:sz w:val="22"/>
                <w:szCs w:val="22"/>
                <w:lang w:val="lv-LV"/>
              </w:rPr>
            </w:pPr>
            <w:r w:rsidRPr="00811FF2">
              <w:rPr>
                <w:rFonts w:eastAsia="Times New Roman"/>
                <w:sz w:val="22"/>
                <w:szCs w:val="22"/>
                <w:lang w:val="lv-LV"/>
              </w:rPr>
              <w:t>1) darbinieku prasījumu apmierināšanai darba devēja maksātnespējas gadījumā;</w:t>
            </w:r>
          </w:p>
          <w:p w:rsidR="00811FF2" w:rsidRPr="00811FF2" w:rsidRDefault="00811FF2" w:rsidP="00811FF2">
            <w:pPr>
              <w:ind w:firstLine="567"/>
              <w:jc w:val="both"/>
              <w:rPr>
                <w:rFonts w:eastAsia="Times New Roman"/>
                <w:sz w:val="22"/>
                <w:szCs w:val="22"/>
                <w:lang w:val="lv-LV"/>
              </w:rPr>
            </w:pPr>
            <w:r w:rsidRPr="00811FF2">
              <w:rPr>
                <w:rFonts w:eastAsia="Times New Roman"/>
                <w:sz w:val="22"/>
                <w:szCs w:val="22"/>
                <w:lang w:val="lv-LV"/>
              </w:rPr>
              <w:lastRenderedPageBreak/>
              <w:t>2) administratora atlīdzības samaksai par darbinieku prasījumu sniegšanu;</w:t>
            </w:r>
          </w:p>
          <w:p w:rsidR="00DF3BCB" w:rsidRPr="000572E5" w:rsidRDefault="00811FF2" w:rsidP="00811FF2">
            <w:pPr>
              <w:ind w:firstLine="567"/>
              <w:jc w:val="both"/>
              <w:rPr>
                <w:sz w:val="22"/>
                <w:szCs w:val="22"/>
                <w:lang w:val="lv-LV"/>
              </w:rPr>
            </w:pPr>
            <w:r w:rsidRPr="00811FF2">
              <w:rPr>
                <w:rFonts w:eastAsia="Times New Roman"/>
                <w:sz w:val="22"/>
                <w:szCs w:val="22"/>
                <w:lang w:val="lv-LV"/>
              </w:rPr>
              <w:t>3) depozīta segšanai, ja tiesa pilnīgi vai daļēji atbrīvo darbinieku no maksātnespējas depozīta samaksas Maksātnespējas likumā noteiktos gadījumos.”</w:t>
            </w: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c>
          <w:tcPr>
            <w:tcW w:w="1823" w:type="dxa"/>
          </w:tcPr>
          <w:p w:rsidR="00DF3BCB" w:rsidRPr="000572E5" w:rsidRDefault="00DF3BCB" w:rsidP="00F7619E">
            <w:pPr>
              <w:pStyle w:val="NormalWeb"/>
              <w:spacing w:before="0" w:beforeAutospacing="0" w:after="0" w:afterAutospacing="0"/>
              <w:ind w:firstLine="567"/>
              <w:jc w:val="both"/>
              <w:rPr>
                <w:sz w:val="22"/>
                <w:szCs w:val="22"/>
                <w:lang w:val="lv-LV"/>
              </w:rPr>
            </w:pPr>
          </w:p>
        </w:tc>
      </w:tr>
      <w:tr w:rsidR="00D90D51" w:rsidRPr="003674FF" w:rsidTr="00D90D51">
        <w:tc>
          <w:tcPr>
            <w:tcW w:w="3644" w:type="dxa"/>
            <w:shd w:val="clear" w:color="auto" w:fill="auto"/>
          </w:tcPr>
          <w:p w:rsidR="00D90D51" w:rsidRPr="000572E5" w:rsidRDefault="000572E5" w:rsidP="00F7619E">
            <w:pPr>
              <w:ind w:firstLine="567"/>
              <w:jc w:val="both"/>
              <w:rPr>
                <w:b/>
                <w:sz w:val="22"/>
                <w:szCs w:val="22"/>
              </w:rPr>
            </w:pPr>
            <w:r w:rsidRPr="000572E5">
              <w:rPr>
                <w:b/>
                <w:sz w:val="22"/>
                <w:szCs w:val="22"/>
              </w:rPr>
              <w:lastRenderedPageBreak/>
              <w:t>Pārejas noteikumi</w:t>
            </w:r>
          </w:p>
          <w:p w:rsidR="000572E5" w:rsidRPr="000572E5" w:rsidRDefault="000572E5" w:rsidP="00F7619E">
            <w:pPr>
              <w:ind w:firstLine="567"/>
              <w:jc w:val="both"/>
              <w:rPr>
                <w:sz w:val="22"/>
                <w:szCs w:val="22"/>
                <w:lang w:val="lv-LV"/>
              </w:rPr>
            </w:pPr>
          </w:p>
        </w:tc>
        <w:tc>
          <w:tcPr>
            <w:tcW w:w="3645" w:type="dxa"/>
            <w:shd w:val="clear" w:color="auto" w:fill="auto"/>
          </w:tcPr>
          <w:p w:rsidR="00D90D51" w:rsidRPr="00D90D51" w:rsidRDefault="00D90D51" w:rsidP="00D90D51">
            <w:pPr>
              <w:shd w:val="clear" w:color="auto" w:fill="FFFFFF"/>
              <w:ind w:firstLine="709"/>
              <w:jc w:val="both"/>
              <w:rPr>
                <w:rFonts w:eastAsia="Times New Roman"/>
                <w:sz w:val="22"/>
                <w:szCs w:val="22"/>
                <w:lang w:val="lv-LV" w:eastAsia="ru-RU"/>
              </w:rPr>
            </w:pPr>
            <w:r w:rsidRPr="00D90D51">
              <w:rPr>
                <w:rFonts w:eastAsia="Times New Roman"/>
                <w:sz w:val="22"/>
                <w:szCs w:val="22"/>
                <w:lang w:val="lv-LV" w:eastAsia="ru-RU"/>
              </w:rPr>
              <w:t>3. Papildināt pārejas noteikumus ar 11. un 12. punktu šādā redakcijā:</w:t>
            </w:r>
          </w:p>
          <w:p w:rsidR="00D90D51" w:rsidRPr="00D90D51" w:rsidRDefault="00D90D51" w:rsidP="00D90D51">
            <w:pPr>
              <w:shd w:val="clear" w:color="auto" w:fill="FFFFFF"/>
              <w:ind w:firstLine="709"/>
              <w:jc w:val="both"/>
              <w:rPr>
                <w:rFonts w:eastAsia="Times New Roman"/>
                <w:sz w:val="22"/>
                <w:szCs w:val="22"/>
                <w:lang w:val="lv-LV" w:eastAsia="ru-RU"/>
              </w:rPr>
            </w:pPr>
            <w:r w:rsidRPr="00D90D51">
              <w:rPr>
                <w:rFonts w:eastAsia="Times New Roman"/>
                <w:sz w:val="22"/>
                <w:szCs w:val="22"/>
                <w:lang w:val="lv-LV" w:eastAsia="ru-RU"/>
              </w:rPr>
              <w:t>"11. To darbinieku prasījumu apmierināšanai, kuru darba devēja maksātnespējas gadījums iestājies laika periodā no 2012. gada 1. janvāra līdz 2017. gada 31. decembrim, piemēro šā likuma normas par darbinieku prasījumu apmierināšanas kārtību tādā redakcijā, kāda tā bija spēkā 2017. gada 31. decembrī.</w:t>
            </w:r>
          </w:p>
          <w:p w:rsidR="00D90D51" w:rsidRPr="000572E5" w:rsidRDefault="00D90D51" w:rsidP="00D90D51">
            <w:pPr>
              <w:shd w:val="clear" w:color="auto" w:fill="FFFFFF"/>
              <w:ind w:firstLine="709"/>
              <w:jc w:val="both"/>
              <w:rPr>
                <w:sz w:val="22"/>
                <w:szCs w:val="22"/>
                <w:lang w:val="lv-LV"/>
              </w:rPr>
            </w:pPr>
            <w:r w:rsidRPr="00811FF2">
              <w:rPr>
                <w:rFonts w:eastAsia="Times New Roman"/>
                <w:sz w:val="22"/>
                <w:szCs w:val="22"/>
                <w:u w:val="single"/>
                <w:lang w:val="lv-LV" w:eastAsia="ru-RU"/>
              </w:rPr>
              <w:t>12. Grozījums šā likuma 7. panta pirmajā daļā stājas spēkā vienlaikus ar grozījumiem Maksātnespējas likuma 62. panta 7.</w:t>
            </w:r>
            <w:r w:rsidRPr="00811FF2">
              <w:rPr>
                <w:rFonts w:eastAsia="Calibri"/>
                <w:sz w:val="22"/>
                <w:szCs w:val="22"/>
                <w:u w:val="single"/>
                <w:vertAlign w:val="superscript"/>
                <w:lang w:val="lv-LV" w:eastAsia="ru-RU"/>
              </w:rPr>
              <w:t>2</w:t>
            </w:r>
            <w:r w:rsidRPr="00811FF2">
              <w:rPr>
                <w:rFonts w:eastAsia="Times New Roman"/>
                <w:sz w:val="22"/>
                <w:szCs w:val="22"/>
                <w:u w:val="single"/>
                <w:lang w:val="lv-LV" w:eastAsia="ru-RU"/>
              </w:rPr>
              <w:t> daļā.</w:t>
            </w:r>
            <w:r w:rsidRPr="00D90D51">
              <w:rPr>
                <w:rFonts w:eastAsia="Times New Roman"/>
                <w:sz w:val="22"/>
                <w:szCs w:val="22"/>
                <w:lang w:val="lv-LV" w:eastAsia="ru-RU"/>
              </w:rPr>
              <w:t>"</w:t>
            </w:r>
          </w:p>
        </w:tc>
        <w:tc>
          <w:tcPr>
            <w:tcW w:w="729" w:type="dxa"/>
          </w:tcPr>
          <w:p w:rsidR="00D90D51" w:rsidRPr="003674FF" w:rsidRDefault="003674FF" w:rsidP="003674FF">
            <w:pPr>
              <w:pStyle w:val="NormalWeb"/>
              <w:spacing w:before="0" w:beforeAutospacing="0" w:after="0" w:afterAutospacing="0"/>
              <w:jc w:val="center"/>
              <w:rPr>
                <w:b/>
                <w:sz w:val="22"/>
                <w:szCs w:val="22"/>
                <w:lang w:val="lv-LV"/>
              </w:rPr>
            </w:pPr>
            <w:r w:rsidRPr="003674FF">
              <w:rPr>
                <w:b/>
                <w:sz w:val="22"/>
                <w:szCs w:val="22"/>
                <w:lang w:val="lv-LV"/>
              </w:rPr>
              <w:t>4</w:t>
            </w:r>
          </w:p>
        </w:tc>
        <w:tc>
          <w:tcPr>
            <w:tcW w:w="3645" w:type="dxa"/>
          </w:tcPr>
          <w:p w:rsidR="00811FF2" w:rsidRDefault="00811FF2" w:rsidP="00811FF2">
            <w:pPr>
              <w:ind w:firstLine="567"/>
              <w:contextualSpacing/>
              <w:jc w:val="both"/>
              <w:rPr>
                <w:rFonts w:eastAsia="Times New Roman"/>
                <w:b/>
                <w:sz w:val="22"/>
                <w:szCs w:val="22"/>
                <w:u w:val="single"/>
                <w:lang w:val="lv-LV"/>
              </w:rPr>
            </w:pPr>
            <w:r w:rsidRPr="00811FF2">
              <w:rPr>
                <w:rFonts w:eastAsia="Times New Roman"/>
                <w:b/>
                <w:sz w:val="22"/>
                <w:szCs w:val="22"/>
                <w:u w:val="single"/>
                <w:lang w:val="lv-LV"/>
              </w:rPr>
              <w:t>Juridiskais birojs</w:t>
            </w:r>
          </w:p>
          <w:p w:rsidR="00811FF2" w:rsidRDefault="00811FF2" w:rsidP="00811FF2">
            <w:pPr>
              <w:ind w:firstLine="567"/>
              <w:contextualSpacing/>
              <w:jc w:val="both"/>
              <w:rPr>
                <w:rFonts w:eastAsia="Times New Roman"/>
                <w:sz w:val="22"/>
                <w:szCs w:val="22"/>
                <w:lang w:val="lv-LV"/>
              </w:rPr>
            </w:pPr>
            <w:r w:rsidRPr="00811FF2">
              <w:rPr>
                <w:rFonts w:eastAsia="Times New Roman"/>
                <w:sz w:val="22"/>
                <w:szCs w:val="22"/>
                <w:lang w:val="lv-LV"/>
              </w:rPr>
              <w:t>Ierosinām izteikt pārejas noteikumu 12. punktu šādā redakcijā:</w:t>
            </w:r>
          </w:p>
          <w:p w:rsidR="00811FF2" w:rsidRPr="00811FF2" w:rsidRDefault="00811FF2" w:rsidP="00811FF2">
            <w:pPr>
              <w:ind w:firstLine="567"/>
              <w:contextualSpacing/>
              <w:jc w:val="both"/>
              <w:rPr>
                <w:rFonts w:eastAsia="Times New Roman"/>
                <w:sz w:val="22"/>
                <w:szCs w:val="22"/>
                <w:lang w:val="lv-LV"/>
              </w:rPr>
            </w:pPr>
            <w:r w:rsidRPr="00811FF2">
              <w:rPr>
                <w:rFonts w:eastAsia="Times New Roman"/>
                <w:sz w:val="22"/>
                <w:szCs w:val="22"/>
                <w:lang w:val="lv-LV"/>
              </w:rPr>
              <w:t>“12. Grozījums šā likuma 7. pantā par pirmās daļas izteikšanu jaunā redakcijā stājas spēkā vienlaikus ar grozījumiem Maksātnespējas likumā, kas nosaka juridiskas personas maksātnespējas procesa izmaksu segšanu no darbinieku prasījumu garantiju fonda līdzekļiem.”</w:t>
            </w:r>
          </w:p>
          <w:p w:rsidR="00D90D51" w:rsidRPr="000572E5" w:rsidRDefault="00D90D51" w:rsidP="00F7619E">
            <w:pPr>
              <w:pStyle w:val="NormalWeb"/>
              <w:spacing w:before="0" w:beforeAutospacing="0" w:after="0" w:afterAutospacing="0"/>
              <w:ind w:firstLine="567"/>
              <w:jc w:val="both"/>
              <w:rPr>
                <w:sz w:val="22"/>
                <w:szCs w:val="22"/>
                <w:lang w:val="lv-LV"/>
              </w:rPr>
            </w:pPr>
          </w:p>
        </w:tc>
        <w:tc>
          <w:tcPr>
            <w:tcW w:w="1823" w:type="dxa"/>
          </w:tcPr>
          <w:p w:rsidR="00D90D51" w:rsidRPr="000572E5" w:rsidRDefault="00D90D51" w:rsidP="00F7619E">
            <w:pPr>
              <w:pStyle w:val="NormalWeb"/>
              <w:spacing w:before="0" w:beforeAutospacing="0" w:after="0" w:afterAutospacing="0"/>
              <w:ind w:firstLine="567"/>
              <w:jc w:val="both"/>
              <w:rPr>
                <w:sz w:val="22"/>
                <w:szCs w:val="22"/>
                <w:lang w:val="lv-LV"/>
              </w:rPr>
            </w:pPr>
          </w:p>
        </w:tc>
        <w:tc>
          <w:tcPr>
            <w:tcW w:w="1823" w:type="dxa"/>
          </w:tcPr>
          <w:p w:rsidR="00D90D51" w:rsidRPr="000572E5" w:rsidRDefault="00D90D51" w:rsidP="00F7619E">
            <w:pPr>
              <w:pStyle w:val="NormalWeb"/>
              <w:spacing w:before="0" w:beforeAutospacing="0" w:after="0" w:afterAutospacing="0"/>
              <w:ind w:firstLine="567"/>
              <w:jc w:val="both"/>
              <w:rPr>
                <w:sz w:val="22"/>
                <w:szCs w:val="22"/>
                <w:lang w:val="lv-LV"/>
              </w:rPr>
            </w:pPr>
          </w:p>
        </w:tc>
      </w:tr>
      <w:tr w:rsidR="00D90D51" w:rsidRPr="003674FF" w:rsidTr="00D90D51">
        <w:tc>
          <w:tcPr>
            <w:tcW w:w="3644" w:type="dxa"/>
            <w:shd w:val="clear" w:color="auto" w:fill="auto"/>
          </w:tcPr>
          <w:p w:rsidR="00D90D51" w:rsidRPr="000572E5" w:rsidRDefault="00D90D51" w:rsidP="00F7619E">
            <w:pPr>
              <w:ind w:firstLine="567"/>
              <w:jc w:val="both"/>
              <w:rPr>
                <w:sz w:val="22"/>
                <w:szCs w:val="22"/>
                <w:lang w:val="lv-LV"/>
              </w:rPr>
            </w:pPr>
          </w:p>
        </w:tc>
        <w:tc>
          <w:tcPr>
            <w:tcW w:w="3645" w:type="dxa"/>
            <w:shd w:val="clear" w:color="auto" w:fill="auto"/>
          </w:tcPr>
          <w:p w:rsidR="00D90D51" w:rsidRPr="000572E5" w:rsidRDefault="00D90D51" w:rsidP="00D90D51">
            <w:pPr>
              <w:shd w:val="clear" w:color="auto" w:fill="FFFFFF"/>
              <w:ind w:firstLine="709"/>
              <w:jc w:val="both"/>
              <w:rPr>
                <w:sz w:val="22"/>
                <w:szCs w:val="22"/>
                <w:lang w:val="lv-LV"/>
              </w:rPr>
            </w:pPr>
            <w:r w:rsidRPr="00D90D51">
              <w:rPr>
                <w:rFonts w:eastAsia="Times New Roman"/>
                <w:sz w:val="22"/>
                <w:szCs w:val="22"/>
                <w:lang w:val="lv-LV" w:eastAsia="ru-RU"/>
              </w:rPr>
              <w:t>Likums stājas spēkā 2018. gada 1. janvārī.</w:t>
            </w:r>
          </w:p>
        </w:tc>
        <w:tc>
          <w:tcPr>
            <w:tcW w:w="729" w:type="dxa"/>
          </w:tcPr>
          <w:p w:rsidR="00D90D51" w:rsidRPr="003674FF" w:rsidRDefault="00D90D51" w:rsidP="003674FF">
            <w:pPr>
              <w:pStyle w:val="NormalWeb"/>
              <w:spacing w:before="0" w:beforeAutospacing="0" w:after="0" w:afterAutospacing="0"/>
              <w:jc w:val="center"/>
              <w:rPr>
                <w:b/>
                <w:sz w:val="22"/>
                <w:szCs w:val="22"/>
                <w:lang w:val="lv-LV"/>
              </w:rPr>
            </w:pPr>
          </w:p>
        </w:tc>
        <w:tc>
          <w:tcPr>
            <w:tcW w:w="3645" w:type="dxa"/>
          </w:tcPr>
          <w:p w:rsidR="00D90D51" w:rsidRPr="000572E5" w:rsidRDefault="00D90D51" w:rsidP="00F7619E">
            <w:pPr>
              <w:pStyle w:val="NormalWeb"/>
              <w:spacing w:before="0" w:beforeAutospacing="0" w:after="0" w:afterAutospacing="0"/>
              <w:ind w:firstLine="567"/>
              <w:jc w:val="both"/>
              <w:rPr>
                <w:sz w:val="22"/>
                <w:szCs w:val="22"/>
                <w:lang w:val="lv-LV"/>
              </w:rPr>
            </w:pPr>
          </w:p>
        </w:tc>
        <w:tc>
          <w:tcPr>
            <w:tcW w:w="1823" w:type="dxa"/>
          </w:tcPr>
          <w:p w:rsidR="00D90D51" w:rsidRPr="000572E5" w:rsidRDefault="00D90D51" w:rsidP="00F7619E">
            <w:pPr>
              <w:pStyle w:val="NormalWeb"/>
              <w:spacing w:before="0" w:beforeAutospacing="0" w:after="0" w:afterAutospacing="0"/>
              <w:ind w:firstLine="567"/>
              <w:jc w:val="both"/>
              <w:rPr>
                <w:sz w:val="22"/>
                <w:szCs w:val="22"/>
                <w:lang w:val="lv-LV"/>
              </w:rPr>
            </w:pPr>
          </w:p>
        </w:tc>
        <w:tc>
          <w:tcPr>
            <w:tcW w:w="1823" w:type="dxa"/>
          </w:tcPr>
          <w:p w:rsidR="00D90D51" w:rsidRPr="000572E5" w:rsidRDefault="00D90D51" w:rsidP="00F7619E">
            <w:pPr>
              <w:pStyle w:val="NormalWeb"/>
              <w:spacing w:before="0" w:beforeAutospacing="0" w:after="0" w:afterAutospacing="0"/>
              <w:ind w:firstLine="567"/>
              <w:jc w:val="both"/>
              <w:rPr>
                <w:sz w:val="22"/>
                <w:szCs w:val="22"/>
                <w:lang w:val="lv-LV"/>
              </w:rPr>
            </w:pPr>
          </w:p>
        </w:tc>
      </w:tr>
    </w:tbl>
    <w:p w:rsidR="00694A05" w:rsidRPr="000572E5" w:rsidRDefault="00694A05">
      <w:pPr>
        <w:rPr>
          <w:sz w:val="22"/>
          <w:szCs w:val="22"/>
          <w:lang w:val="lv-LV"/>
        </w:rPr>
      </w:pPr>
    </w:p>
    <w:sectPr w:rsidR="00694A05" w:rsidRPr="000572E5" w:rsidSect="00C46C8B">
      <w:footerReference w:type="even" r:id="rId11"/>
      <w:footerReference w:type="default" r:id="rId12"/>
      <w:type w:val="continuous"/>
      <w:pgSz w:w="16840" w:h="11900"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19" w:rsidRDefault="00F86E19" w:rsidP="00733790">
      <w:r>
        <w:separator/>
      </w:r>
    </w:p>
  </w:endnote>
  <w:endnote w:type="continuationSeparator" w:id="0">
    <w:p w:rsidR="00F86E19" w:rsidRDefault="00F86E19" w:rsidP="007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4301" w:rsidRDefault="000B4301" w:rsidP="007337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01" w:rsidRDefault="000B4301" w:rsidP="00733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FC6">
      <w:rPr>
        <w:rStyle w:val="PageNumber"/>
        <w:noProof/>
      </w:rPr>
      <w:t>2</w:t>
    </w:r>
    <w:r>
      <w:rPr>
        <w:rStyle w:val="PageNumber"/>
      </w:rPr>
      <w:fldChar w:fldCharType="end"/>
    </w:r>
  </w:p>
  <w:p w:rsidR="000B4301" w:rsidRDefault="000B4301" w:rsidP="007337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19" w:rsidRDefault="00F86E19" w:rsidP="00733790">
      <w:r>
        <w:separator/>
      </w:r>
    </w:p>
  </w:footnote>
  <w:footnote w:type="continuationSeparator" w:id="0">
    <w:p w:rsidR="00F86E19" w:rsidRDefault="00F86E19" w:rsidP="007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70C4"/>
    <w:multiLevelType w:val="multilevel"/>
    <w:tmpl w:val="F3F003A8"/>
    <w:lvl w:ilvl="0">
      <w:start w:val="1"/>
      <w:numFmt w:val="decimal"/>
      <w:pStyle w:val="1krta"/>
      <w:lvlText w:val="%1."/>
      <w:lvlJc w:val="left"/>
      <w:pPr>
        <w:tabs>
          <w:tab w:val="num" w:pos="284"/>
        </w:tabs>
        <w:ind w:left="284" w:hanging="426"/>
      </w:pPr>
      <w:rPr>
        <w:rFonts w:ascii="Times New Roman" w:hAnsi="Times New Roman" w:hint="default"/>
        <w:b/>
        <w:bCs/>
        <w:i w:val="0"/>
        <w:iCs w:val="0"/>
        <w:sz w:val="24"/>
        <w:szCs w:val="24"/>
      </w:rPr>
    </w:lvl>
    <w:lvl w:ilvl="1">
      <w:start w:val="1"/>
      <w:numFmt w:val="decimal"/>
      <w:pStyle w:val="2krta"/>
      <w:lvlText w:val="%1.%2."/>
      <w:lvlJc w:val="left"/>
      <w:pPr>
        <w:tabs>
          <w:tab w:val="num" w:pos="992"/>
        </w:tabs>
        <w:ind w:left="992" w:hanging="708"/>
      </w:pPr>
      <w:rPr>
        <w:rFonts w:ascii="Times New Roman" w:hAnsi="Times New Roman" w:hint="default"/>
        <w:b w:val="0"/>
        <w:bCs w:val="0"/>
        <w:i w:val="0"/>
        <w:iCs w:val="0"/>
        <w:sz w:val="24"/>
        <w:szCs w:val="24"/>
      </w:rPr>
    </w:lvl>
    <w:lvl w:ilvl="2">
      <w:start w:val="1"/>
      <w:numFmt w:val="decimal"/>
      <w:pStyle w:val="3krta"/>
      <w:lvlText w:val="%1.%2.%3."/>
      <w:lvlJc w:val="left"/>
      <w:pPr>
        <w:tabs>
          <w:tab w:val="num" w:pos="1701"/>
        </w:tabs>
        <w:ind w:left="1701" w:hanging="709"/>
      </w:pPr>
      <w:rPr>
        <w:rFonts w:ascii="Times New Roman" w:hAnsi="Times New Roman"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CD32E5E"/>
    <w:multiLevelType w:val="hybridMultilevel"/>
    <w:tmpl w:val="018A447E"/>
    <w:lvl w:ilvl="0" w:tplc="1DC2EB0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90"/>
    <w:rsid w:val="000372A6"/>
    <w:rsid w:val="000572E5"/>
    <w:rsid w:val="000A4C97"/>
    <w:rsid w:val="000B4301"/>
    <w:rsid w:val="00166ACF"/>
    <w:rsid w:val="00197028"/>
    <w:rsid w:val="0025448B"/>
    <w:rsid w:val="00277DC6"/>
    <w:rsid w:val="002F7B53"/>
    <w:rsid w:val="003439AC"/>
    <w:rsid w:val="003674FF"/>
    <w:rsid w:val="00401800"/>
    <w:rsid w:val="00466CC7"/>
    <w:rsid w:val="00497754"/>
    <w:rsid w:val="005001F6"/>
    <w:rsid w:val="00555B25"/>
    <w:rsid w:val="005677BC"/>
    <w:rsid w:val="00583FE8"/>
    <w:rsid w:val="006722EC"/>
    <w:rsid w:val="00681A10"/>
    <w:rsid w:val="00694A05"/>
    <w:rsid w:val="00701B0D"/>
    <w:rsid w:val="00733790"/>
    <w:rsid w:val="00770D10"/>
    <w:rsid w:val="007853BE"/>
    <w:rsid w:val="00785FFB"/>
    <w:rsid w:val="007A184A"/>
    <w:rsid w:val="007C4428"/>
    <w:rsid w:val="007F7598"/>
    <w:rsid w:val="00811FF2"/>
    <w:rsid w:val="00824041"/>
    <w:rsid w:val="00836484"/>
    <w:rsid w:val="00871B44"/>
    <w:rsid w:val="00941FB3"/>
    <w:rsid w:val="00950DA3"/>
    <w:rsid w:val="009A7585"/>
    <w:rsid w:val="009B5CD5"/>
    <w:rsid w:val="00A164B2"/>
    <w:rsid w:val="00A26D7A"/>
    <w:rsid w:val="00A51B34"/>
    <w:rsid w:val="00AC159B"/>
    <w:rsid w:val="00AD51B8"/>
    <w:rsid w:val="00AF72E3"/>
    <w:rsid w:val="00B11F94"/>
    <w:rsid w:val="00B17130"/>
    <w:rsid w:val="00B47525"/>
    <w:rsid w:val="00C126E4"/>
    <w:rsid w:val="00C45614"/>
    <w:rsid w:val="00C46C8B"/>
    <w:rsid w:val="00C964A2"/>
    <w:rsid w:val="00CD60D5"/>
    <w:rsid w:val="00D41A85"/>
    <w:rsid w:val="00D90D51"/>
    <w:rsid w:val="00DE519D"/>
    <w:rsid w:val="00DF1FC6"/>
    <w:rsid w:val="00DF28E9"/>
    <w:rsid w:val="00DF3BCB"/>
    <w:rsid w:val="00E06FBD"/>
    <w:rsid w:val="00E54625"/>
    <w:rsid w:val="00E812A1"/>
    <w:rsid w:val="00EF17D4"/>
    <w:rsid w:val="00F7619E"/>
    <w:rsid w:val="00F86E19"/>
    <w:rsid w:val="00FC2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tv213">
    <w:name w:val="tv213"/>
    <w:basedOn w:val="Normal"/>
    <w:rsid w:val="00583FE8"/>
    <w:pPr>
      <w:spacing w:before="100" w:beforeAutospacing="1" w:after="100" w:afterAutospacing="1"/>
    </w:pPr>
    <w:rPr>
      <w:rFonts w:eastAsia="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4A0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krta">
    <w:name w:val="1.kārta"/>
    <w:basedOn w:val="Normal"/>
    <w:qFormat/>
    <w:rsid w:val="007A184A"/>
    <w:pPr>
      <w:numPr>
        <w:numId w:val="3"/>
      </w:numPr>
      <w:spacing w:before="240" w:line="276" w:lineRule="auto"/>
      <w:ind w:right="-62"/>
      <w:jc w:val="both"/>
    </w:pPr>
    <w:rPr>
      <w:rFonts w:eastAsia="Times New Roman"/>
      <w:b/>
      <w:lang w:val="lv-LV"/>
    </w:rPr>
  </w:style>
  <w:style w:type="paragraph" w:customStyle="1" w:styleId="2krta">
    <w:name w:val="2.kārta"/>
    <w:basedOn w:val="Normal"/>
    <w:qFormat/>
    <w:rsid w:val="007A184A"/>
    <w:pPr>
      <w:numPr>
        <w:ilvl w:val="1"/>
        <w:numId w:val="3"/>
      </w:numPr>
      <w:spacing w:before="120" w:line="276" w:lineRule="auto"/>
      <w:ind w:right="-62"/>
      <w:jc w:val="both"/>
    </w:pPr>
    <w:rPr>
      <w:rFonts w:eastAsia="Times New Roman"/>
      <w:szCs w:val="20"/>
      <w:lang w:val="lv-LV"/>
    </w:rPr>
  </w:style>
  <w:style w:type="paragraph" w:customStyle="1" w:styleId="3krta">
    <w:name w:val="3.kārta"/>
    <w:basedOn w:val="Normal"/>
    <w:qFormat/>
    <w:rsid w:val="007A184A"/>
    <w:pPr>
      <w:numPr>
        <w:ilvl w:val="2"/>
        <w:numId w:val="3"/>
      </w:numPr>
      <w:spacing w:before="60" w:line="276" w:lineRule="auto"/>
      <w:ind w:right="-62"/>
      <w:jc w:val="both"/>
    </w:pPr>
    <w:rPr>
      <w:rFonts w:eastAsia="Times New Roman"/>
      <w:szCs w:val="20"/>
      <w:lang w:val="lv-LV"/>
    </w:rPr>
  </w:style>
  <w:style w:type="paragraph" w:styleId="Footer">
    <w:name w:val="footer"/>
    <w:basedOn w:val="Normal"/>
    <w:link w:val="FooterChar"/>
    <w:uiPriority w:val="99"/>
    <w:unhideWhenUsed/>
    <w:rsid w:val="00733790"/>
    <w:pPr>
      <w:tabs>
        <w:tab w:val="center" w:pos="4320"/>
        <w:tab w:val="right" w:pos="8640"/>
      </w:tabs>
    </w:pPr>
  </w:style>
  <w:style w:type="character" w:customStyle="1" w:styleId="FooterChar">
    <w:name w:val="Footer Char"/>
    <w:basedOn w:val="DefaultParagraphFont"/>
    <w:link w:val="Footer"/>
    <w:uiPriority w:val="99"/>
    <w:rsid w:val="00733790"/>
  </w:style>
  <w:style w:type="character" w:styleId="PageNumber">
    <w:name w:val="page number"/>
    <w:uiPriority w:val="99"/>
    <w:semiHidden/>
    <w:unhideWhenUsed/>
    <w:rsid w:val="00733790"/>
  </w:style>
  <w:style w:type="table" w:styleId="TableGrid">
    <w:name w:val="Table Grid"/>
    <w:basedOn w:val="TableNormal"/>
    <w:uiPriority w:val="59"/>
    <w:rsid w:val="0069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7619E"/>
    <w:pPr>
      <w:spacing w:before="100" w:beforeAutospacing="1" w:after="100" w:afterAutospacing="1"/>
    </w:pPr>
    <w:rPr>
      <w:rFonts w:eastAsia="Times New Roman"/>
    </w:rPr>
  </w:style>
  <w:style w:type="character" w:styleId="Hyperlink">
    <w:name w:val="Hyperlink"/>
    <w:uiPriority w:val="99"/>
    <w:unhideWhenUsed/>
    <w:rsid w:val="005677BC"/>
    <w:rPr>
      <w:color w:val="0000FF"/>
      <w:u w:val="single"/>
    </w:rPr>
  </w:style>
  <w:style w:type="paragraph" w:styleId="EndnoteText">
    <w:name w:val="endnote text"/>
    <w:basedOn w:val="Normal"/>
    <w:link w:val="EndnoteTextChar"/>
    <w:uiPriority w:val="99"/>
    <w:semiHidden/>
    <w:unhideWhenUsed/>
    <w:rsid w:val="005677BC"/>
    <w:rPr>
      <w:sz w:val="20"/>
      <w:szCs w:val="20"/>
    </w:rPr>
  </w:style>
  <w:style w:type="character" w:customStyle="1" w:styleId="EndnoteTextChar">
    <w:name w:val="Endnote Text Char"/>
    <w:link w:val="EndnoteText"/>
    <w:uiPriority w:val="99"/>
    <w:semiHidden/>
    <w:rsid w:val="005677BC"/>
    <w:rPr>
      <w:rFonts w:ascii="Times New Roman" w:hAnsi="Times New Roman"/>
      <w:lang w:val="en-US" w:eastAsia="en-US"/>
    </w:rPr>
  </w:style>
  <w:style w:type="character" w:styleId="EndnoteReference">
    <w:name w:val="endnote reference"/>
    <w:uiPriority w:val="99"/>
    <w:semiHidden/>
    <w:unhideWhenUsed/>
    <w:rsid w:val="005677BC"/>
    <w:rPr>
      <w:vertAlign w:val="superscript"/>
    </w:rPr>
  </w:style>
  <w:style w:type="paragraph" w:customStyle="1" w:styleId="tv213">
    <w:name w:val="tv213"/>
    <w:basedOn w:val="Normal"/>
    <w:rsid w:val="00583FE8"/>
    <w:pPr>
      <w:spacing w:before="100" w:beforeAutospacing="1" w:after="100" w:afterAutospacing="1"/>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199">
      <w:bodyDiv w:val="1"/>
      <w:marLeft w:val="0"/>
      <w:marRight w:val="0"/>
      <w:marTop w:val="0"/>
      <w:marBottom w:val="0"/>
      <w:divBdr>
        <w:top w:val="none" w:sz="0" w:space="0" w:color="auto"/>
        <w:left w:val="none" w:sz="0" w:space="0" w:color="auto"/>
        <w:bottom w:val="none" w:sz="0" w:space="0" w:color="auto"/>
        <w:right w:val="none" w:sz="0" w:space="0" w:color="auto"/>
      </w:divBdr>
    </w:div>
    <w:div w:id="762845371">
      <w:bodyDiv w:val="1"/>
      <w:marLeft w:val="0"/>
      <w:marRight w:val="0"/>
      <w:marTop w:val="0"/>
      <w:marBottom w:val="0"/>
      <w:divBdr>
        <w:top w:val="none" w:sz="0" w:space="0" w:color="auto"/>
        <w:left w:val="none" w:sz="0" w:space="0" w:color="auto"/>
        <w:bottom w:val="none" w:sz="0" w:space="0" w:color="auto"/>
        <w:right w:val="none" w:sz="0" w:space="0" w:color="auto"/>
      </w:divBdr>
    </w:div>
    <w:div w:id="896746712">
      <w:bodyDiv w:val="1"/>
      <w:marLeft w:val="0"/>
      <w:marRight w:val="0"/>
      <w:marTop w:val="0"/>
      <w:marBottom w:val="0"/>
      <w:divBdr>
        <w:top w:val="none" w:sz="0" w:space="0" w:color="auto"/>
        <w:left w:val="none" w:sz="0" w:space="0" w:color="auto"/>
        <w:bottom w:val="none" w:sz="0" w:space="0" w:color="auto"/>
        <w:right w:val="none" w:sz="0" w:space="0" w:color="auto"/>
      </w:divBdr>
    </w:div>
    <w:div w:id="9338551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ta/id/44108-arstniecibas-likums" TargetMode="External"/><Relationship Id="rId4" Type="http://schemas.microsoft.com/office/2007/relationships/stylesWithEffects" Target="stylesWithEffects.xml"/><Relationship Id="rId9" Type="http://schemas.openxmlformats.org/officeDocument/2006/relationships/hyperlink" Target="https://likumi.lv/ta/id/56944-par-darbinieku-aizsardzibu-darba-deveja-maksatnespejas-gadiju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E399-0FB4-4EC1-B1E2-7DE2F46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4679</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Latvijas Republikas Saeima</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Balana</dc:creator>
  <cp:lastModifiedBy>B-735</cp:lastModifiedBy>
  <cp:revision>9</cp:revision>
  <cp:lastPrinted>2013-09-20T09:10:00Z</cp:lastPrinted>
  <dcterms:created xsi:type="dcterms:W3CDTF">2017-10-13T08:33:00Z</dcterms:created>
  <dcterms:modified xsi:type="dcterms:W3CDTF">2017-11-01T11:57:00Z</dcterms:modified>
</cp:coreProperties>
</file>