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576E16" w:rsidRPr="00897D7C" w:rsidRDefault="00576E16" w:rsidP="00576E16">
      <w:pPr>
        <w:jc w:val="right"/>
        <w:rPr>
          <w:sz w:val="26"/>
          <w:szCs w:val="26"/>
        </w:rPr>
      </w:pPr>
      <w:r w:rsidRPr="00C62F8B">
        <w:rPr>
          <w:sz w:val="26"/>
          <w:szCs w:val="26"/>
        </w:rPr>
        <w:t>L</w:t>
      </w:r>
      <w:r>
        <w:rPr>
          <w:sz w:val="26"/>
          <w:szCs w:val="26"/>
        </w:rPr>
        <w:t xml:space="preserve">ikumprojekts </w:t>
      </w:r>
      <w:r w:rsidR="00D35493">
        <w:rPr>
          <w:sz w:val="26"/>
          <w:szCs w:val="26"/>
        </w:rPr>
        <w:t>(steidzams) otr</w:t>
      </w:r>
      <w:r>
        <w:rPr>
          <w:sz w:val="26"/>
          <w:szCs w:val="26"/>
        </w:rPr>
        <w:t>ajam lasījumam</w:t>
      </w:r>
    </w:p>
    <w:p w:rsidR="00576E16" w:rsidRPr="009D6B3B" w:rsidRDefault="00576E16" w:rsidP="00576E16">
      <w:pPr>
        <w:pStyle w:val="naisvisr"/>
        <w:spacing w:before="0" w:beforeAutospacing="0" w:after="0" w:afterAutospacing="0"/>
        <w:jc w:val="center"/>
        <w:rPr>
          <w:b/>
          <w:sz w:val="26"/>
          <w:szCs w:val="26"/>
        </w:rPr>
      </w:pPr>
      <w:r w:rsidRPr="009D6B3B">
        <w:rPr>
          <w:b/>
          <w:sz w:val="26"/>
          <w:szCs w:val="26"/>
        </w:rPr>
        <w:t>Grozījum</w:t>
      </w:r>
      <w:r>
        <w:rPr>
          <w:b/>
          <w:sz w:val="26"/>
          <w:szCs w:val="26"/>
        </w:rPr>
        <w:t>i</w:t>
      </w:r>
      <w:r w:rsidRPr="009D6B3B">
        <w:rPr>
          <w:b/>
          <w:sz w:val="26"/>
          <w:szCs w:val="26"/>
        </w:rPr>
        <w:t xml:space="preserve"> likumā </w:t>
      </w:r>
      <w:r>
        <w:rPr>
          <w:b/>
          <w:sz w:val="26"/>
          <w:szCs w:val="26"/>
        </w:rPr>
        <w:t>„</w:t>
      </w:r>
      <w:r w:rsidR="00D665E0" w:rsidRPr="00D665E0">
        <w:rPr>
          <w:b/>
          <w:sz w:val="26"/>
          <w:szCs w:val="26"/>
        </w:rPr>
        <w:t>Par izložu un azartspēļu nodevu un nodokli</w:t>
      </w:r>
      <w:r>
        <w:rPr>
          <w:b/>
          <w:sz w:val="26"/>
          <w:szCs w:val="26"/>
        </w:rPr>
        <w:t>”</w:t>
      </w:r>
    </w:p>
    <w:p w:rsidR="00576E16" w:rsidRDefault="00576E16" w:rsidP="00576E16">
      <w:pPr>
        <w:jc w:val="center"/>
        <w:rPr>
          <w:rStyle w:val="Emphasis"/>
          <w:b/>
          <w:sz w:val="26"/>
          <w:szCs w:val="26"/>
        </w:rPr>
      </w:pPr>
      <w:r w:rsidRPr="00C3534E">
        <w:rPr>
          <w:rStyle w:val="Emphasis"/>
          <w:b/>
          <w:sz w:val="26"/>
          <w:szCs w:val="26"/>
        </w:rPr>
        <w:t>(Nr.</w:t>
      </w:r>
      <w:r w:rsidR="00D665E0">
        <w:rPr>
          <w:rStyle w:val="Emphasis"/>
          <w:b/>
          <w:sz w:val="26"/>
          <w:szCs w:val="26"/>
        </w:rPr>
        <w:t>1051</w:t>
      </w:r>
      <w:r>
        <w:rPr>
          <w:rStyle w:val="Emphasis"/>
          <w:b/>
          <w:sz w:val="26"/>
          <w:szCs w:val="26"/>
        </w:rPr>
        <w:t>/Lp12</w:t>
      </w:r>
      <w:r w:rsidRPr="00C3534E">
        <w:rPr>
          <w:rStyle w:val="Emphasis"/>
          <w:b/>
          <w:sz w:val="26"/>
          <w:szCs w:val="26"/>
        </w:rPr>
        <w:t>)</w:t>
      </w:r>
    </w:p>
    <w:p w:rsidR="00576E16" w:rsidRPr="00495B31" w:rsidRDefault="00576E16" w:rsidP="00576E16">
      <w:pP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D35493" w:rsidRPr="001B3F41" w:rsidTr="00D35493">
        <w:tc>
          <w:tcPr>
            <w:tcW w:w="3969" w:type="dxa"/>
            <w:shd w:val="clear" w:color="auto" w:fill="auto"/>
          </w:tcPr>
          <w:p w:rsidR="00D35493" w:rsidRPr="001634F0" w:rsidRDefault="00D35493" w:rsidP="0096593E">
            <w:pPr>
              <w:jc w:val="center"/>
              <w:rPr>
                <w:b/>
                <w:bCs/>
                <w:iCs/>
              </w:rPr>
            </w:pPr>
            <w:r>
              <w:rPr>
                <w:b/>
              </w:rPr>
              <w:t>Spēkā esošā redakcija</w:t>
            </w:r>
          </w:p>
        </w:tc>
        <w:tc>
          <w:tcPr>
            <w:tcW w:w="3969" w:type="dxa"/>
            <w:shd w:val="clear" w:color="auto" w:fill="auto"/>
          </w:tcPr>
          <w:p w:rsidR="00D35493" w:rsidRPr="001B3F41" w:rsidRDefault="00D35493" w:rsidP="005012EB">
            <w:pPr>
              <w:jc w:val="center"/>
              <w:rPr>
                <w:b/>
              </w:rPr>
            </w:pPr>
            <w:r>
              <w:rPr>
                <w:b/>
              </w:rPr>
              <w:t>Pirmā lasījuma redakcija</w:t>
            </w:r>
          </w:p>
        </w:tc>
        <w:tc>
          <w:tcPr>
            <w:tcW w:w="567" w:type="dxa"/>
          </w:tcPr>
          <w:p w:rsidR="00D35493" w:rsidRPr="00D35493" w:rsidRDefault="00D35493" w:rsidP="00D35493">
            <w:pPr>
              <w:jc w:val="center"/>
              <w:rPr>
                <w:b/>
              </w:rPr>
            </w:pPr>
            <w:r w:rsidRPr="00D35493">
              <w:rPr>
                <w:b/>
              </w:rPr>
              <w:t>Nr.</w:t>
            </w:r>
          </w:p>
        </w:tc>
        <w:tc>
          <w:tcPr>
            <w:tcW w:w="3969" w:type="dxa"/>
          </w:tcPr>
          <w:p w:rsidR="00D35493" w:rsidRDefault="00D35493" w:rsidP="005012EB">
            <w:pPr>
              <w:jc w:val="center"/>
              <w:rPr>
                <w:b/>
              </w:rPr>
            </w:pPr>
            <w:r>
              <w:rPr>
                <w:b/>
              </w:rPr>
              <w:t>Priekšlikumi</w:t>
            </w:r>
          </w:p>
          <w:p w:rsidR="00D35493" w:rsidRPr="001B3F41" w:rsidRDefault="00D35493" w:rsidP="005012EB">
            <w:pPr>
              <w:jc w:val="center"/>
              <w:rPr>
                <w:b/>
              </w:rPr>
            </w:pPr>
            <w:r>
              <w:rPr>
                <w:b/>
              </w:rPr>
              <w:t>(</w:t>
            </w:r>
            <w:r w:rsidR="00F3719C">
              <w:rPr>
                <w:b/>
              </w:rPr>
              <w:t>13</w:t>
            </w:r>
            <w:r>
              <w:rPr>
                <w:b/>
              </w:rPr>
              <w:t>)</w:t>
            </w:r>
          </w:p>
        </w:tc>
        <w:tc>
          <w:tcPr>
            <w:tcW w:w="1418" w:type="dxa"/>
          </w:tcPr>
          <w:p w:rsidR="00D35493" w:rsidRPr="001B3F41" w:rsidRDefault="00D35493" w:rsidP="005012EB">
            <w:pPr>
              <w:jc w:val="center"/>
              <w:rPr>
                <w:b/>
              </w:rPr>
            </w:pPr>
            <w:r>
              <w:rPr>
                <w:b/>
              </w:rPr>
              <w:t>Ministru kabineta atzinums</w:t>
            </w:r>
          </w:p>
        </w:tc>
        <w:tc>
          <w:tcPr>
            <w:tcW w:w="1418" w:type="dxa"/>
          </w:tcPr>
          <w:p w:rsidR="00D35493" w:rsidRPr="001B3F41" w:rsidRDefault="00D35493" w:rsidP="005012EB">
            <w:pPr>
              <w:jc w:val="center"/>
              <w:rPr>
                <w:b/>
              </w:rPr>
            </w:pPr>
            <w:r>
              <w:rPr>
                <w:b/>
              </w:rPr>
              <w:t>Komisijas atzinums</w:t>
            </w:r>
          </w:p>
        </w:tc>
      </w:tr>
      <w:tr w:rsidR="00D35493" w:rsidRPr="001B3F41" w:rsidTr="00D35493">
        <w:tc>
          <w:tcPr>
            <w:tcW w:w="3969" w:type="dxa"/>
            <w:shd w:val="clear" w:color="auto" w:fill="auto"/>
          </w:tcPr>
          <w:p w:rsidR="00D35493" w:rsidRPr="001B3F41" w:rsidRDefault="00D35493" w:rsidP="005012EB">
            <w:pPr>
              <w:ind w:firstLine="567"/>
              <w:jc w:val="both"/>
              <w:rPr>
                <w:sz w:val="22"/>
              </w:rPr>
            </w:pPr>
          </w:p>
        </w:tc>
        <w:tc>
          <w:tcPr>
            <w:tcW w:w="3969" w:type="dxa"/>
            <w:shd w:val="clear" w:color="auto" w:fill="auto"/>
          </w:tcPr>
          <w:p w:rsidR="00D35493" w:rsidRPr="00B27AE4" w:rsidRDefault="00D35493" w:rsidP="005012EB">
            <w:pPr>
              <w:ind w:firstLine="567"/>
              <w:jc w:val="both"/>
              <w:rPr>
                <w:rFonts w:eastAsia="Times New Roman"/>
                <w:color w:val="000000"/>
                <w:sz w:val="22"/>
                <w:lang w:eastAsia="lv-LV"/>
              </w:rPr>
            </w:pPr>
            <w:r w:rsidRPr="00D665E0">
              <w:rPr>
                <w:rFonts w:eastAsia="Times New Roman"/>
                <w:color w:val="000000"/>
                <w:sz w:val="22"/>
                <w:lang w:eastAsia="lv-LV"/>
              </w:rPr>
              <w:t>Izdarīt likumā "Par izložu un azartspēļu nodevu un nodokli" (Latvijas Republikas Saeimas un Ministru Kabineta Ziņotājs, 1994, 14. nr.; 1995, 22. nr.; 1997, 9. nr.; 1999, 17., 24. nr.; 2001, 15., 24. nr.; 2003, 2., 15., 20., 23. nr.; 2005, 14. nr.; 2007, 8. nr.; 2009, 14. nr.; Latvijas Vēstnesis, 2011, 65., 204. nr.; 2013, 194. nr.; 2015, 248. nr.; 2016, 241. nr.; 2017, 156. nr.) šādus grozījumus:</w:t>
            </w:r>
          </w:p>
        </w:tc>
        <w:tc>
          <w:tcPr>
            <w:tcW w:w="567" w:type="dxa"/>
          </w:tcPr>
          <w:p w:rsidR="00D35493" w:rsidRPr="00D35493" w:rsidRDefault="00D35493" w:rsidP="00D35493">
            <w:pPr>
              <w:jc w:val="center"/>
              <w:rPr>
                <w:rFonts w:eastAsia="Times New Roman"/>
                <w:b/>
                <w:color w:val="000000"/>
                <w:sz w:val="22"/>
                <w:lang w:eastAsia="lv-LV"/>
              </w:rPr>
            </w:pPr>
          </w:p>
        </w:tc>
        <w:tc>
          <w:tcPr>
            <w:tcW w:w="3969" w:type="dxa"/>
          </w:tcPr>
          <w:p w:rsidR="00D35493" w:rsidRPr="00D665E0" w:rsidRDefault="00D35493" w:rsidP="005012EB">
            <w:pPr>
              <w:ind w:firstLine="567"/>
              <w:jc w:val="both"/>
              <w:rPr>
                <w:rFonts w:eastAsia="Times New Roman"/>
                <w:color w:val="000000"/>
                <w:sz w:val="22"/>
                <w:lang w:eastAsia="lv-LV"/>
              </w:rPr>
            </w:pPr>
          </w:p>
        </w:tc>
        <w:tc>
          <w:tcPr>
            <w:tcW w:w="1418" w:type="dxa"/>
          </w:tcPr>
          <w:p w:rsidR="00D35493" w:rsidRPr="00D665E0" w:rsidRDefault="00D35493" w:rsidP="005012EB">
            <w:pPr>
              <w:ind w:firstLine="567"/>
              <w:jc w:val="both"/>
              <w:rPr>
                <w:rFonts w:eastAsia="Times New Roman"/>
                <w:color w:val="000000"/>
                <w:sz w:val="22"/>
                <w:lang w:eastAsia="lv-LV"/>
              </w:rPr>
            </w:pPr>
          </w:p>
        </w:tc>
        <w:tc>
          <w:tcPr>
            <w:tcW w:w="1418" w:type="dxa"/>
          </w:tcPr>
          <w:p w:rsidR="00D35493" w:rsidRPr="00D665E0" w:rsidRDefault="00D35493" w:rsidP="005012EB">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Default="00D35493" w:rsidP="005012EB">
            <w:pPr>
              <w:ind w:firstLine="567"/>
              <w:jc w:val="both"/>
              <w:rPr>
                <w:sz w:val="22"/>
              </w:rPr>
            </w:pPr>
            <w:r w:rsidRPr="00626465">
              <w:rPr>
                <w:b/>
                <w:bCs/>
                <w:sz w:val="22"/>
              </w:rPr>
              <w:t>1.</w:t>
            </w:r>
            <w:r>
              <w:rPr>
                <w:b/>
                <w:bCs/>
                <w:sz w:val="22"/>
              </w:rPr>
              <w:t xml:space="preserve"> </w:t>
            </w:r>
            <w:r w:rsidRPr="00626465">
              <w:rPr>
                <w:b/>
                <w:bCs/>
                <w:sz w:val="22"/>
              </w:rPr>
              <w:t>pants.</w:t>
            </w:r>
            <w:r w:rsidRPr="00626465">
              <w:rPr>
                <w:sz w:val="22"/>
              </w:rPr>
              <w:t xml:space="preserve"> Izložu un azartspēļu nodokli maksā kapitālsabiedrība, kas likumā noteiktajā kārtībā saņēmusi speciālu atļauju (licenci) izložu organizēšanai vai nepieciešamās licences attiecīgo azartspēļu organizēšanai.</w:t>
            </w:r>
          </w:p>
          <w:p w:rsidR="00D35493" w:rsidRDefault="00D35493" w:rsidP="005012EB">
            <w:pPr>
              <w:ind w:firstLine="567"/>
              <w:jc w:val="both"/>
              <w:rPr>
                <w:sz w:val="22"/>
              </w:rPr>
            </w:pPr>
          </w:p>
          <w:p w:rsidR="00D35493" w:rsidRPr="00333D73" w:rsidRDefault="00D35493" w:rsidP="00467954">
            <w:pPr>
              <w:ind w:firstLine="567"/>
              <w:jc w:val="both"/>
              <w:rPr>
                <w:b/>
                <w:i/>
                <w:sz w:val="22"/>
              </w:rPr>
            </w:pPr>
            <w:r w:rsidRPr="00333D73">
              <w:rPr>
                <w:b/>
                <w:i/>
                <w:sz w:val="22"/>
              </w:rPr>
              <w:t>Likuma redakcija ar grozījumiem, kas izdarīti ar 27.07.2017. likumu, kas stājas spēkā 01.01.2018.</w:t>
            </w:r>
          </w:p>
          <w:p w:rsidR="00D35493" w:rsidRPr="00467954" w:rsidRDefault="00D35493" w:rsidP="00467954">
            <w:pPr>
              <w:ind w:firstLine="567"/>
              <w:jc w:val="both"/>
              <w:rPr>
                <w:sz w:val="22"/>
              </w:rPr>
            </w:pPr>
            <w:r w:rsidRPr="00467954">
              <w:rPr>
                <w:b/>
                <w:bCs/>
                <w:sz w:val="22"/>
              </w:rPr>
              <w:t>1.</w:t>
            </w:r>
            <w:r>
              <w:rPr>
                <w:b/>
                <w:bCs/>
                <w:sz w:val="22"/>
              </w:rPr>
              <w:t xml:space="preserve"> </w:t>
            </w:r>
            <w:r w:rsidRPr="00467954">
              <w:rPr>
                <w:b/>
                <w:bCs/>
                <w:sz w:val="22"/>
              </w:rPr>
              <w:t>pants.</w:t>
            </w:r>
            <w:r w:rsidRPr="00467954">
              <w:rPr>
                <w:sz w:val="22"/>
              </w:rPr>
              <w:t xml:space="preserve"> Izložu un azartspēļu nodokli maksā kapitālsabiedrība, kas likumā noteiktajā kārtībā saņēmusi speciālu atļauju (licenci) izložu organizēšanai vai nepieciešamās licences attiecīgo azartspēļu organizēšanai, un kapitālsabiedrība, kas īsteno video filmēšanu, reālā laikā un vietā izspēlētai azartspēlei, izmantojot azartspēļu </w:t>
            </w:r>
            <w:r w:rsidRPr="00467954">
              <w:rPr>
                <w:sz w:val="22"/>
              </w:rPr>
              <w:lastRenderedPageBreak/>
              <w:t>aprīkojumu — kāršu, kauliņu spēles un ruletes (cilindriskās spēles) galdus, sniedzot programmēšanas un datu straumēšanas pakalpojumus, nodrošinot video tiešsaisti trešajām personām.</w:t>
            </w:r>
          </w:p>
        </w:tc>
        <w:tc>
          <w:tcPr>
            <w:tcW w:w="3969" w:type="dxa"/>
            <w:shd w:val="clear" w:color="auto" w:fill="auto"/>
          </w:tcPr>
          <w:p w:rsidR="00D35493" w:rsidRPr="00D665E0" w:rsidRDefault="00D35493" w:rsidP="00D665E0">
            <w:pPr>
              <w:ind w:firstLine="567"/>
              <w:jc w:val="both"/>
              <w:rPr>
                <w:rFonts w:eastAsia="Times New Roman"/>
                <w:bCs/>
                <w:color w:val="000000"/>
                <w:sz w:val="22"/>
                <w:lang w:eastAsia="lv-LV"/>
              </w:rPr>
            </w:pPr>
            <w:r w:rsidRPr="00D665E0">
              <w:rPr>
                <w:rFonts w:eastAsia="Times New Roman"/>
                <w:bCs/>
                <w:color w:val="000000"/>
                <w:sz w:val="22"/>
                <w:lang w:eastAsia="lv-LV"/>
              </w:rPr>
              <w:lastRenderedPageBreak/>
              <w:t>1. Izteikt 1. pantu šādā redakcijā:</w:t>
            </w:r>
          </w:p>
          <w:p w:rsidR="00D35493" w:rsidRPr="00C43E4B" w:rsidRDefault="00D35493" w:rsidP="00D665E0">
            <w:pPr>
              <w:ind w:firstLine="567"/>
              <w:jc w:val="both"/>
              <w:rPr>
                <w:rFonts w:eastAsia="Times New Roman"/>
                <w:color w:val="000000"/>
                <w:sz w:val="22"/>
                <w:lang w:eastAsia="lv-LV"/>
              </w:rPr>
            </w:pPr>
            <w:r w:rsidRPr="00D665E0">
              <w:rPr>
                <w:rFonts w:eastAsia="Times New Roman"/>
                <w:bCs/>
                <w:color w:val="000000"/>
                <w:sz w:val="22"/>
                <w:lang w:eastAsia="lv-LV"/>
              </w:rPr>
              <w:t>"</w:t>
            </w:r>
            <w:r w:rsidRPr="00D665E0">
              <w:rPr>
                <w:rFonts w:eastAsia="Times New Roman"/>
                <w:b/>
                <w:bCs/>
                <w:color w:val="000000"/>
                <w:sz w:val="22"/>
                <w:lang w:eastAsia="lv-LV"/>
              </w:rPr>
              <w:t>1. pants.</w:t>
            </w:r>
            <w:r w:rsidRPr="00D665E0">
              <w:rPr>
                <w:rFonts w:eastAsia="Times New Roman"/>
                <w:bCs/>
                <w:color w:val="000000"/>
                <w:sz w:val="22"/>
                <w:lang w:eastAsia="lv-LV"/>
              </w:rPr>
              <w:t> </w:t>
            </w:r>
            <w:r w:rsidRPr="00D665E0">
              <w:rPr>
                <w:rFonts w:eastAsia="Times New Roman"/>
                <w:color w:val="000000"/>
                <w:sz w:val="22"/>
                <w:lang w:eastAsia="lv-LV"/>
              </w:rPr>
              <w:t>Izložu un azartspēļu nodokli maksā kapitālsabiedrība, kas likumā noteiktajā kārtībā saņēmusi speciālu atļauju (licenci) izložu organizēšanai vai nepieciešamās licences attiecīgo azartspēļu organizēšanai."</w:t>
            </w:r>
          </w:p>
        </w:tc>
        <w:tc>
          <w:tcPr>
            <w:tcW w:w="567" w:type="dxa"/>
          </w:tcPr>
          <w:p w:rsidR="00D35493" w:rsidRPr="00D35493" w:rsidRDefault="00D35493" w:rsidP="00D35493">
            <w:pPr>
              <w:jc w:val="center"/>
              <w:rPr>
                <w:rFonts w:eastAsia="Times New Roman"/>
                <w:b/>
                <w:bCs/>
                <w:color w:val="000000"/>
                <w:sz w:val="22"/>
                <w:lang w:eastAsia="lv-LV"/>
              </w:rPr>
            </w:pPr>
          </w:p>
        </w:tc>
        <w:tc>
          <w:tcPr>
            <w:tcW w:w="3969" w:type="dxa"/>
          </w:tcPr>
          <w:p w:rsidR="00D35493" w:rsidRPr="00D665E0" w:rsidRDefault="00D35493" w:rsidP="00D665E0">
            <w:pPr>
              <w:ind w:firstLine="567"/>
              <w:jc w:val="both"/>
              <w:rPr>
                <w:rFonts w:eastAsia="Times New Roman"/>
                <w:bCs/>
                <w:color w:val="000000"/>
                <w:sz w:val="22"/>
                <w:lang w:eastAsia="lv-LV"/>
              </w:rPr>
            </w:pPr>
          </w:p>
        </w:tc>
        <w:tc>
          <w:tcPr>
            <w:tcW w:w="1418" w:type="dxa"/>
          </w:tcPr>
          <w:p w:rsidR="00D35493" w:rsidRPr="00D665E0" w:rsidRDefault="00D35493" w:rsidP="00D665E0">
            <w:pPr>
              <w:ind w:firstLine="567"/>
              <w:jc w:val="both"/>
              <w:rPr>
                <w:rFonts w:eastAsia="Times New Roman"/>
                <w:bCs/>
                <w:color w:val="000000"/>
                <w:sz w:val="22"/>
                <w:lang w:eastAsia="lv-LV"/>
              </w:rPr>
            </w:pPr>
          </w:p>
        </w:tc>
        <w:tc>
          <w:tcPr>
            <w:tcW w:w="1418" w:type="dxa"/>
          </w:tcPr>
          <w:p w:rsidR="00D35493" w:rsidRPr="00D665E0" w:rsidRDefault="00D35493" w:rsidP="00D665E0">
            <w:pPr>
              <w:ind w:firstLine="567"/>
              <w:jc w:val="both"/>
              <w:rPr>
                <w:rFonts w:eastAsia="Times New Roman"/>
                <w:bCs/>
                <w:color w:val="000000"/>
                <w:sz w:val="22"/>
                <w:lang w:eastAsia="lv-LV"/>
              </w:rPr>
            </w:pPr>
          </w:p>
        </w:tc>
      </w:tr>
      <w:tr w:rsidR="00D35493" w:rsidRPr="001B3F41" w:rsidTr="00D35493">
        <w:tc>
          <w:tcPr>
            <w:tcW w:w="3969" w:type="dxa"/>
            <w:shd w:val="clear" w:color="auto" w:fill="auto"/>
          </w:tcPr>
          <w:p w:rsidR="00D35493" w:rsidRPr="00606DBE" w:rsidRDefault="00D35493" w:rsidP="005012EB">
            <w:pPr>
              <w:ind w:firstLine="567"/>
              <w:jc w:val="both"/>
              <w:rPr>
                <w:sz w:val="22"/>
              </w:rPr>
            </w:pPr>
          </w:p>
        </w:tc>
        <w:tc>
          <w:tcPr>
            <w:tcW w:w="3969" w:type="dxa"/>
            <w:shd w:val="clear" w:color="auto" w:fill="auto"/>
          </w:tcPr>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2. Papildināt likumu ar 1.</w:t>
            </w:r>
            <w:r w:rsidRPr="003446BF">
              <w:rPr>
                <w:rFonts w:eastAsia="Times New Roman"/>
                <w:color w:val="000000"/>
                <w:sz w:val="22"/>
                <w:vertAlign w:val="superscript"/>
                <w:lang w:eastAsia="lv-LV"/>
              </w:rPr>
              <w:t>1 </w:t>
            </w:r>
            <w:r w:rsidRPr="003446BF">
              <w:rPr>
                <w:rFonts w:eastAsia="Times New Roman"/>
                <w:color w:val="000000"/>
                <w:sz w:val="22"/>
                <w:lang w:eastAsia="lv-LV"/>
              </w:rPr>
              <w:t>pantu šādā redakcijā:</w:t>
            </w:r>
          </w:p>
          <w:p w:rsidR="00D35493" w:rsidRPr="00C43E4B"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w:t>
            </w:r>
            <w:r w:rsidRPr="003446BF">
              <w:rPr>
                <w:rFonts w:eastAsia="Times New Roman"/>
                <w:b/>
                <w:color w:val="000000"/>
                <w:sz w:val="22"/>
                <w:lang w:eastAsia="lv-LV"/>
              </w:rPr>
              <w:t>1.</w:t>
            </w:r>
            <w:r w:rsidRPr="003446BF">
              <w:rPr>
                <w:rFonts w:eastAsia="Times New Roman"/>
                <w:b/>
                <w:color w:val="000000"/>
                <w:sz w:val="22"/>
                <w:vertAlign w:val="superscript"/>
                <w:lang w:eastAsia="lv-LV"/>
              </w:rPr>
              <w:t>1</w:t>
            </w:r>
            <w:r w:rsidRPr="003446BF">
              <w:rPr>
                <w:rFonts w:eastAsia="Times New Roman"/>
                <w:color w:val="000000"/>
                <w:sz w:val="22"/>
                <w:vertAlign w:val="superscript"/>
                <w:lang w:eastAsia="lv-LV"/>
              </w:rPr>
              <w:t> </w:t>
            </w:r>
            <w:r w:rsidRPr="003446BF">
              <w:rPr>
                <w:rFonts w:eastAsia="Times New Roman"/>
                <w:b/>
                <w:color w:val="000000"/>
                <w:sz w:val="22"/>
                <w:lang w:eastAsia="lv-LV"/>
              </w:rPr>
              <w:t>pants.</w:t>
            </w:r>
            <w:r w:rsidRPr="003446BF">
              <w:rPr>
                <w:rFonts w:eastAsia="Times New Roman"/>
                <w:color w:val="000000"/>
                <w:sz w:val="22"/>
                <w:lang w:eastAsia="lv-LV"/>
              </w:rPr>
              <w:t> Azartspēļu nodokli maksā komersants, kas likumā noteiktajā kārtībā saņēmis azartspēļu pakalpojumu sniegšanas licenci."</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1</w:t>
            </w:r>
          </w:p>
        </w:tc>
        <w:tc>
          <w:tcPr>
            <w:tcW w:w="3969" w:type="dxa"/>
          </w:tcPr>
          <w:p w:rsidR="00D35493" w:rsidRDefault="004F68D3" w:rsidP="003446BF">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4F68D3" w:rsidRPr="00452D8E" w:rsidRDefault="00452D8E" w:rsidP="003446BF">
            <w:pPr>
              <w:ind w:firstLine="567"/>
              <w:jc w:val="both"/>
              <w:rPr>
                <w:rFonts w:eastAsia="Times New Roman"/>
                <w:color w:val="000000"/>
                <w:sz w:val="22"/>
                <w:lang w:eastAsia="lv-LV"/>
              </w:rPr>
            </w:pPr>
            <w:r w:rsidRPr="00452D8E">
              <w:rPr>
                <w:rFonts w:eastAsia="Times New Roman"/>
                <w:color w:val="000000"/>
                <w:sz w:val="22"/>
                <w:lang w:eastAsia="lv-LV"/>
              </w:rPr>
              <w:t>Izslēgt likumprojekta 2.pantu.</w:t>
            </w:r>
          </w:p>
        </w:tc>
        <w:tc>
          <w:tcPr>
            <w:tcW w:w="1418" w:type="dxa"/>
          </w:tcPr>
          <w:p w:rsidR="00D35493" w:rsidRPr="003446BF" w:rsidRDefault="00D35493" w:rsidP="003446BF">
            <w:pPr>
              <w:ind w:firstLine="567"/>
              <w:jc w:val="both"/>
              <w:rPr>
                <w:rFonts w:eastAsia="Times New Roman"/>
                <w:color w:val="000000"/>
                <w:sz w:val="22"/>
                <w:lang w:eastAsia="lv-LV"/>
              </w:rPr>
            </w:pPr>
          </w:p>
        </w:tc>
        <w:tc>
          <w:tcPr>
            <w:tcW w:w="1418" w:type="dxa"/>
          </w:tcPr>
          <w:p w:rsidR="00D35493" w:rsidRPr="003446BF" w:rsidRDefault="00D35493" w:rsidP="003446BF">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B3A48" w:rsidRDefault="00D35493" w:rsidP="0096593E">
            <w:pPr>
              <w:ind w:firstLine="567"/>
              <w:jc w:val="both"/>
              <w:rPr>
                <w:sz w:val="22"/>
              </w:rPr>
            </w:pPr>
          </w:p>
        </w:tc>
        <w:tc>
          <w:tcPr>
            <w:tcW w:w="3969" w:type="dxa"/>
            <w:shd w:val="clear" w:color="auto" w:fill="auto"/>
          </w:tcPr>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3. Papildināt likumu ar 2.</w:t>
            </w:r>
            <w:r w:rsidRPr="003446BF">
              <w:rPr>
                <w:rFonts w:eastAsia="Times New Roman"/>
                <w:color w:val="000000"/>
                <w:sz w:val="22"/>
                <w:vertAlign w:val="superscript"/>
                <w:lang w:eastAsia="lv-LV"/>
              </w:rPr>
              <w:t>1 </w:t>
            </w:r>
            <w:r w:rsidRPr="003446BF">
              <w:rPr>
                <w:rFonts w:eastAsia="Times New Roman"/>
                <w:color w:val="000000"/>
                <w:sz w:val="22"/>
                <w:lang w:eastAsia="lv-LV"/>
              </w:rPr>
              <w:t>pantu šādā redakcijā:</w:t>
            </w:r>
          </w:p>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w:t>
            </w:r>
            <w:r w:rsidRPr="003446BF">
              <w:rPr>
                <w:rFonts w:eastAsia="Times New Roman"/>
                <w:b/>
                <w:color w:val="000000"/>
                <w:sz w:val="22"/>
                <w:lang w:eastAsia="lv-LV"/>
              </w:rPr>
              <w:t>2.</w:t>
            </w:r>
            <w:r w:rsidRPr="003446BF">
              <w:rPr>
                <w:rFonts w:eastAsia="Times New Roman"/>
                <w:b/>
                <w:color w:val="000000"/>
                <w:sz w:val="22"/>
                <w:vertAlign w:val="superscript"/>
                <w:lang w:eastAsia="lv-LV"/>
              </w:rPr>
              <w:t>1</w:t>
            </w:r>
            <w:r w:rsidRPr="003446BF">
              <w:rPr>
                <w:rFonts w:eastAsia="Times New Roman"/>
                <w:color w:val="000000"/>
                <w:sz w:val="22"/>
                <w:vertAlign w:val="superscript"/>
                <w:lang w:eastAsia="lv-LV"/>
              </w:rPr>
              <w:t> </w:t>
            </w:r>
            <w:r w:rsidRPr="003446BF">
              <w:rPr>
                <w:rFonts w:eastAsia="Times New Roman"/>
                <w:b/>
                <w:color w:val="000000"/>
                <w:sz w:val="22"/>
                <w:lang w:eastAsia="lv-LV"/>
              </w:rPr>
              <w:t>pants.</w:t>
            </w:r>
            <w:r w:rsidRPr="003446BF">
              <w:rPr>
                <w:rFonts w:eastAsia="Times New Roman"/>
                <w:color w:val="000000"/>
                <w:sz w:val="22"/>
                <w:lang w:eastAsia="lv-LV"/>
              </w:rPr>
              <w:t> Azartspēļu nodevu maksā par azartspēļu pakalpojumu sniegšanas licences izsniegšanu vai pārreģistrāciju.</w:t>
            </w:r>
          </w:p>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 xml:space="preserve">Azartspēļu nodeva par azartspēļu pakalpojumu sniegšanas licences izsniegšanu ir </w:t>
            </w:r>
            <w:r w:rsidRPr="00D85CDD">
              <w:rPr>
                <w:rFonts w:eastAsia="Times New Roman"/>
                <w:color w:val="000000"/>
                <w:sz w:val="22"/>
                <w:u w:val="single"/>
                <w:lang w:eastAsia="lv-LV"/>
              </w:rPr>
              <w:t>1000</w:t>
            </w:r>
            <w:r w:rsidRPr="003446BF">
              <w:rPr>
                <w:rFonts w:eastAsia="Times New Roman"/>
                <w:color w:val="000000"/>
                <w:sz w:val="22"/>
                <w:lang w:eastAsia="lv-LV"/>
              </w:rPr>
              <w:t xml:space="preserve"> </w:t>
            </w:r>
            <w:r w:rsidRPr="003446BF">
              <w:rPr>
                <w:rFonts w:eastAsia="Times New Roman"/>
                <w:i/>
                <w:color w:val="000000"/>
                <w:sz w:val="22"/>
                <w:lang w:eastAsia="lv-LV"/>
              </w:rPr>
              <w:t>euro</w:t>
            </w:r>
            <w:r w:rsidRPr="003446BF">
              <w:rPr>
                <w:rFonts w:eastAsia="Times New Roman"/>
                <w:color w:val="000000"/>
                <w:sz w:val="22"/>
                <w:lang w:eastAsia="lv-LV"/>
              </w:rPr>
              <w:t>.</w:t>
            </w:r>
          </w:p>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 xml:space="preserve">Azartspēļu nodeva par azartspēļu pakalpojumu sniegšanas licences pārreģistrāciju ir </w:t>
            </w:r>
            <w:r w:rsidRPr="00D85CDD">
              <w:rPr>
                <w:rFonts w:eastAsia="Times New Roman"/>
                <w:color w:val="000000"/>
                <w:sz w:val="22"/>
                <w:u w:val="single"/>
                <w:lang w:eastAsia="lv-LV"/>
              </w:rPr>
              <w:t>1000</w:t>
            </w:r>
            <w:r w:rsidRPr="003446BF">
              <w:rPr>
                <w:rFonts w:eastAsia="Times New Roman"/>
                <w:color w:val="000000"/>
                <w:sz w:val="22"/>
                <w:lang w:eastAsia="lv-LV"/>
              </w:rPr>
              <w:t xml:space="preserve"> </w:t>
            </w:r>
            <w:r w:rsidRPr="003446BF">
              <w:rPr>
                <w:rFonts w:eastAsia="Times New Roman"/>
                <w:i/>
                <w:color w:val="000000"/>
                <w:sz w:val="22"/>
                <w:lang w:eastAsia="lv-LV"/>
              </w:rPr>
              <w:t>euro</w:t>
            </w:r>
            <w:r w:rsidRPr="003446BF">
              <w:rPr>
                <w:rFonts w:eastAsia="Times New Roman"/>
                <w:color w:val="000000"/>
                <w:sz w:val="22"/>
                <w:lang w:eastAsia="lv-LV"/>
              </w:rPr>
              <w:t>.</w:t>
            </w:r>
          </w:p>
          <w:p w:rsidR="00D35493" w:rsidRPr="003446BF"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Azartspēļu pakalpojumu sniegšanas licences ikgadējā pārreģistrācija veicama, sākot ar nākamo gadu pēc licences izsniegšanas. Azartspēļu nodevu par azartspēļu pakalpojumu sniegšanas licences pārreģistrāciju maksā par katru kārtējo gadu.</w:t>
            </w:r>
          </w:p>
          <w:p w:rsidR="00D35493" w:rsidRPr="00F5367D" w:rsidRDefault="00D35493" w:rsidP="003446BF">
            <w:pPr>
              <w:ind w:firstLine="567"/>
              <w:jc w:val="both"/>
              <w:rPr>
                <w:rFonts w:eastAsia="Times New Roman"/>
                <w:color w:val="000000"/>
                <w:sz w:val="22"/>
                <w:lang w:eastAsia="lv-LV"/>
              </w:rPr>
            </w:pPr>
            <w:r w:rsidRPr="003446BF">
              <w:rPr>
                <w:rFonts w:eastAsia="Times New Roman"/>
                <w:color w:val="000000"/>
                <w:sz w:val="22"/>
                <w:lang w:eastAsia="lv-LV"/>
              </w:rPr>
              <w:t xml:space="preserve">Azartspēļu nodevu par azartspēļu pakalpojumu sniegšanas licences izsniegšanu maksā pirms licences izsniegšanas. Azartspēļu nodevu par azartspēļu pakalpojumu sniegšanas licences izsniegšanu vai pārreģistrāciju maksā 10 darba dienu laikā pēc tam, kad paziņots lēmums par azartspēļu </w:t>
            </w:r>
            <w:r w:rsidRPr="003446BF">
              <w:rPr>
                <w:rFonts w:eastAsia="Times New Roman"/>
                <w:color w:val="000000"/>
                <w:sz w:val="22"/>
                <w:lang w:eastAsia="lv-LV"/>
              </w:rPr>
              <w:lastRenderedPageBreak/>
              <w:t>pakalpojumu sniegšanas licences izsniegšanu vai pārreģistrāciju."</w:t>
            </w:r>
          </w:p>
        </w:tc>
        <w:tc>
          <w:tcPr>
            <w:tcW w:w="567" w:type="dxa"/>
          </w:tcPr>
          <w:p w:rsidR="00D35493" w:rsidRDefault="00F3719C" w:rsidP="00D35493">
            <w:pPr>
              <w:jc w:val="center"/>
              <w:rPr>
                <w:rFonts w:eastAsia="Times New Roman"/>
                <w:b/>
                <w:color w:val="000000"/>
                <w:sz w:val="22"/>
                <w:lang w:eastAsia="lv-LV"/>
              </w:rPr>
            </w:pPr>
            <w:r>
              <w:rPr>
                <w:rFonts w:eastAsia="Times New Roman"/>
                <w:b/>
                <w:color w:val="000000"/>
                <w:sz w:val="22"/>
                <w:lang w:eastAsia="lv-LV"/>
              </w:rPr>
              <w:lastRenderedPageBreak/>
              <w:t>2</w:t>
            </w:r>
          </w:p>
          <w:p w:rsidR="00F3719C" w:rsidRDefault="00F3719C" w:rsidP="00D35493">
            <w:pPr>
              <w:jc w:val="center"/>
              <w:rPr>
                <w:rFonts w:eastAsia="Times New Roman"/>
                <w:b/>
                <w:color w:val="000000"/>
                <w:sz w:val="22"/>
                <w:lang w:eastAsia="lv-LV"/>
              </w:rPr>
            </w:pPr>
          </w:p>
          <w:p w:rsidR="00F3719C" w:rsidRDefault="00F3719C" w:rsidP="00D35493">
            <w:pPr>
              <w:jc w:val="center"/>
              <w:rPr>
                <w:rFonts w:eastAsia="Times New Roman"/>
                <w:b/>
                <w:color w:val="000000"/>
                <w:sz w:val="22"/>
                <w:lang w:eastAsia="lv-LV"/>
              </w:rPr>
            </w:pPr>
          </w:p>
          <w:p w:rsidR="00F3719C" w:rsidRDefault="00F3719C" w:rsidP="00D35493">
            <w:pPr>
              <w:jc w:val="center"/>
              <w:rPr>
                <w:rFonts w:eastAsia="Times New Roman"/>
                <w:b/>
                <w:color w:val="000000"/>
                <w:sz w:val="22"/>
                <w:lang w:eastAsia="lv-LV"/>
              </w:rPr>
            </w:pPr>
          </w:p>
          <w:p w:rsidR="00F3719C" w:rsidRDefault="00F3719C" w:rsidP="00D35493">
            <w:pPr>
              <w:jc w:val="center"/>
              <w:rPr>
                <w:rFonts w:eastAsia="Times New Roman"/>
                <w:b/>
                <w:color w:val="000000"/>
                <w:sz w:val="22"/>
                <w:lang w:eastAsia="lv-LV"/>
              </w:rPr>
            </w:pPr>
          </w:p>
          <w:p w:rsidR="00F3719C" w:rsidRPr="00D35493" w:rsidRDefault="00F3719C" w:rsidP="00D35493">
            <w:pPr>
              <w:jc w:val="center"/>
              <w:rPr>
                <w:rFonts w:eastAsia="Times New Roman"/>
                <w:b/>
                <w:color w:val="000000"/>
                <w:sz w:val="22"/>
                <w:lang w:eastAsia="lv-LV"/>
              </w:rPr>
            </w:pPr>
            <w:r>
              <w:rPr>
                <w:rFonts w:eastAsia="Times New Roman"/>
                <w:b/>
                <w:color w:val="000000"/>
                <w:sz w:val="22"/>
                <w:lang w:eastAsia="lv-LV"/>
              </w:rPr>
              <w:t>3</w:t>
            </w:r>
          </w:p>
        </w:tc>
        <w:tc>
          <w:tcPr>
            <w:tcW w:w="3969" w:type="dxa"/>
          </w:tcPr>
          <w:p w:rsidR="00D35493" w:rsidRDefault="00D85CDD" w:rsidP="003446BF">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D85CDD" w:rsidRDefault="00D85CDD" w:rsidP="003446BF">
            <w:pPr>
              <w:ind w:firstLine="567"/>
              <w:jc w:val="both"/>
              <w:rPr>
                <w:rFonts w:eastAsia="Times New Roman"/>
                <w:color w:val="000000"/>
                <w:sz w:val="22"/>
                <w:lang w:eastAsia="lv-LV"/>
              </w:rPr>
            </w:pPr>
            <w:r w:rsidRPr="00D85CDD">
              <w:rPr>
                <w:rFonts w:eastAsia="Times New Roman"/>
                <w:color w:val="000000"/>
                <w:sz w:val="22"/>
                <w:lang w:eastAsia="lv-LV"/>
              </w:rPr>
              <w:t>Aizstāt 2.</w:t>
            </w:r>
            <w:r w:rsidRPr="00D85CDD">
              <w:rPr>
                <w:rFonts w:eastAsia="Times New Roman"/>
                <w:color w:val="000000"/>
                <w:sz w:val="22"/>
                <w:vertAlign w:val="superscript"/>
                <w:lang w:eastAsia="lv-LV"/>
              </w:rPr>
              <w:t>1</w:t>
            </w:r>
            <w:r w:rsidRPr="00D85CDD">
              <w:rPr>
                <w:rFonts w:eastAsia="Times New Roman"/>
                <w:color w:val="000000"/>
                <w:sz w:val="22"/>
                <w:lang w:eastAsia="lv-LV"/>
              </w:rPr>
              <w:t xml:space="preserve"> panta otrajā un trešajā daļā (likumprojekta 3.pants) skaitli “1000” ar skaitli “400 000”.</w:t>
            </w:r>
          </w:p>
          <w:p w:rsidR="00D85CDD" w:rsidRDefault="00D85CDD" w:rsidP="003446BF">
            <w:pPr>
              <w:ind w:firstLine="567"/>
              <w:jc w:val="both"/>
              <w:rPr>
                <w:rFonts w:eastAsia="Times New Roman"/>
                <w:color w:val="000000"/>
                <w:sz w:val="22"/>
                <w:lang w:eastAsia="lv-LV"/>
              </w:rPr>
            </w:pPr>
          </w:p>
          <w:p w:rsidR="00D85CDD" w:rsidRDefault="00D85CDD" w:rsidP="003446BF">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D85CDD" w:rsidRPr="00D85CDD" w:rsidRDefault="00D85CDD" w:rsidP="00D85CDD">
            <w:pPr>
              <w:ind w:firstLine="567"/>
              <w:jc w:val="both"/>
              <w:rPr>
                <w:rFonts w:eastAsia="Times New Roman"/>
                <w:color w:val="000000"/>
                <w:sz w:val="22"/>
                <w:lang w:eastAsia="lv-LV"/>
              </w:rPr>
            </w:pPr>
            <w:r w:rsidRPr="00D85CDD">
              <w:rPr>
                <w:rFonts w:eastAsia="Times New Roman"/>
                <w:color w:val="000000"/>
                <w:sz w:val="22"/>
                <w:lang w:eastAsia="lv-LV"/>
              </w:rPr>
              <w:t>Papildināt 2.</w:t>
            </w:r>
            <w:r w:rsidRPr="00D85CDD">
              <w:rPr>
                <w:rFonts w:eastAsia="Times New Roman"/>
                <w:color w:val="000000"/>
                <w:sz w:val="22"/>
                <w:vertAlign w:val="superscript"/>
                <w:lang w:eastAsia="lv-LV"/>
              </w:rPr>
              <w:t xml:space="preserve">1 </w:t>
            </w:r>
            <w:r w:rsidRPr="00D85CDD">
              <w:rPr>
                <w:rFonts w:eastAsia="Times New Roman"/>
                <w:color w:val="000000"/>
                <w:sz w:val="22"/>
                <w:lang w:eastAsia="lv-LV"/>
              </w:rPr>
              <w:t>pantu ar jaunu ceturto daļu šādā redakcijā:</w:t>
            </w:r>
          </w:p>
          <w:p w:rsidR="00D85CDD" w:rsidRPr="00D85CDD" w:rsidRDefault="00D85CDD" w:rsidP="00D85CDD">
            <w:pPr>
              <w:ind w:firstLine="567"/>
              <w:jc w:val="both"/>
              <w:rPr>
                <w:rFonts w:eastAsia="Times New Roman"/>
                <w:color w:val="000000"/>
                <w:sz w:val="22"/>
                <w:lang w:eastAsia="lv-LV"/>
              </w:rPr>
            </w:pPr>
            <w:r w:rsidRPr="00D85CDD">
              <w:rPr>
                <w:rFonts w:eastAsia="Times New Roman"/>
                <w:color w:val="000000"/>
                <w:sz w:val="22"/>
                <w:lang w:eastAsia="lv-LV"/>
              </w:rPr>
              <w:t>“Komersants ir tiesīgs arī lūgt Izložu un azartspēļu uzraudzības inspekcijai samazināt šā panta otrajā un trešajā daļā minēto azartspēļu nodevu par 70 (septiņdesmit) procentiem, ja viņam nav vairāk par 25 kāršu, kauliņu spēles un ruletes (cilindriskās spēles) galdiem vai lototroniem, kas tiek izmantoti azartspēļu video tiešsaistei ar trešajām personām, un sniedz šo faktu apliecinošu informāciju. Izložu un azartspēļu uzraudzības inspekcijai ir tiesības par to pārliecināties, veicot pārbaudi norādītajā azartspēļu pakalpojuma radīšanas faktiskajā adresē.”;</w:t>
            </w:r>
          </w:p>
          <w:p w:rsidR="00D85CDD" w:rsidRDefault="00D85CDD" w:rsidP="00D85CDD">
            <w:pPr>
              <w:ind w:firstLine="567"/>
              <w:jc w:val="both"/>
              <w:rPr>
                <w:rFonts w:eastAsia="Times New Roman"/>
                <w:color w:val="000000"/>
                <w:sz w:val="22"/>
                <w:lang w:eastAsia="lv-LV"/>
              </w:rPr>
            </w:pPr>
          </w:p>
          <w:p w:rsidR="00D85CDD" w:rsidRPr="00D85CDD" w:rsidRDefault="00D85CDD" w:rsidP="00D85CDD">
            <w:pPr>
              <w:ind w:firstLine="567"/>
              <w:jc w:val="both"/>
              <w:rPr>
                <w:rFonts w:eastAsia="Times New Roman"/>
                <w:color w:val="000000"/>
                <w:sz w:val="22"/>
                <w:lang w:eastAsia="lv-LV"/>
              </w:rPr>
            </w:pPr>
            <w:r w:rsidRPr="00D85CDD">
              <w:rPr>
                <w:rFonts w:eastAsia="Times New Roman"/>
                <w:color w:val="000000"/>
                <w:sz w:val="22"/>
                <w:lang w:eastAsia="lv-LV"/>
              </w:rPr>
              <w:t>uzskatīt līdzšinējo ceturto un piekto daļu attiecīgi par piekto un sesto daļu.</w:t>
            </w:r>
          </w:p>
        </w:tc>
        <w:tc>
          <w:tcPr>
            <w:tcW w:w="1418" w:type="dxa"/>
          </w:tcPr>
          <w:p w:rsidR="00D35493" w:rsidRPr="003446BF" w:rsidRDefault="00D35493" w:rsidP="003446BF">
            <w:pPr>
              <w:ind w:firstLine="567"/>
              <w:jc w:val="both"/>
              <w:rPr>
                <w:rFonts w:eastAsia="Times New Roman"/>
                <w:color w:val="000000"/>
                <w:sz w:val="22"/>
                <w:lang w:eastAsia="lv-LV"/>
              </w:rPr>
            </w:pPr>
          </w:p>
        </w:tc>
        <w:tc>
          <w:tcPr>
            <w:tcW w:w="1418" w:type="dxa"/>
          </w:tcPr>
          <w:p w:rsidR="00D35493" w:rsidRPr="003446BF" w:rsidRDefault="00D35493" w:rsidP="003446BF">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DC2434" w:rsidRDefault="00D35493" w:rsidP="005012EB">
            <w:pPr>
              <w:ind w:firstLine="567"/>
              <w:jc w:val="both"/>
              <w:rPr>
                <w:sz w:val="22"/>
              </w:rPr>
            </w:pPr>
            <w:r w:rsidRPr="00DC2434">
              <w:rPr>
                <w:b/>
                <w:bCs/>
                <w:sz w:val="22"/>
              </w:rPr>
              <w:t>3. pants.</w:t>
            </w:r>
            <w:r w:rsidRPr="00DC2434">
              <w:rPr>
                <w:sz w:val="22"/>
              </w:rPr>
              <w:t xml:space="preserve"> Ar azartspēļu nodokli apliekamais objekts ir azartspēļu organizētājs — kapitālsabiedrība, azartspēļu norises vieta un spēļu iekārtas. No katras iekārtotās vai uzstādītās azartspēļu tiešās norises vietas iekasējams nodoklis pēc šādām likmēm par katru kārtējo kalendāro gadu:</w:t>
            </w:r>
          </w:p>
        </w:tc>
        <w:tc>
          <w:tcPr>
            <w:tcW w:w="3969" w:type="dxa"/>
            <w:shd w:val="clear" w:color="auto" w:fill="auto"/>
          </w:tcPr>
          <w:p w:rsidR="00D35493" w:rsidRPr="00D74397" w:rsidRDefault="00D35493" w:rsidP="00D74397">
            <w:pPr>
              <w:ind w:firstLine="567"/>
              <w:jc w:val="both"/>
              <w:rPr>
                <w:rFonts w:eastAsia="Times New Roman"/>
                <w:color w:val="000000"/>
                <w:sz w:val="22"/>
                <w:lang w:eastAsia="lv-LV"/>
              </w:rPr>
            </w:pPr>
            <w:r w:rsidRPr="00D74397">
              <w:rPr>
                <w:rFonts w:eastAsia="Times New Roman"/>
                <w:color w:val="000000"/>
                <w:sz w:val="22"/>
                <w:lang w:eastAsia="lv-LV"/>
              </w:rPr>
              <w:t xml:space="preserve">4. Izteikt 3. panta ievaddaļu šādā redakcijā: </w:t>
            </w:r>
          </w:p>
          <w:p w:rsidR="00D35493" w:rsidRPr="00F5367D" w:rsidRDefault="00D35493" w:rsidP="001A7561">
            <w:pPr>
              <w:ind w:firstLine="567"/>
              <w:jc w:val="both"/>
              <w:rPr>
                <w:rFonts w:eastAsia="Times New Roman"/>
                <w:color w:val="000000"/>
                <w:sz w:val="22"/>
                <w:lang w:eastAsia="lv-LV"/>
              </w:rPr>
            </w:pPr>
            <w:r w:rsidRPr="00D74397">
              <w:rPr>
                <w:rFonts w:eastAsia="Times New Roman"/>
                <w:bCs/>
                <w:color w:val="000000"/>
                <w:sz w:val="22"/>
                <w:lang w:eastAsia="lv-LV"/>
              </w:rPr>
              <w:t>"</w:t>
            </w:r>
            <w:r w:rsidRPr="00D74397">
              <w:rPr>
                <w:rFonts w:eastAsia="Times New Roman"/>
                <w:b/>
                <w:bCs/>
                <w:color w:val="000000"/>
                <w:sz w:val="22"/>
                <w:lang w:eastAsia="lv-LV"/>
              </w:rPr>
              <w:t>3. pants.</w:t>
            </w:r>
            <w:r w:rsidRPr="00D74397">
              <w:rPr>
                <w:rFonts w:eastAsia="Times New Roman"/>
                <w:bCs/>
                <w:color w:val="000000"/>
                <w:sz w:val="22"/>
                <w:lang w:eastAsia="lv-LV"/>
              </w:rPr>
              <w:t> </w:t>
            </w:r>
            <w:r w:rsidRPr="00D74397">
              <w:rPr>
                <w:rFonts w:eastAsia="Times New Roman"/>
                <w:color w:val="000000"/>
                <w:sz w:val="22"/>
                <w:lang w:eastAsia="lv-LV"/>
              </w:rPr>
              <w:t>Ar azartspēļu nodokli apliekamais objekts ir azartspēļu norises vieta un spēļu iekārtas, kā arī azartspēļu pakalpojumu radīšanas vietā esošās spēļu iekārtas. No katras iekārtotās vai uzstādītās azartspēļu tiešās norises vietas un azartspēļu pakalpojumu radīšanas vietas iekasējams azartspēļu nodoklis par katru kārtējo kalendāra gadu atbilstoši šādām likmēm:".</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4</w:t>
            </w:r>
          </w:p>
        </w:tc>
        <w:tc>
          <w:tcPr>
            <w:tcW w:w="3969" w:type="dxa"/>
          </w:tcPr>
          <w:p w:rsidR="00D35493" w:rsidRDefault="00F2540E" w:rsidP="00D74397">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2540E" w:rsidRPr="00D74397" w:rsidRDefault="00F2540E" w:rsidP="00D74397">
            <w:pPr>
              <w:ind w:firstLine="567"/>
              <w:jc w:val="both"/>
              <w:rPr>
                <w:rFonts w:eastAsia="Times New Roman"/>
                <w:color w:val="000000"/>
                <w:sz w:val="22"/>
                <w:lang w:eastAsia="lv-LV"/>
              </w:rPr>
            </w:pPr>
            <w:r>
              <w:rPr>
                <w:rFonts w:eastAsia="Times New Roman"/>
                <w:color w:val="000000"/>
                <w:sz w:val="22"/>
                <w:lang w:eastAsia="lv-LV"/>
              </w:rPr>
              <w:t>Izslēgt likumprojekta 4</w:t>
            </w:r>
            <w:r w:rsidRPr="00452D8E">
              <w:rPr>
                <w:rFonts w:eastAsia="Times New Roman"/>
                <w:color w:val="000000"/>
                <w:sz w:val="22"/>
                <w:lang w:eastAsia="lv-LV"/>
              </w:rPr>
              <w:t>.pantu.</w:t>
            </w:r>
          </w:p>
        </w:tc>
        <w:tc>
          <w:tcPr>
            <w:tcW w:w="1418" w:type="dxa"/>
          </w:tcPr>
          <w:p w:rsidR="00D35493" w:rsidRPr="00D74397" w:rsidRDefault="00D35493" w:rsidP="00D74397">
            <w:pPr>
              <w:ind w:firstLine="567"/>
              <w:jc w:val="both"/>
              <w:rPr>
                <w:rFonts w:eastAsia="Times New Roman"/>
                <w:color w:val="000000"/>
                <w:sz w:val="22"/>
                <w:lang w:eastAsia="lv-LV"/>
              </w:rPr>
            </w:pPr>
          </w:p>
        </w:tc>
        <w:tc>
          <w:tcPr>
            <w:tcW w:w="1418" w:type="dxa"/>
          </w:tcPr>
          <w:p w:rsidR="00D35493" w:rsidRPr="00D74397" w:rsidRDefault="00D35493" w:rsidP="00D74397">
            <w:pPr>
              <w:ind w:firstLine="567"/>
              <w:jc w:val="both"/>
              <w:rPr>
                <w:rFonts w:eastAsia="Times New Roman"/>
                <w:color w:val="000000"/>
                <w:sz w:val="22"/>
                <w:lang w:eastAsia="lv-LV"/>
              </w:rPr>
            </w:pPr>
          </w:p>
        </w:tc>
      </w:tr>
      <w:tr w:rsidR="00446398" w:rsidRPr="001B3F41" w:rsidTr="00D35493">
        <w:tc>
          <w:tcPr>
            <w:tcW w:w="3969" w:type="dxa"/>
            <w:shd w:val="clear" w:color="auto" w:fill="auto"/>
          </w:tcPr>
          <w:p w:rsidR="0068482C" w:rsidRPr="0068482C" w:rsidRDefault="0068482C" w:rsidP="0068482C">
            <w:pPr>
              <w:ind w:firstLine="567"/>
              <w:jc w:val="both"/>
              <w:rPr>
                <w:bCs/>
                <w:sz w:val="22"/>
              </w:rPr>
            </w:pPr>
            <w:r w:rsidRPr="0068482C">
              <w:rPr>
                <w:bCs/>
                <w:sz w:val="22"/>
              </w:rPr>
              <w:t xml:space="preserve">1) rulete (cilindriskā spēle) — par katru ruletes rotējošajai iekārtai pievienoto spēļu galdu — 18 000 </w:t>
            </w:r>
            <w:r w:rsidRPr="0068482C">
              <w:rPr>
                <w:bCs/>
                <w:i/>
                <w:iCs/>
                <w:sz w:val="22"/>
              </w:rPr>
              <w:t>euro</w:t>
            </w:r>
            <w:r w:rsidRPr="0068482C">
              <w:rPr>
                <w:bCs/>
                <w:sz w:val="22"/>
              </w:rPr>
              <w:t>;</w:t>
            </w:r>
          </w:p>
          <w:p w:rsidR="0068482C" w:rsidRPr="0068482C" w:rsidRDefault="0068482C" w:rsidP="0068482C">
            <w:pPr>
              <w:ind w:firstLine="567"/>
              <w:jc w:val="both"/>
              <w:rPr>
                <w:bCs/>
                <w:sz w:val="22"/>
              </w:rPr>
            </w:pPr>
            <w:r w:rsidRPr="0068482C">
              <w:rPr>
                <w:bCs/>
                <w:sz w:val="22"/>
              </w:rPr>
              <w:t xml:space="preserve">2) kāršu un kauliņu spēles — par katru galdu — 18 000 </w:t>
            </w:r>
            <w:r w:rsidRPr="0068482C">
              <w:rPr>
                <w:bCs/>
                <w:i/>
                <w:iCs/>
                <w:sz w:val="22"/>
              </w:rPr>
              <w:t>euro</w:t>
            </w:r>
            <w:r w:rsidRPr="0068482C">
              <w:rPr>
                <w:bCs/>
                <w:sz w:val="22"/>
              </w:rPr>
              <w:t>;</w:t>
            </w:r>
          </w:p>
          <w:p w:rsidR="0068482C" w:rsidRPr="0068482C" w:rsidRDefault="0068482C" w:rsidP="0068482C">
            <w:pPr>
              <w:ind w:firstLine="567"/>
              <w:jc w:val="both"/>
              <w:rPr>
                <w:bCs/>
                <w:sz w:val="22"/>
              </w:rPr>
            </w:pPr>
            <w:r w:rsidRPr="0068482C">
              <w:rPr>
                <w:bCs/>
                <w:sz w:val="22"/>
              </w:rPr>
              <w:t xml:space="preserve">3) videospēles un mehāniskie automāti — par katra automāta katru spēles vietu — 3204 </w:t>
            </w:r>
            <w:r w:rsidRPr="0068482C">
              <w:rPr>
                <w:bCs/>
                <w:i/>
                <w:iCs/>
                <w:sz w:val="22"/>
              </w:rPr>
              <w:t>euro</w:t>
            </w:r>
            <w:r w:rsidRPr="0068482C">
              <w:rPr>
                <w:bCs/>
                <w:sz w:val="22"/>
              </w:rPr>
              <w:t>.</w:t>
            </w:r>
          </w:p>
          <w:p w:rsidR="0068482C" w:rsidRDefault="0068482C" w:rsidP="0068482C">
            <w:pPr>
              <w:jc w:val="both"/>
              <w:rPr>
                <w:b/>
                <w:bCs/>
                <w:i/>
                <w:sz w:val="22"/>
              </w:rPr>
            </w:pPr>
          </w:p>
          <w:p w:rsidR="00D93BE9" w:rsidRPr="00D93BE9" w:rsidRDefault="00D93BE9" w:rsidP="00D93BE9">
            <w:pPr>
              <w:ind w:firstLine="567"/>
              <w:jc w:val="both"/>
              <w:rPr>
                <w:b/>
                <w:bCs/>
                <w:i/>
                <w:sz w:val="22"/>
              </w:rPr>
            </w:pPr>
            <w:r w:rsidRPr="00D93BE9">
              <w:rPr>
                <w:b/>
                <w:bCs/>
                <w:i/>
                <w:sz w:val="22"/>
              </w:rPr>
              <w:t>Likuma redakcijā ar grozījumiem, kas izdarīti ar 27.07.2017. likumu, kas stājas spēkā 01.01.2018.)</w:t>
            </w:r>
          </w:p>
          <w:p w:rsidR="00D93BE9" w:rsidRDefault="00D93BE9" w:rsidP="00D93BE9">
            <w:pPr>
              <w:ind w:firstLine="567"/>
              <w:jc w:val="both"/>
              <w:rPr>
                <w:b/>
                <w:bCs/>
                <w:sz w:val="22"/>
              </w:rPr>
            </w:pPr>
          </w:p>
          <w:p w:rsidR="00D93BE9" w:rsidRPr="00D93BE9" w:rsidRDefault="00D93BE9" w:rsidP="00D93BE9">
            <w:pPr>
              <w:ind w:firstLine="567"/>
              <w:jc w:val="both"/>
              <w:rPr>
                <w:bCs/>
                <w:sz w:val="22"/>
              </w:rPr>
            </w:pPr>
            <w:r w:rsidRPr="00D93BE9">
              <w:rPr>
                <w:bCs/>
                <w:sz w:val="22"/>
              </w:rPr>
              <w:t xml:space="preserve">1) rulete (cilindriskā spēle) — par katru ruletes rotējošajai iekārtai pievienoto spēļu galdu — 23 400 </w:t>
            </w:r>
            <w:r w:rsidRPr="00D93BE9">
              <w:rPr>
                <w:bCs/>
                <w:i/>
                <w:iCs/>
                <w:sz w:val="22"/>
              </w:rPr>
              <w:t>euro</w:t>
            </w:r>
            <w:r w:rsidRPr="00D93BE9">
              <w:rPr>
                <w:bCs/>
                <w:sz w:val="22"/>
              </w:rPr>
              <w:t>;</w:t>
            </w:r>
          </w:p>
          <w:p w:rsidR="00D93BE9" w:rsidRPr="00D93BE9" w:rsidRDefault="00D93BE9" w:rsidP="00D93BE9">
            <w:pPr>
              <w:ind w:firstLine="567"/>
              <w:jc w:val="both"/>
              <w:rPr>
                <w:bCs/>
                <w:sz w:val="22"/>
              </w:rPr>
            </w:pPr>
            <w:r w:rsidRPr="00D93BE9">
              <w:rPr>
                <w:bCs/>
                <w:sz w:val="22"/>
              </w:rPr>
              <w:t xml:space="preserve">2) kāršu un kauliņu spēles — par katru galdu — 23 400 </w:t>
            </w:r>
            <w:r w:rsidRPr="00D93BE9">
              <w:rPr>
                <w:bCs/>
                <w:i/>
                <w:iCs/>
                <w:sz w:val="22"/>
              </w:rPr>
              <w:t>euro</w:t>
            </w:r>
            <w:r w:rsidRPr="00D93BE9">
              <w:rPr>
                <w:bCs/>
                <w:sz w:val="22"/>
              </w:rPr>
              <w:t>;</w:t>
            </w:r>
          </w:p>
          <w:p w:rsidR="00D93BE9" w:rsidRPr="00D93BE9" w:rsidRDefault="00D93BE9" w:rsidP="00D93BE9">
            <w:pPr>
              <w:ind w:firstLine="567"/>
              <w:jc w:val="both"/>
              <w:rPr>
                <w:bCs/>
                <w:sz w:val="22"/>
              </w:rPr>
            </w:pPr>
            <w:r w:rsidRPr="00D93BE9">
              <w:rPr>
                <w:bCs/>
                <w:sz w:val="22"/>
              </w:rPr>
              <w:t xml:space="preserve">3) videospēles un mehāniskie automāti — par katra automāta katru spēles vietu — 4164 </w:t>
            </w:r>
            <w:r w:rsidRPr="00D93BE9">
              <w:rPr>
                <w:bCs/>
                <w:i/>
                <w:iCs/>
                <w:sz w:val="22"/>
              </w:rPr>
              <w:t>euro</w:t>
            </w:r>
            <w:r w:rsidRPr="00D93BE9">
              <w:rPr>
                <w:bCs/>
                <w:sz w:val="22"/>
              </w:rPr>
              <w:t>;</w:t>
            </w:r>
          </w:p>
          <w:p w:rsidR="00446398" w:rsidRPr="00D93BE9" w:rsidRDefault="00D93BE9" w:rsidP="00D93BE9">
            <w:pPr>
              <w:ind w:firstLine="567"/>
              <w:jc w:val="both"/>
              <w:rPr>
                <w:bCs/>
                <w:sz w:val="22"/>
              </w:rPr>
            </w:pPr>
            <w:r w:rsidRPr="00D93BE9">
              <w:rPr>
                <w:bCs/>
                <w:sz w:val="22"/>
              </w:rPr>
              <w:t xml:space="preserve">4) kāršu, kauliņu spēles un ruletes (cilindriskās spēles) galds, kas tiek izmantots azartspēļu video tiešsaistei ar </w:t>
            </w:r>
            <w:r w:rsidRPr="00D93BE9">
              <w:rPr>
                <w:bCs/>
                <w:sz w:val="22"/>
              </w:rPr>
              <w:lastRenderedPageBreak/>
              <w:t xml:space="preserve">trešajām personām, — par katru galdu — </w:t>
            </w:r>
            <w:r w:rsidRPr="00D93BE9">
              <w:rPr>
                <w:bCs/>
                <w:sz w:val="22"/>
                <w:u w:val="single"/>
              </w:rPr>
              <w:t xml:space="preserve">11 700 </w:t>
            </w:r>
            <w:r w:rsidRPr="00D93BE9">
              <w:rPr>
                <w:bCs/>
                <w:i/>
                <w:iCs/>
                <w:sz w:val="22"/>
                <w:u w:val="single"/>
              </w:rPr>
              <w:t>euro</w:t>
            </w:r>
            <w:r w:rsidRPr="00D93BE9">
              <w:rPr>
                <w:bCs/>
                <w:sz w:val="22"/>
              </w:rPr>
              <w:t>.</w:t>
            </w:r>
          </w:p>
        </w:tc>
        <w:tc>
          <w:tcPr>
            <w:tcW w:w="3969" w:type="dxa"/>
            <w:shd w:val="clear" w:color="auto" w:fill="auto"/>
          </w:tcPr>
          <w:p w:rsidR="00446398" w:rsidRPr="00D74397" w:rsidRDefault="00446398" w:rsidP="00D74397">
            <w:pPr>
              <w:ind w:firstLine="567"/>
              <w:jc w:val="both"/>
              <w:rPr>
                <w:rFonts w:eastAsia="Times New Roman"/>
                <w:color w:val="000000"/>
                <w:sz w:val="22"/>
                <w:lang w:eastAsia="lv-LV"/>
              </w:rPr>
            </w:pPr>
          </w:p>
        </w:tc>
        <w:tc>
          <w:tcPr>
            <w:tcW w:w="567" w:type="dxa"/>
          </w:tcPr>
          <w:p w:rsidR="00446398" w:rsidRDefault="00F3719C" w:rsidP="00D35493">
            <w:pPr>
              <w:jc w:val="center"/>
              <w:rPr>
                <w:rFonts w:eastAsia="Times New Roman"/>
                <w:b/>
                <w:color w:val="000000"/>
                <w:sz w:val="22"/>
                <w:lang w:eastAsia="lv-LV"/>
              </w:rPr>
            </w:pPr>
            <w:r>
              <w:rPr>
                <w:rFonts w:eastAsia="Times New Roman"/>
                <w:b/>
                <w:color w:val="000000"/>
                <w:sz w:val="22"/>
                <w:lang w:eastAsia="lv-LV"/>
              </w:rPr>
              <w:t>5</w:t>
            </w:r>
          </w:p>
          <w:p w:rsidR="00F3719C" w:rsidRDefault="00F3719C" w:rsidP="00D35493">
            <w:pPr>
              <w:jc w:val="center"/>
              <w:rPr>
                <w:rFonts w:eastAsia="Times New Roman"/>
                <w:b/>
                <w:color w:val="000000"/>
                <w:sz w:val="22"/>
                <w:lang w:eastAsia="lv-LV"/>
              </w:rPr>
            </w:pPr>
          </w:p>
          <w:p w:rsidR="00F3719C" w:rsidRDefault="00F3719C" w:rsidP="00D35493">
            <w:pPr>
              <w:jc w:val="center"/>
              <w:rPr>
                <w:rFonts w:eastAsia="Times New Roman"/>
                <w:b/>
                <w:color w:val="000000"/>
                <w:sz w:val="22"/>
                <w:lang w:eastAsia="lv-LV"/>
              </w:rPr>
            </w:pPr>
          </w:p>
          <w:p w:rsidR="00F3719C" w:rsidRPr="00D35493" w:rsidRDefault="00F3719C" w:rsidP="00D35493">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68482C" w:rsidRDefault="0068482C" w:rsidP="00D74397">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68482C" w:rsidRPr="00936B9D" w:rsidRDefault="00936B9D" w:rsidP="00D74397">
            <w:pPr>
              <w:ind w:firstLine="567"/>
              <w:jc w:val="both"/>
              <w:rPr>
                <w:rFonts w:eastAsia="Times New Roman"/>
                <w:color w:val="000000"/>
                <w:sz w:val="22"/>
                <w:lang w:eastAsia="lv-LV"/>
              </w:rPr>
            </w:pPr>
            <w:r w:rsidRPr="00F3719C">
              <w:rPr>
                <w:rFonts w:eastAsia="Times New Roman"/>
                <w:color w:val="000000"/>
                <w:sz w:val="22"/>
                <w:lang w:eastAsia="lv-LV"/>
              </w:rPr>
              <w:t>Izslēgt 3.panta 4.punktu.</w:t>
            </w:r>
          </w:p>
          <w:p w:rsidR="0068482C" w:rsidRDefault="0068482C" w:rsidP="00D74397">
            <w:pPr>
              <w:ind w:firstLine="567"/>
              <w:jc w:val="both"/>
              <w:rPr>
                <w:rFonts w:eastAsia="Times New Roman"/>
                <w:b/>
                <w:color w:val="000000"/>
                <w:sz w:val="22"/>
                <w:u w:val="single"/>
                <w:lang w:eastAsia="lv-LV"/>
              </w:rPr>
            </w:pPr>
          </w:p>
          <w:p w:rsidR="00446398" w:rsidRDefault="00446398" w:rsidP="00D74397">
            <w:pPr>
              <w:ind w:firstLine="567"/>
              <w:jc w:val="both"/>
              <w:rPr>
                <w:rFonts w:eastAsia="Times New Roman"/>
                <w:b/>
                <w:color w:val="000000"/>
                <w:sz w:val="22"/>
                <w:u w:val="single"/>
                <w:lang w:eastAsia="lv-LV"/>
              </w:rPr>
            </w:pPr>
            <w:r>
              <w:rPr>
                <w:rFonts w:eastAsia="Times New Roman"/>
                <w:b/>
                <w:color w:val="000000"/>
                <w:sz w:val="22"/>
                <w:u w:val="single"/>
                <w:lang w:eastAsia="lv-LV"/>
              </w:rPr>
              <w:t>Deputāts J.Viļums</w:t>
            </w:r>
          </w:p>
          <w:p w:rsidR="00446398" w:rsidRPr="00446398" w:rsidRDefault="00446398" w:rsidP="00D74397">
            <w:pPr>
              <w:ind w:firstLine="567"/>
              <w:jc w:val="both"/>
              <w:rPr>
                <w:rFonts w:eastAsia="Times New Roman"/>
                <w:color w:val="000000"/>
                <w:sz w:val="22"/>
                <w:lang w:eastAsia="lv-LV"/>
              </w:rPr>
            </w:pPr>
            <w:r w:rsidRPr="00446398">
              <w:rPr>
                <w:rFonts w:eastAsia="Times New Roman"/>
                <w:color w:val="000000"/>
                <w:sz w:val="22"/>
                <w:lang w:eastAsia="lv-LV"/>
              </w:rPr>
              <w:t>Aizstāt likuma 3.panta pirmās daļas 4.punktā skaitli “11 700” ar skaitli “6000”.</w:t>
            </w:r>
          </w:p>
        </w:tc>
        <w:tc>
          <w:tcPr>
            <w:tcW w:w="1418" w:type="dxa"/>
          </w:tcPr>
          <w:p w:rsidR="00446398" w:rsidRPr="00D74397" w:rsidRDefault="00446398" w:rsidP="00D74397">
            <w:pPr>
              <w:ind w:firstLine="567"/>
              <w:jc w:val="both"/>
              <w:rPr>
                <w:rFonts w:eastAsia="Times New Roman"/>
                <w:color w:val="000000"/>
                <w:sz w:val="22"/>
                <w:lang w:eastAsia="lv-LV"/>
              </w:rPr>
            </w:pPr>
          </w:p>
        </w:tc>
        <w:tc>
          <w:tcPr>
            <w:tcW w:w="1418" w:type="dxa"/>
          </w:tcPr>
          <w:p w:rsidR="00446398" w:rsidRPr="00D74397" w:rsidRDefault="00446398" w:rsidP="00D74397">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9A3D9C" w:rsidRDefault="00D35493" w:rsidP="00D265C0">
            <w:pPr>
              <w:ind w:firstLine="567"/>
              <w:jc w:val="both"/>
              <w:rPr>
                <w:sz w:val="22"/>
              </w:rPr>
            </w:pPr>
            <w:r w:rsidRPr="009A3D9C">
              <w:rPr>
                <w:b/>
                <w:bCs/>
                <w:sz w:val="22"/>
              </w:rPr>
              <w:t>5. pants.</w:t>
            </w:r>
            <w:r w:rsidRPr="009A3D9C">
              <w:rPr>
                <w:sz w:val="22"/>
              </w:rPr>
              <w:t xml:space="preserve"> Azartspēļu nodoklis aprēķināms par katrā azartspēļu tiešās norises vietā esoša katra spēļu automāta katru spēles vietu un spēles galdu katru mēnesi, ieskaitot mēnesi, kurā spēļu automāts vai spēles galds uzstādīts vai demontēts, kā viena divpadsmitā daļa no šā likuma </w:t>
            </w:r>
            <w:r w:rsidRPr="009A3D9C">
              <w:rPr>
                <w:sz w:val="22"/>
                <w:u w:val="single"/>
              </w:rPr>
              <w:t>3.pantā</w:t>
            </w:r>
            <w:r w:rsidRPr="009A3D9C">
              <w:rPr>
                <w:sz w:val="22"/>
              </w:rPr>
              <w:t xml:space="preserve"> minētajām nodokļa likmēm.</w:t>
            </w:r>
          </w:p>
        </w:tc>
        <w:tc>
          <w:tcPr>
            <w:tcW w:w="3969" w:type="dxa"/>
            <w:shd w:val="clear" w:color="auto" w:fill="auto"/>
          </w:tcPr>
          <w:p w:rsidR="00D35493" w:rsidRPr="00F5367D" w:rsidRDefault="00D35493" w:rsidP="005012EB">
            <w:pPr>
              <w:ind w:firstLine="567"/>
              <w:jc w:val="both"/>
              <w:rPr>
                <w:rFonts w:eastAsia="Times New Roman"/>
                <w:color w:val="000000"/>
                <w:sz w:val="22"/>
                <w:lang w:eastAsia="lv-LV"/>
              </w:rPr>
            </w:pPr>
            <w:r w:rsidRPr="001A7561">
              <w:rPr>
                <w:rFonts w:eastAsia="Times New Roman"/>
                <w:color w:val="000000"/>
                <w:sz w:val="22"/>
                <w:lang w:eastAsia="lv-LV"/>
              </w:rPr>
              <w:t>5. Aizstāt 5. panta pirmajā daļā skaitli un vārdu "3. pantā" ar skaitļiem un vārdiem "3. panta pirmās daļas 1., 2. un 3. punktā".</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D35493" w:rsidRDefault="00F2540E" w:rsidP="005012EB">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2540E" w:rsidRPr="001A7561" w:rsidRDefault="00F2540E" w:rsidP="005012EB">
            <w:pPr>
              <w:ind w:firstLine="567"/>
              <w:jc w:val="both"/>
              <w:rPr>
                <w:rFonts w:eastAsia="Times New Roman"/>
                <w:color w:val="000000"/>
                <w:sz w:val="22"/>
                <w:lang w:eastAsia="lv-LV"/>
              </w:rPr>
            </w:pPr>
            <w:r>
              <w:rPr>
                <w:rFonts w:eastAsia="Times New Roman"/>
                <w:color w:val="000000"/>
                <w:sz w:val="22"/>
                <w:lang w:eastAsia="lv-LV"/>
              </w:rPr>
              <w:t>Izslēgt likumprojekta 5</w:t>
            </w:r>
            <w:r w:rsidRPr="00452D8E">
              <w:rPr>
                <w:rFonts w:eastAsia="Times New Roman"/>
                <w:color w:val="000000"/>
                <w:sz w:val="22"/>
                <w:lang w:eastAsia="lv-LV"/>
              </w:rPr>
              <w:t>.pantu.</w:t>
            </w:r>
          </w:p>
        </w:tc>
        <w:tc>
          <w:tcPr>
            <w:tcW w:w="1418" w:type="dxa"/>
          </w:tcPr>
          <w:p w:rsidR="00D35493" w:rsidRPr="001A7561" w:rsidRDefault="00D35493" w:rsidP="005012EB">
            <w:pPr>
              <w:ind w:firstLine="567"/>
              <w:jc w:val="both"/>
              <w:rPr>
                <w:rFonts w:eastAsia="Times New Roman"/>
                <w:color w:val="000000"/>
                <w:sz w:val="22"/>
                <w:lang w:eastAsia="lv-LV"/>
              </w:rPr>
            </w:pPr>
          </w:p>
        </w:tc>
        <w:tc>
          <w:tcPr>
            <w:tcW w:w="1418" w:type="dxa"/>
          </w:tcPr>
          <w:p w:rsidR="00D35493" w:rsidRPr="001A7561" w:rsidRDefault="00D35493" w:rsidP="005012EB">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36B9D" w:rsidRDefault="00D35493" w:rsidP="005012EB">
            <w:pPr>
              <w:ind w:firstLine="567"/>
              <w:jc w:val="both"/>
              <w:rPr>
                <w:b/>
                <w:sz w:val="22"/>
              </w:rPr>
            </w:pPr>
          </w:p>
        </w:tc>
        <w:tc>
          <w:tcPr>
            <w:tcW w:w="3969" w:type="dxa"/>
            <w:shd w:val="clear" w:color="auto" w:fill="auto"/>
          </w:tcPr>
          <w:p w:rsidR="00D35493" w:rsidRPr="001A7561" w:rsidRDefault="00D35493" w:rsidP="001A7561">
            <w:pPr>
              <w:ind w:firstLine="567"/>
              <w:jc w:val="both"/>
              <w:rPr>
                <w:rFonts w:eastAsia="Times New Roman"/>
                <w:color w:val="000000"/>
                <w:sz w:val="22"/>
                <w:lang w:eastAsia="lv-LV"/>
              </w:rPr>
            </w:pPr>
            <w:r w:rsidRPr="001A7561">
              <w:rPr>
                <w:rFonts w:eastAsia="Times New Roman"/>
                <w:color w:val="000000"/>
                <w:sz w:val="22"/>
                <w:lang w:eastAsia="lv-LV"/>
              </w:rPr>
              <w:t>6. Papildināt likumu ar 5.</w:t>
            </w:r>
            <w:r w:rsidRPr="001A7561">
              <w:rPr>
                <w:rFonts w:eastAsia="Times New Roman"/>
                <w:color w:val="000000"/>
                <w:sz w:val="22"/>
                <w:vertAlign w:val="superscript"/>
                <w:lang w:eastAsia="lv-LV"/>
              </w:rPr>
              <w:t>1 </w:t>
            </w:r>
            <w:r w:rsidRPr="001A7561">
              <w:rPr>
                <w:rFonts w:eastAsia="Times New Roman"/>
                <w:color w:val="000000"/>
                <w:sz w:val="22"/>
                <w:lang w:eastAsia="lv-LV"/>
              </w:rPr>
              <w:t>pantu šādā redakcijā:</w:t>
            </w:r>
          </w:p>
          <w:p w:rsidR="00D35493" w:rsidRPr="001A7561" w:rsidRDefault="00D35493" w:rsidP="001A7561">
            <w:pPr>
              <w:ind w:firstLine="567"/>
              <w:jc w:val="both"/>
              <w:rPr>
                <w:rFonts w:eastAsia="Times New Roman"/>
                <w:color w:val="000000"/>
                <w:sz w:val="22"/>
                <w:lang w:eastAsia="lv-LV"/>
              </w:rPr>
            </w:pPr>
            <w:r w:rsidRPr="001A7561">
              <w:rPr>
                <w:rFonts w:eastAsia="Times New Roman"/>
                <w:bCs/>
                <w:color w:val="000000"/>
                <w:sz w:val="22"/>
                <w:lang w:eastAsia="lv-LV"/>
              </w:rPr>
              <w:t>"</w:t>
            </w:r>
            <w:r w:rsidRPr="001A7561">
              <w:rPr>
                <w:rFonts w:eastAsia="Times New Roman"/>
                <w:b/>
                <w:bCs/>
                <w:color w:val="000000"/>
                <w:sz w:val="22"/>
                <w:lang w:eastAsia="lv-LV"/>
              </w:rPr>
              <w:t>5.</w:t>
            </w:r>
            <w:r w:rsidRPr="001A7561">
              <w:rPr>
                <w:rFonts w:eastAsia="Times New Roman"/>
                <w:b/>
                <w:color w:val="000000"/>
                <w:sz w:val="22"/>
                <w:vertAlign w:val="superscript"/>
                <w:lang w:eastAsia="lv-LV"/>
              </w:rPr>
              <w:t>1</w:t>
            </w:r>
            <w:r w:rsidRPr="001A7561">
              <w:rPr>
                <w:rFonts w:eastAsia="Times New Roman"/>
                <w:color w:val="000000"/>
                <w:sz w:val="22"/>
                <w:vertAlign w:val="superscript"/>
                <w:lang w:eastAsia="lv-LV"/>
              </w:rPr>
              <w:t> </w:t>
            </w:r>
            <w:r w:rsidRPr="001A7561">
              <w:rPr>
                <w:rFonts w:eastAsia="Times New Roman"/>
                <w:b/>
                <w:bCs/>
                <w:color w:val="000000"/>
                <w:sz w:val="22"/>
                <w:lang w:eastAsia="lv-LV"/>
              </w:rPr>
              <w:t>pants.</w:t>
            </w:r>
            <w:r w:rsidRPr="001A7561">
              <w:rPr>
                <w:rFonts w:eastAsia="Times New Roman"/>
                <w:bCs/>
                <w:color w:val="000000"/>
                <w:sz w:val="22"/>
                <w:lang w:eastAsia="lv-LV"/>
              </w:rPr>
              <w:t> </w:t>
            </w:r>
            <w:r w:rsidRPr="001A7561">
              <w:rPr>
                <w:rFonts w:eastAsia="Times New Roman"/>
                <w:color w:val="000000"/>
                <w:sz w:val="22"/>
                <w:lang w:eastAsia="lv-LV"/>
              </w:rPr>
              <w:t>Azartspēļu nodoklis aprēķināms par katrā azartspēļu pakalpojumu radīšanas vietā esošu spēles galdu katru mēnesi, ieskaitot mēnesi, kurā spēles galds uzstādīts vai demontēts, kā viena divpadsmitā daļa no šā likuma 3. panta pirmās daļas 4. punktā minētās nodokļa likmes.</w:t>
            </w:r>
          </w:p>
          <w:p w:rsidR="00D35493" w:rsidRPr="001A7561" w:rsidRDefault="00D35493" w:rsidP="001A7561">
            <w:pPr>
              <w:ind w:firstLine="567"/>
              <w:jc w:val="both"/>
              <w:rPr>
                <w:rFonts w:eastAsia="Times New Roman"/>
                <w:color w:val="000000"/>
                <w:sz w:val="22"/>
                <w:lang w:eastAsia="lv-LV"/>
              </w:rPr>
            </w:pPr>
            <w:r w:rsidRPr="001A7561">
              <w:rPr>
                <w:rFonts w:eastAsia="Times New Roman"/>
                <w:color w:val="000000"/>
                <w:sz w:val="22"/>
                <w:lang w:eastAsia="lv-LV"/>
              </w:rPr>
              <w:t>Azartspēļu pakalpojumu sniedzējs līdz katra mēneša pirmajam datumam paziņo Izložu un azartspēļu uzraudzības inspekcijai paredzēto ekspluatējamo spēļu galdu skaitu attiecīgajā mēnesī katrā azartspēļu pakalpojumu radīšanas vietā. Azartspēļu pakalpojumu radīšanas vietā esošo spēļu galdu skaits nedrīkst pārsniegt Izložu un azartspēļu uzraudzības inspekcijai paziņoto spēļu galdu skaitu.</w:t>
            </w:r>
          </w:p>
          <w:p w:rsidR="00D35493" w:rsidRPr="00F5367D" w:rsidRDefault="00D35493" w:rsidP="00D265C0">
            <w:pPr>
              <w:ind w:firstLine="567"/>
              <w:jc w:val="both"/>
              <w:rPr>
                <w:rFonts w:eastAsia="Times New Roman"/>
                <w:color w:val="000000"/>
                <w:sz w:val="22"/>
                <w:lang w:eastAsia="lv-LV"/>
              </w:rPr>
            </w:pPr>
            <w:r w:rsidRPr="001A7561">
              <w:rPr>
                <w:rFonts w:eastAsia="Times New Roman"/>
                <w:color w:val="000000"/>
                <w:sz w:val="22"/>
                <w:lang w:eastAsia="lv-LV"/>
              </w:rPr>
              <w:t xml:space="preserve">Ja paredzēto ekspluatējamo spēļu galdu skaits attiecīgajā mēnesī katrā azartspēļu pakalpojumu radīšanas vietā nemainās (salīdzinot ar iepriekšējā mēnesī paziņoto), azartspēļu pakalpojumu sniedzējs var nesniegt Izložu un azartspēļu uzraudzības inspekcijai šā panta otrajā daļā </w:t>
            </w:r>
            <w:r w:rsidRPr="001A7561">
              <w:rPr>
                <w:rFonts w:eastAsia="Times New Roman"/>
                <w:color w:val="000000"/>
                <w:sz w:val="22"/>
                <w:lang w:eastAsia="lv-LV"/>
              </w:rPr>
              <w:lastRenderedPageBreak/>
              <w:t>minēto paziņojumu, un tiks uzskatīts, ka ekspluatējamo spēļu galdu skaits attiecīgajā mēnesī katrā azartspēļu pakalpojumu radīšanas vietā ir tāds, kādu azartspēļu pakalpojumu sniedzējs ir paziņojis pēdējā paziņojumā Izložu un azartspēļu uzraudzības inspekcijai."</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lastRenderedPageBreak/>
              <w:t>8</w:t>
            </w:r>
          </w:p>
        </w:tc>
        <w:tc>
          <w:tcPr>
            <w:tcW w:w="3969" w:type="dxa"/>
          </w:tcPr>
          <w:p w:rsidR="00D35493" w:rsidRDefault="00F2540E" w:rsidP="001A7561">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2540E" w:rsidRPr="001A7561" w:rsidRDefault="00F2540E" w:rsidP="001A7561">
            <w:pPr>
              <w:ind w:firstLine="567"/>
              <w:jc w:val="both"/>
              <w:rPr>
                <w:rFonts w:eastAsia="Times New Roman"/>
                <w:color w:val="000000"/>
                <w:sz w:val="22"/>
                <w:lang w:eastAsia="lv-LV"/>
              </w:rPr>
            </w:pPr>
            <w:r>
              <w:rPr>
                <w:rFonts w:eastAsia="Times New Roman"/>
                <w:color w:val="000000"/>
                <w:sz w:val="22"/>
                <w:lang w:eastAsia="lv-LV"/>
              </w:rPr>
              <w:t>Izslēgt likumprojekta 6</w:t>
            </w:r>
            <w:r w:rsidRPr="00452D8E">
              <w:rPr>
                <w:rFonts w:eastAsia="Times New Roman"/>
                <w:color w:val="000000"/>
                <w:sz w:val="22"/>
                <w:lang w:eastAsia="lv-LV"/>
              </w:rPr>
              <w:t>.pantu.</w:t>
            </w:r>
          </w:p>
        </w:tc>
        <w:tc>
          <w:tcPr>
            <w:tcW w:w="1418" w:type="dxa"/>
          </w:tcPr>
          <w:p w:rsidR="00D35493" w:rsidRPr="001A7561" w:rsidRDefault="00D35493" w:rsidP="001A7561">
            <w:pPr>
              <w:ind w:firstLine="567"/>
              <w:jc w:val="both"/>
              <w:rPr>
                <w:rFonts w:eastAsia="Times New Roman"/>
                <w:color w:val="000000"/>
                <w:sz w:val="22"/>
                <w:lang w:eastAsia="lv-LV"/>
              </w:rPr>
            </w:pPr>
          </w:p>
        </w:tc>
        <w:tc>
          <w:tcPr>
            <w:tcW w:w="1418" w:type="dxa"/>
          </w:tcPr>
          <w:p w:rsidR="00D35493" w:rsidRPr="001A7561" w:rsidRDefault="00D35493" w:rsidP="001A7561">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9A3D9C" w:rsidRDefault="00D35493" w:rsidP="005012EB">
            <w:pPr>
              <w:ind w:firstLine="567"/>
              <w:jc w:val="both"/>
              <w:rPr>
                <w:sz w:val="22"/>
              </w:rPr>
            </w:pPr>
            <w:r w:rsidRPr="009A3D9C">
              <w:rPr>
                <w:b/>
                <w:bCs/>
                <w:sz w:val="22"/>
              </w:rPr>
              <w:t>10. pants.</w:t>
            </w:r>
            <w:r w:rsidRPr="009A3D9C">
              <w:rPr>
                <w:sz w:val="22"/>
              </w:rPr>
              <w:t xml:space="preserve"> Azartspēļu nodoklis maksājams katru mēnesi kā viena divpadsmitā </w:t>
            </w:r>
            <w:r w:rsidRPr="00D265C0">
              <w:rPr>
                <w:sz w:val="22"/>
              </w:rPr>
              <w:t>daļa no gada kopējās nodokļa likmes</w:t>
            </w:r>
            <w:r w:rsidRPr="009A3D9C">
              <w:rPr>
                <w:sz w:val="22"/>
              </w:rPr>
              <w:t>.</w:t>
            </w:r>
          </w:p>
        </w:tc>
        <w:tc>
          <w:tcPr>
            <w:tcW w:w="3969" w:type="dxa"/>
            <w:shd w:val="clear" w:color="auto" w:fill="auto"/>
          </w:tcPr>
          <w:p w:rsidR="00D35493" w:rsidRPr="00F5367D" w:rsidRDefault="00D35493" w:rsidP="00D265C0">
            <w:pPr>
              <w:ind w:firstLine="567"/>
              <w:jc w:val="both"/>
              <w:rPr>
                <w:rFonts w:eastAsia="Times New Roman"/>
                <w:color w:val="000000"/>
                <w:sz w:val="22"/>
                <w:lang w:eastAsia="lv-LV"/>
              </w:rPr>
            </w:pPr>
            <w:r w:rsidRPr="00B12903">
              <w:rPr>
                <w:rFonts w:eastAsia="Times New Roman"/>
                <w:color w:val="000000"/>
                <w:sz w:val="22"/>
                <w:lang w:eastAsia="lv-LV"/>
              </w:rPr>
              <w:t>7. Aizstāt 10. panta pirmajā daļā vārdus "no gada kopējās nodokļa likmes" ar vārdiem un skaitļiem "no šā likuma 3. panta pirmās daļas 1., 2. un 3. punktā minēt</w:t>
            </w:r>
            <w:r w:rsidR="00D265C0">
              <w:rPr>
                <w:rFonts w:eastAsia="Times New Roman"/>
                <w:color w:val="000000"/>
                <w:sz w:val="22"/>
                <w:lang w:eastAsia="lv-LV"/>
              </w:rPr>
              <w:t>ās gada kopējās nodokļa likmes".</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9</w:t>
            </w:r>
          </w:p>
        </w:tc>
        <w:tc>
          <w:tcPr>
            <w:tcW w:w="3969" w:type="dxa"/>
          </w:tcPr>
          <w:p w:rsidR="00D35493" w:rsidRDefault="00F2540E" w:rsidP="005012EB">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9379F1" w:rsidRPr="00B12903" w:rsidRDefault="009379F1" w:rsidP="005012EB">
            <w:pPr>
              <w:ind w:firstLine="567"/>
              <w:jc w:val="both"/>
              <w:rPr>
                <w:rFonts w:eastAsia="Times New Roman"/>
                <w:color w:val="000000"/>
                <w:sz w:val="22"/>
                <w:lang w:eastAsia="lv-LV"/>
              </w:rPr>
            </w:pPr>
            <w:r>
              <w:rPr>
                <w:rFonts w:eastAsia="Times New Roman"/>
                <w:color w:val="000000"/>
                <w:sz w:val="22"/>
                <w:lang w:eastAsia="lv-LV"/>
              </w:rPr>
              <w:t>Izslēgt likumprojekta 7</w:t>
            </w:r>
            <w:r w:rsidRPr="00452D8E">
              <w:rPr>
                <w:rFonts w:eastAsia="Times New Roman"/>
                <w:color w:val="000000"/>
                <w:sz w:val="22"/>
                <w:lang w:eastAsia="lv-LV"/>
              </w:rPr>
              <w:t>.pantu.</w:t>
            </w:r>
          </w:p>
        </w:tc>
        <w:tc>
          <w:tcPr>
            <w:tcW w:w="1418" w:type="dxa"/>
          </w:tcPr>
          <w:p w:rsidR="00D35493" w:rsidRPr="00B12903" w:rsidRDefault="00D35493" w:rsidP="005012EB">
            <w:pPr>
              <w:ind w:firstLine="567"/>
              <w:jc w:val="both"/>
              <w:rPr>
                <w:rFonts w:eastAsia="Times New Roman"/>
                <w:color w:val="000000"/>
                <w:sz w:val="22"/>
                <w:lang w:eastAsia="lv-LV"/>
              </w:rPr>
            </w:pPr>
          </w:p>
        </w:tc>
        <w:tc>
          <w:tcPr>
            <w:tcW w:w="1418" w:type="dxa"/>
          </w:tcPr>
          <w:p w:rsidR="00D35493" w:rsidRPr="00B12903" w:rsidRDefault="00D35493" w:rsidP="005012EB">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36B9D" w:rsidRDefault="00D35493" w:rsidP="005012EB">
            <w:pPr>
              <w:ind w:firstLine="567"/>
              <w:jc w:val="both"/>
              <w:rPr>
                <w:b/>
                <w:sz w:val="22"/>
              </w:rPr>
            </w:pPr>
          </w:p>
        </w:tc>
        <w:tc>
          <w:tcPr>
            <w:tcW w:w="3969" w:type="dxa"/>
            <w:shd w:val="clear" w:color="auto" w:fill="auto"/>
          </w:tcPr>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8. Papildināt likumu ar 10.</w:t>
            </w:r>
            <w:r w:rsidRPr="00400CE7">
              <w:rPr>
                <w:rFonts w:eastAsia="Times New Roman"/>
                <w:color w:val="000000"/>
                <w:sz w:val="22"/>
                <w:vertAlign w:val="superscript"/>
                <w:lang w:eastAsia="lv-LV"/>
              </w:rPr>
              <w:t>1 </w:t>
            </w:r>
            <w:r w:rsidRPr="00400CE7">
              <w:rPr>
                <w:rFonts w:eastAsia="Times New Roman"/>
                <w:color w:val="000000"/>
                <w:sz w:val="22"/>
                <w:lang w:eastAsia="lv-LV"/>
              </w:rPr>
              <w:t>pantu šādā redakcijā:</w:t>
            </w:r>
          </w:p>
          <w:p w:rsidR="00D35493" w:rsidRPr="00400CE7" w:rsidRDefault="00D35493" w:rsidP="00400CE7">
            <w:pPr>
              <w:ind w:firstLine="567"/>
              <w:jc w:val="both"/>
              <w:rPr>
                <w:rFonts w:eastAsia="Times New Roman"/>
                <w:color w:val="000000"/>
                <w:sz w:val="22"/>
                <w:lang w:eastAsia="lv-LV"/>
              </w:rPr>
            </w:pPr>
            <w:r w:rsidRPr="00400CE7">
              <w:rPr>
                <w:rFonts w:eastAsia="Times New Roman"/>
                <w:bCs/>
                <w:color w:val="000000"/>
                <w:sz w:val="22"/>
                <w:lang w:eastAsia="lv-LV"/>
              </w:rPr>
              <w:t>"</w:t>
            </w:r>
            <w:r w:rsidRPr="00400CE7">
              <w:rPr>
                <w:rFonts w:eastAsia="Times New Roman"/>
                <w:b/>
                <w:bCs/>
                <w:color w:val="000000"/>
                <w:sz w:val="22"/>
                <w:lang w:eastAsia="lv-LV"/>
              </w:rPr>
              <w:t>10.</w:t>
            </w:r>
            <w:r w:rsidRPr="00400CE7">
              <w:rPr>
                <w:rFonts w:eastAsia="Times New Roman"/>
                <w:b/>
                <w:color w:val="000000"/>
                <w:sz w:val="22"/>
                <w:vertAlign w:val="superscript"/>
                <w:lang w:eastAsia="lv-LV"/>
              </w:rPr>
              <w:t>1</w:t>
            </w:r>
            <w:r w:rsidRPr="00400CE7">
              <w:rPr>
                <w:rFonts w:eastAsia="Times New Roman"/>
                <w:color w:val="000000"/>
                <w:sz w:val="22"/>
                <w:vertAlign w:val="superscript"/>
                <w:lang w:eastAsia="lv-LV"/>
              </w:rPr>
              <w:t> </w:t>
            </w:r>
            <w:r w:rsidRPr="00400CE7">
              <w:rPr>
                <w:rFonts w:eastAsia="Times New Roman"/>
                <w:b/>
                <w:bCs/>
                <w:color w:val="000000"/>
                <w:sz w:val="22"/>
                <w:lang w:eastAsia="lv-LV"/>
              </w:rPr>
              <w:t>pants.</w:t>
            </w:r>
            <w:r w:rsidRPr="00400CE7">
              <w:rPr>
                <w:rFonts w:eastAsia="Times New Roman"/>
                <w:bCs/>
                <w:color w:val="000000"/>
                <w:sz w:val="22"/>
                <w:lang w:eastAsia="lv-LV"/>
              </w:rPr>
              <w:t> </w:t>
            </w:r>
            <w:r w:rsidRPr="00400CE7">
              <w:rPr>
                <w:rFonts w:eastAsia="Times New Roman"/>
                <w:color w:val="000000"/>
                <w:sz w:val="22"/>
                <w:lang w:eastAsia="lv-LV"/>
              </w:rPr>
              <w:t>Azartspēļu nodoklis par šā likuma 3. panta pirmās daļas 4. punktā minēto objektu maksājams katru mēnesi kā viena divpadsmitā daļa no gada kopējās nodokļa likmes.</w:t>
            </w:r>
          </w:p>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Azartspēļu nodokli par šā likuma 3. panta pirmās daļas 4. punktā minēto objektu maksā par mēnesi līdz nākamā mēneša 23. datumam (ieskaitot).</w:t>
            </w:r>
          </w:p>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Azartspēļu pakalpojumu sniedzējs 20 dienu laikā pēc mēneša beigām iesniedz Valsts ieņēmumu dienestam azartspēļu nodokļa pārskatu par aprēķināto azartspēļu nodokli pārskata mēnesī.</w:t>
            </w:r>
          </w:p>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Azartspēļu pakalpojumu sniedzējs azartspēļu nodokļa pārskatā par aprēķināto azartspēļu nodokli pārskata mēnesī norāda šādu informāciju:</w:t>
            </w:r>
          </w:p>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1) azartspēļu pakalpojumu sniedzēja nosaukums, reģistrācijas numurs, juridiskā adrese, azartspēļu pakalpojumu sniegšanas licences numurs;</w:t>
            </w:r>
          </w:p>
          <w:p w:rsidR="00D35493" w:rsidRPr="00400CE7"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2) pārskata mēnesī Izložu un azartspēļu uzraudzības inspekcijai paziņoto spēļu galdu skaits un to sadalījums pa veidiem (nosaukums);</w:t>
            </w:r>
          </w:p>
          <w:p w:rsidR="00D35493" w:rsidRPr="00F5367D" w:rsidRDefault="00D35493" w:rsidP="00400CE7">
            <w:pPr>
              <w:ind w:firstLine="567"/>
              <w:jc w:val="both"/>
              <w:rPr>
                <w:rFonts w:eastAsia="Times New Roman"/>
                <w:color w:val="000000"/>
                <w:sz w:val="22"/>
                <w:lang w:eastAsia="lv-LV"/>
              </w:rPr>
            </w:pPr>
            <w:r w:rsidRPr="00400CE7">
              <w:rPr>
                <w:rFonts w:eastAsia="Times New Roman"/>
                <w:color w:val="000000"/>
                <w:sz w:val="22"/>
                <w:lang w:eastAsia="lv-LV"/>
              </w:rPr>
              <w:t>3) azartspēļu nodokļa summa (</w:t>
            </w:r>
            <w:r w:rsidRPr="00400CE7">
              <w:rPr>
                <w:rFonts w:eastAsia="Times New Roman"/>
                <w:i/>
                <w:iCs/>
                <w:color w:val="000000"/>
                <w:sz w:val="22"/>
                <w:lang w:eastAsia="lv-LV"/>
              </w:rPr>
              <w:t>euro</w:t>
            </w:r>
            <w:r w:rsidRPr="00400CE7">
              <w:rPr>
                <w:rFonts w:eastAsia="Times New Roman"/>
                <w:color w:val="000000"/>
                <w:sz w:val="22"/>
                <w:lang w:eastAsia="lv-LV"/>
              </w:rPr>
              <w:t>) kopā par visiem spēļu galdiem."</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10</w:t>
            </w:r>
          </w:p>
        </w:tc>
        <w:tc>
          <w:tcPr>
            <w:tcW w:w="3969" w:type="dxa"/>
          </w:tcPr>
          <w:p w:rsidR="00D35493" w:rsidRDefault="00F2540E" w:rsidP="00400CE7">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9379F1" w:rsidRPr="00400CE7" w:rsidRDefault="009379F1" w:rsidP="00400CE7">
            <w:pPr>
              <w:ind w:firstLine="567"/>
              <w:jc w:val="both"/>
              <w:rPr>
                <w:rFonts w:eastAsia="Times New Roman"/>
                <w:color w:val="000000"/>
                <w:sz w:val="22"/>
                <w:lang w:eastAsia="lv-LV"/>
              </w:rPr>
            </w:pPr>
            <w:r>
              <w:rPr>
                <w:rFonts w:eastAsia="Times New Roman"/>
                <w:color w:val="000000"/>
                <w:sz w:val="22"/>
                <w:lang w:eastAsia="lv-LV"/>
              </w:rPr>
              <w:t>Izslēgt likumprojekta 8</w:t>
            </w:r>
            <w:r w:rsidRPr="00452D8E">
              <w:rPr>
                <w:rFonts w:eastAsia="Times New Roman"/>
                <w:color w:val="000000"/>
                <w:sz w:val="22"/>
                <w:lang w:eastAsia="lv-LV"/>
              </w:rPr>
              <w:t>.pantu.</w:t>
            </w:r>
          </w:p>
        </w:tc>
        <w:tc>
          <w:tcPr>
            <w:tcW w:w="1418" w:type="dxa"/>
          </w:tcPr>
          <w:p w:rsidR="00D35493" w:rsidRPr="00400CE7" w:rsidRDefault="00D35493" w:rsidP="00400CE7">
            <w:pPr>
              <w:ind w:firstLine="567"/>
              <w:jc w:val="both"/>
              <w:rPr>
                <w:rFonts w:eastAsia="Times New Roman"/>
                <w:color w:val="000000"/>
                <w:sz w:val="22"/>
                <w:lang w:eastAsia="lv-LV"/>
              </w:rPr>
            </w:pPr>
          </w:p>
        </w:tc>
        <w:tc>
          <w:tcPr>
            <w:tcW w:w="1418" w:type="dxa"/>
          </w:tcPr>
          <w:p w:rsidR="00D35493" w:rsidRPr="00400CE7" w:rsidRDefault="00D35493" w:rsidP="00400CE7">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BC3C78" w:rsidRDefault="00D35493" w:rsidP="00BC3C78">
            <w:pPr>
              <w:ind w:firstLine="567"/>
              <w:jc w:val="both"/>
              <w:rPr>
                <w:sz w:val="22"/>
              </w:rPr>
            </w:pPr>
            <w:r w:rsidRPr="00BC3C78">
              <w:rPr>
                <w:b/>
                <w:bCs/>
                <w:sz w:val="22"/>
              </w:rPr>
              <w:t>12. pants.</w:t>
            </w:r>
            <w:r w:rsidRPr="00BC3C78">
              <w:rPr>
                <w:sz w:val="22"/>
              </w:rPr>
              <w:t xml:space="preserve"> Ienākumi no izložu un azartspēļu nodevas [maksa par attiecīgo licenci] tiek ieskaitīti valsts pamatbudžetā.</w:t>
            </w:r>
          </w:p>
          <w:p w:rsidR="00D35493" w:rsidRPr="00BC3C78" w:rsidRDefault="00D35493" w:rsidP="00BC3C78">
            <w:pPr>
              <w:ind w:firstLine="567"/>
              <w:jc w:val="both"/>
              <w:rPr>
                <w:sz w:val="22"/>
              </w:rPr>
            </w:pPr>
            <w:r w:rsidRPr="00D265C0">
              <w:rPr>
                <w:sz w:val="22"/>
              </w:rPr>
              <w:t>Ienākumi no azartspēļu nodokļa</w:t>
            </w:r>
            <w:r w:rsidRPr="00BC3C78">
              <w:rPr>
                <w:sz w:val="22"/>
              </w:rPr>
              <w:t xml:space="preserve"> 75 procentu apmērā ieskaitāmi valsts pamatbudžetā, bet 25 procentu apmērā — tās pašvaldības budžetā, kuras teritorijā tiek organizēta azartspēle.</w:t>
            </w:r>
          </w:p>
          <w:p w:rsidR="00D35493" w:rsidRPr="00BC3C78" w:rsidRDefault="00D35493" w:rsidP="00BC3C78">
            <w:pPr>
              <w:ind w:firstLine="567"/>
              <w:jc w:val="both"/>
              <w:rPr>
                <w:sz w:val="22"/>
              </w:rPr>
            </w:pPr>
            <w:r w:rsidRPr="00BC3C78">
              <w:rPr>
                <w:sz w:val="22"/>
              </w:rPr>
              <w:t>Ienākumi no valsts mēroga izložu nodokļa ieskaitāmi valsts pamatbudžetā, bet no vietējā mēroga izložu nodokļa — tās pašvaldības budžetā, kuras teritorijā tiek organizēta izloze.</w:t>
            </w:r>
          </w:p>
        </w:tc>
        <w:tc>
          <w:tcPr>
            <w:tcW w:w="3969" w:type="dxa"/>
            <w:shd w:val="clear" w:color="auto" w:fill="auto"/>
          </w:tcPr>
          <w:p w:rsidR="00D35493" w:rsidRPr="0029588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9.  12. pantā:</w:t>
            </w:r>
          </w:p>
          <w:p w:rsidR="00D35493" w:rsidRPr="00F5367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papildināt otro daļu pēc vārdiem "Ienākumi no azartspēļu nodokļa" ar vārdiem "izņemot šā panta ceturtajā daļā noteiktos";</w:t>
            </w:r>
          </w:p>
        </w:tc>
        <w:tc>
          <w:tcPr>
            <w:tcW w:w="567" w:type="dxa"/>
          </w:tcPr>
          <w:p w:rsidR="00D35493" w:rsidRDefault="00F3719C" w:rsidP="00D35493">
            <w:pPr>
              <w:jc w:val="center"/>
              <w:rPr>
                <w:rFonts w:eastAsia="Times New Roman"/>
                <w:b/>
                <w:color w:val="000000"/>
                <w:sz w:val="22"/>
                <w:lang w:eastAsia="lv-LV"/>
              </w:rPr>
            </w:pPr>
            <w:r>
              <w:rPr>
                <w:rFonts w:eastAsia="Times New Roman"/>
                <w:b/>
                <w:color w:val="000000"/>
                <w:sz w:val="22"/>
                <w:lang w:eastAsia="lv-LV"/>
              </w:rPr>
              <w:t>11</w:t>
            </w:r>
          </w:p>
          <w:p w:rsidR="00F3719C" w:rsidRDefault="00F3719C" w:rsidP="00D35493">
            <w:pPr>
              <w:jc w:val="center"/>
              <w:rPr>
                <w:rFonts w:eastAsia="Times New Roman"/>
                <w:b/>
                <w:color w:val="000000"/>
                <w:sz w:val="22"/>
                <w:lang w:eastAsia="lv-LV"/>
              </w:rPr>
            </w:pPr>
          </w:p>
          <w:p w:rsidR="00F3719C" w:rsidRDefault="00F3719C" w:rsidP="00D35493">
            <w:pPr>
              <w:jc w:val="center"/>
              <w:rPr>
                <w:rFonts w:eastAsia="Times New Roman"/>
                <w:b/>
                <w:color w:val="000000"/>
                <w:sz w:val="22"/>
                <w:lang w:eastAsia="lv-LV"/>
              </w:rPr>
            </w:pPr>
          </w:p>
          <w:p w:rsidR="00F3719C" w:rsidRPr="00D35493" w:rsidRDefault="00F3719C" w:rsidP="00D35493">
            <w:pPr>
              <w:jc w:val="center"/>
              <w:rPr>
                <w:rFonts w:eastAsia="Times New Roman"/>
                <w:b/>
                <w:color w:val="000000"/>
                <w:sz w:val="22"/>
                <w:lang w:eastAsia="lv-LV"/>
              </w:rPr>
            </w:pPr>
            <w:r>
              <w:rPr>
                <w:rFonts w:eastAsia="Times New Roman"/>
                <w:b/>
                <w:color w:val="000000"/>
                <w:sz w:val="22"/>
                <w:lang w:eastAsia="lv-LV"/>
              </w:rPr>
              <w:t>12</w:t>
            </w:r>
          </w:p>
        </w:tc>
        <w:tc>
          <w:tcPr>
            <w:tcW w:w="3969" w:type="dxa"/>
          </w:tcPr>
          <w:p w:rsidR="00D35493" w:rsidRDefault="00F2540E" w:rsidP="0029588D">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2540E" w:rsidRDefault="009379F1" w:rsidP="0029588D">
            <w:pPr>
              <w:ind w:firstLine="567"/>
              <w:jc w:val="both"/>
              <w:rPr>
                <w:rFonts w:eastAsia="Times New Roman"/>
                <w:b/>
                <w:color w:val="000000"/>
                <w:sz w:val="22"/>
                <w:u w:val="single"/>
                <w:lang w:eastAsia="lv-LV"/>
              </w:rPr>
            </w:pPr>
            <w:r>
              <w:rPr>
                <w:rFonts w:eastAsia="Times New Roman"/>
                <w:color w:val="000000"/>
                <w:sz w:val="22"/>
                <w:lang w:eastAsia="lv-LV"/>
              </w:rPr>
              <w:t>Izslēgt likumprojekta 9</w:t>
            </w:r>
            <w:r w:rsidRPr="00452D8E">
              <w:rPr>
                <w:rFonts w:eastAsia="Times New Roman"/>
                <w:color w:val="000000"/>
                <w:sz w:val="22"/>
                <w:lang w:eastAsia="lv-LV"/>
              </w:rPr>
              <w:t>.pantu.</w:t>
            </w:r>
          </w:p>
          <w:p w:rsidR="00F2540E" w:rsidRDefault="00F2540E" w:rsidP="0029588D">
            <w:pPr>
              <w:ind w:firstLine="567"/>
              <w:jc w:val="both"/>
              <w:rPr>
                <w:rFonts w:eastAsia="Times New Roman"/>
                <w:b/>
                <w:color w:val="000000"/>
                <w:sz w:val="22"/>
                <w:u w:val="single"/>
                <w:lang w:eastAsia="lv-LV"/>
              </w:rPr>
            </w:pPr>
          </w:p>
          <w:p w:rsidR="00F2540E" w:rsidRDefault="00F2540E" w:rsidP="0029588D">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F23EE2" w:rsidRPr="00F23EE2" w:rsidRDefault="00F23EE2" w:rsidP="00F23EE2">
            <w:pPr>
              <w:ind w:firstLine="567"/>
              <w:jc w:val="both"/>
              <w:rPr>
                <w:rFonts w:eastAsia="Times New Roman"/>
                <w:color w:val="000000"/>
                <w:sz w:val="22"/>
                <w:lang w:eastAsia="lv-LV"/>
              </w:rPr>
            </w:pPr>
            <w:r w:rsidRPr="00F23EE2">
              <w:rPr>
                <w:rFonts w:eastAsia="Times New Roman"/>
                <w:color w:val="000000"/>
                <w:sz w:val="22"/>
                <w:lang w:eastAsia="lv-LV"/>
              </w:rPr>
              <w:t>Papildināt 12.</w:t>
            </w:r>
            <w:r w:rsidRPr="00F23EE2">
              <w:rPr>
                <w:rFonts w:eastAsia="Times New Roman"/>
                <w:color w:val="000000"/>
                <w:sz w:val="22"/>
                <w:vertAlign w:val="superscript"/>
                <w:lang w:eastAsia="lv-LV"/>
              </w:rPr>
              <w:t xml:space="preserve"> </w:t>
            </w:r>
            <w:r w:rsidRPr="00F23EE2">
              <w:rPr>
                <w:rFonts w:eastAsia="Times New Roman"/>
                <w:color w:val="000000"/>
                <w:sz w:val="22"/>
                <w:lang w:eastAsia="lv-LV"/>
              </w:rPr>
              <w:t>pantu ar jaunu trešo daļu šādā redakcijā:</w:t>
            </w:r>
          </w:p>
          <w:p w:rsidR="00F23EE2" w:rsidRPr="00F23EE2" w:rsidRDefault="00F23EE2" w:rsidP="00F23EE2">
            <w:pPr>
              <w:ind w:firstLine="567"/>
              <w:jc w:val="both"/>
              <w:rPr>
                <w:rFonts w:eastAsia="Times New Roman"/>
                <w:color w:val="000000"/>
                <w:sz w:val="22"/>
                <w:lang w:eastAsia="lv-LV"/>
              </w:rPr>
            </w:pPr>
            <w:r w:rsidRPr="00F23EE2">
              <w:rPr>
                <w:rFonts w:eastAsia="Times New Roman"/>
                <w:color w:val="000000"/>
                <w:sz w:val="22"/>
                <w:lang w:eastAsia="lv-LV"/>
              </w:rPr>
              <w:t>“Ienākumi no izložu un azartspēļu nodokļa saskaņā ar šā likuma 3.panta 5. daļu par azartspēlēm, ko organizē izmantojot telekomunikācijas, neatkarīgi no spēles veida tiek ieskaitīti valsts pamatbudžetā.”;</w:t>
            </w:r>
          </w:p>
          <w:p w:rsidR="00F23EE2" w:rsidRDefault="00F23EE2" w:rsidP="00F23EE2">
            <w:pPr>
              <w:ind w:firstLine="567"/>
              <w:jc w:val="both"/>
              <w:rPr>
                <w:rFonts w:eastAsia="Times New Roman"/>
                <w:color w:val="000000"/>
                <w:sz w:val="22"/>
                <w:lang w:eastAsia="lv-LV"/>
              </w:rPr>
            </w:pPr>
          </w:p>
          <w:p w:rsidR="00F23EE2" w:rsidRPr="00F23EE2" w:rsidRDefault="00F23EE2" w:rsidP="00F23EE2">
            <w:pPr>
              <w:ind w:firstLine="567"/>
              <w:jc w:val="both"/>
              <w:rPr>
                <w:rFonts w:eastAsia="Times New Roman"/>
                <w:color w:val="000000"/>
                <w:sz w:val="22"/>
                <w:lang w:eastAsia="lv-LV"/>
              </w:rPr>
            </w:pPr>
            <w:r w:rsidRPr="00F23EE2">
              <w:rPr>
                <w:rFonts w:eastAsia="Times New Roman"/>
                <w:color w:val="000000"/>
                <w:sz w:val="22"/>
                <w:lang w:eastAsia="lv-LV"/>
              </w:rPr>
              <w:t>uzskatīt līdzšinējo trešo daļu par ceturto daļu.</w:t>
            </w:r>
          </w:p>
        </w:tc>
        <w:tc>
          <w:tcPr>
            <w:tcW w:w="1418" w:type="dxa"/>
          </w:tcPr>
          <w:p w:rsidR="00D35493" w:rsidRPr="0029588D" w:rsidRDefault="00D35493" w:rsidP="0029588D">
            <w:pPr>
              <w:ind w:firstLine="567"/>
              <w:jc w:val="both"/>
              <w:rPr>
                <w:rFonts w:eastAsia="Times New Roman"/>
                <w:color w:val="000000"/>
                <w:sz w:val="22"/>
                <w:lang w:eastAsia="lv-LV"/>
              </w:rPr>
            </w:pPr>
          </w:p>
        </w:tc>
        <w:tc>
          <w:tcPr>
            <w:tcW w:w="1418" w:type="dxa"/>
          </w:tcPr>
          <w:p w:rsidR="00D35493" w:rsidRPr="0029588D" w:rsidRDefault="00D35493" w:rsidP="0029588D">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36B9D" w:rsidRDefault="00D35493" w:rsidP="005012EB">
            <w:pPr>
              <w:ind w:firstLine="567"/>
              <w:jc w:val="both"/>
              <w:rPr>
                <w:b/>
                <w:sz w:val="22"/>
              </w:rPr>
            </w:pPr>
          </w:p>
        </w:tc>
        <w:tc>
          <w:tcPr>
            <w:tcW w:w="3969" w:type="dxa"/>
            <w:shd w:val="clear" w:color="auto" w:fill="auto"/>
          </w:tcPr>
          <w:p w:rsidR="00D35493" w:rsidRPr="0029588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papildināt pantu ar ceturto daļu šādā redakcijā:</w:t>
            </w:r>
          </w:p>
          <w:p w:rsidR="00D35493" w:rsidRPr="00F5367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"Ienākumi no azartspēļu nodokļa par šā likuma 3. panta pirmās daļas 4. punktā minēto objektu ieskaitāmi valsts pamatbudžetā."</w:t>
            </w:r>
          </w:p>
        </w:tc>
        <w:tc>
          <w:tcPr>
            <w:tcW w:w="567" w:type="dxa"/>
          </w:tcPr>
          <w:p w:rsidR="00D35493" w:rsidRPr="00D35493" w:rsidRDefault="00D35493" w:rsidP="00D35493">
            <w:pPr>
              <w:jc w:val="center"/>
              <w:rPr>
                <w:rFonts w:eastAsia="Times New Roman"/>
                <w:b/>
                <w:color w:val="000000"/>
                <w:sz w:val="22"/>
                <w:lang w:eastAsia="lv-LV"/>
              </w:rPr>
            </w:pPr>
          </w:p>
        </w:tc>
        <w:tc>
          <w:tcPr>
            <w:tcW w:w="3969" w:type="dxa"/>
          </w:tcPr>
          <w:p w:rsidR="00D35493" w:rsidRPr="0029588D" w:rsidRDefault="00D35493" w:rsidP="0029588D">
            <w:pPr>
              <w:ind w:firstLine="567"/>
              <w:jc w:val="both"/>
              <w:rPr>
                <w:rFonts w:eastAsia="Times New Roman"/>
                <w:color w:val="000000"/>
                <w:sz w:val="22"/>
                <w:lang w:eastAsia="lv-LV"/>
              </w:rPr>
            </w:pPr>
          </w:p>
        </w:tc>
        <w:tc>
          <w:tcPr>
            <w:tcW w:w="1418" w:type="dxa"/>
          </w:tcPr>
          <w:p w:rsidR="00D35493" w:rsidRPr="0029588D" w:rsidRDefault="00D35493" w:rsidP="0029588D">
            <w:pPr>
              <w:ind w:firstLine="567"/>
              <w:jc w:val="both"/>
              <w:rPr>
                <w:rFonts w:eastAsia="Times New Roman"/>
                <w:color w:val="000000"/>
                <w:sz w:val="22"/>
                <w:lang w:eastAsia="lv-LV"/>
              </w:rPr>
            </w:pPr>
          </w:p>
        </w:tc>
        <w:tc>
          <w:tcPr>
            <w:tcW w:w="1418" w:type="dxa"/>
          </w:tcPr>
          <w:p w:rsidR="00D35493" w:rsidRPr="0029588D" w:rsidRDefault="00D35493" w:rsidP="0029588D">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36B9D" w:rsidRDefault="00D35493" w:rsidP="005012EB">
            <w:pPr>
              <w:ind w:firstLine="567"/>
              <w:jc w:val="both"/>
              <w:rPr>
                <w:b/>
                <w:sz w:val="22"/>
              </w:rPr>
            </w:pPr>
            <w:r>
              <w:rPr>
                <w:b/>
                <w:sz w:val="22"/>
              </w:rPr>
              <w:t>Pārejas noteikumi</w:t>
            </w:r>
          </w:p>
        </w:tc>
        <w:tc>
          <w:tcPr>
            <w:tcW w:w="3969" w:type="dxa"/>
            <w:shd w:val="clear" w:color="auto" w:fill="auto"/>
          </w:tcPr>
          <w:p w:rsidR="00D35493" w:rsidRPr="0029588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10. Papildināt pārejas noteikumus ar 15. un 16. punktu šādā redakcijā:</w:t>
            </w:r>
          </w:p>
          <w:p w:rsidR="00D35493" w:rsidRPr="0029588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"15. Azartspēļu pakalpojumu sniedzējs, kas azartspēļu pakalpojumu sniegšanu ir uzsācis līdz 2017. gada 31. decembrim un turpina azartspēļu pakalpojumu sniegšanu pēc minētā datuma, par laikposmu no 2018. gada 1. janvāra līdz mēnesim, kurā tas saņem azartspēļu pakalpojumu sniegšanas licenci, ir uzskatāms par azartspēļu pakalpojumu sniedzēju, un tam par objektiem, kas minēti šā likuma 3. panta pirmās daļas 4. punktā, par katru mēnesi minētajā laikposmā jāmaksā azartspēļu nodoklis, kuru aprēķina atbilstoši šā likuma 5.</w:t>
            </w:r>
            <w:r w:rsidRPr="0029588D">
              <w:rPr>
                <w:rFonts w:eastAsia="Times New Roman"/>
                <w:color w:val="000000"/>
                <w:sz w:val="22"/>
                <w:vertAlign w:val="superscript"/>
                <w:lang w:eastAsia="lv-LV"/>
              </w:rPr>
              <w:t>1 </w:t>
            </w:r>
            <w:r w:rsidRPr="0029588D">
              <w:rPr>
                <w:rFonts w:eastAsia="Times New Roman"/>
                <w:color w:val="000000"/>
                <w:sz w:val="22"/>
                <w:lang w:eastAsia="lv-LV"/>
              </w:rPr>
              <w:t>panta pirmajai daļai. </w:t>
            </w:r>
          </w:p>
          <w:p w:rsidR="00D35493" w:rsidRPr="0029588D" w:rsidRDefault="00D35493" w:rsidP="0029588D">
            <w:pPr>
              <w:ind w:firstLine="567"/>
              <w:jc w:val="both"/>
              <w:rPr>
                <w:rFonts w:eastAsia="Times New Roman"/>
                <w:color w:val="000000"/>
                <w:sz w:val="22"/>
                <w:lang w:eastAsia="lv-LV"/>
              </w:rPr>
            </w:pPr>
            <w:r w:rsidRPr="0029588D">
              <w:rPr>
                <w:rFonts w:eastAsia="Times New Roman"/>
                <w:color w:val="000000"/>
                <w:sz w:val="22"/>
                <w:lang w:eastAsia="lv-LV"/>
              </w:rPr>
              <w:t>16. Azartspēļu pakalpojumu sniedzējs, kas piemēro pārejas noteikumu 15. punktu, par katru mēnesi, kurā tas darbojies bez azartspēļu pakalpojumu sniegšanas licences, līdz 2018. gada 20. aprīlim iesniedz Valsts ieņēmumu dienestam azartspēļu nodokļa pārskatu, norādot tajā šā likuma 10.</w:t>
            </w:r>
            <w:r w:rsidRPr="0029588D">
              <w:rPr>
                <w:rFonts w:eastAsia="Times New Roman"/>
                <w:color w:val="000000"/>
                <w:sz w:val="22"/>
                <w:vertAlign w:val="superscript"/>
                <w:lang w:eastAsia="lv-LV"/>
              </w:rPr>
              <w:t>1 </w:t>
            </w:r>
            <w:r w:rsidRPr="0029588D">
              <w:rPr>
                <w:rFonts w:eastAsia="Times New Roman"/>
                <w:color w:val="000000"/>
                <w:sz w:val="22"/>
                <w:lang w:eastAsia="lv-LV"/>
              </w:rPr>
              <w:t>panta ceturtās daļas 1. un 3. punktā minēto informāciju un informāciju par ekspluatēto spēļu galdu skaitu un to sadalījumu pa veidiem (nosaukums), kā arī līdz 2018. gada 23. aprīlim samaksā azartspēļu nodokli."</w:t>
            </w:r>
          </w:p>
        </w:tc>
        <w:tc>
          <w:tcPr>
            <w:tcW w:w="567" w:type="dxa"/>
          </w:tcPr>
          <w:p w:rsidR="00D35493" w:rsidRPr="00D35493" w:rsidRDefault="00F3719C" w:rsidP="00D35493">
            <w:pPr>
              <w:jc w:val="center"/>
              <w:rPr>
                <w:rFonts w:eastAsia="Times New Roman"/>
                <w:b/>
                <w:color w:val="000000"/>
                <w:sz w:val="22"/>
                <w:lang w:eastAsia="lv-LV"/>
              </w:rPr>
            </w:pPr>
            <w:r>
              <w:rPr>
                <w:rFonts w:eastAsia="Times New Roman"/>
                <w:b/>
                <w:color w:val="000000"/>
                <w:sz w:val="22"/>
                <w:lang w:eastAsia="lv-LV"/>
              </w:rPr>
              <w:t>13</w:t>
            </w:r>
          </w:p>
        </w:tc>
        <w:tc>
          <w:tcPr>
            <w:tcW w:w="3969" w:type="dxa"/>
          </w:tcPr>
          <w:p w:rsidR="00D35493" w:rsidRDefault="00F2540E" w:rsidP="0029588D">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9379F1" w:rsidRPr="0029588D" w:rsidRDefault="009379F1" w:rsidP="0029588D">
            <w:pPr>
              <w:ind w:firstLine="567"/>
              <w:jc w:val="both"/>
              <w:rPr>
                <w:rFonts w:eastAsia="Times New Roman"/>
                <w:color w:val="000000"/>
                <w:sz w:val="22"/>
                <w:lang w:eastAsia="lv-LV"/>
              </w:rPr>
            </w:pPr>
            <w:r>
              <w:rPr>
                <w:rFonts w:eastAsia="Times New Roman"/>
                <w:color w:val="000000"/>
                <w:sz w:val="22"/>
                <w:lang w:eastAsia="lv-LV"/>
              </w:rPr>
              <w:t>Izslēgt likumprojekta 10</w:t>
            </w:r>
            <w:r w:rsidRPr="00452D8E">
              <w:rPr>
                <w:rFonts w:eastAsia="Times New Roman"/>
                <w:color w:val="000000"/>
                <w:sz w:val="22"/>
                <w:lang w:eastAsia="lv-LV"/>
              </w:rPr>
              <w:t>.pantu.</w:t>
            </w:r>
          </w:p>
        </w:tc>
        <w:tc>
          <w:tcPr>
            <w:tcW w:w="1418" w:type="dxa"/>
          </w:tcPr>
          <w:p w:rsidR="00D35493" w:rsidRPr="0029588D" w:rsidRDefault="00D35493" w:rsidP="0029588D">
            <w:pPr>
              <w:ind w:firstLine="567"/>
              <w:jc w:val="both"/>
              <w:rPr>
                <w:rFonts w:eastAsia="Times New Roman"/>
                <w:color w:val="000000"/>
                <w:sz w:val="22"/>
                <w:lang w:eastAsia="lv-LV"/>
              </w:rPr>
            </w:pPr>
          </w:p>
        </w:tc>
        <w:tc>
          <w:tcPr>
            <w:tcW w:w="1418" w:type="dxa"/>
          </w:tcPr>
          <w:p w:rsidR="00D35493" w:rsidRPr="0029588D" w:rsidRDefault="00D35493" w:rsidP="0029588D">
            <w:pPr>
              <w:ind w:firstLine="567"/>
              <w:jc w:val="both"/>
              <w:rPr>
                <w:rFonts w:eastAsia="Times New Roman"/>
                <w:color w:val="000000"/>
                <w:sz w:val="22"/>
                <w:lang w:eastAsia="lv-LV"/>
              </w:rPr>
            </w:pPr>
          </w:p>
        </w:tc>
      </w:tr>
      <w:tr w:rsidR="00D35493" w:rsidRPr="001B3F41" w:rsidTr="00D35493">
        <w:tc>
          <w:tcPr>
            <w:tcW w:w="3969" w:type="dxa"/>
            <w:shd w:val="clear" w:color="auto" w:fill="auto"/>
          </w:tcPr>
          <w:p w:rsidR="00D35493" w:rsidRPr="00536B9D" w:rsidRDefault="00D35493" w:rsidP="005012EB">
            <w:pPr>
              <w:ind w:firstLine="567"/>
              <w:jc w:val="both"/>
              <w:rPr>
                <w:b/>
                <w:sz w:val="22"/>
              </w:rPr>
            </w:pPr>
          </w:p>
        </w:tc>
        <w:tc>
          <w:tcPr>
            <w:tcW w:w="3969" w:type="dxa"/>
            <w:shd w:val="clear" w:color="auto" w:fill="auto"/>
          </w:tcPr>
          <w:p w:rsidR="00D35493" w:rsidRPr="0029588D" w:rsidRDefault="00D35493" w:rsidP="0029588D">
            <w:pPr>
              <w:ind w:firstLine="567"/>
              <w:jc w:val="both"/>
              <w:rPr>
                <w:rFonts w:eastAsia="Times New Roman"/>
                <w:color w:val="000000"/>
                <w:sz w:val="22"/>
                <w:lang w:eastAsia="lv-LV"/>
              </w:rPr>
            </w:pPr>
            <w:r w:rsidRPr="00653AA9">
              <w:rPr>
                <w:rFonts w:eastAsia="Times New Roman"/>
                <w:color w:val="000000"/>
                <w:sz w:val="22"/>
                <w:lang w:eastAsia="lv-LV"/>
              </w:rPr>
              <w:t>Likums stājas spēkā 2018. gada 1. janvārī.</w:t>
            </w:r>
          </w:p>
        </w:tc>
        <w:tc>
          <w:tcPr>
            <w:tcW w:w="567" w:type="dxa"/>
          </w:tcPr>
          <w:p w:rsidR="00D35493" w:rsidRPr="00D35493" w:rsidRDefault="00D35493" w:rsidP="00D35493">
            <w:pPr>
              <w:jc w:val="center"/>
              <w:rPr>
                <w:rFonts w:eastAsia="Times New Roman"/>
                <w:b/>
                <w:color w:val="000000"/>
                <w:sz w:val="22"/>
                <w:lang w:eastAsia="lv-LV"/>
              </w:rPr>
            </w:pPr>
          </w:p>
        </w:tc>
        <w:tc>
          <w:tcPr>
            <w:tcW w:w="3969" w:type="dxa"/>
          </w:tcPr>
          <w:p w:rsidR="00D35493" w:rsidRPr="00653AA9" w:rsidRDefault="00D35493" w:rsidP="0029588D">
            <w:pPr>
              <w:ind w:firstLine="567"/>
              <w:jc w:val="both"/>
              <w:rPr>
                <w:rFonts w:eastAsia="Times New Roman"/>
                <w:color w:val="000000"/>
                <w:sz w:val="22"/>
                <w:lang w:eastAsia="lv-LV"/>
              </w:rPr>
            </w:pPr>
          </w:p>
        </w:tc>
        <w:tc>
          <w:tcPr>
            <w:tcW w:w="1418" w:type="dxa"/>
          </w:tcPr>
          <w:p w:rsidR="00D35493" w:rsidRPr="00653AA9" w:rsidRDefault="00D35493" w:rsidP="0029588D">
            <w:pPr>
              <w:ind w:firstLine="567"/>
              <w:jc w:val="both"/>
              <w:rPr>
                <w:rFonts w:eastAsia="Times New Roman"/>
                <w:color w:val="000000"/>
                <w:sz w:val="22"/>
                <w:lang w:eastAsia="lv-LV"/>
              </w:rPr>
            </w:pPr>
          </w:p>
        </w:tc>
        <w:tc>
          <w:tcPr>
            <w:tcW w:w="1418" w:type="dxa"/>
          </w:tcPr>
          <w:p w:rsidR="00D35493" w:rsidRPr="00653AA9" w:rsidRDefault="00D35493" w:rsidP="0029588D">
            <w:pPr>
              <w:ind w:firstLine="567"/>
              <w:jc w:val="both"/>
              <w:rPr>
                <w:rFonts w:eastAsia="Times New Roman"/>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8B" w:rsidRDefault="00BC3C78">
      <w:r>
        <w:separator/>
      </w:r>
    </w:p>
  </w:endnote>
  <w:endnote w:type="continuationSeparator" w:id="0">
    <w:p w:rsidR="00D1778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D7017D"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17D">
      <w:rPr>
        <w:rStyle w:val="PageNumber"/>
        <w:noProof/>
      </w:rPr>
      <w:t>2</w:t>
    </w:r>
    <w:r>
      <w:rPr>
        <w:rStyle w:val="PageNumber"/>
      </w:rPr>
      <w:fldChar w:fldCharType="end"/>
    </w:r>
  </w:p>
  <w:p w:rsidR="00511D34" w:rsidRDefault="00D7017D"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8B" w:rsidRDefault="00BC3C78">
      <w:r>
        <w:separator/>
      </w:r>
    </w:p>
  </w:footnote>
  <w:footnote w:type="continuationSeparator" w:id="0">
    <w:p w:rsidR="00D1778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0A6B"/>
    <w:multiLevelType w:val="hybridMultilevel"/>
    <w:tmpl w:val="AB60FA90"/>
    <w:lvl w:ilvl="0" w:tplc="F1AE69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1A7561"/>
    <w:rsid w:val="0029588D"/>
    <w:rsid w:val="00303D58"/>
    <w:rsid w:val="00333D73"/>
    <w:rsid w:val="003446BF"/>
    <w:rsid w:val="003B2C15"/>
    <w:rsid w:val="00400CE7"/>
    <w:rsid w:val="00446398"/>
    <w:rsid w:val="00452D8E"/>
    <w:rsid w:val="00467954"/>
    <w:rsid w:val="004F68D3"/>
    <w:rsid w:val="00576E16"/>
    <w:rsid w:val="00606DBE"/>
    <w:rsid w:val="00626465"/>
    <w:rsid w:val="00653AA9"/>
    <w:rsid w:val="0068482C"/>
    <w:rsid w:val="008C31E0"/>
    <w:rsid w:val="00936B9D"/>
    <w:rsid w:val="009379F1"/>
    <w:rsid w:val="0096593E"/>
    <w:rsid w:val="009A3D9C"/>
    <w:rsid w:val="009D7372"/>
    <w:rsid w:val="00A400CF"/>
    <w:rsid w:val="00B12903"/>
    <w:rsid w:val="00BC3C78"/>
    <w:rsid w:val="00CB5CE2"/>
    <w:rsid w:val="00D1778B"/>
    <w:rsid w:val="00D265C0"/>
    <w:rsid w:val="00D35493"/>
    <w:rsid w:val="00D665E0"/>
    <w:rsid w:val="00D7017D"/>
    <w:rsid w:val="00D74397"/>
    <w:rsid w:val="00D85CDD"/>
    <w:rsid w:val="00D93BE9"/>
    <w:rsid w:val="00DC2434"/>
    <w:rsid w:val="00F23EE2"/>
    <w:rsid w:val="00F2540E"/>
    <w:rsid w:val="00F30D54"/>
    <w:rsid w:val="00F37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4611">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885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7129</Words>
  <Characters>4065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2017-11-01T13:03:00Z</dcterms:created>
  <dcterms:modified xsi:type="dcterms:W3CDTF">2017-11-01T13:03:00Z</dcterms:modified>
</cp:coreProperties>
</file>