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bookmarkStart w:id="0" w:name="_GoBack"/>
      <w:bookmarkEnd w:id="0"/>
      <w:r w:rsidRPr="00C62F8B">
        <w:rPr>
          <w:sz w:val="26"/>
          <w:szCs w:val="26"/>
        </w:rPr>
        <w:t>Budžeta un finanšu (nodokļu) komisija</w:t>
      </w:r>
      <w:r>
        <w:rPr>
          <w:sz w:val="26"/>
          <w:szCs w:val="26"/>
        </w:rPr>
        <w:tab/>
      </w:r>
    </w:p>
    <w:p w:rsidR="00576E16" w:rsidRPr="00897D7C" w:rsidRDefault="00576E16" w:rsidP="00576E16">
      <w:pPr>
        <w:jc w:val="right"/>
        <w:rPr>
          <w:sz w:val="26"/>
          <w:szCs w:val="26"/>
        </w:rPr>
      </w:pPr>
      <w:r w:rsidRPr="00C62F8B">
        <w:rPr>
          <w:sz w:val="26"/>
          <w:szCs w:val="26"/>
        </w:rPr>
        <w:t>L</w:t>
      </w:r>
      <w:r>
        <w:rPr>
          <w:sz w:val="26"/>
          <w:szCs w:val="26"/>
        </w:rPr>
        <w:t xml:space="preserve">ikumprojekts </w:t>
      </w:r>
      <w:r w:rsidR="004C1184">
        <w:rPr>
          <w:sz w:val="26"/>
          <w:szCs w:val="26"/>
        </w:rPr>
        <w:t>(steidzams) otr</w:t>
      </w:r>
      <w:r>
        <w:rPr>
          <w:sz w:val="26"/>
          <w:szCs w:val="26"/>
        </w:rPr>
        <w:t>ajam lasījumam</w:t>
      </w:r>
    </w:p>
    <w:p w:rsidR="00EF0958" w:rsidRPr="00EF0958" w:rsidRDefault="00B04AEF" w:rsidP="00576E16">
      <w:pPr>
        <w:jc w:val="center"/>
        <w:rPr>
          <w:rStyle w:val="Emphasis"/>
          <w:b/>
          <w:i w:val="0"/>
          <w:sz w:val="26"/>
          <w:szCs w:val="26"/>
        </w:rPr>
      </w:pPr>
      <w:r w:rsidRPr="00B04AEF">
        <w:rPr>
          <w:b/>
          <w:iCs/>
          <w:sz w:val="26"/>
          <w:szCs w:val="26"/>
        </w:rPr>
        <w:t>Grozījumi Azartspēļu un izložu likumā</w:t>
      </w:r>
    </w:p>
    <w:p w:rsidR="00576E16" w:rsidRDefault="00EF0958" w:rsidP="00576E16">
      <w:pPr>
        <w:jc w:val="center"/>
        <w:rPr>
          <w:rStyle w:val="Emphasis"/>
          <w:b/>
          <w:sz w:val="26"/>
          <w:szCs w:val="26"/>
        </w:rPr>
      </w:pPr>
      <w:r w:rsidRPr="00C3534E">
        <w:rPr>
          <w:rStyle w:val="Emphasis"/>
          <w:b/>
          <w:sz w:val="26"/>
          <w:szCs w:val="26"/>
        </w:rPr>
        <w:t xml:space="preserve"> </w:t>
      </w:r>
      <w:r w:rsidR="00576E16" w:rsidRPr="00C3534E">
        <w:rPr>
          <w:rStyle w:val="Emphasis"/>
          <w:b/>
          <w:sz w:val="26"/>
          <w:szCs w:val="26"/>
        </w:rPr>
        <w:t>(Nr.</w:t>
      </w:r>
      <w:r>
        <w:rPr>
          <w:rStyle w:val="Emphasis"/>
          <w:b/>
          <w:sz w:val="26"/>
          <w:szCs w:val="26"/>
        </w:rPr>
        <w:t>1052</w:t>
      </w:r>
      <w:r w:rsidR="00576E16">
        <w:rPr>
          <w:rStyle w:val="Emphasis"/>
          <w:b/>
          <w:sz w:val="26"/>
          <w:szCs w:val="26"/>
        </w:rPr>
        <w:t>/Lp12</w:t>
      </w:r>
      <w:r w:rsidR="00576E16" w:rsidRPr="00C3534E">
        <w:rPr>
          <w:rStyle w:val="Emphasis"/>
          <w:b/>
          <w:sz w:val="26"/>
          <w:szCs w:val="26"/>
        </w:rPr>
        <w:t>)</w:t>
      </w:r>
    </w:p>
    <w:p w:rsidR="00576E16" w:rsidRPr="00495B31" w:rsidRDefault="00576E16" w:rsidP="00576E16">
      <w:pP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4C1184" w:rsidRPr="001B3F41" w:rsidTr="004C1184">
        <w:tc>
          <w:tcPr>
            <w:tcW w:w="3969" w:type="dxa"/>
            <w:shd w:val="clear" w:color="auto" w:fill="auto"/>
          </w:tcPr>
          <w:p w:rsidR="004C1184" w:rsidRPr="001634F0" w:rsidRDefault="004C1184" w:rsidP="0096593E">
            <w:pPr>
              <w:jc w:val="center"/>
              <w:rPr>
                <w:b/>
                <w:bCs/>
                <w:iCs/>
              </w:rPr>
            </w:pPr>
            <w:r>
              <w:rPr>
                <w:b/>
              </w:rPr>
              <w:t>Spēkā esošā redakcija</w:t>
            </w:r>
          </w:p>
        </w:tc>
        <w:tc>
          <w:tcPr>
            <w:tcW w:w="3969" w:type="dxa"/>
            <w:shd w:val="clear" w:color="auto" w:fill="auto"/>
          </w:tcPr>
          <w:p w:rsidR="004C1184" w:rsidRPr="001B3F41" w:rsidRDefault="004C1184" w:rsidP="005012EB">
            <w:pPr>
              <w:jc w:val="center"/>
              <w:rPr>
                <w:b/>
              </w:rPr>
            </w:pPr>
            <w:r>
              <w:rPr>
                <w:b/>
              </w:rPr>
              <w:t>Pirmā lasījuma redakcija</w:t>
            </w:r>
          </w:p>
        </w:tc>
        <w:tc>
          <w:tcPr>
            <w:tcW w:w="567" w:type="dxa"/>
          </w:tcPr>
          <w:p w:rsidR="004C1184" w:rsidRPr="004C1184" w:rsidRDefault="004C1184" w:rsidP="004C1184">
            <w:pPr>
              <w:jc w:val="center"/>
              <w:rPr>
                <w:b/>
              </w:rPr>
            </w:pPr>
            <w:r w:rsidRPr="004C1184">
              <w:rPr>
                <w:b/>
              </w:rPr>
              <w:t>Nr.</w:t>
            </w:r>
          </w:p>
        </w:tc>
        <w:tc>
          <w:tcPr>
            <w:tcW w:w="3969" w:type="dxa"/>
          </w:tcPr>
          <w:p w:rsidR="004C1184" w:rsidRDefault="004C1184" w:rsidP="005012EB">
            <w:pPr>
              <w:jc w:val="center"/>
              <w:rPr>
                <w:b/>
              </w:rPr>
            </w:pPr>
            <w:r>
              <w:rPr>
                <w:b/>
              </w:rPr>
              <w:t>Priekšlikumi</w:t>
            </w:r>
          </w:p>
          <w:p w:rsidR="004C1184" w:rsidRPr="001B3F41" w:rsidRDefault="004C1184" w:rsidP="005012EB">
            <w:pPr>
              <w:jc w:val="center"/>
              <w:rPr>
                <w:b/>
              </w:rPr>
            </w:pPr>
            <w:r>
              <w:rPr>
                <w:b/>
              </w:rPr>
              <w:t>(</w:t>
            </w:r>
            <w:r w:rsidR="00FB657F">
              <w:rPr>
                <w:b/>
              </w:rPr>
              <w:t>7</w:t>
            </w:r>
            <w:r>
              <w:rPr>
                <w:b/>
              </w:rPr>
              <w:t>)</w:t>
            </w:r>
          </w:p>
        </w:tc>
        <w:tc>
          <w:tcPr>
            <w:tcW w:w="1418" w:type="dxa"/>
          </w:tcPr>
          <w:p w:rsidR="004C1184" w:rsidRPr="001B3F41" w:rsidRDefault="004C1184" w:rsidP="005012EB">
            <w:pPr>
              <w:jc w:val="center"/>
              <w:rPr>
                <w:b/>
              </w:rPr>
            </w:pPr>
            <w:r>
              <w:rPr>
                <w:b/>
              </w:rPr>
              <w:t>Ministru kabineta atzinums</w:t>
            </w:r>
          </w:p>
        </w:tc>
        <w:tc>
          <w:tcPr>
            <w:tcW w:w="1418" w:type="dxa"/>
          </w:tcPr>
          <w:p w:rsidR="004C1184" w:rsidRPr="001B3F41" w:rsidRDefault="004C1184" w:rsidP="005012EB">
            <w:pPr>
              <w:jc w:val="center"/>
              <w:rPr>
                <w:b/>
              </w:rPr>
            </w:pPr>
            <w:r>
              <w:rPr>
                <w:b/>
              </w:rPr>
              <w:t>Komisijas atzinums</w:t>
            </w:r>
          </w:p>
        </w:tc>
      </w:tr>
      <w:tr w:rsidR="004C1184" w:rsidRPr="001B3F41" w:rsidTr="004C1184">
        <w:tc>
          <w:tcPr>
            <w:tcW w:w="3969" w:type="dxa"/>
            <w:shd w:val="clear" w:color="auto" w:fill="auto"/>
          </w:tcPr>
          <w:p w:rsidR="004C1184" w:rsidRPr="001B3F41" w:rsidRDefault="004C1184" w:rsidP="005012EB">
            <w:pPr>
              <w:ind w:firstLine="567"/>
              <w:jc w:val="both"/>
              <w:rPr>
                <w:sz w:val="22"/>
              </w:rPr>
            </w:pPr>
          </w:p>
        </w:tc>
        <w:tc>
          <w:tcPr>
            <w:tcW w:w="3969" w:type="dxa"/>
            <w:shd w:val="clear" w:color="auto" w:fill="auto"/>
          </w:tcPr>
          <w:p w:rsidR="004C1184" w:rsidRPr="00B27AE4" w:rsidRDefault="004C1184" w:rsidP="005012EB">
            <w:pPr>
              <w:ind w:firstLine="567"/>
              <w:jc w:val="both"/>
              <w:rPr>
                <w:rFonts w:eastAsia="Times New Roman"/>
                <w:color w:val="000000"/>
                <w:sz w:val="22"/>
                <w:lang w:eastAsia="lv-LV"/>
              </w:rPr>
            </w:pPr>
            <w:r w:rsidRPr="00B04AEF">
              <w:rPr>
                <w:rFonts w:eastAsia="Times New Roman"/>
                <w:color w:val="000000"/>
                <w:sz w:val="22"/>
                <w:lang w:eastAsia="lv-LV"/>
              </w:rPr>
              <w:t>Izdarīt Azartspēļu un izložu likumā (Latvijas Republikas Saeimas un Ministru Kabineta Ziņotājs, 2006, 1., 14. nr.; Latvijas Vēstnesis, 2011, 65. nr.; 2013, 188. nr.; 2015, 248. nr.; 2016, 241. nr.) šādus grozījumus:</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B04AEF" w:rsidRDefault="004C1184" w:rsidP="005012EB">
            <w:pPr>
              <w:ind w:firstLine="567"/>
              <w:jc w:val="both"/>
              <w:rPr>
                <w:rFonts w:eastAsia="Times New Roman"/>
                <w:color w:val="000000"/>
                <w:sz w:val="22"/>
                <w:lang w:eastAsia="lv-LV"/>
              </w:rPr>
            </w:pPr>
          </w:p>
        </w:tc>
        <w:tc>
          <w:tcPr>
            <w:tcW w:w="1418" w:type="dxa"/>
          </w:tcPr>
          <w:p w:rsidR="004C1184" w:rsidRPr="00B04AEF" w:rsidRDefault="004C1184" w:rsidP="005012EB">
            <w:pPr>
              <w:ind w:firstLine="567"/>
              <w:jc w:val="both"/>
              <w:rPr>
                <w:rFonts w:eastAsia="Times New Roman"/>
                <w:color w:val="000000"/>
                <w:sz w:val="22"/>
                <w:lang w:eastAsia="lv-LV"/>
              </w:rPr>
            </w:pPr>
          </w:p>
        </w:tc>
        <w:tc>
          <w:tcPr>
            <w:tcW w:w="1418" w:type="dxa"/>
          </w:tcPr>
          <w:p w:rsidR="004C1184" w:rsidRPr="00B04AEF" w:rsidRDefault="004C1184" w:rsidP="005012EB">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241B83" w:rsidRDefault="004C1184" w:rsidP="00241B83">
            <w:pPr>
              <w:ind w:firstLine="567"/>
              <w:jc w:val="both"/>
              <w:rPr>
                <w:sz w:val="22"/>
              </w:rPr>
            </w:pPr>
            <w:r w:rsidRPr="00241B83">
              <w:rPr>
                <w:b/>
                <w:bCs/>
                <w:sz w:val="22"/>
              </w:rPr>
              <w:t>1.</w:t>
            </w:r>
            <w:r>
              <w:rPr>
                <w:b/>
                <w:bCs/>
                <w:sz w:val="22"/>
              </w:rPr>
              <w:t xml:space="preserve"> </w:t>
            </w:r>
            <w:r w:rsidRPr="00241B83">
              <w:rPr>
                <w:b/>
                <w:bCs/>
                <w:sz w:val="22"/>
              </w:rPr>
              <w:t>pants. Likumā lietotie termini</w:t>
            </w:r>
          </w:p>
          <w:p w:rsidR="004C1184" w:rsidRPr="00241B83" w:rsidRDefault="004C1184" w:rsidP="00241B83">
            <w:pPr>
              <w:ind w:firstLine="567"/>
              <w:jc w:val="both"/>
              <w:rPr>
                <w:sz w:val="22"/>
              </w:rPr>
            </w:pPr>
            <w:r w:rsidRPr="00241B83">
              <w:rPr>
                <w:sz w:val="22"/>
              </w:rPr>
              <w:t>Likumā ir lietoti šādi termini:</w:t>
            </w:r>
          </w:p>
          <w:p w:rsidR="004C1184" w:rsidRPr="00467954" w:rsidRDefault="004C1184" w:rsidP="00467954">
            <w:pPr>
              <w:ind w:firstLine="567"/>
              <w:jc w:val="both"/>
              <w:rPr>
                <w:sz w:val="22"/>
              </w:rPr>
            </w:pPr>
          </w:p>
        </w:tc>
        <w:tc>
          <w:tcPr>
            <w:tcW w:w="3969" w:type="dxa"/>
            <w:shd w:val="clear" w:color="auto" w:fill="auto"/>
          </w:tcPr>
          <w:p w:rsidR="004C1184" w:rsidRPr="00B04AEF" w:rsidRDefault="004C1184" w:rsidP="00B04AEF">
            <w:pPr>
              <w:ind w:firstLine="567"/>
              <w:jc w:val="both"/>
              <w:rPr>
                <w:rFonts w:eastAsia="Times New Roman"/>
                <w:color w:val="000000"/>
                <w:sz w:val="22"/>
                <w:lang w:eastAsia="lv-LV"/>
              </w:rPr>
            </w:pPr>
            <w:r w:rsidRPr="00B04AEF">
              <w:rPr>
                <w:rFonts w:eastAsia="Times New Roman"/>
                <w:color w:val="000000"/>
                <w:sz w:val="22"/>
                <w:lang w:eastAsia="lv-LV"/>
              </w:rPr>
              <w:t>1. Papildināt 1. pantu ar 3.</w:t>
            </w:r>
            <w:r w:rsidRPr="00B04AEF">
              <w:rPr>
                <w:rFonts w:eastAsia="Times New Roman"/>
                <w:color w:val="000000"/>
                <w:sz w:val="22"/>
                <w:vertAlign w:val="superscript"/>
                <w:lang w:eastAsia="lv-LV"/>
              </w:rPr>
              <w:t>1</w:t>
            </w:r>
            <w:r w:rsidRPr="00B04AEF">
              <w:rPr>
                <w:rFonts w:eastAsia="Times New Roman"/>
                <w:color w:val="000000"/>
                <w:sz w:val="22"/>
                <w:lang w:eastAsia="lv-LV"/>
              </w:rPr>
              <w:t>, 3.</w:t>
            </w:r>
            <w:r w:rsidRPr="00B04AEF">
              <w:rPr>
                <w:rFonts w:eastAsia="Times New Roman"/>
                <w:color w:val="000000"/>
                <w:sz w:val="22"/>
                <w:vertAlign w:val="superscript"/>
                <w:lang w:eastAsia="lv-LV"/>
              </w:rPr>
              <w:t>2</w:t>
            </w:r>
            <w:r w:rsidRPr="00B04AEF">
              <w:rPr>
                <w:rFonts w:eastAsia="Times New Roman"/>
                <w:color w:val="000000"/>
                <w:sz w:val="22"/>
                <w:lang w:eastAsia="lv-LV"/>
              </w:rPr>
              <w:t xml:space="preserve"> un 3.</w:t>
            </w:r>
            <w:r w:rsidRPr="00B04AEF">
              <w:rPr>
                <w:rFonts w:eastAsia="Times New Roman"/>
                <w:color w:val="000000"/>
                <w:sz w:val="22"/>
                <w:vertAlign w:val="superscript"/>
                <w:lang w:eastAsia="lv-LV"/>
              </w:rPr>
              <w:t>3 </w:t>
            </w:r>
            <w:r w:rsidRPr="00B04AEF">
              <w:rPr>
                <w:rFonts w:eastAsia="Times New Roman"/>
                <w:color w:val="000000"/>
                <w:sz w:val="22"/>
                <w:lang w:eastAsia="lv-LV"/>
              </w:rPr>
              <w:t>punktu šādā redakcijā:</w:t>
            </w:r>
          </w:p>
          <w:p w:rsidR="004C1184" w:rsidRPr="00C43E4B" w:rsidRDefault="004C1184" w:rsidP="00D80BA5">
            <w:pPr>
              <w:ind w:firstLine="567"/>
              <w:jc w:val="both"/>
              <w:rPr>
                <w:rFonts w:eastAsia="Times New Roman"/>
                <w:color w:val="000000"/>
                <w:sz w:val="22"/>
                <w:lang w:eastAsia="lv-LV"/>
              </w:rPr>
            </w:pPr>
            <w:r w:rsidRPr="00B04AEF">
              <w:rPr>
                <w:rFonts w:eastAsia="Times New Roman"/>
                <w:color w:val="000000"/>
                <w:sz w:val="22"/>
                <w:lang w:eastAsia="lv-LV"/>
              </w:rPr>
              <w:t>"3</w:t>
            </w:r>
            <w:r w:rsidRPr="00B04AEF">
              <w:rPr>
                <w:rFonts w:eastAsia="Times New Roman"/>
                <w:color w:val="000000"/>
                <w:sz w:val="22"/>
                <w:vertAlign w:val="superscript"/>
                <w:lang w:eastAsia="lv-LV"/>
              </w:rPr>
              <w:t>1</w:t>
            </w:r>
            <w:r w:rsidRPr="00B04AEF">
              <w:rPr>
                <w:rFonts w:eastAsia="Times New Roman"/>
                <w:color w:val="000000"/>
                <w:sz w:val="22"/>
                <w:lang w:eastAsia="lv-LV"/>
              </w:rPr>
              <w:t>) </w:t>
            </w:r>
            <w:r w:rsidRPr="00B04AEF">
              <w:rPr>
                <w:rFonts w:eastAsia="Times New Roman"/>
                <w:b/>
                <w:color w:val="000000"/>
                <w:sz w:val="22"/>
                <w:lang w:eastAsia="lv-LV"/>
              </w:rPr>
              <w:t>azartspēļu pakalpojumu sniegšana</w:t>
            </w:r>
            <w:r w:rsidRPr="00B04AEF">
              <w:rPr>
                <w:rFonts w:eastAsia="Times New Roman"/>
                <w:color w:val="000000"/>
                <w:sz w:val="22"/>
                <w:lang w:eastAsia="lv-LV"/>
              </w:rPr>
              <w:t xml:space="preserve"> – šā likuma 5. pantā noteikto azartspēļu organizēšanai nepieciešamā satura radīšana, uzturēšana, piekļuves nodrošināšana (programmnodrošinājums) vai tiešsaistes raidīšana, izņemot gadījumu, ja azartspēļu pakalpojumu sniegšana ir Latvijā licencēta azartspēļu organizētāja organizētās azartspēles sastāvdaļa;</w:t>
            </w:r>
          </w:p>
        </w:tc>
        <w:tc>
          <w:tcPr>
            <w:tcW w:w="567" w:type="dxa"/>
          </w:tcPr>
          <w:p w:rsidR="004C1184" w:rsidRDefault="002F6D91" w:rsidP="004C1184">
            <w:pPr>
              <w:jc w:val="center"/>
              <w:rPr>
                <w:rFonts w:eastAsia="Times New Roman"/>
                <w:b/>
                <w:color w:val="000000"/>
                <w:sz w:val="22"/>
                <w:lang w:eastAsia="lv-LV"/>
              </w:rPr>
            </w:pPr>
            <w:r>
              <w:rPr>
                <w:rFonts w:eastAsia="Times New Roman"/>
                <w:b/>
                <w:color w:val="000000"/>
                <w:sz w:val="22"/>
                <w:lang w:eastAsia="lv-LV"/>
              </w:rPr>
              <w:t>1</w:t>
            </w: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Pr="004C1184" w:rsidRDefault="002F6D91" w:rsidP="004C1184">
            <w:pPr>
              <w:jc w:val="center"/>
              <w:rPr>
                <w:rFonts w:eastAsia="Times New Roman"/>
                <w:b/>
                <w:color w:val="000000"/>
                <w:sz w:val="22"/>
                <w:lang w:eastAsia="lv-LV"/>
              </w:rPr>
            </w:pPr>
            <w:r>
              <w:rPr>
                <w:rFonts w:eastAsia="Times New Roman"/>
                <w:b/>
                <w:color w:val="000000"/>
                <w:sz w:val="22"/>
                <w:lang w:eastAsia="lv-LV"/>
              </w:rPr>
              <w:t>2</w:t>
            </w:r>
          </w:p>
        </w:tc>
        <w:tc>
          <w:tcPr>
            <w:tcW w:w="3969" w:type="dxa"/>
          </w:tcPr>
          <w:p w:rsidR="004C1184" w:rsidRDefault="00D80BA5" w:rsidP="00B04AEF">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D80BA5" w:rsidRDefault="00D80BA5" w:rsidP="00D80BA5">
            <w:pPr>
              <w:ind w:firstLine="567"/>
              <w:jc w:val="both"/>
              <w:rPr>
                <w:rFonts w:eastAsia="Times New Roman"/>
                <w:i/>
                <w:color w:val="000000"/>
                <w:sz w:val="22"/>
                <w:lang w:eastAsia="lv-LV"/>
              </w:rPr>
            </w:pPr>
            <w:r w:rsidRPr="00D80BA5">
              <w:rPr>
                <w:rFonts w:eastAsia="Times New Roman"/>
                <w:i/>
                <w:color w:val="000000"/>
                <w:sz w:val="22"/>
                <w:lang w:eastAsia="lv-LV"/>
              </w:rPr>
              <w:t>Aicinām komisijā uzklausīt likumprojekta autorus par likumprojekta 1. pantā (likuma 1. panta 3.</w:t>
            </w:r>
            <w:r w:rsidRPr="00D80BA5">
              <w:rPr>
                <w:rFonts w:eastAsia="Times New Roman"/>
                <w:i/>
                <w:color w:val="000000"/>
                <w:sz w:val="22"/>
                <w:vertAlign w:val="superscript"/>
                <w:lang w:eastAsia="lv-LV"/>
              </w:rPr>
              <w:t>1</w:t>
            </w:r>
            <w:r w:rsidRPr="00D80BA5">
              <w:rPr>
                <w:rFonts w:eastAsia="Times New Roman"/>
                <w:i/>
                <w:color w:val="000000"/>
                <w:sz w:val="22"/>
                <w:lang w:eastAsia="lv-LV"/>
              </w:rPr>
              <w:t xml:space="preserve"> punkts) lietotā termina “azartspēļu pakalpojumu sniegšana” saturu, it īpaši tajā lietoto terminu “programmnodrošinājums”. Aicinām skaidrot, vai programmu radīšana un uzturēšana pati par sevi jau ir uzskatāma par azartspēļu pakalpojumu sniegšanu un vai šāda pakalpojuma sniedzējs tiks uzskatīts par azartspēļu pakalpojuma sniedzēju. Nepieciešamības gadījumā aicinām precizēt minētā termina skaidrojumu.</w:t>
            </w:r>
          </w:p>
          <w:p w:rsidR="00F800B0" w:rsidRDefault="00F800B0" w:rsidP="00D80BA5">
            <w:pPr>
              <w:ind w:firstLine="567"/>
              <w:jc w:val="both"/>
              <w:rPr>
                <w:rFonts w:eastAsia="Times New Roman"/>
                <w:i/>
                <w:color w:val="000000"/>
                <w:sz w:val="22"/>
                <w:lang w:eastAsia="lv-LV"/>
              </w:rPr>
            </w:pPr>
          </w:p>
          <w:p w:rsidR="00F800B0" w:rsidRDefault="00F800B0" w:rsidP="00D80BA5">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F800B0" w:rsidRPr="00F800B0" w:rsidRDefault="00F800B0" w:rsidP="00D80BA5">
            <w:pPr>
              <w:ind w:firstLine="567"/>
              <w:jc w:val="both"/>
              <w:rPr>
                <w:rFonts w:eastAsia="Times New Roman"/>
                <w:color w:val="000000"/>
                <w:sz w:val="22"/>
                <w:lang w:eastAsia="lv-LV"/>
              </w:rPr>
            </w:pPr>
            <w:r w:rsidRPr="00F800B0">
              <w:rPr>
                <w:rFonts w:eastAsia="Times New Roman"/>
                <w:color w:val="000000"/>
                <w:sz w:val="22"/>
                <w:lang w:eastAsia="lv-LV"/>
              </w:rPr>
              <w:t>Izslēgt likumprojekta 1.pantā paredzētajā likuma 1.panta 3.</w:t>
            </w:r>
            <w:r w:rsidRPr="00F800B0">
              <w:rPr>
                <w:rFonts w:eastAsia="Times New Roman"/>
                <w:color w:val="000000"/>
                <w:sz w:val="22"/>
                <w:vertAlign w:val="superscript"/>
                <w:lang w:eastAsia="lv-LV"/>
              </w:rPr>
              <w:t>1</w:t>
            </w:r>
            <w:r w:rsidRPr="00F800B0">
              <w:rPr>
                <w:rFonts w:eastAsia="Times New Roman"/>
                <w:color w:val="000000"/>
                <w:sz w:val="22"/>
                <w:lang w:eastAsia="lv-LV"/>
              </w:rPr>
              <w:t xml:space="preserve"> punktā vārdu “(programmnodrošinājums)”.</w:t>
            </w:r>
          </w:p>
        </w:tc>
        <w:tc>
          <w:tcPr>
            <w:tcW w:w="1418" w:type="dxa"/>
          </w:tcPr>
          <w:p w:rsidR="004C1184" w:rsidRPr="00B04AEF" w:rsidRDefault="004C1184" w:rsidP="00B04AEF">
            <w:pPr>
              <w:ind w:firstLine="567"/>
              <w:jc w:val="both"/>
              <w:rPr>
                <w:rFonts w:eastAsia="Times New Roman"/>
                <w:color w:val="000000"/>
                <w:sz w:val="22"/>
                <w:lang w:eastAsia="lv-LV"/>
              </w:rPr>
            </w:pPr>
          </w:p>
        </w:tc>
        <w:tc>
          <w:tcPr>
            <w:tcW w:w="1418" w:type="dxa"/>
          </w:tcPr>
          <w:p w:rsidR="004C1184" w:rsidRPr="00B04AEF" w:rsidRDefault="004C1184" w:rsidP="00B04AEF">
            <w:pPr>
              <w:ind w:firstLine="567"/>
              <w:jc w:val="both"/>
              <w:rPr>
                <w:rFonts w:eastAsia="Times New Roman"/>
                <w:color w:val="000000"/>
                <w:sz w:val="22"/>
                <w:lang w:eastAsia="lv-LV"/>
              </w:rPr>
            </w:pPr>
          </w:p>
        </w:tc>
      </w:tr>
      <w:tr w:rsidR="00D80BA5" w:rsidRPr="001B3F41" w:rsidTr="004C1184">
        <w:tc>
          <w:tcPr>
            <w:tcW w:w="3969" w:type="dxa"/>
            <w:shd w:val="clear" w:color="auto" w:fill="auto"/>
          </w:tcPr>
          <w:p w:rsidR="00D80BA5" w:rsidRPr="00241B83" w:rsidRDefault="00D80BA5" w:rsidP="00241B83">
            <w:pPr>
              <w:ind w:firstLine="567"/>
              <w:jc w:val="both"/>
              <w:rPr>
                <w:b/>
                <w:bCs/>
                <w:sz w:val="22"/>
              </w:rPr>
            </w:pPr>
          </w:p>
        </w:tc>
        <w:tc>
          <w:tcPr>
            <w:tcW w:w="3969" w:type="dxa"/>
            <w:shd w:val="clear" w:color="auto" w:fill="auto"/>
          </w:tcPr>
          <w:p w:rsidR="00D80BA5" w:rsidRPr="00B04AEF" w:rsidRDefault="00D80BA5" w:rsidP="0083236D">
            <w:pPr>
              <w:ind w:firstLine="567"/>
              <w:jc w:val="both"/>
              <w:rPr>
                <w:rFonts w:eastAsia="Times New Roman"/>
                <w:color w:val="000000"/>
                <w:sz w:val="22"/>
                <w:lang w:eastAsia="lv-LV"/>
              </w:rPr>
            </w:pPr>
            <w:r w:rsidRPr="00B04AEF">
              <w:rPr>
                <w:rFonts w:eastAsia="Times New Roman"/>
                <w:color w:val="000000"/>
                <w:sz w:val="22"/>
                <w:lang w:eastAsia="lv-LV"/>
              </w:rPr>
              <w:t>3</w:t>
            </w:r>
            <w:r w:rsidRPr="00B04AEF">
              <w:rPr>
                <w:rFonts w:eastAsia="Times New Roman"/>
                <w:color w:val="000000"/>
                <w:sz w:val="22"/>
                <w:vertAlign w:val="superscript"/>
                <w:lang w:eastAsia="lv-LV"/>
              </w:rPr>
              <w:t>2</w:t>
            </w:r>
            <w:r w:rsidRPr="00B04AEF">
              <w:rPr>
                <w:rFonts w:eastAsia="Times New Roman"/>
                <w:color w:val="000000"/>
                <w:sz w:val="22"/>
                <w:lang w:eastAsia="lv-LV"/>
              </w:rPr>
              <w:t>) </w:t>
            </w:r>
            <w:r w:rsidRPr="00B04AEF">
              <w:rPr>
                <w:rFonts w:eastAsia="Times New Roman"/>
                <w:b/>
                <w:color w:val="000000"/>
                <w:sz w:val="22"/>
                <w:lang w:eastAsia="lv-LV"/>
              </w:rPr>
              <w:t>azartspēļu pakalpojumu sniedzējs</w:t>
            </w:r>
            <w:r w:rsidRPr="00B04AEF">
              <w:rPr>
                <w:rFonts w:eastAsia="Times New Roman"/>
                <w:color w:val="000000"/>
                <w:sz w:val="22"/>
                <w:lang w:eastAsia="lv-LV"/>
              </w:rPr>
              <w:t xml:space="preserve"> – komersants, kas Latvijas Republikas teritorijā rada, uztur vai no tās </w:t>
            </w:r>
            <w:r w:rsidRPr="00B04AEF">
              <w:rPr>
                <w:rFonts w:eastAsia="Times New Roman"/>
                <w:color w:val="000000"/>
                <w:sz w:val="22"/>
                <w:lang w:eastAsia="lv-LV"/>
              </w:rPr>
              <w:lastRenderedPageBreak/>
              <w:t>teritorijas sniedz šā likuma 1. panta 3.</w:t>
            </w:r>
            <w:r w:rsidRPr="00B04AEF">
              <w:rPr>
                <w:rFonts w:eastAsia="Times New Roman"/>
                <w:color w:val="000000"/>
                <w:sz w:val="22"/>
                <w:vertAlign w:val="superscript"/>
                <w:lang w:eastAsia="lv-LV"/>
              </w:rPr>
              <w:t>1 </w:t>
            </w:r>
            <w:r w:rsidRPr="00B04AEF">
              <w:rPr>
                <w:rFonts w:eastAsia="Times New Roman"/>
                <w:color w:val="000000"/>
                <w:sz w:val="22"/>
                <w:lang w:eastAsia="lv-LV"/>
              </w:rPr>
              <w:t>punktā noteikto pakalpojumu;</w:t>
            </w:r>
          </w:p>
        </w:tc>
        <w:tc>
          <w:tcPr>
            <w:tcW w:w="567" w:type="dxa"/>
          </w:tcPr>
          <w:p w:rsidR="00D80BA5" w:rsidRPr="004C1184" w:rsidRDefault="00D80BA5" w:rsidP="004C1184">
            <w:pPr>
              <w:jc w:val="center"/>
              <w:rPr>
                <w:rFonts w:eastAsia="Times New Roman"/>
                <w:b/>
                <w:color w:val="000000"/>
                <w:sz w:val="22"/>
                <w:lang w:eastAsia="lv-LV"/>
              </w:rPr>
            </w:pPr>
          </w:p>
        </w:tc>
        <w:tc>
          <w:tcPr>
            <w:tcW w:w="3969" w:type="dxa"/>
          </w:tcPr>
          <w:p w:rsidR="00D80BA5" w:rsidRDefault="00D80BA5" w:rsidP="00B04AEF">
            <w:pPr>
              <w:ind w:firstLine="567"/>
              <w:jc w:val="both"/>
              <w:rPr>
                <w:rFonts w:eastAsia="Times New Roman"/>
                <w:b/>
                <w:color w:val="000000"/>
                <w:sz w:val="22"/>
                <w:u w:val="single"/>
                <w:lang w:eastAsia="lv-LV"/>
              </w:rPr>
            </w:pPr>
          </w:p>
        </w:tc>
        <w:tc>
          <w:tcPr>
            <w:tcW w:w="1418" w:type="dxa"/>
          </w:tcPr>
          <w:p w:rsidR="00D80BA5" w:rsidRPr="00B04AEF" w:rsidRDefault="00D80BA5" w:rsidP="00B04AEF">
            <w:pPr>
              <w:ind w:firstLine="567"/>
              <w:jc w:val="both"/>
              <w:rPr>
                <w:rFonts w:eastAsia="Times New Roman"/>
                <w:color w:val="000000"/>
                <w:sz w:val="22"/>
                <w:lang w:eastAsia="lv-LV"/>
              </w:rPr>
            </w:pPr>
          </w:p>
        </w:tc>
        <w:tc>
          <w:tcPr>
            <w:tcW w:w="1418" w:type="dxa"/>
          </w:tcPr>
          <w:p w:rsidR="00D80BA5" w:rsidRPr="00B04AEF" w:rsidRDefault="00D80BA5" w:rsidP="00B04AEF">
            <w:pPr>
              <w:ind w:firstLine="567"/>
              <w:jc w:val="both"/>
              <w:rPr>
                <w:rFonts w:eastAsia="Times New Roman"/>
                <w:color w:val="000000"/>
                <w:sz w:val="22"/>
                <w:lang w:eastAsia="lv-LV"/>
              </w:rPr>
            </w:pPr>
          </w:p>
        </w:tc>
      </w:tr>
      <w:tr w:rsidR="0083236D" w:rsidRPr="001B3F41" w:rsidTr="004C1184">
        <w:tc>
          <w:tcPr>
            <w:tcW w:w="3969" w:type="dxa"/>
            <w:shd w:val="clear" w:color="auto" w:fill="auto"/>
          </w:tcPr>
          <w:p w:rsidR="0083236D" w:rsidRPr="00241B83" w:rsidRDefault="0083236D" w:rsidP="00241B83">
            <w:pPr>
              <w:ind w:firstLine="567"/>
              <w:jc w:val="both"/>
              <w:rPr>
                <w:b/>
                <w:bCs/>
                <w:sz w:val="22"/>
              </w:rPr>
            </w:pPr>
          </w:p>
        </w:tc>
        <w:tc>
          <w:tcPr>
            <w:tcW w:w="3969" w:type="dxa"/>
            <w:shd w:val="clear" w:color="auto" w:fill="auto"/>
          </w:tcPr>
          <w:p w:rsidR="0083236D" w:rsidRPr="00B04AEF" w:rsidRDefault="0083236D" w:rsidP="00D80BA5">
            <w:pPr>
              <w:ind w:firstLine="567"/>
              <w:jc w:val="both"/>
              <w:rPr>
                <w:rFonts w:eastAsia="Times New Roman"/>
                <w:color w:val="000000"/>
                <w:sz w:val="22"/>
                <w:lang w:eastAsia="lv-LV"/>
              </w:rPr>
            </w:pPr>
            <w:r w:rsidRPr="00B04AEF">
              <w:rPr>
                <w:rFonts w:eastAsia="Times New Roman"/>
                <w:color w:val="000000"/>
                <w:sz w:val="22"/>
                <w:lang w:eastAsia="lv-LV"/>
              </w:rPr>
              <w:t>3</w:t>
            </w:r>
            <w:r w:rsidRPr="00B04AEF">
              <w:rPr>
                <w:rFonts w:eastAsia="Times New Roman"/>
                <w:color w:val="000000"/>
                <w:sz w:val="22"/>
                <w:vertAlign w:val="superscript"/>
                <w:lang w:eastAsia="lv-LV"/>
              </w:rPr>
              <w:t>3</w:t>
            </w:r>
            <w:r w:rsidRPr="00B04AEF">
              <w:rPr>
                <w:rFonts w:eastAsia="Times New Roman"/>
                <w:color w:val="000000"/>
                <w:sz w:val="22"/>
                <w:lang w:eastAsia="lv-LV"/>
              </w:rPr>
              <w:t>) </w:t>
            </w:r>
            <w:r w:rsidRPr="00B04AEF">
              <w:rPr>
                <w:rFonts w:eastAsia="Times New Roman"/>
                <w:b/>
                <w:color w:val="000000"/>
                <w:sz w:val="22"/>
                <w:lang w:eastAsia="lv-LV"/>
              </w:rPr>
              <w:t>azartspēļu pakalpojumu radīšanas vieta</w:t>
            </w:r>
            <w:r w:rsidRPr="00B04AEF">
              <w:rPr>
                <w:rFonts w:eastAsia="Times New Roman"/>
                <w:color w:val="000000"/>
                <w:sz w:val="22"/>
                <w:lang w:eastAsia="lv-LV"/>
              </w:rPr>
              <w:t xml:space="preserve"> – vieta Latvijas Republikā, kurā tiek nodrošināta kāda no šā likuma 1. panta 3.</w:t>
            </w:r>
            <w:r w:rsidRPr="00B04AEF">
              <w:rPr>
                <w:rFonts w:eastAsia="Times New Roman"/>
                <w:color w:val="000000"/>
                <w:sz w:val="22"/>
                <w:vertAlign w:val="superscript"/>
                <w:lang w:eastAsia="lv-LV"/>
              </w:rPr>
              <w:t>1 </w:t>
            </w:r>
            <w:r w:rsidRPr="00B04AEF">
              <w:rPr>
                <w:rFonts w:eastAsia="Times New Roman"/>
                <w:color w:val="000000"/>
                <w:sz w:val="22"/>
                <w:lang w:eastAsia="lv-LV"/>
              </w:rPr>
              <w:t>punktā noteiktajām darbībām;".</w:t>
            </w:r>
          </w:p>
        </w:tc>
        <w:tc>
          <w:tcPr>
            <w:tcW w:w="567" w:type="dxa"/>
          </w:tcPr>
          <w:p w:rsidR="0083236D" w:rsidRPr="004C1184" w:rsidRDefault="002F6D91" w:rsidP="004C1184">
            <w:pPr>
              <w:jc w:val="center"/>
              <w:rPr>
                <w:rFonts w:eastAsia="Times New Roman"/>
                <w:b/>
                <w:color w:val="000000"/>
                <w:sz w:val="22"/>
                <w:lang w:eastAsia="lv-LV"/>
              </w:rPr>
            </w:pPr>
            <w:r>
              <w:rPr>
                <w:rFonts w:eastAsia="Times New Roman"/>
                <w:b/>
                <w:color w:val="000000"/>
                <w:sz w:val="22"/>
                <w:lang w:eastAsia="lv-LV"/>
              </w:rPr>
              <w:t>3</w:t>
            </w:r>
          </w:p>
        </w:tc>
        <w:tc>
          <w:tcPr>
            <w:tcW w:w="3969" w:type="dxa"/>
          </w:tcPr>
          <w:p w:rsidR="0083236D" w:rsidRDefault="0083236D" w:rsidP="00B04AEF">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83236D" w:rsidRPr="00303C9C" w:rsidRDefault="00303C9C" w:rsidP="00B04AEF">
            <w:pPr>
              <w:ind w:firstLine="567"/>
              <w:jc w:val="both"/>
              <w:rPr>
                <w:rFonts w:eastAsia="Times New Roman"/>
                <w:color w:val="000000"/>
                <w:sz w:val="22"/>
                <w:lang w:eastAsia="lv-LV"/>
              </w:rPr>
            </w:pPr>
            <w:r w:rsidRPr="00303C9C">
              <w:rPr>
                <w:rFonts w:eastAsia="Times New Roman"/>
                <w:color w:val="000000"/>
                <w:sz w:val="22"/>
                <w:lang w:eastAsia="lv-LV"/>
              </w:rPr>
              <w:t>Izslēgt likumprojekta 1.pantā paredzēto likuma 1.panta 3.</w:t>
            </w:r>
            <w:r w:rsidRPr="00303C9C">
              <w:rPr>
                <w:rFonts w:eastAsia="Times New Roman"/>
                <w:color w:val="000000"/>
                <w:sz w:val="22"/>
                <w:vertAlign w:val="superscript"/>
                <w:lang w:eastAsia="lv-LV"/>
              </w:rPr>
              <w:t>3</w:t>
            </w:r>
            <w:r w:rsidRPr="00303C9C">
              <w:rPr>
                <w:rFonts w:eastAsia="Times New Roman"/>
                <w:color w:val="000000"/>
                <w:sz w:val="22"/>
                <w:lang w:eastAsia="lv-LV"/>
              </w:rPr>
              <w:t xml:space="preserve"> punktu.</w:t>
            </w:r>
          </w:p>
        </w:tc>
        <w:tc>
          <w:tcPr>
            <w:tcW w:w="1418" w:type="dxa"/>
          </w:tcPr>
          <w:p w:rsidR="0083236D" w:rsidRPr="00B04AEF" w:rsidRDefault="0083236D" w:rsidP="00B04AEF">
            <w:pPr>
              <w:ind w:firstLine="567"/>
              <w:jc w:val="both"/>
              <w:rPr>
                <w:rFonts w:eastAsia="Times New Roman"/>
                <w:color w:val="000000"/>
                <w:sz w:val="22"/>
                <w:lang w:eastAsia="lv-LV"/>
              </w:rPr>
            </w:pPr>
          </w:p>
        </w:tc>
        <w:tc>
          <w:tcPr>
            <w:tcW w:w="1418" w:type="dxa"/>
          </w:tcPr>
          <w:p w:rsidR="0083236D" w:rsidRPr="00B04AEF" w:rsidRDefault="0083236D" w:rsidP="00B04AEF">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Default="004C1184" w:rsidP="005012EB">
            <w:pPr>
              <w:ind w:firstLine="567"/>
              <w:jc w:val="both"/>
              <w:rPr>
                <w:b/>
                <w:bCs/>
                <w:sz w:val="22"/>
              </w:rPr>
            </w:pPr>
            <w:r w:rsidRPr="00F8137F">
              <w:rPr>
                <w:b/>
                <w:bCs/>
                <w:sz w:val="22"/>
              </w:rPr>
              <w:t>2.</w:t>
            </w:r>
            <w:r>
              <w:rPr>
                <w:b/>
                <w:bCs/>
                <w:sz w:val="22"/>
              </w:rPr>
              <w:t xml:space="preserve"> </w:t>
            </w:r>
            <w:r w:rsidRPr="00F8137F">
              <w:rPr>
                <w:b/>
                <w:bCs/>
                <w:sz w:val="22"/>
              </w:rPr>
              <w:t>pants. Likuma mērķis un darbības joma</w:t>
            </w:r>
          </w:p>
          <w:p w:rsidR="004C1184" w:rsidRPr="00F8137F" w:rsidRDefault="004C1184" w:rsidP="005012EB">
            <w:pPr>
              <w:ind w:firstLine="567"/>
              <w:jc w:val="both"/>
              <w:rPr>
                <w:sz w:val="22"/>
              </w:rPr>
            </w:pPr>
            <w:r w:rsidRPr="00F8137F">
              <w:rPr>
                <w:sz w:val="22"/>
              </w:rPr>
              <w:t>(2) Šis likums nosaka azartspēļu un izložu organizēšanas kārtību, reglamentē azartspēļu un izložu organizētāja darbību, atbildību un uzraudzību, kā arī nosaka to personu tiesības, pienākumus un atbildību, uz kurām attiecas šā likuma prasības.</w:t>
            </w:r>
          </w:p>
        </w:tc>
        <w:tc>
          <w:tcPr>
            <w:tcW w:w="3969" w:type="dxa"/>
            <w:shd w:val="clear" w:color="auto" w:fill="auto"/>
          </w:tcPr>
          <w:p w:rsidR="004C1184" w:rsidRPr="00B04AEF" w:rsidRDefault="004C1184" w:rsidP="00B04AEF">
            <w:pPr>
              <w:ind w:firstLine="567"/>
              <w:jc w:val="both"/>
              <w:rPr>
                <w:rFonts w:eastAsia="Times New Roman"/>
                <w:color w:val="000000"/>
                <w:sz w:val="22"/>
                <w:lang w:eastAsia="lv-LV"/>
              </w:rPr>
            </w:pPr>
            <w:r w:rsidRPr="00B04AEF">
              <w:rPr>
                <w:rFonts w:eastAsia="Times New Roman"/>
                <w:color w:val="000000"/>
                <w:sz w:val="22"/>
                <w:lang w:eastAsia="lv-LV"/>
              </w:rPr>
              <w:t xml:space="preserve">2. Izteikt 2. panta otro daļu šādā redakcijā: </w:t>
            </w:r>
          </w:p>
          <w:p w:rsidR="004C1184" w:rsidRPr="00C43E4B" w:rsidRDefault="004C1184" w:rsidP="00B04AEF">
            <w:pPr>
              <w:ind w:firstLine="567"/>
              <w:jc w:val="both"/>
              <w:rPr>
                <w:rFonts w:eastAsia="Times New Roman"/>
                <w:color w:val="000000"/>
                <w:sz w:val="22"/>
                <w:lang w:eastAsia="lv-LV"/>
              </w:rPr>
            </w:pPr>
            <w:r w:rsidRPr="00B04AEF">
              <w:rPr>
                <w:rFonts w:eastAsia="Times New Roman"/>
                <w:color w:val="000000"/>
                <w:sz w:val="22"/>
                <w:lang w:eastAsia="lv-LV"/>
              </w:rPr>
              <w:t>"(2) Šis likums nosaka azartspēļu un izložu organizēšanas kārtību un azartspēļu pakalpojumu sniegšanas kārtību, reglamentē azartspēļu un izložu organizētāja darbību, azartspēļu pakalpojumu sniedzēja darbību, atbildību un uzraudzību, kā arī nosaka to personu tiesības, pienākumus un atbildību, uz kurām attiecas šā likuma prasības."</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B04AEF" w:rsidRDefault="004C1184" w:rsidP="00B04AEF">
            <w:pPr>
              <w:ind w:firstLine="567"/>
              <w:jc w:val="both"/>
              <w:rPr>
                <w:rFonts w:eastAsia="Times New Roman"/>
                <w:color w:val="000000"/>
                <w:sz w:val="22"/>
                <w:lang w:eastAsia="lv-LV"/>
              </w:rPr>
            </w:pPr>
          </w:p>
        </w:tc>
        <w:tc>
          <w:tcPr>
            <w:tcW w:w="1418" w:type="dxa"/>
          </w:tcPr>
          <w:p w:rsidR="004C1184" w:rsidRPr="00B04AEF" w:rsidRDefault="004C1184" w:rsidP="00B04AEF">
            <w:pPr>
              <w:ind w:firstLine="567"/>
              <w:jc w:val="both"/>
              <w:rPr>
                <w:rFonts w:eastAsia="Times New Roman"/>
                <w:color w:val="000000"/>
                <w:sz w:val="22"/>
                <w:lang w:eastAsia="lv-LV"/>
              </w:rPr>
            </w:pPr>
          </w:p>
        </w:tc>
        <w:tc>
          <w:tcPr>
            <w:tcW w:w="1418" w:type="dxa"/>
          </w:tcPr>
          <w:p w:rsidR="004C1184" w:rsidRPr="00B04AEF" w:rsidRDefault="004C1184" w:rsidP="00B04AEF">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B3A48" w:rsidRDefault="004C1184" w:rsidP="0096593E">
            <w:pPr>
              <w:ind w:firstLine="567"/>
              <w:jc w:val="both"/>
              <w:rPr>
                <w:sz w:val="22"/>
              </w:rPr>
            </w:pPr>
            <w:r w:rsidRPr="003E1FA8">
              <w:rPr>
                <w:b/>
                <w:bCs/>
                <w:sz w:val="22"/>
              </w:rPr>
              <w:t>4.</w:t>
            </w:r>
            <w:r>
              <w:rPr>
                <w:b/>
                <w:bCs/>
                <w:sz w:val="22"/>
              </w:rPr>
              <w:t xml:space="preserve"> </w:t>
            </w:r>
            <w:r w:rsidRPr="003E1FA8">
              <w:rPr>
                <w:b/>
                <w:bCs/>
                <w:sz w:val="22"/>
              </w:rPr>
              <w:t>pants. Azartspēļu automātu un iekārtu reģistrēšana un sertificēšana</w:t>
            </w:r>
          </w:p>
        </w:tc>
        <w:tc>
          <w:tcPr>
            <w:tcW w:w="3969" w:type="dxa"/>
            <w:shd w:val="clear" w:color="auto" w:fill="auto"/>
          </w:tcPr>
          <w:p w:rsidR="004C1184" w:rsidRPr="00636A48" w:rsidRDefault="004C1184" w:rsidP="00636A48">
            <w:pPr>
              <w:ind w:firstLine="567"/>
              <w:jc w:val="both"/>
              <w:rPr>
                <w:rFonts w:eastAsia="Times New Roman"/>
                <w:color w:val="000000"/>
                <w:sz w:val="22"/>
                <w:lang w:eastAsia="lv-LV"/>
              </w:rPr>
            </w:pPr>
            <w:r w:rsidRPr="00636A48">
              <w:rPr>
                <w:rFonts w:eastAsia="Times New Roman"/>
                <w:color w:val="000000"/>
                <w:sz w:val="22"/>
                <w:lang w:eastAsia="lv-LV"/>
              </w:rPr>
              <w:t>3.  4. pantā:</w:t>
            </w:r>
          </w:p>
          <w:p w:rsidR="004C1184" w:rsidRPr="00636A48" w:rsidRDefault="004C1184" w:rsidP="00636A48">
            <w:pPr>
              <w:ind w:firstLine="567"/>
              <w:jc w:val="both"/>
              <w:rPr>
                <w:rFonts w:eastAsia="Times New Roman"/>
                <w:color w:val="000000"/>
                <w:sz w:val="22"/>
                <w:lang w:eastAsia="lv-LV"/>
              </w:rPr>
            </w:pPr>
            <w:r w:rsidRPr="00636A48">
              <w:rPr>
                <w:rFonts w:eastAsia="Times New Roman"/>
                <w:color w:val="000000"/>
                <w:sz w:val="22"/>
                <w:lang w:eastAsia="lv-LV"/>
              </w:rPr>
              <w:t>izteikt panta nosaukumu šādā redakcijā:</w:t>
            </w:r>
          </w:p>
          <w:p w:rsidR="004C1184" w:rsidRPr="00F5367D" w:rsidRDefault="004C1184" w:rsidP="00636A48">
            <w:pPr>
              <w:ind w:firstLine="567"/>
              <w:jc w:val="both"/>
              <w:rPr>
                <w:rFonts w:eastAsia="Times New Roman"/>
                <w:color w:val="000000"/>
                <w:sz w:val="22"/>
                <w:lang w:eastAsia="lv-LV"/>
              </w:rPr>
            </w:pPr>
            <w:r w:rsidRPr="00636A48">
              <w:rPr>
                <w:rFonts w:eastAsia="Times New Roman"/>
                <w:color w:val="000000"/>
                <w:sz w:val="22"/>
                <w:lang w:eastAsia="lv-LV"/>
              </w:rPr>
              <w:t>"</w:t>
            </w:r>
            <w:r w:rsidRPr="00636A48">
              <w:rPr>
                <w:rFonts w:eastAsia="Times New Roman"/>
                <w:b/>
                <w:color w:val="000000"/>
                <w:sz w:val="22"/>
                <w:lang w:eastAsia="lv-LV"/>
              </w:rPr>
              <w:t>4. pants. Azartspēļu automātu un iekārtu reģistrēšana un sertificēšana, interaktīvo azartspēļu organizēšanas sistēmas un interaktīvo izložu organizēšanas sistēmas sertificēšana</w:t>
            </w:r>
            <w:r w:rsidRPr="00636A48">
              <w:rPr>
                <w:rFonts w:eastAsia="Times New Roman"/>
                <w:color w:val="000000"/>
                <w:sz w:val="22"/>
                <w:lang w:eastAsia="lv-LV"/>
              </w:rPr>
              <w:t>";</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636A48" w:rsidRDefault="004C1184" w:rsidP="00636A48">
            <w:pPr>
              <w:ind w:firstLine="567"/>
              <w:jc w:val="both"/>
              <w:rPr>
                <w:rFonts w:eastAsia="Times New Roman"/>
                <w:color w:val="000000"/>
                <w:sz w:val="22"/>
                <w:lang w:eastAsia="lv-LV"/>
              </w:rPr>
            </w:pPr>
          </w:p>
        </w:tc>
        <w:tc>
          <w:tcPr>
            <w:tcW w:w="1418" w:type="dxa"/>
          </w:tcPr>
          <w:p w:rsidR="004C1184" w:rsidRPr="00636A48" w:rsidRDefault="004C1184" w:rsidP="00636A48">
            <w:pPr>
              <w:ind w:firstLine="567"/>
              <w:jc w:val="both"/>
              <w:rPr>
                <w:rFonts w:eastAsia="Times New Roman"/>
                <w:color w:val="000000"/>
                <w:sz w:val="22"/>
                <w:lang w:eastAsia="lv-LV"/>
              </w:rPr>
            </w:pPr>
          </w:p>
        </w:tc>
        <w:tc>
          <w:tcPr>
            <w:tcW w:w="1418" w:type="dxa"/>
          </w:tcPr>
          <w:p w:rsidR="004C1184" w:rsidRPr="00636A48" w:rsidRDefault="004C1184" w:rsidP="00636A48">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DC2434" w:rsidRDefault="004C1184" w:rsidP="005012EB">
            <w:pPr>
              <w:ind w:firstLine="567"/>
              <w:jc w:val="both"/>
              <w:rPr>
                <w:sz w:val="22"/>
              </w:rPr>
            </w:pPr>
            <w:r w:rsidRPr="009D362B">
              <w:rPr>
                <w:sz w:val="22"/>
              </w:rPr>
              <w:t>(4) Sertificēt azartspēļu automātus, iekārtas un spēļu automātu spēles programmas drīkst laboratorijas, kuras saņēmušas attiecīgās Eiropas Savienības dalībvalsts akreditācijas iestādes izsniegtu akreditācijas sertifikātu par tiesībām veikt testēšanu un sertifikāciju attiecīgajā jomā.</w:t>
            </w:r>
          </w:p>
        </w:tc>
        <w:tc>
          <w:tcPr>
            <w:tcW w:w="3969" w:type="dxa"/>
            <w:shd w:val="clear" w:color="auto" w:fill="auto"/>
          </w:tcPr>
          <w:p w:rsidR="004C1184" w:rsidRPr="00636A48" w:rsidRDefault="004C1184" w:rsidP="00636A48">
            <w:pPr>
              <w:ind w:firstLine="567"/>
              <w:jc w:val="both"/>
              <w:rPr>
                <w:rFonts w:eastAsia="Times New Roman"/>
                <w:color w:val="000000"/>
                <w:sz w:val="22"/>
                <w:lang w:eastAsia="lv-LV"/>
              </w:rPr>
            </w:pPr>
            <w:r w:rsidRPr="00636A48">
              <w:rPr>
                <w:rFonts w:eastAsia="Times New Roman"/>
                <w:color w:val="000000"/>
                <w:sz w:val="22"/>
                <w:lang w:eastAsia="lv-LV"/>
              </w:rPr>
              <w:t>izteikt ceturto daļu šādā redakcijā:</w:t>
            </w:r>
          </w:p>
          <w:p w:rsidR="004C1184" w:rsidRPr="00F5367D" w:rsidRDefault="004C1184" w:rsidP="00636A48">
            <w:pPr>
              <w:ind w:firstLine="567"/>
              <w:jc w:val="both"/>
              <w:rPr>
                <w:rFonts w:eastAsia="Times New Roman"/>
                <w:color w:val="000000"/>
                <w:sz w:val="22"/>
                <w:lang w:eastAsia="lv-LV"/>
              </w:rPr>
            </w:pPr>
            <w:r w:rsidRPr="00636A48">
              <w:rPr>
                <w:rFonts w:eastAsia="Times New Roman"/>
                <w:color w:val="000000"/>
                <w:sz w:val="22"/>
                <w:lang w:eastAsia="lv-LV"/>
              </w:rPr>
              <w:t xml:space="preserve">"(4) Sertificēt azartspēļu automātu, iekārtu, spēļu automāta spēles programmu, interaktīvo azartspēļu organizēšanas sistēmu un interaktīvo izložu organizēšanas sistēmu drīkst sertifikācijas institūcija, kas akreditēta nacionālajā akreditācijas institūcijā atbilstoši normatīvajiem aktiem par atbilstības novērtēšanas institūciju novērtēšanu, akreditāciju un uzraudzību vai citā Eiropas Savienības dalībvalsts vai Eiropas </w:t>
            </w:r>
            <w:r w:rsidRPr="00636A48">
              <w:rPr>
                <w:rFonts w:eastAsia="Times New Roman"/>
                <w:color w:val="000000"/>
                <w:sz w:val="22"/>
                <w:lang w:eastAsia="lv-LV"/>
              </w:rPr>
              <w:lastRenderedPageBreak/>
              <w:t>Ekonomikas zonas un Eiropas Brīvās tirdzniecības asociācijas valsts akreditācijas institūcijā par tiesībām veikt testēšanu un sertifikāciju attiecīgajā jomā."</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636A48" w:rsidRDefault="004C1184" w:rsidP="00636A48">
            <w:pPr>
              <w:ind w:firstLine="567"/>
              <w:jc w:val="both"/>
              <w:rPr>
                <w:rFonts w:eastAsia="Times New Roman"/>
                <w:color w:val="000000"/>
                <w:sz w:val="22"/>
                <w:lang w:eastAsia="lv-LV"/>
              </w:rPr>
            </w:pPr>
          </w:p>
        </w:tc>
        <w:tc>
          <w:tcPr>
            <w:tcW w:w="1418" w:type="dxa"/>
          </w:tcPr>
          <w:p w:rsidR="004C1184" w:rsidRPr="00636A48" w:rsidRDefault="004C1184" w:rsidP="00636A48">
            <w:pPr>
              <w:ind w:firstLine="567"/>
              <w:jc w:val="both"/>
              <w:rPr>
                <w:rFonts w:eastAsia="Times New Roman"/>
                <w:color w:val="000000"/>
                <w:sz w:val="22"/>
                <w:lang w:eastAsia="lv-LV"/>
              </w:rPr>
            </w:pPr>
          </w:p>
        </w:tc>
        <w:tc>
          <w:tcPr>
            <w:tcW w:w="1418" w:type="dxa"/>
          </w:tcPr>
          <w:p w:rsidR="004C1184" w:rsidRPr="00636A48" w:rsidRDefault="004C1184" w:rsidP="00636A48">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64612E" w:rsidRDefault="004C1184" w:rsidP="0064612E">
            <w:pPr>
              <w:ind w:firstLine="567"/>
              <w:jc w:val="both"/>
              <w:rPr>
                <w:sz w:val="22"/>
              </w:rPr>
            </w:pPr>
            <w:r w:rsidRPr="0064612E">
              <w:rPr>
                <w:b/>
                <w:bCs/>
                <w:sz w:val="22"/>
              </w:rPr>
              <w:t>47.</w:t>
            </w:r>
            <w:r>
              <w:rPr>
                <w:b/>
                <w:bCs/>
                <w:sz w:val="22"/>
              </w:rPr>
              <w:t xml:space="preserve"> </w:t>
            </w:r>
            <w:r w:rsidRPr="0064612E">
              <w:rPr>
                <w:b/>
                <w:bCs/>
                <w:sz w:val="22"/>
              </w:rPr>
              <w:t>pants. Iesniegums un dokumenti interaktīvo azartspēļu organizēšanas licences saņemšanai</w:t>
            </w:r>
          </w:p>
          <w:p w:rsidR="004C1184" w:rsidRDefault="004C1184" w:rsidP="0064612E">
            <w:pPr>
              <w:ind w:firstLine="567"/>
              <w:jc w:val="both"/>
              <w:rPr>
                <w:sz w:val="22"/>
              </w:rPr>
            </w:pPr>
            <w:r w:rsidRPr="0064612E">
              <w:rPr>
                <w:sz w:val="22"/>
              </w:rPr>
              <w:t>(1) Lai saņemtu interaktīvo azartspēļu [spēļu automātu spēles, rulete (cilindriskā spēle), kāršu vai kauliņu spēles, bingo, totalizators vai derības] organizēšanas licenci, azartspēļu organizētājs iesniedz Izložu un azartspēļu uzraudzības inspekcijai iesniegumu, kuram pievieno:</w:t>
            </w:r>
          </w:p>
          <w:p w:rsidR="004C1184" w:rsidRPr="005155F3" w:rsidRDefault="004C1184" w:rsidP="005155F3">
            <w:pPr>
              <w:ind w:firstLine="567"/>
              <w:jc w:val="both"/>
              <w:rPr>
                <w:sz w:val="22"/>
              </w:rPr>
            </w:pPr>
            <w:r w:rsidRPr="005155F3">
              <w:rPr>
                <w:sz w:val="22"/>
              </w:rPr>
              <w:t>3) informāciju par spēles organizēšanā izmantojamām programmām;</w:t>
            </w:r>
          </w:p>
          <w:p w:rsidR="004C1184" w:rsidRPr="005155F3" w:rsidRDefault="004C1184" w:rsidP="005155F3">
            <w:pPr>
              <w:ind w:firstLine="567"/>
              <w:jc w:val="both"/>
              <w:rPr>
                <w:sz w:val="22"/>
              </w:rPr>
            </w:pPr>
            <w:r w:rsidRPr="005155F3">
              <w:rPr>
                <w:sz w:val="22"/>
              </w:rPr>
              <w:t>4) neatkarīgas un starptautiski atzītas laboratorijas atzinumu par programmas pārbaudes rezultātiem;</w:t>
            </w:r>
          </w:p>
          <w:p w:rsidR="004C1184" w:rsidRPr="0064612E" w:rsidRDefault="004C1184" w:rsidP="0064612E">
            <w:pPr>
              <w:ind w:firstLine="567"/>
              <w:jc w:val="both"/>
              <w:rPr>
                <w:sz w:val="22"/>
              </w:rPr>
            </w:pPr>
          </w:p>
          <w:p w:rsidR="004C1184" w:rsidRPr="009A3D9C" w:rsidRDefault="004C1184" w:rsidP="00EF0958">
            <w:pPr>
              <w:ind w:firstLine="567"/>
              <w:jc w:val="both"/>
              <w:rPr>
                <w:sz w:val="22"/>
              </w:rPr>
            </w:pPr>
          </w:p>
        </w:tc>
        <w:tc>
          <w:tcPr>
            <w:tcW w:w="3969" w:type="dxa"/>
            <w:shd w:val="clear" w:color="auto" w:fill="auto"/>
          </w:tcPr>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4.  47. pantā:</w:t>
            </w:r>
          </w:p>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izteikt pirmās daļas 3. un 4. punktu šādā redakcijā:</w:t>
            </w:r>
          </w:p>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"3) informāciju par paredzēto interaktīvo azartspēļu organizēšanas sistēmu, tai skaitā par interaktīvās azartspēles organizēšanā izmantojamām interaktīvo azartspēļu programmām;</w:t>
            </w:r>
          </w:p>
          <w:p w:rsidR="004C1184" w:rsidRPr="00F5367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4) sertifikācijas institūcijas atzinumu par interaktīvo azartspēļu organizēšanas sistēmas pārbaudes rezultātiem, tai skaitā par attiecīgās interaktīvo azartspēļu organizēšanas sistēmas atbilstību interaktīvo azartspēļu organizēšanas sistēmas drošības pasākumiem, kas tiks veikti, lai nepieļautu kādas personas ietekmi uz interaktīvās azartspēles iznākumu, kā arī par fizisko personu datu aizsardzības pasākumiem;";</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A020BD" w:rsidRDefault="004C1184" w:rsidP="00A020BD">
            <w:pPr>
              <w:ind w:firstLine="567"/>
              <w:jc w:val="both"/>
              <w:rPr>
                <w:rFonts w:eastAsia="Times New Roman"/>
                <w:color w:val="000000"/>
                <w:sz w:val="22"/>
                <w:lang w:eastAsia="lv-LV"/>
              </w:rPr>
            </w:pPr>
          </w:p>
        </w:tc>
        <w:tc>
          <w:tcPr>
            <w:tcW w:w="1418" w:type="dxa"/>
          </w:tcPr>
          <w:p w:rsidR="004C1184" w:rsidRPr="00A020BD" w:rsidRDefault="004C1184" w:rsidP="00A020BD">
            <w:pPr>
              <w:ind w:firstLine="567"/>
              <w:jc w:val="both"/>
              <w:rPr>
                <w:rFonts w:eastAsia="Times New Roman"/>
                <w:color w:val="000000"/>
                <w:sz w:val="22"/>
                <w:lang w:eastAsia="lv-LV"/>
              </w:rPr>
            </w:pPr>
          </w:p>
        </w:tc>
        <w:tc>
          <w:tcPr>
            <w:tcW w:w="1418" w:type="dxa"/>
          </w:tcPr>
          <w:p w:rsidR="004C1184" w:rsidRPr="00A020BD" w:rsidRDefault="004C1184" w:rsidP="00A020BD">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A72FC9" w:rsidRDefault="004C1184" w:rsidP="005012EB">
            <w:pPr>
              <w:ind w:firstLine="567"/>
              <w:jc w:val="both"/>
              <w:rPr>
                <w:sz w:val="22"/>
              </w:rPr>
            </w:pPr>
            <w:r w:rsidRPr="00A72FC9">
              <w:rPr>
                <w:sz w:val="22"/>
              </w:rPr>
              <w:t>(2) Informāciju par interaktīvo azartspēļu organizēšanā un ar elektronisko sakaru pakalpojumu starpniecību veiktajā likmju pieņemšanā izmantojamām programmām, par paredzētajiem drošības un fizisko personu datu aizsardzības pasākumiem iesniedz Ministru kabineta noteiktajā kārtībā.</w:t>
            </w:r>
          </w:p>
        </w:tc>
        <w:tc>
          <w:tcPr>
            <w:tcW w:w="3969" w:type="dxa"/>
            <w:shd w:val="clear" w:color="auto" w:fill="auto"/>
          </w:tcPr>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izteikt otro daļu šādā redakcijā:</w:t>
            </w:r>
          </w:p>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"(2) Ministru kabinets nosaka:</w:t>
            </w:r>
          </w:p>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1) interaktīvo azartspēļu organizēšanas sistēmas galvenās sastāvdaļas un informāciju, kas iesniedzama par interaktīvajā azartspēlē paredzēto interaktīvo azartspēļu organizēšanas sistēmu, kā arī kārtību, kādā drīkst mainīt interaktīvo azartspēļu organizēšanas sistēmu vai tās sastāvdaļas;</w:t>
            </w:r>
          </w:p>
          <w:p w:rsidR="004C1184" w:rsidRPr="00A020B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 xml:space="preserve">2) interaktīvo azartspēļu organizēšanas sistēmas drošības pasākumus, kas nepieciešami, lai nepieļautu kādas personas ietekmi uz interaktīvās azartspēles iznākumu, un </w:t>
            </w:r>
            <w:r w:rsidRPr="00A020BD">
              <w:rPr>
                <w:rFonts w:eastAsia="Times New Roman"/>
                <w:color w:val="000000"/>
                <w:sz w:val="22"/>
                <w:lang w:eastAsia="lv-LV"/>
              </w:rPr>
              <w:lastRenderedPageBreak/>
              <w:t>fizisko personu datu aizsardzības pasākumus, kurus izvērtē sertifikācijas institūcija, sniedzot atzinumu par interaktīvo azartspēļu organizēšanas sistēmas pārbaudes rezultātiem;</w:t>
            </w:r>
          </w:p>
          <w:p w:rsidR="004C1184" w:rsidRPr="00F5367D" w:rsidRDefault="004C1184" w:rsidP="00A020BD">
            <w:pPr>
              <w:ind w:firstLine="567"/>
              <w:jc w:val="both"/>
              <w:rPr>
                <w:rFonts w:eastAsia="Times New Roman"/>
                <w:color w:val="000000"/>
                <w:sz w:val="22"/>
                <w:lang w:eastAsia="lv-LV"/>
              </w:rPr>
            </w:pPr>
            <w:r w:rsidRPr="00A020BD">
              <w:rPr>
                <w:rFonts w:eastAsia="Times New Roman"/>
                <w:color w:val="000000"/>
                <w:sz w:val="22"/>
                <w:lang w:eastAsia="lv-LV"/>
              </w:rPr>
              <w:t>3) informāciju, kas glabājama interaktīvo azartspēļu organizēšanas sistēmā, un informācijas glabāšanas termiņu."</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A020BD" w:rsidRDefault="004C1184" w:rsidP="00A020BD">
            <w:pPr>
              <w:ind w:firstLine="567"/>
              <w:jc w:val="both"/>
              <w:rPr>
                <w:rFonts w:eastAsia="Times New Roman"/>
                <w:color w:val="000000"/>
                <w:sz w:val="22"/>
                <w:lang w:eastAsia="lv-LV"/>
              </w:rPr>
            </w:pPr>
          </w:p>
        </w:tc>
        <w:tc>
          <w:tcPr>
            <w:tcW w:w="1418" w:type="dxa"/>
          </w:tcPr>
          <w:p w:rsidR="004C1184" w:rsidRPr="00A020BD" w:rsidRDefault="004C1184" w:rsidP="00A020BD">
            <w:pPr>
              <w:ind w:firstLine="567"/>
              <w:jc w:val="both"/>
              <w:rPr>
                <w:rFonts w:eastAsia="Times New Roman"/>
                <w:color w:val="000000"/>
                <w:sz w:val="22"/>
                <w:lang w:eastAsia="lv-LV"/>
              </w:rPr>
            </w:pPr>
          </w:p>
        </w:tc>
        <w:tc>
          <w:tcPr>
            <w:tcW w:w="1418" w:type="dxa"/>
          </w:tcPr>
          <w:p w:rsidR="004C1184" w:rsidRPr="00A020BD" w:rsidRDefault="004C1184" w:rsidP="00A020BD">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1E20A5" w:rsidRDefault="004C1184" w:rsidP="001E20A5">
            <w:pPr>
              <w:ind w:firstLine="567"/>
              <w:jc w:val="both"/>
              <w:rPr>
                <w:sz w:val="22"/>
              </w:rPr>
            </w:pPr>
            <w:r w:rsidRPr="001E20A5">
              <w:rPr>
                <w:b/>
                <w:bCs/>
                <w:sz w:val="22"/>
              </w:rPr>
              <w:t>53.</w:t>
            </w:r>
            <w:r>
              <w:rPr>
                <w:b/>
                <w:bCs/>
                <w:sz w:val="22"/>
              </w:rPr>
              <w:t xml:space="preserve"> </w:t>
            </w:r>
            <w:r w:rsidRPr="001E20A5">
              <w:rPr>
                <w:b/>
                <w:bCs/>
                <w:sz w:val="22"/>
              </w:rPr>
              <w:t>pants. Prasības attiecībā uz interaktīvo azartspēļu organizēšanu</w:t>
            </w:r>
          </w:p>
          <w:p w:rsidR="004C1184" w:rsidRPr="001E20A5" w:rsidRDefault="004C1184" w:rsidP="001E20A5">
            <w:pPr>
              <w:ind w:firstLine="567"/>
              <w:jc w:val="both"/>
              <w:rPr>
                <w:sz w:val="22"/>
              </w:rPr>
            </w:pPr>
            <w:r w:rsidRPr="001E20A5">
              <w:rPr>
                <w:sz w:val="22"/>
              </w:rPr>
              <w:t>(1) Interaktīvo azartspēļu organizētājs, kā arī totalizatora vai derību organizētājs, kas pieņem likmes ar elektronisko sakaru pakalpojumu starpniecību, nodrošina:</w:t>
            </w:r>
          </w:p>
          <w:p w:rsidR="004C1184" w:rsidRPr="001E20A5" w:rsidRDefault="004C1184" w:rsidP="001E20A5">
            <w:pPr>
              <w:ind w:firstLine="567"/>
              <w:jc w:val="both"/>
              <w:rPr>
                <w:sz w:val="22"/>
              </w:rPr>
            </w:pPr>
            <w:r w:rsidRPr="001E20A5">
              <w:rPr>
                <w:sz w:val="22"/>
              </w:rPr>
              <w:t>1) katra spēlētāja reģistrāciju, pieprasot no viņa personu identificējošus datus, pirms viņam tiek piešķirtas tiesības piedalīties azartspēlē;</w:t>
            </w:r>
          </w:p>
          <w:p w:rsidR="004C1184" w:rsidRPr="001E20A5" w:rsidRDefault="004C1184" w:rsidP="001E20A5">
            <w:pPr>
              <w:ind w:firstLine="567"/>
              <w:jc w:val="both"/>
              <w:rPr>
                <w:sz w:val="22"/>
              </w:rPr>
            </w:pPr>
            <w:r w:rsidRPr="001E20A5">
              <w:rPr>
                <w:sz w:val="22"/>
              </w:rPr>
              <w:t>2) katram spēlētājam īpaša spēles konta izveidi uz spēļu organizētāja servera.</w:t>
            </w:r>
          </w:p>
          <w:p w:rsidR="004C1184" w:rsidRPr="001E20A5" w:rsidRDefault="004C1184" w:rsidP="001E20A5">
            <w:pPr>
              <w:ind w:firstLine="567"/>
              <w:jc w:val="both"/>
              <w:rPr>
                <w:sz w:val="22"/>
              </w:rPr>
            </w:pPr>
            <w:r w:rsidRPr="001E20A5">
              <w:rPr>
                <w:sz w:val="22"/>
              </w:rPr>
              <w:t>3) pēc spēlētāja pieprasījuma viņa spēles kontā esošo līdzekļu pārskaitīšanu uz to pašu kredītiestādes kontu, no kura tika pārskaitīti likmju izdarīšanai paredzētie līdzekļi;</w:t>
            </w:r>
          </w:p>
          <w:p w:rsidR="004C1184" w:rsidRPr="009A3D9C" w:rsidRDefault="004C1184" w:rsidP="00E46CB0">
            <w:pPr>
              <w:ind w:firstLine="567"/>
              <w:jc w:val="both"/>
              <w:rPr>
                <w:sz w:val="22"/>
              </w:rPr>
            </w:pPr>
            <w:r w:rsidRPr="001E20A5">
              <w:rPr>
                <w:sz w:val="22"/>
              </w:rPr>
              <w:t>4) Izložu un azartspēļu uzraudzības inspekcijas darbinieku netraucētu piekļuvi spēles organizēšanai izmantotajai programmai un grāmatvedības dokumentiem, kas saistīti ar interaktīvo azartspēļu rīkošanu.</w:t>
            </w:r>
          </w:p>
        </w:tc>
        <w:tc>
          <w:tcPr>
            <w:tcW w:w="3969" w:type="dxa"/>
            <w:shd w:val="clear" w:color="auto" w:fill="auto"/>
          </w:tcPr>
          <w:p w:rsidR="004C1184" w:rsidRPr="007D1127" w:rsidRDefault="004C1184" w:rsidP="007D1127">
            <w:pPr>
              <w:ind w:firstLine="567"/>
              <w:jc w:val="both"/>
              <w:rPr>
                <w:rFonts w:eastAsia="Times New Roman"/>
                <w:color w:val="000000"/>
                <w:sz w:val="22"/>
                <w:lang w:eastAsia="lv-LV"/>
              </w:rPr>
            </w:pPr>
            <w:r w:rsidRPr="007D1127">
              <w:rPr>
                <w:rFonts w:eastAsia="Times New Roman"/>
                <w:color w:val="000000"/>
                <w:sz w:val="22"/>
                <w:lang w:eastAsia="lv-LV"/>
              </w:rPr>
              <w:t>5. Papildināt 53. panta pirmo daļu ar 1.</w:t>
            </w:r>
            <w:r w:rsidRPr="007D1127">
              <w:rPr>
                <w:rFonts w:eastAsia="Times New Roman"/>
                <w:color w:val="000000"/>
                <w:sz w:val="22"/>
                <w:vertAlign w:val="superscript"/>
                <w:lang w:eastAsia="lv-LV"/>
              </w:rPr>
              <w:t>1 </w:t>
            </w:r>
            <w:r w:rsidRPr="007D1127">
              <w:rPr>
                <w:rFonts w:eastAsia="Times New Roman"/>
                <w:color w:val="000000"/>
                <w:sz w:val="22"/>
                <w:lang w:eastAsia="lv-LV"/>
              </w:rPr>
              <w:t>punktu šādā redakcijā:</w:t>
            </w:r>
          </w:p>
          <w:p w:rsidR="004C1184" w:rsidRPr="00F5367D" w:rsidRDefault="004C1184" w:rsidP="007D1127">
            <w:pPr>
              <w:ind w:firstLine="567"/>
              <w:jc w:val="both"/>
              <w:rPr>
                <w:rFonts w:eastAsia="Times New Roman"/>
                <w:color w:val="000000"/>
                <w:sz w:val="22"/>
                <w:lang w:eastAsia="lv-LV"/>
              </w:rPr>
            </w:pPr>
            <w:r w:rsidRPr="007D1127">
              <w:rPr>
                <w:rFonts w:eastAsia="Times New Roman"/>
                <w:color w:val="000000"/>
                <w:sz w:val="22"/>
                <w:lang w:eastAsia="lv-LV"/>
              </w:rPr>
              <w:t>"1</w:t>
            </w:r>
            <w:r w:rsidRPr="007D1127">
              <w:rPr>
                <w:rFonts w:eastAsia="Times New Roman"/>
                <w:color w:val="000000"/>
                <w:sz w:val="22"/>
                <w:vertAlign w:val="superscript"/>
                <w:lang w:eastAsia="lv-LV"/>
              </w:rPr>
              <w:t>1</w:t>
            </w:r>
            <w:r w:rsidRPr="007D1127">
              <w:rPr>
                <w:rFonts w:eastAsia="Times New Roman"/>
                <w:color w:val="000000"/>
                <w:sz w:val="22"/>
                <w:lang w:eastAsia="lv-LV"/>
              </w:rPr>
              <w:t>) i</w:t>
            </w:r>
            <w:r w:rsidRPr="007D1127">
              <w:rPr>
                <w:rFonts w:eastAsia="Times New Roman"/>
                <w:bCs/>
                <w:color w:val="000000"/>
                <w:sz w:val="22"/>
                <w:lang w:eastAsia="lv-LV"/>
              </w:rPr>
              <w:t>nteraktīvo azartspēļu spēlētāju reģistra izveidi un uzturēšanu;".</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7D1127" w:rsidRDefault="004C1184" w:rsidP="007D1127">
            <w:pPr>
              <w:ind w:firstLine="567"/>
              <w:jc w:val="both"/>
              <w:rPr>
                <w:rFonts w:eastAsia="Times New Roman"/>
                <w:color w:val="000000"/>
                <w:sz w:val="22"/>
                <w:lang w:eastAsia="lv-LV"/>
              </w:rPr>
            </w:pPr>
          </w:p>
        </w:tc>
        <w:tc>
          <w:tcPr>
            <w:tcW w:w="1418" w:type="dxa"/>
          </w:tcPr>
          <w:p w:rsidR="004C1184" w:rsidRPr="007D1127" w:rsidRDefault="004C1184" w:rsidP="007D1127">
            <w:pPr>
              <w:ind w:firstLine="567"/>
              <w:jc w:val="both"/>
              <w:rPr>
                <w:rFonts w:eastAsia="Times New Roman"/>
                <w:color w:val="000000"/>
                <w:sz w:val="22"/>
                <w:lang w:eastAsia="lv-LV"/>
              </w:rPr>
            </w:pPr>
          </w:p>
        </w:tc>
        <w:tc>
          <w:tcPr>
            <w:tcW w:w="1418" w:type="dxa"/>
          </w:tcPr>
          <w:p w:rsidR="004C1184" w:rsidRPr="007D1127" w:rsidRDefault="004C1184" w:rsidP="007D1127">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6. Papildināt likumu ar 54.</w:t>
            </w:r>
            <w:r w:rsidRPr="00A30E5A">
              <w:rPr>
                <w:rFonts w:eastAsia="Times New Roman"/>
                <w:color w:val="000000"/>
                <w:sz w:val="22"/>
                <w:vertAlign w:val="superscript"/>
                <w:lang w:eastAsia="lv-LV"/>
              </w:rPr>
              <w:t>1 </w:t>
            </w:r>
            <w:r w:rsidRPr="00A30E5A">
              <w:rPr>
                <w:rFonts w:eastAsia="Times New Roman"/>
                <w:color w:val="000000"/>
                <w:sz w:val="22"/>
                <w:lang w:eastAsia="lv-LV"/>
              </w:rPr>
              <w:t>pantu šādā redakcijā:</w:t>
            </w:r>
          </w:p>
          <w:p w:rsidR="004C1184" w:rsidRPr="00A30E5A" w:rsidRDefault="004C1184" w:rsidP="00A30E5A">
            <w:pPr>
              <w:ind w:firstLine="567"/>
              <w:jc w:val="both"/>
              <w:rPr>
                <w:rFonts w:eastAsia="Times New Roman"/>
                <w:color w:val="000000"/>
                <w:sz w:val="22"/>
                <w:lang w:eastAsia="lv-LV"/>
              </w:rPr>
            </w:pPr>
            <w:r w:rsidRPr="00A30E5A">
              <w:rPr>
                <w:rFonts w:eastAsia="Times New Roman"/>
                <w:bCs/>
                <w:color w:val="000000"/>
                <w:sz w:val="22"/>
                <w:lang w:eastAsia="lv-LV"/>
              </w:rPr>
              <w:t>"</w:t>
            </w:r>
            <w:r w:rsidRPr="00A30E5A">
              <w:rPr>
                <w:rFonts w:eastAsia="Times New Roman"/>
                <w:b/>
                <w:bCs/>
                <w:color w:val="000000"/>
                <w:sz w:val="22"/>
                <w:lang w:eastAsia="lv-LV"/>
              </w:rPr>
              <w:t>54.</w:t>
            </w:r>
            <w:r w:rsidRPr="00A30E5A">
              <w:rPr>
                <w:rFonts w:eastAsia="Times New Roman"/>
                <w:b/>
                <w:color w:val="000000"/>
                <w:sz w:val="22"/>
                <w:vertAlign w:val="superscript"/>
                <w:lang w:eastAsia="lv-LV"/>
              </w:rPr>
              <w:t>1</w:t>
            </w:r>
            <w:r w:rsidRPr="00A30E5A">
              <w:rPr>
                <w:rFonts w:eastAsia="Times New Roman"/>
                <w:color w:val="000000"/>
                <w:sz w:val="22"/>
                <w:vertAlign w:val="superscript"/>
                <w:lang w:eastAsia="lv-LV"/>
              </w:rPr>
              <w:t> </w:t>
            </w:r>
            <w:r w:rsidRPr="00A30E5A">
              <w:rPr>
                <w:rFonts w:eastAsia="Times New Roman"/>
                <w:b/>
                <w:bCs/>
                <w:color w:val="000000"/>
                <w:sz w:val="22"/>
                <w:lang w:eastAsia="lv-LV"/>
              </w:rPr>
              <w:t>pants. </w:t>
            </w:r>
            <w:r w:rsidRPr="00A30E5A">
              <w:rPr>
                <w:rFonts w:eastAsia="Times New Roman"/>
                <w:b/>
                <w:color w:val="000000"/>
                <w:sz w:val="22"/>
                <w:lang w:eastAsia="lv-LV"/>
              </w:rPr>
              <w:t>I</w:t>
            </w:r>
            <w:r w:rsidRPr="00A30E5A">
              <w:rPr>
                <w:rFonts w:eastAsia="Times New Roman"/>
                <w:b/>
                <w:bCs/>
                <w:color w:val="000000"/>
                <w:sz w:val="22"/>
                <w:lang w:eastAsia="lv-LV"/>
              </w:rPr>
              <w:t>nteraktīvo azartspēļu spēlētāju reģistrs</w:t>
            </w:r>
          </w:p>
          <w:p w:rsidR="004C1184" w:rsidRPr="00A30E5A" w:rsidRDefault="004C1184" w:rsidP="00A30E5A">
            <w:pPr>
              <w:ind w:firstLine="567"/>
              <w:jc w:val="both"/>
              <w:rPr>
                <w:rFonts w:eastAsia="Times New Roman"/>
                <w:bCs/>
                <w:color w:val="000000"/>
                <w:sz w:val="22"/>
                <w:lang w:eastAsia="lv-LV"/>
              </w:rPr>
            </w:pPr>
            <w:r w:rsidRPr="00A30E5A">
              <w:rPr>
                <w:rFonts w:eastAsia="Times New Roman"/>
                <w:color w:val="000000"/>
                <w:sz w:val="22"/>
                <w:lang w:eastAsia="lv-LV"/>
              </w:rPr>
              <w:lastRenderedPageBreak/>
              <w:t>(1) I</w:t>
            </w:r>
            <w:r w:rsidRPr="00A30E5A">
              <w:rPr>
                <w:rFonts w:eastAsia="Times New Roman"/>
                <w:bCs/>
                <w:color w:val="000000"/>
                <w:sz w:val="22"/>
                <w:lang w:eastAsia="lv-LV"/>
              </w:rPr>
              <w:t>nteraktīvo azartspēļu spēlētāju reģistra mērķis</w:t>
            </w:r>
            <w:r w:rsidRPr="00A30E5A">
              <w:rPr>
                <w:rFonts w:eastAsia="Times New Roman"/>
                <w:color w:val="000000"/>
                <w:sz w:val="22"/>
                <w:lang w:eastAsia="lv-LV"/>
              </w:rPr>
              <w:t xml:space="preserve"> ir noteikt spēlētāju identitāti, nepieļaut nepilngadīgu personu dalību interaktīvajās azartspēlēs un novērst no interaktīvajām azartspēlēm atkarīgo spēlētāju tālāku dalību interaktīvajās azartspēlēs, </w:t>
            </w:r>
            <w:r w:rsidRPr="00A30E5A">
              <w:rPr>
                <w:rFonts w:eastAsia="Times New Roman"/>
                <w:bCs/>
                <w:color w:val="000000"/>
                <w:sz w:val="22"/>
                <w:lang w:eastAsia="lv-LV"/>
              </w:rPr>
              <w:t>nodrošinot šā likuma mērķa īstenošanu.</w:t>
            </w:r>
          </w:p>
          <w:p w:rsidR="004C1184" w:rsidRPr="00A30E5A" w:rsidRDefault="004C1184" w:rsidP="00A30E5A">
            <w:pPr>
              <w:ind w:firstLine="567"/>
              <w:jc w:val="both"/>
              <w:rPr>
                <w:rFonts w:eastAsia="Times New Roman"/>
                <w:color w:val="000000"/>
                <w:sz w:val="22"/>
                <w:lang w:eastAsia="lv-LV"/>
              </w:rPr>
            </w:pPr>
            <w:r w:rsidRPr="00A30E5A">
              <w:rPr>
                <w:rFonts w:eastAsia="Times New Roman"/>
                <w:bCs/>
                <w:color w:val="000000"/>
                <w:sz w:val="22"/>
                <w:lang w:eastAsia="lv-LV"/>
              </w:rPr>
              <w:t>(2) </w:t>
            </w:r>
            <w:r w:rsidRPr="00A30E5A">
              <w:rPr>
                <w:rFonts w:eastAsia="Times New Roman"/>
                <w:color w:val="000000"/>
                <w:sz w:val="22"/>
                <w:lang w:eastAsia="lv-LV"/>
              </w:rPr>
              <w:t>Interaktīvo azartspēļu spēlētāju reģistra pārzinis ir interaktīvās azartspēles organizētājs. </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(3) Interaktīvās azartspēles organizētājs izveido un uztur interaktīvo azartspēļu spēlētāju reģistru un reģistrē tajā spēlētājus, ievērojot normatīvajos aktos noteiktās personas datu aizsardzības prasības. </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(4) Lai reģistrētos interaktīvajai azartspēlei, izņemot veiksmes spēli pa tālruni,</w:t>
            </w:r>
            <w:r w:rsidRPr="00A30E5A">
              <w:rPr>
                <w:rFonts w:eastAsia="Times New Roman"/>
                <w:b/>
                <w:color w:val="000000"/>
                <w:sz w:val="22"/>
                <w:lang w:eastAsia="lv-LV"/>
              </w:rPr>
              <w:t xml:space="preserve"> </w:t>
            </w:r>
            <w:r w:rsidRPr="00A30E5A">
              <w:rPr>
                <w:rFonts w:eastAsia="Times New Roman"/>
                <w:color w:val="000000"/>
                <w:sz w:val="22"/>
                <w:lang w:eastAsia="lv-LV"/>
              </w:rPr>
              <w:t>spēlētājs par sevi sniedz šādu informāciju:</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1) vārds, uzvārds, personas kods un dzimšanas datums;</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2) konta numurs, no kura tiks iemaksāta naudas summa likmju izdarīšanai interaktīvajā azartspēlē.</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(5) Lai Izložu un azartspēļu uzraudzības inspekcija varētu nodrošināt interaktīvo azartspēļu uzraudzības un kontroles pasākumus, interaktīvo azartspēļu spēlētāju reģistra pārzinim ir pienākums nodrošināt Izložu un azartspēļu uzraudzības inspekcijai piekļuvi šā panta ceturtajā daļā minētajiem fizisko personu datiem.</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(6) Interaktīvās azartspēles organizētājs informāciju par visām spēlētāja spēles kontā iemaksātajām un no tā izmaksātajām summām vai citiem darījumiem glabā sistēmas auditpierakstos.</w:t>
            </w:r>
          </w:p>
          <w:p w:rsidR="004C1184" w:rsidRPr="00A30E5A" w:rsidRDefault="004C1184" w:rsidP="00A30E5A">
            <w:pPr>
              <w:ind w:firstLine="567"/>
              <w:jc w:val="both"/>
              <w:rPr>
                <w:rFonts w:eastAsia="Times New Roman"/>
                <w:color w:val="000000"/>
                <w:sz w:val="22"/>
                <w:lang w:eastAsia="lv-LV"/>
              </w:rPr>
            </w:pPr>
            <w:r w:rsidRPr="00A30E5A">
              <w:rPr>
                <w:rFonts w:eastAsia="Times New Roman"/>
                <w:color w:val="000000"/>
                <w:sz w:val="22"/>
                <w:lang w:eastAsia="lv-LV"/>
              </w:rPr>
              <w:t>(7) Šā panta ceturtajā un sestajā daļā minēto informāciju interaktīvās azartspēles organizētājs glabā piecus gadus pēc pēdējām izmaiņām spēlētāja spēles kontā.</w:t>
            </w:r>
          </w:p>
          <w:p w:rsidR="004C1184" w:rsidRPr="00F5367D" w:rsidRDefault="004C1184" w:rsidP="00E46CB0">
            <w:pPr>
              <w:ind w:firstLine="567"/>
              <w:jc w:val="both"/>
              <w:rPr>
                <w:rFonts w:eastAsia="Times New Roman"/>
                <w:color w:val="000000"/>
                <w:sz w:val="22"/>
                <w:lang w:eastAsia="lv-LV"/>
              </w:rPr>
            </w:pPr>
            <w:r w:rsidRPr="00A30E5A">
              <w:rPr>
                <w:rFonts w:eastAsia="Times New Roman"/>
                <w:color w:val="000000"/>
                <w:sz w:val="22"/>
                <w:lang w:eastAsia="lv-LV"/>
              </w:rPr>
              <w:t>(8) Spēlētājam ir tiesības pieprasīt, nosūtot attiecīgu paziņojumu interaktīvās azartspēles organizētājam, lai to izslēdz no šā panta trešajā daļā minētā attiecīgā interaktīvās azartspēles organizētāja izveidotā un uzturētā i</w:t>
            </w:r>
            <w:r w:rsidRPr="00A30E5A">
              <w:rPr>
                <w:rFonts w:eastAsia="Times New Roman"/>
                <w:bCs/>
                <w:color w:val="000000"/>
                <w:sz w:val="22"/>
                <w:lang w:eastAsia="lv-LV"/>
              </w:rPr>
              <w:t xml:space="preserve">nteraktīvo azartspēļu </w:t>
            </w:r>
            <w:r w:rsidRPr="00A30E5A">
              <w:rPr>
                <w:rFonts w:eastAsia="Times New Roman"/>
                <w:color w:val="000000"/>
                <w:sz w:val="22"/>
                <w:lang w:eastAsia="lv-LV"/>
              </w:rPr>
              <w:t>spēlētāju reģistra. Ministru kabinets nosaka nosacījumus un kārtību, kādā spēlētājs tiek izslēgts no i</w:t>
            </w:r>
            <w:r w:rsidRPr="00A30E5A">
              <w:rPr>
                <w:rFonts w:eastAsia="Times New Roman"/>
                <w:bCs/>
                <w:color w:val="000000"/>
                <w:sz w:val="22"/>
                <w:lang w:eastAsia="lv-LV"/>
              </w:rPr>
              <w:t xml:space="preserve">nteraktīvo azartspēļu spēlētāju </w:t>
            </w:r>
            <w:r w:rsidRPr="00A30E5A">
              <w:rPr>
                <w:rFonts w:eastAsia="Times New Roman"/>
                <w:color w:val="000000"/>
                <w:sz w:val="22"/>
                <w:lang w:eastAsia="lv-LV"/>
              </w:rPr>
              <w:t>reģistra, kā arī informācijas glabāšanas termiņu</w:t>
            </w:r>
            <w:r w:rsidRPr="00A30E5A">
              <w:rPr>
                <w:rFonts w:eastAsia="Times New Roman"/>
                <w:bCs/>
                <w:color w:val="000000"/>
                <w:sz w:val="22"/>
                <w:lang w:eastAsia="lv-LV"/>
              </w:rPr>
              <w:t>.</w:t>
            </w:r>
            <w:r w:rsidRPr="00A30E5A">
              <w:rPr>
                <w:rFonts w:eastAsia="Times New Roman"/>
                <w:color w:val="000000"/>
                <w:sz w:val="22"/>
                <w:lang w:eastAsia="lv-LV"/>
              </w:rPr>
              <w:t>"</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A30E5A" w:rsidRDefault="004C1184" w:rsidP="00A30E5A">
            <w:pPr>
              <w:ind w:firstLine="567"/>
              <w:jc w:val="both"/>
              <w:rPr>
                <w:rFonts w:eastAsia="Times New Roman"/>
                <w:color w:val="000000"/>
                <w:sz w:val="22"/>
                <w:lang w:eastAsia="lv-LV"/>
              </w:rPr>
            </w:pPr>
          </w:p>
        </w:tc>
        <w:tc>
          <w:tcPr>
            <w:tcW w:w="1418" w:type="dxa"/>
          </w:tcPr>
          <w:p w:rsidR="004C1184" w:rsidRPr="00A30E5A" w:rsidRDefault="004C1184" w:rsidP="00A30E5A">
            <w:pPr>
              <w:ind w:firstLine="567"/>
              <w:jc w:val="both"/>
              <w:rPr>
                <w:rFonts w:eastAsia="Times New Roman"/>
                <w:color w:val="000000"/>
                <w:sz w:val="22"/>
                <w:lang w:eastAsia="lv-LV"/>
              </w:rPr>
            </w:pPr>
          </w:p>
        </w:tc>
        <w:tc>
          <w:tcPr>
            <w:tcW w:w="1418" w:type="dxa"/>
          </w:tcPr>
          <w:p w:rsidR="004C1184" w:rsidRPr="00A30E5A" w:rsidRDefault="004C1184" w:rsidP="00A30E5A">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FA0DE1" w:rsidRDefault="004C1184" w:rsidP="00FA0DE1">
            <w:pPr>
              <w:ind w:firstLine="567"/>
              <w:jc w:val="both"/>
              <w:rPr>
                <w:sz w:val="22"/>
              </w:rPr>
            </w:pPr>
            <w:r w:rsidRPr="00FA0DE1">
              <w:rPr>
                <w:b/>
                <w:bCs/>
                <w:sz w:val="22"/>
              </w:rPr>
              <w:t>56.</w:t>
            </w:r>
            <w:r>
              <w:rPr>
                <w:b/>
                <w:bCs/>
                <w:sz w:val="22"/>
              </w:rPr>
              <w:t xml:space="preserve"> </w:t>
            </w:r>
            <w:r w:rsidRPr="00FA0DE1">
              <w:rPr>
                <w:b/>
                <w:bCs/>
                <w:sz w:val="22"/>
              </w:rPr>
              <w:t>pants. Veiksmes spēles pa tālruni organizētāja pienākumi</w:t>
            </w:r>
          </w:p>
          <w:p w:rsidR="004C1184" w:rsidRPr="00FA0DE1" w:rsidRDefault="004C1184" w:rsidP="00FA0DE1">
            <w:pPr>
              <w:ind w:firstLine="567"/>
              <w:jc w:val="both"/>
              <w:rPr>
                <w:sz w:val="22"/>
              </w:rPr>
            </w:pPr>
            <w:r w:rsidRPr="00FA0DE1">
              <w:rPr>
                <w:sz w:val="22"/>
              </w:rPr>
              <w:t>Veiksmes spēles pa tālruni organizētājs nodrošina:</w:t>
            </w:r>
          </w:p>
          <w:p w:rsidR="004C1184" w:rsidRPr="00FA0DE1" w:rsidRDefault="004C1184" w:rsidP="00FA0DE1">
            <w:pPr>
              <w:ind w:firstLine="567"/>
              <w:jc w:val="both"/>
              <w:rPr>
                <w:sz w:val="22"/>
              </w:rPr>
            </w:pPr>
            <w:r w:rsidRPr="00FA0DE1">
              <w:rPr>
                <w:sz w:val="22"/>
              </w:rPr>
              <w:t>1) spēlētāju uzskaiti;</w:t>
            </w:r>
          </w:p>
          <w:p w:rsidR="004C1184" w:rsidRPr="00FA0DE1" w:rsidRDefault="004C1184" w:rsidP="00FA0DE1">
            <w:pPr>
              <w:ind w:firstLine="567"/>
              <w:jc w:val="both"/>
              <w:rPr>
                <w:sz w:val="22"/>
              </w:rPr>
            </w:pPr>
            <w:r w:rsidRPr="00FA0DE1">
              <w:rPr>
                <w:sz w:val="22"/>
              </w:rPr>
              <w:t>2) laimējušo spēlētāju reģistrāciju, pieprasot no viņiem personu identificējošus datus un veicot spēlētāju identitātes pārbaudi;</w:t>
            </w:r>
          </w:p>
          <w:p w:rsidR="004C1184" w:rsidRPr="00BC3C78" w:rsidRDefault="004C1184" w:rsidP="00FA0DE1">
            <w:pPr>
              <w:ind w:firstLine="567"/>
              <w:jc w:val="both"/>
              <w:rPr>
                <w:sz w:val="22"/>
              </w:rPr>
            </w:pPr>
            <w:r w:rsidRPr="00FA0DE1">
              <w:rPr>
                <w:sz w:val="22"/>
              </w:rPr>
              <w:t>3) Izložu un azartspēļu uzraudzības inspekcijas darbinieku netraucētu piekļuvi spēles organizēšanai izmantotajai programmai un grāmatvedības dokumentiem, kas saistīti ar veiksmes spēles pa tālruni rīkošanu.</w:t>
            </w:r>
          </w:p>
        </w:tc>
        <w:tc>
          <w:tcPr>
            <w:tcW w:w="3969" w:type="dxa"/>
            <w:shd w:val="clear" w:color="auto" w:fill="auto"/>
          </w:tcPr>
          <w:p w:rsidR="004C1184" w:rsidRPr="00CB728F" w:rsidRDefault="004C1184" w:rsidP="00CB728F">
            <w:pPr>
              <w:ind w:firstLine="567"/>
              <w:jc w:val="both"/>
              <w:rPr>
                <w:rFonts w:eastAsia="Times New Roman"/>
                <w:color w:val="000000"/>
                <w:sz w:val="22"/>
                <w:lang w:eastAsia="lv-LV"/>
              </w:rPr>
            </w:pPr>
            <w:r w:rsidRPr="00CB728F">
              <w:rPr>
                <w:rFonts w:eastAsia="Times New Roman"/>
                <w:color w:val="000000"/>
                <w:sz w:val="22"/>
                <w:lang w:eastAsia="lv-LV"/>
              </w:rPr>
              <w:t>7. Papildināt 56. pantu ar 4. punktu šādā redakcijā:</w:t>
            </w:r>
          </w:p>
          <w:p w:rsidR="004C1184" w:rsidRPr="00F5367D" w:rsidRDefault="004C1184" w:rsidP="00CB728F">
            <w:pPr>
              <w:ind w:firstLine="567"/>
              <w:jc w:val="both"/>
              <w:rPr>
                <w:rFonts w:eastAsia="Times New Roman"/>
                <w:color w:val="000000"/>
                <w:sz w:val="22"/>
                <w:lang w:eastAsia="lv-LV"/>
              </w:rPr>
            </w:pPr>
            <w:r w:rsidRPr="00CB728F">
              <w:rPr>
                <w:rFonts w:eastAsia="Times New Roman"/>
                <w:color w:val="000000"/>
                <w:sz w:val="22"/>
                <w:lang w:eastAsia="lv-LV"/>
              </w:rPr>
              <w:t>"4) ka informācija, kuru veiksmes spēles pa tālruni organizētājs ieguvis, izpildot šā panta 1. un 2. punktā minētās prasības, par katru veiksmes spēles pa tālruni izspēli tiek uzglabāta piecus gadus."</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CB728F" w:rsidRDefault="004C1184" w:rsidP="00CB728F">
            <w:pPr>
              <w:ind w:firstLine="567"/>
              <w:jc w:val="both"/>
              <w:rPr>
                <w:rFonts w:eastAsia="Times New Roman"/>
                <w:color w:val="000000"/>
                <w:sz w:val="22"/>
                <w:lang w:eastAsia="lv-LV"/>
              </w:rPr>
            </w:pPr>
          </w:p>
        </w:tc>
        <w:tc>
          <w:tcPr>
            <w:tcW w:w="1418" w:type="dxa"/>
          </w:tcPr>
          <w:p w:rsidR="004C1184" w:rsidRPr="00CB728F" w:rsidRDefault="004C1184" w:rsidP="00CB728F">
            <w:pPr>
              <w:ind w:firstLine="567"/>
              <w:jc w:val="both"/>
              <w:rPr>
                <w:rFonts w:eastAsia="Times New Roman"/>
                <w:color w:val="000000"/>
                <w:sz w:val="22"/>
                <w:lang w:eastAsia="lv-LV"/>
              </w:rPr>
            </w:pPr>
          </w:p>
        </w:tc>
        <w:tc>
          <w:tcPr>
            <w:tcW w:w="1418" w:type="dxa"/>
          </w:tcPr>
          <w:p w:rsidR="004C1184" w:rsidRPr="00CB728F" w:rsidRDefault="004C1184" w:rsidP="00CB728F">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1459B6" w:rsidRDefault="004C1184" w:rsidP="001459B6">
            <w:pPr>
              <w:ind w:firstLine="567"/>
              <w:jc w:val="both"/>
              <w:rPr>
                <w:sz w:val="22"/>
              </w:rPr>
            </w:pPr>
            <w:r w:rsidRPr="001459B6">
              <w:rPr>
                <w:b/>
                <w:bCs/>
                <w:sz w:val="22"/>
              </w:rPr>
              <w:t>72.</w:t>
            </w:r>
            <w:r>
              <w:rPr>
                <w:b/>
                <w:bCs/>
                <w:sz w:val="22"/>
              </w:rPr>
              <w:t xml:space="preserve"> </w:t>
            </w:r>
            <w:r w:rsidRPr="001459B6">
              <w:rPr>
                <w:b/>
                <w:bCs/>
                <w:sz w:val="22"/>
              </w:rPr>
              <w:t>pants. Izlozes biļetes vai kuponi</w:t>
            </w:r>
          </w:p>
          <w:p w:rsidR="004C1184" w:rsidRPr="001459B6" w:rsidRDefault="004C1184" w:rsidP="001459B6">
            <w:pPr>
              <w:ind w:firstLine="567"/>
              <w:jc w:val="both"/>
              <w:rPr>
                <w:sz w:val="22"/>
              </w:rPr>
            </w:pPr>
            <w:r w:rsidRPr="001459B6">
              <w:rPr>
                <w:sz w:val="22"/>
              </w:rPr>
              <w:t>(1) Uz izlozes biļetēm un kuponiem ir norādīta šāda informācija:</w:t>
            </w:r>
          </w:p>
          <w:p w:rsidR="004C1184" w:rsidRPr="001459B6" w:rsidRDefault="004C1184" w:rsidP="001459B6">
            <w:pPr>
              <w:ind w:firstLine="567"/>
              <w:jc w:val="both"/>
              <w:rPr>
                <w:sz w:val="22"/>
              </w:rPr>
            </w:pPr>
            <w:r w:rsidRPr="001459B6">
              <w:rPr>
                <w:sz w:val="22"/>
              </w:rPr>
              <w:t>1) izlozes organizētāja nosaukums, juridiskā adrese un tālruņa numurs;</w:t>
            </w:r>
          </w:p>
          <w:p w:rsidR="004C1184" w:rsidRPr="001459B6" w:rsidRDefault="004C1184" w:rsidP="001459B6">
            <w:pPr>
              <w:ind w:firstLine="567"/>
              <w:jc w:val="both"/>
              <w:rPr>
                <w:sz w:val="22"/>
              </w:rPr>
            </w:pPr>
            <w:r w:rsidRPr="001459B6">
              <w:rPr>
                <w:sz w:val="22"/>
              </w:rPr>
              <w:t>2) adrese, kur saņemams laimests;</w:t>
            </w:r>
          </w:p>
          <w:p w:rsidR="004C1184" w:rsidRPr="001459B6" w:rsidRDefault="004C1184" w:rsidP="001459B6">
            <w:pPr>
              <w:ind w:firstLine="567"/>
              <w:jc w:val="both"/>
              <w:rPr>
                <w:sz w:val="22"/>
              </w:rPr>
            </w:pPr>
            <w:r w:rsidRPr="001459B6">
              <w:rPr>
                <w:sz w:val="22"/>
              </w:rPr>
              <w:t>3) laimesta izsniegšanas beigu termiņš;</w:t>
            </w:r>
          </w:p>
          <w:p w:rsidR="004C1184" w:rsidRPr="001459B6" w:rsidRDefault="004C1184" w:rsidP="001459B6">
            <w:pPr>
              <w:ind w:firstLine="567"/>
              <w:jc w:val="both"/>
              <w:rPr>
                <w:sz w:val="22"/>
              </w:rPr>
            </w:pPr>
            <w:r w:rsidRPr="001459B6">
              <w:rPr>
                <w:sz w:val="22"/>
              </w:rPr>
              <w:t>4) biļetes vai kupona cena, dalības maksa;</w:t>
            </w:r>
          </w:p>
          <w:p w:rsidR="004C1184" w:rsidRPr="001459B6" w:rsidRDefault="004C1184" w:rsidP="001459B6">
            <w:pPr>
              <w:ind w:firstLine="567"/>
              <w:jc w:val="both"/>
              <w:rPr>
                <w:sz w:val="22"/>
              </w:rPr>
            </w:pPr>
            <w:r w:rsidRPr="001459B6">
              <w:rPr>
                <w:sz w:val="22"/>
              </w:rPr>
              <w:t>5) kārtas numurs.</w:t>
            </w:r>
          </w:p>
          <w:p w:rsidR="004C1184" w:rsidRPr="001459B6" w:rsidRDefault="004C1184" w:rsidP="001459B6">
            <w:pPr>
              <w:ind w:firstLine="567"/>
              <w:jc w:val="both"/>
              <w:rPr>
                <w:sz w:val="22"/>
              </w:rPr>
            </w:pPr>
            <w:r w:rsidRPr="001459B6">
              <w:rPr>
                <w:sz w:val="22"/>
              </w:rPr>
              <w:t>(2) Pirms licences saņemšanas vietēja mēroga izlozes biļetes un vietēja mēroga vienreizējās izlozes biļetes reģistrējamas tajā Valsts ieņēmumu dienesta teritoriālajā iestādē, kurā izlozes organizētājs ir uzskaitē kā nodokļu maksātājs, un reģistrēto izlozes biļešu paraugi iesniedzami Izložu un azartspēļu uzraudzības inspekcijai.</w:t>
            </w:r>
          </w:p>
        </w:tc>
        <w:tc>
          <w:tcPr>
            <w:tcW w:w="3969" w:type="dxa"/>
            <w:shd w:val="clear" w:color="auto" w:fill="auto"/>
          </w:tcPr>
          <w:p w:rsidR="004C1184" w:rsidRPr="00CB728F" w:rsidRDefault="004C1184" w:rsidP="00CB728F">
            <w:pPr>
              <w:ind w:firstLine="567"/>
              <w:jc w:val="both"/>
              <w:rPr>
                <w:rFonts w:eastAsia="Times New Roman"/>
                <w:color w:val="000000"/>
                <w:sz w:val="22"/>
                <w:lang w:eastAsia="lv-LV"/>
              </w:rPr>
            </w:pPr>
            <w:r w:rsidRPr="00CB728F">
              <w:rPr>
                <w:rFonts w:eastAsia="Times New Roman"/>
                <w:color w:val="000000"/>
                <w:sz w:val="22"/>
                <w:lang w:eastAsia="lv-LV"/>
              </w:rPr>
              <w:t xml:space="preserve">8. Papildināt 72. pantu ar trešo daļu šādā redakcijā: </w:t>
            </w:r>
          </w:p>
          <w:p w:rsidR="004C1184" w:rsidRPr="00CB728F" w:rsidRDefault="004C1184" w:rsidP="00CB728F">
            <w:pPr>
              <w:ind w:firstLine="567"/>
              <w:jc w:val="both"/>
              <w:rPr>
                <w:rFonts w:eastAsia="Times New Roman"/>
                <w:color w:val="000000"/>
                <w:sz w:val="22"/>
                <w:lang w:eastAsia="lv-LV"/>
              </w:rPr>
            </w:pPr>
            <w:r w:rsidRPr="00CB728F">
              <w:rPr>
                <w:rFonts w:eastAsia="Times New Roman"/>
                <w:color w:val="000000"/>
                <w:sz w:val="22"/>
                <w:lang w:eastAsia="lv-LV"/>
              </w:rPr>
              <w:t>"(3) Attiecībā uz šā likuma 74. panta trešajā daļā minēto izložu biļešu pārdošanu vai izložu dalības maksājumu pieņemšanu, izmantojot elektronisko sakaru pakalpojumus, Ministru kabinets nosaka:</w:t>
            </w:r>
          </w:p>
          <w:p w:rsidR="004C1184" w:rsidRPr="00CB728F" w:rsidRDefault="004C1184" w:rsidP="00CB728F">
            <w:pPr>
              <w:ind w:firstLine="567"/>
              <w:jc w:val="both"/>
              <w:rPr>
                <w:rFonts w:eastAsia="Times New Roman"/>
                <w:color w:val="000000"/>
                <w:sz w:val="22"/>
                <w:lang w:eastAsia="lv-LV"/>
              </w:rPr>
            </w:pPr>
            <w:r w:rsidRPr="00CB728F">
              <w:rPr>
                <w:rFonts w:eastAsia="Times New Roman"/>
                <w:color w:val="000000"/>
                <w:sz w:val="22"/>
                <w:lang w:eastAsia="lv-LV"/>
              </w:rPr>
              <w:t xml:space="preserve">1) biļešu pārdošanas un dalības maksājumu pieņemšanas organizēšanas sistēmas galvenās sastāvdaļas un informāciju, kas iesniedzama par biļešu pārdošanas un dalības maksājumu pieņemšanas organizēšanas sistēmu; </w:t>
            </w:r>
          </w:p>
          <w:p w:rsidR="004C1184" w:rsidRPr="00F5367D" w:rsidRDefault="004C1184" w:rsidP="00CB728F">
            <w:pPr>
              <w:ind w:firstLine="567"/>
              <w:jc w:val="both"/>
              <w:rPr>
                <w:rFonts w:eastAsia="Times New Roman"/>
                <w:color w:val="000000"/>
                <w:sz w:val="22"/>
                <w:lang w:eastAsia="lv-LV"/>
              </w:rPr>
            </w:pPr>
            <w:r w:rsidRPr="00CB728F">
              <w:rPr>
                <w:rFonts w:eastAsia="Times New Roman"/>
                <w:color w:val="000000"/>
                <w:sz w:val="22"/>
                <w:lang w:eastAsia="lv-LV"/>
              </w:rPr>
              <w:t>2) biļešu pārdošanas un dalības maksājumu pieņemšanas organizēšanas sistēmas drošības pasākumus, kas nepieciešami, lai nepieļautu kādas personas ietekmi uz biļešu pārdošanas iznākumu, un fizisko personu datu aizsardzības pasākumus."</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CB728F" w:rsidRDefault="004C1184" w:rsidP="00CB728F">
            <w:pPr>
              <w:ind w:firstLine="567"/>
              <w:jc w:val="both"/>
              <w:rPr>
                <w:rFonts w:eastAsia="Times New Roman"/>
                <w:color w:val="000000"/>
                <w:sz w:val="22"/>
                <w:lang w:eastAsia="lv-LV"/>
              </w:rPr>
            </w:pPr>
          </w:p>
        </w:tc>
        <w:tc>
          <w:tcPr>
            <w:tcW w:w="1418" w:type="dxa"/>
          </w:tcPr>
          <w:p w:rsidR="004C1184" w:rsidRPr="00CB728F" w:rsidRDefault="004C1184" w:rsidP="00CB728F">
            <w:pPr>
              <w:ind w:firstLine="567"/>
              <w:jc w:val="both"/>
              <w:rPr>
                <w:rFonts w:eastAsia="Times New Roman"/>
                <w:color w:val="000000"/>
                <w:sz w:val="22"/>
                <w:lang w:eastAsia="lv-LV"/>
              </w:rPr>
            </w:pPr>
          </w:p>
        </w:tc>
        <w:tc>
          <w:tcPr>
            <w:tcW w:w="1418" w:type="dxa"/>
          </w:tcPr>
          <w:p w:rsidR="004C1184" w:rsidRPr="00CB728F" w:rsidRDefault="004C1184" w:rsidP="00CB728F">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4F40AD" w:rsidRDefault="004C1184" w:rsidP="004F40AD">
            <w:pPr>
              <w:ind w:firstLine="567"/>
              <w:jc w:val="both"/>
              <w:rPr>
                <w:sz w:val="22"/>
              </w:rPr>
            </w:pPr>
            <w:r w:rsidRPr="004F40AD">
              <w:rPr>
                <w:b/>
                <w:bCs/>
                <w:sz w:val="22"/>
              </w:rPr>
              <w:t>76.</w:t>
            </w:r>
            <w:r>
              <w:rPr>
                <w:b/>
                <w:bCs/>
                <w:sz w:val="22"/>
              </w:rPr>
              <w:t xml:space="preserve"> </w:t>
            </w:r>
            <w:r w:rsidRPr="004F40AD">
              <w:rPr>
                <w:b/>
                <w:bCs/>
                <w:sz w:val="22"/>
              </w:rPr>
              <w:t>pants. Licences saņemšana interaktīvo izložu organizēšanai</w:t>
            </w:r>
          </w:p>
          <w:p w:rsidR="004C1184" w:rsidRPr="004F40AD" w:rsidRDefault="004C1184" w:rsidP="004F40AD">
            <w:pPr>
              <w:ind w:firstLine="567"/>
              <w:jc w:val="both"/>
              <w:rPr>
                <w:sz w:val="22"/>
              </w:rPr>
            </w:pPr>
            <w:r w:rsidRPr="004F40AD">
              <w:rPr>
                <w:sz w:val="22"/>
              </w:rPr>
              <w:t>(1) Lai saņemtu licenci interaktīvo izložu organizēšanai, interaktīvās izlozes organizētājs iesniedz Izložu un azartspēļu uzraudzības inspekcijai iesniegumu, kuram pievieno:</w:t>
            </w:r>
          </w:p>
          <w:p w:rsidR="004C1184" w:rsidRPr="004F40AD" w:rsidRDefault="004C1184" w:rsidP="005012EB">
            <w:pPr>
              <w:ind w:firstLine="567"/>
              <w:jc w:val="both"/>
              <w:rPr>
                <w:sz w:val="22"/>
              </w:rPr>
            </w:pPr>
            <w:r w:rsidRPr="004F40AD">
              <w:rPr>
                <w:sz w:val="22"/>
              </w:rPr>
              <w:t>3) informāciju par interaktīvo izložu organizēšanā izmantojamām programmām;</w:t>
            </w:r>
          </w:p>
        </w:tc>
        <w:tc>
          <w:tcPr>
            <w:tcW w:w="3969" w:type="dxa"/>
            <w:shd w:val="clear" w:color="auto" w:fill="auto"/>
          </w:tcPr>
          <w:p w:rsidR="004C1184" w:rsidRPr="00293EDB" w:rsidRDefault="004C1184" w:rsidP="00293EDB">
            <w:pPr>
              <w:ind w:firstLine="567"/>
              <w:jc w:val="both"/>
              <w:rPr>
                <w:rFonts w:eastAsia="Times New Roman"/>
                <w:color w:val="000000"/>
                <w:sz w:val="22"/>
                <w:lang w:eastAsia="lv-LV"/>
              </w:rPr>
            </w:pPr>
            <w:r w:rsidRPr="00293EDB">
              <w:rPr>
                <w:rFonts w:eastAsia="Times New Roman"/>
                <w:color w:val="000000"/>
                <w:sz w:val="22"/>
                <w:lang w:eastAsia="lv-LV"/>
              </w:rPr>
              <w:t>9.  76. pantā:</w:t>
            </w:r>
          </w:p>
          <w:p w:rsidR="004C1184" w:rsidRPr="00293EDB" w:rsidRDefault="004C1184" w:rsidP="00293EDB">
            <w:pPr>
              <w:ind w:firstLine="567"/>
              <w:jc w:val="both"/>
              <w:rPr>
                <w:rFonts w:eastAsia="Times New Roman"/>
                <w:color w:val="000000"/>
                <w:sz w:val="22"/>
                <w:lang w:eastAsia="lv-LV"/>
              </w:rPr>
            </w:pPr>
            <w:r w:rsidRPr="00293EDB">
              <w:rPr>
                <w:rFonts w:eastAsia="Times New Roman"/>
                <w:color w:val="000000"/>
                <w:sz w:val="22"/>
                <w:lang w:eastAsia="lv-LV"/>
              </w:rPr>
              <w:t xml:space="preserve">izteikt pirmās daļas 3. punktu šādā redakcijā: </w:t>
            </w:r>
          </w:p>
          <w:p w:rsidR="004C1184" w:rsidRPr="0029588D" w:rsidRDefault="004C1184" w:rsidP="00293EDB">
            <w:pPr>
              <w:ind w:firstLine="567"/>
              <w:jc w:val="both"/>
              <w:rPr>
                <w:rFonts w:eastAsia="Times New Roman"/>
                <w:color w:val="000000"/>
                <w:sz w:val="22"/>
                <w:lang w:eastAsia="lv-LV"/>
              </w:rPr>
            </w:pPr>
            <w:r w:rsidRPr="00293EDB">
              <w:rPr>
                <w:rFonts w:eastAsia="Times New Roman"/>
                <w:color w:val="000000"/>
                <w:sz w:val="22"/>
                <w:lang w:eastAsia="lv-LV"/>
              </w:rPr>
              <w:t>"3) informāciju par paredzēto interaktīvo izložu organizēšanas sistēmu, tai skaitā par interaktīvo izložu organizēšanā izmantojamām interaktīvo izložu programmām;";</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293EDB" w:rsidRDefault="004C1184" w:rsidP="00293EDB">
            <w:pPr>
              <w:ind w:firstLine="567"/>
              <w:jc w:val="both"/>
              <w:rPr>
                <w:rFonts w:eastAsia="Times New Roman"/>
                <w:color w:val="000000"/>
                <w:sz w:val="22"/>
                <w:lang w:eastAsia="lv-LV"/>
              </w:rPr>
            </w:pPr>
          </w:p>
        </w:tc>
        <w:tc>
          <w:tcPr>
            <w:tcW w:w="1418" w:type="dxa"/>
          </w:tcPr>
          <w:p w:rsidR="004C1184" w:rsidRPr="00293EDB" w:rsidRDefault="004C1184" w:rsidP="00293EDB">
            <w:pPr>
              <w:ind w:firstLine="567"/>
              <w:jc w:val="both"/>
              <w:rPr>
                <w:rFonts w:eastAsia="Times New Roman"/>
                <w:color w:val="000000"/>
                <w:sz w:val="22"/>
                <w:lang w:eastAsia="lv-LV"/>
              </w:rPr>
            </w:pPr>
          </w:p>
        </w:tc>
        <w:tc>
          <w:tcPr>
            <w:tcW w:w="1418" w:type="dxa"/>
          </w:tcPr>
          <w:p w:rsidR="004C1184" w:rsidRPr="00293EDB" w:rsidRDefault="004C1184" w:rsidP="00293EDB">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293EDB" w:rsidRDefault="004C1184" w:rsidP="00293EDB">
            <w:pPr>
              <w:ind w:firstLine="567"/>
              <w:jc w:val="both"/>
              <w:rPr>
                <w:rFonts w:eastAsia="Times New Roman"/>
                <w:color w:val="000000"/>
                <w:sz w:val="22"/>
                <w:lang w:eastAsia="lv-LV"/>
              </w:rPr>
            </w:pPr>
            <w:r w:rsidRPr="00293EDB">
              <w:rPr>
                <w:rFonts w:eastAsia="Times New Roman"/>
                <w:color w:val="000000"/>
                <w:sz w:val="22"/>
                <w:lang w:eastAsia="lv-LV"/>
              </w:rPr>
              <w:t>papildināt pirmo daļu ar 3.</w:t>
            </w:r>
            <w:r w:rsidRPr="00293EDB">
              <w:rPr>
                <w:rFonts w:eastAsia="Times New Roman"/>
                <w:color w:val="000000"/>
                <w:sz w:val="22"/>
                <w:vertAlign w:val="superscript"/>
                <w:lang w:eastAsia="lv-LV"/>
              </w:rPr>
              <w:t>1 </w:t>
            </w:r>
            <w:r w:rsidRPr="00293EDB">
              <w:rPr>
                <w:rFonts w:eastAsia="Times New Roman"/>
                <w:color w:val="000000"/>
                <w:sz w:val="22"/>
                <w:lang w:eastAsia="lv-LV"/>
              </w:rPr>
              <w:t xml:space="preserve">punktu šādā redakcijā: </w:t>
            </w:r>
          </w:p>
          <w:p w:rsidR="004C1184" w:rsidRPr="0029588D" w:rsidRDefault="004C1184" w:rsidP="00293EDB">
            <w:pPr>
              <w:ind w:firstLine="567"/>
              <w:jc w:val="both"/>
              <w:rPr>
                <w:rFonts w:eastAsia="Times New Roman"/>
                <w:color w:val="000000"/>
                <w:sz w:val="22"/>
                <w:lang w:eastAsia="lv-LV"/>
              </w:rPr>
            </w:pPr>
            <w:r w:rsidRPr="00293EDB">
              <w:rPr>
                <w:rFonts w:eastAsia="Times New Roman"/>
                <w:color w:val="000000"/>
                <w:sz w:val="22"/>
                <w:lang w:eastAsia="lv-LV"/>
              </w:rPr>
              <w:t>"3</w:t>
            </w:r>
            <w:r w:rsidRPr="00293EDB">
              <w:rPr>
                <w:rFonts w:eastAsia="Times New Roman"/>
                <w:color w:val="000000"/>
                <w:sz w:val="22"/>
                <w:vertAlign w:val="superscript"/>
                <w:lang w:eastAsia="lv-LV"/>
              </w:rPr>
              <w:t>1</w:t>
            </w:r>
            <w:r w:rsidRPr="00293EDB">
              <w:rPr>
                <w:rFonts w:eastAsia="Times New Roman"/>
                <w:color w:val="000000"/>
                <w:sz w:val="22"/>
                <w:lang w:eastAsia="lv-LV"/>
              </w:rPr>
              <w:t>) sertifikācijas institūcijas atzinumu par interaktīvo izložu organizēšanas sistēmas pārbaudes rezultātiem, tai skaitā par attiecīgās interaktīvās izlozes organizēšanas sistēmas atbilstību interaktīvo izložu organizēšanas sistēmas drošības pasākumiem, kas tiks veikti, lai nepieļautu kādas personas ietekmi uz interaktīvās izlozes iznākumu, kā arī par fizisko personu datu aizsardzības pasākumiem;".</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293EDB" w:rsidRDefault="004C1184" w:rsidP="00293EDB">
            <w:pPr>
              <w:ind w:firstLine="567"/>
              <w:jc w:val="both"/>
              <w:rPr>
                <w:rFonts w:eastAsia="Times New Roman"/>
                <w:color w:val="000000"/>
                <w:sz w:val="22"/>
                <w:lang w:eastAsia="lv-LV"/>
              </w:rPr>
            </w:pPr>
          </w:p>
        </w:tc>
        <w:tc>
          <w:tcPr>
            <w:tcW w:w="1418" w:type="dxa"/>
          </w:tcPr>
          <w:p w:rsidR="004C1184" w:rsidRPr="00293EDB" w:rsidRDefault="004C1184" w:rsidP="00293EDB">
            <w:pPr>
              <w:ind w:firstLine="567"/>
              <w:jc w:val="both"/>
              <w:rPr>
                <w:rFonts w:eastAsia="Times New Roman"/>
                <w:color w:val="000000"/>
                <w:sz w:val="22"/>
                <w:lang w:eastAsia="lv-LV"/>
              </w:rPr>
            </w:pPr>
          </w:p>
        </w:tc>
        <w:tc>
          <w:tcPr>
            <w:tcW w:w="1418" w:type="dxa"/>
          </w:tcPr>
          <w:p w:rsidR="004C1184" w:rsidRPr="00293EDB" w:rsidRDefault="004C1184" w:rsidP="00293EDB">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10. Papildināt likumu ar 79.</w:t>
            </w:r>
            <w:r w:rsidRPr="003701A9">
              <w:rPr>
                <w:rFonts w:eastAsia="Times New Roman"/>
                <w:color w:val="000000"/>
                <w:sz w:val="22"/>
                <w:vertAlign w:val="superscript"/>
                <w:lang w:eastAsia="lv-LV"/>
              </w:rPr>
              <w:t>1 </w:t>
            </w:r>
            <w:r w:rsidRPr="003701A9">
              <w:rPr>
                <w:rFonts w:eastAsia="Times New Roman"/>
                <w:color w:val="000000"/>
                <w:sz w:val="22"/>
                <w:lang w:eastAsia="lv-LV"/>
              </w:rPr>
              <w:t>pantu šādā redakcijā:</w:t>
            </w:r>
          </w:p>
          <w:p w:rsidR="004C1184" w:rsidRPr="003701A9" w:rsidRDefault="004C1184" w:rsidP="003701A9">
            <w:pPr>
              <w:ind w:firstLine="567"/>
              <w:jc w:val="both"/>
              <w:rPr>
                <w:rFonts w:eastAsia="Times New Roman"/>
                <w:b/>
                <w:color w:val="000000"/>
                <w:sz w:val="22"/>
                <w:lang w:eastAsia="lv-LV"/>
              </w:rPr>
            </w:pPr>
            <w:r w:rsidRPr="003701A9">
              <w:rPr>
                <w:rFonts w:eastAsia="Times New Roman"/>
                <w:bCs/>
                <w:color w:val="000000"/>
                <w:sz w:val="22"/>
                <w:lang w:eastAsia="lv-LV"/>
              </w:rPr>
              <w:t>"</w:t>
            </w:r>
            <w:r w:rsidRPr="003701A9">
              <w:rPr>
                <w:rFonts w:eastAsia="Times New Roman"/>
                <w:b/>
                <w:bCs/>
                <w:color w:val="000000"/>
                <w:sz w:val="22"/>
                <w:lang w:eastAsia="lv-LV"/>
              </w:rPr>
              <w:t>79.</w:t>
            </w:r>
            <w:r w:rsidRPr="003701A9">
              <w:rPr>
                <w:rFonts w:eastAsia="Times New Roman"/>
                <w:b/>
                <w:color w:val="000000"/>
                <w:sz w:val="22"/>
                <w:vertAlign w:val="superscript"/>
                <w:lang w:eastAsia="lv-LV"/>
              </w:rPr>
              <w:t>1</w:t>
            </w:r>
            <w:r w:rsidRPr="003701A9">
              <w:rPr>
                <w:rFonts w:eastAsia="Times New Roman"/>
                <w:color w:val="000000"/>
                <w:sz w:val="22"/>
                <w:vertAlign w:val="superscript"/>
                <w:lang w:eastAsia="lv-LV"/>
              </w:rPr>
              <w:t> </w:t>
            </w:r>
            <w:r w:rsidRPr="003701A9">
              <w:rPr>
                <w:rFonts w:eastAsia="Times New Roman"/>
                <w:b/>
                <w:bCs/>
                <w:color w:val="000000"/>
                <w:sz w:val="22"/>
                <w:lang w:eastAsia="lv-LV"/>
              </w:rPr>
              <w:t>pants. </w:t>
            </w:r>
            <w:r w:rsidRPr="003701A9">
              <w:rPr>
                <w:rFonts w:eastAsia="Times New Roman"/>
                <w:b/>
                <w:color w:val="000000"/>
                <w:sz w:val="22"/>
                <w:lang w:eastAsia="lv-LV"/>
              </w:rPr>
              <w:t>I</w:t>
            </w:r>
            <w:r w:rsidRPr="003701A9">
              <w:rPr>
                <w:rFonts w:eastAsia="Times New Roman"/>
                <w:b/>
                <w:bCs/>
                <w:color w:val="000000"/>
                <w:sz w:val="22"/>
                <w:lang w:eastAsia="lv-LV"/>
              </w:rPr>
              <w:t>nteraktīvo izložu spēlētāju reģistrs</w:t>
            </w:r>
          </w:p>
          <w:p w:rsidR="004C1184" w:rsidRPr="003701A9" w:rsidRDefault="004C1184" w:rsidP="003701A9">
            <w:pPr>
              <w:ind w:firstLine="567"/>
              <w:jc w:val="both"/>
              <w:rPr>
                <w:rFonts w:eastAsia="Times New Roman"/>
                <w:bCs/>
                <w:color w:val="000000"/>
                <w:sz w:val="22"/>
                <w:lang w:eastAsia="lv-LV"/>
              </w:rPr>
            </w:pPr>
            <w:r w:rsidRPr="003701A9">
              <w:rPr>
                <w:rFonts w:eastAsia="Times New Roman"/>
                <w:color w:val="000000"/>
                <w:sz w:val="22"/>
                <w:lang w:eastAsia="lv-LV"/>
              </w:rPr>
              <w:t>(1) I</w:t>
            </w:r>
            <w:r w:rsidRPr="003701A9">
              <w:rPr>
                <w:rFonts w:eastAsia="Times New Roman"/>
                <w:bCs/>
                <w:color w:val="000000"/>
                <w:sz w:val="22"/>
                <w:lang w:eastAsia="lv-LV"/>
              </w:rPr>
              <w:t>nteraktīvo izložu spēlētāju reģistra mērķis</w:t>
            </w:r>
            <w:r w:rsidRPr="003701A9">
              <w:rPr>
                <w:rFonts w:eastAsia="Times New Roman"/>
                <w:color w:val="000000"/>
                <w:sz w:val="22"/>
                <w:lang w:eastAsia="lv-LV"/>
              </w:rPr>
              <w:t xml:space="preserve"> ir noteikt spēlētāju identitāti, nepieļaut nepilngadīgu personu dalību interaktīvajās izlozēs un novērst no interaktīvajām izlozēm atkarīgo spēlētāju tālāku dalību interaktīvajās izlozēs, </w:t>
            </w:r>
            <w:r w:rsidRPr="003701A9">
              <w:rPr>
                <w:rFonts w:eastAsia="Times New Roman"/>
                <w:bCs/>
                <w:color w:val="000000"/>
                <w:sz w:val="22"/>
                <w:lang w:eastAsia="lv-LV"/>
              </w:rPr>
              <w:t>nodrošinot šā likuma mērķa īstenošanu.</w:t>
            </w:r>
          </w:p>
          <w:p w:rsidR="004C1184" w:rsidRPr="003701A9" w:rsidRDefault="004C1184" w:rsidP="003701A9">
            <w:pPr>
              <w:ind w:firstLine="567"/>
              <w:jc w:val="both"/>
              <w:rPr>
                <w:rFonts w:eastAsia="Times New Roman"/>
                <w:color w:val="000000"/>
                <w:sz w:val="22"/>
                <w:lang w:eastAsia="lv-LV"/>
              </w:rPr>
            </w:pPr>
            <w:r w:rsidRPr="003701A9">
              <w:rPr>
                <w:rFonts w:eastAsia="Times New Roman"/>
                <w:bCs/>
                <w:color w:val="000000"/>
                <w:sz w:val="22"/>
                <w:lang w:eastAsia="lv-LV"/>
              </w:rPr>
              <w:t>(2) </w:t>
            </w:r>
            <w:r w:rsidRPr="003701A9">
              <w:rPr>
                <w:rFonts w:eastAsia="Times New Roman"/>
                <w:color w:val="000000"/>
                <w:sz w:val="22"/>
                <w:lang w:eastAsia="lv-LV"/>
              </w:rPr>
              <w:t>Interaktīvo izložu spēlētāju reģistra pārzinis ir interaktīvās izlozes organizētājs.</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(3) Interaktīvās izlozes organizētājs izveido un uztur interaktīvo izložu spēlētāju reģistru un reģistrē tajā spēlētājus, ievērojot normatīvajos aktos noteiktās personas datu aizsardzības prasības.</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(4) Lai reģistrētos interaktīvajai izlozei, spēlētājs par sevi sniedz šādu informāciju:</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1) vārds, uzvārds, personas kods un dzimšanas datums;</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2) konta numurs, no kura tiks iemaksāta naudas summa dalībai interaktīvajā izlozē.</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(5) Lai Izložu un azartspēļu uzraudzības inspekcija varētu nodrošināt interaktīvo izložu uzraudzības un kontroles pasākumus, interaktīvo izložu spēlētāju reģistra pārzinim ir pienākums nodrošināt Izložu un azartspēļu uzraudzības inspekcijai piekļuvi šā panta ceturtajā daļā minētajiem fizisko personu datiem.</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(6) Interaktīvās izlozes organizētājs informāciju par visām spēlētāja spēles kontā iemaksātajām un no tā izmaksātajām summām vai citiem darījumiem glabā sistēmas auditpierakstos.</w:t>
            </w:r>
          </w:p>
          <w:p w:rsidR="004C1184" w:rsidRPr="003701A9"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(7) Šā panta ceturtajā un sestajā daļā minēto informāciju interaktīvās izlozes organizētājs glabā piecus gadus pēc pēdējām izmaiņām spēlētāja spēles kontā.</w:t>
            </w:r>
          </w:p>
          <w:p w:rsidR="004C1184" w:rsidRPr="00293EDB" w:rsidRDefault="004C1184" w:rsidP="003701A9">
            <w:pPr>
              <w:ind w:firstLine="567"/>
              <w:jc w:val="both"/>
              <w:rPr>
                <w:rFonts w:eastAsia="Times New Roman"/>
                <w:color w:val="000000"/>
                <w:sz w:val="22"/>
                <w:lang w:eastAsia="lv-LV"/>
              </w:rPr>
            </w:pPr>
            <w:r w:rsidRPr="003701A9">
              <w:rPr>
                <w:rFonts w:eastAsia="Times New Roman"/>
                <w:color w:val="000000"/>
                <w:sz w:val="22"/>
                <w:lang w:eastAsia="lv-LV"/>
              </w:rPr>
              <w:t>(8) Spēlētājam ir tiesības pieprasīt, nosūtot attiecīgu paziņojumu interaktīvās izlozes organizētājam, lai to izslēdz no šā panta trešajā daļā minētā attiecīgā interaktīvās izlozes organizētāja izveidotā un uzturētā i</w:t>
            </w:r>
            <w:r w:rsidRPr="003701A9">
              <w:rPr>
                <w:rFonts w:eastAsia="Times New Roman"/>
                <w:bCs/>
                <w:color w:val="000000"/>
                <w:sz w:val="22"/>
                <w:lang w:eastAsia="lv-LV"/>
              </w:rPr>
              <w:t xml:space="preserve">nteraktīvo izložu </w:t>
            </w:r>
            <w:r w:rsidRPr="003701A9">
              <w:rPr>
                <w:rFonts w:eastAsia="Times New Roman"/>
                <w:color w:val="000000"/>
                <w:sz w:val="22"/>
                <w:lang w:eastAsia="lv-LV"/>
              </w:rPr>
              <w:t>spēlētāju reģistra. Ministru kabinets nosaka nosacījumus un kārtību, kādā spēlētājs tiek izslēgts no i</w:t>
            </w:r>
            <w:r w:rsidRPr="003701A9">
              <w:rPr>
                <w:rFonts w:eastAsia="Times New Roman"/>
                <w:bCs/>
                <w:color w:val="000000"/>
                <w:sz w:val="22"/>
                <w:lang w:eastAsia="lv-LV"/>
              </w:rPr>
              <w:t xml:space="preserve">nteraktīvo izložu spēlētāju </w:t>
            </w:r>
            <w:r w:rsidRPr="003701A9">
              <w:rPr>
                <w:rFonts w:eastAsia="Times New Roman"/>
                <w:color w:val="000000"/>
                <w:sz w:val="22"/>
                <w:lang w:eastAsia="lv-LV"/>
              </w:rPr>
              <w:t>reģistra, kā arī informācijas glabāšanas termiņu</w:t>
            </w:r>
            <w:r w:rsidRPr="003701A9">
              <w:rPr>
                <w:rFonts w:eastAsia="Times New Roman"/>
                <w:bCs/>
                <w:color w:val="000000"/>
                <w:sz w:val="22"/>
                <w:lang w:eastAsia="lv-LV"/>
              </w:rPr>
              <w:t>."</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3701A9" w:rsidRDefault="004C1184" w:rsidP="003701A9">
            <w:pPr>
              <w:ind w:firstLine="567"/>
              <w:jc w:val="both"/>
              <w:rPr>
                <w:rFonts w:eastAsia="Times New Roman"/>
                <w:color w:val="000000"/>
                <w:sz w:val="22"/>
                <w:lang w:eastAsia="lv-LV"/>
              </w:rPr>
            </w:pPr>
          </w:p>
        </w:tc>
        <w:tc>
          <w:tcPr>
            <w:tcW w:w="1418" w:type="dxa"/>
          </w:tcPr>
          <w:p w:rsidR="004C1184" w:rsidRPr="003701A9" w:rsidRDefault="004C1184" w:rsidP="003701A9">
            <w:pPr>
              <w:ind w:firstLine="567"/>
              <w:jc w:val="both"/>
              <w:rPr>
                <w:rFonts w:eastAsia="Times New Roman"/>
                <w:color w:val="000000"/>
                <w:sz w:val="22"/>
                <w:lang w:eastAsia="lv-LV"/>
              </w:rPr>
            </w:pPr>
          </w:p>
        </w:tc>
        <w:tc>
          <w:tcPr>
            <w:tcW w:w="1418" w:type="dxa"/>
          </w:tcPr>
          <w:p w:rsidR="004C1184" w:rsidRPr="003701A9" w:rsidRDefault="004C1184" w:rsidP="003701A9">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5BCE" w:rsidRDefault="004C1184" w:rsidP="00535BCE">
            <w:pPr>
              <w:ind w:firstLine="567"/>
              <w:jc w:val="both"/>
              <w:rPr>
                <w:sz w:val="22"/>
              </w:rPr>
            </w:pPr>
            <w:r w:rsidRPr="00535BCE">
              <w:rPr>
                <w:b/>
                <w:bCs/>
                <w:sz w:val="22"/>
              </w:rPr>
              <w:t>80.</w:t>
            </w:r>
            <w:r>
              <w:rPr>
                <w:b/>
                <w:bCs/>
                <w:sz w:val="22"/>
              </w:rPr>
              <w:t xml:space="preserve"> </w:t>
            </w:r>
            <w:r w:rsidRPr="00535BCE">
              <w:rPr>
                <w:b/>
                <w:bCs/>
                <w:sz w:val="22"/>
              </w:rPr>
              <w:t>pants. Interaktīvo izložu organizētāja pienākumi</w:t>
            </w:r>
          </w:p>
          <w:p w:rsidR="004C1184" w:rsidRPr="00535BCE" w:rsidRDefault="004C1184" w:rsidP="00535BCE">
            <w:pPr>
              <w:ind w:firstLine="567"/>
              <w:jc w:val="both"/>
              <w:rPr>
                <w:sz w:val="22"/>
              </w:rPr>
            </w:pPr>
            <w:r w:rsidRPr="00535BCE">
              <w:rPr>
                <w:sz w:val="22"/>
              </w:rPr>
              <w:t>(1) Interaktīvo izložu organizētājs nodrošina:</w:t>
            </w:r>
          </w:p>
          <w:p w:rsidR="004C1184" w:rsidRPr="00535BCE" w:rsidRDefault="004C1184" w:rsidP="00535BCE">
            <w:pPr>
              <w:ind w:firstLine="567"/>
              <w:jc w:val="both"/>
              <w:rPr>
                <w:sz w:val="22"/>
              </w:rPr>
            </w:pPr>
            <w:r w:rsidRPr="00535BCE">
              <w:rPr>
                <w:sz w:val="22"/>
              </w:rPr>
              <w:t xml:space="preserve">1) spēlētāju reģistrāciju un identitātes pārbaudi Ministru kabineta noteiktajā kārtībā, pieprasot no viņiem identificējošos datus un veicot spēlētāju identitātes pārbaudi, pirms viņiem tiek piešķirtas tiesības piedalīties interaktīvajā izlozē. Ministru kabinets </w:t>
            </w:r>
            <w:r w:rsidRPr="00E46CB0">
              <w:rPr>
                <w:sz w:val="22"/>
              </w:rPr>
              <w:t>nosaka spēlētāju reģistrācijas un identitātes pārbaudes kārtību</w:t>
            </w:r>
            <w:r w:rsidRPr="00535BCE">
              <w:rPr>
                <w:sz w:val="22"/>
              </w:rPr>
              <w:t>;</w:t>
            </w:r>
          </w:p>
        </w:tc>
        <w:tc>
          <w:tcPr>
            <w:tcW w:w="3969" w:type="dxa"/>
            <w:shd w:val="clear" w:color="auto" w:fill="auto"/>
          </w:tcPr>
          <w:p w:rsidR="004C1184" w:rsidRPr="00D62C0E" w:rsidRDefault="004C1184" w:rsidP="00D62C0E">
            <w:pPr>
              <w:ind w:firstLine="567"/>
              <w:jc w:val="both"/>
              <w:rPr>
                <w:rFonts w:eastAsia="Times New Roman"/>
                <w:color w:val="000000"/>
                <w:sz w:val="22"/>
                <w:lang w:eastAsia="lv-LV"/>
              </w:rPr>
            </w:pPr>
            <w:r w:rsidRPr="00D62C0E">
              <w:rPr>
                <w:rFonts w:eastAsia="Times New Roman"/>
                <w:color w:val="000000"/>
                <w:sz w:val="22"/>
                <w:lang w:eastAsia="lv-LV"/>
              </w:rPr>
              <w:t xml:space="preserve">11.  80. pantā: </w:t>
            </w:r>
          </w:p>
          <w:p w:rsidR="004C1184" w:rsidRPr="00293EDB" w:rsidRDefault="004C1184" w:rsidP="00D62C0E">
            <w:pPr>
              <w:ind w:firstLine="567"/>
              <w:jc w:val="both"/>
              <w:rPr>
                <w:rFonts w:eastAsia="Times New Roman"/>
                <w:color w:val="000000"/>
                <w:sz w:val="22"/>
                <w:lang w:eastAsia="lv-LV"/>
              </w:rPr>
            </w:pPr>
            <w:r w:rsidRPr="00D62C0E">
              <w:rPr>
                <w:rFonts w:eastAsia="Times New Roman"/>
                <w:color w:val="000000"/>
                <w:sz w:val="22"/>
                <w:lang w:eastAsia="lv-LV"/>
              </w:rPr>
              <w:t>papildināt pirmās daļas 1. punktu pēc vārdiem "spēlētāju reģistrācijas un identitātes pārbaudes kārtību" ar vārdiem "kā arī minimālās prasības, kas jāievēro, lai novērstu no interaktīvajām izlozēm atkarīgo spēlētāju tālāku dalību interaktīvajās izlozēs;";</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D62C0E" w:rsidRDefault="004C1184" w:rsidP="00D62C0E">
            <w:pPr>
              <w:ind w:firstLine="567"/>
              <w:jc w:val="both"/>
              <w:rPr>
                <w:rFonts w:eastAsia="Times New Roman"/>
                <w:color w:val="000000"/>
                <w:sz w:val="22"/>
                <w:lang w:eastAsia="lv-LV"/>
              </w:rPr>
            </w:pPr>
          </w:p>
        </w:tc>
        <w:tc>
          <w:tcPr>
            <w:tcW w:w="1418" w:type="dxa"/>
          </w:tcPr>
          <w:p w:rsidR="004C1184" w:rsidRPr="00D62C0E" w:rsidRDefault="004C1184" w:rsidP="00D62C0E">
            <w:pPr>
              <w:ind w:firstLine="567"/>
              <w:jc w:val="both"/>
              <w:rPr>
                <w:rFonts w:eastAsia="Times New Roman"/>
                <w:color w:val="000000"/>
                <w:sz w:val="22"/>
                <w:lang w:eastAsia="lv-LV"/>
              </w:rPr>
            </w:pPr>
          </w:p>
        </w:tc>
        <w:tc>
          <w:tcPr>
            <w:tcW w:w="1418" w:type="dxa"/>
          </w:tcPr>
          <w:p w:rsidR="004C1184" w:rsidRPr="00D62C0E" w:rsidRDefault="004C1184" w:rsidP="00D62C0E">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902D98" w:rsidRDefault="004C1184" w:rsidP="00902D98">
            <w:pPr>
              <w:ind w:firstLine="567"/>
              <w:jc w:val="both"/>
              <w:rPr>
                <w:rFonts w:eastAsia="Times New Roman"/>
                <w:color w:val="000000"/>
                <w:sz w:val="22"/>
                <w:lang w:eastAsia="lv-LV"/>
              </w:rPr>
            </w:pPr>
            <w:r w:rsidRPr="00902D98">
              <w:rPr>
                <w:rFonts w:eastAsia="Times New Roman"/>
                <w:color w:val="000000"/>
                <w:sz w:val="22"/>
                <w:lang w:eastAsia="lv-LV"/>
              </w:rPr>
              <w:t>papildināt pirmo daļu ar 1.</w:t>
            </w:r>
            <w:r w:rsidRPr="00902D98">
              <w:rPr>
                <w:rFonts w:eastAsia="Times New Roman"/>
                <w:color w:val="000000"/>
                <w:sz w:val="22"/>
                <w:vertAlign w:val="superscript"/>
                <w:lang w:eastAsia="lv-LV"/>
              </w:rPr>
              <w:t>1 </w:t>
            </w:r>
            <w:r w:rsidRPr="00902D98">
              <w:rPr>
                <w:rFonts w:eastAsia="Times New Roman"/>
                <w:color w:val="000000"/>
                <w:sz w:val="22"/>
                <w:lang w:eastAsia="lv-LV"/>
              </w:rPr>
              <w:t>punktu šādā redakcijā:</w:t>
            </w:r>
          </w:p>
          <w:p w:rsidR="004C1184" w:rsidRPr="00903DE8" w:rsidRDefault="004C1184" w:rsidP="00903DE8">
            <w:pPr>
              <w:ind w:firstLine="567"/>
              <w:jc w:val="both"/>
              <w:rPr>
                <w:rFonts w:eastAsia="Times New Roman"/>
                <w:bCs/>
                <w:color w:val="000000"/>
                <w:sz w:val="22"/>
                <w:lang w:eastAsia="lv-LV"/>
              </w:rPr>
            </w:pPr>
            <w:r w:rsidRPr="00902D98">
              <w:rPr>
                <w:rFonts w:eastAsia="Times New Roman"/>
                <w:color w:val="000000"/>
                <w:sz w:val="22"/>
                <w:lang w:eastAsia="lv-LV"/>
              </w:rPr>
              <w:t>"1</w:t>
            </w:r>
            <w:r w:rsidRPr="00902D98">
              <w:rPr>
                <w:rFonts w:eastAsia="Times New Roman"/>
                <w:color w:val="000000"/>
                <w:sz w:val="22"/>
                <w:vertAlign w:val="superscript"/>
                <w:lang w:eastAsia="lv-LV"/>
              </w:rPr>
              <w:t>1</w:t>
            </w:r>
            <w:r w:rsidRPr="00902D98">
              <w:rPr>
                <w:rFonts w:eastAsia="Times New Roman"/>
                <w:color w:val="000000"/>
                <w:sz w:val="22"/>
                <w:lang w:eastAsia="lv-LV"/>
              </w:rPr>
              <w:t>) i</w:t>
            </w:r>
            <w:r w:rsidRPr="00902D98">
              <w:rPr>
                <w:rFonts w:eastAsia="Times New Roman"/>
                <w:bCs/>
                <w:color w:val="000000"/>
                <w:sz w:val="22"/>
                <w:lang w:eastAsia="lv-LV"/>
              </w:rPr>
              <w:t>nteraktīvo izložu spēlētāju reģistra izveidi un uzturēšanu;";</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902D98" w:rsidRDefault="004C1184" w:rsidP="00902D98">
            <w:pPr>
              <w:ind w:firstLine="567"/>
              <w:jc w:val="both"/>
              <w:rPr>
                <w:rFonts w:eastAsia="Times New Roman"/>
                <w:color w:val="000000"/>
                <w:sz w:val="22"/>
                <w:lang w:eastAsia="lv-LV"/>
              </w:rPr>
            </w:pPr>
          </w:p>
        </w:tc>
        <w:tc>
          <w:tcPr>
            <w:tcW w:w="1418" w:type="dxa"/>
          </w:tcPr>
          <w:p w:rsidR="004C1184" w:rsidRPr="00902D98" w:rsidRDefault="004C1184" w:rsidP="00902D98">
            <w:pPr>
              <w:ind w:firstLine="567"/>
              <w:jc w:val="both"/>
              <w:rPr>
                <w:rFonts w:eastAsia="Times New Roman"/>
                <w:color w:val="000000"/>
                <w:sz w:val="22"/>
                <w:lang w:eastAsia="lv-LV"/>
              </w:rPr>
            </w:pPr>
          </w:p>
        </w:tc>
        <w:tc>
          <w:tcPr>
            <w:tcW w:w="1418" w:type="dxa"/>
          </w:tcPr>
          <w:p w:rsidR="004C1184" w:rsidRPr="00902D98" w:rsidRDefault="004C1184" w:rsidP="00902D98">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392E59" w:rsidRDefault="004C1184" w:rsidP="005012EB">
            <w:pPr>
              <w:ind w:firstLine="567"/>
              <w:jc w:val="both"/>
              <w:rPr>
                <w:sz w:val="22"/>
              </w:rPr>
            </w:pPr>
            <w:r w:rsidRPr="00392E59">
              <w:rPr>
                <w:sz w:val="22"/>
              </w:rPr>
              <w:t>(7) Informāciju par interaktīvo izložu organizēšanā izmantojamām programmām, par attiecīgajiem drošības un fizisko personu datu aizsardzības pasākumiem sniedz Ministru kabineta noteiktajā kārtībā. Ministru kabinets nosaka kārtību, kādā iesniedzama informācija par interaktīvo izložu organizēšanā izmantojamām programmām un par attiecīgajiem drošības un fizisko personu datu aizsardzības pasākumiem.</w:t>
            </w:r>
          </w:p>
        </w:tc>
        <w:tc>
          <w:tcPr>
            <w:tcW w:w="3969" w:type="dxa"/>
            <w:shd w:val="clear" w:color="auto" w:fill="auto"/>
          </w:tcPr>
          <w:p w:rsidR="004C1184" w:rsidRPr="00902D98" w:rsidRDefault="004C1184" w:rsidP="00902D98">
            <w:pPr>
              <w:ind w:firstLine="567"/>
              <w:jc w:val="both"/>
              <w:rPr>
                <w:rFonts w:eastAsia="Times New Roman"/>
                <w:i/>
                <w:color w:val="000000"/>
                <w:sz w:val="22"/>
                <w:lang w:eastAsia="lv-LV"/>
              </w:rPr>
            </w:pPr>
            <w:r w:rsidRPr="00902D98">
              <w:rPr>
                <w:rFonts w:eastAsia="Times New Roman"/>
                <w:color w:val="000000"/>
                <w:sz w:val="22"/>
                <w:lang w:eastAsia="lv-LV"/>
              </w:rPr>
              <w:t xml:space="preserve">izteikt septīto daļu šādā redakcijā: </w:t>
            </w:r>
          </w:p>
          <w:p w:rsidR="004C1184" w:rsidRPr="00902D98" w:rsidRDefault="004C1184" w:rsidP="00902D98">
            <w:pPr>
              <w:ind w:firstLine="567"/>
              <w:jc w:val="both"/>
              <w:rPr>
                <w:rFonts w:eastAsia="Times New Roman"/>
                <w:color w:val="000000"/>
                <w:sz w:val="22"/>
                <w:lang w:eastAsia="lv-LV"/>
              </w:rPr>
            </w:pPr>
            <w:r w:rsidRPr="00902D98">
              <w:rPr>
                <w:rFonts w:eastAsia="Times New Roman"/>
                <w:color w:val="000000"/>
                <w:sz w:val="22"/>
                <w:lang w:eastAsia="lv-LV"/>
              </w:rPr>
              <w:t>"(7) Ministru kabinets nosaka:</w:t>
            </w:r>
          </w:p>
          <w:p w:rsidR="004C1184" w:rsidRPr="00902D98" w:rsidRDefault="004C1184" w:rsidP="00902D98">
            <w:pPr>
              <w:ind w:firstLine="567"/>
              <w:jc w:val="both"/>
              <w:rPr>
                <w:rFonts w:eastAsia="Times New Roman"/>
                <w:color w:val="000000"/>
                <w:sz w:val="22"/>
                <w:lang w:eastAsia="lv-LV"/>
              </w:rPr>
            </w:pPr>
            <w:r w:rsidRPr="00902D98">
              <w:rPr>
                <w:rFonts w:eastAsia="Times New Roman"/>
                <w:color w:val="000000"/>
                <w:sz w:val="22"/>
                <w:lang w:eastAsia="lv-LV"/>
              </w:rPr>
              <w:t>1) interaktīvo izložu organizēšanas sistēmas galvenās sastāvdaļas un informāciju, kas iesniedzama par interaktīvajā izlozē paredzēto interaktīvo izložu organizēšanas sistēmu, kā arī kārtību, kādā drīkst mainīt interaktīvo izložu organizēšanas sistēmu vai tās sastāvdaļas;</w:t>
            </w:r>
          </w:p>
          <w:p w:rsidR="004C1184" w:rsidRPr="00902D98" w:rsidRDefault="004C1184" w:rsidP="00902D98">
            <w:pPr>
              <w:ind w:firstLine="567"/>
              <w:jc w:val="both"/>
              <w:rPr>
                <w:rFonts w:eastAsia="Times New Roman"/>
                <w:color w:val="000000"/>
                <w:sz w:val="22"/>
                <w:lang w:eastAsia="lv-LV"/>
              </w:rPr>
            </w:pPr>
            <w:r w:rsidRPr="00902D98">
              <w:rPr>
                <w:rFonts w:eastAsia="Times New Roman"/>
                <w:color w:val="000000"/>
                <w:sz w:val="22"/>
                <w:lang w:eastAsia="lv-LV"/>
              </w:rPr>
              <w:t>2) interaktīvo izložu organizēšanas sistēmas drošības pasākumus, kas nepieciešami, lai nepieļautu kādas personas ietekmi uz interaktīvās izlozes iznākumu, un fizisko personu datu aizsardzības pasākumus, kurus izvērtē sertifikācijas institūcija, sniedzot atzinumu par interaktīvo izložu organizēšanas sistēmas pārbaudes rezultātiem;</w:t>
            </w:r>
          </w:p>
          <w:p w:rsidR="004C1184" w:rsidRPr="00293EDB" w:rsidRDefault="004C1184" w:rsidP="00902D98">
            <w:pPr>
              <w:ind w:firstLine="567"/>
              <w:jc w:val="both"/>
              <w:rPr>
                <w:rFonts w:eastAsia="Times New Roman"/>
                <w:color w:val="000000"/>
                <w:sz w:val="22"/>
                <w:lang w:eastAsia="lv-LV"/>
              </w:rPr>
            </w:pPr>
            <w:r w:rsidRPr="00902D98">
              <w:rPr>
                <w:rFonts w:eastAsia="Times New Roman"/>
                <w:color w:val="000000"/>
                <w:sz w:val="22"/>
                <w:lang w:eastAsia="lv-LV"/>
              </w:rPr>
              <w:t>3) informāciju, kas glabājama interaktīvo izložu organizēšanas sistēmā, un informācijas glabāšanas termiņu."</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902D98" w:rsidRDefault="004C1184" w:rsidP="00902D98">
            <w:pPr>
              <w:ind w:firstLine="567"/>
              <w:jc w:val="both"/>
              <w:rPr>
                <w:rFonts w:eastAsia="Times New Roman"/>
                <w:color w:val="000000"/>
                <w:sz w:val="22"/>
                <w:lang w:eastAsia="lv-LV"/>
              </w:rPr>
            </w:pPr>
          </w:p>
        </w:tc>
        <w:tc>
          <w:tcPr>
            <w:tcW w:w="1418" w:type="dxa"/>
          </w:tcPr>
          <w:p w:rsidR="004C1184" w:rsidRPr="00902D98" w:rsidRDefault="004C1184" w:rsidP="00902D98">
            <w:pPr>
              <w:ind w:firstLine="567"/>
              <w:jc w:val="both"/>
              <w:rPr>
                <w:rFonts w:eastAsia="Times New Roman"/>
                <w:color w:val="000000"/>
                <w:sz w:val="22"/>
                <w:lang w:eastAsia="lv-LV"/>
              </w:rPr>
            </w:pPr>
          </w:p>
        </w:tc>
        <w:tc>
          <w:tcPr>
            <w:tcW w:w="1418" w:type="dxa"/>
          </w:tcPr>
          <w:p w:rsidR="004C1184" w:rsidRPr="00902D98" w:rsidRDefault="004C1184" w:rsidP="00902D98">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706985" w:rsidRDefault="004C1184" w:rsidP="00706985">
            <w:pPr>
              <w:ind w:firstLine="567"/>
              <w:jc w:val="both"/>
              <w:rPr>
                <w:rFonts w:eastAsia="Times New Roman"/>
                <w:color w:val="000000"/>
                <w:sz w:val="22"/>
                <w:lang w:eastAsia="lv-LV"/>
              </w:rPr>
            </w:pPr>
            <w:r w:rsidRPr="00706985">
              <w:rPr>
                <w:rFonts w:eastAsia="Times New Roman"/>
                <w:color w:val="000000"/>
                <w:sz w:val="22"/>
                <w:lang w:eastAsia="lv-LV"/>
              </w:rPr>
              <w:t>12. Papildināt likumu ar X</w:t>
            </w:r>
            <w:r w:rsidRPr="00706985">
              <w:rPr>
                <w:rFonts w:eastAsia="Times New Roman"/>
                <w:color w:val="000000"/>
                <w:sz w:val="22"/>
                <w:vertAlign w:val="superscript"/>
                <w:lang w:eastAsia="lv-LV"/>
              </w:rPr>
              <w:t>1 </w:t>
            </w:r>
            <w:r w:rsidRPr="00706985">
              <w:rPr>
                <w:rFonts w:eastAsia="Times New Roman"/>
                <w:color w:val="000000"/>
                <w:sz w:val="22"/>
                <w:lang w:eastAsia="lv-LV"/>
              </w:rPr>
              <w:t>nodaļu šādā redakcijā:</w:t>
            </w:r>
          </w:p>
          <w:p w:rsidR="004C1184" w:rsidRPr="00706985" w:rsidRDefault="004C1184" w:rsidP="00706985">
            <w:pPr>
              <w:ind w:firstLine="567"/>
              <w:jc w:val="both"/>
              <w:rPr>
                <w:rFonts w:eastAsia="Times New Roman"/>
                <w:b/>
                <w:color w:val="000000"/>
                <w:sz w:val="22"/>
                <w:lang w:eastAsia="lv-LV"/>
              </w:rPr>
            </w:pPr>
            <w:r w:rsidRPr="00706985">
              <w:rPr>
                <w:rFonts w:eastAsia="Times New Roman"/>
                <w:color w:val="000000"/>
                <w:sz w:val="22"/>
                <w:lang w:eastAsia="lv-LV"/>
              </w:rPr>
              <w:t>"</w:t>
            </w:r>
            <w:r w:rsidRPr="00706985">
              <w:rPr>
                <w:rFonts w:eastAsia="Times New Roman"/>
                <w:b/>
                <w:color w:val="000000"/>
                <w:sz w:val="22"/>
                <w:lang w:eastAsia="lv-LV"/>
              </w:rPr>
              <w:t>X</w:t>
            </w:r>
            <w:r w:rsidRPr="00706985">
              <w:rPr>
                <w:rFonts w:eastAsia="Times New Roman"/>
                <w:b/>
                <w:color w:val="000000"/>
                <w:sz w:val="22"/>
                <w:vertAlign w:val="superscript"/>
                <w:lang w:eastAsia="lv-LV"/>
              </w:rPr>
              <w:t>1</w:t>
            </w:r>
            <w:r w:rsidRPr="00706985">
              <w:rPr>
                <w:rFonts w:eastAsia="Times New Roman"/>
                <w:b/>
                <w:color w:val="000000"/>
                <w:sz w:val="22"/>
                <w:lang w:eastAsia="lv-LV"/>
              </w:rPr>
              <w:t xml:space="preserve"> nodaļa</w:t>
            </w:r>
          </w:p>
          <w:p w:rsidR="004C1184" w:rsidRPr="00706985" w:rsidRDefault="004C1184" w:rsidP="00706985">
            <w:pPr>
              <w:ind w:firstLine="567"/>
              <w:jc w:val="both"/>
              <w:rPr>
                <w:rFonts w:eastAsia="Times New Roman"/>
                <w:b/>
                <w:color w:val="000000"/>
                <w:sz w:val="22"/>
                <w:lang w:eastAsia="lv-LV"/>
              </w:rPr>
            </w:pPr>
            <w:r w:rsidRPr="00706985">
              <w:rPr>
                <w:rFonts w:eastAsia="Times New Roman"/>
                <w:b/>
                <w:color w:val="000000"/>
                <w:sz w:val="22"/>
                <w:lang w:eastAsia="lv-LV"/>
              </w:rPr>
              <w:t>Azartspēļu pakalpojumu sniegšanas licence</w:t>
            </w:r>
          </w:p>
          <w:p w:rsidR="004C1184" w:rsidRPr="00706985" w:rsidRDefault="004C1184" w:rsidP="00706985">
            <w:pPr>
              <w:ind w:firstLine="567"/>
              <w:jc w:val="both"/>
              <w:rPr>
                <w:rFonts w:eastAsia="Times New Roman"/>
                <w:color w:val="000000"/>
                <w:sz w:val="22"/>
                <w:lang w:eastAsia="lv-LV"/>
              </w:rPr>
            </w:pPr>
            <w:r w:rsidRPr="00706985">
              <w:rPr>
                <w:rFonts w:eastAsia="Times New Roman"/>
                <w:b/>
                <w:color w:val="000000"/>
                <w:sz w:val="22"/>
                <w:lang w:eastAsia="lv-LV"/>
              </w:rPr>
              <w:t>80.</w:t>
            </w:r>
            <w:r w:rsidRPr="00706985">
              <w:rPr>
                <w:rFonts w:eastAsia="Times New Roman"/>
                <w:b/>
                <w:color w:val="000000"/>
                <w:sz w:val="22"/>
                <w:vertAlign w:val="superscript"/>
                <w:lang w:eastAsia="lv-LV"/>
              </w:rPr>
              <w:t>1</w:t>
            </w:r>
            <w:r w:rsidRPr="00706985">
              <w:rPr>
                <w:rFonts w:eastAsia="Times New Roman"/>
                <w:color w:val="000000"/>
                <w:sz w:val="22"/>
                <w:vertAlign w:val="superscript"/>
                <w:lang w:eastAsia="lv-LV"/>
              </w:rPr>
              <w:t> </w:t>
            </w:r>
            <w:r w:rsidRPr="00706985">
              <w:rPr>
                <w:rFonts w:eastAsia="Times New Roman"/>
                <w:b/>
                <w:color w:val="000000"/>
                <w:sz w:val="22"/>
                <w:lang w:eastAsia="lv-LV"/>
              </w:rPr>
              <w:t>pants. Azartspēļu pakalpojumu sniegšanas licence</w:t>
            </w:r>
          </w:p>
          <w:p w:rsidR="004C1184" w:rsidRPr="00706985" w:rsidRDefault="004C1184" w:rsidP="00706985">
            <w:pPr>
              <w:ind w:firstLine="567"/>
              <w:jc w:val="both"/>
              <w:rPr>
                <w:rFonts w:eastAsia="Times New Roman"/>
                <w:color w:val="000000"/>
                <w:sz w:val="22"/>
                <w:lang w:eastAsia="lv-LV"/>
              </w:rPr>
            </w:pPr>
            <w:r w:rsidRPr="00706985">
              <w:rPr>
                <w:rFonts w:eastAsia="Times New Roman"/>
                <w:color w:val="000000"/>
                <w:sz w:val="22"/>
                <w:lang w:eastAsia="lv-LV"/>
              </w:rPr>
              <w:t>(1) Azartspēļu pakalpojumu sniegšanas licenci izsniedz Izložu un azartspēļu uzraudzības inspekcija.</w:t>
            </w:r>
          </w:p>
          <w:p w:rsidR="004C1184" w:rsidRPr="00706985" w:rsidRDefault="004C1184" w:rsidP="00706985">
            <w:pPr>
              <w:ind w:firstLine="567"/>
              <w:jc w:val="both"/>
              <w:rPr>
                <w:rFonts w:eastAsia="Times New Roman"/>
                <w:color w:val="000000"/>
                <w:sz w:val="22"/>
                <w:lang w:eastAsia="lv-LV"/>
              </w:rPr>
            </w:pPr>
            <w:r w:rsidRPr="00706985">
              <w:rPr>
                <w:rFonts w:eastAsia="Times New Roman"/>
                <w:color w:val="000000"/>
                <w:sz w:val="22"/>
                <w:lang w:eastAsia="lv-LV"/>
              </w:rPr>
              <w:t>(2) Azartspēļu pakalpojumu sniegšanas licenci izsniedz uz nenoteiktu laiku, un katru gadu tā jāpārreģistrē Izložu un azartspēļu uzraudzības inspekcijā.</w:t>
            </w:r>
          </w:p>
          <w:p w:rsidR="004C1184" w:rsidRPr="00293EDB" w:rsidRDefault="004C1184" w:rsidP="00873404">
            <w:pPr>
              <w:ind w:firstLine="567"/>
              <w:jc w:val="both"/>
              <w:rPr>
                <w:rFonts w:eastAsia="Times New Roman"/>
                <w:color w:val="000000"/>
                <w:sz w:val="22"/>
                <w:lang w:eastAsia="lv-LV"/>
              </w:rPr>
            </w:pPr>
            <w:r w:rsidRPr="00706985">
              <w:rPr>
                <w:rFonts w:eastAsia="Times New Roman"/>
                <w:color w:val="000000"/>
                <w:sz w:val="22"/>
                <w:lang w:eastAsia="lv-LV"/>
              </w:rPr>
              <w:t>(3) Azartspēļu pakalpojumu sniegšanas licence dod tās saņēmējam tiesības sniegt šā likuma 1. panta 3.</w:t>
            </w:r>
            <w:r w:rsidRPr="00706985">
              <w:rPr>
                <w:rFonts w:eastAsia="Times New Roman"/>
                <w:color w:val="000000"/>
                <w:sz w:val="22"/>
                <w:vertAlign w:val="superscript"/>
                <w:lang w:eastAsia="lv-LV"/>
              </w:rPr>
              <w:t>1 </w:t>
            </w:r>
            <w:r w:rsidRPr="00706985">
              <w:rPr>
                <w:rFonts w:eastAsia="Times New Roman"/>
                <w:color w:val="000000"/>
                <w:sz w:val="22"/>
                <w:lang w:eastAsia="lv-LV"/>
              </w:rPr>
              <w:t>punktā minēto pakalpojumu.</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706985" w:rsidRDefault="004C1184" w:rsidP="00706985">
            <w:pPr>
              <w:ind w:firstLine="567"/>
              <w:jc w:val="both"/>
              <w:rPr>
                <w:rFonts w:eastAsia="Times New Roman"/>
                <w:color w:val="000000"/>
                <w:sz w:val="22"/>
                <w:lang w:eastAsia="lv-LV"/>
              </w:rPr>
            </w:pPr>
          </w:p>
        </w:tc>
        <w:tc>
          <w:tcPr>
            <w:tcW w:w="1418" w:type="dxa"/>
          </w:tcPr>
          <w:p w:rsidR="004C1184" w:rsidRPr="00706985" w:rsidRDefault="004C1184" w:rsidP="00706985">
            <w:pPr>
              <w:ind w:firstLine="567"/>
              <w:jc w:val="both"/>
              <w:rPr>
                <w:rFonts w:eastAsia="Times New Roman"/>
                <w:color w:val="000000"/>
                <w:sz w:val="22"/>
                <w:lang w:eastAsia="lv-LV"/>
              </w:rPr>
            </w:pPr>
          </w:p>
        </w:tc>
        <w:tc>
          <w:tcPr>
            <w:tcW w:w="1418" w:type="dxa"/>
          </w:tcPr>
          <w:p w:rsidR="004C1184" w:rsidRPr="00706985" w:rsidRDefault="004C1184" w:rsidP="00706985">
            <w:pPr>
              <w:ind w:firstLine="567"/>
              <w:jc w:val="both"/>
              <w:rPr>
                <w:rFonts w:eastAsia="Times New Roman"/>
                <w:color w:val="000000"/>
                <w:sz w:val="22"/>
                <w:lang w:eastAsia="lv-LV"/>
              </w:rPr>
            </w:pPr>
          </w:p>
        </w:tc>
      </w:tr>
      <w:tr w:rsidR="00873404" w:rsidRPr="001B3F41" w:rsidTr="004C1184">
        <w:tc>
          <w:tcPr>
            <w:tcW w:w="3969" w:type="dxa"/>
            <w:shd w:val="clear" w:color="auto" w:fill="auto"/>
          </w:tcPr>
          <w:p w:rsidR="00873404" w:rsidRPr="00536B9D" w:rsidRDefault="00873404" w:rsidP="005012EB">
            <w:pPr>
              <w:ind w:firstLine="567"/>
              <w:jc w:val="both"/>
              <w:rPr>
                <w:b/>
                <w:sz w:val="22"/>
              </w:rPr>
            </w:pPr>
          </w:p>
        </w:tc>
        <w:tc>
          <w:tcPr>
            <w:tcW w:w="3969" w:type="dxa"/>
            <w:shd w:val="clear" w:color="auto" w:fill="auto"/>
          </w:tcPr>
          <w:p w:rsidR="00873404" w:rsidRPr="00706985" w:rsidRDefault="00873404" w:rsidP="00873404">
            <w:pPr>
              <w:ind w:firstLine="567"/>
              <w:jc w:val="both"/>
              <w:rPr>
                <w:rFonts w:eastAsia="Times New Roman"/>
                <w:b/>
                <w:color w:val="000000"/>
                <w:sz w:val="22"/>
                <w:lang w:eastAsia="lv-LV"/>
              </w:rPr>
            </w:pPr>
            <w:r w:rsidRPr="00706985">
              <w:rPr>
                <w:rFonts w:eastAsia="Times New Roman"/>
                <w:b/>
                <w:color w:val="000000"/>
                <w:sz w:val="22"/>
                <w:lang w:eastAsia="lv-LV"/>
              </w:rPr>
              <w:t>80.</w:t>
            </w:r>
            <w:r w:rsidRPr="00706985">
              <w:rPr>
                <w:rFonts w:eastAsia="Times New Roman"/>
                <w:b/>
                <w:color w:val="000000"/>
                <w:sz w:val="22"/>
                <w:vertAlign w:val="superscript"/>
                <w:lang w:eastAsia="lv-LV"/>
              </w:rPr>
              <w:t>2</w:t>
            </w:r>
            <w:r w:rsidRPr="00706985">
              <w:rPr>
                <w:rFonts w:eastAsia="Times New Roman"/>
                <w:color w:val="000000"/>
                <w:sz w:val="22"/>
                <w:vertAlign w:val="superscript"/>
                <w:lang w:eastAsia="lv-LV"/>
              </w:rPr>
              <w:t> </w:t>
            </w:r>
            <w:r w:rsidRPr="00706985">
              <w:rPr>
                <w:rFonts w:eastAsia="Times New Roman"/>
                <w:b/>
                <w:color w:val="000000"/>
                <w:sz w:val="22"/>
                <w:lang w:eastAsia="lv-LV"/>
              </w:rPr>
              <w:t>pants. Iesniegums azartspēļu pakalpojumu sniegšanas licences saņemšanai</w:t>
            </w:r>
          </w:p>
          <w:p w:rsidR="00873404" w:rsidRPr="00706985" w:rsidRDefault="00873404" w:rsidP="00873404">
            <w:pPr>
              <w:ind w:firstLine="567"/>
              <w:jc w:val="both"/>
              <w:rPr>
                <w:rFonts w:eastAsia="Times New Roman"/>
                <w:color w:val="000000"/>
                <w:sz w:val="22"/>
                <w:lang w:eastAsia="lv-LV"/>
              </w:rPr>
            </w:pPr>
            <w:r w:rsidRPr="00706985">
              <w:rPr>
                <w:rFonts w:eastAsia="Times New Roman"/>
                <w:color w:val="000000"/>
                <w:sz w:val="22"/>
                <w:lang w:eastAsia="lv-LV"/>
              </w:rPr>
              <w:t>Lai saņemtu azartspēļu pakalpojumu sniegšanas licenci, azartspēļu pakalpojumu sniedzējs iesniedz Izložu un azartspēļu uzraudzības inspekcijai iesniegumu, kuram pievieno:</w:t>
            </w:r>
          </w:p>
          <w:p w:rsidR="00873404" w:rsidRPr="00706985" w:rsidRDefault="00873404" w:rsidP="00873404">
            <w:pPr>
              <w:ind w:firstLine="567"/>
              <w:jc w:val="both"/>
              <w:rPr>
                <w:rFonts w:eastAsia="Times New Roman"/>
                <w:color w:val="000000"/>
                <w:sz w:val="22"/>
                <w:lang w:eastAsia="lv-LV"/>
              </w:rPr>
            </w:pPr>
            <w:r w:rsidRPr="00706985">
              <w:rPr>
                <w:rFonts w:eastAsia="Times New Roman"/>
                <w:color w:val="000000"/>
                <w:sz w:val="22"/>
                <w:lang w:eastAsia="lv-LV"/>
              </w:rPr>
              <w:t>1) informāciju par komersanta nosaukumu, reģistrācijas numuru un juridisko adresi;</w:t>
            </w:r>
          </w:p>
          <w:p w:rsidR="00873404" w:rsidRPr="00706985" w:rsidRDefault="00873404" w:rsidP="00873404">
            <w:pPr>
              <w:ind w:firstLine="567"/>
              <w:jc w:val="both"/>
              <w:rPr>
                <w:rFonts w:eastAsia="Times New Roman"/>
                <w:color w:val="000000"/>
                <w:sz w:val="22"/>
                <w:lang w:eastAsia="lv-LV"/>
              </w:rPr>
            </w:pPr>
            <w:r w:rsidRPr="00706985">
              <w:rPr>
                <w:rFonts w:eastAsia="Times New Roman"/>
                <w:color w:val="000000"/>
                <w:sz w:val="22"/>
                <w:lang w:eastAsia="lv-LV"/>
              </w:rPr>
              <w:t xml:space="preserve">2) komersanta attīstības plānu nākamajam darbības gadam, norādot plānotos darbības veidus, plānoto darbinieku skaitu, plānotos spēļu veidus un </w:t>
            </w:r>
            <w:r w:rsidRPr="00C82492">
              <w:rPr>
                <w:rFonts w:eastAsia="Times New Roman"/>
                <w:color w:val="000000"/>
                <w:sz w:val="22"/>
                <w:u w:val="single"/>
                <w:lang w:eastAsia="lv-LV"/>
              </w:rPr>
              <w:t>plānoto galdu skaitu</w:t>
            </w:r>
            <w:r w:rsidRPr="00706985">
              <w:rPr>
                <w:rFonts w:eastAsia="Times New Roman"/>
                <w:color w:val="000000"/>
                <w:sz w:val="22"/>
                <w:lang w:eastAsia="lv-LV"/>
              </w:rPr>
              <w:t>;</w:t>
            </w:r>
          </w:p>
          <w:p w:rsidR="00873404" w:rsidRPr="00706985" w:rsidRDefault="00873404" w:rsidP="00873404">
            <w:pPr>
              <w:ind w:firstLine="567"/>
              <w:jc w:val="both"/>
              <w:rPr>
                <w:rFonts w:eastAsia="Times New Roman"/>
                <w:color w:val="000000"/>
                <w:sz w:val="22"/>
                <w:lang w:eastAsia="lv-LV"/>
              </w:rPr>
            </w:pPr>
            <w:r w:rsidRPr="00706985">
              <w:rPr>
                <w:rFonts w:eastAsia="Times New Roman"/>
                <w:color w:val="000000"/>
                <w:sz w:val="22"/>
                <w:lang w:eastAsia="lv-LV"/>
              </w:rPr>
              <w:t xml:space="preserve">3) informāciju par azartspēļu pakalpojumu </w:t>
            </w:r>
            <w:r w:rsidRPr="006D2157">
              <w:rPr>
                <w:rFonts w:eastAsia="Times New Roman"/>
                <w:color w:val="000000"/>
                <w:sz w:val="22"/>
                <w:u w:val="single"/>
                <w:lang w:eastAsia="lv-LV"/>
              </w:rPr>
              <w:t>radīšanas vietu (faktisko adresi)</w:t>
            </w:r>
            <w:r w:rsidRPr="00706985">
              <w:rPr>
                <w:rFonts w:eastAsia="Times New Roman"/>
                <w:color w:val="000000"/>
                <w:sz w:val="22"/>
                <w:lang w:eastAsia="lv-LV"/>
              </w:rPr>
              <w:t>;</w:t>
            </w:r>
          </w:p>
          <w:p w:rsidR="00873404" w:rsidRPr="00706985" w:rsidRDefault="00873404" w:rsidP="00873404">
            <w:pPr>
              <w:ind w:firstLine="567"/>
              <w:jc w:val="both"/>
              <w:rPr>
                <w:rFonts w:eastAsia="Times New Roman"/>
                <w:color w:val="000000"/>
                <w:sz w:val="22"/>
                <w:lang w:eastAsia="lv-LV"/>
              </w:rPr>
            </w:pPr>
            <w:r w:rsidRPr="00706985">
              <w:rPr>
                <w:rFonts w:eastAsia="Times New Roman"/>
                <w:color w:val="000000"/>
                <w:sz w:val="22"/>
                <w:lang w:eastAsia="lv-LV"/>
              </w:rPr>
              <w:t>4) informāciju par komersanta kontaktpersonu (vārds, uzvārds, kontakt</w:t>
            </w:r>
            <w:r w:rsidRPr="00706985">
              <w:rPr>
                <w:rFonts w:eastAsia="Times New Roman"/>
                <w:color w:val="000000"/>
                <w:sz w:val="22"/>
                <w:lang w:eastAsia="lv-LV"/>
              </w:rPr>
              <w:softHyphen/>
              <w:t>informācija – e-pasts, telefona numurs).</w:t>
            </w:r>
          </w:p>
        </w:tc>
        <w:tc>
          <w:tcPr>
            <w:tcW w:w="567" w:type="dxa"/>
          </w:tcPr>
          <w:p w:rsidR="00873404" w:rsidRDefault="002F6D91" w:rsidP="004C1184">
            <w:pPr>
              <w:jc w:val="center"/>
              <w:rPr>
                <w:rFonts w:eastAsia="Times New Roman"/>
                <w:b/>
                <w:color w:val="000000"/>
                <w:sz w:val="22"/>
                <w:lang w:eastAsia="lv-LV"/>
              </w:rPr>
            </w:pPr>
            <w:r>
              <w:rPr>
                <w:rFonts w:eastAsia="Times New Roman"/>
                <w:b/>
                <w:color w:val="000000"/>
                <w:sz w:val="22"/>
                <w:lang w:eastAsia="lv-LV"/>
              </w:rPr>
              <w:t>4</w:t>
            </w: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Default="002F6D91" w:rsidP="004C1184">
            <w:pPr>
              <w:jc w:val="center"/>
              <w:rPr>
                <w:rFonts w:eastAsia="Times New Roman"/>
                <w:b/>
                <w:color w:val="000000"/>
                <w:sz w:val="22"/>
                <w:lang w:eastAsia="lv-LV"/>
              </w:rPr>
            </w:pPr>
          </w:p>
          <w:p w:rsidR="002F6D91" w:rsidRPr="004C1184" w:rsidRDefault="002F6D91" w:rsidP="004C1184">
            <w:pPr>
              <w:jc w:val="center"/>
              <w:rPr>
                <w:rFonts w:eastAsia="Times New Roman"/>
                <w:b/>
                <w:color w:val="000000"/>
                <w:sz w:val="22"/>
                <w:lang w:eastAsia="lv-LV"/>
              </w:rPr>
            </w:pPr>
            <w:r>
              <w:rPr>
                <w:rFonts w:eastAsia="Times New Roman"/>
                <w:b/>
                <w:color w:val="000000"/>
                <w:sz w:val="22"/>
                <w:lang w:eastAsia="lv-LV"/>
              </w:rPr>
              <w:t>5</w:t>
            </w:r>
          </w:p>
        </w:tc>
        <w:tc>
          <w:tcPr>
            <w:tcW w:w="3969" w:type="dxa"/>
          </w:tcPr>
          <w:p w:rsidR="00873404" w:rsidRDefault="00873404" w:rsidP="00706985">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873404" w:rsidRDefault="00C82492" w:rsidP="00706985">
            <w:pPr>
              <w:ind w:firstLine="567"/>
              <w:jc w:val="both"/>
              <w:rPr>
                <w:rFonts w:eastAsia="Times New Roman"/>
                <w:color w:val="000000"/>
                <w:sz w:val="22"/>
                <w:lang w:eastAsia="lv-LV"/>
              </w:rPr>
            </w:pPr>
            <w:r w:rsidRPr="00C82492">
              <w:rPr>
                <w:rFonts w:eastAsia="Times New Roman"/>
                <w:color w:val="000000"/>
                <w:sz w:val="22"/>
                <w:lang w:eastAsia="lv-LV"/>
              </w:rPr>
              <w:t>Izslēgt likumprojekta 12.pantā paredzētajā 80.</w:t>
            </w:r>
            <w:r w:rsidRPr="00C82492">
              <w:rPr>
                <w:rFonts w:eastAsia="Times New Roman"/>
                <w:color w:val="000000"/>
                <w:sz w:val="22"/>
                <w:vertAlign w:val="superscript"/>
                <w:lang w:eastAsia="lv-LV"/>
              </w:rPr>
              <w:t>2</w:t>
            </w:r>
            <w:r w:rsidRPr="00C82492">
              <w:rPr>
                <w:rFonts w:eastAsia="Times New Roman"/>
                <w:color w:val="000000"/>
                <w:sz w:val="22"/>
                <w:lang w:eastAsia="lv-LV"/>
              </w:rPr>
              <w:t xml:space="preserve"> panta 2.punktā vārdus “plānoto galdu skaitu”.</w:t>
            </w:r>
          </w:p>
          <w:p w:rsidR="006D2157" w:rsidRDefault="006D2157" w:rsidP="00706985">
            <w:pPr>
              <w:ind w:firstLine="567"/>
              <w:jc w:val="both"/>
              <w:rPr>
                <w:rFonts w:eastAsia="Times New Roman"/>
                <w:color w:val="000000"/>
                <w:sz w:val="22"/>
                <w:lang w:eastAsia="lv-LV"/>
              </w:rPr>
            </w:pPr>
          </w:p>
          <w:p w:rsidR="006D2157" w:rsidRDefault="006D2157" w:rsidP="00706985">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6D2157" w:rsidRPr="003B074A" w:rsidRDefault="003B074A" w:rsidP="00706985">
            <w:pPr>
              <w:ind w:firstLine="567"/>
              <w:jc w:val="both"/>
              <w:rPr>
                <w:rFonts w:eastAsia="Times New Roman"/>
                <w:color w:val="000000"/>
                <w:sz w:val="22"/>
                <w:lang w:eastAsia="lv-LV"/>
              </w:rPr>
            </w:pPr>
            <w:r w:rsidRPr="003B074A">
              <w:rPr>
                <w:rFonts w:eastAsia="Times New Roman"/>
                <w:color w:val="000000"/>
                <w:sz w:val="22"/>
                <w:lang w:eastAsia="lv-LV"/>
              </w:rPr>
              <w:t>Aizstāt 12.panta paredzētajā 80.</w:t>
            </w:r>
            <w:r w:rsidRPr="003B074A">
              <w:rPr>
                <w:rFonts w:eastAsia="Times New Roman"/>
                <w:color w:val="000000"/>
                <w:sz w:val="22"/>
                <w:vertAlign w:val="superscript"/>
                <w:lang w:eastAsia="lv-LV"/>
              </w:rPr>
              <w:t xml:space="preserve">2 </w:t>
            </w:r>
            <w:r w:rsidRPr="003B074A">
              <w:rPr>
                <w:rFonts w:eastAsia="Times New Roman"/>
                <w:color w:val="000000"/>
                <w:sz w:val="22"/>
                <w:lang w:eastAsia="lv-LV"/>
              </w:rPr>
              <w:t>pantā vārdus “radīšanas vietu (faktisko adresi)” ar vārdiem “radīšanas faktisko adresi”.</w:t>
            </w:r>
          </w:p>
        </w:tc>
        <w:tc>
          <w:tcPr>
            <w:tcW w:w="1418" w:type="dxa"/>
          </w:tcPr>
          <w:p w:rsidR="00873404" w:rsidRPr="00706985" w:rsidRDefault="00873404" w:rsidP="00706985">
            <w:pPr>
              <w:ind w:firstLine="567"/>
              <w:jc w:val="both"/>
              <w:rPr>
                <w:rFonts w:eastAsia="Times New Roman"/>
                <w:color w:val="000000"/>
                <w:sz w:val="22"/>
                <w:lang w:eastAsia="lv-LV"/>
              </w:rPr>
            </w:pPr>
          </w:p>
        </w:tc>
        <w:tc>
          <w:tcPr>
            <w:tcW w:w="1418" w:type="dxa"/>
          </w:tcPr>
          <w:p w:rsidR="00873404" w:rsidRPr="00706985" w:rsidRDefault="00873404" w:rsidP="00706985">
            <w:pPr>
              <w:ind w:firstLine="567"/>
              <w:jc w:val="both"/>
              <w:rPr>
                <w:rFonts w:eastAsia="Times New Roman"/>
                <w:color w:val="000000"/>
                <w:sz w:val="22"/>
                <w:lang w:eastAsia="lv-LV"/>
              </w:rPr>
            </w:pPr>
          </w:p>
        </w:tc>
      </w:tr>
      <w:tr w:rsidR="00D54B51" w:rsidRPr="001B3F41" w:rsidTr="004C1184">
        <w:tc>
          <w:tcPr>
            <w:tcW w:w="3969" w:type="dxa"/>
            <w:shd w:val="clear" w:color="auto" w:fill="auto"/>
          </w:tcPr>
          <w:p w:rsidR="00D54B51" w:rsidRPr="00536B9D" w:rsidRDefault="00D54B51" w:rsidP="005012EB">
            <w:pPr>
              <w:ind w:firstLine="567"/>
              <w:jc w:val="both"/>
              <w:rPr>
                <w:b/>
                <w:sz w:val="22"/>
              </w:rPr>
            </w:pPr>
          </w:p>
        </w:tc>
        <w:tc>
          <w:tcPr>
            <w:tcW w:w="3969" w:type="dxa"/>
            <w:shd w:val="clear" w:color="auto" w:fill="auto"/>
          </w:tcPr>
          <w:p w:rsidR="00D54B51" w:rsidRPr="00873404" w:rsidRDefault="00D54B51" w:rsidP="00D54B51">
            <w:pPr>
              <w:ind w:firstLine="567"/>
              <w:jc w:val="both"/>
              <w:rPr>
                <w:rFonts w:eastAsia="Times New Roman"/>
                <w:b/>
                <w:color w:val="000000"/>
                <w:sz w:val="22"/>
                <w:lang w:eastAsia="lv-LV"/>
              </w:rPr>
            </w:pPr>
            <w:r w:rsidRPr="00873404">
              <w:rPr>
                <w:rFonts w:eastAsia="Times New Roman"/>
                <w:b/>
                <w:color w:val="000000"/>
                <w:sz w:val="22"/>
                <w:lang w:eastAsia="lv-LV"/>
              </w:rPr>
              <w:t>80.</w:t>
            </w:r>
            <w:r w:rsidRPr="00873404">
              <w:rPr>
                <w:rFonts w:eastAsia="Times New Roman"/>
                <w:b/>
                <w:color w:val="000000"/>
                <w:sz w:val="22"/>
                <w:vertAlign w:val="superscript"/>
                <w:lang w:eastAsia="lv-LV"/>
              </w:rPr>
              <w:t>3</w:t>
            </w:r>
            <w:r w:rsidRPr="00873404">
              <w:rPr>
                <w:rFonts w:eastAsia="Times New Roman"/>
                <w:color w:val="000000"/>
                <w:sz w:val="22"/>
                <w:vertAlign w:val="superscript"/>
                <w:lang w:eastAsia="lv-LV"/>
              </w:rPr>
              <w:t> </w:t>
            </w:r>
            <w:r w:rsidRPr="00873404">
              <w:rPr>
                <w:rFonts w:eastAsia="Times New Roman"/>
                <w:b/>
                <w:color w:val="000000"/>
                <w:sz w:val="22"/>
                <w:lang w:eastAsia="lv-LV"/>
              </w:rPr>
              <w:t>pants. Iesnieguma izskatīšanas kārtība</w:t>
            </w:r>
          </w:p>
          <w:p w:rsidR="00D54B51" w:rsidRPr="00873404" w:rsidRDefault="00D54B51" w:rsidP="00D54B51">
            <w:pPr>
              <w:ind w:firstLine="567"/>
              <w:jc w:val="both"/>
              <w:rPr>
                <w:rFonts w:eastAsia="Times New Roman"/>
                <w:color w:val="000000"/>
                <w:sz w:val="22"/>
                <w:lang w:eastAsia="lv-LV"/>
              </w:rPr>
            </w:pPr>
            <w:r w:rsidRPr="00873404">
              <w:rPr>
                <w:rFonts w:eastAsia="Times New Roman"/>
                <w:color w:val="000000"/>
                <w:sz w:val="22"/>
                <w:lang w:eastAsia="lv-LV"/>
              </w:rPr>
              <w:t>(1) Izložu un azartspēļu uzraudzības inspekcija lēmumu par azartspēļu pakalpojumu sniegšanas licences izsniegšanu pieņem 30 dienu laikā no iesnieguma saņemšanas dienas.</w:t>
            </w:r>
          </w:p>
          <w:p w:rsidR="00D54B51" w:rsidRPr="00873404" w:rsidRDefault="00D54B51" w:rsidP="00D54B51">
            <w:pPr>
              <w:ind w:firstLine="567"/>
              <w:jc w:val="both"/>
              <w:rPr>
                <w:rFonts w:eastAsia="Times New Roman"/>
                <w:color w:val="000000"/>
                <w:sz w:val="22"/>
                <w:lang w:eastAsia="lv-LV"/>
              </w:rPr>
            </w:pPr>
            <w:r w:rsidRPr="00873404">
              <w:rPr>
                <w:rFonts w:eastAsia="Times New Roman"/>
                <w:color w:val="000000"/>
                <w:sz w:val="22"/>
                <w:lang w:eastAsia="lv-LV"/>
              </w:rPr>
              <w:t>(2) Ja tiek pieprasītas papildu ziņas un dokumenti, Izložu un azartspēļu uzraudzības inspekcija lēmumu par azartspēļu pakalpojumu sniegšanas licenci pieņem 30 dienu laikā no papildu ziņu un dokumentu saņemšanas dienas.</w:t>
            </w:r>
          </w:p>
          <w:p w:rsidR="00D54B51" w:rsidRPr="00873404" w:rsidRDefault="00D54B51" w:rsidP="00D54B51">
            <w:pPr>
              <w:ind w:firstLine="567"/>
              <w:jc w:val="both"/>
              <w:rPr>
                <w:rFonts w:eastAsia="Times New Roman"/>
                <w:color w:val="000000"/>
                <w:sz w:val="22"/>
                <w:lang w:eastAsia="lv-LV"/>
              </w:rPr>
            </w:pPr>
            <w:r w:rsidRPr="00873404">
              <w:rPr>
                <w:rFonts w:eastAsia="Times New Roman"/>
                <w:color w:val="000000"/>
                <w:sz w:val="22"/>
                <w:lang w:eastAsia="lv-LV"/>
              </w:rPr>
              <w:t>(3) Pieņemot lēmumu par azartspēļu pakalpojumu sniegšanas licences izsniegšanu, Izložu un azartspēļu uzraudzības inspekcija nosaka šīs licences pārreģistrācijas termiņu nākamajam darbības gadam.</w:t>
            </w:r>
          </w:p>
          <w:p w:rsidR="00D54B51" w:rsidRPr="00706985" w:rsidRDefault="00D54B51" w:rsidP="00D54B51">
            <w:pPr>
              <w:ind w:firstLine="567"/>
              <w:jc w:val="both"/>
              <w:rPr>
                <w:rFonts w:eastAsia="Times New Roman"/>
                <w:b/>
                <w:color w:val="000000"/>
                <w:sz w:val="22"/>
                <w:lang w:eastAsia="lv-LV"/>
              </w:rPr>
            </w:pPr>
            <w:r w:rsidRPr="00873404">
              <w:rPr>
                <w:rFonts w:eastAsia="Times New Roman"/>
                <w:color w:val="000000"/>
                <w:sz w:val="22"/>
                <w:lang w:eastAsia="lv-LV"/>
              </w:rPr>
              <w:t>(4) Pieņemto lēmumu Izložu un azartspēļu uzraudzības inspekcija paziņo iesniedzējam.</w:t>
            </w:r>
          </w:p>
        </w:tc>
        <w:tc>
          <w:tcPr>
            <w:tcW w:w="567" w:type="dxa"/>
          </w:tcPr>
          <w:p w:rsidR="00D54B51" w:rsidRPr="004C1184" w:rsidRDefault="00D54B51" w:rsidP="004C1184">
            <w:pPr>
              <w:jc w:val="center"/>
              <w:rPr>
                <w:rFonts w:eastAsia="Times New Roman"/>
                <w:b/>
                <w:color w:val="000000"/>
                <w:sz w:val="22"/>
                <w:lang w:eastAsia="lv-LV"/>
              </w:rPr>
            </w:pPr>
          </w:p>
        </w:tc>
        <w:tc>
          <w:tcPr>
            <w:tcW w:w="3969" w:type="dxa"/>
          </w:tcPr>
          <w:p w:rsidR="00D54B51" w:rsidRDefault="00D54B51" w:rsidP="00706985">
            <w:pPr>
              <w:ind w:firstLine="567"/>
              <w:jc w:val="both"/>
              <w:rPr>
                <w:rFonts w:eastAsia="Times New Roman"/>
                <w:b/>
                <w:color w:val="000000"/>
                <w:sz w:val="22"/>
                <w:u w:val="single"/>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r>
      <w:tr w:rsidR="00D54B51" w:rsidRPr="001B3F41" w:rsidTr="004C1184">
        <w:tc>
          <w:tcPr>
            <w:tcW w:w="3969" w:type="dxa"/>
            <w:shd w:val="clear" w:color="auto" w:fill="auto"/>
          </w:tcPr>
          <w:p w:rsidR="00D54B51" w:rsidRPr="00536B9D" w:rsidRDefault="00D54B51" w:rsidP="005012EB">
            <w:pPr>
              <w:ind w:firstLine="567"/>
              <w:jc w:val="both"/>
              <w:rPr>
                <w:b/>
                <w:sz w:val="22"/>
              </w:rPr>
            </w:pPr>
          </w:p>
        </w:tc>
        <w:tc>
          <w:tcPr>
            <w:tcW w:w="3969" w:type="dxa"/>
            <w:shd w:val="clear" w:color="auto" w:fill="auto"/>
          </w:tcPr>
          <w:p w:rsidR="00D54B51" w:rsidRPr="00873404" w:rsidRDefault="00D54B51" w:rsidP="00D54B51">
            <w:pPr>
              <w:ind w:firstLine="567"/>
              <w:jc w:val="both"/>
              <w:rPr>
                <w:rFonts w:eastAsia="Times New Roman"/>
                <w:b/>
                <w:color w:val="000000"/>
                <w:sz w:val="22"/>
                <w:lang w:eastAsia="lv-LV"/>
              </w:rPr>
            </w:pPr>
            <w:r w:rsidRPr="00873404">
              <w:rPr>
                <w:rFonts w:eastAsia="Times New Roman"/>
                <w:b/>
                <w:color w:val="000000"/>
                <w:sz w:val="22"/>
                <w:lang w:eastAsia="lv-LV"/>
              </w:rPr>
              <w:t>80.</w:t>
            </w:r>
            <w:r w:rsidRPr="00873404">
              <w:rPr>
                <w:rFonts w:eastAsia="Times New Roman"/>
                <w:b/>
                <w:color w:val="000000"/>
                <w:sz w:val="22"/>
                <w:vertAlign w:val="superscript"/>
                <w:lang w:eastAsia="lv-LV"/>
              </w:rPr>
              <w:t>4</w:t>
            </w:r>
            <w:r w:rsidRPr="00873404">
              <w:rPr>
                <w:rFonts w:eastAsia="Times New Roman"/>
                <w:color w:val="000000"/>
                <w:sz w:val="22"/>
                <w:vertAlign w:val="superscript"/>
                <w:lang w:eastAsia="lv-LV"/>
              </w:rPr>
              <w:t> </w:t>
            </w:r>
            <w:r w:rsidRPr="00873404">
              <w:rPr>
                <w:rFonts w:eastAsia="Times New Roman"/>
                <w:b/>
                <w:color w:val="000000"/>
                <w:sz w:val="22"/>
                <w:lang w:eastAsia="lv-LV"/>
              </w:rPr>
              <w:t>pants. Azartspēļu pakalpojumu sniegšanas licences pārreģistrācija</w:t>
            </w:r>
          </w:p>
          <w:p w:rsidR="00D54B51" w:rsidRPr="00873404" w:rsidRDefault="00D54B51" w:rsidP="00D54B51">
            <w:pPr>
              <w:ind w:firstLine="567"/>
              <w:jc w:val="both"/>
              <w:rPr>
                <w:rFonts w:eastAsia="Times New Roman"/>
                <w:color w:val="000000"/>
                <w:sz w:val="22"/>
                <w:lang w:eastAsia="lv-LV"/>
              </w:rPr>
            </w:pPr>
            <w:r w:rsidRPr="00873404">
              <w:rPr>
                <w:rFonts w:eastAsia="Times New Roman"/>
                <w:color w:val="000000"/>
                <w:sz w:val="22"/>
                <w:lang w:eastAsia="lv-LV"/>
              </w:rPr>
              <w:t>(1) Azartspēļu pakalpojumu sniedzējam azartspēļu pakalpojumu sniegšanas licences pārreģistrācija jāveic katru gadu līdz datumam, kāds norādīts lēmumā par licences izsniegšanu.</w:t>
            </w:r>
          </w:p>
          <w:p w:rsidR="00D54B51" w:rsidRPr="00D54B51" w:rsidRDefault="00D54B51" w:rsidP="00D54B51">
            <w:pPr>
              <w:ind w:firstLine="567"/>
              <w:jc w:val="both"/>
              <w:rPr>
                <w:rFonts w:eastAsia="Times New Roman"/>
                <w:color w:val="000000"/>
                <w:sz w:val="22"/>
                <w:lang w:eastAsia="lv-LV"/>
              </w:rPr>
            </w:pPr>
            <w:r w:rsidRPr="00873404">
              <w:rPr>
                <w:rFonts w:eastAsia="Times New Roman"/>
                <w:color w:val="000000"/>
                <w:sz w:val="22"/>
                <w:lang w:eastAsia="lv-LV"/>
              </w:rPr>
              <w:t>(2) Iesniegums un citi dokumenti azartspēļu pakalpojumu sniegšanas licences pārreģistrācijai iesniedzami Izložu un azartspēļu uzraudzības inspekcijai divus mēnešus pirms pārreģistrācijas termiņa beigām.</w:t>
            </w:r>
          </w:p>
        </w:tc>
        <w:tc>
          <w:tcPr>
            <w:tcW w:w="567" w:type="dxa"/>
          </w:tcPr>
          <w:p w:rsidR="00D54B51" w:rsidRPr="004C1184" w:rsidRDefault="00D54B51" w:rsidP="004C1184">
            <w:pPr>
              <w:jc w:val="center"/>
              <w:rPr>
                <w:rFonts w:eastAsia="Times New Roman"/>
                <w:b/>
                <w:color w:val="000000"/>
                <w:sz w:val="22"/>
                <w:lang w:eastAsia="lv-LV"/>
              </w:rPr>
            </w:pPr>
          </w:p>
        </w:tc>
        <w:tc>
          <w:tcPr>
            <w:tcW w:w="3969" w:type="dxa"/>
          </w:tcPr>
          <w:p w:rsidR="00D54B51" w:rsidRDefault="00D54B51" w:rsidP="00706985">
            <w:pPr>
              <w:ind w:firstLine="567"/>
              <w:jc w:val="both"/>
              <w:rPr>
                <w:rFonts w:eastAsia="Times New Roman"/>
                <w:b/>
                <w:color w:val="000000"/>
                <w:sz w:val="22"/>
                <w:u w:val="single"/>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r>
      <w:tr w:rsidR="00D54B51" w:rsidRPr="001B3F41" w:rsidTr="004C1184">
        <w:tc>
          <w:tcPr>
            <w:tcW w:w="3969" w:type="dxa"/>
            <w:shd w:val="clear" w:color="auto" w:fill="auto"/>
          </w:tcPr>
          <w:p w:rsidR="00D54B51" w:rsidRPr="00536B9D" w:rsidRDefault="00D54B51" w:rsidP="005012EB">
            <w:pPr>
              <w:ind w:firstLine="567"/>
              <w:jc w:val="both"/>
              <w:rPr>
                <w:b/>
                <w:sz w:val="22"/>
              </w:rPr>
            </w:pPr>
          </w:p>
        </w:tc>
        <w:tc>
          <w:tcPr>
            <w:tcW w:w="3969" w:type="dxa"/>
            <w:shd w:val="clear" w:color="auto" w:fill="auto"/>
          </w:tcPr>
          <w:p w:rsidR="00D54B51" w:rsidRPr="00873404" w:rsidRDefault="00D54B51" w:rsidP="00D54B51">
            <w:pPr>
              <w:ind w:firstLine="567"/>
              <w:jc w:val="both"/>
              <w:rPr>
                <w:rFonts w:eastAsia="Times New Roman"/>
                <w:color w:val="000000"/>
                <w:sz w:val="22"/>
                <w:lang w:eastAsia="lv-LV"/>
              </w:rPr>
            </w:pPr>
            <w:r w:rsidRPr="00873404">
              <w:rPr>
                <w:rFonts w:eastAsia="Times New Roman"/>
                <w:color w:val="000000"/>
                <w:sz w:val="22"/>
                <w:lang w:eastAsia="lv-LV"/>
              </w:rPr>
              <w:t>(3) Iesniegumam par azartspēļu pakalpojumu sniegšanas licences pārreģistrāciju pievieno:</w:t>
            </w:r>
          </w:p>
          <w:p w:rsidR="00D54B51" w:rsidRPr="00873404" w:rsidRDefault="00D54B51" w:rsidP="00D54B51">
            <w:pPr>
              <w:ind w:firstLine="567"/>
              <w:jc w:val="both"/>
              <w:rPr>
                <w:rFonts w:eastAsia="Times New Roman"/>
                <w:b/>
                <w:color w:val="000000"/>
                <w:sz w:val="22"/>
                <w:lang w:eastAsia="lv-LV"/>
              </w:rPr>
            </w:pPr>
            <w:r w:rsidRPr="00873404">
              <w:rPr>
                <w:rFonts w:eastAsia="Times New Roman"/>
                <w:color w:val="000000"/>
                <w:sz w:val="22"/>
                <w:lang w:eastAsia="lv-LV"/>
              </w:rPr>
              <w:t xml:space="preserve">1) komersanta attīstības plānu nākamajam darbības gadam, norādot plānotos darbības veidus, plānoto darbinieku skaitu, plānotos spēļu veidus un </w:t>
            </w:r>
            <w:r w:rsidRPr="002D0210">
              <w:rPr>
                <w:rFonts w:eastAsia="Times New Roman"/>
                <w:color w:val="000000"/>
                <w:sz w:val="22"/>
                <w:u w:val="single"/>
                <w:lang w:eastAsia="lv-LV"/>
              </w:rPr>
              <w:t>plānoto galdu skaitu</w:t>
            </w:r>
            <w:r w:rsidRPr="00873404">
              <w:rPr>
                <w:rFonts w:eastAsia="Times New Roman"/>
                <w:color w:val="000000"/>
                <w:sz w:val="22"/>
                <w:lang w:eastAsia="lv-LV"/>
              </w:rPr>
              <w:t>;</w:t>
            </w:r>
          </w:p>
        </w:tc>
        <w:tc>
          <w:tcPr>
            <w:tcW w:w="567" w:type="dxa"/>
          </w:tcPr>
          <w:p w:rsidR="00D54B51" w:rsidRPr="004C1184" w:rsidRDefault="002F6D91" w:rsidP="004C1184">
            <w:pPr>
              <w:jc w:val="center"/>
              <w:rPr>
                <w:rFonts w:eastAsia="Times New Roman"/>
                <w:b/>
                <w:color w:val="000000"/>
                <w:sz w:val="22"/>
                <w:lang w:eastAsia="lv-LV"/>
              </w:rPr>
            </w:pPr>
            <w:r>
              <w:rPr>
                <w:rFonts w:eastAsia="Times New Roman"/>
                <w:b/>
                <w:color w:val="000000"/>
                <w:sz w:val="22"/>
                <w:lang w:eastAsia="lv-LV"/>
              </w:rPr>
              <w:t>6</w:t>
            </w:r>
          </w:p>
        </w:tc>
        <w:tc>
          <w:tcPr>
            <w:tcW w:w="3969" w:type="dxa"/>
          </w:tcPr>
          <w:p w:rsidR="00D54B51" w:rsidRDefault="00D54B51" w:rsidP="00706985">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2D0210" w:rsidRPr="002D0210" w:rsidRDefault="002D0210" w:rsidP="002D0210">
            <w:pPr>
              <w:ind w:firstLine="567"/>
              <w:jc w:val="both"/>
              <w:rPr>
                <w:rFonts w:eastAsia="Times New Roman"/>
                <w:color w:val="000000"/>
                <w:sz w:val="22"/>
                <w:lang w:eastAsia="lv-LV"/>
              </w:rPr>
            </w:pPr>
            <w:r w:rsidRPr="002D0210">
              <w:rPr>
                <w:rFonts w:eastAsia="Times New Roman"/>
                <w:color w:val="000000"/>
                <w:sz w:val="22"/>
                <w:lang w:eastAsia="lv-LV"/>
              </w:rPr>
              <w:t>Izslēgt likumprojekta 12.pantā paredzētajā 80.</w:t>
            </w:r>
            <w:r w:rsidRPr="002D0210">
              <w:rPr>
                <w:rFonts w:eastAsia="Times New Roman"/>
                <w:color w:val="000000"/>
                <w:sz w:val="22"/>
                <w:vertAlign w:val="superscript"/>
                <w:lang w:eastAsia="lv-LV"/>
              </w:rPr>
              <w:t xml:space="preserve">4 </w:t>
            </w:r>
            <w:r w:rsidRPr="002D0210">
              <w:rPr>
                <w:rFonts w:eastAsia="Times New Roman"/>
                <w:color w:val="000000"/>
                <w:sz w:val="22"/>
                <w:lang w:eastAsia="lv-LV"/>
              </w:rPr>
              <w:t>panta trešās daļas 1.punktā vārdus “plānoto galdu skaitu”</w:t>
            </w:r>
            <w:r>
              <w:rPr>
                <w:rFonts w:eastAsia="Times New Roman"/>
                <w:color w:val="000000"/>
                <w:sz w:val="22"/>
                <w:lang w:eastAsia="lv-LV"/>
              </w:rPr>
              <w:t>.</w:t>
            </w:r>
          </w:p>
          <w:p w:rsidR="00D54B51" w:rsidRPr="002D0210" w:rsidRDefault="00D54B51" w:rsidP="00706985">
            <w:pPr>
              <w:ind w:firstLine="567"/>
              <w:jc w:val="both"/>
              <w:rPr>
                <w:rFonts w:eastAsia="Times New Roman"/>
                <w:color w:val="000000"/>
                <w:sz w:val="22"/>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r>
      <w:tr w:rsidR="00D54B51" w:rsidRPr="001B3F41" w:rsidTr="004C1184">
        <w:tc>
          <w:tcPr>
            <w:tcW w:w="3969" w:type="dxa"/>
            <w:shd w:val="clear" w:color="auto" w:fill="auto"/>
          </w:tcPr>
          <w:p w:rsidR="00D54B51" w:rsidRPr="00536B9D" w:rsidRDefault="00D54B51" w:rsidP="005012EB">
            <w:pPr>
              <w:ind w:firstLine="567"/>
              <w:jc w:val="both"/>
              <w:rPr>
                <w:b/>
                <w:sz w:val="22"/>
              </w:rPr>
            </w:pPr>
          </w:p>
        </w:tc>
        <w:tc>
          <w:tcPr>
            <w:tcW w:w="3969" w:type="dxa"/>
            <w:shd w:val="clear" w:color="auto" w:fill="auto"/>
          </w:tcPr>
          <w:p w:rsidR="00D54B51" w:rsidRPr="00873404" w:rsidRDefault="00D54B51" w:rsidP="00D54B51">
            <w:pPr>
              <w:ind w:firstLine="567"/>
              <w:jc w:val="both"/>
              <w:rPr>
                <w:rFonts w:eastAsia="Times New Roman"/>
                <w:b/>
                <w:color w:val="000000"/>
                <w:sz w:val="22"/>
                <w:lang w:eastAsia="lv-LV"/>
              </w:rPr>
            </w:pPr>
            <w:r w:rsidRPr="00873404">
              <w:rPr>
                <w:rFonts w:eastAsia="Times New Roman"/>
                <w:color w:val="000000"/>
                <w:sz w:val="22"/>
                <w:lang w:eastAsia="lv-LV"/>
              </w:rPr>
              <w:t>2) informāciju par izmaiņām dokumentos (ja tādas ir bijušas), kas Izložu un azartspēļu uzraudzības inspekcijai iesniegti atbilstoši šā likuma 80.</w:t>
            </w:r>
            <w:r w:rsidRPr="00873404">
              <w:rPr>
                <w:rFonts w:eastAsia="Times New Roman"/>
                <w:color w:val="000000"/>
                <w:sz w:val="22"/>
                <w:vertAlign w:val="superscript"/>
                <w:lang w:eastAsia="lv-LV"/>
              </w:rPr>
              <w:t>2 </w:t>
            </w:r>
            <w:r w:rsidRPr="00873404">
              <w:rPr>
                <w:rFonts w:eastAsia="Times New Roman"/>
                <w:color w:val="000000"/>
                <w:sz w:val="22"/>
                <w:lang w:eastAsia="lv-LV"/>
              </w:rPr>
              <w:t>panta 1., 3. un 4. punktā noteiktajam.</w:t>
            </w:r>
          </w:p>
        </w:tc>
        <w:tc>
          <w:tcPr>
            <w:tcW w:w="567" w:type="dxa"/>
          </w:tcPr>
          <w:p w:rsidR="00D54B51" w:rsidRPr="004C1184" w:rsidRDefault="00D54B51" w:rsidP="004C1184">
            <w:pPr>
              <w:jc w:val="center"/>
              <w:rPr>
                <w:rFonts w:eastAsia="Times New Roman"/>
                <w:b/>
                <w:color w:val="000000"/>
                <w:sz w:val="22"/>
                <w:lang w:eastAsia="lv-LV"/>
              </w:rPr>
            </w:pPr>
          </w:p>
        </w:tc>
        <w:tc>
          <w:tcPr>
            <w:tcW w:w="3969" w:type="dxa"/>
          </w:tcPr>
          <w:p w:rsidR="00D54B51" w:rsidRDefault="00D54B51" w:rsidP="00706985">
            <w:pPr>
              <w:ind w:firstLine="567"/>
              <w:jc w:val="both"/>
              <w:rPr>
                <w:rFonts w:eastAsia="Times New Roman"/>
                <w:b/>
                <w:color w:val="000000"/>
                <w:sz w:val="22"/>
                <w:u w:val="single"/>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c>
          <w:tcPr>
            <w:tcW w:w="1418" w:type="dxa"/>
          </w:tcPr>
          <w:p w:rsidR="00D54B51" w:rsidRPr="00706985" w:rsidRDefault="00D54B51" w:rsidP="00706985">
            <w:pPr>
              <w:ind w:firstLine="567"/>
              <w:jc w:val="both"/>
              <w:rPr>
                <w:rFonts w:eastAsia="Times New Roman"/>
                <w:color w:val="000000"/>
                <w:sz w:val="22"/>
                <w:lang w:eastAsia="lv-LV"/>
              </w:rPr>
            </w:pPr>
          </w:p>
        </w:tc>
      </w:tr>
      <w:tr w:rsidR="00873404" w:rsidRPr="001B3F41" w:rsidTr="004C1184">
        <w:tc>
          <w:tcPr>
            <w:tcW w:w="3969" w:type="dxa"/>
            <w:shd w:val="clear" w:color="auto" w:fill="auto"/>
          </w:tcPr>
          <w:p w:rsidR="00873404" w:rsidRPr="00536B9D" w:rsidRDefault="00873404" w:rsidP="005012EB">
            <w:pPr>
              <w:ind w:firstLine="567"/>
              <w:jc w:val="both"/>
              <w:rPr>
                <w:b/>
                <w:sz w:val="22"/>
              </w:rPr>
            </w:pPr>
          </w:p>
        </w:tc>
        <w:tc>
          <w:tcPr>
            <w:tcW w:w="3969" w:type="dxa"/>
            <w:shd w:val="clear" w:color="auto" w:fill="auto"/>
          </w:tcPr>
          <w:p w:rsidR="00873404" w:rsidRPr="00873404" w:rsidRDefault="00873404" w:rsidP="00873404">
            <w:pPr>
              <w:ind w:firstLine="567"/>
              <w:jc w:val="both"/>
              <w:rPr>
                <w:rFonts w:eastAsia="Times New Roman"/>
                <w:color w:val="000000"/>
                <w:sz w:val="22"/>
                <w:lang w:eastAsia="lv-LV"/>
              </w:rPr>
            </w:pPr>
            <w:r w:rsidRPr="00873404">
              <w:rPr>
                <w:rFonts w:eastAsia="Times New Roman"/>
                <w:b/>
                <w:color w:val="000000"/>
                <w:sz w:val="22"/>
                <w:lang w:eastAsia="lv-LV"/>
              </w:rPr>
              <w:t>80.</w:t>
            </w:r>
            <w:r w:rsidRPr="00873404">
              <w:rPr>
                <w:rFonts w:eastAsia="Times New Roman"/>
                <w:b/>
                <w:color w:val="000000"/>
                <w:sz w:val="22"/>
                <w:vertAlign w:val="superscript"/>
                <w:lang w:eastAsia="lv-LV"/>
              </w:rPr>
              <w:t>5</w:t>
            </w:r>
            <w:r w:rsidRPr="00873404">
              <w:rPr>
                <w:rFonts w:eastAsia="Times New Roman"/>
                <w:color w:val="000000"/>
                <w:sz w:val="22"/>
                <w:vertAlign w:val="superscript"/>
                <w:lang w:eastAsia="lv-LV"/>
              </w:rPr>
              <w:t> </w:t>
            </w:r>
            <w:r w:rsidRPr="00873404">
              <w:rPr>
                <w:rFonts w:eastAsia="Times New Roman"/>
                <w:b/>
                <w:color w:val="000000"/>
                <w:sz w:val="22"/>
                <w:lang w:eastAsia="lv-LV"/>
              </w:rPr>
              <w:t>pants. Valsts nodevas samaksa</w:t>
            </w:r>
          </w:p>
          <w:p w:rsidR="00873404" w:rsidRPr="00873404" w:rsidRDefault="00873404" w:rsidP="00873404">
            <w:pPr>
              <w:ind w:firstLine="567"/>
              <w:jc w:val="both"/>
              <w:rPr>
                <w:rFonts w:eastAsia="Times New Roman"/>
                <w:color w:val="000000"/>
                <w:sz w:val="22"/>
                <w:lang w:eastAsia="lv-LV"/>
              </w:rPr>
            </w:pPr>
            <w:r w:rsidRPr="00873404">
              <w:rPr>
                <w:rFonts w:eastAsia="Times New Roman"/>
                <w:color w:val="000000"/>
                <w:sz w:val="22"/>
                <w:lang w:eastAsia="lv-LV"/>
              </w:rPr>
              <w:t>(1) Pēc tam, kad paziņots lēmums par azartspēļu pakalpojumu sniegšanas licences izsniegšanu, tā saņēmējs 10 darba dienu laikā samaksā likumā noteikto valsts nodevu par azartspēļu pakalpojumu sniegšanas licences izsniegšanu.</w:t>
            </w:r>
          </w:p>
          <w:p w:rsidR="00873404" w:rsidRPr="00873404" w:rsidRDefault="00873404" w:rsidP="00873404">
            <w:pPr>
              <w:ind w:firstLine="567"/>
              <w:jc w:val="both"/>
              <w:rPr>
                <w:rFonts w:eastAsia="Times New Roman"/>
                <w:color w:val="000000"/>
                <w:sz w:val="22"/>
                <w:lang w:eastAsia="lv-LV"/>
              </w:rPr>
            </w:pPr>
            <w:r w:rsidRPr="00873404">
              <w:rPr>
                <w:rFonts w:eastAsia="Times New Roman"/>
                <w:color w:val="000000"/>
                <w:sz w:val="22"/>
                <w:lang w:eastAsia="lv-LV"/>
              </w:rPr>
              <w:t>(2) Izložu un azartspēļu uzraudzības inspekcija azartspēļu pakalpojumu sniegšanas licenci izsniedz pēc tam, kad samaksāta likumā noteiktā valsts nodeva par azartspēļu pakalpojumu sniegšanas licences izsniegšanu.</w:t>
            </w:r>
          </w:p>
          <w:p w:rsidR="00873404" w:rsidRPr="00873404" w:rsidRDefault="00873404" w:rsidP="00873404">
            <w:pPr>
              <w:ind w:firstLine="567"/>
              <w:jc w:val="both"/>
              <w:rPr>
                <w:rFonts w:eastAsia="Times New Roman"/>
                <w:color w:val="000000"/>
                <w:sz w:val="22"/>
                <w:lang w:eastAsia="lv-LV"/>
              </w:rPr>
            </w:pPr>
            <w:r w:rsidRPr="00873404">
              <w:rPr>
                <w:rFonts w:eastAsia="Times New Roman"/>
                <w:color w:val="000000"/>
                <w:sz w:val="22"/>
                <w:lang w:eastAsia="lv-LV"/>
              </w:rPr>
              <w:t>(3) Lēmums par azartspēļu pakalpojumu sniegšanas licences pārreģistrāciju dod tiesības turpināt azartspēļu pakalpojumu sniegšanu tikai pēc tam, kad samaksāta likumā noteiktā valsts nodeva par azartspēļu pakalpojumu sniegšanas licences pārreģistrāciju.</w:t>
            </w:r>
          </w:p>
          <w:p w:rsidR="00873404" w:rsidRPr="00873404" w:rsidRDefault="00873404" w:rsidP="00873404">
            <w:pPr>
              <w:ind w:firstLine="567"/>
              <w:jc w:val="both"/>
              <w:rPr>
                <w:rFonts w:eastAsia="Times New Roman"/>
                <w:b/>
                <w:color w:val="000000"/>
                <w:sz w:val="22"/>
                <w:lang w:eastAsia="lv-LV"/>
              </w:rPr>
            </w:pPr>
            <w:r w:rsidRPr="00873404">
              <w:rPr>
                <w:rFonts w:eastAsia="Times New Roman"/>
                <w:b/>
                <w:color w:val="000000"/>
                <w:sz w:val="22"/>
                <w:lang w:eastAsia="lv-LV"/>
              </w:rPr>
              <w:t>80.</w:t>
            </w:r>
            <w:r w:rsidRPr="00873404">
              <w:rPr>
                <w:rFonts w:eastAsia="Times New Roman"/>
                <w:b/>
                <w:color w:val="000000"/>
                <w:sz w:val="22"/>
                <w:vertAlign w:val="superscript"/>
                <w:lang w:eastAsia="lv-LV"/>
              </w:rPr>
              <w:t>6</w:t>
            </w:r>
            <w:r w:rsidRPr="00873404">
              <w:rPr>
                <w:rFonts w:eastAsia="Times New Roman"/>
                <w:color w:val="000000"/>
                <w:sz w:val="22"/>
                <w:vertAlign w:val="superscript"/>
                <w:lang w:eastAsia="lv-LV"/>
              </w:rPr>
              <w:t> </w:t>
            </w:r>
            <w:r w:rsidRPr="00873404">
              <w:rPr>
                <w:rFonts w:eastAsia="Times New Roman"/>
                <w:b/>
                <w:color w:val="000000"/>
                <w:sz w:val="22"/>
                <w:lang w:eastAsia="lv-LV"/>
              </w:rPr>
              <w:t>pants. Azartspēļu pakalpojumu sniedzēja pienākumi</w:t>
            </w:r>
          </w:p>
          <w:p w:rsidR="00873404" w:rsidRPr="00706985" w:rsidRDefault="00873404" w:rsidP="00873404">
            <w:pPr>
              <w:ind w:firstLine="567"/>
              <w:jc w:val="both"/>
              <w:rPr>
                <w:rFonts w:eastAsia="Times New Roman"/>
                <w:color w:val="000000"/>
                <w:sz w:val="22"/>
                <w:lang w:eastAsia="lv-LV"/>
              </w:rPr>
            </w:pPr>
            <w:r w:rsidRPr="00873404">
              <w:rPr>
                <w:rFonts w:eastAsia="Times New Roman"/>
                <w:color w:val="000000"/>
                <w:sz w:val="22"/>
                <w:lang w:eastAsia="lv-LV"/>
              </w:rPr>
              <w:t>Ja izdarītas izmaiņas dokumentos, kas bijuši par pamatu azartspēļu pakalpojumu sniegšanas licences izsniegšanai, vai Izložu un azartspēļu uzraudzības inspekcijai atbilstoši šā likuma 80.</w:t>
            </w:r>
            <w:r w:rsidRPr="00873404">
              <w:rPr>
                <w:rFonts w:eastAsia="Times New Roman"/>
                <w:color w:val="000000"/>
                <w:sz w:val="22"/>
                <w:vertAlign w:val="superscript"/>
                <w:lang w:eastAsia="lv-LV"/>
              </w:rPr>
              <w:t>2 </w:t>
            </w:r>
            <w:r w:rsidRPr="00873404">
              <w:rPr>
                <w:rFonts w:eastAsia="Times New Roman"/>
                <w:color w:val="000000"/>
                <w:sz w:val="22"/>
                <w:lang w:eastAsia="lv-LV"/>
              </w:rPr>
              <w:t>panta 3. un 4. punktam sniegtā informācija ir mainījusies, azartspēļu pakalpojumu sniedzējam ir pienākums piecu darba dienu laikā pēc izmaiņu rašanās par tām rakstveidā informēt Izložu un azartspēļu uzraudzības inspekciju."</w:t>
            </w:r>
          </w:p>
        </w:tc>
        <w:tc>
          <w:tcPr>
            <w:tcW w:w="567" w:type="dxa"/>
          </w:tcPr>
          <w:p w:rsidR="00873404" w:rsidRPr="004C1184" w:rsidRDefault="00873404" w:rsidP="004C1184">
            <w:pPr>
              <w:jc w:val="center"/>
              <w:rPr>
                <w:rFonts w:eastAsia="Times New Roman"/>
                <w:b/>
                <w:color w:val="000000"/>
                <w:sz w:val="22"/>
                <w:lang w:eastAsia="lv-LV"/>
              </w:rPr>
            </w:pPr>
          </w:p>
        </w:tc>
        <w:tc>
          <w:tcPr>
            <w:tcW w:w="3969" w:type="dxa"/>
          </w:tcPr>
          <w:p w:rsidR="00873404" w:rsidRPr="00706985" w:rsidRDefault="00873404" w:rsidP="00706985">
            <w:pPr>
              <w:ind w:firstLine="567"/>
              <w:jc w:val="both"/>
              <w:rPr>
                <w:rFonts w:eastAsia="Times New Roman"/>
                <w:color w:val="000000"/>
                <w:sz w:val="22"/>
                <w:lang w:eastAsia="lv-LV"/>
              </w:rPr>
            </w:pPr>
          </w:p>
        </w:tc>
        <w:tc>
          <w:tcPr>
            <w:tcW w:w="1418" w:type="dxa"/>
          </w:tcPr>
          <w:p w:rsidR="00873404" w:rsidRPr="00706985" w:rsidRDefault="00873404" w:rsidP="00706985">
            <w:pPr>
              <w:ind w:firstLine="567"/>
              <w:jc w:val="both"/>
              <w:rPr>
                <w:rFonts w:eastAsia="Times New Roman"/>
                <w:color w:val="000000"/>
                <w:sz w:val="22"/>
                <w:lang w:eastAsia="lv-LV"/>
              </w:rPr>
            </w:pPr>
          </w:p>
        </w:tc>
        <w:tc>
          <w:tcPr>
            <w:tcW w:w="1418" w:type="dxa"/>
          </w:tcPr>
          <w:p w:rsidR="00873404" w:rsidRPr="00706985" w:rsidRDefault="00873404" w:rsidP="00706985">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22356D" w:rsidRDefault="004C1184" w:rsidP="0022356D">
            <w:pPr>
              <w:ind w:firstLine="567"/>
              <w:jc w:val="both"/>
              <w:rPr>
                <w:sz w:val="22"/>
              </w:rPr>
            </w:pPr>
            <w:r w:rsidRPr="0022356D">
              <w:rPr>
                <w:b/>
                <w:bCs/>
                <w:sz w:val="22"/>
              </w:rPr>
              <w:t>82.</w:t>
            </w:r>
            <w:r>
              <w:rPr>
                <w:b/>
                <w:bCs/>
                <w:sz w:val="22"/>
              </w:rPr>
              <w:t xml:space="preserve"> </w:t>
            </w:r>
            <w:r w:rsidRPr="0022356D">
              <w:rPr>
                <w:b/>
                <w:bCs/>
                <w:sz w:val="22"/>
              </w:rPr>
              <w:t xml:space="preserve">pants. Izložu un azartspēļu uzraudzības inspekcija </w:t>
            </w:r>
          </w:p>
          <w:p w:rsidR="004C1184" w:rsidRPr="0022356D" w:rsidRDefault="004C1184" w:rsidP="0022356D">
            <w:pPr>
              <w:ind w:firstLine="567"/>
              <w:jc w:val="both"/>
              <w:rPr>
                <w:sz w:val="22"/>
              </w:rPr>
            </w:pPr>
            <w:r w:rsidRPr="0022356D">
              <w:rPr>
                <w:sz w:val="22"/>
              </w:rPr>
              <w:t>(1) Izložu un azartspēļu uzraudzības inspekciju izveido un tās nolikumu apstiprina Ministru kabinets.</w:t>
            </w:r>
          </w:p>
          <w:p w:rsidR="004C1184" w:rsidRPr="0022356D" w:rsidRDefault="004C1184" w:rsidP="0022356D">
            <w:pPr>
              <w:ind w:firstLine="567"/>
              <w:jc w:val="both"/>
              <w:rPr>
                <w:sz w:val="22"/>
              </w:rPr>
            </w:pPr>
            <w:r w:rsidRPr="0022356D">
              <w:rPr>
                <w:sz w:val="22"/>
              </w:rPr>
              <w:t>(2) Izložu un azartspēļu uzraudzības inspekcijas uzdevums ir:</w:t>
            </w:r>
          </w:p>
          <w:p w:rsidR="004C1184" w:rsidRPr="0022356D" w:rsidRDefault="004C1184" w:rsidP="0022356D">
            <w:pPr>
              <w:ind w:firstLine="567"/>
              <w:jc w:val="both"/>
              <w:rPr>
                <w:sz w:val="22"/>
              </w:rPr>
            </w:pPr>
            <w:r w:rsidRPr="0022356D">
              <w:rPr>
                <w:sz w:val="22"/>
              </w:rPr>
              <w:t>1) realizēt valsts politiku azartspēļu un izložu organizēšanā;</w:t>
            </w:r>
          </w:p>
          <w:p w:rsidR="004C1184" w:rsidRPr="0022356D" w:rsidRDefault="004C1184" w:rsidP="0022356D">
            <w:pPr>
              <w:ind w:firstLine="567"/>
              <w:jc w:val="both"/>
              <w:rPr>
                <w:sz w:val="22"/>
              </w:rPr>
            </w:pPr>
            <w:r w:rsidRPr="0022356D">
              <w:rPr>
                <w:sz w:val="22"/>
              </w:rPr>
              <w:t>2) veikt azartspēļu un izložu organizētāju licencēšanu, uzraudzību un kontroli;</w:t>
            </w:r>
          </w:p>
          <w:p w:rsidR="004C1184" w:rsidRPr="0022356D" w:rsidRDefault="004C1184" w:rsidP="0022356D">
            <w:pPr>
              <w:ind w:firstLine="567"/>
              <w:jc w:val="both"/>
              <w:rPr>
                <w:sz w:val="22"/>
              </w:rPr>
            </w:pPr>
            <w:r w:rsidRPr="0022356D">
              <w:rPr>
                <w:sz w:val="22"/>
              </w:rPr>
              <w:t>3) izstrādāt ar azartspēļu un izložu organizēšanu saistītu normatīvo aktu projektus;</w:t>
            </w:r>
          </w:p>
          <w:p w:rsidR="004C1184" w:rsidRPr="0022356D" w:rsidRDefault="004C1184" w:rsidP="0022356D">
            <w:pPr>
              <w:ind w:firstLine="567"/>
              <w:jc w:val="both"/>
              <w:rPr>
                <w:sz w:val="22"/>
              </w:rPr>
            </w:pPr>
            <w:r w:rsidRPr="0022356D">
              <w:rPr>
                <w:sz w:val="22"/>
              </w:rPr>
              <w:t>4) nodrošināt azartspēļu un izložu tirgus sistemātisku uzskaiti un statistisku analīzi;</w:t>
            </w:r>
          </w:p>
          <w:p w:rsidR="004C1184" w:rsidRPr="0022356D" w:rsidRDefault="004C1184" w:rsidP="0022356D">
            <w:pPr>
              <w:ind w:firstLine="567"/>
              <w:jc w:val="both"/>
              <w:rPr>
                <w:sz w:val="22"/>
              </w:rPr>
            </w:pPr>
            <w:r w:rsidRPr="0022356D">
              <w:rPr>
                <w:sz w:val="22"/>
              </w:rPr>
              <w:t>5) reģistrēt azartspēļu automātus un iekārtas un sniegt valsts un pašvaldību institūcijām azartspēļu un izložu nodokļa administrēšanai nepieciešamās ziņas;</w:t>
            </w:r>
          </w:p>
          <w:p w:rsidR="004C1184" w:rsidRPr="0022356D" w:rsidRDefault="004C1184" w:rsidP="0022356D">
            <w:pPr>
              <w:ind w:firstLine="567"/>
              <w:jc w:val="both"/>
              <w:rPr>
                <w:sz w:val="22"/>
              </w:rPr>
            </w:pPr>
            <w:r w:rsidRPr="0022356D">
              <w:rPr>
                <w:sz w:val="22"/>
              </w:rPr>
              <w:t>6) nodrošināt vienotās azartspēļu automātu kontroles un uzraudzības sistēmas darbību, izmantojot tiešsaistes datu apmaiņu ar azartspēļu organizētājiem.</w:t>
            </w:r>
          </w:p>
        </w:tc>
        <w:tc>
          <w:tcPr>
            <w:tcW w:w="3969" w:type="dxa"/>
            <w:shd w:val="clear" w:color="auto" w:fill="auto"/>
          </w:tcPr>
          <w:p w:rsidR="004C1184" w:rsidRPr="00AE6024" w:rsidRDefault="004C1184" w:rsidP="00AE6024">
            <w:pPr>
              <w:ind w:firstLine="567"/>
              <w:jc w:val="both"/>
              <w:rPr>
                <w:rFonts w:eastAsia="Times New Roman"/>
                <w:color w:val="000000"/>
                <w:sz w:val="22"/>
                <w:lang w:eastAsia="lv-LV"/>
              </w:rPr>
            </w:pPr>
            <w:r w:rsidRPr="00AE6024">
              <w:rPr>
                <w:rFonts w:eastAsia="Times New Roman"/>
                <w:color w:val="000000"/>
                <w:sz w:val="22"/>
                <w:lang w:eastAsia="lv-LV"/>
              </w:rPr>
              <w:t>13. Papildināt 82. panta otro daļu ar 7. punktu šādā redakcijā:</w:t>
            </w:r>
          </w:p>
          <w:p w:rsidR="004C1184" w:rsidRPr="00293EDB" w:rsidRDefault="004C1184" w:rsidP="00AE6024">
            <w:pPr>
              <w:ind w:firstLine="567"/>
              <w:jc w:val="both"/>
              <w:rPr>
                <w:rFonts w:eastAsia="Times New Roman"/>
                <w:color w:val="000000"/>
                <w:sz w:val="22"/>
                <w:lang w:eastAsia="lv-LV"/>
              </w:rPr>
            </w:pPr>
            <w:r w:rsidRPr="00AE6024">
              <w:rPr>
                <w:rFonts w:eastAsia="Times New Roman"/>
                <w:color w:val="000000"/>
                <w:sz w:val="22"/>
                <w:lang w:eastAsia="lv-LV"/>
              </w:rPr>
              <w:t>"7) veikt azartspēļu pakalpojumu sniedzēju licencēšanu, uzraudzību un kontroli."</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AE6024" w:rsidRDefault="004C1184" w:rsidP="00AE6024">
            <w:pPr>
              <w:ind w:firstLine="567"/>
              <w:jc w:val="both"/>
              <w:rPr>
                <w:rFonts w:eastAsia="Times New Roman"/>
                <w:color w:val="000000"/>
                <w:sz w:val="22"/>
                <w:lang w:eastAsia="lv-LV"/>
              </w:rPr>
            </w:pPr>
          </w:p>
        </w:tc>
        <w:tc>
          <w:tcPr>
            <w:tcW w:w="1418" w:type="dxa"/>
          </w:tcPr>
          <w:p w:rsidR="004C1184" w:rsidRPr="00AE6024" w:rsidRDefault="004C1184" w:rsidP="00AE6024">
            <w:pPr>
              <w:ind w:firstLine="567"/>
              <w:jc w:val="both"/>
              <w:rPr>
                <w:rFonts w:eastAsia="Times New Roman"/>
                <w:color w:val="000000"/>
                <w:sz w:val="22"/>
                <w:lang w:eastAsia="lv-LV"/>
              </w:rPr>
            </w:pPr>
          </w:p>
        </w:tc>
        <w:tc>
          <w:tcPr>
            <w:tcW w:w="1418" w:type="dxa"/>
          </w:tcPr>
          <w:p w:rsidR="004C1184" w:rsidRPr="00AE6024" w:rsidRDefault="004C1184" w:rsidP="00AE6024">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14. Papildināt likumu ar 87.</w:t>
            </w:r>
            <w:r w:rsidRPr="00F20F23">
              <w:rPr>
                <w:rFonts w:eastAsia="Times New Roman"/>
                <w:color w:val="000000"/>
                <w:sz w:val="22"/>
                <w:vertAlign w:val="superscript"/>
                <w:lang w:eastAsia="lv-LV"/>
              </w:rPr>
              <w:t>1 </w:t>
            </w:r>
            <w:r w:rsidRPr="00F20F23">
              <w:rPr>
                <w:rFonts w:eastAsia="Times New Roman"/>
                <w:color w:val="000000"/>
                <w:sz w:val="22"/>
                <w:lang w:eastAsia="lv-LV"/>
              </w:rPr>
              <w:t>pantu šādā redakcijā:</w:t>
            </w:r>
          </w:p>
          <w:p w:rsidR="004C1184" w:rsidRPr="00F20F23" w:rsidRDefault="004C1184" w:rsidP="00F20F23">
            <w:pPr>
              <w:ind w:firstLine="567"/>
              <w:jc w:val="both"/>
              <w:rPr>
                <w:rFonts w:eastAsia="Times New Roman"/>
                <w:color w:val="000000"/>
                <w:sz w:val="22"/>
                <w:lang w:eastAsia="lv-LV"/>
              </w:rPr>
            </w:pPr>
            <w:r w:rsidRPr="00F20F23">
              <w:rPr>
                <w:rFonts w:eastAsia="Times New Roman"/>
                <w:bCs/>
                <w:color w:val="000000"/>
                <w:sz w:val="22"/>
                <w:lang w:eastAsia="lv-LV"/>
              </w:rPr>
              <w:t>"</w:t>
            </w:r>
            <w:r w:rsidRPr="00F20F23">
              <w:rPr>
                <w:rFonts w:eastAsia="Times New Roman"/>
                <w:b/>
                <w:bCs/>
                <w:color w:val="000000"/>
                <w:sz w:val="22"/>
                <w:lang w:eastAsia="lv-LV"/>
              </w:rPr>
              <w:t>87.</w:t>
            </w:r>
            <w:r w:rsidRPr="00F20F23">
              <w:rPr>
                <w:rFonts w:eastAsia="Times New Roman"/>
                <w:color w:val="000000"/>
                <w:sz w:val="22"/>
                <w:vertAlign w:val="superscript"/>
                <w:lang w:eastAsia="lv-LV"/>
              </w:rPr>
              <w:t>1 </w:t>
            </w:r>
            <w:r w:rsidRPr="00F20F23">
              <w:rPr>
                <w:rFonts w:eastAsia="Times New Roman"/>
                <w:b/>
                <w:bCs/>
                <w:color w:val="000000"/>
                <w:sz w:val="22"/>
                <w:lang w:eastAsia="lv-LV"/>
              </w:rPr>
              <w:t>pants. </w:t>
            </w:r>
            <w:r w:rsidRPr="00F20F23">
              <w:rPr>
                <w:rFonts w:eastAsia="Times New Roman"/>
                <w:b/>
                <w:color w:val="000000"/>
                <w:sz w:val="22"/>
                <w:lang w:eastAsia="lv-LV"/>
              </w:rPr>
              <w:t>Azartspēļu pakalpojumu sniegšanas licences</w:t>
            </w:r>
            <w:r w:rsidRPr="00F20F23">
              <w:rPr>
                <w:rFonts w:eastAsia="Times New Roman"/>
                <w:b/>
                <w:bCs/>
                <w:color w:val="000000"/>
                <w:sz w:val="22"/>
                <w:lang w:eastAsia="lv-LV"/>
              </w:rPr>
              <w:t xml:space="preserve"> anulēšana</w:t>
            </w:r>
          </w:p>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(1) Izložu un azartspēļu uzraudzības inspekcijai ir tiesības anulēt azartspēļu pakalpojumu sniegšanas</w:t>
            </w:r>
            <w:r w:rsidRPr="00F20F23">
              <w:rPr>
                <w:rFonts w:eastAsia="Times New Roman"/>
                <w:b/>
                <w:color w:val="000000"/>
                <w:sz w:val="22"/>
                <w:lang w:eastAsia="lv-LV"/>
              </w:rPr>
              <w:t xml:space="preserve"> </w:t>
            </w:r>
            <w:r w:rsidRPr="00F20F23">
              <w:rPr>
                <w:rFonts w:eastAsia="Times New Roman"/>
                <w:color w:val="000000"/>
                <w:sz w:val="22"/>
                <w:lang w:eastAsia="lv-LV"/>
              </w:rPr>
              <w:t>licenci, ja pastāv vismaz viens no šādiem nosacījumiem:</w:t>
            </w:r>
          </w:p>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1) šīs licences saņemšanai vai pārreģistrācijai sniegta nepatiesa informācija, kas ietekmējusi lēmuma pieņemšanu;</w:t>
            </w:r>
          </w:p>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2) azartspēļu pakalpojumu sniedzējs azartspēļu nodokļa samaksas termiņu ir nokavējis ilgāk par 30 dienām;</w:t>
            </w:r>
          </w:p>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3) azartspēļu pakalpojumu sniedzējs ir iesniedzis rakstveida iesniegumu par licences anulēšanu.</w:t>
            </w:r>
          </w:p>
          <w:p w:rsidR="004C1184" w:rsidRPr="00AE6024"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(2) Par azartspēļu pakalpojumu sniegšanas licenci samaksātā valsts nodeva netiek atmaksāta, ja attiecīgā licence tiek anulēta."</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F20F23" w:rsidRDefault="004C1184" w:rsidP="00F20F23">
            <w:pPr>
              <w:ind w:firstLine="567"/>
              <w:jc w:val="both"/>
              <w:rPr>
                <w:rFonts w:eastAsia="Times New Roman"/>
                <w:color w:val="000000"/>
                <w:sz w:val="22"/>
                <w:lang w:eastAsia="lv-LV"/>
              </w:rPr>
            </w:pPr>
          </w:p>
        </w:tc>
        <w:tc>
          <w:tcPr>
            <w:tcW w:w="1418" w:type="dxa"/>
          </w:tcPr>
          <w:p w:rsidR="004C1184" w:rsidRPr="00F20F23" w:rsidRDefault="004C1184" w:rsidP="00F20F23">
            <w:pPr>
              <w:ind w:firstLine="567"/>
              <w:jc w:val="both"/>
              <w:rPr>
                <w:rFonts w:eastAsia="Times New Roman"/>
                <w:color w:val="000000"/>
                <w:sz w:val="22"/>
                <w:lang w:eastAsia="lv-LV"/>
              </w:rPr>
            </w:pPr>
          </w:p>
        </w:tc>
        <w:tc>
          <w:tcPr>
            <w:tcW w:w="1418" w:type="dxa"/>
          </w:tcPr>
          <w:p w:rsidR="004C1184" w:rsidRPr="00F20F23" w:rsidRDefault="004C1184" w:rsidP="00F20F23">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r>
              <w:rPr>
                <w:b/>
                <w:sz w:val="22"/>
              </w:rPr>
              <w:t>Pārejas noteikumi</w:t>
            </w:r>
          </w:p>
        </w:tc>
        <w:tc>
          <w:tcPr>
            <w:tcW w:w="3969" w:type="dxa"/>
            <w:shd w:val="clear" w:color="auto" w:fill="auto"/>
          </w:tcPr>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 xml:space="preserve">15. Papildināt pārejas noteikumus ar </w:t>
            </w:r>
            <w:r w:rsidRPr="00091A7E">
              <w:rPr>
                <w:rFonts w:eastAsia="Times New Roman"/>
                <w:color w:val="000000"/>
                <w:sz w:val="22"/>
                <w:u w:val="single"/>
                <w:lang w:eastAsia="lv-LV"/>
              </w:rPr>
              <w:t>21., 22., 23., 24. un 25. punktu</w:t>
            </w:r>
            <w:r w:rsidRPr="00F20F23">
              <w:rPr>
                <w:rFonts w:eastAsia="Times New Roman"/>
                <w:color w:val="000000"/>
                <w:sz w:val="22"/>
                <w:lang w:eastAsia="lv-LV"/>
              </w:rPr>
              <w:t xml:space="preserve"> šādā redakcijā:</w:t>
            </w:r>
          </w:p>
          <w:p w:rsidR="004C1184" w:rsidRPr="00F20F23" w:rsidRDefault="004C1184" w:rsidP="00F20F23">
            <w:pPr>
              <w:ind w:firstLine="567"/>
              <w:jc w:val="both"/>
              <w:rPr>
                <w:rFonts w:eastAsia="Times New Roman"/>
                <w:color w:val="000000"/>
                <w:sz w:val="22"/>
                <w:lang w:eastAsia="lv-LV"/>
              </w:rPr>
            </w:pPr>
            <w:r w:rsidRPr="00F20F23">
              <w:rPr>
                <w:rFonts w:eastAsia="Times New Roman"/>
                <w:color w:val="000000"/>
                <w:sz w:val="22"/>
                <w:lang w:eastAsia="lv-LV"/>
              </w:rPr>
              <w:t>"</w:t>
            </w:r>
            <w:r w:rsidRPr="00091A7E">
              <w:rPr>
                <w:rFonts w:eastAsia="Times New Roman"/>
                <w:color w:val="000000"/>
                <w:sz w:val="22"/>
                <w:u w:val="single"/>
                <w:lang w:eastAsia="lv-LV"/>
              </w:rPr>
              <w:t>21.</w:t>
            </w:r>
            <w:r w:rsidRPr="00F20F23">
              <w:rPr>
                <w:rFonts w:eastAsia="Times New Roman"/>
                <w:color w:val="000000"/>
                <w:sz w:val="22"/>
                <w:lang w:eastAsia="lv-LV"/>
              </w:rPr>
              <w:t> Šā likuma 72. panta trešā daļa stājas spēkā 2018. gada 1. jūlijā.</w:t>
            </w:r>
          </w:p>
          <w:p w:rsidR="004C1184" w:rsidRPr="00F20F23" w:rsidRDefault="004C1184" w:rsidP="00F20F23">
            <w:pPr>
              <w:ind w:firstLine="567"/>
              <w:jc w:val="both"/>
              <w:rPr>
                <w:rFonts w:eastAsia="Times New Roman"/>
                <w:color w:val="000000"/>
                <w:sz w:val="22"/>
                <w:lang w:eastAsia="lv-LV"/>
              </w:rPr>
            </w:pPr>
            <w:r w:rsidRPr="00091A7E">
              <w:rPr>
                <w:rFonts w:eastAsia="Times New Roman"/>
                <w:color w:val="000000"/>
                <w:sz w:val="22"/>
                <w:u w:val="single"/>
                <w:lang w:eastAsia="lv-LV"/>
              </w:rPr>
              <w:t>22.</w:t>
            </w:r>
            <w:r w:rsidRPr="00F20F23">
              <w:rPr>
                <w:rFonts w:eastAsia="Times New Roman"/>
                <w:color w:val="000000"/>
                <w:sz w:val="22"/>
                <w:lang w:eastAsia="lv-LV"/>
              </w:rPr>
              <w:t> Šā likuma 76. panta pirmās daļas 3.</w:t>
            </w:r>
            <w:r w:rsidRPr="00F20F23">
              <w:rPr>
                <w:rFonts w:eastAsia="Times New Roman"/>
                <w:color w:val="000000"/>
                <w:sz w:val="22"/>
                <w:vertAlign w:val="superscript"/>
                <w:lang w:eastAsia="lv-LV"/>
              </w:rPr>
              <w:t>1 </w:t>
            </w:r>
            <w:r w:rsidRPr="00F20F23">
              <w:rPr>
                <w:rFonts w:eastAsia="Times New Roman"/>
                <w:color w:val="000000"/>
                <w:sz w:val="22"/>
                <w:lang w:eastAsia="lv-LV"/>
              </w:rPr>
              <w:t>punkts stājas spēkā 2019. gada 1. janvārī.</w:t>
            </w:r>
          </w:p>
          <w:p w:rsidR="004C1184" w:rsidRPr="00F20F23" w:rsidRDefault="004C1184" w:rsidP="00F20F23">
            <w:pPr>
              <w:ind w:firstLine="567"/>
              <w:jc w:val="both"/>
              <w:rPr>
                <w:rFonts w:eastAsia="Times New Roman"/>
                <w:color w:val="000000"/>
                <w:sz w:val="22"/>
                <w:lang w:eastAsia="lv-LV"/>
              </w:rPr>
            </w:pPr>
            <w:r w:rsidRPr="00091A7E">
              <w:rPr>
                <w:rFonts w:eastAsia="Times New Roman"/>
                <w:color w:val="000000"/>
                <w:sz w:val="22"/>
                <w:u w:val="single"/>
                <w:lang w:eastAsia="lv-LV"/>
              </w:rPr>
              <w:t>23.</w:t>
            </w:r>
            <w:r w:rsidRPr="00F20F23">
              <w:rPr>
                <w:rFonts w:eastAsia="Times New Roman"/>
                <w:color w:val="000000"/>
                <w:sz w:val="22"/>
                <w:lang w:eastAsia="lv-LV"/>
              </w:rPr>
              <w:t> No 2018. gada 1. janvāra līdz 2018. gada 31. decembrim, lai saņemtu licenci interaktīvo izložu organizēšanai, interaktīvās izlozes organizētājs, iesniedzot Izložu un azartspēļu uzraudzības inspekcijai iesniegumu, papildus šā likuma 76. panta pirmajā daļā minētajiem dokumentiem iesniegumam pievieno sertifikācijas institūcijas atzinumu par interaktīvo izložu organizēšanas sistēmas pārbaudes rezultātiem, tai skaitā par attiecīgās interaktīvās izlozes organizēšanas sistēmas atbilstību interaktīvo izložu organizēšanas sistēmas drošības pasākumiem, kas tiks veikti, lai nepieļautu kādas personas ietekmi uz interaktīvās izlozes iznākumu.</w:t>
            </w:r>
          </w:p>
          <w:p w:rsidR="004C1184" w:rsidRPr="00F20F23" w:rsidRDefault="004C1184" w:rsidP="00F20F23">
            <w:pPr>
              <w:ind w:firstLine="567"/>
              <w:jc w:val="both"/>
              <w:rPr>
                <w:rFonts w:eastAsia="Times New Roman"/>
                <w:color w:val="000000"/>
                <w:sz w:val="22"/>
                <w:lang w:eastAsia="lv-LV"/>
              </w:rPr>
            </w:pPr>
            <w:r w:rsidRPr="00091A7E">
              <w:rPr>
                <w:rFonts w:eastAsia="Times New Roman"/>
                <w:color w:val="000000"/>
                <w:sz w:val="22"/>
                <w:u w:val="single"/>
                <w:lang w:eastAsia="lv-LV"/>
              </w:rPr>
              <w:t>24.</w:t>
            </w:r>
            <w:r w:rsidRPr="00F20F23">
              <w:rPr>
                <w:rFonts w:eastAsia="Times New Roman"/>
                <w:color w:val="000000"/>
                <w:sz w:val="22"/>
                <w:lang w:eastAsia="lv-LV"/>
              </w:rPr>
              <w:t> Azartspēļu pakalpojumu sniedzējam, kas azartspēļu pakalpojumu sniegšanu ir uzsācis līdz 2017. gada 31. decembrim un turpina azartspēļu pakalpojumu sniegšanu pēc šā likuma X</w:t>
            </w:r>
            <w:r w:rsidRPr="00F20F23">
              <w:rPr>
                <w:rFonts w:eastAsia="Times New Roman"/>
                <w:color w:val="000000"/>
                <w:sz w:val="22"/>
                <w:vertAlign w:val="superscript"/>
                <w:lang w:eastAsia="lv-LV"/>
              </w:rPr>
              <w:t>1 </w:t>
            </w:r>
            <w:r w:rsidRPr="00F20F23">
              <w:rPr>
                <w:rFonts w:eastAsia="Times New Roman"/>
                <w:color w:val="000000"/>
                <w:sz w:val="22"/>
                <w:lang w:eastAsia="lv-LV"/>
              </w:rPr>
              <w:t>nodaļas stāšanās spēkā, šā likuma 80.</w:t>
            </w:r>
            <w:r w:rsidRPr="00F20F23">
              <w:rPr>
                <w:rFonts w:eastAsia="Times New Roman"/>
                <w:color w:val="000000"/>
                <w:sz w:val="22"/>
                <w:vertAlign w:val="superscript"/>
                <w:lang w:eastAsia="lv-LV"/>
              </w:rPr>
              <w:t>1 </w:t>
            </w:r>
            <w:r w:rsidRPr="00F20F23">
              <w:rPr>
                <w:rFonts w:eastAsia="Times New Roman"/>
                <w:color w:val="000000"/>
                <w:sz w:val="22"/>
                <w:lang w:eastAsia="lv-LV"/>
              </w:rPr>
              <w:t>pantā minētā licence jāsaņem Izložu un azartspēļu uzraudzības inspekcijā līdz 2018. gada 31. martam.</w:t>
            </w:r>
          </w:p>
          <w:p w:rsidR="004C1184" w:rsidRPr="00AE6024" w:rsidRDefault="004C1184" w:rsidP="00F20F23">
            <w:pPr>
              <w:ind w:firstLine="567"/>
              <w:jc w:val="both"/>
              <w:rPr>
                <w:rFonts w:eastAsia="Times New Roman"/>
                <w:color w:val="000000"/>
                <w:sz w:val="22"/>
                <w:lang w:eastAsia="lv-LV"/>
              </w:rPr>
            </w:pPr>
            <w:r w:rsidRPr="00091A7E">
              <w:rPr>
                <w:rFonts w:eastAsia="Times New Roman"/>
                <w:color w:val="000000"/>
                <w:sz w:val="22"/>
                <w:u w:val="single"/>
                <w:lang w:eastAsia="lv-LV"/>
              </w:rPr>
              <w:t>25.</w:t>
            </w:r>
            <w:r w:rsidRPr="00F20F23">
              <w:rPr>
                <w:rFonts w:eastAsia="Times New Roman"/>
                <w:color w:val="000000"/>
                <w:sz w:val="22"/>
                <w:lang w:eastAsia="lv-LV"/>
              </w:rPr>
              <w:t xml:space="preserve"> Ministru kabinets līdz 2018. gada 1. maijam izdod šā likuma </w:t>
            </w:r>
            <w:r w:rsidRPr="00F20F23">
              <w:rPr>
                <w:rFonts w:eastAsia="Times New Roman"/>
                <w:bCs/>
                <w:color w:val="000000"/>
                <w:sz w:val="22"/>
                <w:lang w:eastAsia="lv-LV"/>
              </w:rPr>
              <w:t>54.</w:t>
            </w:r>
            <w:r w:rsidRPr="00F20F23">
              <w:rPr>
                <w:rFonts w:eastAsia="Times New Roman"/>
                <w:color w:val="000000"/>
                <w:sz w:val="22"/>
                <w:vertAlign w:val="superscript"/>
                <w:lang w:eastAsia="lv-LV"/>
              </w:rPr>
              <w:t>1 </w:t>
            </w:r>
            <w:r w:rsidRPr="00F20F23">
              <w:rPr>
                <w:rFonts w:eastAsia="Times New Roman"/>
                <w:bCs/>
                <w:color w:val="000000"/>
                <w:sz w:val="22"/>
                <w:lang w:eastAsia="lv-LV"/>
              </w:rPr>
              <w:t>panta astotajā daļā, 79.</w:t>
            </w:r>
            <w:r w:rsidRPr="00F20F23">
              <w:rPr>
                <w:rFonts w:eastAsia="Times New Roman"/>
                <w:color w:val="000000"/>
                <w:sz w:val="22"/>
                <w:vertAlign w:val="superscript"/>
                <w:lang w:eastAsia="lv-LV"/>
              </w:rPr>
              <w:t>1 </w:t>
            </w:r>
            <w:r w:rsidRPr="00F20F23">
              <w:rPr>
                <w:rFonts w:eastAsia="Times New Roman"/>
                <w:bCs/>
                <w:color w:val="000000"/>
                <w:sz w:val="22"/>
                <w:lang w:eastAsia="lv-LV"/>
              </w:rPr>
              <w:t>panta astotajā daļā un</w:t>
            </w:r>
            <w:r w:rsidRPr="00F20F23">
              <w:rPr>
                <w:rFonts w:eastAsia="Times New Roman"/>
                <w:color w:val="000000"/>
                <w:sz w:val="22"/>
                <w:lang w:eastAsia="lv-LV"/>
              </w:rPr>
              <w:t xml:space="preserve"> 80. panta pirmās daļas 1. punktā minētos noteikumus."</w:t>
            </w:r>
          </w:p>
        </w:tc>
        <w:tc>
          <w:tcPr>
            <w:tcW w:w="567" w:type="dxa"/>
          </w:tcPr>
          <w:p w:rsidR="004C1184" w:rsidRPr="004C1184" w:rsidRDefault="002F6D91" w:rsidP="004C1184">
            <w:pPr>
              <w:jc w:val="center"/>
              <w:rPr>
                <w:rFonts w:eastAsia="Times New Roman"/>
                <w:b/>
                <w:color w:val="000000"/>
                <w:sz w:val="22"/>
                <w:lang w:eastAsia="lv-LV"/>
              </w:rPr>
            </w:pPr>
            <w:r>
              <w:rPr>
                <w:rFonts w:eastAsia="Times New Roman"/>
                <w:b/>
                <w:color w:val="000000"/>
                <w:sz w:val="22"/>
                <w:lang w:eastAsia="lv-LV"/>
              </w:rPr>
              <w:t>7</w:t>
            </w:r>
          </w:p>
        </w:tc>
        <w:tc>
          <w:tcPr>
            <w:tcW w:w="3969" w:type="dxa"/>
          </w:tcPr>
          <w:p w:rsidR="00091A7E" w:rsidRDefault="00091A7E" w:rsidP="00091A7E">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4C1184" w:rsidRPr="00F20F23" w:rsidRDefault="00091A7E" w:rsidP="00F20F23">
            <w:pPr>
              <w:ind w:firstLine="567"/>
              <w:jc w:val="both"/>
              <w:rPr>
                <w:rFonts w:eastAsia="Times New Roman"/>
                <w:color w:val="000000"/>
                <w:sz w:val="22"/>
                <w:lang w:eastAsia="lv-LV"/>
              </w:rPr>
            </w:pPr>
            <w:r w:rsidRPr="00091A7E">
              <w:rPr>
                <w:rFonts w:eastAsia="Times New Roman"/>
                <w:color w:val="000000"/>
                <w:sz w:val="22"/>
                <w:lang w:eastAsia="lv-LV"/>
              </w:rPr>
              <w:t>Ierosinām likumprojekta 15. pantā aizstāt skaitļus un vārdus “21., 22., 23., 24. un 25. punktu” ar skaitļiem un vārdiem “22., 23., 24., 25. un 26. punktu”.</w:t>
            </w:r>
          </w:p>
        </w:tc>
        <w:tc>
          <w:tcPr>
            <w:tcW w:w="1418" w:type="dxa"/>
          </w:tcPr>
          <w:p w:rsidR="004C1184" w:rsidRPr="00F20F23" w:rsidRDefault="004C1184" w:rsidP="00F20F23">
            <w:pPr>
              <w:ind w:firstLine="567"/>
              <w:jc w:val="both"/>
              <w:rPr>
                <w:rFonts w:eastAsia="Times New Roman"/>
                <w:color w:val="000000"/>
                <w:sz w:val="22"/>
                <w:lang w:eastAsia="lv-LV"/>
              </w:rPr>
            </w:pPr>
          </w:p>
        </w:tc>
        <w:tc>
          <w:tcPr>
            <w:tcW w:w="1418" w:type="dxa"/>
          </w:tcPr>
          <w:p w:rsidR="004C1184" w:rsidRPr="00F20F23" w:rsidRDefault="004C1184" w:rsidP="00F20F23">
            <w:pPr>
              <w:ind w:firstLine="567"/>
              <w:jc w:val="both"/>
              <w:rPr>
                <w:rFonts w:eastAsia="Times New Roman"/>
                <w:color w:val="000000"/>
                <w:sz w:val="22"/>
                <w:lang w:eastAsia="lv-LV"/>
              </w:rPr>
            </w:pPr>
          </w:p>
        </w:tc>
      </w:tr>
      <w:tr w:rsidR="004C1184" w:rsidRPr="001B3F41" w:rsidTr="004C1184">
        <w:tc>
          <w:tcPr>
            <w:tcW w:w="3969" w:type="dxa"/>
            <w:shd w:val="clear" w:color="auto" w:fill="auto"/>
          </w:tcPr>
          <w:p w:rsidR="004C1184" w:rsidRPr="00536B9D" w:rsidRDefault="004C1184" w:rsidP="005012EB">
            <w:pPr>
              <w:ind w:firstLine="567"/>
              <w:jc w:val="both"/>
              <w:rPr>
                <w:b/>
                <w:sz w:val="22"/>
              </w:rPr>
            </w:pPr>
          </w:p>
        </w:tc>
        <w:tc>
          <w:tcPr>
            <w:tcW w:w="3969" w:type="dxa"/>
            <w:shd w:val="clear" w:color="auto" w:fill="auto"/>
          </w:tcPr>
          <w:p w:rsidR="004C1184" w:rsidRPr="00F20F23" w:rsidRDefault="004C1184" w:rsidP="00A935B2">
            <w:pPr>
              <w:ind w:firstLine="567"/>
              <w:jc w:val="both"/>
              <w:rPr>
                <w:rFonts w:eastAsia="Times New Roman"/>
                <w:color w:val="000000"/>
                <w:sz w:val="22"/>
                <w:lang w:eastAsia="lv-LV"/>
              </w:rPr>
            </w:pPr>
            <w:r w:rsidRPr="00A935B2">
              <w:rPr>
                <w:rFonts w:eastAsia="Times New Roman"/>
                <w:color w:val="000000"/>
                <w:sz w:val="22"/>
                <w:lang w:eastAsia="lv-LV"/>
              </w:rPr>
              <w:t>Likums stājas spēkā 2018. gada 1. janvārī.</w:t>
            </w:r>
          </w:p>
        </w:tc>
        <w:tc>
          <w:tcPr>
            <w:tcW w:w="567" w:type="dxa"/>
          </w:tcPr>
          <w:p w:rsidR="004C1184" w:rsidRPr="004C1184" w:rsidRDefault="004C1184" w:rsidP="004C1184">
            <w:pPr>
              <w:jc w:val="center"/>
              <w:rPr>
                <w:rFonts w:eastAsia="Times New Roman"/>
                <w:b/>
                <w:color w:val="000000"/>
                <w:sz w:val="22"/>
                <w:lang w:eastAsia="lv-LV"/>
              </w:rPr>
            </w:pPr>
          </w:p>
        </w:tc>
        <w:tc>
          <w:tcPr>
            <w:tcW w:w="3969" w:type="dxa"/>
          </w:tcPr>
          <w:p w:rsidR="004C1184" w:rsidRPr="00A935B2" w:rsidRDefault="004C1184" w:rsidP="00A935B2">
            <w:pPr>
              <w:ind w:firstLine="567"/>
              <w:jc w:val="both"/>
              <w:rPr>
                <w:rFonts w:eastAsia="Times New Roman"/>
                <w:color w:val="000000"/>
                <w:sz w:val="22"/>
                <w:lang w:eastAsia="lv-LV"/>
              </w:rPr>
            </w:pPr>
          </w:p>
        </w:tc>
        <w:tc>
          <w:tcPr>
            <w:tcW w:w="1418" w:type="dxa"/>
          </w:tcPr>
          <w:p w:rsidR="004C1184" w:rsidRPr="00A935B2" w:rsidRDefault="004C1184" w:rsidP="00A935B2">
            <w:pPr>
              <w:ind w:firstLine="567"/>
              <w:jc w:val="both"/>
              <w:rPr>
                <w:rFonts w:eastAsia="Times New Roman"/>
                <w:color w:val="000000"/>
                <w:sz w:val="22"/>
                <w:lang w:eastAsia="lv-LV"/>
              </w:rPr>
            </w:pPr>
          </w:p>
        </w:tc>
        <w:tc>
          <w:tcPr>
            <w:tcW w:w="1418" w:type="dxa"/>
          </w:tcPr>
          <w:p w:rsidR="004C1184" w:rsidRPr="00A935B2" w:rsidRDefault="004C1184" w:rsidP="00A935B2">
            <w:pPr>
              <w:ind w:firstLine="567"/>
              <w:jc w:val="both"/>
              <w:rPr>
                <w:rFonts w:eastAsia="Times New Roman"/>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0D4F4B"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F4B">
      <w:rPr>
        <w:rStyle w:val="PageNumber"/>
        <w:noProof/>
      </w:rPr>
      <w:t>2</w:t>
    </w:r>
    <w:r>
      <w:rPr>
        <w:rStyle w:val="PageNumber"/>
      </w:rPr>
      <w:fldChar w:fldCharType="end"/>
    </w:r>
  </w:p>
  <w:p w:rsidR="00511D34" w:rsidRDefault="000D4F4B"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7A42"/>
    <w:multiLevelType w:val="hybridMultilevel"/>
    <w:tmpl w:val="CE3A30E6"/>
    <w:lvl w:ilvl="0" w:tplc="F1AE69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91A7E"/>
    <w:rsid w:val="000D4F4B"/>
    <w:rsid w:val="001459B6"/>
    <w:rsid w:val="001515A3"/>
    <w:rsid w:val="001A7561"/>
    <w:rsid w:val="001E20A5"/>
    <w:rsid w:val="0022356D"/>
    <w:rsid w:val="00241B83"/>
    <w:rsid w:val="00293EDB"/>
    <w:rsid w:val="0029588D"/>
    <w:rsid w:val="002D0210"/>
    <w:rsid w:val="002F6D91"/>
    <w:rsid w:val="00303C9C"/>
    <w:rsid w:val="00303D58"/>
    <w:rsid w:val="00313A76"/>
    <w:rsid w:val="003446BF"/>
    <w:rsid w:val="00354D9C"/>
    <w:rsid w:val="003701A9"/>
    <w:rsid w:val="00392E59"/>
    <w:rsid w:val="003B074A"/>
    <w:rsid w:val="003E1FA8"/>
    <w:rsid w:val="003F30F6"/>
    <w:rsid w:val="00400CE7"/>
    <w:rsid w:val="00467954"/>
    <w:rsid w:val="004C1184"/>
    <w:rsid w:val="004C3ACF"/>
    <w:rsid w:val="004E5B18"/>
    <w:rsid w:val="004F40AD"/>
    <w:rsid w:val="005155F3"/>
    <w:rsid w:val="00535BCE"/>
    <w:rsid w:val="00576E16"/>
    <w:rsid w:val="00606DBE"/>
    <w:rsid w:val="0061617B"/>
    <w:rsid w:val="00626465"/>
    <w:rsid w:val="00636A48"/>
    <w:rsid w:val="0064612E"/>
    <w:rsid w:val="00653AA9"/>
    <w:rsid w:val="006D2157"/>
    <w:rsid w:val="00706985"/>
    <w:rsid w:val="00735EC6"/>
    <w:rsid w:val="00754047"/>
    <w:rsid w:val="007D1127"/>
    <w:rsid w:val="00807828"/>
    <w:rsid w:val="0083236D"/>
    <w:rsid w:val="00873404"/>
    <w:rsid w:val="00881870"/>
    <w:rsid w:val="00902D98"/>
    <w:rsid w:val="00903DE8"/>
    <w:rsid w:val="0096593E"/>
    <w:rsid w:val="009A3D9C"/>
    <w:rsid w:val="009D362B"/>
    <w:rsid w:val="009D7372"/>
    <w:rsid w:val="00A020BD"/>
    <w:rsid w:val="00A30E5A"/>
    <w:rsid w:val="00A33258"/>
    <w:rsid w:val="00A400CF"/>
    <w:rsid w:val="00A72FC9"/>
    <w:rsid w:val="00A935B2"/>
    <w:rsid w:val="00AE2310"/>
    <w:rsid w:val="00AE6024"/>
    <w:rsid w:val="00B04AEF"/>
    <w:rsid w:val="00B12903"/>
    <w:rsid w:val="00BC3C78"/>
    <w:rsid w:val="00C82492"/>
    <w:rsid w:val="00CB5CE2"/>
    <w:rsid w:val="00CB728F"/>
    <w:rsid w:val="00D54B51"/>
    <w:rsid w:val="00D62C0E"/>
    <w:rsid w:val="00D665E0"/>
    <w:rsid w:val="00D71E22"/>
    <w:rsid w:val="00D74397"/>
    <w:rsid w:val="00D80BA5"/>
    <w:rsid w:val="00DA6298"/>
    <w:rsid w:val="00DC2434"/>
    <w:rsid w:val="00E46CB0"/>
    <w:rsid w:val="00EF0958"/>
    <w:rsid w:val="00F20F23"/>
    <w:rsid w:val="00F800B0"/>
    <w:rsid w:val="00F8137F"/>
    <w:rsid w:val="00FA0DE1"/>
    <w:rsid w:val="00FB48B3"/>
    <w:rsid w:val="00FB6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867525093">
      <w:bodyDiv w:val="1"/>
      <w:marLeft w:val="0"/>
      <w:marRight w:val="0"/>
      <w:marTop w:val="0"/>
      <w:marBottom w:val="0"/>
      <w:divBdr>
        <w:top w:val="none" w:sz="0" w:space="0" w:color="auto"/>
        <w:left w:val="none" w:sz="0" w:space="0" w:color="auto"/>
        <w:bottom w:val="none" w:sz="0" w:space="0" w:color="auto"/>
        <w:right w:val="none" w:sz="0" w:space="0" w:color="auto"/>
      </w:divBdr>
    </w:div>
    <w:div w:id="915896160">
      <w:bodyDiv w:val="1"/>
      <w:marLeft w:val="0"/>
      <w:marRight w:val="0"/>
      <w:marTop w:val="0"/>
      <w:marBottom w:val="0"/>
      <w:divBdr>
        <w:top w:val="none" w:sz="0" w:space="0" w:color="auto"/>
        <w:left w:val="none" w:sz="0" w:space="0" w:color="auto"/>
        <w:bottom w:val="none" w:sz="0" w:space="0" w:color="auto"/>
        <w:right w:val="none" w:sz="0" w:space="0" w:color="auto"/>
      </w:divBdr>
    </w:div>
    <w:div w:id="976106935">
      <w:bodyDiv w:val="1"/>
      <w:marLeft w:val="0"/>
      <w:marRight w:val="0"/>
      <w:marTop w:val="0"/>
      <w:marBottom w:val="0"/>
      <w:divBdr>
        <w:top w:val="none" w:sz="0" w:space="0" w:color="auto"/>
        <w:left w:val="none" w:sz="0" w:space="0" w:color="auto"/>
        <w:bottom w:val="none" w:sz="0" w:space="0" w:color="auto"/>
        <w:right w:val="none" w:sz="0" w:space="0" w:color="auto"/>
      </w:divBdr>
    </w:div>
    <w:div w:id="1100878636">
      <w:bodyDiv w:val="1"/>
      <w:marLeft w:val="0"/>
      <w:marRight w:val="0"/>
      <w:marTop w:val="0"/>
      <w:marBottom w:val="0"/>
      <w:divBdr>
        <w:top w:val="none" w:sz="0" w:space="0" w:color="auto"/>
        <w:left w:val="none" w:sz="0" w:space="0" w:color="auto"/>
        <w:bottom w:val="none" w:sz="0" w:space="0" w:color="auto"/>
        <w:right w:val="none" w:sz="0" w:space="0" w:color="auto"/>
      </w:divBdr>
    </w:div>
    <w:div w:id="1456756349">
      <w:bodyDiv w:val="1"/>
      <w:marLeft w:val="0"/>
      <w:marRight w:val="0"/>
      <w:marTop w:val="0"/>
      <w:marBottom w:val="0"/>
      <w:divBdr>
        <w:top w:val="none" w:sz="0" w:space="0" w:color="auto"/>
        <w:left w:val="none" w:sz="0" w:space="0" w:color="auto"/>
        <w:bottom w:val="none" w:sz="0" w:space="0" w:color="auto"/>
        <w:right w:val="none" w:sz="0" w:space="0" w:color="auto"/>
      </w:divBdr>
    </w:div>
    <w:div w:id="1629042150">
      <w:bodyDiv w:val="1"/>
      <w:marLeft w:val="0"/>
      <w:marRight w:val="0"/>
      <w:marTop w:val="0"/>
      <w:marBottom w:val="0"/>
      <w:divBdr>
        <w:top w:val="none" w:sz="0" w:space="0" w:color="auto"/>
        <w:left w:val="none" w:sz="0" w:space="0" w:color="auto"/>
        <w:bottom w:val="none" w:sz="0" w:space="0" w:color="auto"/>
        <w:right w:val="none" w:sz="0" w:space="0" w:color="auto"/>
      </w:divBdr>
    </w:div>
    <w:div w:id="1735739153">
      <w:bodyDiv w:val="1"/>
      <w:marLeft w:val="0"/>
      <w:marRight w:val="0"/>
      <w:marTop w:val="0"/>
      <w:marBottom w:val="0"/>
      <w:divBdr>
        <w:top w:val="none" w:sz="0" w:space="0" w:color="auto"/>
        <w:left w:val="none" w:sz="0" w:space="0" w:color="auto"/>
        <w:bottom w:val="none" w:sz="0" w:space="0" w:color="auto"/>
        <w:right w:val="none" w:sz="0" w:space="0" w:color="auto"/>
      </w:divBdr>
    </w:div>
    <w:div w:id="1790053563">
      <w:bodyDiv w:val="1"/>
      <w:marLeft w:val="0"/>
      <w:marRight w:val="0"/>
      <w:marTop w:val="0"/>
      <w:marBottom w:val="0"/>
      <w:divBdr>
        <w:top w:val="none" w:sz="0" w:space="0" w:color="auto"/>
        <w:left w:val="none" w:sz="0" w:space="0" w:color="auto"/>
        <w:bottom w:val="none" w:sz="0" w:space="0" w:color="auto"/>
        <w:right w:val="none" w:sz="0" w:space="0" w:color="auto"/>
      </w:divBdr>
    </w:div>
    <w:div w:id="19231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15372</Words>
  <Characters>8763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2017-11-01T13:03:00Z</dcterms:created>
  <dcterms:modified xsi:type="dcterms:W3CDTF">2017-11-01T13:03:00Z</dcterms:modified>
</cp:coreProperties>
</file>