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A5" w:rsidRPr="0059555D" w:rsidRDefault="007107A5" w:rsidP="007107A5">
      <w:pPr>
        <w:pStyle w:val="Title"/>
        <w:jc w:val="left"/>
        <w:rPr>
          <w:b w:val="0"/>
          <w:szCs w:val="24"/>
        </w:rPr>
      </w:pPr>
      <w:r w:rsidRPr="0059555D">
        <w:rPr>
          <w:b w:val="0"/>
          <w:szCs w:val="24"/>
        </w:rPr>
        <w:t>Budžeta un finanšu (nodokļu) komisija</w:t>
      </w:r>
    </w:p>
    <w:p w:rsidR="007107A5" w:rsidRPr="0059555D" w:rsidRDefault="007107A5" w:rsidP="007107A5">
      <w:pPr>
        <w:pStyle w:val="Title"/>
        <w:jc w:val="right"/>
        <w:rPr>
          <w:b w:val="0"/>
          <w:szCs w:val="24"/>
        </w:rPr>
      </w:pPr>
      <w:r w:rsidRPr="0059555D">
        <w:rPr>
          <w:b w:val="0"/>
          <w:szCs w:val="24"/>
        </w:rPr>
        <w:tab/>
        <w:t>Likumprojekts (steidzams) otrajam lasījumam</w:t>
      </w:r>
    </w:p>
    <w:p w:rsidR="007107A5" w:rsidRPr="0059555D" w:rsidRDefault="007107A5" w:rsidP="007107A5">
      <w:pPr>
        <w:tabs>
          <w:tab w:val="center" w:pos="7568"/>
          <w:tab w:val="left" w:pos="10455"/>
        </w:tabs>
        <w:jc w:val="center"/>
        <w:rPr>
          <w:b/>
          <w:i/>
          <w:sz w:val="26"/>
          <w:szCs w:val="26"/>
        </w:rPr>
      </w:pPr>
      <w:r w:rsidRPr="0059555D">
        <w:rPr>
          <w:b/>
          <w:bCs/>
          <w:sz w:val="26"/>
          <w:szCs w:val="26"/>
        </w:rPr>
        <w:t xml:space="preserve">Grozījumi likumā “Par valsts sociālo apdrošināšanu” </w:t>
      </w:r>
    </w:p>
    <w:p w:rsidR="007107A5" w:rsidRPr="0059555D" w:rsidRDefault="007107A5" w:rsidP="007107A5">
      <w:pPr>
        <w:tabs>
          <w:tab w:val="center" w:pos="7568"/>
          <w:tab w:val="left" w:pos="9617"/>
          <w:tab w:val="left" w:pos="10455"/>
        </w:tabs>
        <w:rPr>
          <w:b/>
          <w:i/>
          <w:sz w:val="26"/>
          <w:szCs w:val="26"/>
        </w:rPr>
      </w:pPr>
      <w:r w:rsidRPr="0059555D">
        <w:rPr>
          <w:b/>
          <w:i/>
          <w:sz w:val="26"/>
          <w:szCs w:val="26"/>
        </w:rPr>
        <w:tab/>
        <w:t>(Nr. 1065/Lp12)</w:t>
      </w:r>
      <w:r w:rsidRPr="0059555D">
        <w:rPr>
          <w:b/>
          <w:i/>
          <w:sz w:val="26"/>
          <w:szCs w:val="26"/>
        </w:rPr>
        <w:tab/>
      </w:r>
    </w:p>
    <w:p w:rsidR="007107A5" w:rsidRPr="0059555D" w:rsidRDefault="007107A5" w:rsidP="007107A5">
      <w:pPr>
        <w:tabs>
          <w:tab w:val="center" w:pos="7568"/>
          <w:tab w:val="left" w:pos="10455"/>
        </w:tabs>
        <w:rPr>
          <w:b/>
          <w:i/>
          <w:sz w:val="22"/>
        </w:rPr>
      </w:pPr>
      <w:r w:rsidRPr="0059555D">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59555D" w:rsidRPr="0059555D" w:rsidTr="00265D54">
        <w:tc>
          <w:tcPr>
            <w:tcW w:w="3960"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spacing w:line="256" w:lineRule="auto"/>
              <w:jc w:val="center"/>
              <w:rPr>
                <w:b/>
                <w:bCs/>
                <w:iCs/>
                <w:szCs w:val="24"/>
              </w:rPr>
            </w:pPr>
            <w:r w:rsidRPr="0059555D">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pStyle w:val="Heading1"/>
              <w:spacing w:line="256" w:lineRule="auto"/>
            </w:pPr>
            <w:r w:rsidRPr="0059555D">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spacing w:line="256" w:lineRule="auto"/>
              <w:jc w:val="center"/>
              <w:rPr>
                <w:b/>
                <w:bCs/>
                <w:iCs/>
                <w:szCs w:val="24"/>
              </w:rPr>
            </w:pPr>
            <w:r w:rsidRPr="0059555D">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spacing w:line="256" w:lineRule="auto"/>
              <w:ind w:firstLine="10"/>
              <w:jc w:val="center"/>
              <w:rPr>
                <w:b/>
                <w:bCs/>
                <w:iCs/>
                <w:szCs w:val="24"/>
              </w:rPr>
            </w:pPr>
            <w:r w:rsidRPr="0059555D">
              <w:rPr>
                <w:b/>
                <w:bCs/>
                <w:iCs/>
                <w:szCs w:val="24"/>
              </w:rPr>
              <w:t>Priekšlikumi</w:t>
            </w:r>
          </w:p>
          <w:p w:rsidR="007107A5" w:rsidRPr="0059555D" w:rsidRDefault="005977B5" w:rsidP="00265D54">
            <w:pPr>
              <w:spacing w:line="256" w:lineRule="auto"/>
              <w:jc w:val="center"/>
              <w:rPr>
                <w:b/>
                <w:bCs/>
                <w:iCs/>
                <w:szCs w:val="24"/>
              </w:rPr>
            </w:pPr>
            <w:r w:rsidRPr="0059555D">
              <w:rPr>
                <w:b/>
                <w:bCs/>
                <w:iCs/>
                <w:szCs w:val="24"/>
              </w:rPr>
              <w:t>(7</w:t>
            </w:r>
            <w:r w:rsidR="007107A5" w:rsidRPr="0059555D">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spacing w:line="256" w:lineRule="auto"/>
              <w:jc w:val="center"/>
              <w:rPr>
                <w:b/>
                <w:bCs/>
                <w:iCs/>
                <w:szCs w:val="24"/>
              </w:rPr>
            </w:pPr>
            <w:r w:rsidRPr="0059555D">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7107A5" w:rsidRPr="0059555D" w:rsidRDefault="007107A5" w:rsidP="00265D54">
            <w:pPr>
              <w:spacing w:line="256" w:lineRule="auto"/>
              <w:jc w:val="center"/>
              <w:rPr>
                <w:b/>
                <w:bCs/>
                <w:iCs/>
                <w:szCs w:val="24"/>
              </w:rPr>
            </w:pPr>
            <w:r w:rsidRPr="0059555D">
              <w:rPr>
                <w:b/>
                <w:bCs/>
                <w:iCs/>
                <w:szCs w:val="24"/>
              </w:rPr>
              <w:t>Komisijas atzinums</w:t>
            </w: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pStyle w:val="NormalWeb"/>
              <w:spacing w:before="0" w:beforeAutospacing="0" w:after="0" w:afterAutospacing="0"/>
              <w:ind w:firstLine="567"/>
              <w:jc w:val="both"/>
              <w:rPr>
                <w:rFonts w:ascii="Times New Roman" w:hAnsi="Times New Roman"/>
                <w:sz w:val="22"/>
                <w:szCs w:val="22"/>
              </w:rPr>
            </w:pPr>
            <w:r w:rsidRPr="0059555D">
              <w:rPr>
                <w:rFonts w:ascii="Times New Roman" w:hAnsi="Times New Roman"/>
                <w:sz w:val="22"/>
                <w:szCs w:val="22"/>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2017, 156. nr.) šādus grozījumus:</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6617E8" w:rsidRPr="0059555D" w:rsidRDefault="006617E8" w:rsidP="006617E8">
            <w:pPr>
              <w:pStyle w:val="tv213"/>
              <w:spacing w:before="0" w:beforeAutospacing="0" w:after="0" w:afterAutospacing="0"/>
              <w:ind w:firstLine="567"/>
              <w:jc w:val="both"/>
              <w:rPr>
                <w:sz w:val="22"/>
                <w:szCs w:val="22"/>
              </w:rPr>
            </w:pPr>
            <w:r w:rsidRPr="0059555D">
              <w:rPr>
                <w:b/>
                <w:bCs/>
                <w:sz w:val="22"/>
                <w:szCs w:val="22"/>
              </w:rPr>
              <w:t>1.pants. Likumā lietotie termini</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Likumā ir lietoti šādi termini:</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 xml:space="preserve">2) </w:t>
            </w:r>
            <w:r w:rsidRPr="0059555D">
              <w:rPr>
                <w:b/>
                <w:bCs/>
                <w:sz w:val="22"/>
                <w:szCs w:val="22"/>
              </w:rPr>
              <w:t>darba ņēmējs: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a) persona, kas uz darba līguma pamata par nolīgto darba samaksu veic noteiktu darbu darba devēja vadībā, izņemot mikrouzņēmuma darbinieku,</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 xml:space="preserve">b) </w:t>
            </w:r>
            <w:r w:rsidRPr="0059555D">
              <w:rPr>
                <w:rStyle w:val="fontsize2"/>
                <w:i/>
                <w:sz w:val="22"/>
                <w:szCs w:val="22"/>
              </w:rPr>
              <w:t>(izslēgts ar 27.10.2005. likumu)</w:t>
            </w:r>
            <w:r w:rsidRPr="0059555D">
              <w:rPr>
                <w:i/>
                <w:sz w:val="22"/>
                <w:szCs w:val="22"/>
              </w:rPr>
              <w:t>,</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 xml:space="preserve">c) Saeimas deputāts, pašvaldības deputāts, Ministru kabineta loceklis, komercsabiedrības valdes, padomes loceklis, prokūrists, kontrolieris, Valsts probācijas dienesta brīvprātīgais probācijas darbinieks, kā arī cita persona, </w:t>
            </w:r>
            <w:r w:rsidRPr="0059555D">
              <w:rPr>
                <w:sz w:val="22"/>
                <w:szCs w:val="22"/>
              </w:rPr>
              <w:lastRenderedPageBreak/>
              <w:t>kura ieņem amatu, kas dod tiesības uz atlīdzību, ja atlīdzība ir faktiski noteikta,</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d) persona, kura ir noslēgusi Civillikuma IV daļas 15.nodaļā paredzēto uzņēmuma, graudniecības vai pārvadājuma līgumu un nav reģistrējusies kā saimnieciskajā darbībā gūtā ienākuma nodokļa maksātāja,</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e) Iekšlietu ministrijas sistēmas iestādes un Ieslodzījuma vietu pārvaldes amatpersona ar speciālo dienesta pakāpi vai Aizsardzības ministrijas padotībā esošas struktūrvienības militārpersona,</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f) valsts civildienesta ierēdnis,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g) ārvalsts komersanta pilnvarota persona, kura, nebūdama darba tiesiskajās attiecībās ar šo komersantu, pārstāv to darbībās, kas saistītas ar ārvalsts komersanta filiāli,</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h) notiesātais, kas tiek nodarbināts brīvības atņemšanas soda izciešanas laikā,</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i) mikrouzņēmuma darbinieks,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j) persona, kuru Latvijas Republikā nodarbina ārvalsts nodokļu maksātājs, kuram Latvijas Republikā ir pastāvīgā pārstāvniecība, kā arī persona, kuru iekšzemes nodokļu maksātājam iznomā ārvalsts nodokļu maksātājs — personāla iznomātājs,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k) persona, kura ir noslēgusi Civillikuma IV daļas 15.nodaļā paredzēto uzņēmuma, graudniecības vai pārvadājuma līgumu un attiecībā uz kuru tiek konstatēta vismaz viena no likuma "Par iedzīvotāju ienākuma nodokli" 8.panta 2.</w:t>
            </w:r>
            <w:r w:rsidRPr="0059555D">
              <w:rPr>
                <w:sz w:val="22"/>
                <w:szCs w:val="22"/>
                <w:vertAlign w:val="superscript"/>
              </w:rPr>
              <w:t>2</w:t>
            </w:r>
            <w:r w:rsidRPr="0059555D">
              <w:rPr>
                <w:sz w:val="22"/>
                <w:szCs w:val="22"/>
              </w:rPr>
              <w:t xml:space="preserve"> daļā noteiktajām pazīmēm,</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 xml:space="preserve">l) mikrouzņēmuma, kas sniedz darbaspēka nodrošināšanas pakalpojumus </w:t>
            </w:r>
            <w:r w:rsidRPr="0059555D">
              <w:rPr>
                <w:sz w:val="22"/>
                <w:szCs w:val="22"/>
              </w:rPr>
              <w:lastRenderedPageBreak/>
              <w:t>likuma “Par iedzīvotāju ienākuma nodokli” 17.</w:t>
            </w:r>
            <w:r w:rsidRPr="0059555D">
              <w:rPr>
                <w:sz w:val="22"/>
                <w:szCs w:val="22"/>
                <w:vertAlign w:val="superscript"/>
              </w:rPr>
              <w:t>2</w:t>
            </w:r>
            <w:r w:rsidRPr="0059555D">
              <w:rPr>
                <w:sz w:val="22"/>
                <w:szCs w:val="22"/>
              </w:rPr>
              <w:t xml:space="preserve"> panta izpratnē, darbinieks,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m)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n) persona, kas likuma "Par iedzīvotāju ienākuma nodokli" izpratnē ir nodarbināta lauksaimniecības sezonas darbos un maksā sezonas laukstrādnieku ienākuma nodokli,</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o) persona, kurai pēc darba tiesisko attiecību izbeigšanās ir vienošanās par darbinieka profesionālās darbības ierobežojumu (konkurences ierobežojums),</w:t>
            </w:r>
          </w:p>
          <w:p w:rsidR="006617E8" w:rsidRPr="0059555D" w:rsidRDefault="006617E8" w:rsidP="006617E8">
            <w:pPr>
              <w:pStyle w:val="tv213"/>
              <w:spacing w:before="0" w:beforeAutospacing="0" w:after="0" w:afterAutospacing="0"/>
              <w:ind w:firstLine="567"/>
              <w:jc w:val="both"/>
              <w:rPr>
                <w:sz w:val="22"/>
                <w:szCs w:val="22"/>
              </w:rPr>
            </w:pPr>
            <w:r w:rsidRPr="0059555D">
              <w:rPr>
                <w:sz w:val="22"/>
                <w:szCs w:val="22"/>
              </w:rPr>
              <w:t>p) persona, kura vada transportlīdzekli pasažieru komercpārvadājumos ar vieglo taksometru,</w:t>
            </w:r>
          </w:p>
          <w:p w:rsidR="00503557" w:rsidRPr="0059555D" w:rsidRDefault="006617E8" w:rsidP="006617E8">
            <w:pPr>
              <w:pStyle w:val="tv213"/>
              <w:spacing w:before="0" w:beforeAutospacing="0" w:after="0" w:afterAutospacing="0"/>
              <w:ind w:firstLine="567"/>
              <w:jc w:val="both"/>
              <w:rPr>
                <w:sz w:val="22"/>
                <w:szCs w:val="22"/>
              </w:rPr>
            </w:pPr>
            <w:r w:rsidRPr="0059555D">
              <w:rPr>
                <w:sz w:val="22"/>
                <w:szCs w:val="22"/>
              </w:rPr>
              <w:t>r) persona, kurai saskaņā ar Jaunuzņēmumu darbības atbalsta likumu tiek piemērots valsts atbalsts nodokļu nomaksai;</w:t>
            </w:r>
          </w:p>
        </w:tc>
        <w:tc>
          <w:tcPr>
            <w:tcW w:w="3960" w:type="dxa"/>
            <w:tcBorders>
              <w:top w:val="single" w:sz="4" w:space="0" w:color="auto"/>
              <w:left w:val="single" w:sz="4" w:space="0" w:color="auto"/>
              <w:bottom w:val="single" w:sz="4" w:space="0" w:color="auto"/>
              <w:right w:val="single" w:sz="4" w:space="0" w:color="auto"/>
            </w:tcBorders>
          </w:tcPr>
          <w:p w:rsidR="00503557" w:rsidRPr="0059555D" w:rsidRDefault="00503557" w:rsidP="007107A5">
            <w:pPr>
              <w:pStyle w:val="NormalWeb"/>
              <w:spacing w:before="0" w:beforeAutospacing="0" w:after="0" w:afterAutospacing="0"/>
              <w:ind w:firstLine="567"/>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503557" w:rsidRPr="0059555D" w:rsidRDefault="00E2141F" w:rsidP="00265D54">
            <w:pPr>
              <w:spacing w:line="256" w:lineRule="auto"/>
              <w:jc w:val="center"/>
              <w:rPr>
                <w:b/>
                <w:sz w:val="22"/>
              </w:rPr>
            </w:pPr>
            <w:r w:rsidRPr="0059555D">
              <w:rPr>
                <w:b/>
                <w:sz w:val="22"/>
              </w:rPr>
              <w:t>1</w:t>
            </w:r>
          </w:p>
        </w:tc>
        <w:tc>
          <w:tcPr>
            <w:tcW w:w="3960" w:type="dxa"/>
            <w:tcBorders>
              <w:top w:val="single" w:sz="4" w:space="0" w:color="auto"/>
              <w:left w:val="single" w:sz="4" w:space="0" w:color="auto"/>
              <w:bottom w:val="single" w:sz="4" w:space="0" w:color="auto"/>
              <w:right w:val="single" w:sz="4" w:space="0" w:color="auto"/>
            </w:tcBorders>
          </w:tcPr>
          <w:p w:rsidR="00503557" w:rsidRPr="0059555D" w:rsidRDefault="00503557" w:rsidP="00265D54">
            <w:pPr>
              <w:spacing w:line="256" w:lineRule="auto"/>
              <w:ind w:firstLine="567"/>
              <w:jc w:val="both"/>
              <w:rPr>
                <w:b/>
                <w:sz w:val="22"/>
                <w:u w:val="single"/>
              </w:rPr>
            </w:pPr>
            <w:r w:rsidRPr="0059555D">
              <w:rPr>
                <w:b/>
                <w:sz w:val="22"/>
                <w:u w:val="single"/>
              </w:rPr>
              <w:t>Deputāti S.Āboltiņa, J.Upenieks</w:t>
            </w:r>
          </w:p>
          <w:p w:rsidR="00503557" w:rsidRPr="0059555D" w:rsidRDefault="00503557" w:rsidP="00503557">
            <w:pPr>
              <w:ind w:firstLine="567"/>
              <w:jc w:val="both"/>
              <w:rPr>
                <w:bCs/>
                <w:sz w:val="22"/>
              </w:rPr>
            </w:pPr>
            <w:r w:rsidRPr="0059555D">
              <w:rPr>
                <w:bCs/>
                <w:sz w:val="22"/>
              </w:rPr>
              <w:t>Papildināt 1.panta 2.punktu ar “s” apakšpunktu šādā redakcijā:</w:t>
            </w:r>
          </w:p>
          <w:p w:rsidR="00503557" w:rsidRPr="0059555D" w:rsidRDefault="00503557" w:rsidP="00503557">
            <w:pPr>
              <w:ind w:firstLine="567"/>
              <w:jc w:val="both"/>
              <w:rPr>
                <w:bCs/>
                <w:sz w:val="22"/>
              </w:rPr>
            </w:pPr>
            <w:r w:rsidRPr="0059555D">
              <w:rPr>
                <w:bCs/>
                <w:sz w:val="22"/>
              </w:rPr>
              <w:t>“s” profesionāls sportists, kas uz darba līguma pamata un par nolīgto samaksu gatavojas sporta sacensībām un piedalās tajās”.</w:t>
            </w:r>
          </w:p>
        </w:tc>
        <w:tc>
          <w:tcPr>
            <w:tcW w:w="1420" w:type="dxa"/>
            <w:tcBorders>
              <w:top w:val="single" w:sz="4" w:space="0" w:color="auto"/>
              <w:left w:val="single" w:sz="4" w:space="0" w:color="auto"/>
              <w:bottom w:val="single" w:sz="4" w:space="0" w:color="auto"/>
              <w:right w:val="single" w:sz="4" w:space="0" w:color="auto"/>
            </w:tcBorders>
          </w:tcPr>
          <w:p w:rsidR="00503557" w:rsidRPr="0059555D" w:rsidRDefault="00503557"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503557" w:rsidRPr="0059555D" w:rsidRDefault="00503557"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902720" w:rsidRPr="0059555D" w:rsidRDefault="00902720" w:rsidP="00902720">
            <w:pPr>
              <w:ind w:firstLine="567"/>
              <w:jc w:val="both"/>
              <w:rPr>
                <w:rFonts w:eastAsia="Times New Roman"/>
                <w:sz w:val="22"/>
                <w:lang w:eastAsia="lv-LV"/>
              </w:rPr>
            </w:pPr>
            <w:r w:rsidRPr="0059555D">
              <w:rPr>
                <w:rFonts w:eastAsia="Times New Roman"/>
                <w:b/>
                <w:bCs/>
                <w:sz w:val="22"/>
                <w:lang w:eastAsia="lv-LV"/>
              </w:rPr>
              <w:lastRenderedPageBreak/>
              <w:t>5.pants. Sociāli apdrošināmās personas</w:t>
            </w:r>
          </w:p>
          <w:p w:rsidR="007107A5" w:rsidRPr="0059555D" w:rsidRDefault="00902720" w:rsidP="00902720">
            <w:pPr>
              <w:ind w:firstLine="567"/>
              <w:jc w:val="both"/>
              <w:rPr>
                <w:rFonts w:eastAsia="Times New Roman"/>
                <w:sz w:val="22"/>
                <w:lang w:eastAsia="lv-LV"/>
              </w:rPr>
            </w:pPr>
            <w:r w:rsidRPr="0059555D">
              <w:rPr>
                <w:rFonts w:eastAsia="Times New Roman"/>
                <w:sz w:val="22"/>
                <w:lang w:eastAsia="lv-LV"/>
              </w:rPr>
              <w:t xml:space="preserve">(1) Sociālajai apdrošināšanai obligāti ir pakļauti visi 15 gadu vecumu sasniegušie darba ņēmēji, kurus nodarbina darba devējs — iekšzemes nodokļu maksātājs, citas dalībvalsts nodokļu </w:t>
            </w:r>
            <w:r w:rsidRPr="0059555D">
              <w:rPr>
                <w:rFonts w:eastAsia="Times New Roman"/>
                <w:sz w:val="22"/>
                <w:lang w:eastAsia="lv-LV"/>
              </w:rPr>
              <w:lastRenderedPageBreak/>
              <w:t>maksātājs vai citas dalībvalsts komersanta filiāle (pastāvīgā pārstāvniecība), personas, kuras kopj bērnu, kas nav sasniedzis pusotra gada vecumu, un saņem bērna kopšanas vai vecāku pabalstu, personas, kuras saņem bezdarbnieka pabalstu, personas ar invaliditāti, kuras nav reģistrētas kā darba ņēmēji vai nav obligāti sociāli apdrošinātas kā pašnodarbinātie, personas, kuras saņem bērna invalīda kopšanas pabalstu, personas, kuras saņem maternitātes, paternitātes vai slimības pabalstu, personas, kuras saņem atlīdzību par adoptējamā bērna aprūpi, personas, kuru laulātais (kam piešķirts diplomātiskais rangs saskaņā ar Diplomātiskā un konsulārā dienesta likumu) pilda diplomātisko un konsulāro dienestu ārvalstīs un kuras uzturas attiecīgajā ārvalstī kā diplomātisko un konsulāro dienestu pildošas personas laulātais, personas, kuras atrodas attiecīgajā ārvalstī dienesta pienākumus pildoša karavīra laulātā statusā, izņemot gadījumu, kad karavīrs piedalās starptautiskajā operācijā, militārajās mācībās, manevros vai atrodas komandējumā, personas, kuras veic algotos pagaidu sabiedriskos darbus, un pašnodarbinātie.</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ind w:firstLine="567"/>
              <w:jc w:val="both"/>
              <w:rPr>
                <w:sz w:val="22"/>
              </w:rPr>
            </w:pPr>
            <w:r w:rsidRPr="0059555D">
              <w:rPr>
                <w:sz w:val="22"/>
              </w:rPr>
              <w:lastRenderedPageBreak/>
              <w:t>1.  5. pantā:</w:t>
            </w:r>
          </w:p>
          <w:p w:rsidR="007107A5" w:rsidRPr="0059555D" w:rsidRDefault="007107A5" w:rsidP="007107A5">
            <w:pPr>
              <w:ind w:firstLine="567"/>
              <w:jc w:val="both"/>
              <w:rPr>
                <w:sz w:val="22"/>
              </w:rPr>
            </w:pPr>
            <w:r w:rsidRPr="0059555D">
              <w:rPr>
                <w:sz w:val="22"/>
              </w:rPr>
              <w:t>papildināt pirmo daļu pēc vārdiem "personas, kuras saņem atlīdzību par adoptējamā bērna aprūpi" ar vārdiem "personas, kuras saņem atlīdzību par audžuģimenes pienākumu pildīšanu";</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503557" w:rsidRPr="0059555D" w:rsidRDefault="006617E8" w:rsidP="006617E8">
            <w:pPr>
              <w:pStyle w:val="tv213"/>
              <w:spacing w:before="0" w:beforeAutospacing="0" w:after="0" w:afterAutospacing="0"/>
              <w:ind w:firstLine="567"/>
              <w:jc w:val="both"/>
            </w:pPr>
            <w:r w:rsidRPr="0059555D">
              <w:rPr>
                <w:sz w:val="22"/>
                <w:szCs w:val="22"/>
              </w:rPr>
              <w:t>(3</w:t>
            </w:r>
            <w:r w:rsidRPr="0059555D">
              <w:rPr>
                <w:sz w:val="22"/>
                <w:szCs w:val="22"/>
                <w:vertAlign w:val="superscript"/>
              </w:rPr>
              <w:t>2</w:t>
            </w:r>
            <w:r w:rsidRPr="0059555D">
              <w:rPr>
                <w:sz w:val="22"/>
                <w:szCs w:val="22"/>
              </w:rPr>
              <w:t xml:space="preserve">) </w:t>
            </w:r>
            <w:r w:rsidRPr="0059555D">
              <w:rPr>
                <w:rStyle w:val="fontsize2"/>
                <w:i/>
                <w:sz w:val="22"/>
                <w:szCs w:val="22"/>
              </w:rPr>
              <w:t>(Izslēgta ar 20.12.2016. likumu</w:t>
            </w:r>
            <w:r w:rsidRPr="0059555D">
              <w:rPr>
                <w:rStyle w:val="fontsize2"/>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503557" w:rsidRPr="0059555D" w:rsidRDefault="00503557" w:rsidP="007107A5">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503557" w:rsidRPr="0059555D" w:rsidRDefault="00E2141F" w:rsidP="00265D54">
            <w:pPr>
              <w:spacing w:line="256" w:lineRule="auto"/>
              <w:jc w:val="center"/>
              <w:rPr>
                <w:b/>
                <w:sz w:val="22"/>
              </w:rPr>
            </w:pPr>
            <w:r w:rsidRPr="0059555D">
              <w:rPr>
                <w:b/>
                <w:sz w:val="22"/>
              </w:rPr>
              <w:t>2</w:t>
            </w:r>
          </w:p>
        </w:tc>
        <w:tc>
          <w:tcPr>
            <w:tcW w:w="3960" w:type="dxa"/>
            <w:tcBorders>
              <w:top w:val="single" w:sz="4" w:space="0" w:color="auto"/>
              <w:left w:val="single" w:sz="4" w:space="0" w:color="auto"/>
              <w:bottom w:val="single" w:sz="4" w:space="0" w:color="auto"/>
              <w:right w:val="single" w:sz="4" w:space="0" w:color="auto"/>
            </w:tcBorders>
          </w:tcPr>
          <w:p w:rsidR="00503557" w:rsidRPr="0059555D" w:rsidRDefault="00503557" w:rsidP="00503557">
            <w:pPr>
              <w:spacing w:line="256" w:lineRule="auto"/>
              <w:ind w:firstLine="567"/>
              <w:jc w:val="both"/>
              <w:rPr>
                <w:b/>
                <w:sz w:val="22"/>
                <w:u w:val="single"/>
              </w:rPr>
            </w:pPr>
            <w:r w:rsidRPr="0059555D">
              <w:rPr>
                <w:b/>
                <w:sz w:val="22"/>
                <w:u w:val="single"/>
              </w:rPr>
              <w:t>Deputāti S.Āboltiņa, J.Upenieks</w:t>
            </w:r>
          </w:p>
          <w:p w:rsidR="00503557" w:rsidRPr="0059555D" w:rsidRDefault="00503557" w:rsidP="00503557">
            <w:pPr>
              <w:ind w:firstLine="567"/>
              <w:jc w:val="both"/>
              <w:rPr>
                <w:bCs/>
                <w:sz w:val="22"/>
              </w:rPr>
            </w:pPr>
            <w:r w:rsidRPr="0059555D">
              <w:rPr>
                <w:bCs/>
                <w:sz w:val="22"/>
              </w:rPr>
              <w:t>Papildināt 5.pantu ar 3.³.daļu šādā red</w:t>
            </w:r>
            <w:bookmarkStart w:id="0" w:name="_GoBack"/>
            <w:bookmarkEnd w:id="0"/>
            <w:r w:rsidRPr="0059555D">
              <w:rPr>
                <w:bCs/>
                <w:sz w:val="22"/>
              </w:rPr>
              <w:t>akcijā:</w:t>
            </w:r>
          </w:p>
          <w:p w:rsidR="00503557" w:rsidRPr="0059555D" w:rsidRDefault="00503557" w:rsidP="00503557">
            <w:pPr>
              <w:ind w:firstLine="567"/>
              <w:jc w:val="both"/>
              <w:rPr>
                <w:sz w:val="22"/>
              </w:rPr>
            </w:pPr>
            <w:r w:rsidRPr="0059555D">
              <w:rPr>
                <w:bCs/>
                <w:sz w:val="22"/>
              </w:rPr>
              <w:t>“3.³ Profesionāli sportisti var pievienoties brīvprātīgi pensiju apdrošināšanai Ministru kabineta noteiktajā kārtībā.”</w:t>
            </w:r>
          </w:p>
        </w:tc>
        <w:tc>
          <w:tcPr>
            <w:tcW w:w="1420" w:type="dxa"/>
            <w:tcBorders>
              <w:top w:val="single" w:sz="4" w:space="0" w:color="auto"/>
              <w:left w:val="single" w:sz="4" w:space="0" w:color="auto"/>
              <w:bottom w:val="single" w:sz="4" w:space="0" w:color="auto"/>
              <w:right w:val="single" w:sz="4" w:space="0" w:color="auto"/>
            </w:tcBorders>
          </w:tcPr>
          <w:p w:rsidR="00503557" w:rsidRPr="0059555D" w:rsidRDefault="00503557"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503557" w:rsidRPr="0059555D" w:rsidRDefault="00503557"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902720">
            <w:pPr>
              <w:pStyle w:val="tv213"/>
              <w:spacing w:before="0" w:beforeAutospacing="0" w:after="0" w:afterAutospacing="0"/>
              <w:ind w:firstLine="567"/>
              <w:jc w:val="both"/>
              <w:rPr>
                <w:sz w:val="22"/>
                <w:szCs w:val="22"/>
                <w:lang w:eastAsia="en-US"/>
              </w:rPr>
            </w:pPr>
            <w:r w:rsidRPr="0059555D">
              <w:rPr>
                <w:sz w:val="22"/>
                <w:szCs w:val="22"/>
              </w:rPr>
              <w:lastRenderedPageBreak/>
              <w:t>(6) Mikrouzņēmuma darbinieki, izņemot šā likuma 1.panta 2.punkta "l" apakšpunktā minētos darba ņēmējus, ir sociāli apdrošināmi saskaņā ar Mikrouzņēmumu nodokļa likumu.</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ind w:firstLine="567"/>
              <w:jc w:val="both"/>
              <w:rPr>
                <w:sz w:val="22"/>
              </w:rPr>
            </w:pPr>
            <w:r w:rsidRPr="0059555D">
              <w:rPr>
                <w:sz w:val="22"/>
              </w:rPr>
              <w:t>papildināt sesto daļu ar otro teikumu šādā redakcijā:</w:t>
            </w:r>
          </w:p>
          <w:p w:rsidR="007107A5" w:rsidRPr="0059555D" w:rsidRDefault="007107A5" w:rsidP="00E36BE4">
            <w:pPr>
              <w:ind w:firstLine="567"/>
              <w:jc w:val="both"/>
              <w:rPr>
                <w:sz w:val="22"/>
              </w:rPr>
            </w:pPr>
            <w:r w:rsidRPr="0059555D">
              <w:rPr>
                <w:sz w:val="22"/>
              </w:rPr>
              <w:t>"Mikrouzņēmuma darbinieki nav pakļauti veselības apdrošināšanai."</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7107A5">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rPr>
            </w:pPr>
            <w:r w:rsidRPr="0059555D">
              <w:rPr>
                <w:b/>
                <w:bCs/>
                <w:sz w:val="22"/>
              </w:rPr>
              <w:t>6.pants. Obligāti sociāli apdrošināmās personas atbilstoši to nodarbinātībai, vecumam, veselības stāvoklim un sociālās apdrošināšanas veidiem</w:t>
            </w:r>
          </w:p>
          <w:p w:rsidR="00902720" w:rsidRPr="0059555D" w:rsidRDefault="00902720" w:rsidP="00E34DCD">
            <w:pPr>
              <w:ind w:firstLine="567"/>
              <w:jc w:val="both"/>
              <w:rPr>
                <w:b/>
                <w:bCs/>
                <w:sz w:val="22"/>
                <w:lang w:eastAsia="lv-LV"/>
              </w:rPr>
            </w:pPr>
            <w:r w:rsidRPr="0059555D">
              <w:rPr>
                <w:sz w:val="22"/>
              </w:rPr>
              <w:t>(4) Papildus šā panta pirmajā, otrajā un trešajā daļā minētajām personām pensiju apdrošināšanai ir pakļauti:</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ind w:firstLine="567"/>
              <w:jc w:val="both"/>
              <w:rPr>
                <w:sz w:val="22"/>
              </w:rPr>
            </w:pPr>
            <w:r w:rsidRPr="0059555D">
              <w:rPr>
                <w:sz w:val="22"/>
              </w:rPr>
              <w:t>2.  6. pantā:</w:t>
            </w:r>
          </w:p>
          <w:p w:rsidR="007107A5" w:rsidRPr="0059555D" w:rsidRDefault="007107A5" w:rsidP="007107A5">
            <w:pPr>
              <w:pStyle w:val="ListParagraph"/>
              <w:spacing w:after="0" w:line="240" w:lineRule="auto"/>
              <w:ind w:left="0" w:firstLine="567"/>
              <w:jc w:val="both"/>
              <w:rPr>
                <w:rFonts w:ascii="Times New Roman" w:hAnsi="Times New Roman"/>
              </w:rPr>
            </w:pPr>
            <w:r w:rsidRPr="0059555D">
              <w:rPr>
                <w:rFonts w:ascii="Times New Roman" w:hAnsi="Times New Roman"/>
              </w:rPr>
              <w:t>papildināt ceturto daļu ar 12. punktu šādā redakcijā:</w:t>
            </w:r>
          </w:p>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"12) personas, kuras saņem atlīdzību par audžuģimenes pienākumu pildīšanu.";</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pStyle w:val="tv213"/>
              <w:spacing w:before="0" w:beforeAutospacing="0" w:after="0" w:afterAutospacing="0"/>
              <w:ind w:firstLine="567"/>
              <w:jc w:val="both"/>
              <w:rPr>
                <w:sz w:val="22"/>
                <w:szCs w:val="22"/>
              </w:rPr>
            </w:pPr>
            <w:r w:rsidRPr="0059555D">
              <w:rPr>
                <w:sz w:val="22"/>
                <w:szCs w:val="22"/>
              </w:rPr>
              <w:t>(5) Papildus šā panta pirmajā daļā minētajām personām apdrošināšanai pret bezdarbu ir pakļautas:</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pStyle w:val="ListParagraph"/>
              <w:spacing w:after="0" w:line="240" w:lineRule="auto"/>
              <w:ind w:left="0" w:firstLine="567"/>
              <w:jc w:val="both"/>
              <w:rPr>
                <w:rFonts w:ascii="Times New Roman" w:hAnsi="Times New Roman"/>
              </w:rPr>
            </w:pPr>
            <w:r w:rsidRPr="0059555D">
              <w:rPr>
                <w:rFonts w:ascii="Times New Roman" w:hAnsi="Times New Roman"/>
              </w:rPr>
              <w:t>papildināt piekto daļu ar 8. punktu šādā redakcijā:</w:t>
            </w:r>
          </w:p>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"8) personas, kuras saņem atlīdzību par audžuģimenes pienākumu pildīšanu.";</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lang w:eastAsia="lv-LV"/>
              </w:rPr>
            </w:pPr>
            <w:r w:rsidRPr="0059555D">
              <w:rPr>
                <w:sz w:val="22"/>
              </w:rPr>
              <w:t>(5</w:t>
            </w:r>
            <w:r w:rsidRPr="0059555D">
              <w:rPr>
                <w:sz w:val="22"/>
                <w:vertAlign w:val="superscript"/>
              </w:rPr>
              <w:t>1</w:t>
            </w:r>
            <w:r w:rsidRPr="0059555D">
              <w:rPr>
                <w:sz w:val="22"/>
              </w:rPr>
              <w:t>) Papildus šā panta pirmajā, otrajā un trešajā daļā minētajām personām invaliditātes apdrošināšanai ir pakļautas personas, kuras:</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papildināt 5.</w:t>
            </w:r>
            <w:r w:rsidRPr="0059555D">
              <w:rPr>
                <w:rFonts w:ascii="Times New Roman" w:hAnsi="Times New Roman"/>
                <w:vertAlign w:val="superscript"/>
              </w:rPr>
              <w:t>1</w:t>
            </w:r>
            <w:r w:rsidRPr="0059555D">
              <w:rPr>
                <w:rFonts w:ascii="Times New Roman" w:hAnsi="Times New Roman"/>
              </w:rPr>
              <w:t> daļu ar 5. punktu šādā redakcijā:</w:t>
            </w:r>
          </w:p>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"5) saņem atlīdzību par audžuģimenes pienākumu pildīšanu."</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rPr>
            </w:pPr>
            <w:r w:rsidRPr="0059555D">
              <w:rPr>
                <w:b/>
                <w:bCs/>
                <w:sz w:val="22"/>
              </w:rPr>
              <w:t>14.pants. Obligāto iemaksu objekts</w:t>
            </w:r>
          </w:p>
          <w:p w:rsidR="00E34DCD" w:rsidRPr="0059555D" w:rsidRDefault="00E34DCD" w:rsidP="00E34DCD">
            <w:pPr>
              <w:ind w:firstLine="567"/>
              <w:jc w:val="both"/>
              <w:rPr>
                <w:sz w:val="22"/>
              </w:rPr>
            </w:pPr>
            <w:r w:rsidRPr="0059555D">
              <w:rPr>
                <w:sz w:val="22"/>
              </w:rPr>
              <w:t>(19) Obligāto iemaksu objekts ir autoratlīdzība (autortiesību un blakustiesību atlīdzība), no kuras autoratlīdzības (autortiesību un blakustiesību atlīdzības) izmaksātājs veic iemaksas pensiju apdrošināšanai.</w:t>
            </w:r>
          </w:p>
          <w:p w:rsidR="00E34DCD" w:rsidRPr="0059555D" w:rsidRDefault="00E34DCD" w:rsidP="00E34DCD">
            <w:pPr>
              <w:ind w:firstLine="567"/>
              <w:jc w:val="both"/>
              <w:rPr>
                <w:rFonts w:eastAsia="Times New Roman"/>
                <w:i/>
                <w:sz w:val="22"/>
                <w:lang w:eastAsia="lv-LV"/>
              </w:rPr>
            </w:pPr>
            <w:r w:rsidRPr="0059555D">
              <w:rPr>
                <w:rFonts w:eastAsia="Times New Roman"/>
                <w:i/>
                <w:sz w:val="22"/>
                <w:lang w:eastAsia="lv-LV"/>
              </w:rPr>
              <w:t>(27.07.2017. likuma redakcijā, kas stājas spēkā 01.01.2018.)</w:t>
            </w:r>
          </w:p>
          <w:p w:rsidR="00E34DCD" w:rsidRPr="0059555D" w:rsidRDefault="00E34DCD" w:rsidP="00E34DCD">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pStyle w:val="ListParagraph"/>
              <w:spacing w:after="0" w:line="240" w:lineRule="auto"/>
              <w:ind w:left="0" w:firstLine="567"/>
              <w:jc w:val="both"/>
              <w:rPr>
                <w:rFonts w:ascii="Times New Roman" w:hAnsi="Times New Roman"/>
              </w:rPr>
            </w:pPr>
            <w:r w:rsidRPr="0059555D">
              <w:rPr>
                <w:rFonts w:ascii="Times New Roman" w:hAnsi="Times New Roman"/>
              </w:rPr>
              <w:t>3. Papildināt 14. pantu ar divdesmito daļu šādā redakcijā:</w:t>
            </w:r>
          </w:p>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"(20) Šā panta otrajā daļā minētais pašnodarbinātā ienākums ir ienākums no saimnieciskās darbības, kas aprēķināts saskaņā ar likumu "Par iedzīvotāju ienākuma nodokli", nepiemērojot likuma "Par iedzīvotāju ienākuma nodokli" 11. panta 3.</w:t>
            </w:r>
            <w:r w:rsidRPr="0059555D">
              <w:rPr>
                <w:rFonts w:ascii="Times New Roman" w:hAnsi="Times New Roman"/>
                <w:vertAlign w:val="superscript"/>
              </w:rPr>
              <w:t>1 </w:t>
            </w:r>
            <w:r w:rsidRPr="0059555D">
              <w:rPr>
                <w:rFonts w:ascii="Times New Roman" w:hAnsi="Times New Roman"/>
              </w:rPr>
              <w:t>daļā un 11.</w:t>
            </w:r>
            <w:r w:rsidRPr="0059555D">
              <w:rPr>
                <w:rFonts w:ascii="Times New Roman" w:hAnsi="Times New Roman"/>
                <w:vertAlign w:val="superscript"/>
              </w:rPr>
              <w:t>1 </w:t>
            </w:r>
            <w:r w:rsidRPr="0059555D">
              <w:rPr>
                <w:rFonts w:ascii="Times New Roman" w:hAnsi="Times New Roman"/>
              </w:rPr>
              <w:t>panta 6.</w:t>
            </w:r>
            <w:r w:rsidRPr="0059555D">
              <w:rPr>
                <w:rFonts w:ascii="Times New Roman" w:hAnsi="Times New Roman"/>
                <w:vertAlign w:val="superscript"/>
              </w:rPr>
              <w:t>1</w:t>
            </w:r>
            <w:r w:rsidRPr="0059555D">
              <w:rPr>
                <w:rFonts w:ascii="Times New Roman" w:hAnsi="Times New Roman"/>
              </w:rPr>
              <w:t> daļā noteikto saimnieciskās darbības izdevumu atskaitīšanas ierobežojumu."</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E2141F" w:rsidP="00265D54">
            <w:pPr>
              <w:spacing w:line="256" w:lineRule="auto"/>
              <w:jc w:val="center"/>
              <w:rPr>
                <w:b/>
                <w:sz w:val="22"/>
              </w:rPr>
            </w:pPr>
            <w:r w:rsidRPr="0059555D">
              <w:rPr>
                <w:b/>
                <w:sz w:val="22"/>
              </w:rPr>
              <w:t>3</w:t>
            </w:r>
          </w:p>
        </w:tc>
        <w:tc>
          <w:tcPr>
            <w:tcW w:w="3960" w:type="dxa"/>
            <w:tcBorders>
              <w:top w:val="single" w:sz="4" w:space="0" w:color="auto"/>
              <w:left w:val="single" w:sz="4" w:space="0" w:color="auto"/>
              <w:bottom w:val="single" w:sz="4" w:space="0" w:color="auto"/>
              <w:right w:val="single" w:sz="4" w:space="0" w:color="auto"/>
            </w:tcBorders>
          </w:tcPr>
          <w:p w:rsidR="00503557" w:rsidRPr="0059555D" w:rsidRDefault="00503557" w:rsidP="00503557">
            <w:pPr>
              <w:spacing w:line="256" w:lineRule="auto"/>
              <w:ind w:firstLine="567"/>
              <w:jc w:val="both"/>
              <w:rPr>
                <w:b/>
                <w:sz w:val="22"/>
                <w:u w:val="single"/>
              </w:rPr>
            </w:pPr>
            <w:r w:rsidRPr="0059555D">
              <w:rPr>
                <w:b/>
                <w:sz w:val="22"/>
                <w:u w:val="single"/>
              </w:rPr>
              <w:t>Deputāti S.Āboltiņa, J.Upenieks</w:t>
            </w:r>
          </w:p>
          <w:p w:rsidR="00503557" w:rsidRPr="0059555D" w:rsidRDefault="00503557" w:rsidP="00503557">
            <w:pPr>
              <w:ind w:firstLine="567"/>
              <w:jc w:val="both"/>
              <w:rPr>
                <w:bCs/>
                <w:sz w:val="22"/>
              </w:rPr>
            </w:pPr>
            <w:r w:rsidRPr="0059555D">
              <w:rPr>
                <w:bCs/>
                <w:sz w:val="22"/>
              </w:rPr>
              <w:t>Papildināt 14.pantu ar 20.daļu šādā redakcijā:</w:t>
            </w:r>
          </w:p>
          <w:p w:rsidR="00503557" w:rsidRPr="0059555D" w:rsidRDefault="00503557" w:rsidP="00503557">
            <w:pPr>
              <w:ind w:firstLine="567"/>
              <w:jc w:val="both"/>
              <w:rPr>
                <w:sz w:val="22"/>
              </w:rPr>
            </w:pPr>
            <w:r w:rsidRPr="0059555D">
              <w:rPr>
                <w:bCs/>
                <w:sz w:val="22"/>
              </w:rPr>
              <w:t>“(20) profesionālam sportistam, kurš atbilst darba ņēmēja statusam saskaņā ar šā likuma 1.panta 2.punkta “s” apakšpunktu, obligāto iemaksu objekts ir divas Ministru kabineta noteiktās minimālās mēneša darba algas.”</w:t>
            </w:r>
            <w:r w:rsidRPr="0059555D">
              <w:rPr>
                <w:sz w:val="22"/>
              </w:rPr>
              <w:t> </w:t>
            </w:r>
          </w:p>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902720" w:rsidRPr="0059555D" w:rsidRDefault="00902720" w:rsidP="00E34DCD">
            <w:pPr>
              <w:ind w:firstLine="567"/>
              <w:jc w:val="both"/>
              <w:rPr>
                <w:rFonts w:eastAsia="Times New Roman"/>
                <w:sz w:val="22"/>
                <w:lang w:eastAsia="lv-LV"/>
              </w:rPr>
            </w:pPr>
            <w:r w:rsidRPr="0059555D">
              <w:rPr>
                <w:rFonts w:eastAsia="Times New Roman"/>
                <w:b/>
                <w:bCs/>
                <w:sz w:val="22"/>
                <w:lang w:eastAsia="lv-LV"/>
              </w:rPr>
              <w:t>19.pants. Obligātās iemaksas no valsts pamatbudžeta un speciālajiem budžetiem</w:t>
            </w:r>
          </w:p>
          <w:p w:rsidR="00902720" w:rsidRPr="0059555D" w:rsidRDefault="00902720" w:rsidP="00E34DCD">
            <w:pPr>
              <w:ind w:firstLine="567"/>
              <w:jc w:val="both"/>
              <w:rPr>
                <w:rFonts w:eastAsia="Times New Roman"/>
                <w:sz w:val="22"/>
                <w:lang w:eastAsia="lv-LV"/>
              </w:rPr>
            </w:pPr>
            <w:r w:rsidRPr="0059555D">
              <w:rPr>
                <w:rFonts w:eastAsia="Times New Roman"/>
                <w:sz w:val="22"/>
                <w:lang w:eastAsia="lv-LV"/>
              </w:rPr>
              <w:t>(1) Ministru kabineta noteiktajā kārtībā:</w:t>
            </w:r>
          </w:p>
          <w:p w:rsidR="007107A5" w:rsidRPr="0059555D" w:rsidRDefault="00902720" w:rsidP="00E34DCD">
            <w:pPr>
              <w:ind w:firstLine="567"/>
              <w:jc w:val="both"/>
              <w:rPr>
                <w:rFonts w:eastAsia="Times New Roman"/>
                <w:sz w:val="22"/>
                <w:lang w:eastAsia="lv-LV"/>
              </w:rPr>
            </w:pPr>
            <w:r w:rsidRPr="0059555D">
              <w:rPr>
                <w:rFonts w:eastAsia="Times New Roman"/>
                <w:sz w:val="22"/>
                <w:lang w:eastAsia="lv-LV"/>
              </w:rPr>
              <w:lastRenderedPageBreak/>
              <w:t>1) no valsts pamatbudžeta tiek veiktas obligātās iemaksas pensiju apdrošināšanai par šā likuma 6.panta ceturtās daļas 2., 6., 7., 8., 9. un 11.punktā minētajām personām;</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pStyle w:val="ListParagraph"/>
              <w:spacing w:after="0" w:line="240" w:lineRule="auto"/>
              <w:ind w:left="0" w:firstLine="567"/>
              <w:jc w:val="both"/>
              <w:rPr>
                <w:rFonts w:ascii="Times New Roman" w:hAnsi="Times New Roman"/>
              </w:rPr>
            </w:pPr>
            <w:r w:rsidRPr="0059555D">
              <w:rPr>
                <w:rFonts w:ascii="Times New Roman" w:hAnsi="Times New Roman"/>
              </w:rPr>
              <w:lastRenderedPageBreak/>
              <w:t xml:space="preserve">4.  19. pantā: </w:t>
            </w:r>
          </w:p>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aizstāt pirmās daļas 1. punktā skaitļus un vārdus "9. un 11. punktā" ar skaitļiem un vārdiem "9., 11. un 12. punktā";</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lang w:eastAsia="lv-LV"/>
              </w:rPr>
            </w:pPr>
            <w:r w:rsidRPr="0059555D">
              <w:rPr>
                <w:sz w:val="22"/>
              </w:rPr>
              <w:t>2) no valsts pamatbudžeta tiek veiktas obligātās iemaksas apdrošināšanai pret bezdarbu par šā likuma 6.panta piektās daļas 2., 4., 5. un 7.punktā minētajām personām;</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aizstāt pirmās daļas 2. punktā skaitļus un vārdus "5. un 7. punktā" ar skaitļiem un vārdiem "5., 7. un 8. punktā";</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lang w:eastAsia="lv-LV"/>
              </w:rPr>
            </w:pPr>
            <w:r w:rsidRPr="0059555D">
              <w:rPr>
                <w:sz w:val="22"/>
              </w:rPr>
              <w:t>7) no valsts pamatbudžeta tiek veiktas obligātās iemaksas par šā likuma 6.panta 5.</w:t>
            </w:r>
            <w:r w:rsidRPr="0059555D">
              <w:rPr>
                <w:sz w:val="22"/>
                <w:vertAlign w:val="superscript"/>
              </w:rPr>
              <w:t>1</w:t>
            </w:r>
            <w:r w:rsidRPr="0059555D">
              <w:rPr>
                <w:sz w:val="22"/>
              </w:rPr>
              <w:t xml:space="preserve"> daļas 3. un 4.punktā minētajām personām.</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pStyle w:val="ListParagraph"/>
              <w:spacing w:after="0" w:line="240" w:lineRule="auto"/>
              <w:ind w:left="0" w:firstLine="567"/>
              <w:jc w:val="both"/>
              <w:rPr>
                <w:rFonts w:ascii="Times New Roman" w:hAnsi="Times New Roman"/>
              </w:rPr>
            </w:pPr>
            <w:r w:rsidRPr="0059555D">
              <w:rPr>
                <w:rFonts w:ascii="Times New Roman" w:hAnsi="Times New Roman"/>
              </w:rPr>
              <w:t>aizstāt pirmās daļas 7. punktā skaitļus un vārdus "3. un 4. punktā" ar skaitļiem un vārdiem "3., 4. un 5. punktā".</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1170D6">
            <w:pPr>
              <w:ind w:firstLine="567"/>
              <w:jc w:val="both"/>
              <w:rPr>
                <w:sz w:val="22"/>
              </w:rPr>
            </w:pPr>
            <w:r w:rsidRPr="0059555D">
              <w:rPr>
                <w:sz w:val="22"/>
              </w:rPr>
              <w:t>(3) Valsts sociālās apdrošināšanas aģentūra anulē personai no valsts pamatbudžeta un speciālajiem budžetiem reģistrētās obligātās iemaksas par tiem periodiem, par kuriem ir informācija par personas apdrošināšanu vai nodarbinātību citā dalībvalstī vai valstī, ar kuru Latvijai ir līgums sociālās drošības jomā. Pēc obligāto iemaksu anulēšanas Valsts sociālās apdrošināšanas aģentūra mēneša laikā pārskata personai piešķirto valsts pensiju. Valsts pensiju pārrēķina ar nākamā mēneša pirmo datumu pēc mēneša, kurā iemaksas anulētas.</w:t>
            </w:r>
          </w:p>
        </w:tc>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E36BE4">
            <w:pPr>
              <w:pStyle w:val="ListParagraph"/>
              <w:spacing w:after="0" w:line="240" w:lineRule="auto"/>
              <w:ind w:left="0" w:firstLine="567"/>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170D6" w:rsidRPr="0059555D" w:rsidRDefault="00E2141F" w:rsidP="00265D54">
            <w:pPr>
              <w:spacing w:line="256" w:lineRule="auto"/>
              <w:jc w:val="center"/>
              <w:rPr>
                <w:b/>
                <w:sz w:val="22"/>
              </w:rPr>
            </w:pPr>
            <w:r w:rsidRPr="0059555D">
              <w:rPr>
                <w:b/>
                <w:sz w:val="22"/>
              </w:rPr>
              <w:t>4</w:t>
            </w:r>
          </w:p>
        </w:tc>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1170D6">
            <w:pPr>
              <w:ind w:firstLine="567"/>
              <w:jc w:val="both"/>
              <w:rPr>
                <w:rFonts w:eastAsia="Times New Roman"/>
                <w:b/>
                <w:sz w:val="22"/>
                <w:u w:val="single"/>
                <w:lang w:eastAsia="zh-CN"/>
              </w:rPr>
            </w:pPr>
            <w:r w:rsidRPr="0059555D">
              <w:rPr>
                <w:rFonts w:eastAsia="Times New Roman"/>
                <w:b/>
                <w:sz w:val="22"/>
                <w:u w:val="single"/>
                <w:lang w:eastAsia="zh-CN"/>
              </w:rPr>
              <w:t>Deputāts I.Parādnieks</w:t>
            </w:r>
          </w:p>
          <w:p w:rsidR="001170D6" w:rsidRPr="0059555D" w:rsidRDefault="001170D6" w:rsidP="001170D6">
            <w:pPr>
              <w:suppressAutoHyphens/>
              <w:overflowPunct w:val="0"/>
              <w:autoSpaceDE w:val="0"/>
              <w:ind w:firstLine="567"/>
              <w:contextualSpacing/>
              <w:jc w:val="both"/>
              <w:textAlignment w:val="baseline"/>
              <w:rPr>
                <w:rFonts w:eastAsia="Times New Roman"/>
                <w:sz w:val="22"/>
                <w:lang w:eastAsia="zh-CN"/>
              </w:rPr>
            </w:pPr>
            <w:r w:rsidRPr="0059555D">
              <w:rPr>
                <w:rFonts w:eastAsia="Times New Roman"/>
                <w:sz w:val="22"/>
                <w:lang w:eastAsia="zh-CN"/>
              </w:rPr>
              <w:t xml:space="preserve">Papildināt </w:t>
            </w:r>
            <w:r w:rsidRPr="0059555D">
              <w:rPr>
                <w:sz w:val="22"/>
              </w:rPr>
              <w:t xml:space="preserve">19. pantu </w:t>
            </w:r>
            <w:r w:rsidRPr="0059555D">
              <w:rPr>
                <w:rFonts w:eastAsia="Times New Roman"/>
                <w:sz w:val="22"/>
                <w:lang w:eastAsia="zh-CN"/>
              </w:rPr>
              <w:t>ar jaunu 4. daļu šādā redakcijā:</w:t>
            </w:r>
          </w:p>
          <w:p w:rsidR="001170D6" w:rsidRPr="0059555D" w:rsidRDefault="001170D6" w:rsidP="001170D6">
            <w:pPr>
              <w:ind w:firstLine="567"/>
              <w:jc w:val="both"/>
              <w:rPr>
                <w:rFonts w:eastAsia="Times New Roman"/>
                <w:sz w:val="22"/>
                <w:lang w:eastAsia="zh-CN"/>
              </w:rPr>
            </w:pPr>
            <w:r w:rsidRPr="0059555D">
              <w:rPr>
                <w:sz w:val="22"/>
              </w:rPr>
              <w:t>“</w:t>
            </w:r>
            <w:r w:rsidRPr="0059555D">
              <w:rPr>
                <w:rFonts w:eastAsia="Times New Roman"/>
                <w:sz w:val="22"/>
                <w:lang w:eastAsia="zh-CN"/>
              </w:rPr>
              <w:t>Par šā likuma 6. panta ceturtās daļas 2. un 10.punktā, piektās daļas 2. un 6.punktā, kā arī 5.</w:t>
            </w:r>
            <w:r w:rsidRPr="0059555D">
              <w:rPr>
                <w:rFonts w:eastAsia="Times New Roman"/>
                <w:sz w:val="22"/>
                <w:vertAlign w:val="superscript"/>
                <w:lang w:eastAsia="zh-CN"/>
              </w:rPr>
              <w:t>1</w:t>
            </w:r>
            <w:r w:rsidRPr="0059555D">
              <w:rPr>
                <w:rFonts w:eastAsia="Times New Roman"/>
                <w:sz w:val="22"/>
                <w:lang w:eastAsia="zh-CN"/>
              </w:rPr>
              <w:t xml:space="preserve"> daļas 2. un 3.punktā minētajām personām, kuras kopj bērnu, kas nav sasniedzis pusotra gada vecumu un saņem bērna kopšanas pabalstu un vecāku pabalstu, obligātās sociālās apdrošināšanas iemaksas veic no lielākā pabalsta pilna apmēra.”</w:t>
            </w:r>
          </w:p>
        </w:tc>
        <w:tc>
          <w:tcPr>
            <w:tcW w:w="1420" w:type="dxa"/>
            <w:tcBorders>
              <w:top w:val="single" w:sz="4" w:space="0" w:color="auto"/>
              <w:left w:val="single" w:sz="4" w:space="0" w:color="auto"/>
              <w:bottom w:val="single" w:sz="4" w:space="0" w:color="auto"/>
              <w:right w:val="single" w:sz="4" w:space="0" w:color="auto"/>
            </w:tcBorders>
          </w:tcPr>
          <w:p w:rsidR="001170D6" w:rsidRPr="0059555D" w:rsidRDefault="001170D6"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170D6" w:rsidRPr="0059555D" w:rsidRDefault="001170D6"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rPr>
            </w:pPr>
            <w:r w:rsidRPr="0059555D">
              <w:rPr>
                <w:b/>
                <w:bCs/>
                <w:sz w:val="22"/>
              </w:rPr>
              <w:t>21.</w:t>
            </w:r>
            <w:r w:rsidRPr="0059555D">
              <w:rPr>
                <w:b/>
                <w:bCs/>
                <w:sz w:val="22"/>
                <w:vertAlign w:val="superscript"/>
              </w:rPr>
              <w:t>4</w:t>
            </w:r>
            <w:r w:rsidRPr="0059555D">
              <w:rPr>
                <w:b/>
                <w:bCs/>
                <w:sz w:val="22"/>
              </w:rPr>
              <w:t xml:space="preserve"> pants. Obligāto iemaksu nodošana citai dalībvalstij saskaņā ar regulu</w:t>
            </w:r>
          </w:p>
          <w:p w:rsidR="00902720" w:rsidRPr="0059555D" w:rsidRDefault="00902720" w:rsidP="00E34DCD">
            <w:pPr>
              <w:ind w:firstLine="567"/>
              <w:jc w:val="both"/>
              <w:rPr>
                <w:b/>
                <w:bCs/>
                <w:sz w:val="22"/>
                <w:lang w:eastAsia="lv-LV"/>
              </w:rPr>
            </w:pPr>
            <w:r w:rsidRPr="0059555D">
              <w:rPr>
                <w:sz w:val="22"/>
              </w:rPr>
              <w:t xml:space="preserve">(6) Ja periodā, par kuru obligātās iemaksas nododamas, persona ir valsts fondēto pensiju shēmas dalībnieks, Valsts sociālās apdrošināšanas aģentūra piecu darbdienu laikā pēc pieprasījuma saņemšanas dod valsts fondēto pensiju </w:t>
            </w:r>
            <w:r w:rsidRPr="0059555D">
              <w:rPr>
                <w:sz w:val="22"/>
              </w:rPr>
              <w:lastRenderedPageBreak/>
              <w:t>shēmas līdzekļu pārvaldītājam uzdevumu pārskaitīt personas uzkrāto fondēto pensijas kapitālu valsts pensiju speciālajā budžetā. Ja valsts fondēto pensiju shēmas dalībnieks pēc iemaksu nodošanas vairs nav sociāli apdrošinātā persona (nav pakļauts valsts pensiju apdrošināšanai), Valsts sociālās apdrošināšanas aģentūra nodrošina valsts fondēto pensiju shēmas dalībnieka konta slēgšanu.</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pStyle w:val="BodyText2"/>
              <w:ind w:right="0"/>
              <w:rPr>
                <w:rFonts w:ascii="Times New Roman" w:hAnsi="Times New Roman" w:cs="Times New Roman"/>
                <w:sz w:val="22"/>
                <w:szCs w:val="22"/>
                <w:shd w:val="clear" w:color="auto" w:fill="FFFFFF"/>
              </w:rPr>
            </w:pPr>
            <w:r w:rsidRPr="0059555D">
              <w:rPr>
                <w:rFonts w:ascii="Times New Roman" w:hAnsi="Times New Roman"/>
                <w:sz w:val="22"/>
                <w:szCs w:val="22"/>
              </w:rPr>
              <w:lastRenderedPageBreak/>
              <w:t>5. Aizstāt 21.</w:t>
            </w:r>
            <w:r w:rsidRPr="0059555D">
              <w:rPr>
                <w:rFonts w:ascii="Times New Roman" w:hAnsi="Times New Roman"/>
                <w:sz w:val="22"/>
                <w:szCs w:val="22"/>
                <w:vertAlign w:val="superscript"/>
              </w:rPr>
              <w:t>4</w:t>
            </w:r>
            <w:r w:rsidRPr="0059555D">
              <w:rPr>
                <w:rFonts w:ascii="Times New Roman" w:hAnsi="Times New Roman"/>
                <w:sz w:val="22"/>
                <w:szCs w:val="22"/>
              </w:rPr>
              <w:t> panta sestajā daļā vārdus "pēc pieprasījuma saņemšanas" ar vārdiem "pirms obligāto iemaksu nodošanas".</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E34DCD" w:rsidRPr="0059555D" w:rsidRDefault="00E34DCD" w:rsidP="00E34DCD">
            <w:pPr>
              <w:ind w:firstLine="567"/>
              <w:jc w:val="both"/>
              <w:rPr>
                <w:rFonts w:eastAsia="Times New Roman"/>
                <w:sz w:val="22"/>
                <w:lang w:eastAsia="lv-LV"/>
              </w:rPr>
            </w:pPr>
            <w:r w:rsidRPr="0059555D">
              <w:rPr>
                <w:rFonts w:eastAsia="Times New Roman"/>
                <w:b/>
                <w:bCs/>
                <w:sz w:val="22"/>
                <w:lang w:eastAsia="lv-LV"/>
              </w:rPr>
              <w:t>23.</w:t>
            </w:r>
            <w:r w:rsidRPr="0059555D">
              <w:rPr>
                <w:rFonts w:eastAsia="Times New Roman"/>
                <w:b/>
                <w:bCs/>
                <w:sz w:val="22"/>
                <w:vertAlign w:val="superscript"/>
                <w:lang w:eastAsia="lv-LV"/>
              </w:rPr>
              <w:t>1</w:t>
            </w:r>
            <w:r w:rsidRPr="0059555D">
              <w:rPr>
                <w:rFonts w:eastAsia="Times New Roman"/>
                <w:b/>
                <w:bCs/>
                <w:sz w:val="22"/>
                <w:lang w:eastAsia="lv-LV"/>
              </w:rPr>
              <w:t xml:space="preserve"> pants. Obligātās iemaksas pensiju apdrošināšanai no autoratlīdzības (autortiesību un blakustiesību atlīdzības) </w:t>
            </w:r>
          </w:p>
          <w:p w:rsidR="00E34DCD" w:rsidRPr="0059555D" w:rsidRDefault="00E34DCD" w:rsidP="00E34DCD">
            <w:pPr>
              <w:ind w:firstLine="567"/>
              <w:jc w:val="both"/>
              <w:rPr>
                <w:rFonts w:eastAsia="Times New Roman"/>
                <w:sz w:val="22"/>
                <w:lang w:eastAsia="lv-LV"/>
              </w:rPr>
            </w:pPr>
            <w:r w:rsidRPr="0059555D">
              <w:rPr>
                <w:rFonts w:eastAsia="Times New Roman"/>
                <w:sz w:val="22"/>
                <w:lang w:eastAsia="lv-LV"/>
              </w:rPr>
              <w:t>(1) Autoratlīdzības (autortiesību un blakustiesību atlīdzības) izmaksātājs, izņemot mantisko tiesību kolektīvā pārvaldījuma organizāciju, no saviem līdzekļiem maksā obligātās iemaksas piecu procentu apmērā no šīs autoratlīdzības (autortiesību un blakustiesību atlīdzības) tās saņēmēja valsts pensiju apdrošināšanai.</w:t>
            </w:r>
          </w:p>
          <w:p w:rsidR="00E34DCD" w:rsidRPr="0059555D" w:rsidRDefault="00E34DCD" w:rsidP="00E34DCD">
            <w:pPr>
              <w:ind w:firstLine="567"/>
              <w:jc w:val="both"/>
              <w:rPr>
                <w:rFonts w:eastAsia="Times New Roman"/>
                <w:sz w:val="22"/>
                <w:lang w:eastAsia="lv-LV"/>
              </w:rPr>
            </w:pPr>
            <w:r w:rsidRPr="0059555D">
              <w:rPr>
                <w:rFonts w:eastAsia="Times New Roman"/>
                <w:sz w:val="22"/>
                <w:lang w:eastAsia="lv-LV"/>
              </w:rPr>
              <w:t>(2) Autoratlīdzības (autortiesību un blakustiesību atlīdzības) izmaksātājs obligātās iemaksas veic speciālā budžeta kontā termiņā, kas norādīts Valsts ieņēmumu dienesta izsniegtajā paziņojumā.</w:t>
            </w:r>
          </w:p>
          <w:p w:rsidR="00E34DCD" w:rsidRPr="0059555D" w:rsidRDefault="00E34DCD" w:rsidP="00E34DCD">
            <w:pPr>
              <w:ind w:firstLine="567"/>
              <w:jc w:val="both"/>
              <w:rPr>
                <w:rFonts w:eastAsia="Times New Roman"/>
                <w:sz w:val="22"/>
                <w:lang w:eastAsia="lv-LV"/>
              </w:rPr>
            </w:pPr>
            <w:r w:rsidRPr="0059555D">
              <w:rPr>
                <w:rFonts w:eastAsia="Times New Roman"/>
                <w:sz w:val="22"/>
                <w:lang w:eastAsia="lv-LV"/>
              </w:rPr>
              <w:t xml:space="preserve">(3) Par autoratlīdzības saņēmēju veiktās iemaksas no autoratlīdzības (autortiesību un blakustiesību atlīdzības) Valsts sociālās apdrošināšanas aģentūra </w:t>
            </w:r>
            <w:r w:rsidRPr="0059555D">
              <w:rPr>
                <w:rFonts w:eastAsia="Times New Roman"/>
                <w:sz w:val="22"/>
                <w:lang w:eastAsia="lv-LV"/>
              </w:rPr>
              <w:lastRenderedPageBreak/>
              <w:t>reģistrē autoratlīdzības saņēmēja valsts pensiju apdrošināšanai.</w:t>
            </w:r>
          </w:p>
          <w:p w:rsidR="007107A5" w:rsidRPr="0059555D" w:rsidRDefault="00E34DCD" w:rsidP="00DA0355">
            <w:pPr>
              <w:ind w:firstLine="567"/>
              <w:jc w:val="both"/>
              <w:rPr>
                <w:rFonts w:eastAsia="Times New Roman"/>
                <w:i/>
                <w:sz w:val="22"/>
                <w:lang w:eastAsia="lv-LV"/>
              </w:rPr>
            </w:pPr>
            <w:r w:rsidRPr="0059555D">
              <w:rPr>
                <w:rFonts w:eastAsia="Times New Roman"/>
                <w:i/>
                <w:sz w:val="22"/>
                <w:lang w:eastAsia="lv-LV"/>
              </w:rPr>
              <w:t>(27.07.2017. likuma redakcijā, kas stājas spēkā 01.01.2018.)</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7107A5">
            <w:pPr>
              <w:pStyle w:val="BodyText2"/>
              <w:ind w:right="0"/>
              <w:rPr>
                <w:rFonts w:ascii="Times New Roman" w:hAnsi="Times New Roman" w:cs="Times New Roman"/>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E2141F" w:rsidP="00265D54">
            <w:pPr>
              <w:spacing w:line="256" w:lineRule="auto"/>
              <w:jc w:val="center"/>
              <w:rPr>
                <w:b/>
                <w:sz w:val="22"/>
              </w:rPr>
            </w:pPr>
            <w:r w:rsidRPr="0059555D">
              <w:rPr>
                <w:b/>
                <w:sz w:val="22"/>
              </w:rPr>
              <w:t>5</w:t>
            </w:r>
          </w:p>
        </w:tc>
        <w:tc>
          <w:tcPr>
            <w:tcW w:w="3960" w:type="dxa"/>
            <w:tcBorders>
              <w:top w:val="single" w:sz="4" w:space="0" w:color="auto"/>
              <w:left w:val="single" w:sz="4" w:space="0" w:color="auto"/>
              <w:bottom w:val="single" w:sz="4" w:space="0" w:color="auto"/>
              <w:right w:val="single" w:sz="4" w:space="0" w:color="auto"/>
            </w:tcBorders>
          </w:tcPr>
          <w:p w:rsidR="00DA0355" w:rsidRPr="0059555D" w:rsidRDefault="00DA0355" w:rsidP="00DA0355">
            <w:pPr>
              <w:ind w:firstLine="567"/>
              <w:jc w:val="both"/>
              <w:rPr>
                <w:rFonts w:eastAsia="Times New Roman"/>
                <w:b/>
                <w:sz w:val="22"/>
                <w:u w:val="single"/>
                <w:lang w:eastAsia="zh-CN"/>
              </w:rPr>
            </w:pPr>
            <w:r w:rsidRPr="0059555D">
              <w:rPr>
                <w:rFonts w:eastAsia="Times New Roman"/>
                <w:b/>
                <w:sz w:val="22"/>
                <w:u w:val="single"/>
                <w:lang w:eastAsia="zh-CN"/>
              </w:rPr>
              <w:t>Deputāts I.Parādnieks</w:t>
            </w:r>
          </w:p>
          <w:p w:rsidR="00DA0355" w:rsidRPr="0059555D" w:rsidRDefault="00DA0355" w:rsidP="00DA0355">
            <w:pPr>
              <w:ind w:firstLine="567"/>
              <w:jc w:val="both"/>
              <w:rPr>
                <w:rFonts w:eastAsia="Times New Roman"/>
                <w:sz w:val="22"/>
                <w:lang w:eastAsia="lv-LV"/>
              </w:rPr>
            </w:pPr>
            <w:r w:rsidRPr="0059555D">
              <w:rPr>
                <w:rFonts w:eastAsia="Times New Roman"/>
                <w:sz w:val="22"/>
                <w:lang w:eastAsia="zh-CN"/>
              </w:rPr>
              <w:t xml:space="preserve">Izteikt </w:t>
            </w:r>
            <w:r w:rsidRPr="0059555D">
              <w:rPr>
                <w:rFonts w:eastAsia="Times New Roman"/>
                <w:bCs/>
                <w:sz w:val="22"/>
                <w:lang w:eastAsia="lv-LV"/>
              </w:rPr>
              <w:t>23.</w:t>
            </w:r>
            <w:r w:rsidRPr="0059555D">
              <w:rPr>
                <w:rFonts w:eastAsia="Times New Roman"/>
                <w:bCs/>
                <w:sz w:val="22"/>
                <w:vertAlign w:val="superscript"/>
                <w:lang w:eastAsia="lv-LV"/>
              </w:rPr>
              <w:t>1</w:t>
            </w:r>
            <w:r w:rsidRPr="0059555D">
              <w:rPr>
                <w:rFonts w:eastAsia="Times New Roman"/>
                <w:bCs/>
                <w:sz w:val="22"/>
                <w:lang w:eastAsia="lv-LV"/>
              </w:rPr>
              <w:t xml:space="preserve"> panta pirmo daļu </w:t>
            </w:r>
            <w:r w:rsidRPr="0059555D">
              <w:rPr>
                <w:rFonts w:eastAsia="Times New Roman"/>
                <w:sz w:val="22"/>
                <w:lang w:eastAsia="zh-CN"/>
              </w:rPr>
              <w:t>šādā redakcijā:</w:t>
            </w:r>
            <w:r w:rsidRPr="0059555D">
              <w:rPr>
                <w:rFonts w:eastAsia="Times New Roman"/>
                <w:b/>
                <w:bCs/>
                <w:sz w:val="22"/>
                <w:lang w:eastAsia="lv-LV"/>
              </w:rPr>
              <w:t xml:space="preserve"> </w:t>
            </w:r>
          </w:p>
          <w:p w:rsidR="00DA0355" w:rsidRPr="0059555D" w:rsidRDefault="00DA0355" w:rsidP="00DA0355">
            <w:pPr>
              <w:ind w:firstLine="567"/>
              <w:jc w:val="both"/>
              <w:rPr>
                <w:rFonts w:eastAsia="Times New Roman"/>
                <w:sz w:val="22"/>
                <w:lang w:eastAsia="lv-LV"/>
              </w:rPr>
            </w:pPr>
            <w:r w:rsidRPr="0059555D">
              <w:rPr>
                <w:rFonts w:eastAsia="Times New Roman"/>
                <w:b/>
                <w:bCs/>
                <w:sz w:val="22"/>
                <w:lang w:eastAsia="lv-LV"/>
              </w:rPr>
              <w:t>“23.</w:t>
            </w:r>
            <w:r w:rsidRPr="0059555D">
              <w:rPr>
                <w:rFonts w:eastAsia="Times New Roman"/>
                <w:b/>
                <w:bCs/>
                <w:sz w:val="22"/>
                <w:vertAlign w:val="superscript"/>
                <w:lang w:eastAsia="lv-LV"/>
              </w:rPr>
              <w:t>1</w:t>
            </w:r>
            <w:r w:rsidRPr="0059555D">
              <w:rPr>
                <w:rFonts w:eastAsia="Times New Roman"/>
                <w:b/>
                <w:bCs/>
                <w:sz w:val="22"/>
                <w:lang w:eastAsia="lv-LV"/>
              </w:rPr>
              <w:t xml:space="preserve"> pants. </w:t>
            </w:r>
          </w:p>
          <w:p w:rsidR="00DA0355" w:rsidRPr="0059555D" w:rsidRDefault="00DA0355" w:rsidP="00DA0355">
            <w:pPr>
              <w:ind w:firstLine="567"/>
              <w:jc w:val="both"/>
              <w:rPr>
                <w:rFonts w:eastAsia="Times New Roman"/>
                <w:sz w:val="22"/>
                <w:lang w:eastAsia="lv-LV"/>
              </w:rPr>
            </w:pPr>
            <w:r w:rsidRPr="0059555D">
              <w:rPr>
                <w:rFonts w:eastAsia="Times New Roman"/>
                <w:sz w:val="22"/>
                <w:lang w:eastAsia="lv-LV"/>
              </w:rPr>
              <w:t>(1) Autoratlīdzības (autortiesību un blakustiesību atlīdzības) izmaksātājs, izņemot mantisko tiesību kolektīvā pārvaldījuma organizāciju, no saviem līdzekļiem maksā obligātās iemaksas piecu procentu apmērā no šīs autoratlīdzības (autortiesību un blakustiesību atlīdzības) tās saņēmēja valsts pensiju apdrošināšanai, izņemot autoratlīdzības izmaksai par nerezidentiem.”</w:t>
            </w:r>
            <w:r w:rsidRPr="0059555D">
              <w:rPr>
                <w:rStyle w:val="FootnoteReference"/>
                <w:rFonts w:eastAsia="Times New Roman"/>
                <w:sz w:val="22"/>
                <w:lang w:eastAsia="lv-LV"/>
              </w:rPr>
              <w:footnoteReference w:id="1"/>
            </w:r>
          </w:p>
          <w:p w:rsidR="007107A5" w:rsidRPr="0059555D" w:rsidRDefault="00DA0355" w:rsidP="00DA0355">
            <w:pPr>
              <w:suppressAutoHyphens/>
              <w:overflowPunct w:val="0"/>
              <w:autoSpaceDE w:val="0"/>
              <w:spacing w:before="100" w:beforeAutospacing="1"/>
              <w:contextualSpacing/>
              <w:jc w:val="both"/>
              <w:textAlignment w:val="baseline"/>
              <w:rPr>
                <w:sz w:val="22"/>
              </w:rPr>
            </w:pPr>
            <w:r w:rsidRPr="0059555D">
              <w:rPr>
                <w:rFonts w:eastAsia="Times New Roman"/>
                <w:szCs w:val="24"/>
                <w:lang w:eastAsia="zh-CN"/>
              </w:rPr>
              <w:t> </w:t>
            </w: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DA0355" w:rsidRPr="0059555D" w:rsidRDefault="00DA0355" w:rsidP="001E6E0F">
            <w:pPr>
              <w:pStyle w:val="tv213"/>
              <w:spacing w:before="0" w:beforeAutospacing="0" w:after="0" w:afterAutospacing="0"/>
              <w:ind w:firstLine="567"/>
              <w:jc w:val="both"/>
              <w:rPr>
                <w:b/>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0355" w:rsidRPr="0059555D" w:rsidRDefault="00DA0355" w:rsidP="00DA0355">
            <w:pPr>
              <w:pStyle w:val="ListParagraph"/>
              <w:spacing w:after="0" w:line="240" w:lineRule="auto"/>
              <w:ind w:left="0" w:firstLine="567"/>
              <w:jc w:val="both"/>
              <w:rPr>
                <w:rFonts w:ascii="Times New Roman" w:hAnsi="Times New Roman"/>
              </w:rPr>
            </w:pPr>
            <w:r w:rsidRPr="0059555D">
              <w:rPr>
                <w:rFonts w:ascii="Times New Roman" w:hAnsi="Times New Roman"/>
              </w:rPr>
              <w:t>6. Papildināt 23.</w:t>
            </w:r>
            <w:r w:rsidRPr="0059555D">
              <w:rPr>
                <w:rFonts w:ascii="Times New Roman" w:hAnsi="Times New Roman"/>
                <w:vertAlign w:val="superscript"/>
              </w:rPr>
              <w:t>1 </w:t>
            </w:r>
            <w:r w:rsidRPr="0059555D">
              <w:rPr>
                <w:rFonts w:ascii="Times New Roman" w:hAnsi="Times New Roman"/>
              </w:rPr>
              <w:t>pantu ar ceturto, piekto un sesto daļu šādā redakcijā:</w:t>
            </w:r>
          </w:p>
          <w:p w:rsidR="00DA0355" w:rsidRPr="0059555D" w:rsidRDefault="00DA0355" w:rsidP="00DA0355">
            <w:pPr>
              <w:pStyle w:val="ListParagraph"/>
              <w:spacing w:after="0" w:line="240" w:lineRule="auto"/>
              <w:ind w:left="0" w:firstLine="567"/>
              <w:jc w:val="both"/>
              <w:rPr>
                <w:rFonts w:ascii="Times New Roman" w:hAnsi="Times New Roman"/>
              </w:rPr>
            </w:pPr>
            <w:r w:rsidRPr="0059555D">
              <w:rPr>
                <w:rFonts w:ascii="Times New Roman" w:hAnsi="Times New Roman"/>
              </w:rPr>
              <w:t>"(4) Autoratlīdzības saņēmējs, kurš ir reģistrēts un sociāli apdrošināts kā darba ņēmējs un par kuru obligātās iemaksas mēnesī pie viena vai vairākiem darba devējiem tiek veiktas no iemaksu objekta, kas sasniedz vai pārsniedz Ministru kabineta noteiktās minimālās mēneša darba algas apmēru, nereģistrējas un neveic iemaksas no autoratlīdzības kā pašnodarbinātais.</w:t>
            </w:r>
          </w:p>
          <w:p w:rsidR="00DA0355" w:rsidRPr="0059555D" w:rsidRDefault="00DA0355" w:rsidP="00DA0355">
            <w:pPr>
              <w:pStyle w:val="ListParagraph"/>
              <w:spacing w:after="0" w:line="240" w:lineRule="auto"/>
              <w:ind w:left="0" w:firstLine="567"/>
              <w:jc w:val="both"/>
              <w:rPr>
                <w:rFonts w:ascii="Times New Roman" w:hAnsi="Times New Roman"/>
              </w:rPr>
            </w:pPr>
            <w:r w:rsidRPr="0059555D">
              <w:rPr>
                <w:rFonts w:ascii="Times New Roman" w:hAnsi="Times New Roman"/>
              </w:rPr>
              <w:t>(5) Šā panta ceturtās daļas nosacījumu par obligātajām iemaksām no minimālās darba algas nepiemēro proporcionāli par tām taksācijas gada kalendāra dienām, kurās autoratlīdzības saņēmējs 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kā arī par pārejošas darbnespējas, grūtniecības un dzemdību atvaļinājuma kalendāra dienām, par kurām ir izsniegta darbnespējas lapa "B".</w:t>
            </w:r>
          </w:p>
          <w:p w:rsidR="00DA0355" w:rsidRPr="0059555D" w:rsidRDefault="00DA0355" w:rsidP="00DA0355">
            <w:pPr>
              <w:ind w:firstLine="567"/>
              <w:jc w:val="both"/>
              <w:rPr>
                <w:sz w:val="22"/>
              </w:rPr>
            </w:pPr>
            <w:r w:rsidRPr="0059555D">
              <w:rPr>
                <w:sz w:val="22"/>
              </w:rPr>
              <w:t xml:space="preserve">(6) Šā panta ceturtā daļa netiek piemērota autoratlīdzības saņēmējam, kurš ir mikrouzņēmuma darbinieks vai persona, kas likuma "Par iedzīvotāju ienākuma </w:t>
            </w:r>
            <w:r w:rsidRPr="0059555D">
              <w:rPr>
                <w:sz w:val="22"/>
              </w:rPr>
              <w:lastRenderedPageBreak/>
              <w:t>nodokli" izpratnē ir nodarbināta lauksaimniecības sezonas darbos un maksā sezonas laukstrādnieku ienākuma nodokli."</w:t>
            </w:r>
          </w:p>
        </w:tc>
        <w:tc>
          <w:tcPr>
            <w:tcW w:w="567" w:type="dxa"/>
            <w:tcBorders>
              <w:top w:val="single" w:sz="4" w:space="0" w:color="auto"/>
              <w:left w:val="single" w:sz="4" w:space="0" w:color="auto"/>
              <w:bottom w:val="single" w:sz="4" w:space="0" w:color="auto"/>
              <w:right w:val="single" w:sz="4" w:space="0" w:color="auto"/>
            </w:tcBorders>
          </w:tcPr>
          <w:p w:rsidR="00DA0355" w:rsidRPr="0059555D" w:rsidRDefault="00DA035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DA0355" w:rsidRPr="0059555D" w:rsidRDefault="00DA0355" w:rsidP="00265D54">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DA0355" w:rsidRPr="0059555D" w:rsidRDefault="00DA035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DA0355" w:rsidRPr="0059555D" w:rsidRDefault="00DA035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1E6E0F" w:rsidRPr="0059555D" w:rsidRDefault="001E6E0F" w:rsidP="001E6E0F">
            <w:pPr>
              <w:pStyle w:val="tv213"/>
              <w:spacing w:before="0" w:beforeAutospacing="0" w:after="0" w:afterAutospacing="0"/>
              <w:ind w:firstLine="567"/>
              <w:jc w:val="both"/>
              <w:rPr>
                <w:sz w:val="22"/>
                <w:szCs w:val="22"/>
              </w:rPr>
            </w:pPr>
            <w:r w:rsidRPr="0059555D">
              <w:rPr>
                <w:b/>
                <w:bCs/>
                <w:sz w:val="22"/>
                <w:szCs w:val="22"/>
              </w:rPr>
              <w:t>23.</w:t>
            </w:r>
            <w:r w:rsidRPr="0059555D">
              <w:rPr>
                <w:b/>
                <w:bCs/>
                <w:sz w:val="22"/>
                <w:szCs w:val="22"/>
                <w:vertAlign w:val="superscript"/>
              </w:rPr>
              <w:t>2</w:t>
            </w:r>
            <w:r w:rsidRPr="0059555D">
              <w:rPr>
                <w:b/>
                <w:bCs/>
                <w:sz w:val="22"/>
                <w:szCs w:val="22"/>
              </w:rPr>
              <w:t xml:space="preserve"> pants. Obligātās iemaksas pensiju apdrošināšanai pašnodarbinātajiem </w:t>
            </w:r>
          </w:p>
          <w:p w:rsidR="001E6E0F" w:rsidRPr="0059555D" w:rsidRDefault="001E6E0F" w:rsidP="001E6E0F">
            <w:pPr>
              <w:pStyle w:val="tv213"/>
              <w:spacing w:before="0" w:beforeAutospacing="0" w:after="0" w:afterAutospacing="0"/>
              <w:ind w:firstLine="567"/>
              <w:jc w:val="both"/>
              <w:rPr>
                <w:sz w:val="22"/>
                <w:szCs w:val="22"/>
              </w:rPr>
            </w:pPr>
            <w:r w:rsidRPr="0059555D">
              <w:rPr>
                <w:sz w:val="22"/>
                <w:szCs w:val="22"/>
              </w:rPr>
              <w:t>Pašnodarbinātie [izņemot autoratlīdzības (autortiesību un blakustiesību atlīdzības) saņēmējus, par kuriem obligātās iemaksas veic šā likuma 23.</w:t>
            </w:r>
            <w:r w:rsidRPr="0059555D">
              <w:rPr>
                <w:sz w:val="22"/>
                <w:szCs w:val="22"/>
                <w:vertAlign w:val="superscript"/>
              </w:rPr>
              <w:t>1 </w:t>
            </w:r>
            <w:r w:rsidRPr="0059555D">
              <w:rPr>
                <w:sz w:val="22"/>
                <w:szCs w:val="22"/>
              </w:rPr>
              <w:t>pantā noteiktajā kārtībā] obligātās iemaksas pensiju apdrošināšanai veic vismaz piecu procentu apmērā:</w:t>
            </w:r>
          </w:p>
          <w:p w:rsidR="001E6E0F" w:rsidRPr="0059555D" w:rsidRDefault="001E6E0F" w:rsidP="001E6E0F">
            <w:pPr>
              <w:pStyle w:val="tv213"/>
              <w:spacing w:before="0" w:beforeAutospacing="0" w:after="0" w:afterAutospacing="0"/>
              <w:ind w:firstLine="567"/>
              <w:jc w:val="both"/>
              <w:rPr>
                <w:sz w:val="22"/>
                <w:szCs w:val="22"/>
              </w:rPr>
            </w:pPr>
            <w:r w:rsidRPr="0059555D">
              <w:rPr>
                <w:sz w:val="22"/>
                <w:szCs w:val="22"/>
              </w:rPr>
              <w:t>1) ja pašnodarbinātā ienākumi mēnesī sasniedz vai pārsniedz Ministru kabineta noteikto obligāto iemaksu objekta minimālo apmēru, — papildus šā likuma 14. panta otrajā daļā noteiktajam obligāto iemaksu objektam reizi ceturksnī veic obligātās iemaksas valsts pensiju apdrošināšanai no brīvi izraudzīto obligāto iemaksu objektu un faktisko ienākumu starpības;</w:t>
            </w:r>
          </w:p>
          <w:p w:rsidR="001E6E0F" w:rsidRPr="0059555D" w:rsidRDefault="001E6E0F" w:rsidP="001E6E0F">
            <w:pPr>
              <w:pStyle w:val="tv213"/>
              <w:spacing w:before="0" w:beforeAutospacing="0" w:after="0" w:afterAutospacing="0"/>
              <w:ind w:firstLine="567"/>
              <w:jc w:val="both"/>
              <w:rPr>
                <w:sz w:val="22"/>
                <w:szCs w:val="22"/>
              </w:rPr>
            </w:pPr>
            <w:r w:rsidRPr="0059555D">
              <w:rPr>
                <w:sz w:val="22"/>
                <w:szCs w:val="22"/>
              </w:rPr>
              <w:t xml:space="preserve">2) ja pašnodarbinātā ienākumi mēnesī nesasniedz Ministru kabineta </w:t>
            </w:r>
            <w:r w:rsidRPr="0059555D">
              <w:rPr>
                <w:sz w:val="22"/>
                <w:szCs w:val="22"/>
              </w:rPr>
              <w:lastRenderedPageBreak/>
              <w:t>noteikto obligāto iemaksu objekta minimālo apmēru, — reizi ceturksnī veic obligātās iemaksas valsts pensiju apdrošināšanai. Ja pašnodarbinātā ienākumi taksācijas gadā nesasniedz 50 </w:t>
            </w:r>
            <w:r w:rsidRPr="0059555D">
              <w:rPr>
                <w:i/>
                <w:iCs/>
                <w:sz w:val="22"/>
                <w:szCs w:val="22"/>
              </w:rPr>
              <w:t>euro</w:t>
            </w:r>
            <w:r w:rsidRPr="0059555D">
              <w:rPr>
                <w:sz w:val="22"/>
                <w:szCs w:val="22"/>
              </w:rPr>
              <w:t>, iemaksas pensiju apdrošināšanai var neveikt.</w:t>
            </w:r>
          </w:p>
          <w:p w:rsidR="001E6E0F" w:rsidRPr="0059555D" w:rsidRDefault="001E6E0F" w:rsidP="001E6E0F">
            <w:pPr>
              <w:pStyle w:val="labojumupamats"/>
              <w:spacing w:before="0" w:beforeAutospacing="0" w:after="0" w:afterAutospacing="0"/>
              <w:ind w:firstLine="567"/>
              <w:jc w:val="both"/>
              <w:rPr>
                <w:i/>
                <w:sz w:val="22"/>
                <w:szCs w:val="22"/>
              </w:rPr>
            </w:pPr>
            <w:r w:rsidRPr="0059555D">
              <w:rPr>
                <w:i/>
                <w:sz w:val="22"/>
                <w:szCs w:val="22"/>
              </w:rPr>
              <w:t>(27.07.2017. likuma redakcijā, kas stājas spēkā 01.01.2018.)</w:t>
            </w:r>
          </w:p>
        </w:tc>
        <w:tc>
          <w:tcPr>
            <w:tcW w:w="3960" w:type="dxa"/>
            <w:tcBorders>
              <w:top w:val="single" w:sz="4" w:space="0" w:color="auto"/>
              <w:left w:val="single" w:sz="4" w:space="0" w:color="auto"/>
              <w:bottom w:val="single" w:sz="4" w:space="0" w:color="auto"/>
              <w:right w:val="single" w:sz="4" w:space="0" w:color="auto"/>
            </w:tcBorders>
          </w:tcPr>
          <w:p w:rsidR="001E6E0F" w:rsidRPr="0059555D" w:rsidRDefault="001E6E0F" w:rsidP="00E36BE4">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1E6E0F" w:rsidRPr="0059555D" w:rsidRDefault="00E2141F" w:rsidP="00265D54">
            <w:pPr>
              <w:spacing w:line="256" w:lineRule="auto"/>
              <w:jc w:val="center"/>
              <w:rPr>
                <w:b/>
                <w:sz w:val="22"/>
              </w:rPr>
            </w:pPr>
            <w:r w:rsidRPr="0059555D">
              <w:rPr>
                <w:b/>
                <w:sz w:val="22"/>
              </w:rPr>
              <w:t>6</w:t>
            </w:r>
          </w:p>
        </w:tc>
        <w:tc>
          <w:tcPr>
            <w:tcW w:w="3960" w:type="dxa"/>
            <w:tcBorders>
              <w:top w:val="single" w:sz="4" w:space="0" w:color="auto"/>
              <w:left w:val="single" w:sz="4" w:space="0" w:color="auto"/>
              <w:bottom w:val="single" w:sz="4" w:space="0" w:color="auto"/>
              <w:right w:val="single" w:sz="4" w:space="0" w:color="auto"/>
            </w:tcBorders>
          </w:tcPr>
          <w:p w:rsidR="001E6E0F" w:rsidRPr="0059555D" w:rsidRDefault="001E6E0F" w:rsidP="00265D54">
            <w:pPr>
              <w:spacing w:line="256" w:lineRule="auto"/>
              <w:ind w:firstLine="567"/>
              <w:jc w:val="both"/>
              <w:rPr>
                <w:b/>
                <w:sz w:val="22"/>
                <w:u w:val="single"/>
              </w:rPr>
            </w:pPr>
            <w:r w:rsidRPr="0059555D">
              <w:rPr>
                <w:b/>
                <w:sz w:val="22"/>
                <w:u w:val="single"/>
              </w:rPr>
              <w:t>Zemkopības ministrijas parlamentārais sekretārs R.Arnītis</w:t>
            </w:r>
          </w:p>
          <w:p w:rsidR="001E6E0F" w:rsidRPr="0059555D" w:rsidRDefault="001E6E0F" w:rsidP="001E6E0F">
            <w:pPr>
              <w:ind w:firstLine="567"/>
              <w:jc w:val="both"/>
              <w:rPr>
                <w:sz w:val="22"/>
              </w:rPr>
            </w:pPr>
            <w:r w:rsidRPr="0059555D">
              <w:rPr>
                <w:sz w:val="22"/>
              </w:rPr>
              <w:t>Papildināt 23.</w:t>
            </w:r>
            <w:r w:rsidRPr="0059555D">
              <w:rPr>
                <w:sz w:val="22"/>
                <w:vertAlign w:val="superscript"/>
              </w:rPr>
              <w:t>2</w:t>
            </w:r>
            <w:r w:rsidRPr="0059555D">
              <w:rPr>
                <w:sz w:val="22"/>
              </w:rPr>
              <w:t xml:space="preserve"> pantu ar otro un trešo daļu šādā redakcijā:</w:t>
            </w:r>
          </w:p>
          <w:p w:rsidR="001E6E0F" w:rsidRPr="0059555D" w:rsidRDefault="001E6E0F" w:rsidP="001E6E0F">
            <w:pPr>
              <w:ind w:firstLine="567"/>
              <w:jc w:val="both"/>
              <w:rPr>
                <w:rFonts w:eastAsia="Times New Roman"/>
                <w:sz w:val="22"/>
                <w:lang w:eastAsia="lv-LV"/>
              </w:rPr>
            </w:pPr>
            <w:r w:rsidRPr="0059555D">
              <w:rPr>
                <w:sz w:val="22"/>
              </w:rPr>
              <w:t>“(</w:t>
            </w:r>
            <w:r w:rsidRPr="0059555D">
              <w:rPr>
                <w:rFonts w:eastAsia="Times New Roman"/>
                <w:sz w:val="22"/>
                <w:lang w:eastAsia="lv-LV"/>
              </w:rPr>
              <w:t>2) Pašnodarbinātā persona, kura gūst ieņēmumus no lauksaimnieciskās darbības, obligātās iemaksas pensiju apdrošināšanai aprēķina un veic vienu reizi taksācijas gadā.</w:t>
            </w:r>
          </w:p>
          <w:p w:rsidR="001E6E0F" w:rsidRPr="0059555D" w:rsidRDefault="001E6E0F" w:rsidP="001E6E0F">
            <w:pPr>
              <w:ind w:firstLine="567"/>
              <w:jc w:val="both"/>
              <w:rPr>
                <w:rFonts w:eastAsia="Times New Roman"/>
                <w:sz w:val="22"/>
                <w:lang w:eastAsia="lv-LV"/>
              </w:rPr>
            </w:pPr>
            <w:r w:rsidRPr="0059555D">
              <w:rPr>
                <w:rFonts w:eastAsia="Times New Roman"/>
                <w:sz w:val="22"/>
                <w:lang w:eastAsia="lv-LV"/>
              </w:rPr>
              <w:t>(3) Pašnodarbinātās personas faktisko ienākumu aprēķinā ieņēmumos neieskaita atbalsta summas, kas saņemtas kā valsts atbalsts lauksaimniecībai vai Eiropas Savienības atbalsts lauksaimniecībai un lauku attīstībai.”</w:t>
            </w:r>
            <w:r w:rsidRPr="0059555D">
              <w:rPr>
                <w:rStyle w:val="FootnoteReference"/>
                <w:rFonts w:eastAsia="Times New Roman"/>
                <w:sz w:val="22"/>
                <w:lang w:eastAsia="lv-LV"/>
              </w:rPr>
              <w:footnoteReference w:id="2"/>
            </w:r>
          </w:p>
          <w:p w:rsidR="001E6E0F" w:rsidRPr="0059555D" w:rsidRDefault="001E6E0F" w:rsidP="001E6E0F">
            <w:pPr>
              <w:ind w:firstLine="567"/>
              <w:jc w:val="both"/>
              <w:rPr>
                <w:sz w:val="22"/>
              </w:rPr>
            </w:pPr>
          </w:p>
          <w:p w:rsidR="001E6E0F" w:rsidRPr="0059555D" w:rsidRDefault="001E6E0F"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E6E0F" w:rsidRPr="0059555D" w:rsidRDefault="001E6E0F"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E6E0F" w:rsidRPr="0059555D" w:rsidRDefault="001E6E0F"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E34DCD">
            <w:pPr>
              <w:ind w:firstLine="567"/>
              <w:jc w:val="both"/>
              <w:rPr>
                <w:b/>
                <w:bCs/>
                <w:sz w:val="22"/>
              </w:rPr>
            </w:pPr>
            <w:r w:rsidRPr="0059555D">
              <w:rPr>
                <w:b/>
                <w:bCs/>
                <w:sz w:val="22"/>
              </w:rPr>
              <w:t>27.</w:t>
            </w:r>
            <w:r w:rsidRPr="0059555D">
              <w:rPr>
                <w:b/>
                <w:bCs/>
                <w:sz w:val="22"/>
                <w:vertAlign w:val="superscript"/>
              </w:rPr>
              <w:t>1</w:t>
            </w:r>
            <w:r w:rsidRPr="0059555D">
              <w:rPr>
                <w:b/>
                <w:bCs/>
                <w:sz w:val="22"/>
              </w:rPr>
              <w:t xml:space="preserve"> pants. Sociālās apdrošināšanas pakalpojumu, valsts sociālo pabalstu un izdienas pensiju pārmaksu atgūšana</w:t>
            </w:r>
          </w:p>
          <w:p w:rsidR="00902720" w:rsidRPr="0059555D" w:rsidRDefault="00902720" w:rsidP="00E34DCD">
            <w:pPr>
              <w:ind w:firstLine="567"/>
              <w:jc w:val="both"/>
              <w:rPr>
                <w:b/>
                <w:bCs/>
                <w:sz w:val="22"/>
                <w:lang w:eastAsia="lv-LV"/>
              </w:rPr>
            </w:pPr>
            <w:r w:rsidRPr="0059555D">
              <w:rPr>
                <w:sz w:val="22"/>
              </w:rPr>
              <w:t>(6) Ja saistībā ar personas nāvi ir radusies sociālās apdrošināšanas pakalpojuma, valsts sociālā pabalsta vai izdienas pensijas pārmaksa, kredītiestāde vai valsts akciju sabiedrība "Latvijas Pasts" pēc Aģentūras rakstveida pieprasījuma to atmaksā Aģentūrai, pārskaitot attiecīgo summu no personas konta uz Aģentūras pieprasījumā norādīto kontu un atskaitot kredītiestādes vai valsts akciju sabiedrības "Latvijas Pasts" komisijas maksu par pārskaitījuma veikšanu. Pārmaksu atmaksā apmērā, kas nepārsniedz mirušās personas kredītiestādes vai pasta norēķinu sistēmas (PNS) kontā pieejamos naudas līdzekļus.</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ind w:firstLine="567"/>
              <w:jc w:val="both"/>
              <w:rPr>
                <w:sz w:val="22"/>
              </w:rPr>
            </w:pPr>
            <w:r w:rsidRPr="0059555D">
              <w:rPr>
                <w:sz w:val="22"/>
              </w:rPr>
              <w:t>7. Papildināt 27.</w:t>
            </w:r>
            <w:r w:rsidRPr="0059555D">
              <w:rPr>
                <w:sz w:val="22"/>
                <w:vertAlign w:val="superscript"/>
              </w:rPr>
              <w:t>1 </w:t>
            </w:r>
            <w:r w:rsidRPr="0059555D">
              <w:rPr>
                <w:sz w:val="22"/>
              </w:rPr>
              <w:t>panta sesto daļu pēc vārdiem "ar personas nāvi" ar vārdiem "vai bezvēsts prombūtni".</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902720" w:rsidP="00265D54">
            <w:pPr>
              <w:spacing w:line="256" w:lineRule="auto"/>
              <w:ind w:firstLine="567"/>
              <w:jc w:val="both"/>
              <w:rPr>
                <w:b/>
                <w:bCs/>
                <w:sz w:val="22"/>
                <w:lang w:eastAsia="lv-LV"/>
              </w:rPr>
            </w:pPr>
            <w:r w:rsidRPr="0059555D">
              <w:rPr>
                <w:b/>
                <w:bCs/>
                <w:sz w:val="22"/>
                <w:lang w:eastAsia="lv-LV"/>
              </w:rPr>
              <w:t>Pārejas noteikumi</w:t>
            </w:r>
          </w:p>
          <w:p w:rsidR="001170D6" w:rsidRPr="0059555D" w:rsidRDefault="001170D6" w:rsidP="001170D6">
            <w:pPr>
              <w:ind w:firstLine="567"/>
              <w:jc w:val="both"/>
              <w:rPr>
                <w:b/>
                <w:bCs/>
                <w:sz w:val="22"/>
                <w:lang w:eastAsia="lv-LV"/>
              </w:rPr>
            </w:pPr>
            <w:r w:rsidRPr="0059555D">
              <w:rPr>
                <w:sz w:val="22"/>
              </w:rPr>
              <w:t>26. No 1991.gada 1.janvāra līdz 2001.gada 13.martam (ieskaitot) persona ir sociāli apdrošināta, sākot ar dienu, kad tā ieguvusi darba ņēmēja statusu vai iesaukta obligātajā aktīvajā militārajā dienestā, neatkarīgi no tā, vai faktiski ir veiktas obligātās iemaksas (sociālais nodoklis).</w:t>
            </w: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pStyle w:val="NormalWeb"/>
              <w:tabs>
                <w:tab w:val="left" w:pos="567"/>
              </w:tabs>
              <w:spacing w:before="0" w:beforeAutospacing="0" w:after="0" w:afterAutospacing="0"/>
              <w:ind w:firstLine="567"/>
              <w:jc w:val="both"/>
              <w:rPr>
                <w:rFonts w:ascii="Times New Roman" w:hAnsi="Times New Roman"/>
                <w:sz w:val="22"/>
                <w:szCs w:val="22"/>
              </w:rPr>
            </w:pPr>
            <w:r w:rsidRPr="0059555D">
              <w:rPr>
                <w:rFonts w:ascii="Times New Roman" w:hAnsi="Times New Roman"/>
                <w:sz w:val="22"/>
                <w:szCs w:val="22"/>
              </w:rPr>
              <w:t>8. Papildināt pārejas noteikumu 26. punktu pēc vārdiem "ieguvusi darba ņēmēja statusu" ar vārdiem "(normatīvajos aktos noteiktajā kārtībā bijusi reģistrēta obligāto iemaksu (sociālā nodokļa) administrācijā)".</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r w:rsidR="0059555D" w:rsidRPr="0059555D" w:rsidTr="00265D54">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265D54">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E36BE4">
            <w:pPr>
              <w:pStyle w:val="NormalWeb"/>
              <w:tabs>
                <w:tab w:val="left" w:pos="567"/>
              </w:tabs>
              <w:spacing w:before="0" w:beforeAutospacing="0" w:after="0" w:afterAutospacing="0"/>
              <w:ind w:firstLine="567"/>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170D6" w:rsidRPr="0059555D" w:rsidRDefault="00E2141F" w:rsidP="00265D54">
            <w:pPr>
              <w:spacing w:line="256" w:lineRule="auto"/>
              <w:jc w:val="center"/>
              <w:rPr>
                <w:b/>
                <w:sz w:val="22"/>
              </w:rPr>
            </w:pPr>
            <w:r w:rsidRPr="0059555D">
              <w:rPr>
                <w:b/>
                <w:sz w:val="22"/>
              </w:rPr>
              <w:t>7</w:t>
            </w:r>
          </w:p>
        </w:tc>
        <w:tc>
          <w:tcPr>
            <w:tcW w:w="3960" w:type="dxa"/>
            <w:tcBorders>
              <w:top w:val="single" w:sz="4" w:space="0" w:color="auto"/>
              <w:left w:val="single" w:sz="4" w:space="0" w:color="auto"/>
              <w:bottom w:val="single" w:sz="4" w:space="0" w:color="auto"/>
              <w:right w:val="single" w:sz="4" w:space="0" w:color="auto"/>
            </w:tcBorders>
          </w:tcPr>
          <w:p w:rsidR="001170D6" w:rsidRPr="0059555D" w:rsidRDefault="001170D6" w:rsidP="001170D6">
            <w:pPr>
              <w:ind w:firstLine="567"/>
              <w:jc w:val="both"/>
              <w:rPr>
                <w:rFonts w:eastAsia="Times New Roman"/>
                <w:b/>
                <w:sz w:val="22"/>
                <w:u w:val="single"/>
                <w:lang w:eastAsia="zh-CN"/>
              </w:rPr>
            </w:pPr>
            <w:r w:rsidRPr="0059555D">
              <w:rPr>
                <w:rFonts w:eastAsia="Times New Roman"/>
                <w:b/>
                <w:sz w:val="22"/>
                <w:u w:val="single"/>
                <w:lang w:eastAsia="zh-CN"/>
              </w:rPr>
              <w:t>Deputāts I.Parādnieks</w:t>
            </w:r>
          </w:p>
          <w:p w:rsidR="001170D6" w:rsidRPr="0059555D" w:rsidRDefault="001170D6" w:rsidP="001170D6">
            <w:pPr>
              <w:ind w:firstLine="567"/>
              <w:jc w:val="both"/>
              <w:rPr>
                <w:sz w:val="22"/>
              </w:rPr>
            </w:pPr>
            <w:r w:rsidRPr="0059555D">
              <w:rPr>
                <w:rFonts w:eastAsia="Times New Roman"/>
                <w:sz w:val="22"/>
                <w:lang w:eastAsia="zh-CN"/>
              </w:rPr>
              <w:t>Papildināt Pārejas noteikumus ar jaunu 64. punktu šādā redakcijā:</w:t>
            </w:r>
          </w:p>
          <w:p w:rsidR="001170D6" w:rsidRPr="0059555D" w:rsidRDefault="001170D6" w:rsidP="001170D6">
            <w:pPr>
              <w:suppressAutoHyphens/>
              <w:overflowPunct w:val="0"/>
              <w:autoSpaceDE w:val="0"/>
              <w:ind w:firstLine="567"/>
              <w:contextualSpacing/>
              <w:jc w:val="both"/>
              <w:textAlignment w:val="baseline"/>
              <w:rPr>
                <w:rFonts w:eastAsia="Times New Roman"/>
                <w:sz w:val="22"/>
                <w:lang w:eastAsia="zh-CN"/>
              </w:rPr>
            </w:pPr>
            <w:r w:rsidRPr="0059555D">
              <w:rPr>
                <w:sz w:val="22"/>
              </w:rPr>
              <w:t xml:space="preserve">Grozījumi 19. pantā, kas paredz </w:t>
            </w:r>
            <w:r w:rsidRPr="0059555D">
              <w:rPr>
                <w:rFonts w:eastAsia="Times New Roman"/>
                <w:sz w:val="22"/>
                <w:lang w:eastAsia="zh-CN"/>
              </w:rPr>
              <w:t xml:space="preserve">papildināt pantu ar jaunu daļu, stājas spēkā 2018. gada 1. jūlijā. Ministru kabinets ne vēlāk kā līdz 2018. gada 1. jūnijam izdara nepieciešamos grozījumus Ministru kabineta 2001. gada 5. jūnija noteikumos Nr.230 “Noteikumi par valsts sociālās apdrošināšanas obligātajām iemaksām no valsts pamatbudžeta un valsts sociālās apdrošināšanas speciālajiem budžetiem”. </w:t>
            </w:r>
            <w:r w:rsidRPr="0059555D">
              <w:rPr>
                <w:rStyle w:val="FootnoteReference"/>
                <w:rFonts w:eastAsia="Times New Roman"/>
                <w:sz w:val="22"/>
                <w:lang w:eastAsia="zh-CN"/>
              </w:rPr>
              <w:footnoteReference w:id="3"/>
            </w:r>
          </w:p>
        </w:tc>
        <w:tc>
          <w:tcPr>
            <w:tcW w:w="1420" w:type="dxa"/>
            <w:tcBorders>
              <w:top w:val="single" w:sz="4" w:space="0" w:color="auto"/>
              <w:left w:val="single" w:sz="4" w:space="0" w:color="auto"/>
              <w:bottom w:val="single" w:sz="4" w:space="0" w:color="auto"/>
              <w:right w:val="single" w:sz="4" w:space="0" w:color="auto"/>
            </w:tcBorders>
          </w:tcPr>
          <w:p w:rsidR="001170D6" w:rsidRPr="0059555D" w:rsidRDefault="001170D6"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170D6" w:rsidRPr="0059555D" w:rsidRDefault="001170D6" w:rsidP="00265D54">
            <w:pPr>
              <w:spacing w:line="256" w:lineRule="auto"/>
              <w:jc w:val="center"/>
              <w:rPr>
                <w:sz w:val="22"/>
              </w:rPr>
            </w:pPr>
          </w:p>
        </w:tc>
      </w:tr>
      <w:tr w:rsidR="007107A5" w:rsidRPr="0059555D" w:rsidTr="00265D54">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E36BE4">
            <w:pPr>
              <w:pStyle w:val="NormalWeb"/>
              <w:tabs>
                <w:tab w:val="left" w:pos="567"/>
              </w:tabs>
              <w:spacing w:before="0" w:beforeAutospacing="0" w:after="0" w:afterAutospacing="0"/>
              <w:ind w:firstLine="567"/>
              <w:jc w:val="both"/>
              <w:rPr>
                <w:rFonts w:ascii="Times New Roman" w:hAnsi="Times New Roman"/>
                <w:sz w:val="22"/>
                <w:szCs w:val="22"/>
              </w:rPr>
            </w:pPr>
            <w:r w:rsidRPr="0059555D">
              <w:rPr>
                <w:rFonts w:ascii="Times New Roman" w:hAnsi="Times New Roman"/>
                <w:sz w:val="22"/>
                <w:szCs w:val="22"/>
              </w:rPr>
              <w:t xml:space="preserve">Likums stājas spēkā 2018. gada 1. janvārī. </w:t>
            </w:r>
          </w:p>
        </w:tc>
        <w:tc>
          <w:tcPr>
            <w:tcW w:w="567"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107A5" w:rsidRPr="0059555D" w:rsidRDefault="007107A5" w:rsidP="00265D54">
            <w:pPr>
              <w:spacing w:line="256" w:lineRule="auto"/>
              <w:jc w:val="center"/>
              <w:rPr>
                <w:sz w:val="22"/>
              </w:rPr>
            </w:pPr>
          </w:p>
        </w:tc>
      </w:tr>
    </w:tbl>
    <w:p w:rsidR="007A4333" w:rsidRPr="0059555D" w:rsidRDefault="007A4333" w:rsidP="001170D6"/>
    <w:sectPr w:rsidR="007A4333" w:rsidRPr="0059555D" w:rsidSect="00E2141F">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93" w:rsidRDefault="001E6E0F">
      <w:r>
        <w:separator/>
      </w:r>
    </w:p>
  </w:endnote>
  <w:endnote w:type="continuationSeparator" w:id="0">
    <w:p w:rsidR="00437793" w:rsidRDefault="001E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Latvju Raksti B TL"/>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853A8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2452F4"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853A8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2F4">
      <w:rPr>
        <w:rStyle w:val="PageNumber"/>
        <w:noProof/>
      </w:rPr>
      <w:t>10</w:t>
    </w:r>
    <w:r>
      <w:rPr>
        <w:rStyle w:val="PageNumber"/>
      </w:rPr>
      <w:fldChar w:fldCharType="end"/>
    </w:r>
  </w:p>
  <w:p w:rsidR="00C71E28" w:rsidRDefault="002452F4"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4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93" w:rsidRDefault="001E6E0F">
      <w:r>
        <w:separator/>
      </w:r>
    </w:p>
  </w:footnote>
  <w:footnote w:type="continuationSeparator" w:id="0">
    <w:p w:rsidR="00437793" w:rsidRDefault="001E6E0F">
      <w:r>
        <w:continuationSeparator/>
      </w:r>
    </w:p>
  </w:footnote>
  <w:footnote w:id="1">
    <w:p w:rsidR="00DA0355" w:rsidRPr="00DA0355" w:rsidRDefault="00DA0355" w:rsidP="00DA0355">
      <w:pPr>
        <w:suppressAutoHyphens/>
        <w:overflowPunct w:val="0"/>
        <w:autoSpaceDE w:val="0"/>
        <w:ind w:firstLine="567"/>
        <w:contextualSpacing/>
        <w:jc w:val="both"/>
        <w:textAlignment w:val="baseline"/>
        <w:rPr>
          <w:rFonts w:eastAsia="Times New Roman"/>
          <w:sz w:val="20"/>
          <w:szCs w:val="20"/>
          <w:lang w:eastAsia="lv-LV"/>
        </w:rPr>
      </w:pPr>
      <w:r>
        <w:rPr>
          <w:rStyle w:val="FootnoteReference"/>
        </w:rPr>
        <w:footnoteRef/>
      </w:r>
      <w:r>
        <w:t xml:space="preserve"> </w:t>
      </w:r>
      <w:r w:rsidRPr="00DA0355">
        <w:rPr>
          <w:rFonts w:eastAsia="Times New Roman"/>
          <w:i/>
          <w:sz w:val="20"/>
          <w:szCs w:val="20"/>
          <w:u w:val="single"/>
          <w:lang w:eastAsia="zh-CN"/>
        </w:rPr>
        <w:t>Pamatojums</w:t>
      </w:r>
    </w:p>
    <w:p w:rsidR="00DA0355" w:rsidRPr="00DA0355" w:rsidRDefault="00DA0355" w:rsidP="00DA0355">
      <w:pPr>
        <w:ind w:firstLine="567"/>
        <w:jc w:val="both"/>
        <w:rPr>
          <w:rFonts w:eastAsia="Times New Roman"/>
          <w:sz w:val="20"/>
          <w:szCs w:val="20"/>
          <w:lang w:eastAsia="lv-LV"/>
        </w:rPr>
      </w:pPr>
      <w:r w:rsidRPr="00DA0355">
        <w:rPr>
          <w:rFonts w:eastAsia="Times New Roman"/>
          <w:i/>
          <w:sz w:val="20"/>
          <w:szCs w:val="20"/>
          <w:lang w:eastAsia="lv-LV"/>
        </w:rPr>
        <w:t>VSAOI 5% apmērā par autoratlīdzību tika ieviests ar mērķi uzlabot Latvijas radošo personu sociālo nodrošinājumu- pensijas uzkrājumu, kas nav attiecināms uz ārvalstu viesmāksliniekiem- nerezidentiem. </w:t>
      </w:r>
    </w:p>
    <w:p w:rsidR="00DA0355" w:rsidRDefault="00DA0355">
      <w:pPr>
        <w:pStyle w:val="FootnoteText"/>
      </w:pPr>
    </w:p>
  </w:footnote>
  <w:footnote w:id="2">
    <w:p w:rsidR="001E6E0F" w:rsidRPr="00BF311A" w:rsidRDefault="001E6E0F" w:rsidP="001E6E0F">
      <w:pPr>
        <w:ind w:firstLine="709"/>
        <w:jc w:val="both"/>
        <w:rPr>
          <w:i/>
          <w:sz w:val="20"/>
          <w:szCs w:val="20"/>
        </w:rPr>
      </w:pPr>
      <w:r w:rsidRPr="001E6E0F">
        <w:rPr>
          <w:rStyle w:val="FootnoteReference"/>
          <w:sz w:val="20"/>
          <w:szCs w:val="20"/>
        </w:rPr>
        <w:footnoteRef/>
      </w:r>
      <w:r w:rsidRPr="001E6E0F">
        <w:rPr>
          <w:sz w:val="20"/>
          <w:szCs w:val="20"/>
        </w:rPr>
        <w:t xml:space="preserve"> </w:t>
      </w:r>
      <w:r w:rsidRPr="00BF311A">
        <w:rPr>
          <w:i/>
          <w:sz w:val="20"/>
          <w:szCs w:val="20"/>
        </w:rPr>
        <w:t>Saskaņā ar likuma “Par valsts sociālo apdrošināšanu” 23.</w:t>
      </w:r>
      <w:r w:rsidRPr="00BF311A">
        <w:rPr>
          <w:i/>
          <w:sz w:val="20"/>
          <w:szCs w:val="20"/>
          <w:vertAlign w:val="superscript"/>
        </w:rPr>
        <w:t>2</w:t>
      </w:r>
      <w:r w:rsidRPr="00BF311A">
        <w:rPr>
          <w:i/>
          <w:sz w:val="20"/>
          <w:szCs w:val="20"/>
        </w:rPr>
        <w:t xml:space="preserve"> pantu no 2018.gada 1.janvāra pašnodarbinātai personai ceturksnī papildus būs jāveic obligātās iemaksas valsts pensiju apdrošināšanai 5 procentu apmērā no brīvi izraudzīto obligāto iemaksu objekta un faktisko ienākumu starpības, ja pašnodarbinātā ienākumi mēnesī sasniegs vai pārsniegs Ministru kabineta noteikto obligāto iemaksu objekta minimālo apmēru.</w:t>
      </w:r>
    </w:p>
    <w:p w:rsidR="001E6E0F" w:rsidRPr="00BF311A" w:rsidRDefault="001E6E0F" w:rsidP="001E6E0F">
      <w:pPr>
        <w:ind w:firstLine="709"/>
        <w:jc w:val="both"/>
        <w:rPr>
          <w:i/>
          <w:sz w:val="20"/>
          <w:szCs w:val="20"/>
        </w:rPr>
      </w:pPr>
      <w:r w:rsidRPr="00BF311A">
        <w:rPr>
          <w:i/>
          <w:sz w:val="20"/>
          <w:szCs w:val="20"/>
        </w:rPr>
        <w:t>Zemkopības ministrija paskaidro, ka lauksaimniecības nozarei ir izteikti sezonāls raksturs. Līdz ar to arī lauksaimnieku ieņēmumi un izdevumi saimniecībā rodas sezonāli. Kad lauksaimnieks realizē saražoto produkciju un gūst ieņēmumus, saimniecībā nerodas ar lauksaimniecisko darbību saistīti izdevumi. Ņemot vērā pašreizējo likuma “Par valsts sociālo apdrošināšanu” redakciju, neskatoties uz to, ka gada griezumā lauksaimnieks strādās ar zaudējumiem un peļņa saimniecībā netiks gūta, saimniecības īpašniekam – pašnodarbinātai personai, valsts sociālās apdrošināšanas iemaksas būs jāveic tajā mēnesī, kad lauksaimnieks saņems naudu par realizēto produkciju.</w:t>
      </w:r>
    </w:p>
    <w:p w:rsidR="001E6E0F" w:rsidRPr="00BF311A" w:rsidRDefault="001E6E0F" w:rsidP="001E6E0F">
      <w:pPr>
        <w:ind w:firstLine="709"/>
        <w:jc w:val="both"/>
        <w:rPr>
          <w:i/>
          <w:sz w:val="20"/>
          <w:szCs w:val="20"/>
        </w:rPr>
      </w:pPr>
      <w:r w:rsidRPr="00BF311A">
        <w:rPr>
          <w:i/>
          <w:sz w:val="20"/>
          <w:szCs w:val="20"/>
        </w:rPr>
        <w:t>Zemkopības ministrija informē, ka valsts atbalsts lauksaimniecībai un Eiropas Savienības atbalsts lauksaimniecībai ir paredzēts, lai kompensētu ar lauksaimniecisko darbību saistītus izdevumus. Lauksaimniecības produkcijas ražotāji atbalsta maksājumus izmanto, lai saimniecībā veiktu kapitālieguldījumus, iegādātos zemi vai tehniku, modernizētu ražošanas iekārtas u.tml. Turklāt atbalsta intensitāte ne vienmēr simtprocentīgi sedz visas izmaksas. Tādēļ Zemkopības ministrija uzskata, ka lauksaimniekam – pašnodarbinātai personai, no atbalsta summām nebūtu jāmaksā 5 procenti valsts sociālās apdrošināšanas obligātās iemaksas.</w:t>
      </w:r>
    </w:p>
    <w:p w:rsidR="001E6E0F" w:rsidRPr="001E6E0F" w:rsidRDefault="001E6E0F" w:rsidP="001E6E0F">
      <w:pPr>
        <w:pStyle w:val="FootnoteText"/>
        <w:jc w:val="both"/>
      </w:pPr>
    </w:p>
  </w:footnote>
  <w:footnote w:id="3">
    <w:p w:rsidR="001170D6" w:rsidRPr="001170D6" w:rsidRDefault="001170D6" w:rsidP="001170D6">
      <w:pPr>
        <w:suppressAutoHyphens/>
        <w:overflowPunct w:val="0"/>
        <w:autoSpaceDE w:val="0"/>
        <w:ind w:firstLine="567"/>
        <w:contextualSpacing/>
        <w:jc w:val="both"/>
        <w:textAlignment w:val="baseline"/>
        <w:rPr>
          <w:rFonts w:eastAsia="Times New Roman"/>
          <w:i/>
          <w:sz w:val="20"/>
          <w:szCs w:val="20"/>
          <w:lang w:eastAsia="lv-LV"/>
        </w:rPr>
      </w:pPr>
      <w:r w:rsidRPr="001170D6">
        <w:rPr>
          <w:rStyle w:val="FootnoteReference"/>
          <w:sz w:val="20"/>
          <w:szCs w:val="20"/>
        </w:rPr>
        <w:footnoteRef/>
      </w:r>
      <w:r w:rsidRPr="001170D6">
        <w:rPr>
          <w:sz w:val="20"/>
          <w:szCs w:val="20"/>
        </w:rPr>
        <w:t xml:space="preserve"> </w:t>
      </w:r>
      <w:r w:rsidRPr="001170D6">
        <w:rPr>
          <w:rFonts w:eastAsia="Times New Roman"/>
          <w:b/>
          <w:i/>
          <w:sz w:val="20"/>
          <w:szCs w:val="20"/>
          <w:u w:val="single"/>
          <w:lang w:eastAsia="zh-CN"/>
        </w:rPr>
        <w:t>P</w:t>
      </w:r>
      <w:r w:rsidRPr="001170D6">
        <w:rPr>
          <w:rFonts w:eastAsia="Times New Roman"/>
          <w:b/>
          <w:i/>
          <w:sz w:val="20"/>
          <w:szCs w:val="20"/>
          <w:u w:val="single"/>
          <w:lang w:eastAsia="lv-LV"/>
        </w:rPr>
        <w:t>amatojums</w:t>
      </w:r>
      <w:r w:rsidRPr="001170D6">
        <w:rPr>
          <w:rFonts w:eastAsia="Times New Roman"/>
          <w:b/>
          <w:i/>
          <w:sz w:val="20"/>
          <w:szCs w:val="20"/>
          <w:lang w:eastAsia="lv-LV"/>
        </w:rPr>
        <w:t>.</w:t>
      </w:r>
      <w:r w:rsidRPr="001170D6">
        <w:rPr>
          <w:rFonts w:eastAsia="Times New Roman"/>
          <w:i/>
          <w:sz w:val="20"/>
          <w:szCs w:val="20"/>
          <w:lang w:eastAsia="lv-LV"/>
        </w:rPr>
        <w:t xml:space="preserve"> </w:t>
      </w:r>
    </w:p>
    <w:p w:rsidR="001170D6" w:rsidRPr="001170D6" w:rsidRDefault="001170D6" w:rsidP="001170D6">
      <w:pPr>
        <w:suppressAutoHyphens/>
        <w:overflowPunct w:val="0"/>
        <w:autoSpaceDE w:val="0"/>
        <w:ind w:firstLine="567"/>
        <w:contextualSpacing/>
        <w:jc w:val="both"/>
        <w:textAlignment w:val="baseline"/>
        <w:rPr>
          <w:rFonts w:eastAsia="Times New Roman"/>
          <w:i/>
          <w:sz w:val="20"/>
          <w:szCs w:val="20"/>
          <w:lang w:eastAsia="lv-LV"/>
        </w:rPr>
      </w:pPr>
      <w:r w:rsidRPr="001170D6">
        <w:rPr>
          <w:rFonts w:eastAsia="Times New Roman"/>
          <w:i/>
          <w:color w:val="000000"/>
          <w:sz w:val="20"/>
          <w:szCs w:val="20"/>
          <w:lang w:eastAsia="lv-LV"/>
        </w:rPr>
        <w:t xml:space="preserve">Ar Ministru prezidenta rīkojumu izveidotās ekspertu sadarbības platformas “Demogrāfisko lietu centrs” izstrādātajos konceptuālajos ziņojumos par priekšlikumiem ģimeņu ar bērniem atbalstam 2017. –2018. gadam un 2018.-2019. gadam </w:t>
      </w:r>
      <w:r w:rsidRPr="001170D6">
        <w:rPr>
          <w:rFonts w:eastAsia="Times New Roman"/>
          <w:i/>
          <w:sz w:val="20"/>
          <w:szCs w:val="20"/>
          <w:lang w:eastAsia="lv-LV"/>
        </w:rPr>
        <w:t>ir norādīts par nepieciešamību risināt problēmas saistībā ar neatbilstošu sociālo apdrošināšanu bērna kopšanas atvaļinājuma laikā.</w:t>
      </w:r>
    </w:p>
    <w:p w:rsidR="001170D6" w:rsidRPr="001170D6" w:rsidRDefault="001170D6" w:rsidP="001170D6">
      <w:pPr>
        <w:suppressAutoHyphens/>
        <w:overflowPunct w:val="0"/>
        <w:autoSpaceDE w:val="0"/>
        <w:ind w:firstLine="567"/>
        <w:contextualSpacing/>
        <w:jc w:val="both"/>
        <w:textAlignment w:val="baseline"/>
        <w:rPr>
          <w:rFonts w:eastAsia="Times New Roman"/>
          <w:i/>
          <w:sz w:val="20"/>
          <w:szCs w:val="20"/>
          <w:lang w:eastAsia="lv-LV"/>
        </w:rPr>
      </w:pPr>
      <w:r w:rsidRPr="001170D6">
        <w:rPr>
          <w:rFonts w:eastAsia="Times New Roman"/>
          <w:i/>
          <w:sz w:val="20"/>
          <w:szCs w:val="20"/>
          <w:lang w:eastAsia="lv-LV"/>
        </w:rPr>
        <w:t xml:space="preserve">Atšķirībā no citiem apdrošināšanas pabalstu veidiem attiecībā uz vecāku pabalsta saņēemējiem līdz šim nav piemērots princips, ka iemaksu aprēķins tiek veikts no izmaksājamā pabalsta apmēra, bet gan no konstantas summas. Šāda sistēma būtiski pasliktina šo personu sociālās garantijas, tostarp mazina pensiju kapitāla uzkrājumu. </w:t>
      </w:r>
    </w:p>
    <w:p w:rsidR="001170D6" w:rsidRPr="001170D6" w:rsidRDefault="001170D6" w:rsidP="001170D6">
      <w:pPr>
        <w:suppressAutoHyphens/>
        <w:overflowPunct w:val="0"/>
        <w:autoSpaceDE w:val="0"/>
        <w:ind w:firstLine="567"/>
        <w:contextualSpacing/>
        <w:jc w:val="both"/>
        <w:textAlignment w:val="baseline"/>
        <w:rPr>
          <w:rFonts w:eastAsia="Times New Roman"/>
          <w:i/>
          <w:sz w:val="20"/>
          <w:szCs w:val="20"/>
          <w:lang w:eastAsia="lv-LV"/>
        </w:rPr>
      </w:pPr>
      <w:r w:rsidRPr="001170D6">
        <w:rPr>
          <w:rFonts w:eastAsia="Times New Roman"/>
          <w:i/>
          <w:sz w:val="20"/>
          <w:szCs w:val="20"/>
          <w:lang w:eastAsia="lv-LV"/>
        </w:rPr>
        <w:t>Lai to novērstu, ir nepieciešams veikt piedāvātos grozījumus.  Ar tiem tiks nodrošināts sociālais taisnīgums – māmiņas, kuras uzaudzinājušas bērnus, saņem pienācīgu pensiju, nevis tās apmērs tiks samazināts par visu to periodu, ko viņa pavadījusi bērna kopšanai, tādējādi saņemot pat par 12 % mazāku pensiju nekā personas, kuras nav bijušas sociāli apdrošinātā bērna kopšanas atvaļinājumā.</w:t>
      </w:r>
    </w:p>
    <w:p w:rsidR="001170D6" w:rsidRPr="001170D6" w:rsidRDefault="001170D6" w:rsidP="001170D6">
      <w:pPr>
        <w:ind w:firstLine="567"/>
        <w:jc w:val="both"/>
        <w:rPr>
          <w:i/>
          <w:sz w:val="20"/>
          <w:szCs w:val="20"/>
        </w:rPr>
      </w:pPr>
      <w:r w:rsidRPr="001170D6">
        <w:rPr>
          <w:i/>
          <w:sz w:val="20"/>
          <w:szCs w:val="20"/>
        </w:rPr>
        <w:t>Par piedāvāto grozījumu fiskālo ietekmi:</w:t>
      </w:r>
    </w:p>
    <w:p w:rsidR="001170D6" w:rsidRPr="001170D6" w:rsidRDefault="001170D6" w:rsidP="001170D6">
      <w:pPr>
        <w:numPr>
          <w:ilvl w:val="0"/>
          <w:numId w:val="1"/>
        </w:numPr>
        <w:ind w:left="0" w:firstLine="567"/>
        <w:jc w:val="both"/>
        <w:rPr>
          <w:i/>
          <w:sz w:val="20"/>
          <w:szCs w:val="20"/>
        </w:rPr>
      </w:pPr>
      <w:r w:rsidRPr="001170D6">
        <w:rPr>
          <w:i/>
          <w:sz w:val="20"/>
          <w:szCs w:val="20"/>
        </w:rPr>
        <w:t>Grozījumi ir fiskāli neitrāli pret kopbudžetu;</w:t>
      </w:r>
    </w:p>
    <w:p w:rsidR="001170D6" w:rsidRPr="001170D6" w:rsidRDefault="001170D6" w:rsidP="001170D6">
      <w:pPr>
        <w:numPr>
          <w:ilvl w:val="0"/>
          <w:numId w:val="1"/>
        </w:numPr>
        <w:ind w:left="0" w:firstLine="567"/>
        <w:jc w:val="both"/>
        <w:rPr>
          <w:i/>
          <w:sz w:val="20"/>
          <w:szCs w:val="20"/>
        </w:rPr>
      </w:pPr>
      <w:r w:rsidRPr="001170D6">
        <w:rPr>
          <w:i/>
          <w:sz w:val="20"/>
          <w:szCs w:val="20"/>
        </w:rPr>
        <w:t xml:space="preserve">Grozījumi ir gandrīz fiskāli neitrāli starp pamatbudžetu un speciālajiem budžetiem. </w:t>
      </w:r>
    </w:p>
    <w:p w:rsidR="001170D6" w:rsidRPr="001170D6" w:rsidRDefault="001170D6" w:rsidP="001170D6">
      <w:pPr>
        <w:ind w:firstLine="567"/>
        <w:jc w:val="both"/>
        <w:rPr>
          <w:i/>
          <w:sz w:val="20"/>
          <w:szCs w:val="20"/>
        </w:rPr>
      </w:pPr>
      <w:r w:rsidRPr="001170D6">
        <w:rPr>
          <w:i/>
          <w:sz w:val="20"/>
          <w:szCs w:val="20"/>
        </w:rPr>
        <w:t xml:space="preserve">Pavisam nelielu nobīdi par labu speciālajiem budžetiem var veidot situācija, ja </w:t>
      </w:r>
      <w:r w:rsidRPr="001170D6">
        <w:rPr>
          <w:rFonts w:eastAsia="Times New Roman"/>
          <w:i/>
          <w:sz w:val="20"/>
          <w:szCs w:val="20"/>
          <w:lang w:eastAsia="lv-LV"/>
        </w:rPr>
        <w:t>vecāku pabalsts ir mazāks par</w:t>
      </w:r>
      <w:r w:rsidRPr="001170D6">
        <w:rPr>
          <w:i/>
          <w:sz w:val="20"/>
          <w:szCs w:val="20"/>
        </w:rPr>
        <w:t xml:space="preserve"> bērna kopšanas pabalstu un iestājas nosacījums, ka par personu, kura saņem bērna kopšanas pabalstu un </w:t>
      </w:r>
      <w:r w:rsidRPr="001170D6">
        <w:rPr>
          <w:rFonts w:eastAsia="Times New Roman"/>
          <w:i/>
          <w:sz w:val="20"/>
          <w:szCs w:val="20"/>
          <w:lang w:eastAsia="lv-LV"/>
        </w:rPr>
        <w:t>vecāku pabalstu, iemaksas veic no lielākā – šajā gadījumā no valsts pamatbudžeta</w:t>
      </w:r>
      <w:r w:rsidRPr="001170D6">
        <w:rPr>
          <w:i/>
          <w:sz w:val="20"/>
          <w:szCs w:val="20"/>
        </w:rPr>
        <w:t xml:space="preserve"> 20 % apmērā no 171,00 </w:t>
      </w:r>
      <w:r w:rsidRPr="001170D6">
        <w:rPr>
          <w:i/>
          <w:iCs/>
          <w:sz w:val="20"/>
          <w:szCs w:val="20"/>
        </w:rPr>
        <w:t>euro</w:t>
      </w:r>
      <w:r w:rsidRPr="001170D6">
        <w:rPr>
          <w:i/>
          <w:sz w:val="20"/>
          <w:szCs w:val="20"/>
        </w:rPr>
        <w:t xml:space="preserve">. </w:t>
      </w:r>
    </w:p>
    <w:p w:rsidR="001170D6" w:rsidRPr="001170D6" w:rsidRDefault="001170D6" w:rsidP="001170D6">
      <w:pPr>
        <w:ind w:firstLine="567"/>
        <w:jc w:val="both"/>
        <w:rPr>
          <w:i/>
          <w:sz w:val="20"/>
          <w:szCs w:val="20"/>
        </w:rPr>
      </w:pPr>
      <w:r w:rsidRPr="001170D6">
        <w:rPr>
          <w:i/>
          <w:sz w:val="20"/>
          <w:szCs w:val="20"/>
        </w:rPr>
        <w:t>Ja nepieciešams pārdalīt iekšējos budžeta resursus, lai panāktu pilnīgi fiskāli neitrālu ietekmi, tad ar MK noteikumiem varētu noteikt, ka no bezdarbnieku pabalsta tiek veiktas iemaksas pensiju kapitālā ierobežotā apmērā, nevis no pilna bezdarbnieku pabalsta apmēra, kā tas noteikts šobrīd.</w:t>
      </w:r>
    </w:p>
    <w:p w:rsidR="001170D6" w:rsidRPr="001170D6" w:rsidRDefault="001170D6" w:rsidP="001170D6">
      <w:pPr>
        <w:pStyle w:val="FootnoteText"/>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45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45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45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27A2"/>
    <w:multiLevelType w:val="hybridMultilevel"/>
    <w:tmpl w:val="DFE26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A5"/>
    <w:rsid w:val="001170D6"/>
    <w:rsid w:val="001E6E0F"/>
    <w:rsid w:val="002452F4"/>
    <w:rsid w:val="00405509"/>
    <w:rsid w:val="00437793"/>
    <w:rsid w:val="004D7945"/>
    <w:rsid w:val="00503557"/>
    <w:rsid w:val="0059555D"/>
    <w:rsid w:val="005977B5"/>
    <w:rsid w:val="006617E8"/>
    <w:rsid w:val="007107A5"/>
    <w:rsid w:val="007A4333"/>
    <w:rsid w:val="00853A8E"/>
    <w:rsid w:val="00902720"/>
    <w:rsid w:val="00AA55B8"/>
    <w:rsid w:val="00AE2C57"/>
    <w:rsid w:val="00BF311A"/>
    <w:rsid w:val="00DA0355"/>
    <w:rsid w:val="00E2141F"/>
    <w:rsid w:val="00E34DCD"/>
    <w:rsid w:val="00E36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8D74C-43D2-4C1B-9FA5-56B6FE0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A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7107A5"/>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7A5"/>
    <w:rPr>
      <w:rFonts w:ascii="Times New Roman" w:eastAsia="Times New Roman" w:hAnsi="Times New Roman" w:cs="Times New Roman"/>
      <w:b/>
      <w:bCs/>
      <w:iCs/>
      <w:sz w:val="24"/>
      <w:szCs w:val="24"/>
    </w:rPr>
  </w:style>
  <w:style w:type="paragraph" w:styleId="Title">
    <w:name w:val="Title"/>
    <w:basedOn w:val="Normal"/>
    <w:link w:val="TitleChar"/>
    <w:qFormat/>
    <w:rsid w:val="007107A5"/>
    <w:pPr>
      <w:jc w:val="center"/>
    </w:pPr>
    <w:rPr>
      <w:rFonts w:eastAsia="Times New Roman"/>
      <w:b/>
      <w:szCs w:val="20"/>
    </w:rPr>
  </w:style>
  <w:style w:type="character" w:customStyle="1" w:styleId="TitleChar">
    <w:name w:val="Title Char"/>
    <w:basedOn w:val="DefaultParagraphFont"/>
    <w:link w:val="Title"/>
    <w:rsid w:val="007107A5"/>
    <w:rPr>
      <w:rFonts w:ascii="Times New Roman" w:eastAsia="Times New Roman" w:hAnsi="Times New Roman" w:cs="Times New Roman"/>
      <w:b/>
      <w:sz w:val="24"/>
      <w:szCs w:val="20"/>
    </w:rPr>
  </w:style>
  <w:style w:type="paragraph" w:styleId="Footer">
    <w:name w:val="footer"/>
    <w:basedOn w:val="Normal"/>
    <w:link w:val="FooterChar"/>
    <w:uiPriority w:val="99"/>
    <w:rsid w:val="007107A5"/>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7107A5"/>
    <w:rPr>
      <w:rFonts w:ascii="Times New Roman" w:eastAsia="Times New Roman" w:hAnsi="Times New Roman" w:cs="Times New Roman"/>
      <w:sz w:val="24"/>
      <w:szCs w:val="24"/>
      <w:lang w:val="en-GB"/>
    </w:rPr>
  </w:style>
  <w:style w:type="character" w:styleId="PageNumber">
    <w:name w:val="page number"/>
    <w:rsid w:val="007107A5"/>
  </w:style>
  <w:style w:type="paragraph" w:styleId="Header">
    <w:name w:val="header"/>
    <w:basedOn w:val="Normal"/>
    <w:link w:val="HeaderChar"/>
    <w:uiPriority w:val="99"/>
    <w:unhideWhenUsed/>
    <w:rsid w:val="007107A5"/>
    <w:pPr>
      <w:tabs>
        <w:tab w:val="center" w:pos="4153"/>
        <w:tab w:val="right" w:pos="8306"/>
      </w:tabs>
    </w:pPr>
  </w:style>
  <w:style w:type="character" w:customStyle="1" w:styleId="HeaderChar">
    <w:name w:val="Header Char"/>
    <w:basedOn w:val="DefaultParagraphFont"/>
    <w:link w:val="Header"/>
    <w:uiPriority w:val="99"/>
    <w:rsid w:val="007107A5"/>
    <w:rPr>
      <w:rFonts w:ascii="Times New Roman" w:eastAsia="Calibri" w:hAnsi="Times New Roman" w:cs="Times New Roman"/>
      <w:sz w:val="24"/>
    </w:rPr>
  </w:style>
  <w:style w:type="paragraph" w:styleId="ListParagraph">
    <w:name w:val="List Paragraph"/>
    <w:aliases w:val="2,Akapit z listą BS,H&amp;P List Paragraph,Strip"/>
    <w:basedOn w:val="Normal"/>
    <w:link w:val="ListParagraphChar"/>
    <w:uiPriority w:val="99"/>
    <w:qFormat/>
    <w:rsid w:val="007107A5"/>
    <w:pPr>
      <w:spacing w:after="200" w:line="276" w:lineRule="auto"/>
      <w:ind w:left="720"/>
      <w:contextualSpacing/>
    </w:pPr>
    <w:rPr>
      <w:rFonts w:ascii="Calibri" w:hAnsi="Calibri"/>
      <w:sz w:val="22"/>
    </w:rPr>
  </w:style>
  <w:style w:type="paragraph" w:customStyle="1" w:styleId="tv213">
    <w:name w:val="tv213"/>
    <w:basedOn w:val="Normal"/>
    <w:rsid w:val="007107A5"/>
    <w:pPr>
      <w:spacing w:before="100" w:beforeAutospacing="1" w:after="100" w:afterAutospacing="1"/>
    </w:pPr>
    <w:rPr>
      <w:rFonts w:eastAsia="Times New Roman"/>
      <w:szCs w:val="24"/>
      <w:lang w:eastAsia="lv-LV"/>
    </w:rPr>
  </w:style>
  <w:style w:type="paragraph" w:styleId="CommentText">
    <w:name w:val="annotation text"/>
    <w:basedOn w:val="Normal"/>
    <w:link w:val="CommentTextChar"/>
    <w:uiPriority w:val="99"/>
    <w:unhideWhenUsed/>
    <w:rsid w:val="007107A5"/>
    <w:rPr>
      <w:rFonts w:eastAsia="Times New Roman"/>
      <w:sz w:val="20"/>
      <w:szCs w:val="20"/>
      <w:lang w:eastAsia="lv-LV"/>
    </w:rPr>
  </w:style>
  <w:style w:type="character" w:customStyle="1" w:styleId="CommentTextChar">
    <w:name w:val="Comment Text Char"/>
    <w:basedOn w:val="DefaultParagraphFont"/>
    <w:link w:val="CommentText"/>
    <w:uiPriority w:val="99"/>
    <w:rsid w:val="007107A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7107A5"/>
  </w:style>
  <w:style w:type="paragraph" w:styleId="BodyText2">
    <w:name w:val="Body Text 2"/>
    <w:basedOn w:val="Normal"/>
    <w:link w:val="BodyText2Char"/>
    <w:uiPriority w:val="99"/>
    <w:semiHidden/>
    <w:rsid w:val="007107A5"/>
    <w:pPr>
      <w:ind w:right="-759" w:firstLine="567"/>
      <w:jc w:val="both"/>
    </w:pPr>
    <w:rPr>
      <w:rFonts w:ascii="RimTimes" w:eastAsia="Times New Roman" w:hAnsi="RimTimes" w:cs="RimTimes"/>
      <w:sz w:val="28"/>
      <w:szCs w:val="28"/>
    </w:rPr>
  </w:style>
  <w:style w:type="character" w:customStyle="1" w:styleId="BodyText2Char">
    <w:name w:val="Body Text 2 Char"/>
    <w:basedOn w:val="DefaultParagraphFont"/>
    <w:link w:val="BodyText2"/>
    <w:uiPriority w:val="99"/>
    <w:semiHidden/>
    <w:rsid w:val="007107A5"/>
    <w:rPr>
      <w:rFonts w:ascii="RimTimes" w:eastAsia="Times New Roman" w:hAnsi="RimTimes" w:cs="RimTimes"/>
      <w:sz w:val="28"/>
      <w:szCs w:val="28"/>
    </w:rPr>
  </w:style>
  <w:style w:type="paragraph" w:customStyle="1" w:styleId="naisf">
    <w:name w:val="naisf"/>
    <w:basedOn w:val="Normal"/>
    <w:link w:val="naisfChar"/>
    <w:uiPriority w:val="99"/>
    <w:rsid w:val="007107A5"/>
    <w:pPr>
      <w:spacing w:before="100" w:beforeAutospacing="1" w:after="100" w:afterAutospacing="1"/>
    </w:pPr>
    <w:rPr>
      <w:rFonts w:eastAsia="Times New Roman"/>
      <w:szCs w:val="24"/>
      <w:lang w:eastAsia="lv-LV"/>
    </w:rPr>
  </w:style>
  <w:style w:type="character" w:customStyle="1" w:styleId="naisfChar">
    <w:name w:val="naisf Char"/>
    <w:link w:val="naisf"/>
    <w:uiPriority w:val="99"/>
    <w:locked/>
    <w:rsid w:val="007107A5"/>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99"/>
    <w:locked/>
    <w:rsid w:val="007107A5"/>
    <w:rPr>
      <w:rFonts w:ascii="Calibri" w:eastAsia="Calibri" w:hAnsi="Calibri" w:cs="Times New Roman"/>
    </w:rPr>
  </w:style>
  <w:style w:type="paragraph" w:styleId="NormalWeb">
    <w:name w:val="Normal (Web)"/>
    <w:basedOn w:val="Normal"/>
    <w:uiPriority w:val="99"/>
    <w:rsid w:val="007107A5"/>
    <w:pPr>
      <w:spacing w:before="100" w:beforeAutospacing="1" w:after="100" w:afterAutospacing="1"/>
    </w:pPr>
    <w:rPr>
      <w:rFonts w:ascii="Verdana" w:eastAsia="Times New Roman" w:hAnsi="Verdana"/>
      <w:sz w:val="18"/>
      <w:szCs w:val="18"/>
      <w:lang w:eastAsia="lv-LV"/>
    </w:rPr>
  </w:style>
  <w:style w:type="character" w:styleId="Hyperlink">
    <w:name w:val="Hyperlink"/>
    <w:basedOn w:val="DefaultParagraphFont"/>
    <w:uiPriority w:val="99"/>
    <w:semiHidden/>
    <w:unhideWhenUsed/>
    <w:rsid w:val="00902720"/>
    <w:rPr>
      <w:color w:val="0000FF"/>
      <w:u w:val="single"/>
    </w:rPr>
  </w:style>
  <w:style w:type="paragraph" w:customStyle="1" w:styleId="labojumupamats">
    <w:name w:val="labojumu_pamats"/>
    <w:basedOn w:val="Normal"/>
    <w:rsid w:val="00E34DCD"/>
    <w:pPr>
      <w:spacing w:before="100" w:beforeAutospacing="1" w:after="100" w:afterAutospacing="1"/>
    </w:pPr>
    <w:rPr>
      <w:rFonts w:eastAsia="Times New Roman"/>
      <w:szCs w:val="24"/>
      <w:lang w:eastAsia="lv-LV"/>
    </w:rPr>
  </w:style>
  <w:style w:type="character" w:customStyle="1" w:styleId="fontsize2">
    <w:name w:val="fontsize2"/>
    <w:basedOn w:val="DefaultParagraphFont"/>
    <w:rsid w:val="006617E8"/>
  </w:style>
  <w:style w:type="paragraph" w:styleId="FootnoteText">
    <w:name w:val="footnote text"/>
    <w:basedOn w:val="Normal"/>
    <w:link w:val="FootnoteTextChar"/>
    <w:uiPriority w:val="99"/>
    <w:semiHidden/>
    <w:unhideWhenUsed/>
    <w:rsid w:val="001E6E0F"/>
    <w:rPr>
      <w:sz w:val="20"/>
      <w:szCs w:val="20"/>
    </w:rPr>
  </w:style>
  <w:style w:type="character" w:customStyle="1" w:styleId="FootnoteTextChar">
    <w:name w:val="Footnote Text Char"/>
    <w:basedOn w:val="DefaultParagraphFont"/>
    <w:link w:val="FootnoteText"/>
    <w:uiPriority w:val="99"/>
    <w:semiHidden/>
    <w:rsid w:val="001E6E0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E6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4768">
      <w:bodyDiv w:val="1"/>
      <w:marLeft w:val="0"/>
      <w:marRight w:val="0"/>
      <w:marTop w:val="0"/>
      <w:marBottom w:val="0"/>
      <w:divBdr>
        <w:top w:val="none" w:sz="0" w:space="0" w:color="auto"/>
        <w:left w:val="none" w:sz="0" w:space="0" w:color="auto"/>
        <w:bottom w:val="none" w:sz="0" w:space="0" w:color="auto"/>
        <w:right w:val="none" w:sz="0" w:space="0" w:color="auto"/>
      </w:divBdr>
    </w:div>
    <w:div w:id="204877298">
      <w:bodyDiv w:val="1"/>
      <w:marLeft w:val="0"/>
      <w:marRight w:val="0"/>
      <w:marTop w:val="0"/>
      <w:marBottom w:val="0"/>
      <w:divBdr>
        <w:top w:val="none" w:sz="0" w:space="0" w:color="auto"/>
        <w:left w:val="none" w:sz="0" w:space="0" w:color="auto"/>
        <w:bottom w:val="none" w:sz="0" w:space="0" w:color="auto"/>
        <w:right w:val="none" w:sz="0" w:space="0" w:color="auto"/>
      </w:divBdr>
    </w:div>
    <w:div w:id="371929486">
      <w:bodyDiv w:val="1"/>
      <w:marLeft w:val="0"/>
      <w:marRight w:val="0"/>
      <w:marTop w:val="0"/>
      <w:marBottom w:val="0"/>
      <w:divBdr>
        <w:top w:val="none" w:sz="0" w:space="0" w:color="auto"/>
        <w:left w:val="none" w:sz="0" w:space="0" w:color="auto"/>
        <w:bottom w:val="none" w:sz="0" w:space="0" w:color="auto"/>
        <w:right w:val="none" w:sz="0" w:space="0" w:color="auto"/>
      </w:divBdr>
    </w:div>
    <w:div w:id="437019650">
      <w:bodyDiv w:val="1"/>
      <w:marLeft w:val="0"/>
      <w:marRight w:val="0"/>
      <w:marTop w:val="0"/>
      <w:marBottom w:val="0"/>
      <w:divBdr>
        <w:top w:val="none" w:sz="0" w:space="0" w:color="auto"/>
        <w:left w:val="none" w:sz="0" w:space="0" w:color="auto"/>
        <w:bottom w:val="none" w:sz="0" w:space="0" w:color="auto"/>
        <w:right w:val="none" w:sz="0" w:space="0" w:color="auto"/>
      </w:divBdr>
    </w:div>
    <w:div w:id="517623363">
      <w:bodyDiv w:val="1"/>
      <w:marLeft w:val="0"/>
      <w:marRight w:val="0"/>
      <w:marTop w:val="0"/>
      <w:marBottom w:val="0"/>
      <w:divBdr>
        <w:top w:val="none" w:sz="0" w:space="0" w:color="auto"/>
        <w:left w:val="none" w:sz="0" w:space="0" w:color="auto"/>
        <w:bottom w:val="none" w:sz="0" w:space="0" w:color="auto"/>
        <w:right w:val="none" w:sz="0" w:space="0" w:color="auto"/>
      </w:divBdr>
    </w:div>
    <w:div w:id="642927770">
      <w:bodyDiv w:val="1"/>
      <w:marLeft w:val="0"/>
      <w:marRight w:val="0"/>
      <w:marTop w:val="0"/>
      <w:marBottom w:val="0"/>
      <w:divBdr>
        <w:top w:val="none" w:sz="0" w:space="0" w:color="auto"/>
        <w:left w:val="none" w:sz="0" w:space="0" w:color="auto"/>
        <w:bottom w:val="none" w:sz="0" w:space="0" w:color="auto"/>
        <w:right w:val="none" w:sz="0" w:space="0" w:color="auto"/>
      </w:divBdr>
    </w:div>
    <w:div w:id="1648050028">
      <w:bodyDiv w:val="1"/>
      <w:marLeft w:val="0"/>
      <w:marRight w:val="0"/>
      <w:marTop w:val="0"/>
      <w:marBottom w:val="0"/>
      <w:divBdr>
        <w:top w:val="none" w:sz="0" w:space="0" w:color="auto"/>
        <w:left w:val="none" w:sz="0" w:space="0" w:color="auto"/>
        <w:bottom w:val="none" w:sz="0" w:space="0" w:color="auto"/>
        <w:right w:val="none" w:sz="0" w:space="0" w:color="auto"/>
      </w:divBdr>
    </w:div>
    <w:div w:id="1955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CC524-EE42-47B9-8281-440BE396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10637</Words>
  <Characters>6064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2017-11-02T08:46:00Z</dcterms:created>
  <dcterms:modified xsi:type="dcterms:W3CDTF">2017-11-02T08:46:00Z</dcterms:modified>
</cp:coreProperties>
</file>