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708ED" w14:textId="22D6FF74" w:rsidR="00A618C5" w:rsidRPr="00781AE0" w:rsidRDefault="002E26B4" w:rsidP="00781AE0">
      <w:pPr>
        <w:spacing w:after="0" w:line="240" w:lineRule="auto"/>
        <w:jc w:val="center"/>
        <w:rPr>
          <w:rFonts w:ascii="Times New Roman" w:eastAsia="Times New Roman" w:hAnsi="Times New Roman"/>
          <w:b/>
          <w:sz w:val="24"/>
          <w:szCs w:val="24"/>
        </w:rPr>
      </w:pPr>
      <w:r w:rsidRPr="00781AE0">
        <w:rPr>
          <w:rFonts w:ascii="Times New Roman" w:hAnsi="Times New Roman"/>
          <w:b/>
          <w:sz w:val="24"/>
          <w:szCs w:val="24"/>
        </w:rPr>
        <w:t xml:space="preserve">Ministru kabineta </w:t>
      </w:r>
      <w:r w:rsidR="00785617" w:rsidRPr="00781AE0">
        <w:rPr>
          <w:rFonts w:ascii="Times New Roman" w:hAnsi="Times New Roman"/>
          <w:b/>
          <w:sz w:val="24"/>
          <w:szCs w:val="24"/>
        </w:rPr>
        <w:t>rīkojumu</w:t>
      </w:r>
      <w:r w:rsidRPr="00781AE0">
        <w:rPr>
          <w:rFonts w:ascii="Times New Roman" w:hAnsi="Times New Roman"/>
          <w:b/>
          <w:sz w:val="24"/>
          <w:szCs w:val="24"/>
        </w:rPr>
        <w:t xml:space="preserve"> projekta </w:t>
      </w:r>
      <w:r w:rsidR="00802D5B" w:rsidRPr="00781AE0">
        <w:rPr>
          <w:rFonts w:ascii="Times New Roman" w:hAnsi="Times New Roman"/>
          <w:b/>
          <w:sz w:val="24"/>
          <w:szCs w:val="24"/>
        </w:rPr>
        <w:t>„</w:t>
      </w:r>
      <w:r w:rsidR="00785617" w:rsidRPr="00781AE0">
        <w:rPr>
          <w:rFonts w:ascii="Times New Roman" w:hAnsi="Times New Roman"/>
          <w:b/>
          <w:bCs/>
          <w:sz w:val="24"/>
          <w:szCs w:val="24"/>
        </w:rPr>
        <w:t xml:space="preserve"> Par valstij dividendēs izmaksājamo valsts akciju sabiedrības “Elektroniskie sak</w:t>
      </w:r>
      <w:r w:rsidR="00DD13A6">
        <w:rPr>
          <w:rFonts w:ascii="Times New Roman" w:hAnsi="Times New Roman"/>
          <w:b/>
          <w:bCs/>
          <w:sz w:val="24"/>
          <w:szCs w:val="24"/>
        </w:rPr>
        <w:t>ari” peļņas daļu par 2016. gadu</w:t>
      </w:r>
      <w:r w:rsidR="00575453" w:rsidRPr="00781AE0">
        <w:rPr>
          <w:rFonts w:ascii="Times New Roman" w:hAnsi="Times New Roman"/>
          <w:b/>
          <w:sz w:val="24"/>
          <w:szCs w:val="24"/>
        </w:rPr>
        <w:t>”</w:t>
      </w:r>
      <w:r w:rsidRPr="00781AE0">
        <w:rPr>
          <w:rFonts w:ascii="Times New Roman" w:hAnsi="Times New Roman"/>
          <w:b/>
          <w:sz w:val="24"/>
          <w:szCs w:val="24"/>
        </w:rPr>
        <w:t xml:space="preserve"> </w:t>
      </w:r>
      <w:r w:rsidRPr="00781AE0">
        <w:rPr>
          <w:rFonts w:ascii="Times New Roman" w:hAnsi="Times New Roman"/>
          <w:b/>
          <w:bCs/>
          <w:sz w:val="24"/>
          <w:szCs w:val="24"/>
          <w:lang w:eastAsia="lv-LV"/>
        </w:rPr>
        <w:t xml:space="preserve">sākotnējās ietekmes novērtējuma </w:t>
      </w:r>
      <w:smartTag w:uri="schemas-tilde-lv/tildestengine" w:element="veidnes">
        <w:smartTagPr>
          <w:attr w:name="baseform" w:val="ziņojums"/>
          <w:attr w:name="id" w:val="-1"/>
          <w:attr w:name="text" w:val="ziņojums"/>
        </w:smartTagPr>
        <w:r w:rsidRPr="00781AE0">
          <w:rPr>
            <w:rFonts w:ascii="Times New Roman" w:hAnsi="Times New Roman"/>
            <w:b/>
            <w:bCs/>
            <w:sz w:val="24"/>
            <w:szCs w:val="24"/>
            <w:lang w:eastAsia="lv-LV"/>
          </w:rPr>
          <w:t>ziņojums</w:t>
        </w:r>
      </w:smartTag>
      <w:r w:rsidRPr="00781AE0">
        <w:rPr>
          <w:rFonts w:ascii="Times New Roman" w:hAnsi="Times New Roman"/>
          <w:b/>
          <w:bCs/>
          <w:sz w:val="24"/>
          <w:szCs w:val="24"/>
          <w:lang w:eastAsia="lv-LV"/>
        </w:rPr>
        <w:t xml:space="preserve"> (anotācija)</w:t>
      </w:r>
    </w:p>
    <w:p w14:paraId="593E4B2E" w14:textId="77777777" w:rsidR="00A618C5" w:rsidRPr="00781AE0" w:rsidRDefault="00A618C5" w:rsidP="00781AE0">
      <w:pPr>
        <w:pStyle w:val="NormalWeb"/>
        <w:spacing w:before="0" w:beforeAutospacing="0" w:after="0" w:afterAutospacing="0"/>
        <w:jc w:val="center"/>
        <w:rPr>
          <w:rFonts w:ascii="Times New Roman" w:hAnsi="Times New Roman"/>
          <w:b/>
          <w:bCs/>
          <w:sz w:val="24"/>
          <w:szCs w:val="24"/>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06CF1" w14:paraId="66AC9AA8" w14:textId="77777777" w:rsidTr="00E67F68">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5D710CE" w14:textId="77777777" w:rsidR="00A618C5" w:rsidRPr="00781AE0" w:rsidRDefault="002E26B4" w:rsidP="00781AE0">
            <w:pPr>
              <w:spacing w:after="0" w:line="240" w:lineRule="auto"/>
              <w:ind w:firstLine="300"/>
              <w:jc w:val="center"/>
              <w:rPr>
                <w:rFonts w:ascii="Times New Roman" w:eastAsia="Times New Roman" w:hAnsi="Times New Roman"/>
                <w:b/>
                <w:bCs/>
                <w:sz w:val="24"/>
                <w:szCs w:val="24"/>
                <w:lang w:eastAsia="lv-LV"/>
              </w:rPr>
            </w:pPr>
            <w:r w:rsidRPr="00781AE0">
              <w:rPr>
                <w:rFonts w:ascii="Times New Roman" w:eastAsia="Times New Roman" w:hAnsi="Times New Roman"/>
                <w:b/>
                <w:bCs/>
                <w:sz w:val="24"/>
                <w:szCs w:val="24"/>
                <w:lang w:eastAsia="lv-LV"/>
              </w:rPr>
              <w:t>I. Tiesību akta projekta izstrādes nepieciešamība</w:t>
            </w:r>
          </w:p>
        </w:tc>
      </w:tr>
      <w:tr w:rsidR="00006CF1" w14:paraId="3917677F" w14:textId="77777777" w:rsidTr="00E67F68">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6B6077C" w14:textId="77777777" w:rsidR="00A618C5" w:rsidRPr="00781AE0" w:rsidRDefault="002E26B4" w:rsidP="00781AE0">
            <w:pPr>
              <w:spacing w:after="0" w:line="240" w:lineRule="auto"/>
              <w:jc w:val="both"/>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049DB78" w14:textId="77777777" w:rsidR="00A618C5" w:rsidRPr="00781AE0" w:rsidRDefault="002E26B4" w:rsidP="00781AE0">
            <w:pPr>
              <w:spacing w:after="0" w:line="240" w:lineRule="auto"/>
              <w:jc w:val="both"/>
              <w:rPr>
                <w:rFonts w:ascii="Times New Roman" w:eastAsia="Times New Roman" w:hAnsi="Times New Roman"/>
                <w:b/>
                <w:sz w:val="24"/>
                <w:szCs w:val="24"/>
                <w:lang w:eastAsia="lv-LV"/>
              </w:rPr>
            </w:pPr>
            <w:r w:rsidRPr="00781AE0">
              <w:rPr>
                <w:rFonts w:ascii="Times New Roman" w:eastAsia="Times New Roman" w:hAnsi="Times New Roman"/>
                <w:b/>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C753FA4" w14:textId="77777777" w:rsidR="00937424" w:rsidRPr="00781AE0" w:rsidRDefault="002E26B4" w:rsidP="00781AE0">
            <w:pPr>
              <w:pStyle w:val="Standard"/>
              <w:snapToGrid w:val="0"/>
              <w:jc w:val="both"/>
              <w:rPr>
                <w:rFonts w:eastAsia="Times New Roman" w:cs="Times New Roman"/>
                <w:lang w:eastAsia="lv-LV"/>
              </w:rPr>
            </w:pPr>
            <w:r w:rsidRPr="00781AE0">
              <w:rPr>
                <w:rFonts w:eastAsia="Times New Roman" w:cs="Times New Roman"/>
                <w:lang w:eastAsia="lv-LV"/>
              </w:rPr>
              <w:t xml:space="preserve">Publiskas personas kapitāla daļu un kapitālsabiedrību pārvaldības </w:t>
            </w:r>
            <w:r w:rsidR="00D64C69" w:rsidRPr="00781AE0">
              <w:rPr>
                <w:rFonts w:eastAsia="Times New Roman" w:cs="Times New Roman"/>
                <w:lang w:eastAsia="lv-LV"/>
              </w:rPr>
              <w:t xml:space="preserve">likuma 28.pants, </w:t>
            </w:r>
            <w:r w:rsidRPr="00781AE0">
              <w:t xml:space="preserve">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w:t>
            </w:r>
            <w:r w:rsidR="00E925E4" w:rsidRPr="00781AE0">
              <w:t>11.2.4</w:t>
            </w:r>
            <w:r w:rsidRPr="00781AE0">
              <w:t>. apakš</w:t>
            </w:r>
            <w:r w:rsidR="00D64C69" w:rsidRPr="00781AE0">
              <w:t>punkts un likuma “Par valsts budžetu 2017. gadam” 43. pants.</w:t>
            </w:r>
          </w:p>
        </w:tc>
      </w:tr>
      <w:tr w:rsidR="00006CF1" w14:paraId="45F77375" w14:textId="77777777" w:rsidTr="001971AE">
        <w:trPr>
          <w:trHeight w:val="1020"/>
        </w:trPr>
        <w:tc>
          <w:tcPr>
            <w:tcW w:w="250" w:type="pct"/>
            <w:tcBorders>
              <w:top w:val="outset" w:sz="6" w:space="0" w:color="414142"/>
              <w:left w:val="outset" w:sz="6" w:space="0" w:color="414142"/>
              <w:bottom w:val="outset" w:sz="6" w:space="0" w:color="414142"/>
              <w:right w:val="outset" w:sz="6" w:space="0" w:color="414142"/>
            </w:tcBorders>
            <w:hideMark/>
          </w:tcPr>
          <w:p w14:paraId="51EA42C9" w14:textId="77777777" w:rsidR="00A618C5" w:rsidRPr="005F58DE" w:rsidRDefault="002E26B4" w:rsidP="00781AE0">
            <w:pPr>
              <w:spacing w:after="0" w:line="240" w:lineRule="auto"/>
              <w:jc w:val="both"/>
              <w:rPr>
                <w:rFonts w:ascii="Times New Roman" w:eastAsia="Times New Roman" w:hAnsi="Times New Roman"/>
                <w:sz w:val="24"/>
                <w:szCs w:val="24"/>
                <w:lang w:eastAsia="lv-LV"/>
              </w:rPr>
            </w:pPr>
            <w:r w:rsidRPr="005F58DE">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310F615" w14:textId="77777777" w:rsidR="002A7125" w:rsidRPr="005F58DE" w:rsidRDefault="002E26B4" w:rsidP="00781AE0">
            <w:pPr>
              <w:spacing w:after="0" w:line="240" w:lineRule="auto"/>
              <w:ind w:right="119"/>
              <w:jc w:val="both"/>
              <w:rPr>
                <w:rFonts w:ascii="Times New Roman" w:eastAsia="Times New Roman" w:hAnsi="Times New Roman"/>
                <w:b/>
                <w:sz w:val="24"/>
                <w:szCs w:val="24"/>
                <w:lang w:eastAsia="lv-LV"/>
              </w:rPr>
            </w:pPr>
            <w:r w:rsidRPr="005F58DE">
              <w:rPr>
                <w:rFonts w:ascii="Times New Roman" w:eastAsia="Times New Roman" w:hAnsi="Times New Roman"/>
                <w:b/>
                <w:sz w:val="24"/>
                <w:szCs w:val="24"/>
                <w:lang w:eastAsia="lv-LV"/>
              </w:rPr>
              <w:t>Pašreizējā situācija un problēmas, kuru risināšanai tiesību akta projekts izstrādāts, tiesiskā regulējuma mērķis un būtība</w:t>
            </w:r>
          </w:p>
          <w:p w14:paraId="5CBD4E08" w14:textId="77777777" w:rsidR="002A7125" w:rsidRPr="005F58DE" w:rsidRDefault="002A7125" w:rsidP="00781AE0">
            <w:pPr>
              <w:spacing w:after="0" w:line="240" w:lineRule="auto"/>
              <w:rPr>
                <w:rFonts w:ascii="Times New Roman" w:eastAsia="Times New Roman" w:hAnsi="Times New Roman"/>
                <w:sz w:val="24"/>
                <w:szCs w:val="24"/>
                <w:lang w:eastAsia="lv-LV"/>
              </w:rPr>
            </w:pPr>
          </w:p>
          <w:p w14:paraId="656770E8" w14:textId="77777777" w:rsidR="002A7125" w:rsidRPr="005F58DE" w:rsidRDefault="002A7125" w:rsidP="00781AE0">
            <w:pPr>
              <w:spacing w:after="0" w:line="240" w:lineRule="auto"/>
              <w:rPr>
                <w:rFonts w:ascii="Times New Roman" w:eastAsia="Times New Roman" w:hAnsi="Times New Roman"/>
                <w:sz w:val="24"/>
                <w:szCs w:val="24"/>
                <w:lang w:eastAsia="lv-LV"/>
              </w:rPr>
            </w:pPr>
          </w:p>
          <w:p w14:paraId="4C63529E" w14:textId="77777777" w:rsidR="002A7125" w:rsidRPr="005F58DE" w:rsidRDefault="002A7125" w:rsidP="00781AE0">
            <w:pPr>
              <w:spacing w:after="0" w:line="240" w:lineRule="auto"/>
              <w:rPr>
                <w:rFonts w:ascii="Times New Roman" w:eastAsia="Times New Roman" w:hAnsi="Times New Roman"/>
                <w:sz w:val="24"/>
                <w:szCs w:val="24"/>
                <w:lang w:eastAsia="lv-LV"/>
              </w:rPr>
            </w:pPr>
          </w:p>
          <w:p w14:paraId="1965452D" w14:textId="77777777" w:rsidR="005F58DE" w:rsidRDefault="005F58DE" w:rsidP="00781AE0">
            <w:pPr>
              <w:spacing w:after="0" w:line="240" w:lineRule="auto"/>
              <w:rPr>
                <w:rFonts w:ascii="Times New Roman" w:eastAsia="Times New Roman" w:hAnsi="Times New Roman"/>
                <w:sz w:val="24"/>
                <w:szCs w:val="24"/>
                <w:lang w:eastAsia="lv-LV"/>
              </w:rPr>
            </w:pPr>
          </w:p>
          <w:p w14:paraId="5D1B97A7" w14:textId="77777777" w:rsidR="005F58DE" w:rsidRPr="005F58DE" w:rsidRDefault="005F58DE" w:rsidP="005F58DE">
            <w:pPr>
              <w:rPr>
                <w:rFonts w:ascii="Times New Roman" w:eastAsia="Times New Roman" w:hAnsi="Times New Roman"/>
                <w:sz w:val="24"/>
                <w:szCs w:val="24"/>
                <w:lang w:eastAsia="lv-LV"/>
              </w:rPr>
            </w:pPr>
          </w:p>
          <w:p w14:paraId="0695C660" w14:textId="77777777" w:rsidR="005F58DE" w:rsidRPr="005F58DE" w:rsidRDefault="005F58DE" w:rsidP="005F58DE">
            <w:pPr>
              <w:rPr>
                <w:rFonts w:ascii="Times New Roman" w:eastAsia="Times New Roman" w:hAnsi="Times New Roman"/>
                <w:sz w:val="24"/>
                <w:szCs w:val="24"/>
                <w:lang w:eastAsia="lv-LV"/>
              </w:rPr>
            </w:pPr>
          </w:p>
          <w:p w14:paraId="3AE80926" w14:textId="77777777" w:rsidR="005F58DE" w:rsidRPr="005F58DE" w:rsidRDefault="005F58DE" w:rsidP="005F58DE">
            <w:pPr>
              <w:rPr>
                <w:rFonts w:ascii="Times New Roman" w:eastAsia="Times New Roman" w:hAnsi="Times New Roman"/>
                <w:sz w:val="24"/>
                <w:szCs w:val="24"/>
                <w:lang w:eastAsia="lv-LV"/>
              </w:rPr>
            </w:pPr>
          </w:p>
          <w:p w14:paraId="72B3BA16" w14:textId="77777777" w:rsidR="005F58DE" w:rsidRPr="005F58DE" w:rsidRDefault="005F58DE" w:rsidP="005F58DE">
            <w:pPr>
              <w:rPr>
                <w:rFonts w:ascii="Times New Roman" w:eastAsia="Times New Roman" w:hAnsi="Times New Roman"/>
                <w:sz w:val="24"/>
                <w:szCs w:val="24"/>
                <w:lang w:eastAsia="lv-LV"/>
              </w:rPr>
            </w:pPr>
          </w:p>
          <w:p w14:paraId="73F6E28A" w14:textId="77777777" w:rsidR="005F58DE" w:rsidRPr="005F58DE" w:rsidRDefault="005F58DE" w:rsidP="005F58DE">
            <w:pPr>
              <w:rPr>
                <w:rFonts w:ascii="Times New Roman" w:eastAsia="Times New Roman" w:hAnsi="Times New Roman"/>
                <w:sz w:val="24"/>
                <w:szCs w:val="24"/>
                <w:lang w:eastAsia="lv-LV"/>
              </w:rPr>
            </w:pPr>
          </w:p>
          <w:p w14:paraId="615DAE69" w14:textId="77777777" w:rsidR="005F58DE" w:rsidRDefault="005F58DE" w:rsidP="005F58DE">
            <w:pPr>
              <w:rPr>
                <w:rFonts w:ascii="Times New Roman" w:eastAsia="Times New Roman" w:hAnsi="Times New Roman"/>
                <w:sz w:val="24"/>
                <w:szCs w:val="24"/>
                <w:lang w:eastAsia="lv-LV"/>
              </w:rPr>
            </w:pPr>
          </w:p>
          <w:p w14:paraId="61F8C9BC" w14:textId="77777777" w:rsidR="00A618C5" w:rsidRPr="005F58DE" w:rsidRDefault="00A618C5" w:rsidP="005F58DE">
            <w:pPr>
              <w:jc w:val="center"/>
              <w:rPr>
                <w:rFonts w:ascii="Times New Roman" w:eastAsia="Times New Roman" w:hAnsi="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2060181A" w14:textId="77777777" w:rsidR="00255CC0" w:rsidRPr="005F58DE" w:rsidRDefault="002E26B4" w:rsidP="00781AE0">
            <w:pPr>
              <w:pStyle w:val="tv2132"/>
              <w:spacing w:line="240" w:lineRule="auto"/>
              <w:ind w:firstLine="0"/>
              <w:jc w:val="both"/>
              <w:rPr>
                <w:color w:val="auto"/>
                <w:sz w:val="24"/>
                <w:szCs w:val="24"/>
              </w:rPr>
            </w:pPr>
            <w:r w:rsidRPr="005F58DE">
              <w:rPr>
                <w:color w:val="auto"/>
                <w:sz w:val="24"/>
                <w:szCs w:val="24"/>
              </w:rPr>
              <w:t xml:space="preserve">Publiskas personas kapitāla daļu un kapitālsabiedrību pārvaldības likuma </w:t>
            </w:r>
            <w:r w:rsidRPr="005F58DE">
              <w:rPr>
                <w:bCs/>
                <w:color w:val="auto"/>
                <w:sz w:val="24"/>
                <w:szCs w:val="24"/>
              </w:rPr>
              <w:t>28.panta pirmā daļa noteic, ka p</w:t>
            </w:r>
            <w:r w:rsidRPr="005F58DE">
              <w:rPr>
                <w:color w:val="auto"/>
                <w:sz w:val="24"/>
                <w:szCs w:val="24"/>
              </w:rPr>
              <w:t>rognozējamo peļņas daļu, kas izmaksājama dividendēs, un dividendēs izmaksājamo peļņas daļu nosaka, pamatojoties uz kapitālsabiedrības vidēja termiņa darbības stratēģiju, tajā noteiktajiem kapitālsabiedrības mērķiem un to īstenošanu.</w:t>
            </w:r>
            <w:r w:rsidR="00D64C69" w:rsidRPr="005F58DE">
              <w:rPr>
                <w:color w:val="auto"/>
                <w:sz w:val="24"/>
                <w:szCs w:val="24"/>
              </w:rPr>
              <w:t xml:space="preserve"> Likuma “Par valsts budžetu 2017.gadam” 43. pants noteic, ka minimālo dividendēs izmaksājamo peļņas daļu par 2016. gada pārskata gadu valsts izšķirošajā ietekmē esošām kapitālsabiedrībām (tajā skaitā netiešā izšķirošajā ietekmē esošām kapitālsabiedrībām) nosaka un aprēķina 50 procentu apmērā, bet kapitālsabiedrībām, kurās visas kapitāla daļas tieši vai pas</w:t>
            </w:r>
            <w:r w:rsidR="008E3CB2" w:rsidRPr="005F58DE">
              <w:rPr>
                <w:color w:val="auto"/>
                <w:sz w:val="24"/>
                <w:szCs w:val="24"/>
              </w:rPr>
              <w:t>tarpināti pieder valstij, 2017. gadā (par 2016. </w:t>
            </w:r>
            <w:r w:rsidR="00D64C69" w:rsidRPr="005F58DE">
              <w:rPr>
                <w:color w:val="auto"/>
                <w:sz w:val="24"/>
                <w:szCs w:val="24"/>
              </w:rPr>
              <w:t xml:space="preserve">gada pārskata gadu) nosaka un aprēķina 85 procentu apmērā no attiecīgās kapitālsabiedrības tīrās peļņas, ja šajā likumā nav noteikts citādi. </w:t>
            </w:r>
            <w:r w:rsidR="008E3CB2" w:rsidRPr="005F58DE">
              <w:rPr>
                <w:color w:val="auto"/>
                <w:sz w:val="24"/>
                <w:szCs w:val="24"/>
              </w:rPr>
              <w:t xml:space="preserve">Vienlaikus minētā norma paredz, ka </w:t>
            </w:r>
            <w:r w:rsidR="00D64C69" w:rsidRPr="005F58DE">
              <w:rPr>
                <w:color w:val="auto"/>
                <w:sz w:val="24"/>
                <w:szCs w:val="24"/>
              </w:rPr>
              <w:t>Ministru kabinets normatīvajos aktos noteiktajos gadījumos un kārtībā var pieņemt lēmumu par atšķirīgu dividendēs izmaksājamo minimālo peļņas daļu.</w:t>
            </w:r>
            <w:bookmarkStart w:id="0" w:name="p44"/>
            <w:bookmarkStart w:id="1" w:name="p-606756"/>
            <w:bookmarkEnd w:id="0"/>
            <w:bookmarkEnd w:id="1"/>
            <w:r w:rsidRPr="005F58DE">
              <w:rPr>
                <w:color w:val="auto"/>
                <w:sz w:val="24"/>
                <w:szCs w:val="24"/>
              </w:rPr>
              <w:t xml:space="preserve"> Minēto dividendēs izmaksājamo peļņas daļu attiecīgās kapitālsabiedrības ņem vērā, izstrādājot savas vidēja termiņa darbības stratēģijas.</w:t>
            </w:r>
          </w:p>
          <w:p w14:paraId="21895904" w14:textId="77777777" w:rsidR="00F86631" w:rsidRPr="005F58DE" w:rsidRDefault="002E26B4" w:rsidP="00781AE0">
            <w:pPr>
              <w:pStyle w:val="BodyText"/>
              <w:spacing w:after="0"/>
              <w:jc w:val="both"/>
            </w:pPr>
            <w:r w:rsidRPr="005F58DE">
              <w:t>Saskaņā ar 2015.gada 22.decembra Ministru kabineta noteikumu Nr.806 “Kārtība, kādā valsts kapitālsabiedrības un publiski privātās kapitālsabiedrības, kurās valsts ir dalībnieks (akcionārs), prognozē un nosaka dividendēs izmaksājamo peļņas daļu un veic maksājumus valsts budžetā p</w:t>
            </w:r>
            <w:r w:rsidR="005737FE">
              <w:t xml:space="preserve">ar valsts kapitāla izmantošanu” </w:t>
            </w:r>
            <w:r w:rsidRPr="005F58DE">
              <w:t>3.punktu, minimālā prognozējamā peļņas daļa, kas izmaksājama dividendēs, un dividendēs izmaksājamā peļņas daļa ir 50 % no kapitālsabiedrības tīrās peļņas, ja atbilstoši šo noteikumu</w:t>
            </w:r>
            <w:hyperlink r:id="rId9" w:anchor="n2" w:tgtFrame="_blank" w:history="1">
              <w:r w:rsidRPr="005F58DE">
                <w:t xml:space="preserve"> II nodaļai</w:t>
              </w:r>
            </w:hyperlink>
            <w:r w:rsidRPr="005F58DE">
              <w:t xml:space="preserve"> kapitālsabiedrības vidējā termiņa darbības stratēģijā nav noteikts citādi. Savukārt šo noteikumu 4.punkts paredz, ka kapitālsabiedrība, izstrādājot </w:t>
            </w:r>
            <w:hyperlink r:id="rId10" w:tgtFrame="_blank" w:history="1">
              <w:r w:rsidRPr="005F58DE">
                <w:t>Publiskas personas kapitāla daļu un kapitālsabiedrību pārvaldības likumā</w:t>
              </w:r>
            </w:hyperlink>
            <w:r w:rsidRPr="005F58DE">
              <w:t xml:space="preserve"> noteikto stratēģiju, ietver tajā priekšlikumu par prognozējamo peļņas daļu, kas izmaksājama dividendēs </w:t>
            </w:r>
            <w:r w:rsidRPr="005F58DE">
              <w:lastRenderedPageBreak/>
              <w:t xml:space="preserve">(naudas izteiksmē un procentos no prognozētās tīrās peļņas visam stratēģijas darbības termiņam, bet ne ilgāk kā uz septiņiem gadiem), ņemot vērā šo noteikumu </w:t>
            </w:r>
            <w:hyperlink r:id="rId11" w:anchor="p3" w:tgtFrame="_blank" w:history="1">
              <w:r w:rsidRPr="005F58DE">
                <w:t>3. punktā</w:t>
              </w:r>
            </w:hyperlink>
            <w:r w:rsidRPr="005F58DE">
              <w:t xml:space="preserve"> vai citos tiesību aktos minētos nosacījumus.</w:t>
            </w:r>
          </w:p>
          <w:p w14:paraId="2D28B171" w14:textId="77777777" w:rsidR="00937C52" w:rsidRPr="005F58DE" w:rsidRDefault="002E26B4" w:rsidP="00781AE0">
            <w:pPr>
              <w:pStyle w:val="BodyText"/>
              <w:spacing w:after="0"/>
              <w:jc w:val="both"/>
            </w:pPr>
            <w:r w:rsidRPr="005F58DE">
              <w:t xml:space="preserve">Gadījumos, kad minēto nosacījumu izpilde būtu pretrunā ar valsts interesēm vai labas pārvaldības principiem, Ministru kabinets var pieņemt lēmumu par mazāku dividendēs izmaksājamās peļņas daļu, lēmuma pieņemšanā ievērojot </w:t>
            </w:r>
            <w:hyperlink r:id="rId12" w:tgtFrame="_blank" w:history="1">
              <w:r w:rsidRPr="005F58DE">
                <w:t>Publiskas personas kapitāla daļu un kapitālsabiedrību pārvaldības likuma</w:t>
              </w:r>
            </w:hyperlink>
            <w:r w:rsidRPr="005F58DE">
              <w:t xml:space="preserve"> </w:t>
            </w:r>
            <w:hyperlink r:id="rId13" w:anchor="p28" w:tgtFrame="_blank" w:history="1">
              <w:r w:rsidRPr="005F58DE">
                <w:t>28.pantā</w:t>
              </w:r>
            </w:hyperlink>
            <w:r w:rsidRPr="005F58DE">
              <w:t xml:space="preserve"> noteikto kārtību.</w:t>
            </w:r>
          </w:p>
          <w:p w14:paraId="0D2BFE5E" w14:textId="7D9E62E4" w:rsidR="00785617" w:rsidRPr="005F58DE" w:rsidRDefault="002E26B4" w:rsidP="00781AE0">
            <w:pPr>
              <w:spacing w:after="0" w:line="240" w:lineRule="auto"/>
              <w:jc w:val="both"/>
              <w:rPr>
                <w:rFonts w:ascii="Times New Roman" w:hAnsi="Times New Roman"/>
                <w:iCs/>
                <w:sz w:val="24"/>
                <w:szCs w:val="24"/>
                <w:shd w:val="clear" w:color="auto" w:fill="FFFFFF"/>
              </w:rPr>
            </w:pPr>
            <w:r w:rsidRPr="005F58DE">
              <w:rPr>
                <w:rFonts w:ascii="Times New Roman" w:eastAsia="Times New Roman" w:hAnsi="Times New Roman"/>
                <w:sz w:val="24"/>
                <w:szCs w:val="24"/>
                <w:lang w:eastAsia="lv-LV"/>
              </w:rPr>
              <w:t>Saskaņā ar valsts akciju sabiedrības “Elektroniskie sakari” (turpmāk – VAS</w:t>
            </w:r>
            <w:r w:rsidR="00E16EE4" w:rsidRPr="005F58DE">
              <w:rPr>
                <w:rFonts w:ascii="Times New Roman" w:eastAsia="Times New Roman" w:hAnsi="Times New Roman"/>
                <w:sz w:val="24"/>
                <w:szCs w:val="24"/>
                <w:lang w:eastAsia="lv-LV"/>
              </w:rPr>
              <w:t xml:space="preserve"> </w:t>
            </w:r>
            <w:r w:rsidRPr="005F58DE">
              <w:rPr>
                <w:rFonts w:ascii="Times New Roman" w:eastAsia="Times New Roman" w:hAnsi="Times New Roman"/>
                <w:sz w:val="24"/>
                <w:szCs w:val="24"/>
                <w:lang w:eastAsia="lv-LV"/>
              </w:rPr>
              <w:t>ES) darbības stratēģijas projektu un atbilstoši likuma “Par valsts budžetu 2017. gadam”</w:t>
            </w:r>
            <w:r w:rsidR="008E3CB2" w:rsidRPr="005F58DE">
              <w:rPr>
                <w:rFonts w:ascii="Times New Roman" w:eastAsia="Times New Roman" w:hAnsi="Times New Roman"/>
                <w:sz w:val="24"/>
                <w:szCs w:val="24"/>
                <w:lang w:eastAsia="lv-LV"/>
              </w:rPr>
              <w:t xml:space="preserve"> ir paredzēts, ka VAS</w:t>
            </w:r>
            <w:r w:rsidR="00E16EE4" w:rsidRPr="005F58DE">
              <w:rPr>
                <w:rFonts w:ascii="Times New Roman" w:eastAsia="Times New Roman" w:hAnsi="Times New Roman"/>
                <w:sz w:val="24"/>
                <w:szCs w:val="24"/>
                <w:lang w:eastAsia="lv-LV"/>
              </w:rPr>
              <w:t xml:space="preserve"> </w:t>
            </w:r>
            <w:r w:rsidR="008E3CB2" w:rsidRPr="005F58DE">
              <w:rPr>
                <w:rFonts w:ascii="Times New Roman" w:eastAsia="Times New Roman" w:hAnsi="Times New Roman"/>
                <w:sz w:val="24"/>
                <w:szCs w:val="24"/>
                <w:lang w:eastAsia="lv-LV"/>
              </w:rPr>
              <w:t xml:space="preserve">ES </w:t>
            </w:r>
            <w:r w:rsidR="008E3CB2" w:rsidRPr="005F58DE">
              <w:rPr>
                <w:rFonts w:ascii="Times New Roman" w:hAnsi="Times New Roman"/>
                <w:sz w:val="24"/>
                <w:szCs w:val="24"/>
              </w:rPr>
              <w:t>par 2016. gada pārskata gadu dividendēs valstij jāiemaksā 85 procenti no VAS</w:t>
            </w:r>
            <w:r w:rsidR="00E16EE4" w:rsidRPr="005F58DE">
              <w:rPr>
                <w:rFonts w:ascii="Times New Roman" w:hAnsi="Times New Roman"/>
                <w:sz w:val="24"/>
                <w:szCs w:val="24"/>
              </w:rPr>
              <w:t xml:space="preserve"> </w:t>
            </w:r>
            <w:r w:rsidR="008E3CB2" w:rsidRPr="005F58DE">
              <w:rPr>
                <w:rFonts w:ascii="Times New Roman" w:hAnsi="Times New Roman"/>
                <w:sz w:val="24"/>
                <w:szCs w:val="24"/>
              </w:rPr>
              <w:t>ES tīrās peļņas (</w:t>
            </w:r>
            <w:r w:rsidR="00736A2C" w:rsidRPr="005F58DE">
              <w:rPr>
                <w:rFonts w:ascii="Times New Roman" w:hAnsi="Times New Roman"/>
                <w:sz w:val="24"/>
                <w:szCs w:val="24"/>
              </w:rPr>
              <w:t xml:space="preserve">faktiski - </w:t>
            </w:r>
            <w:r w:rsidR="008E3CB2" w:rsidRPr="005F58DE">
              <w:rPr>
                <w:rFonts w:ascii="Times New Roman" w:hAnsi="Times New Roman"/>
                <w:sz w:val="24"/>
                <w:szCs w:val="24"/>
                <w:shd w:val="clear" w:color="auto" w:fill="FFFFFF"/>
              </w:rPr>
              <w:t xml:space="preserve">56 530,10 </w:t>
            </w:r>
            <w:proofErr w:type="spellStart"/>
            <w:r w:rsidR="008E3CB2" w:rsidRPr="005F58DE">
              <w:rPr>
                <w:rFonts w:ascii="Times New Roman" w:hAnsi="Times New Roman"/>
                <w:i/>
                <w:iCs/>
                <w:sz w:val="24"/>
                <w:szCs w:val="24"/>
                <w:shd w:val="clear" w:color="auto" w:fill="FFFFFF"/>
              </w:rPr>
              <w:t>euro</w:t>
            </w:r>
            <w:proofErr w:type="spellEnd"/>
            <w:r w:rsidR="008E3CB2" w:rsidRPr="005F58DE">
              <w:rPr>
                <w:rFonts w:ascii="Times New Roman" w:hAnsi="Times New Roman"/>
                <w:iCs/>
                <w:sz w:val="24"/>
                <w:szCs w:val="24"/>
                <w:shd w:val="clear" w:color="auto" w:fill="FFFFFF"/>
              </w:rPr>
              <w:t>)</w:t>
            </w:r>
            <w:r w:rsidR="008E3CB2" w:rsidRPr="005F58DE">
              <w:rPr>
                <w:rFonts w:ascii="Times New Roman" w:hAnsi="Times New Roman"/>
                <w:i/>
                <w:iCs/>
                <w:sz w:val="24"/>
                <w:szCs w:val="24"/>
                <w:shd w:val="clear" w:color="auto" w:fill="FFFFFF"/>
              </w:rPr>
              <w:t>.</w:t>
            </w:r>
            <w:r w:rsidR="00F225BF" w:rsidRPr="005F58DE">
              <w:rPr>
                <w:rFonts w:ascii="Times New Roman" w:hAnsi="Times New Roman"/>
                <w:i/>
                <w:iCs/>
                <w:sz w:val="24"/>
                <w:szCs w:val="24"/>
                <w:shd w:val="clear" w:color="auto" w:fill="FFFFFF"/>
              </w:rPr>
              <w:t xml:space="preserve"> </w:t>
            </w:r>
            <w:r w:rsidR="00F225BF" w:rsidRPr="005F58DE">
              <w:rPr>
                <w:rFonts w:ascii="Times New Roman" w:hAnsi="Times New Roman"/>
                <w:iCs/>
                <w:sz w:val="24"/>
                <w:szCs w:val="24"/>
                <w:shd w:val="clear" w:color="auto" w:fill="FFFFFF"/>
              </w:rPr>
              <w:t>Minēt</w:t>
            </w:r>
            <w:r w:rsidR="00736A2C" w:rsidRPr="005F58DE">
              <w:rPr>
                <w:rFonts w:ascii="Times New Roman" w:hAnsi="Times New Roman"/>
                <w:iCs/>
                <w:sz w:val="24"/>
                <w:szCs w:val="24"/>
                <w:shd w:val="clear" w:color="auto" w:fill="FFFFFF"/>
              </w:rPr>
              <w:t>ā</w:t>
            </w:r>
            <w:r w:rsidR="00F225BF" w:rsidRPr="005F58DE">
              <w:rPr>
                <w:rFonts w:ascii="Times New Roman" w:hAnsi="Times New Roman"/>
                <w:iCs/>
                <w:sz w:val="24"/>
                <w:szCs w:val="24"/>
                <w:shd w:val="clear" w:color="auto" w:fill="FFFFFF"/>
              </w:rPr>
              <w:t>s stratēģijas projekt</w:t>
            </w:r>
            <w:r w:rsidR="00736A2C" w:rsidRPr="005F58DE">
              <w:rPr>
                <w:rFonts w:ascii="Times New Roman" w:hAnsi="Times New Roman"/>
                <w:iCs/>
                <w:sz w:val="24"/>
                <w:szCs w:val="24"/>
                <w:shd w:val="clear" w:color="auto" w:fill="FFFFFF"/>
              </w:rPr>
              <w:t>u</w:t>
            </w:r>
            <w:r w:rsidR="00F225BF" w:rsidRPr="005F58DE">
              <w:rPr>
                <w:rFonts w:ascii="Times New Roman" w:hAnsi="Times New Roman"/>
                <w:iCs/>
                <w:sz w:val="24"/>
                <w:szCs w:val="24"/>
                <w:shd w:val="clear" w:color="auto" w:fill="FFFFFF"/>
              </w:rPr>
              <w:t xml:space="preserve"> ir </w:t>
            </w:r>
            <w:r w:rsidR="00736A2C" w:rsidRPr="005F58DE">
              <w:rPr>
                <w:rFonts w:ascii="Times New Roman" w:hAnsi="Times New Roman"/>
                <w:iCs/>
                <w:sz w:val="24"/>
                <w:szCs w:val="24"/>
                <w:shd w:val="clear" w:color="auto" w:fill="FFFFFF"/>
              </w:rPr>
              <w:t>saskaņojis</w:t>
            </w:r>
            <w:r w:rsidR="00F225BF" w:rsidRPr="005F58DE">
              <w:rPr>
                <w:rFonts w:ascii="Times New Roman" w:hAnsi="Times New Roman"/>
                <w:iCs/>
                <w:sz w:val="24"/>
                <w:szCs w:val="24"/>
                <w:shd w:val="clear" w:color="auto" w:fill="FFFFFF"/>
              </w:rPr>
              <w:t xml:space="preserve"> </w:t>
            </w:r>
            <w:proofErr w:type="spellStart"/>
            <w:r w:rsidR="00F225BF" w:rsidRPr="005F58DE">
              <w:rPr>
                <w:rFonts w:ascii="Times New Roman" w:hAnsi="Times New Roman"/>
                <w:iCs/>
                <w:sz w:val="24"/>
                <w:szCs w:val="24"/>
                <w:shd w:val="clear" w:color="auto" w:fill="FFFFFF"/>
              </w:rPr>
              <w:t>Pārresoru</w:t>
            </w:r>
            <w:proofErr w:type="spellEnd"/>
            <w:r w:rsidR="00F225BF" w:rsidRPr="005F58DE">
              <w:rPr>
                <w:rFonts w:ascii="Times New Roman" w:hAnsi="Times New Roman"/>
                <w:iCs/>
                <w:sz w:val="24"/>
                <w:szCs w:val="24"/>
                <w:shd w:val="clear" w:color="auto" w:fill="FFFFFF"/>
              </w:rPr>
              <w:t xml:space="preserve"> koordinācijas centr</w:t>
            </w:r>
            <w:r w:rsidR="00736A2C" w:rsidRPr="005F58DE">
              <w:rPr>
                <w:rFonts w:ascii="Times New Roman" w:hAnsi="Times New Roman"/>
                <w:iCs/>
                <w:sz w:val="24"/>
                <w:szCs w:val="24"/>
                <w:shd w:val="clear" w:color="auto" w:fill="FFFFFF"/>
              </w:rPr>
              <w:t>s</w:t>
            </w:r>
            <w:r w:rsidR="00F225BF" w:rsidRPr="005F58DE">
              <w:rPr>
                <w:rFonts w:ascii="Times New Roman" w:hAnsi="Times New Roman"/>
                <w:iCs/>
                <w:sz w:val="24"/>
                <w:szCs w:val="24"/>
                <w:shd w:val="clear" w:color="auto" w:fill="FFFFFF"/>
              </w:rPr>
              <w:t xml:space="preserve"> un Satiksmes ministrija kā nozares ministrija</w:t>
            </w:r>
            <w:r w:rsidR="00736A2C" w:rsidRPr="005F58DE">
              <w:rPr>
                <w:rFonts w:ascii="Times New Roman" w:hAnsi="Times New Roman"/>
                <w:iCs/>
                <w:sz w:val="24"/>
                <w:szCs w:val="24"/>
                <w:shd w:val="clear" w:color="auto" w:fill="FFFFFF"/>
              </w:rPr>
              <w:t xml:space="preserve">. Vienlaikus </w:t>
            </w:r>
            <w:r w:rsidR="00E925E4" w:rsidRPr="005F58DE">
              <w:rPr>
                <w:rFonts w:ascii="Times New Roman" w:hAnsi="Times New Roman"/>
                <w:iCs/>
                <w:sz w:val="24"/>
                <w:szCs w:val="24"/>
                <w:shd w:val="clear" w:color="auto" w:fill="FFFFFF"/>
              </w:rPr>
              <w:t xml:space="preserve">VAS ES </w:t>
            </w:r>
            <w:r w:rsidR="00736A2C" w:rsidRPr="005F58DE">
              <w:rPr>
                <w:rFonts w:ascii="Times New Roman" w:hAnsi="Times New Roman"/>
                <w:iCs/>
                <w:sz w:val="24"/>
                <w:szCs w:val="24"/>
                <w:shd w:val="clear" w:color="auto" w:fill="FFFFFF"/>
              </w:rPr>
              <w:t xml:space="preserve">stratēģija nosaka, ka “ņemot vērā esošās Numerācijas datubāzes darbības būtiskos riskus, nepieciešama nekavējoša jaunas Numerācijas datubāzes izstrāde. Numerācijas datubāzes uzturēšana ir valsts pārvaldes funkcija, kas VAS ES ir deleģēta ar Elektronisko sakaru likumu. Līdz ar to datubāzes izveidošanai tiek pieprasīti līdzekļi no valsts budžeta, kā arī izvērtēti citi iespējamie finansēšanas risinājumi. Kā viens no iespējamajiem </w:t>
            </w:r>
            <w:r w:rsidR="00427D4F" w:rsidRPr="005F58DE">
              <w:rPr>
                <w:rFonts w:ascii="Times New Roman" w:hAnsi="Times New Roman"/>
                <w:iCs/>
                <w:sz w:val="24"/>
                <w:szCs w:val="24"/>
                <w:shd w:val="clear" w:color="auto" w:fill="FFFFFF"/>
              </w:rPr>
              <w:t xml:space="preserve">risinājumiem </w:t>
            </w:r>
            <w:r w:rsidR="00736A2C" w:rsidRPr="005F58DE">
              <w:rPr>
                <w:rFonts w:ascii="Times New Roman" w:hAnsi="Times New Roman"/>
                <w:iCs/>
                <w:sz w:val="24"/>
                <w:szCs w:val="24"/>
                <w:shd w:val="clear" w:color="auto" w:fill="FFFFFF"/>
              </w:rPr>
              <w:t>tiek izskatīts VAS ES peļņas daļas (dividenžu) saglabāšana uzņēmuma rīcībā šī mērķa īstenošanai. Ņemot vērā veiktā audita rezultātus, jaunas datubāzes izveidošanas</w:t>
            </w:r>
            <w:r w:rsidR="009713C3">
              <w:rPr>
                <w:rFonts w:ascii="Times New Roman" w:hAnsi="Times New Roman"/>
                <w:iCs/>
                <w:sz w:val="24"/>
                <w:szCs w:val="24"/>
                <w:shd w:val="clear" w:color="auto" w:fill="FFFFFF"/>
              </w:rPr>
              <w:t xml:space="preserve"> kopējās</w:t>
            </w:r>
            <w:r w:rsidR="00736A2C" w:rsidRPr="005F58DE">
              <w:rPr>
                <w:rFonts w:ascii="Times New Roman" w:hAnsi="Times New Roman"/>
                <w:iCs/>
                <w:sz w:val="24"/>
                <w:szCs w:val="24"/>
                <w:shd w:val="clear" w:color="auto" w:fill="FFFFFF"/>
              </w:rPr>
              <w:t xml:space="preserve"> izmaksas ir 245 tūkst. EUR t.sk. PVN. Līdz ar to VAS ES finanšu mērķi, rādītāji un citi Stratēģijas finanšu aprēķini tiks koriģēti, ņemot vērā valsts piešķirto papildus finansējumu Numerācijas datubāzes izveidošanai un citus šo jautājumu ietekmējošus aspektus”.</w:t>
            </w:r>
          </w:p>
          <w:p w14:paraId="6BCA061B" w14:textId="77777777" w:rsidR="00736A2C" w:rsidRPr="005F58DE" w:rsidRDefault="00736A2C" w:rsidP="00781AE0">
            <w:pPr>
              <w:spacing w:after="0" w:line="240" w:lineRule="auto"/>
              <w:jc w:val="both"/>
              <w:rPr>
                <w:rFonts w:ascii="Times New Roman" w:eastAsia="Times New Roman" w:hAnsi="Times New Roman"/>
                <w:sz w:val="24"/>
                <w:szCs w:val="24"/>
                <w:lang w:eastAsia="lv-LV"/>
              </w:rPr>
            </w:pPr>
          </w:p>
          <w:p w14:paraId="40592F39" w14:textId="77777777" w:rsidR="00785617" w:rsidRPr="005F58DE" w:rsidRDefault="002E26B4" w:rsidP="00781AE0">
            <w:pPr>
              <w:spacing w:after="0" w:line="240" w:lineRule="auto"/>
              <w:jc w:val="both"/>
              <w:rPr>
                <w:rFonts w:ascii="Times New Roman" w:eastAsia="Times New Roman" w:hAnsi="Times New Roman"/>
                <w:sz w:val="24"/>
                <w:szCs w:val="24"/>
                <w:lang w:eastAsia="lv-LV"/>
              </w:rPr>
            </w:pPr>
            <w:r w:rsidRPr="005F58DE">
              <w:rPr>
                <w:rFonts w:ascii="Times New Roman" w:eastAsia="Times New Roman" w:hAnsi="Times New Roman"/>
                <w:sz w:val="24"/>
                <w:szCs w:val="24"/>
                <w:lang w:eastAsia="lv-LV"/>
              </w:rPr>
              <w:t xml:space="preserve">Publiskas personas kapitāla daļu un kapitālsabiedrību pārvaldības likuma </w:t>
            </w:r>
            <w:r w:rsidRPr="005F58DE">
              <w:rPr>
                <w:rFonts w:ascii="Times New Roman" w:eastAsia="Times New Roman" w:hAnsi="Times New Roman"/>
                <w:bCs/>
                <w:sz w:val="24"/>
                <w:szCs w:val="24"/>
                <w:lang w:eastAsia="lv-LV"/>
              </w:rPr>
              <w:t>28.panta trešā daļa noteic, ka, j</w:t>
            </w:r>
            <w:r w:rsidRPr="005F58DE">
              <w:rPr>
                <w:rFonts w:ascii="Times New Roman" w:eastAsia="Times New Roman" w:hAnsi="Times New Roman"/>
                <w:sz w:val="24"/>
                <w:szCs w:val="24"/>
                <w:lang w:eastAsia="lv-LV"/>
              </w:rPr>
              <w:t>a kapitālsabiedrības valdes priekšlikums par prognozējamo peļņas daļu, kas izmaksājama dividendēs, un dividendēs izmaksājamo peļņas daļu atšķiras no vidēja termiņa darbības stratēģijā noteiktā, valsts kapitāla daļu turētājs iesniedz Finanšu ministrijai un koordinācijas institūcijai priekšlikumu ar dividendēs izmaksājamās peļņas daļas pamatojumu.</w:t>
            </w:r>
          </w:p>
          <w:p w14:paraId="38756976" w14:textId="77777777" w:rsidR="008E3CB2" w:rsidRPr="005F58DE" w:rsidRDefault="002E26B4" w:rsidP="00781AE0">
            <w:pPr>
              <w:spacing w:after="0" w:line="240" w:lineRule="auto"/>
              <w:jc w:val="both"/>
              <w:rPr>
                <w:rFonts w:ascii="Times New Roman" w:hAnsi="Times New Roman"/>
                <w:iCs/>
                <w:sz w:val="24"/>
                <w:szCs w:val="24"/>
                <w:shd w:val="clear" w:color="auto" w:fill="FFFFFF"/>
              </w:rPr>
            </w:pPr>
            <w:r w:rsidRPr="005F58DE">
              <w:rPr>
                <w:rFonts w:ascii="Times New Roman" w:hAnsi="Times New Roman"/>
                <w:sz w:val="24"/>
                <w:szCs w:val="24"/>
              </w:rPr>
              <w:t>Ņemot vērā to, ka Vides aizsardzības un reģionālās attīstības ministrija ir saņēmusi VAS</w:t>
            </w:r>
            <w:r w:rsidR="00E16EE4" w:rsidRPr="005F58DE">
              <w:rPr>
                <w:rFonts w:ascii="Times New Roman" w:hAnsi="Times New Roman"/>
                <w:sz w:val="24"/>
                <w:szCs w:val="24"/>
              </w:rPr>
              <w:t xml:space="preserve"> </w:t>
            </w:r>
            <w:r w:rsidRPr="005F58DE">
              <w:rPr>
                <w:rFonts w:ascii="Times New Roman" w:hAnsi="Times New Roman"/>
                <w:sz w:val="24"/>
                <w:szCs w:val="24"/>
              </w:rPr>
              <w:t>ES priekšlikumu  85 procentus no VAS</w:t>
            </w:r>
            <w:r w:rsidR="00E16EE4" w:rsidRPr="005F58DE">
              <w:rPr>
                <w:rFonts w:ascii="Times New Roman" w:hAnsi="Times New Roman"/>
                <w:sz w:val="24"/>
                <w:szCs w:val="24"/>
              </w:rPr>
              <w:t xml:space="preserve"> </w:t>
            </w:r>
            <w:r w:rsidRPr="005F58DE">
              <w:rPr>
                <w:rFonts w:ascii="Times New Roman" w:hAnsi="Times New Roman"/>
                <w:sz w:val="24"/>
                <w:szCs w:val="24"/>
              </w:rPr>
              <w:t>ES tīrās peļņas (</w:t>
            </w:r>
            <w:r w:rsidRPr="005F58DE">
              <w:rPr>
                <w:rFonts w:ascii="Times New Roman" w:hAnsi="Times New Roman"/>
                <w:sz w:val="24"/>
                <w:szCs w:val="24"/>
                <w:shd w:val="clear" w:color="auto" w:fill="FFFFFF"/>
              </w:rPr>
              <w:t xml:space="preserve">56 530,10 </w:t>
            </w:r>
            <w:proofErr w:type="spellStart"/>
            <w:r w:rsidRPr="005F58DE">
              <w:rPr>
                <w:rFonts w:ascii="Times New Roman" w:hAnsi="Times New Roman"/>
                <w:i/>
                <w:iCs/>
                <w:sz w:val="24"/>
                <w:szCs w:val="24"/>
                <w:shd w:val="clear" w:color="auto" w:fill="FFFFFF"/>
              </w:rPr>
              <w:t>euro</w:t>
            </w:r>
            <w:proofErr w:type="spellEnd"/>
            <w:r w:rsidRPr="005F58DE">
              <w:rPr>
                <w:rFonts w:ascii="Times New Roman" w:hAnsi="Times New Roman"/>
                <w:iCs/>
                <w:sz w:val="24"/>
                <w:szCs w:val="24"/>
                <w:shd w:val="clear" w:color="auto" w:fill="FFFFFF"/>
              </w:rPr>
              <w:t>)</w:t>
            </w:r>
            <w:r w:rsidRPr="005F58DE">
              <w:rPr>
                <w:rFonts w:ascii="Times New Roman" w:hAnsi="Times New Roman"/>
                <w:i/>
                <w:iCs/>
                <w:sz w:val="24"/>
                <w:szCs w:val="24"/>
                <w:shd w:val="clear" w:color="auto" w:fill="FFFFFF"/>
              </w:rPr>
              <w:t xml:space="preserve"> </w:t>
            </w:r>
            <w:r w:rsidRPr="005F58DE">
              <w:rPr>
                <w:rFonts w:ascii="Times New Roman" w:hAnsi="Times New Roman"/>
                <w:iCs/>
                <w:sz w:val="24"/>
                <w:szCs w:val="24"/>
                <w:shd w:val="clear" w:color="auto" w:fill="FFFFFF"/>
              </w:rPr>
              <w:t>saglabāt VAS</w:t>
            </w:r>
            <w:r w:rsidR="00E16EE4" w:rsidRPr="005F58DE">
              <w:rPr>
                <w:rFonts w:ascii="Times New Roman" w:hAnsi="Times New Roman"/>
                <w:iCs/>
                <w:sz w:val="24"/>
                <w:szCs w:val="24"/>
                <w:shd w:val="clear" w:color="auto" w:fill="FFFFFF"/>
              </w:rPr>
              <w:t xml:space="preserve"> </w:t>
            </w:r>
            <w:r w:rsidRPr="005F58DE">
              <w:rPr>
                <w:rFonts w:ascii="Times New Roman" w:hAnsi="Times New Roman"/>
                <w:iCs/>
                <w:sz w:val="24"/>
                <w:szCs w:val="24"/>
                <w:shd w:val="clear" w:color="auto" w:fill="FFFFFF"/>
              </w:rPr>
              <w:t>ES rīcībā – jaunas valsts informācijas sistēmas “Numerācijas datubāze” izveidošanas uzsākšanai ir sagatavots Ministru kabineta rīkojuma projekts “</w:t>
            </w:r>
            <w:r w:rsidRPr="005F58DE">
              <w:rPr>
                <w:rFonts w:ascii="Times New Roman" w:hAnsi="Times New Roman"/>
                <w:bCs/>
                <w:sz w:val="24"/>
                <w:szCs w:val="24"/>
              </w:rPr>
              <w:t>Par valstij dividendēs izmaksājamo valsts akciju sabiedrības “Elektroniskie sakari” peļņas daļu par 2016. gadu</w:t>
            </w:r>
            <w:r w:rsidRPr="005F58DE">
              <w:rPr>
                <w:rFonts w:ascii="Times New Roman" w:hAnsi="Times New Roman"/>
                <w:iCs/>
                <w:sz w:val="24"/>
                <w:szCs w:val="24"/>
                <w:shd w:val="clear" w:color="auto" w:fill="FFFFFF"/>
              </w:rPr>
              <w:t xml:space="preserve">” </w:t>
            </w:r>
            <w:r w:rsidRPr="005F58DE">
              <w:rPr>
                <w:rFonts w:ascii="Times New Roman" w:hAnsi="Times New Roman"/>
                <w:iCs/>
                <w:sz w:val="24"/>
                <w:szCs w:val="24"/>
                <w:shd w:val="clear" w:color="auto" w:fill="FFFFFF"/>
              </w:rPr>
              <w:lastRenderedPageBreak/>
              <w:t>(turpmāk – Rīkojuma projekts).</w:t>
            </w:r>
          </w:p>
          <w:p w14:paraId="0B5B9FD9" w14:textId="77777777" w:rsidR="00E16EE4" w:rsidRPr="005F58DE" w:rsidRDefault="002E26B4" w:rsidP="00781AE0">
            <w:pPr>
              <w:pStyle w:val="BodyText"/>
              <w:spacing w:after="0"/>
              <w:jc w:val="both"/>
            </w:pPr>
            <w:r w:rsidRPr="005F58DE">
              <w:t>Saskaņā ar 2015.gada 22.decembra Ministru kabineta noteikumu Nr.806 “Kārtība, kādā valsts kapitālsabiedrības un publiski privātās kapitālsabiedrības, kurās valsts ir dalībnieks (akcionārs), prognozē un nosaka dividendēs izmaksājamo peļņas daļu un veic maksājumus valsts budžetā par valsts kapitāla izmantošanu”  9.punktu, valsts kapitāla daļu turētājs nodrošina, ka dalībnieku (akcionāru) sapulce ne vēlāk kā divus mēnešus pēc kapitālsabiedrības gada pārskata apstiprināšanas pieņem lēmumu par dividendēs izmaksājamo peļņas daļu procentos no kapitālsabiedrības tīrās peļņas atbilstoši kapitālsabiedrības stratēģijā noteiktajam.</w:t>
            </w:r>
          </w:p>
          <w:p w14:paraId="5510025A" w14:textId="68F4E7BD" w:rsidR="00E16EE4" w:rsidRPr="005F58DE" w:rsidRDefault="002E26B4" w:rsidP="00781AE0">
            <w:pPr>
              <w:pStyle w:val="BodyText"/>
              <w:spacing w:after="0"/>
              <w:jc w:val="both"/>
            </w:pPr>
            <w:r w:rsidRPr="005F58DE">
              <w:t xml:space="preserve">VAS ES akcionāru sapulce notika 2017.gada 15.maijā, līdz ar </w:t>
            </w:r>
            <w:r w:rsidR="00427D4F" w:rsidRPr="005F58DE">
              <w:t xml:space="preserve">to </w:t>
            </w:r>
            <w:r w:rsidRPr="005F58DE">
              <w:t xml:space="preserve">jautājums par VAS ES valstij dividendēs </w:t>
            </w:r>
            <w:r w:rsidR="00293C17">
              <w:t>izmaksājamo peļņas daļu par 2016</w:t>
            </w:r>
            <w:r w:rsidRPr="005F58DE">
              <w:t>.gadu jāpieņem ne vēlāk kā līdz 2017.gada 15.jūlijam.</w:t>
            </w:r>
          </w:p>
          <w:p w14:paraId="62370B36" w14:textId="77777777" w:rsidR="00BD70F3" w:rsidRPr="005F58DE" w:rsidRDefault="002E26B4" w:rsidP="00781AE0">
            <w:pPr>
              <w:spacing w:after="0" w:line="240" w:lineRule="auto"/>
              <w:ind w:right="-1"/>
              <w:jc w:val="both"/>
              <w:rPr>
                <w:rFonts w:ascii="Times New Roman" w:hAnsi="Times New Roman"/>
                <w:sz w:val="24"/>
                <w:szCs w:val="24"/>
              </w:rPr>
            </w:pPr>
            <w:r w:rsidRPr="005F58DE">
              <w:rPr>
                <w:rFonts w:ascii="Times New Roman" w:hAnsi="Times New Roman"/>
                <w:sz w:val="24"/>
                <w:szCs w:val="24"/>
              </w:rPr>
              <w:t>VAS ES 2016.gada pārskata perioda tīra peļņa ir 66 506,00 EUR.</w:t>
            </w:r>
          </w:p>
          <w:p w14:paraId="74B6129F" w14:textId="77777777" w:rsidR="00624989" w:rsidRPr="005F58DE" w:rsidRDefault="002E26B4" w:rsidP="00781AE0">
            <w:pPr>
              <w:pStyle w:val="tv2131"/>
              <w:spacing w:line="240" w:lineRule="auto"/>
              <w:ind w:firstLine="0"/>
              <w:jc w:val="both"/>
              <w:rPr>
                <w:color w:val="auto"/>
                <w:sz w:val="24"/>
                <w:szCs w:val="24"/>
                <w:lang w:val="lv-LV"/>
              </w:rPr>
            </w:pPr>
            <w:r w:rsidRPr="005F58DE">
              <w:rPr>
                <w:color w:val="auto"/>
                <w:sz w:val="24"/>
                <w:szCs w:val="24"/>
                <w:lang w:val="lv-LV"/>
              </w:rPr>
              <w:t>Numerācijas datubāze ir valsts informācijas sistēma.</w:t>
            </w:r>
          </w:p>
          <w:p w14:paraId="07F54F35" w14:textId="0600E72D" w:rsidR="00624989" w:rsidRPr="005F58DE" w:rsidRDefault="00952DA9" w:rsidP="00624989">
            <w:pPr>
              <w:pStyle w:val="tv2131"/>
              <w:spacing w:line="240" w:lineRule="auto"/>
              <w:ind w:firstLine="0"/>
              <w:jc w:val="both"/>
              <w:rPr>
                <w:color w:val="auto"/>
                <w:sz w:val="24"/>
                <w:szCs w:val="24"/>
                <w:lang w:val="lv-LV"/>
              </w:rPr>
            </w:pPr>
            <w:r>
              <w:rPr>
                <w:color w:val="auto"/>
                <w:sz w:val="24"/>
                <w:szCs w:val="24"/>
                <w:lang w:val="lv-LV"/>
              </w:rPr>
              <w:t xml:space="preserve">Atbilstoši </w:t>
            </w:r>
            <w:r w:rsidRPr="005733BC">
              <w:rPr>
                <w:color w:val="auto"/>
                <w:sz w:val="24"/>
                <w:szCs w:val="24"/>
                <w:lang w:val="lv-LV"/>
              </w:rPr>
              <w:t>Elektronisko sakaru likumam</w:t>
            </w:r>
            <w:r w:rsidRPr="005F58DE">
              <w:rPr>
                <w:color w:val="auto"/>
                <w:sz w:val="24"/>
                <w:szCs w:val="24"/>
                <w:lang w:val="lv-LV"/>
              </w:rPr>
              <w:t xml:space="preserve"> </w:t>
            </w:r>
            <w:r>
              <w:rPr>
                <w:color w:val="auto"/>
                <w:sz w:val="24"/>
                <w:szCs w:val="24"/>
                <w:lang w:val="lv-LV"/>
              </w:rPr>
              <w:t>Numerācijas datubāze</w:t>
            </w:r>
            <w:r w:rsidR="002E26B4" w:rsidRPr="005F58DE">
              <w:rPr>
                <w:color w:val="auto"/>
                <w:sz w:val="24"/>
                <w:szCs w:val="24"/>
                <w:lang w:val="lv-LV"/>
              </w:rPr>
              <w:t xml:space="preserve">: </w:t>
            </w:r>
          </w:p>
          <w:p w14:paraId="68EC5807" w14:textId="77777777" w:rsidR="00624989" w:rsidRPr="005F58DE" w:rsidRDefault="002E26B4" w:rsidP="00624989">
            <w:pPr>
              <w:pStyle w:val="tv2131"/>
              <w:spacing w:line="240" w:lineRule="auto"/>
              <w:jc w:val="both"/>
              <w:rPr>
                <w:color w:val="auto"/>
                <w:sz w:val="24"/>
                <w:szCs w:val="24"/>
                <w:lang w:val="lv-LV"/>
              </w:rPr>
            </w:pPr>
            <w:r w:rsidRPr="005F58DE">
              <w:rPr>
                <w:color w:val="auto"/>
                <w:sz w:val="24"/>
                <w:szCs w:val="24"/>
                <w:lang w:val="lv-LV"/>
              </w:rPr>
              <w:t>- kalpo kā pirmavots valsts numerācijas nodevas aprēķināšanai par piešķirtajām numerācijas tiesībām gadījumos, kad šāda nodeva tiek piemērota;</w:t>
            </w:r>
          </w:p>
          <w:p w14:paraId="4DF9F216" w14:textId="77777777" w:rsidR="00624989" w:rsidRPr="005F58DE" w:rsidRDefault="002E26B4" w:rsidP="00624989">
            <w:pPr>
              <w:pStyle w:val="tv2131"/>
              <w:spacing w:line="240" w:lineRule="auto"/>
              <w:jc w:val="both"/>
              <w:rPr>
                <w:color w:val="auto"/>
                <w:sz w:val="24"/>
                <w:szCs w:val="24"/>
                <w:lang w:val="lv-LV"/>
              </w:rPr>
            </w:pPr>
            <w:r w:rsidRPr="005F58DE">
              <w:rPr>
                <w:color w:val="auto"/>
                <w:sz w:val="24"/>
                <w:szCs w:val="24"/>
                <w:lang w:val="lv-LV"/>
              </w:rPr>
              <w:t>- kalpo kā pirmavots par piešķirtajām numerācijas tiesībām (informācijas sniegšana datubāzei ir attiecināma uz visiem elektronisko sakaru komersantiem, kuriem ir piešķirtas numerācijas tiesības);</w:t>
            </w:r>
          </w:p>
          <w:p w14:paraId="08C92544" w14:textId="77777777" w:rsidR="00624989" w:rsidRPr="005F58DE" w:rsidRDefault="002E26B4" w:rsidP="00624989">
            <w:pPr>
              <w:pStyle w:val="tv2131"/>
              <w:spacing w:line="240" w:lineRule="auto"/>
              <w:jc w:val="both"/>
              <w:rPr>
                <w:color w:val="auto"/>
                <w:sz w:val="24"/>
                <w:szCs w:val="24"/>
                <w:lang w:val="lv-LV"/>
              </w:rPr>
            </w:pPr>
            <w:r w:rsidRPr="005F58DE">
              <w:rPr>
                <w:color w:val="auto"/>
                <w:sz w:val="24"/>
                <w:szCs w:val="24"/>
                <w:lang w:val="lv-LV"/>
              </w:rPr>
              <w:t>- nodrošina komersantam un Sabiedrisko pakalpojumu regulēšanas komisijai piekļuvi numerācijas resursiem (Numerācijas datubāzē tiek ievadītas izmaiņas) un uzkrātajai informācijai par numerācijas izmantošanu;</w:t>
            </w:r>
          </w:p>
          <w:p w14:paraId="27A74B11" w14:textId="5D00DEF8" w:rsidR="00624989" w:rsidRPr="005F58DE" w:rsidRDefault="002E26B4" w:rsidP="00624989">
            <w:pPr>
              <w:pStyle w:val="tv2131"/>
              <w:spacing w:line="240" w:lineRule="auto"/>
              <w:ind w:firstLine="0"/>
              <w:jc w:val="both"/>
              <w:rPr>
                <w:color w:val="auto"/>
                <w:sz w:val="24"/>
                <w:szCs w:val="24"/>
                <w:lang w:val="lv-LV"/>
              </w:rPr>
            </w:pPr>
            <w:r w:rsidRPr="005F58DE">
              <w:rPr>
                <w:color w:val="auto"/>
                <w:sz w:val="24"/>
                <w:szCs w:val="24"/>
                <w:lang w:val="lv-LV"/>
              </w:rPr>
              <w:t xml:space="preserve">    -</w:t>
            </w:r>
            <w:r w:rsidR="00BA3545">
              <w:rPr>
                <w:color w:val="auto"/>
                <w:sz w:val="24"/>
                <w:szCs w:val="24"/>
                <w:lang w:val="lv-LV"/>
              </w:rPr>
              <w:t xml:space="preserve"> </w:t>
            </w:r>
            <w:bookmarkStart w:id="2" w:name="_GoBack"/>
            <w:bookmarkEnd w:id="2"/>
            <w:r w:rsidRPr="005F58DE">
              <w:rPr>
                <w:color w:val="auto"/>
                <w:sz w:val="24"/>
                <w:szCs w:val="24"/>
                <w:lang w:val="lv-LV"/>
              </w:rPr>
              <w:t>satur informāciju par piešķirtajām, pagarinātajām, anulētajām un tālāk nodotajām numerācijas lietošanas tiesībām, un komersanta iesniegtu informāciju par numerācijas faktisko izmantošanu.</w:t>
            </w:r>
          </w:p>
          <w:p w14:paraId="57F788D7" w14:textId="77777777" w:rsidR="0069083D" w:rsidRPr="005F58DE" w:rsidRDefault="002E26B4" w:rsidP="00184A6B">
            <w:pPr>
              <w:pStyle w:val="tv2131"/>
              <w:spacing w:line="240" w:lineRule="auto"/>
              <w:ind w:firstLine="0"/>
              <w:jc w:val="both"/>
              <w:rPr>
                <w:sz w:val="24"/>
                <w:szCs w:val="24"/>
                <w:lang w:val="lv-LV" w:eastAsia="lv-LV"/>
              </w:rPr>
            </w:pPr>
            <w:r w:rsidRPr="005F58DE">
              <w:rPr>
                <w:color w:val="auto"/>
                <w:sz w:val="24"/>
                <w:szCs w:val="24"/>
                <w:lang w:val="lv-LV"/>
              </w:rPr>
              <w:t>Atbilstoši Valsts informācijas sistēmu likuma 7. pantam: “(1) Valsts informācijas sistēmas uzturēšanai nepieciešamos līdzekļus plāno un pieprasa valsts informācijas sistēmas pārzinis. (2) </w:t>
            </w:r>
            <w:r w:rsidRPr="005F58DE">
              <w:rPr>
                <w:color w:val="auto"/>
                <w:sz w:val="24"/>
                <w:szCs w:val="24"/>
                <w:lang w:val="lv-LV" w:eastAsia="lv-LV"/>
              </w:rPr>
              <w:t xml:space="preserve">Valsts informācijas sistēmas tiek uzturētas gadskārtējā valsts budžeta līdzekļu ietvaros.” Numerācijas datubāzi atbilstoši elektronisko sakaru likuma deleģējumam uztur </w:t>
            </w:r>
            <w:r w:rsidR="00E925E4" w:rsidRPr="005F58DE">
              <w:rPr>
                <w:color w:val="auto"/>
                <w:sz w:val="24"/>
                <w:szCs w:val="24"/>
                <w:lang w:val="lv-LV" w:eastAsia="lv-LV"/>
              </w:rPr>
              <w:t>VAS ES</w:t>
            </w:r>
            <w:r w:rsidR="00BB584B" w:rsidRPr="005F58DE">
              <w:rPr>
                <w:color w:val="auto"/>
                <w:sz w:val="24"/>
                <w:szCs w:val="24"/>
                <w:lang w:val="lv-LV" w:eastAsia="lv-LV"/>
              </w:rPr>
              <w:t xml:space="preserve">. </w:t>
            </w:r>
            <w:r w:rsidR="00C9569F" w:rsidRPr="005F58DE">
              <w:rPr>
                <w:color w:val="auto"/>
                <w:sz w:val="24"/>
                <w:szCs w:val="24"/>
                <w:lang w:val="lv-LV"/>
              </w:rPr>
              <w:t xml:space="preserve">Numerācijas datubāze </w:t>
            </w:r>
            <w:r w:rsidR="00BB186A" w:rsidRPr="005F58DE">
              <w:rPr>
                <w:color w:val="auto"/>
                <w:sz w:val="24"/>
                <w:szCs w:val="24"/>
                <w:lang w:val="lv-LV"/>
              </w:rPr>
              <w:t xml:space="preserve">kā </w:t>
            </w:r>
            <w:r w:rsidR="00BB186A" w:rsidRPr="005F58DE">
              <w:rPr>
                <w:bCs/>
                <w:color w:val="auto"/>
                <w:sz w:val="24"/>
                <w:szCs w:val="24"/>
                <w:lang w:val="lv-LV" w:eastAsia="lv-LV"/>
              </w:rPr>
              <w:t xml:space="preserve">valsts informācijas sistēma </w:t>
            </w:r>
            <w:r w:rsidR="00BB186A" w:rsidRPr="005F58DE">
              <w:rPr>
                <w:color w:val="auto"/>
                <w:sz w:val="24"/>
                <w:szCs w:val="24"/>
                <w:lang w:val="lv-LV" w:eastAsia="lv-LV"/>
              </w:rPr>
              <w:t>nodrošina valsts funkciju izpildei nepieciešamās informācijas ierosināšanu, radīšanu, apkopošanu, uzkrāšanu, apstrādāšanu, izmantošanu un iznīcināšanu.</w:t>
            </w:r>
            <w:r w:rsidR="00BC7A17" w:rsidRPr="005F58DE">
              <w:rPr>
                <w:color w:val="auto"/>
                <w:sz w:val="24"/>
                <w:szCs w:val="24"/>
                <w:lang w:val="lv-LV" w:eastAsia="lv-LV"/>
              </w:rPr>
              <w:t xml:space="preserve"> </w:t>
            </w:r>
            <w:r w:rsidR="00CB366E" w:rsidRPr="005F58DE">
              <w:rPr>
                <w:color w:val="auto"/>
                <w:sz w:val="24"/>
                <w:szCs w:val="24"/>
                <w:lang w:val="lv-LV"/>
              </w:rPr>
              <w:t xml:space="preserve">Numerācijas datubāze nodrošina elektronisko sakaru komersantiem un Sabiedrisko pakalpojumu regulēšanas komisijai (turpmāk – Regulators) piekļuvi numerācijas datubāzei, lai ievadītu izmaiņu datus un piekļūtu uzkrātai informācijai par </w:t>
            </w:r>
            <w:r w:rsidR="00CB366E" w:rsidRPr="005F58DE">
              <w:rPr>
                <w:color w:val="auto"/>
                <w:sz w:val="24"/>
                <w:szCs w:val="24"/>
                <w:lang w:val="lv-LV"/>
              </w:rPr>
              <w:lastRenderedPageBreak/>
              <w:t xml:space="preserve">numerācijas izmantošanu. Numerācijas datubāze satur </w:t>
            </w:r>
            <w:r w:rsidR="00CB366E" w:rsidRPr="005F58DE">
              <w:rPr>
                <w:color w:val="auto"/>
                <w:sz w:val="24"/>
                <w:szCs w:val="24"/>
                <w:lang w:val="lv-LV" w:eastAsia="lv-LV"/>
              </w:rPr>
              <w:t xml:space="preserve">informāciju par elektronisko sakaru komersantam piešķirtajām, pagarinātajām, anulētajām un tālāk nodotajām numerācijas lietošanas tiesībām, un komersanta iesniegtu informāciju par numerācijas faktisko izmantošanu. </w:t>
            </w:r>
            <w:r w:rsidR="00CB366E" w:rsidRPr="005F58DE">
              <w:rPr>
                <w:color w:val="auto"/>
                <w:sz w:val="24"/>
                <w:szCs w:val="24"/>
                <w:lang w:val="lv-LV"/>
              </w:rPr>
              <w:t xml:space="preserve">Numerācijas datubāze ir vienīgā </w:t>
            </w:r>
            <w:r w:rsidR="00EB06EE" w:rsidRPr="005F58DE">
              <w:rPr>
                <w:color w:val="auto"/>
                <w:sz w:val="24"/>
                <w:szCs w:val="24"/>
                <w:lang w:val="lv-LV"/>
              </w:rPr>
              <w:t xml:space="preserve">valsts </w:t>
            </w:r>
            <w:r w:rsidR="00CB366E" w:rsidRPr="005F58DE">
              <w:rPr>
                <w:color w:val="auto"/>
                <w:sz w:val="24"/>
                <w:szCs w:val="24"/>
                <w:lang w:val="lv-LV"/>
              </w:rPr>
              <w:t>tiesiskā datu sistēma, kurā Regulators iegūst datus par numerācijas statusu: lietošanas apjomu un veidu.</w:t>
            </w:r>
            <w:r w:rsidR="000F4124" w:rsidRPr="005F58DE">
              <w:rPr>
                <w:color w:val="auto"/>
                <w:sz w:val="24"/>
                <w:szCs w:val="24"/>
                <w:lang w:val="lv-LV"/>
              </w:rPr>
              <w:t xml:space="preserve"> </w:t>
            </w:r>
            <w:r w:rsidR="00EB06EE" w:rsidRPr="005F58DE">
              <w:rPr>
                <w:color w:val="auto"/>
                <w:sz w:val="24"/>
                <w:szCs w:val="24"/>
                <w:lang w:val="lv-LV"/>
              </w:rPr>
              <w:t xml:space="preserve">Tā </w:t>
            </w:r>
            <w:r w:rsidR="000F4124" w:rsidRPr="005F58DE">
              <w:rPr>
                <w:color w:val="auto"/>
                <w:sz w:val="24"/>
                <w:szCs w:val="24"/>
                <w:lang w:val="lv-LV"/>
              </w:rPr>
              <w:t>ietver nacionālā ierobežotā resursa – numerācija – uzraudzības</w:t>
            </w:r>
            <w:r w:rsidR="00FC692D" w:rsidRPr="005F58DE">
              <w:rPr>
                <w:color w:val="auto"/>
                <w:sz w:val="24"/>
                <w:szCs w:val="24"/>
                <w:lang w:val="lv-LV"/>
              </w:rPr>
              <w:t>, kā arī pārvaldības</w:t>
            </w:r>
            <w:r w:rsidR="000F4124" w:rsidRPr="005F58DE">
              <w:rPr>
                <w:color w:val="auto"/>
                <w:sz w:val="24"/>
                <w:szCs w:val="24"/>
                <w:lang w:val="lv-LV"/>
              </w:rPr>
              <w:t>, kontroles nodrošināšanu un valsts nodevas administrēšanu.</w:t>
            </w:r>
            <w:r w:rsidRPr="005F58DE">
              <w:rPr>
                <w:color w:val="auto"/>
                <w:sz w:val="24"/>
                <w:szCs w:val="24"/>
                <w:lang w:val="lv-LV"/>
              </w:rPr>
              <w:t xml:space="preserve"> Numerācijas datubāze ir vienīgā valsts informācijas sistēma, no kuras tiek iegūti dati ikgadējās valsts nodevas aprēķināšanai par numerācijas lietošanas tiesībām. </w:t>
            </w:r>
            <w:r w:rsidRPr="005F58DE">
              <w:rPr>
                <w:color w:val="auto"/>
                <w:sz w:val="24"/>
                <w:szCs w:val="24"/>
                <w:lang w:val="lv-LV" w:eastAsia="lv-LV"/>
              </w:rPr>
              <w:t>Nodevu maksā elektronisko sakaru komersanti</w:t>
            </w:r>
            <w:bookmarkStart w:id="3" w:name="p3"/>
            <w:bookmarkStart w:id="4" w:name="p-484704"/>
            <w:bookmarkEnd w:id="3"/>
            <w:bookmarkEnd w:id="4"/>
            <w:r w:rsidRPr="005F58DE">
              <w:rPr>
                <w:color w:val="auto"/>
                <w:sz w:val="24"/>
                <w:szCs w:val="24"/>
                <w:lang w:val="lv-LV" w:eastAsia="lv-LV"/>
              </w:rPr>
              <w:t xml:space="preserve"> par katru īso kodu, uz kuru ir piešķirtas vai piešķirtas un pagarinātas numerācijas lietošanas tiesības. </w:t>
            </w:r>
            <w:r w:rsidRPr="005F58DE">
              <w:rPr>
                <w:color w:val="auto"/>
                <w:sz w:val="24"/>
                <w:szCs w:val="24"/>
                <w:lang w:val="lv-LV"/>
              </w:rPr>
              <w:t>Par numerācijas lietošanas tiesībām ikgadēja valsts nodeva tiek ieskaitīta valsts budžetā.</w:t>
            </w:r>
          </w:p>
          <w:p w14:paraId="4E498CC0" w14:textId="77777777" w:rsidR="0069083D" w:rsidRPr="005F58DE" w:rsidRDefault="0069083D" w:rsidP="00781AE0">
            <w:pPr>
              <w:pStyle w:val="tv2131"/>
              <w:spacing w:line="240" w:lineRule="auto"/>
              <w:ind w:firstLine="0"/>
              <w:jc w:val="both"/>
              <w:rPr>
                <w:color w:val="auto"/>
                <w:sz w:val="24"/>
                <w:szCs w:val="24"/>
                <w:lang w:val="lv-LV" w:eastAsia="lv-LV"/>
              </w:rPr>
            </w:pPr>
          </w:p>
          <w:p w14:paraId="76A98A1F" w14:textId="77777777" w:rsidR="002B6495" w:rsidRPr="005F58DE" w:rsidRDefault="002E26B4" w:rsidP="00781AE0">
            <w:pPr>
              <w:pStyle w:val="tv2131"/>
              <w:spacing w:line="240" w:lineRule="auto"/>
              <w:ind w:firstLine="0"/>
              <w:jc w:val="both"/>
              <w:rPr>
                <w:color w:val="auto"/>
                <w:sz w:val="24"/>
                <w:szCs w:val="24"/>
                <w:lang w:val="lv-LV"/>
              </w:rPr>
            </w:pPr>
            <w:r w:rsidRPr="005F58DE">
              <w:rPr>
                <w:color w:val="auto"/>
                <w:sz w:val="24"/>
                <w:szCs w:val="24"/>
                <w:lang w:val="lv-LV"/>
              </w:rPr>
              <w:t>Ministru kabineta 2014. gada 21. janvāra noteikumi Nr. 45 „Numerācijas pārvaldīšanas kārtība, izveidojot un uzturot numerācijas datubāzi” (turpmāk – noteikumi) nosaka kārtību, kādā tiek uzturēta valsts funkciju izpildei nepieciešamās informācijas apkopošana, uzkrāšana un apstrādāšana.</w:t>
            </w:r>
            <w:r w:rsidR="00BC7A17" w:rsidRPr="005F58DE">
              <w:rPr>
                <w:color w:val="auto"/>
                <w:sz w:val="24"/>
                <w:szCs w:val="24"/>
                <w:lang w:val="lv-LV"/>
              </w:rPr>
              <w:t xml:space="preserve"> VAS</w:t>
            </w:r>
            <w:r w:rsidR="00E16EE4" w:rsidRPr="005F58DE">
              <w:rPr>
                <w:color w:val="auto"/>
                <w:sz w:val="24"/>
                <w:szCs w:val="24"/>
                <w:lang w:val="lv-LV"/>
              </w:rPr>
              <w:t xml:space="preserve"> </w:t>
            </w:r>
            <w:r w:rsidR="00BC7A17" w:rsidRPr="005F58DE">
              <w:rPr>
                <w:color w:val="auto"/>
                <w:sz w:val="24"/>
                <w:szCs w:val="24"/>
                <w:lang w:val="lv-LV"/>
              </w:rPr>
              <w:t>ES</w:t>
            </w:r>
            <w:r w:rsidR="00D14EF3" w:rsidRPr="005F58DE">
              <w:rPr>
                <w:color w:val="auto"/>
                <w:sz w:val="24"/>
                <w:szCs w:val="24"/>
                <w:lang w:val="lv-LV"/>
              </w:rPr>
              <w:t xml:space="preserve"> kā valsts informācijas sistēmas pārzinim</w:t>
            </w:r>
            <w:r w:rsidR="00AB07E8" w:rsidRPr="005F58DE">
              <w:rPr>
                <w:color w:val="auto"/>
                <w:sz w:val="24"/>
                <w:szCs w:val="24"/>
                <w:lang w:val="lv-LV"/>
              </w:rPr>
              <w:t>,</w:t>
            </w:r>
            <w:r w:rsidR="00D14EF3" w:rsidRPr="005F58DE">
              <w:rPr>
                <w:color w:val="auto"/>
                <w:sz w:val="24"/>
                <w:szCs w:val="24"/>
                <w:lang w:val="lv-LV"/>
              </w:rPr>
              <w:t xml:space="preserve"> atbilstoši Valsts informācijas sistēmas likuma 8</w:t>
            </w:r>
            <w:r w:rsidR="00BC7A17" w:rsidRPr="005F58DE">
              <w:rPr>
                <w:color w:val="auto"/>
                <w:sz w:val="24"/>
                <w:szCs w:val="24"/>
                <w:lang w:val="lv-LV"/>
              </w:rPr>
              <w:t>. pantam un 14. </w:t>
            </w:r>
            <w:r w:rsidR="00D14EF3" w:rsidRPr="005F58DE">
              <w:rPr>
                <w:color w:val="auto"/>
                <w:sz w:val="24"/>
                <w:szCs w:val="24"/>
                <w:lang w:val="lv-LV"/>
              </w:rPr>
              <w:t xml:space="preserve">pantam ir jānodrošina </w:t>
            </w:r>
            <w:r w:rsidRPr="005F58DE">
              <w:rPr>
                <w:color w:val="auto"/>
                <w:sz w:val="24"/>
                <w:szCs w:val="24"/>
                <w:lang w:val="lv-LV"/>
              </w:rPr>
              <w:t>datu, kas fiksē numerācijas resursa izmantošanu valstī drošība, kvalitāte un pieejamība</w:t>
            </w:r>
            <w:r w:rsidRPr="005F58DE">
              <w:rPr>
                <w:color w:val="auto"/>
                <w:sz w:val="24"/>
                <w:shd w:val="clear" w:color="auto" w:fill="FFFFFF"/>
                <w:lang w:val="lv-LV"/>
              </w:rPr>
              <w:t>.</w:t>
            </w:r>
          </w:p>
          <w:p w14:paraId="6124C870" w14:textId="77777777" w:rsidR="005F3886" w:rsidRPr="005F58DE" w:rsidRDefault="002E26B4" w:rsidP="00781AE0">
            <w:pPr>
              <w:pStyle w:val="Standard"/>
              <w:snapToGrid w:val="0"/>
              <w:jc w:val="both"/>
              <w:rPr>
                <w:rFonts w:eastAsia="Times New Roman"/>
                <w:lang w:eastAsia="lv-LV"/>
              </w:rPr>
            </w:pPr>
            <w:r w:rsidRPr="005F58DE">
              <w:rPr>
                <w:rFonts w:eastAsia="Times New Roman"/>
                <w:lang w:eastAsia="lv-LV"/>
              </w:rPr>
              <w:t xml:space="preserve">Lai nodrošinātu valsts </w:t>
            </w:r>
            <w:r w:rsidR="00F362B7" w:rsidRPr="005F58DE">
              <w:rPr>
                <w:rFonts w:eastAsia="Times New Roman"/>
                <w:lang w:eastAsia="lv-LV"/>
              </w:rPr>
              <w:t xml:space="preserve">deleģēto </w:t>
            </w:r>
            <w:r w:rsidRPr="005F58DE">
              <w:rPr>
                <w:rFonts w:eastAsia="Times New Roman"/>
                <w:lang w:eastAsia="lv-LV"/>
              </w:rPr>
              <w:t xml:space="preserve">funkciju </w:t>
            </w:r>
            <w:r w:rsidR="0069083D" w:rsidRPr="005F58DE">
              <w:rPr>
                <w:rFonts w:eastAsia="Times New Roman"/>
                <w:lang w:eastAsia="lv-LV"/>
              </w:rPr>
              <w:t xml:space="preserve">izpildi, </w:t>
            </w:r>
            <w:r w:rsidR="00BC18E3" w:rsidRPr="005F58DE">
              <w:rPr>
                <w:rFonts w:eastAsia="Times New Roman"/>
                <w:lang w:eastAsia="lv-LV"/>
              </w:rPr>
              <w:t>VAS</w:t>
            </w:r>
            <w:r w:rsidR="005A717C" w:rsidRPr="005F58DE">
              <w:rPr>
                <w:rFonts w:eastAsia="Times New Roman"/>
                <w:lang w:eastAsia="lv-LV"/>
              </w:rPr>
              <w:t> </w:t>
            </w:r>
            <w:r w:rsidR="00BC18E3" w:rsidRPr="005F58DE">
              <w:rPr>
                <w:rFonts w:eastAsia="Times New Roman"/>
                <w:lang w:eastAsia="lv-LV"/>
              </w:rPr>
              <w:t>ES</w:t>
            </w:r>
            <w:r w:rsidRPr="005F58DE">
              <w:rPr>
                <w:rFonts w:eastAsia="Times New Roman"/>
                <w:lang w:eastAsia="lv-LV"/>
              </w:rPr>
              <w:t xml:space="preserve"> esošo valsts informācijas sistēmu </w:t>
            </w:r>
            <w:r w:rsidR="00FB6B53" w:rsidRPr="005F58DE">
              <w:rPr>
                <w:rFonts w:eastAsia="Times New Roman"/>
                <w:lang w:eastAsia="lv-LV"/>
              </w:rPr>
              <w:t xml:space="preserve">– </w:t>
            </w:r>
            <w:r w:rsidRPr="005F58DE">
              <w:rPr>
                <w:rFonts w:eastAsia="Times New Roman"/>
                <w:lang w:eastAsia="lv-LV"/>
              </w:rPr>
              <w:t xml:space="preserve">Numerācijas datubāzi izveidoja 2005. gadā par saviem līdzekļiem. </w:t>
            </w:r>
            <w:r w:rsidR="00BC18E3" w:rsidRPr="005F58DE">
              <w:rPr>
                <w:rFonts w:eastAsia="Times New Roman"/>
                <w:lang w:eastAsia="lv-LV"/>
              </w:rPr>
              <w:t>VAS</w:t>
            </w:r>
            <w:r w:rsidR="005A717C" w:rsidRPr="005F58DE">
              <w:rPr>
                <w:rFonts w:eastAsia="Times New Roman"/>
                <w:lang w:eastAsia="lv-LV"/>
              </w:rPr>
              <w:t> </w:t>
            </w:r>
            <w:r w:rsidR="00BC18E3" w:rsidRPr="005F58DE">
              <w:rPr>
                <w:rFonts w:eastAsia="Times New Roman"/>
                <w:lang w:eastAsia="lv-LV"/>
              </w:rPr>
              <w:t>ES</w:t>
            </w:r>
            <w:r w:rsidRPr="005F58DE">
              <w:rPr>
                <w:rFonts w:eastAsia="Times New Roman"/>
                <w:lang w:eastAsia="lv-LV"/>
              </w:rPr>
              <w:t xml:space="preserve"> 2015. gadā veica numerācijas datubāzes funkcionālo un drošības auditu, kā rezultātā tika sagatavots detalizēts atzinums un Numerācijas pārvaldības attīstības plāns. Audits secinājis, ka numerācijas datubāze ir morāli un fiziski novecojusi, tās izstrādes tehnoloģijas ilgstoši vairs netiek attīstītas, tādējādi nav iespējams atjaunināt un uzturēt programmatūru, kas rada būtiskus drošības un funkcionalitātes riskus numerācijas datubāzes darbībai. Secināts arī, ka no informācijas sistēmas darbības drošības, funkcionalitātes un ekonomiskuma viedokļa optimāla būtu jaunas numerācijas datubāzes izstrāde un numerācijas datubāzē esošo datu migrācija jaunā programmatūrā.</w:t>
            </w:r>
          </w:p>
          <w:p w14:paraId="4BA241A1" w14:textId="77777777" w:rsidR="00C815B5" w:rsidRDefault="002E26B4" w:rsidP="00781AE0">
            <w:pPr>
              <w:pStyle w:val="Standard"/>
              <w:snapToGrid w:val="0"/>
              <w:jc w:val="both"/>
              <w:rPr>
                <w:rFonts w:eastAsia="Times New Roman"/>
                <w:lang w:eastAsia="lv-LV"/>
              </w:rPr>
            </w:pPr>
            <w:r w:rsidRPr="005F58DE">
              <w:rPr>
                <w:rFonts w:eastAsia="Times New Roman"/>
                <w:lang w:eastAsia="lv-LV"/>
              </w:rPr>
              <w:t>Līdz ar to, ņemot vērā esošās numerācijas datubāzes darbības būtiskos riskus, nepieciešama nekavējoša jaunas Numerācijas datubāzes izstrāde.</w:t>
            </w:r>
            <w:r w:rsidR="00624989" w:rsidRPr="005F58DE">
              <w:rPr>
                <w:rFonts w:eastAsia="Times New Roman"/>
                <w:lang w:eastAsia="lv-LV"/>
              </w:rPr>
              <w:t xml:space="preserve"> </w:t>
            </w:r>
            <w:r w:rsidRPr="005F58DE">
              <w:rPr>
                <w:rFonts w:eastAsia="Times New Roman"/>
                <w:lang w:eastAsia="lv-LV"/>
              </w:rPr>
              <w:t>Kapitālieguldījumu veikšana esošajā Numerācijas datubāze salīdzinoši būtu uzskatāms kā īstermiņa risinājums un ilgtermiņā radītu augstākas uzturēšanas izmaksas, kā arī nenodrošinātu pietiekami augstu funkciju veikšanas kvalitāti.</w:t>
            </w:r>
            <w:r w:rsidR="005926CF" w:rsidRPr="005F58DE">
              <w:rPr>
                <w:rFonts w:eastAsia="Times New Roman"/>
                <w:lang w:eastAsia="lv-LV"/>
              </w:rPr>
              <w:t xml:space="preserve"> Jauna Numerācijas datubāzes izstrāde, izstrādātāju izvēloties </w:t>
            </w:r>
            <w:r w:rsidR="005926CF" w:rsidRPr="005F58DE">
              <w:rPr>
                <w:rFonts w:eastAsia="Times New Roman"/>
                <w:lang w:eastAsia="lv-LV"/>
              </w:rPr>
              <w:lastRenderedPageBreak/>
              <w:t xml:space="preserve">publiskā iepirkuma rezultātā, nodrošina plašākas iespējas piesaistīt pakalpojuma sniedzēju, lielāku konkurenci piegādāju starpā un līdz ar to konkurētspējīgāku piedāvājumu nepieciešamā risinājuma mērķu sasniegšanai. </w:t>
            </w:r>
            <w:r w:rsidR="00C45117" w:rsidRPr="005F58DE">
              <w:rPr>
                <w:rFonts w:eastAsia="Times New Roman"/>
                <w:lang w:eastAsia="lv-LV"/>
              </w:rPr>
              <w:t>Izvēloties i</w:t>
            </w:r>
            <w:r w:rsidR="005926CF" w:rsidRPr="005F58DE">
              <w:rPr>
                <w:rFonts w:eastAsia="Times New Roman"/>
                <w:lang w:eastAsia="lv-LV"/>
              </w:rPr>
              <w:t>zstrād</w:t>
            </w:r>
            <w:r w:rsidR="00C45117" w:rsidRPr="005F58DE">
              <w:rPr>
                <w:rFonts w:eastAsia="Times New Roman"/>
                <w:lang w:eastAsia="lv-LV"/>
              </w:rPr>
              <w:t>āt</w:t>
            </w:r>
            <w:r w:rsidR="005926CF" w:rsidRPr="005F58DE">
              <w:rPr>
                <w:rFonts w:eastAsia="Times New Roman"/>
                <w:lang w:eastAsia="lv-LV"/>
              </w:rPr>
              <w:t xml:space="preserve"> jaunu Numerācijas datubāzi </w:t>
            </w:r>
            <w:r w:rsidR="00C45117" w:rsidRPr="005F58DE">
              <w:rPr>
                <w:rFonts w:eastAsia="Times New Roman"/>
                <w:lang w:eastAsia="lv-LV"/>
              </w:rPr>
              <w:t xml:space="preserve">tiek iegūtas </w:t>
            </w:r>
          </w:p>
          <w:p w14:paraId="5B2A5038" w14:textId="2ABC953B" w:rsidR="00107E6B" w:rsidRPr="005F58DE" w:rsidRDefault="005926CF" w:rsidP="00781AE0">
            <w:pPr>
              <w:pStyle w:val="Standard"/>
              <w:snapToGrid w:val="0"/>
              <w:jc w:val="both"/>
              <w:rPr>
                <w:rFonts w:eastAsia="Times New Roman"/>
                <w:lang w:eastAsia="lv-LV"/>
              </w:rPr>
            </w:pPr>
            <w:r w:rsidRPr="005F58DE">
              <w:rPr>
                <w:rFonts w:eastAsia="Times New Roman"/>
                <w:lang w:eastAsia="lv-LV"/>
              </w:rPr>
              <w:t>arī plašākas iespējas definēt izmantojamās tehnoloģijas, noteikt vēlamos attīstības scenārijus, kā arī noteikt prasības informācijas pārvaldībai, t.sk., informācijas apmaiņai ar komersantiem.</w:t>
            </w:r>
          </w:p>
          <w:p w14:paraId="015464E4" w14:textId="768C3F6B" w:rsidR="00DB7BA3" w:rsidRPr="005F58DE" w:rsidRDefault="002E26B4" w:rsidP="00781AE0">
            <w:pPr>
              <w:tabs>
                <w:tab w:val="left" w:pos="5784"/>
              </w:tabs>
              <w:spacing w:after="0" w:line="240" w:lineRule="auto"/>
              <w:ind w:right="-1"/>
              <w:jc w:val="both"/>
              <w:rPr>
                <w:rFonts w:ascii="Times New Roman" w:eastAsia="Times New Roman" w:hAnsi="Times New Roman"/>
                <w:sz w:val="24"/>
                <w:szCs w:val="24"/>
                <w:lang w:eastAsia="lv-LV"/>
              </w:rPr>
            </w:pPr>
            <w:r w:rsidRPr="005F58DE">
              <w:rPr>
                <w:rFonts w:ascii="Times New Roman" w:eastAsia="Times New Roman" w:hAnsi="Times New Roman"/>
                <w:sz w:val="24"/>
                <w:szCs w:val="24"/>
                <w:lang w:eastAsia="lv-LV"/>
              </w:rPr>
              <w:t xml:space="preserve">Ņemot vērā, ka Numerācijas datubāze ir valsts informācijas sistēma, nepieciešamie līdzekļi jaunas datubāzes izveidošanai </w:t>
            </w:r>
            <w:r w:rsidR="00C815B5">
              <w:rPr>
                <w:rFonts w:ascii="Times New Roman" w:eastAsia="Times New Roman" w:hAnsi="Times New Roman"/>
                <w:sz w:val="24"/>
                <w:szCs w:val="24"/>
                <w:lang w:eastAsia="lv-LV"/>
              </w:rPr>
              <w:t xml:space="preserve">tika </w:t>
            </w:r>
            <w:r w:rsidRPr="005F58DE">
              <w:rPr>
                <w:rFonts w:ascii="Times New Roman" w:eastAsia="Times New Roman" w:hAnsi="Times New Roman"/>
                <w:sz w:val="24"/>
                <w:szCs w:val="24"/>
                <w:lang w:eastAsia="lv-LV"/>
              </w:rPr>
              <w:t xml:space="preserve">pieprasīti no valsts budžeta </w:t>
            </w:r>
            <w:r w:rsidR="002C7262" w:rsidRPr="005F58DE">
              <w:rPr>
                <w:rFonts w:ascii="Times New Roman" w:eastAsia="Times New Roman" w:hAnsi="Times New Roman"/>
                <w:sz w:val="24"/>
                <w:szCs w:val="24"/>
                <w:lang w:eastAsia="lv-LV"/>
              </w:rPr>
              <w:t>prioritāro pasākumu</w:t>
            </w:r>
            <w:r w:rsidRPr="005F58DE">
              <w:rPr>
                <w:rFonts w:ascii="Times New Roman" w:eastAsia="Times New Roman" w:hAnsi="Times New Roman"/>
                <w:sz w:val="24"/>
                <w:szCs w:val="24"/>
                <w:lang w:eastAsia="lv-LV"/>
              </w:rPr>
              <w:t xml:space="preserve"> ietvaros. </w:t>
            </w:r>
            <w:r w:rsidR="00C815B5" w:rsidRPr="00C143E0">
              <w:rPr>
                <w:rFonts w:ascii="Times New Roman" w:eastAsia="Times New Roman" w:hAnsi="Times New Roman"/>
                <w:sz w:val="24"/>
                <w:szCs w:val="24"/>
                <w:lang w:eastAsia="lv-LV"/>
              </w:rPr>
              <w:t>Ministru kabineta 2017.gada 8. un 12.septembra sēdēs, izskatot jautājumu par ministriju budžeta prioritārajiem pasākumiem 2018., 2019. un 2020. gadam, netika atbalstīts Vides aizsardzības un reģionālās attīstības ministrijas prioritārā pasākuma pieprasījums papildu finansējumam Numerācijas datu bāzes izstrādei un uzturēšanai.</w:t>
            </w:r>
            <w:r w:rsidR="00C815B5">
              <w:rPr>
                <w:rFonts w:ascii="Times New Roman" w:eastAsia="Times New Roman" w:hAnsi="Times New Roman"/>
                <w:sz w:val="24"/>
                <w:szCs w:val="24"/>
                <w:lang w:eastAsia="lv-LV"/>
              </w:rPr>
              <w:t xml:space="preserve"> </w:t>
            </w:r>
            <w:r w:rsidRPr="005F58DE">
              <w:rPr>
                <w:rFonts w:ascii="Times New Roman" w:eastAsia="Times New Roman" w:hAnsi="Times New Roman"/>
                <w:sz w:val="24"/>
                <w:szCs w:val="24"/>
                <w:lang w:eastAsia="lv-LV"/>
              </w:rPr>
              <w:t>Tā kā līdz šim līdzekļi šim mērķim nav piešķirti – ir izvērtēta alternatīva finanšu resursu piesaiste – daļēji izdevumus sedzot no VAS ES 2016.</w:t>
            </w:r>
            <w:r w:rsidR="006F1EE3" w:rsidRPr="005F58DE">
              <w:rPr>
                <w:rFonts w:ascii="Times New Roman" w:eastAsia="Times New Roman" w:hAnsi="Times New Roman"/>
                <w:sz w:val="24"/>
                <w:szCs w:val="24"/>
                <w:lang w:eastAsia="lv-LV"/>
              </w:rPr>
              <w:t> gada</w:t>
            </w:r>
            <w:r w:rsidRPr="005F58DE">
              <w:rPr>
                <w:rFonts w:ascii="Times New Roman" w:eastAsia="Times New Roman" w:hAnsi="Times New Roman"/>
                <w:sz w:val="24"/>
                <w:szCs w:val="24"/>
                <w:lang w:eastAsia="lv-LV"/>
              </w:rPr>
              <w:t xml:space="preserve"> peļņas daļas</w:t>
            </w:r>
            <w:r w:rsidR="00C815B5">
              <w:rPr>
                <w:rFonts w:ascii="Times New Roman" w:eastAsia="Times New Roman" w:hAnsi="Times New Roman"/>
                <w:sz w:val="24"/>
                <w:szCs w:val="24"/>
                <w:lang w:eastAsia="lv-LV"/>
              </w:rPr>
              <w:t>.</w:t>
            </w:r>
            <w:r w:rsidRPr="005F58DE">
              <w:rPr>
                <w:rFonts w:ascii="Times New Roman" w:eastAsia="Times New Roman" w:hAnsi="Times New Roman"/>
                <w:sz w:val="24"/>
                <w:szCs w:val="24"/>
                <w:lang w:eastAsia="lv-LV"/>
              </w:rPr>
              <w:t xml:space="preserve"> </w:t>
            </w:r>
          </w:p>
          <w:p w14:paraId="1DAF2B90" w14:textId="533A3491" w:rsidR="0091522A" w:rsidRPr="005F58DE" w:rsidRDefault="002E26B4" w:rsidP="00781AE0">
            <w:pPr>
              <w:tabs>
                <w:tab w:val="left" w:pos="5784"/>
              </w:tabs>
              <w:spacing w:after="0" w:line="240" w:lineRule="auto"/>
              <w:ind w:right="-1"/>
              <w:jc w:val="both"/>
              <w:rPr>
                <w:rFonts w:ascii="Times New Roman" w:eastAsia="Times New Roman" w:hAnsi="Times New Roman"/>
                <w:sz w:val="24"/>
                <w:szCs w:val="24"/>
                <w:lang w:eastAsia="lv-LV"/>
              </w:rPr>
            </w:pPr>
            <w:r w:rsidRPr="005F58DE">
              <w:rPr>
                <w:rFonts w:ascii="Times New Roman" w:eastAsia="Times New Roman" w:hAnsi="Times New Roman"/>
                <w:sz w:val="24"/>
                <w:szCs w:val="24"/>
                <w:lang w:eastAsia="lv-LV"/>
              </w:rPr>
              <w:t>Tā kā Numerācijas datubāzes uzturēšana VAS ES ir deleģēta ar Elektronisko sakaru likumu, līdzekļu piešķiršana valsts informācijas sistēmas Numerācijas datubāzes izveidošanai nav uzskatāma par atbalstu komercdarbībai. Dividendes saglabāšana VAS ES rīcībā jaunas Numerācijas datubāzes izveidošanai šajā gadījumā ir saskaņā ar 2015.gada 22.decembra Ministru kabineta noteikumu Nr.806 “Kārtība, kādā valsts kapitālsabiedrības un publiski privātās kapitālsabiedrības, kurās valsts ir dalībnieks (akcionārs), prognozē un nosaka dividendēs izmaksājamo peļņas daļu un veic maksājumus valsts budžetā par valsts kapitāla izmantošanu” 12.2.</w:t>
            </w:r>
            <w:r w:rsidR="00CC2E71">
              <w:rPr>
                <w:rFonts w:ascii="Times New Roman" w:eastAsia="Times New Roman" w:hAnsi="Times New Roman"/>
                <w:sz w:val="24"/>
                <w:szCs w:val="24"/>
                <w:lang w:eastAsia="lv-LV"/>
              </w:rPr>
              <w:t>apakš</w:t>
            </w:r>
            <w:r w:rsidRPr="005F58DE">
              <w:rPr>
                <w:rFonts w:ascii="Times New Roman" w:eastAsia="Times New Roman" w:hAnsi="Times New Roman"/>
                <w:sz w:val="24"/>
                <w:szCs w:val="24"/>
                <w:lang w:eastAsia="lv-LV"/>
              </w:rPr>
              <w:t>punktu, kas noteic: “īpašos gadījumos, lai nodrošinātu Eiropas Savienības vai Latvijas Republikas normatīvajos aktos, Latvijai saistošajos starptautiskajos līgumos noteikto, kapitālsabiedrībai ir pienākums turpmākajos pārskata gados īstenot pasākumus, kuru nodrošināšanai nepieciešams ieguldīt papildu finanšu līdzekļus, lai veicinātu kapitālsabiedrības darbības virzieniem atbilstošu pakalpojumu kvalitātes un pieejamības uzlabošanu, un (vai) samazināt pakalpojuma tarifu tā lietotājiem”.</w:t>
            </w:r>
          </w:p>
          <w:p w14:paraId="6426F7A5" w14:textId="77777777" w:rsidR="0073690F" w:rsidRPr="005F58DE" w:rsidRDefault="002E26B4" w:rsidP="00781AE0">
            <w:pPr>
              <w:spacing w:after="0" w:line="240" w:lineRule="auto"/>
              <w:jc w:val="both"/>
              <w:rPr>
                <w:bCs/>
              </w:rPr>
            </w:pPr>
            <w:r w:rsidRPr="005F58DE">
              <w:rPr>
                <w:rFonts w:ascii="Times New Roman" w:eastAsia="Times New Roman" w:hAnsi="Times New Roman"/>
                <w:sz w:val="24"/>
                <w:szCs w:val="24"/>
                <w:lang w:eastAsia="lv-LV"/>
              </w:rPr>
              <w:t xml:space="preserve">VAS ES peļņas daļas summas apmērā ir iespējams veikt sistēmas migrāciju uz mūsdienīgām tehnoloģijām, nemainot funkcionalitāti, kā arī veikt atsevišķus uzlabojumus lietotāja </w:t>
            </w:r>
            <w:r w:rsidRPr="00171F74">
              <w:rPr>
                <w:rFonts w:ascii="Times New Roman" w:eastAsia="Times New Roman" w:hAnsi="Times New Roman"/>
                <w:sz w:val="24"/>
                <w:szCs w:val="24"/>
                <w:lang w:eastAsia="lv-LV"/>
              </w:rPr>
              <w:t>saskarnei. Galvenais ieguvums būtu Numerācijas datubāzes drošības uzlabojumi.</w:t>
            </w:r>
          </w:p>
        </w:tc>
      </w:tr>
      <w:tr w:rsidR="00006CF1" w14:paraId="2B200F35" w14:textId="77777777" w:rsidTr="00E67F6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1153110" w14:textId="77777777" w:rsidR="00A618C5" w:rsidRPr="005F58DE" w:rsidRDefault="002E26B4" w:rsidP="00781AE0">
            <w:pPr>
              <w:spacing w:after="0" w:line="240" w:lineRule="auto"/>
              <w:jc w:val="both"/>
              <w:rPr>
                <w:rFonts w:ascii="Times New Roman" w:eastAsia="Times New Roman" w:hAnsi="Times New Roman"/>
                <w:sz w:val="24"/>
                <w:szCs w:val="24"/>
                <w:lang w:eastAsia="lv-LV"/>
              </w:rPr>
            </w:pPr>
            <w:r w:rsidRPr="005F58DE">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507F951" w14:textId="77777777" w:rsidR="00A618C5" w:rsidRPr="005F58DE" w:rsidRDefault="002E26B4" w:rsidP="00781AE0">
            <w:pPr>
              <w:spacing w:after="0" w:line="240" w:lineRule="auto"/>
              <w:jc w:val="both"/>
              <w:rPr>
                <w:rFonts w:ascii="Times New Roman" w:eastAsia="Times New Roman" w:hAnsi="Times New Roman"/>
                <w:sz w:val="24"/>
                <w:szCs w:val="24"/>
                <w:lang w:eastAsia="lv-LV"/>
              </w:rPr>
            </w:pPr>
            <w:r w:rsidRPr="005F58DE">
              <w:rPr>
                <w:rFonts w:ascii="Times New Roman" w:eastAsia="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DF495B4" w14:textId="77777777" w:rsidR="00A618C5" w:rsidRPr="005F58DE" w:rsidRDefault="002E26B4" w:rsidP="00781AE0">
            <w:pPr>
              <w:spacing w:after="0" w:line="240" w:lineRule="auto"/>
              <w:jc w:val="both"/>
              <w:rPr>
                <w:rFonts w:ascii="Times New Roman" w:hAnsi="Times New Roman"/>
                <w:sz w:val="24"/>
                <w:szCs w:val="24"/>
              </w:rPr>
            </w:pPr>
            <w:r w:rsidRPr="005F58DE">
              <w:rPr>
                <w:rFonts w:ascii="Times New Roman" w:hAnsi="Times New Roman"/>
                <w:sz w:val="24"/>
                <w:szCs w:val="24"/>
              </w:rPr>
              <w:t>Vides aizsardzības un reģionālās attīstības ministrija</w:t>
            </w:r>
          </w:p>
        </w:tc>
      </w:tr>
      <w:tr w:rsidR="00006CF1" w14:paraId="33099CE8" w14:textId="77777777" w:rsidTr="00E67F68">
        <w:tc>
          <w:tcPr>
            <w:tcW w:w="250" w:type="pct"/>
            <w:tcBorders>
              <w:top w:val="outset" w:sz="6" w:space="0" w:color="414142"/>
              <w:left w:val="outset" w:sz="6" w:space="0" w:color="414142"/>
              <w:bottom w:val="outset" w:sz="6" w:space="0" w:color="414142"/>
              <w:right w:val="outset" w:sz="6" w:space="0" w:color="414142"/>
            </w:tcBorders>
            <w:hideMark/>
          </w:tcPr>
          <w:p w14:paraId="07F41EA0" w14:textId="77777777" w:rsidR="00A618C5" w:rsidRPr="005F58DE" w:rsidRDefault="002E26B4" w:rsidP="00781AE0">
            <w:pPr>
              <w:spacing w:after="0" w:line="240" w:lineRule="auto"/>
              <w:jc w:val="both"/>
              <w:rPr>
                <w:rFonts w:ascii="Times New Roman" w:eastAsia="Times New Roman" w:hAnsi="Times New Roman"/>
                <w:sz w:val="24"/>
                <w:szCs w:val="24"/>
                <w:lang w:eastAsia="lv-LV"/>
              </w:rPr>
            </w:pPr>
            <w:r w:rsidRPr="005F58DE">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B47A6B5" w14:textId="77777777" w:rsidR="00A618C5" w:rsidRPr="005F58DE" w:rsidRDefault="002E26B4" w:rsidP="00781AE0">
            <w:pPr>
              <w:spacing w:after="0" w:line="240" w:lineRule="auto"/>
              <w:jc w:val="both"/>
              <w:rPr>
                <w:rFonts w:ascii="Times New Roman" w:eastAsia="Times New Roman" w:hAnsi="Times New Roman"/>
                <w:sz w:val="24"/>
                <w:szCs w:val="24"/>
                <w:lang w:eastAsia="lv-LV"/>
              </w:rPr>
            </w:pPr>
            <w:r w:rsidRPr="005F58DE">
              <w:rPr>
                <w:rFonts w:ascii="Times New Roman" w:eastAsia="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6D34BA4" w14:textId="77777777" w:rsidR="00A618C5" w:rsidRPr="005F58DE" w:rsidRDefault="002E26B4" w:rsidP="00781AE0">
            <w:pPr>
              <w:pStyle w:val="Standard"/>
              <w:snapToGrid w:val="0"/>
              <w:jc w:val="both"/>
              <w:rPr>
                <w:rFonts w:eastAsia="Times New Roman"/>
                <w:lang w:eastAsia="lv-LV"/>
              </w:rPr>
            </w:pPr>
            <w:r w:rsidRPr="005F58DE">
              <w:rPr>
                <w:rFonts w:eastAsia="Times New Roman"/>
                <w:lang w:eastAsia="lv-LV"/>
              </w:rPr>
              <w:t>Nav.</w:t>
            </w:r>
          </w:p>
        </w:tc>
      </w:tr>
    </w:tbl>
    <w:p w14:paraId="12D55151" w14:textId="77777777" w:rsidR="00AF5950" w:rsidRPr="005F58DE" w:rsidRDefault="00AF5950" w:rsidP="00781AE0">
      <w:pPr>
        <w:spacing w:after="0" w:line="240" w:lineRule="auto"/>
        <w:jc w:val="both"/>
        <w:rPr>
          <w:rFonts w:ascii="Times New Roman" w:eastAsia="Times New Roman" w:hAnsi="Times New Roman"/>
          <w:sz w:val="24"/>
          <w:szCs w:val="24"/>
          <w:lang w:eastAsia="lv-LV"/>
        </w:rPr>
      </w:pPr>
    </w:p>
    <w:p w14:paraId="1C9D4C85" w14:textId="77777777" w:rsidR="00963672" w:rsidRPr="005F58DE" w:rsidRDefault="00963672" w:rsidP="00781AE0">
      <w:pPr>
        <w:spacing w:after="0" w:line="240" w:lineRule="auto"/>
        <w:jc w:val="both"/>
        <w:rPr>
          <w:rFonts w:ascii="Times New Roman" w:eastAsia="Times New Roman" w:hAnsi="Times New Roman"/>
          <w:sz w:val="24"/>
          <w:szCs w:val="24"/>
          <w:lang w:eastAsia="lv-LV"/>
        </w:rPr>
      </w:pPr>
    </w:p>
    <w:tbl>
      <w:tblPr>
        <w:tblW w:w="52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9"/>
        <w:gridCol w:w="1121"/>
        <w:gridCol w:w="2733"/>
        <w:gridCol w:w="1292"/>
        <w:gridCol w:w="1083"/>
        <w:gridCol w:w="1163"/>
        <w:gridCol w:w="983"/>
        <w:gridCol w:w="983"/>
      </w:tblGrid>
      <w:tr w:rsidR="00006CF1" w14:paraId="5BC4E09B" w14:textId="77777777" w:rsidTr="00171F74">
        <w:trPr>
          <w:gridBefore w:val="1"/>
          <w:wBefore w:w="125" w:type="pct"/>
          <w:trHeight w:val="288"/>
          <w:jc w:val="center"/>
        </w:trPr>
        <w:tc>
          <w:tcPr>
            <w:tcW w:w="4875" w:type="pct"/>
            <w:gridSpan w:val="7"/>
            <w:tcBorders>
              <w:top w:val="outset" w:sz="6" w:space="0" w:color="414142"/>
              <w:left w:val="outset" w:sz="6" w:space="0" w:color="414142"/>
              <w:bottom w:val="outset" w:sz="6" w:space="0" w:color="414142"/>
              <w:right w:val="outset" w:sz="6" w:space="0" w:color="414142"/>
            </w:tcBorders>
            <w:vAlign w:val="center"/>
            <w:hideMark/>
          </w:tcPr>
          <w:p w14:paraId="598D57B7" w14:textId="77777777" w:rsidR="00826766" w:rsidRPr="005F58DE" w:rsidRDefault="002E26B4" w:rsidP="00781AE0">
            <w:pPr>
              <w:spacing w:after="0" w:line="240" w:lineRule="auto"/>
              <w:jc w:val="center"/>
              <w:rPr>
                <w:rFonts w:ascii="Times New Roman" w:eastAsia="Times New Roman" w:hAnsi="Times New Roman"/>
                <w:b/>
                <w:bCs/>
                <w:sz w:val="24"/>
                <w:szCs w:val="24"/>
                <w:lang w:eastAsia="lv-LV"/>
              </w:rPr>
            </w:pPr>
            <w:r w:rsidRPr="005F58DE">
              <w:rPr>
                <w:rFonts w:ascii="Times New Roman" w:eastAsia="Times New Roman" w:hAnsi="Times New Roman"/>
                <w:b/>
                <w:bCs/>
                <w:sz w:val="24"/>
                <w:szCs w:val="24"/>
                <w:lang w:eastAsia="lv-LV"/>
              </w:rPr>
              <w:t>III. Tiesību akta projekta ietekme uz valsts budžetu un pašvaldību budžetiem</w:t>
            </w:r>
          </w:p>
          <w:p w14:paraId="1D658C52" w14:textId="3351A708" w:rsidR="00FC7799" w:rsidRPr="00781AE0" w:rsidRDefault="00FC7799" w:rsidP="00C815B5">
            <w:pPr>
              <w:spacing w:after="0" w:line="240" w:lineRule="auto"/>
              <w:ind w:left="35" w:right="260"/>
              <w:jc w:val="both"/>
              <w:rPr>
                <w:rFonts w:ascii="Times New Roman" w:eastAsia="Times New Roman" w:hAnsi="Times New Roman"/>
                <w:b/>
                <w:bCs/>
                <w:sz w:val="24"/>
                <w:szCs w:val="24"/>
                <w:lang w:eastAsia="lv-LV"/>
              </w:rPr>
            </w:pPr>
          </w:p>
        </w:tc>
      </w:tr>
      <w:tr w:rsidR="00006CF1" w14:paraId="73867D5F" w14:textId="77777777" w:rsidTr="00CE3DEA">
        <w:trPr>
          <w:gridBefore w:val="1"/>
          <w:wBefore w:w="125" w:type="pct"/>
          <w:jc w:val="center"/>
        </w:trPr>
        <w:tc>
          <w:tcPr>
            <w:tcW w:w="2008"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E98AB4" w14:textId="77777777" w:rsidR="00826766" w:rsidRPr="00781AE0" w:rsidRDefault="002E26B4" w:rsidP="00781AE0">
            <w:pPr>
              <w:spacing w:after="0" w:line="240" w:lineRule="auto"/>
              <w:jc w:val="center"/>
              <w:rPr>
                <w:rFonts w:ascii="Times New Roman" w:eastAsia="Times New Roman" w:hAnsi="Times New Roman"/>
                <w:b/>
                <w:bCs/>
                <w:sz w:val="24"/>
                <w:szCs w:val="24"/>
                <w:lang w:eastAsia="lv-LV"/>
              </w:rPr>
            </w:pPr>
            <w:r w:rsidRPr="00781AE0">
              <w:rPr>
                <w:rFonts w:ascii="Times New Roman" w:eastAsia="Times New Roman" w:hAnsi="Times New Roman"/>
                <w:b/>
                <w:bCs/>
                <w:sz w:val="24"/>
                <w:szCs w:val="24"/>
                <w:lang w:eastAsia="lv-LV"/>
              </w:rPr>
              <w:t>Rādītāji</w:t>
            </w:r>
          </w:p>
        </w:tc>
        <w:tc>
          <w:tcPr>
            <w:tcW w:w="123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C7AE08C" w14:textId="77777777" w:rsidR="00826766" w:rsidRPr="00781AE0" w:rsidRDefault="002E26B4" w:rsidP="00781AE0">
            <w:pPr>
              <w:spacing w:after="0" w:line="240" w:lineRule="auto"/>
              <w:jc w:val="center"/>
              <w:rPr>
                <w:rFonts w:ascii="Times New Roman" w:eastAsia="Times New Roman" w:hAnsi="Times New Roman"/>
                <w:b/>
                <w:bCs/>
                <w:sz w:val="24"/>
                <w:szCs w:val="24"/>
                <w:lang w:eastAsia="lv-LV"/>
              </w:rPr>
            </w:pPr>
            <w:r w:rsidRPr="00781AE0">
              <w:rPr>
                <w:rFonts w:ascii="Times New Roman" w:eastAsia="Times New Roman" w:hAnsi="Times New Roman"/>
                <w:b/>
                <w:bCs/>
                <w:sz w:val="24"/>
                <w:szCs w:val="24"/>
                <w:lang w:eastAsia="lv-LV"/>
              </w:rPr>
              <w:t>2017. gads</w:t>
            </w:r>
          </w:p>
        </w:tc>
        <w:tc>
          <w:tcPr>
            <w:tcW w:w="1630" w:type="pct"/>
            <w:gridSpan w:val="3"/>
            <w:tcBorders>
              <w:top w:val="outset" w:sz="6" w:space="0" w:color="414142"/>
              <w:left w:val="outset" w:sz="6" w:space="0" w:color="414142"/>
              <w:bottom w:val="outset" w:sz="6" w:space="0" w:color="414142"/>
              <w:right w:val="outset" w:sz="6" w:space="0" w:color="414142"/>
            </w:tcBorders>
            <w:vAlign w:val="center"/>
            <w:hideMark/>
          </w:tcPr>
          <w:p w14:paraId="71054DCC" w14:textId="77777777" w:rsidR="00826766" w:rsidRPr="00781AE0" w:rsidRDefault="002E26B4" w:rsidP="00781AE0">
            <w:pPr>
              <w:spacing w:after="0" w:line="240" w:lineRule="auto"/>
              <w:jc w:val="center"/>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Turpmākie trīs gadi (</w:t>
            </w:r>
            <w:proofErr w:type="spellStart"/>
            <w:r w:rsidRPr="00781AE0">
              <w:rPr>
                <w:rFonts w:ascii="Times New Roman" w:eastAsia="Times New Roman" w:hAnsi="Times New Roman"/>
                <w:i/>
                <w:iCs/>
                <w:sz w:val="24"/>
                <w:szCs w:val="24"/>
                <w:lang w:eastAsia="lv-LV"/>
              </w:rPr>
              <w:t>euro</w:t>
            </w:r>
            <w:proofErr w:type="spellEnd"/>
            <w:r w:rsidRPr="00781AE0">
              <w:rPr>
                <w:rFonts w:ascii="Times New Roman" w:eastAsia="Times New Roman" w:hAnsi="Times New Roman"/>
                <w:sz w:val="24"/>
                <w:szCs w:val="24"/>
                <w:lang w:eastAsia="lv-LV"/>
              </w:rPr>
              <w:t>)</w:t>
            </w:r>
          </w:p>
        </w:tc>
      </w:tr>
      <w:tr w:rsidR="00006CF1" w14:paraId="47AB209B" w14:textId="77777777" w:rsidTr="00CE3DEA">
        <w:trPr>
          <w:gridBefore w:val="1"/>
          <w:wBefore w:w="125" w:type="pct"/>
          <w:jc w:val="center"/>
        </w:trPr>
        <w:tc>
          <w:tcPr>
            <w:tcW w:w="2008" w:type="pct"/>
            <w:gridSpan w:val="2"/>
            <w:vMerge/>
            <w:tcBorders>
              <w:top w:val="outset" w:sz="6" w:space="0" w:color="414142"/>
              <w:left w:val="outset" w:sz="6" w:space="0" w:color="414142"/>
              <w:bottom w:val="outset" w:sz="6" w:space="0" w:color="414142"/>
              <w:right w:val="outset" w:sz="6" w:space="0" w:color="414142"/>
            </w:tcBorders>
            <w:vAlign w:val="center"/>
            <w:hideMark/>
          </w:tcPr>
          <w:p w14:paraId="0984A5DE" w14:textId="77777777" w:rsidR="00826766" w:rsidRPr="00781AE0" w:rsidRDefault="00826766" w:rsidP="00781AE0">
            <w:pPr>
              <w:spacing w:after="0" w:line="240" w:lineRule="auto"/>
              <w:rPr>
                <w:rFonts w:ascii="Times New Roman" w:eastAsia="Times New Roman" w:hAnsi="Times New Roman"/>
                <w:b/>
                <w:bCs/>
                <w:sz w:val="24"/>
                <w:szCs w:val="24"/>
                <w:lang w:eastAsia="lv-LV"/>
              </w:rPr>
            </w:pPr>
          </w:p>
        </w:tc>
        <w:tc>
          <w:tcPr>
            <w:tcW w:w="1237" w:type="pct"/>
            <w:gridSpan w:val="2"/>
            <w:vMerge/>
            <w:tcBorders>
              <w:top w:val="outset" w:sz="6" w:space="0" w:color="414142"/>
              <w:left w:val="outset" w:sz="6" w:space="0" w:color="414142"/>
              <w:bottom w:val="outset" w:sz="6" w:space="0" w:color="414142"/>
              <w:right w:val="outset" w:sz="6" w:space="0" w:color="414142"/>
            </w:tcBorders>
            <w:vAlign w:val="center"/>
            <w:hideMark/>
          </w:tcPr>
          <w:p w14:paraId="40DBEEF8" w14:textId="77777777" w:rsidR="00826766" w:rsidRPr="00781AE0" w:rsidRDefault="00826766" w:rsidP="00781AE0">
            <w:pPr>
              <w:spacing w:after="0" w:line="240" w:lineRule="auto"/>
              <w:rPr>
                <w:rFonts w:ascii="Times New Roman" w:eastAsia="Times New Roman" w:hAnsi="Times New Roman"/>
                <w:b/>
                <w:bCs/>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506B7835" w14:textId="77777777" w:rsidR="00826766" w:rsidRPr="00781AE0" w:rsidRDefault="002E26B4" w:rsidP="00781AE0">
            <w:pPr>
              <w:spacing w:after="0" w:line="240" w:lineRule="auto"/>
              <w:jc w:val="center"/>
              <w:rPr>
                <w:rFonts w:ascii="Times New Roman" w:eastAsia="Times New Roman" w:hAnsi="Times New Roman"/>
                <w:b/>
                <w:bCs/>
                <w:sz w:val="24"/>
                <w:szCs w:val="24"/>
                <w:lang w:eastAsia="lv-LV"/>
              </w:rPr>
            </w:pPr>
            <w:r w:rsidRPr="00781AE0">
              <w:rPr>
                <w:rFonts w:ascii="Times New Roman" w:eastAsia="Times New Roman" w:hAnsi="Times New Roman"/>
                <w:b/>
                <w:bCs/>
                <w:sz w:val="24"/>
                <w:szCs w:val="24"/>
                <w:lang w:eastAsia="lv-LV"/>
              </w:rPr>
              <w:t>2018</w:t>
            </w:r>
          </w:p>
        </w:tc>
        <w:tc>
          <w:tcPr>
            <w:tcW w:w="512" w:type="pct"/>
            <w:tcBorders>
              <w:top w:val="outset" w:sz="6" w:space="0" w:color="414142"/>
              <w:left w:val="outset" w:sz="6" w:space="0" w:color="414142"/>
              <w:bottom w:val="outset" w:sz="6" w:space="0" w:color="414142"/>
              <w:right w:val="outset" w:sz="6" w:space="0" w:color="414142"/>
            </w:tcBorders>
            <w:vAlign w:val="center"/>
            <w:hideMark/>
          </w:tcPr>
          <w:p w14:paraId="45EF7A78" w14:textId="77777777" w:rsidR="00826766" w:rsidRPr="00781AE0" w:rsidRDefault="002E26B4" w:rsidP="00781AE0">
            <w:pPr>
              <w:spacing w:after="0" w:line="240" w:lineRule="auto"/>
              <w:jc w:val="center"/>
              <w:rPr>
                <w:rFonts w:ascii="Times New Roman" w:eastAsia="Times New Roman" w:hAnsi="Times New Roman"/>
                <w:b/>
                <w:bCs/>
                <w:sz w:val="24"/>
                <w:szCs w:val="24"/>
                <w:lang w:eastAsia="lv-LV"/>
              </w:rPr>
            </w:pPr>
            <w:r w:rsidRPr="00781AE0">
              <w:rPr>
                <w:rFonts w:ascii="Times New Roman" w:eastAsia="Times New Roman" w:hAnsi="Times New Roman"/>
                <w:b/>
                <w:bCs/>
                <w:sz w:val="24"/>
                <w:szCs w:val="24"/>
                <w:lang w:eastAsia="lv-LV"/>
              </w:rPr>
              <w:t>2019</w:t>
            </w:r>
          </w:p>
        </w:tc>
        <w:tc>
          <w:tcPr>
            <w:tcW w:w="512" w:type="pct"/>
            <w:tcBorders>
              <w:top w:val="outset" w:sz="6" w:space="0" w:color="414142"/>
              <w:left w:val="outset" w:sz="6" w:space="0" w:color="414142"/>
              <w:bottom w:val="outset" w:sz="6" w:space="0" w:color="414142"/>
              <w:right w:val="outset" w:sz="6" w:space="0" w:color="414142"/>
            </w:tcBorders>
            <w:vAlign w:val="center"/>
            <w:hideMark/>
          </w:tcPr>
          <w:p w14:paraId="0F3A390B" w14:textId="77777777" w:rsidR="00826766" w:rsidRPr="00781AE0" w:rsidRDefault="002E26B4" w:rsidP="00781AE0">
            <w:pPr>
              <w:spacing w:after="0" w:line="240" w:lineRule="auto"/>
              <w:jc w:val="center"/>
              <w:rPr>
                <w:rFonts w:ascii="Times New Roman" w:eastAsia="Times New Roman" w:hAnsi="Times New Roman"/>
                <w:b/>
                <w:bCs/>
                <w:sz w:val="24"/>
                <w:szCs w:val="24"/>
                <w:lang w:eastAsia="lv-LV"/>
              </w:rPr>
            </w:pPr>
            <w:r w:rsidRPr="00781AE0">
              <w:rPr>
                <w:rFonts w:ascii="Times New Roman" w:eastAsia="Times New Roman" w:hAnsi="Times New Roman"/>
                <w:b/>
                <w:bCs/>
                <w:sz w:val="24"/>
                <w:szCs w:val="24"/>
                <w:lang w:eastAsia="lv-LV"/>
              </w:rPr>
              <w:t>2020</w:t>
            </w:r>
          </w:p>
        </w:tc>
      </w:tr>
      <w:tr w:rsidR="00006CF1" w14:paraId="16C12BBA" w14:textId="77777777" w:rsidTr="00CE3DEA">
        <w:trPr>
          <w:gridBefore w:val="1"/>
          <w:wBefore w:w="125" w:type="pct"/>
          <w:jc w:val="center"/>
        </w:trPr>
        <w:tc>
          <w:tcPr>
            <w:tcW w:w="2008" w:type="pct"/>
            <w:gridSpan w:val="2"/>
            <w:vMerge/>
            <w:tcBorders>
              <w:top w:val="outset" w:sz="6" w:space="0" w:color="414142"/>
              <w:left w:val="outset" w:sz="6" w:space="0" w:color="414142"/>
              <w:bottom w:val="outset" w:sz="6" w:space="0" w:color="414142"/>
              <w:right w:val="outset" w:sz="6" w:space="0" w:color="414142"/>
            </w:tcBorders>
            <w:vAlign w:val="center"/>
            <w:hideMark/>
          </w:tcPr>
          <w:p w14:paraId="0B0EAA56" w14:textId="77777777" w:rsidR="00826766" w:rsidRPr="00781AE0" w:rsidRDefault="00826766" w:rsidP="00781AE0">
            <w:pPr>
              <w:spacing w:after="0" w:line="240" w:lineRule="auto"/>
              <w:rPr>
                <w:rFonts w:ascii="Times New Roman" w:eastAsia="Times New Roman" w:hAnsi="Times New Roman"/>
                <w:b/>
                <w:bCs/>
                <w:sz w:val="24"/>
                <w:szCs w:val="24"/>
                <w:lang w:eastAsia="lv-LV"/>
              </w:rPr>
            </w:pPr>
          </w:p>
        </w:tc>
        <w:tc>
          <w:tcPr>
            <w:tcW w:w="673" w:type="pct"/>
            <w:tcBorders>
              <w:top w:val="outset" w:sz="6" w:space="0" w:color="414142"/>
              <w:left w:val="outset" w:sz="6" w:space="0" w:color="414142"/>
              <w:bottom w:val="outset" w:sz="6" w:space="0" w:color="414142"/>
              <w:right w:val="outset" w:sz="6" w:space="0" w:color="414142"/>
            </w:tcBorders>
            <w:vAlign w:val="center"/>
            <w:hideMark/>
          </w:tcPr>
          <w:p w14:paraId="4CA9586B" w14:textId="77777777" w:rsidR="00826766" w:rsidRPr="00781AE0" w:rsidRDefault="002E26B4" w:rsidP="00781AE0">
            <w:pPr>
              <w:spacing w:after="0" w:line="240" w:lineRule="auto"/>
              <w:jc w:val="center"/>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saskaņā ar valsts budžetu 2017. gadam</w:t>
            </w:r>
          </w:p>
        </w:tc>
        <w:tc>
          <w:tcPr>
            <w:tcW w:w="564" w:type="pct"/>
            <w:tcBorders>
              <w:top w:val="outset" w:sz="6" w:space="0" w:color="414142"/>
              <w:left w:val="outset" w:sz="6" w:space="0" w:color="414142"/>
              <w:bottom w:val="outset" w:sz="6" w:space="0" w:color="414142"/>
              <w:right w:val="outset" w:sz="6" w:space="0" w:color="414142"/>
            </w:tcBorders>
            <w:vAlign w:val="center"/>
            <w:hideMark/>
          </w:tcPr>
          <w:p w14:paraId="17B1DD09" w14:textId="77777777" w:rsidR="00826766" w:rsidRPr="00781AE0" w:rsidRDefault="002E26B4" w:rsidP="00781AE0">
            <w:pPr>
              <w:spacing w:after="0" w:line="240" w:lineRule="auto"/>
              <w:jc w:val="center"/>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izmaiņas kārtējā gadā, salīdzinot ar valsts budžetu 2017. gadam</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1D7965C8" w14:textId="77777777" w:rsidR="00826766" w:rsidRPr="00781AE0" w:rsidRDefault="002E26B4" w:rsidP="00781AE0">
            <w:pPr>
              <w:spacing w:after="0" w:line="240" w:lineRule="auto"/>
              <w:jc w:val="center"/>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izmaiņas, salīdzinot ar 2017. gadu</w:t>
            </w:r>
          </w:p>
        </w:tc>
        <w:tc>
          <w:tcPr>
            <w:tcW w:w="512" w:type="pct"/>
            <w:tcBorders>
              <w:top w:val="outset" w:sz="6" w:space="0" w:color="414142"/>
              <w:left w:val="outset" w:sz="6" w:space="0" w:color="414142"/>
              <w:bottom w:val="outset" w:sz="6" w:space="0" w:color="414142"/>
              <w:right w:val="outset" w:sz="6" w:space="0" w:color="414142"/>
            </w:tcBorders>
            <w:vAlign w:val="center"/>
            <w:hideMark/>
          </w:tcPr>
          <w:p w14:paraId="55427662" w14:textId="77777777" w:rsidR="00826766" w:rsidRPr="00781AE0" w:rsidRDefault="002E26B4" w:rsidP="00781AE0">
            <w:pPr>
              <w:spacing w:after="0" w:line="240" w:lineRule="auto"/>
              <w:jc w:val="center"/>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izmaiņas, salīdzinot ar 201</w:t>
            </w:r>
            <w:r w:rsidR="00C84677" w:rsidRPr="00781AE0">
              <w:rPr>
                <w:rFonts w:ascii="Times New Roman" w:eastAsia="Times New Roman" w:hAnsi="Times New Roman"/>
                <w:sz w:val="24"/>
                <w:szCs w:val="24"/>
                <w:lang w:eastAsia="lv-LV"/>
              </w:rPr>
              <w:t>7</w:t>
            </w:r>
            <w:r w:rsidRPr="00781AE0">
              <w:rPr>
                <w:rFonts w:ascii="Times New Roman" w:eastAsia="Times New Roman" w:hAnsi="Times New Roman"/>
                <w:sz w:val="24"/>
                <w:szCs w:val="24"/>
                <w:lang w:eastAsia="lv-LV"/>
              </w:rPr>
              <w:t>. gadu</w:t>
            </w:r>
          </w:p>
        </w:tc>
        <w:tc>
          <w:tcPr>
            <w:tcW w:w="512" w:type="pct"/>
            <w:tcBorders>
              <w:top w:val="outset" w:sz="6" w:space="0" w:color="414142"/>
              <w:left w:val="outset" w:sz="6" w:space="0" w:color="414142"/>
              <w:bottom w:val="outset" w:sz="6" w:space="0" w:color="414142"/>
              <w:right w:val="outset" w:sz="6" w:space="0" w:color="414142"/>
            </w:tcBorders>
            <w:vAlign w:val="center"/>
            <w:hideMark/>
          </w:tcPr>
          <w:p w14:paraId="71C46770" w14:textId="77777777" w:rsidR="00826766" w:rsidRPr="00781AE0" w:rsidRDefault="002E26B4" w:rsidP="00781AE0">
            <w:pPr>
              <w:spacing w:after="0" w:line="240" w:lineRule="auto"/>
              <w:jc w:val="center"/>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izmaiņas, salīdzinot ar 201</w:t>
            </w:r>
            <w:r w:rsidR="00C84677" w:rsidRPr="00781AE0">
              <w:rPr>
                <w:rFonts w:ascii="Times New Roman" w:eastAsia="Times New Roman" w:hAnsi="Times New Roman"/>
                <w:sz w:val="24"/>
                <w:szCs w:val="24"/>
                <w:lang w:eastAsia="lv-LV"/>
              </w:rPr>
              <w:t>7</w:t>
            </w:r>
            <w:r w:rsidRPr="00781AE0">
              <w:rPr>
                <w:rFonts w:ascii="Times New Roman" w:eastAsia="Times New Roman" w:hAnsi="Times New Roman"/>
                <w:sz w:val="24"/>
                <w:szCs w:val="24"/>
                <w:lang w:eastAsia="lv-LV"/>
              </w:rPr>
              <w:t>. gadu</w:t>
            </w:r>
          </w:p>
        </w:tc>
      </w:tr>
      <w:tr w:rsidR="00006CF1" w14:paraId="4D4C8AAB"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vAlign w:val="center"/>
            <w:hideMark/>
          </w:tcPr>
          <w:p w14:paraId="0BB731C0" w14:textId="77777777" w:rsidR="00826766" w:rsidRPr="00781AE0" w:rsidRDefault="002E26B4" w:rsidP="00781AE0">
            <w:pPr>
              <w:spacing w:after="0" w:line="240" w:lineRule="auto"/>
              <w:jc w:val="center"/>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1</w:t>
            </w:r>
          </w:p>
        </w:tc>
        <w:tc>
          <w:tcPr>
            <w:tcW w:w="673" w:type="pct"/>
            <w:tcBorders>
              <w:top w:val="outset" w:sz="6" w:space="0" w:color="414142"/>
              <w:left w:val="outset" w:sz="6" w:space="0" w:color="414142"/>
              <w:bottom w:val="outset" w:sz="6" w:space="0" w:color="414142"/>
              <w:right w:val="outset" w:sz="6" w:space="0" w:color="414142"/>
            </w:tcBorders>
            <w:vAlign w:val="center"/>
            <w:hideMark/>
          </w:tcPr>
          <w:p w14:paraId="0DFC488D" w14:textId="77777777" w:rsidR="00826766" w:rsidRPr="00781AE0" w:rsidRDefault="002E26B4" w:rsidP="00781AE0">
            <w:pPr>
              <w:spacing w:after="0" w:line="240" w:lineRule="auto"/>
              <w:jc w:val="center"/>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2</w:t>
            </w:r>
          </w:p>
        </w:tc>
        <w:tc>
          <w:tcPr>
            <w:tcW w:w="564" w:type="pct"/>
            <w:tcBorders>
              <w:top w:val="outset" w:sz="6" w:space="0" w:color="414142"/>
              <w:left w:val="outset" w:sz="6" w:space="0" w:color="414142"/>
              <w:bottom w:val="outset" w:sz="6" w:space="0" w:color="414142"/>
              <w:right w:val="outset" w:sz="6" w:space="0" w:color="414142"/>
            </w:tcBorders>
            <w:vAlign w:val="center"/>
            <w:hideMark/>
          </w:tcPr>
          <w:p w14:paraId="22780CBC" w14:textId="77777777" w:rsidR="00826766" w:rsidRPr="00781AE0" w:rsidRDefault="002E26B4" w:rsidP="00781AE0">
            <w:pPr>
              <w:spacing w:after="0" w:line="240" w:lineRule="auto"/>
              <w:jc w:val="center"/>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3</w:t>
            </w:r>
          </w:p>
        </w:tc>
        <w:tc>
          <w:tcPr>
            <w:tcW w:w="606" w:type="pct"/>
            <w:tcBorders>
              <w:top w:val="outset" w:sz="6" w:space="0" w:color="414142"/>
              <w:left w:val="outset" w:sz="6" w:space="0" w:color="414142"/>
              <w:bottom w:val="outset" w:sz="6" w:space="0" w:color="414142"/>
              <w:right w:val="outset" w:sz="6" w:space="0" w:color="414142"/>
            </w:tcBorders>
            <w:vAlign w:val="center"/>
            <w:hideMark/>
          </w:tcPr>
          <w:p w14:paraId="728D5505" w14:textId="77777777" w:rsidR="00826766" w:rsidRPr="00781AE0" w:rsidRDefault="002E26B4" w:rsidP="00781AE0">
            <w:pPr>
              <w:spacing w:after="0" w:line="240" w:lineRule="auto"/>
              <w:jc w:val="center"/>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4</w:t>
            </w:r>
          </w:p>
        </w:tc>
        <w:tc>
          <w:tcPr>
            <w:tcW w:w="512" w:type="pct"/>
            <w:tcBorders>
              <w:top w:val="outset" w:sz="6" w:space="0" w:color="414142"/>
              <w:left w:val="outset" w:sz="6" w:space="0" w:color="414142"/>
              <w:bottom w:val="outset" w:sz="6" w:space="0" w:color="414142"/>
              <w:right w:val="outset" w:sz="6" w:space="0" w:color="414142"/>
            </w:tcBorders>
            <w:vAlign w:val="center"/>
            <w:hideMark/>
          </w:tcPr>
          <w:p w14:paraId="3303A105" w14:textId="77777777" w:rsidR="00826766" w:rsidRPr="00781AE0" w:rsidRDefault="002E26B4" w:rsidP="00781AE0">
            <w:pPr>
              <w:spacing w:after="0" w:line="240" w:lineRule="auto"/>
              <w:jc w:val="center"/>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5</w:t>
            </w:r>
          </w:p>
        </w:tc>
        <w:tc>
          <w:tcPr>
            <w:tcW w:w="512" w:type="pct"/>
            <w:tcBorders>
              <w:top w:val="outset" w:sz="6" w:space="0" w:color="414142"/>
              <w:left w:val="outset" w:sz="6" w:space="0" w:color="414142"/>
              <w:bottom w:val="outset" w:sz="6" w:space="0" w:color="414142"/>
              <w:right w:val="outset" w:sz="6" w:space="0" w:color="414142"/>
            </w:tcBorders>
            <w:vAlign w:val="center"/>
            <w:hideMark/>
          </w:tcPr>
          <w:p w14:paraId="2D450E91" w14:textId="77777777" w:rsidR="00826766" w:rsidRPr="00781AE0" w:rsidRDefault="002E26B4" w:rsidP="00781AE0">
            <w:pPr>
              <w:spacing w:after="0" w:line="240" w:lineRule="auto"/>
              <w:jc w:val="center"/>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6</w:t>
            </w:r>
          </w:p>
        </w:tc>
      </w:tr>
      <w:tr w:rsidR="00006CF1" w14:paraId="7F5FA5D8"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0C70B298"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1. Budžeta ieņēmumi:</w:t>
            </w:r>
          </w:p>
        </w:tc>
        <w:tc>
          <w:tcPr>
            <w:tcW w:w="673" w:type="pct"/>
            <w:tcBorders>
              <w:top w:val="outset" w:sz="6" w:space="0" w:color="414142"/>
              <w:left w:val="outset" w:sz="6" w:space="0" w:color="414142"/>
              <w:bottom w:val="outset" w:sz="6" w:space="0" w:color="414142"/>
              <w:right w:val="outset" w:sz="6" w:space="0" w:color="414142"/>
            </w:tcBorders>
            <w:hideMark/>
          </w:tcPr>
          <w:p w14:paraId="5A8016FB"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hAnsi="Times New Roman"/>
                <w:sz w:val="24"/>
                <w:szCs w:val="24"/>
                <w:lang w:eastAsia="lv-LV"/>
              </w:rPr>
              <w:t>162 478 303</w:t>
            </w:r>
          </w:p>
        </w:tc>
        <w:tc>
          <w:tcPr>
            <w:tcW w:w="564" w:type="pct"/>
            <w:tcBorders>
              <w:top w:val="outset" w:sz="6" w:space="0" w:color="414142"/>
              <w:left w:val="outset" w:sz="6" w:space="0" w:color="414142"/>
              <w:bottom w:val="outset" w:sz="6" w:space="0" w:color="414142"/>
              <w:right w:val="outset" w:sz="6" w:space="0" w:color="414142"/>
            </w:tcBorders>
            <w:hideMark/>
          </w:tcPr>
          <w:p w14:paraId="7EFE8A00" w14:textId="77777777" w:rsidR="00826766" w:rsidRPr="00781AE0" w:rsidRDefault="002E26B4" w:rsidP="00781AE0">
            <w:pPr>
              <w:spacing w:after="0" w:line="240" w:lineRule="auto"/>
              <w:contextualSpacing/>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-56 530</w:t>
            </w:r>
          </w:p>
        </w:tc>
        <w:tc>
          <w:tcPr>
            <w:tcW w:w="606" w:type="pct"/>
            <w:tcBorders>
              <w:top w:val="outset" w:sz="6" w:space="0" w:color="414142"/>
              <w:left w:val="outset" w:sz="6" w:space="0" w:color="414142"/>
              <w:bottom w:val="outset" w:sz="6" w:space="0" w:color="414142"/>
              <w:right w:val="outset" w:sz="6" w:space="0" w:color="414142"/>
            </w:tcBorders>
            <w:hideMark/>
          </w:tcPr>
          <w:p w14:paraId="060114A5"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7281AE1E"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7401AD3B"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520E6D52"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136A4196"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1.1. valsts pamatbudžets, tai skaitā ieņēmumi no maksas pakalpojumiem un citi pašu ieņēmumi</w:t>
            </w:r>
          </w:p>
        </w:tc>
        <w:tc>
          <w:tcPr>
            <w:tcW w:w="673" w:type="pct"/>
            <w:tcBorders>
              <w:top w:val="outset" w:sz="6" w:space="0" w:color="414142"/>
              <w:left w:val="outset" w:sz="6" w:space="0" w:color="414142"/>
              <w:bottom w:val="outset" w:sz="6" w:space="0" w:color="414142"/>
              <w:right w:val="outset" w:sz="6" w:space="0" w:color="414142"/>
            </w:tcBorders>
            <w:hideMark/>
          </w:tcPr>
          <w:p w14:paraId="6E62E38B"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hAnsi="Times New Roman"/>
                <w:sz w:val="24"/>
                <w:szCs w:val="24"/>
                <w:lang w:eastAsia="lv-LV"/>
              </w:rPr>
              <w:t>162 478 303</w:t>
            </w:r>
          </w:p>
        </w:tc>
        <w:tc>
          <w:tcPr>
            <w:tcW w:w="564" w:type="pct"/>
            <w:tcBorders>
              <w:top w:val="outset" w:sz="6" w:space="0" w:color="414142"/>
              <w:left w:val="outset" w:sz="6" w:space="0" w:color="414142"/>
              <w:bottom w:val="outset" w:sz="6" w:space="0" w:color="414142"/>
              <w:right w:val="outset" w:sz="6" w:space="0" w:color="414142"/>
            </w:tcBorders>
            <w:hideMark/>
          </w:tcPr>
          <w:p w14:paraId="62C03358" w14:textId="77777777" w:rsidR="00826766" w:rsidRPr="00781AE0" w:rsidRDefault="002E26B4" w:rsidP="00781AE0">
            <w:pPr>
              <w:spacing w:after="0" w:line="240" w:lineRule="auto"/>
              <w:contextualSpacing/>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-56 530</w:t>
            </w:r>
          </w:p>
        </w:tc>
        <w:tc>
          <w:tcPr>
            <w:tcW w:w="606" w:type="pct"/>
            <w:tcBorders>
              <w:top w:val="outset" w:sz="6" w:space="0" w:color="414142"/>
              <w:left w:val="outset" w:sz="6" w:space="0" w:color="414142"/>
              <w:bottom w:val="outset" w:sz="6" w:space="0" w:color="414142"/>
              <w:right w:val="outset" w:sz="6" w:space="0" w:color="414142"/>
            </w:tcBorders>
            <w:hideMark/>
          </w:tcPr>
          <w:p w14:paraId="027EADE2"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50E174B1"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74468FFA"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629D32D1"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0E84B43D"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1.2. valsts speciālais budžets</w:t>
            </w:r>
          </w:p>
        </w:tc>
        <w:tc>
          <w:tcPr>
            <w:tcW w:w="673" w:type="pct"/>
            <w:tcBorders>
              <w:top w:val="outset" w:sz="6" w:space="0" w:color="414142"/>
              <w:left w:val="outset" w:sz="6" w:space="0" w:color="414142"/>
              <w:bottom w:val="outset" w:sz="6" w:space="0" w:color="414142"/>
              <w:right w:val="outset" w:sz="6" w:space="0" w:color="414142"/>
            </w:tcBorders>
            <w:hideMark/>
          </w:tcPr>
          <w:p w14:paraId="14034CA6"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64" w:type="pct"/>
            <w:tcBorders>
              <w:top w:val="outset" w:sz="6" w:space="0" w:color="414142"/>
              <w:left w:val="outset" w:sz="6" w:space="0" w:color="414142"/>
              <w:bottom w:val="outset" w:sz="6" w:space="0" w:color="414142"/>
              <w:right w:val="outset" w:sz="6" w:space="0" w:color="414142"/>
            </w:tcBorders>
            <w:hideMark/>
          </w:tcPr>
          <w:p w14:paraId="5DA03087"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65729C08"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78D8DBCF"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32758C89"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08081A48"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43B36DF7"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1.3. pašvaldību budžets</w:t>
            </w:r>
          </w:p>
        </w:tc>
        <w:tc>
          <w:tcPr>
            <w:tcW w:w="673" w:type="pct"/>
            <w:tcBorders>
              <w:top w:val="outset" w:sz="6" w:space="0" w:color="414142"/>
              <w:left w:val="outset" w:sz="6" w:space="0" w:color="414142"/>
              <w:bottom w:val="outset" w:sz="6" w:space="0" w:color="414142"/>
              <w:right w:val="outset" w:sz="6" w:space="0" w:color="414142"/>
            </w:tcBorders>
            <w:hideMark/>
          </w:tcPr>
          <w:p w14:paraId="558E881A"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64" w:type="pct"/>
            <w:tcBorders>
              <w:top w:val="outset" w:sz="6" w:space="0" w:color="414142"/>
              <w:left w:val="outset" w:sz="6" w:space="0" w:color="414142"/>
              <w:bottom w:val="outset" w:sz="6" w:space="0" w:color="414142"/>
              <w:right w:val="outset" w:sz="6" w:space="0" w:color="414142"/>
            </w:tcBorders>
            <w:hideMark/>
          </w:tcPr>
          <w:p w14:paraId="58083273"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4D8439EC"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64AEEBE6"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259CB63D"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5E6BBB13"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39E4E0A6"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2. Budžeta izdevumi:</w:t>
            </w:r>
          </w:p>
        </w:tc>
        <w:tc>
          <w:tcPr>
            <w:tcW w:w="673" w:type="pct"/>
            <w:tcBorders>
              <w:top w:val="outset" w:sz="6" w:space="0" w:color="414142"/>
              <w:left w:val="outset" w:sz="6" w:space="0" w:color="414142"/>
              <w:bottom w:val="outset" w:sz="6" w:space="0" w:color="414142"/>
              <w:right w:val="outset" w:sz="6" w:space="0" w:color="414142"/>
            </w:tcBorders>
            <w:hideMark/>
          </w:tcPr>
          <w:p w14:paraId="1C8B0564"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64" w:type="pct"/>
            <w:tcBorders>
              <w:top w:val="outset" w:sz="6" w:space="0" w:color="414142"/>
              <w:left w:val="outset" w:sz="6" w:space="0" w:color="414142"/>
              <w:bottom w:val="outset" w:sz="6" w:space="0" w:color="414142"/>
              <w:right w:val="outset" w:sz="6" w:space="0" w:color="414142"/>
            </w:tcBorders>
            <w:hideMark/>
          </w:tcPr>
          <w:p w14:paraId="1C5A92F0"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p w14:paraId="59C3D136" w14:textId="77777777" w:rsidR="00826766" w:rsidRPr="00781AE0" w:rsidRDefault="00826766" w:rsidP="00781AE0">
            <w:pPr>
              <w:spacing w:after="0" w:line="240" w:lineRule="auto"/>
              <w:rPr>
                <w:rFonts w:ascii="Times New Roman" w:eastAsia="Times New Roman" w:hAnsi="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hideMark/>
          </w:tcPr>
          <w:p w14:paraId="483DDE28" w14:textId="7FD656B4" w:rsidR="00826766" w:rsidRPr="00781AE0" w:rsidRDefault="00116EE8"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088080B2" w14:textId="08413784"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44D5F02D" w14:textId="70BFC44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088BEB5E"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65F4A1BD"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2.1. valsts pamatbudžets</w:t>
            </w:r>
          </w:p>
        </w:tc>
        <w:tc>
          <w:tcPr>
            <w:tcW w:w="673" w:type="pct"/>
            <w:tcBorders>
              <w:top w:val="outset" w:sz="6" w:space="0" w:color="414142"/>
              <w:left w:val="outset" w:sz="6" w:space="0" w:color="414142"/>
              <w:bottom w:val="outset" w:sz="6" w:space="0" w:color="414142"/>
              <w:right w:val="outset" w:sz="6" w:space="0" w:color="414142"/>
            </w:tcBorders>
            <w:hideMark/>
          </w:tcPr>
          <w:p w14:paraId="74EDC7B1"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64" w:type="pct"/>
            <w:tcBorders>
              <w:top w:val="outset" w:sz="6" w:space="0" w:color="414142"/>
              <w:left w:val="outset" w:sz="6" w:space="0" w:color="414142"/>
              <w:bottom w:val="outset" w:sz="6" w:space="0" w:color="414142"/>
              <w:right w:val="outset" w:sz="6" w:space="0" w:color="414142"/>
            </w:tcBorders>
            <w:hideMark/>
          </w:tcPr>
          <w:p w14:paraId="6112D10D"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p w14:paraId="29EAD463" w14:textId="77777777" w:rsidR="00826766" w:rsidRPr="00781AE0" w:rsidRDefault="00826766" w:rsidP="00781AE0">
            <w:pPr>
              <w:spacing w:after="0" w:line="240" w:lineRule="auto"/>
              <w:rPr>
                <w:rFonts w:ascii="Times New Roman" w:eastAsia="Times New Roman" w:hAnsi="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hideMark/>
          </w:tcPr>
          <w:p w14:paraId="30E2ACB0" w14:textId="43B23486" w:rsidR="00826766" w:rsidRPr="00781AE0" w:rsidRDefault="00B805FE" w:rsidP="00781AE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0307A3CC" w14:textId="52977F0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57238400" w14:textId="22717323"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39B1AAE7"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7AD126D3"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2.2. valsts speciālais budžets</w:t>
            </w:r>
          </w:p>
        </w:tc>
        <w:tc>
          <w:tcPr>
            <w:tcW w:w="673" w:type="pct"/>
            <w:tcBorders>
              <w:top w:val="outset" w:sz="6" w:space="0" w:color="414142"/>
              <w:left w:val="outset" w:sz="6" w:space="0" w:color="414142"/>
              <w:bottom w:val="outset" w:sz="6" w:space="0" w:color="414142"/>
              <w:right w:val="outset" w:sz="6" w:space="0" w:color="414142"/>
            </w:tcBorders>
            <w:hideMark/>
          </w:tcPr>
          <w:p w14:paraId="44CB56E7"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64" w:type="pct"/>
            <w:tcBorders>
              <w:top w:val="outset" w:sz="6" w:space="0" w:color="414142"/>
              <w:left w:val="outset" w:sz="6" w:space="0" w:color="414142"/>
              <w:bottom w:val="outset" w:sz="6" w:space="0" w:color="414142"/>
              <w:right w:val="outset" w:sz="6" w:space="0" w:color="414142"/>
            </w:tcBorders>
            <w:hideMark/>
          </w:tcPr>
          <w:p w14:paraId="47D1A546"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50BE4199"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2DE77C40"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24966BC8"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3B0753F6"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6FF63230"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2.3. pašvaldību budžets</w:t>
            </w:r>
          </w:p>
        </w:tc>
        <w:tc>
          <w:tcPr>
            <w:tcW w:w="673" w:type="pct"/>
            <w:tcBorders>
              <w:top w:val="outset" w:sz="6" w:space="0" w:color="414142"/>
              <w:left w:val="outset" w:sz="6" w:space="0" w:color="414142"/>
              <w:bottom w:val="outset" w:sz="6" w:space="0" w:color="414142"/>
              <w:right w:val="outset" w:sz="6" w:space="0" w:color="414142"/>
            </w:tcBorders>
            <w:hideMark/>
          </w:tcPr>
          <w:p w14:paraId="52F04636"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64" w:type="pct"/>
            <w:tcBorders>
              <w:top w:val="outset" w:sz="6" w:space="0" w:color="414142"/>
              <w:left w:val="outset" w:sz="6" w:space="0" w:color="414142"/>
              <w:bottom w:val="outset" w:sz="6" w:space="0" w:color="414142"/>
              <w:right w:val="outset" w:sz="6" w:space="0" w:color="414142"/>
            </w:tcBorders>
            <w:hideMark/>
          </w:tcPr>
          <w:p w14:paraId="66C2594F"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48E927C8"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33A7F5B4"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4D89D042"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61B5A849"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232CD1FF" w14:textId="77777777" w:rsidR="00B94F30"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3. Finansiālā ietekme:</w:t>
            </w:r>
          </w:p>
        </w:tc>
        <w:tc>
          <w:tcPr>
            <w:tcW w:w="673" w:type="pct"/>
            <w:tcBorders>
              <w:top w:val="outset" w:sz="6" w:space="0" w:color="414142"/>
              <w:left w:val="outset" w:sz="6" w:space="0" w:color="414142"/>
              <w:bottom w:val="outset" w:sz="6" w:space="0" w:color="414142"/>
              <w:right w:val="outset" w:sz="6" w:space="0" w:color="414142"/>
            </w:tcBorders>
            <w:hideMark/>
          </w:tcPr>
          <w:p w14:paraId="0980DE02" w14:textId="77777777" w:rsidR="00B94F30"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hAnsi="Times New Roman"/>
                <w:sz w:val="24"/>
                <w:szCs w:val="24"/>
                <w:lang w:eastAsia="lv-LV"/>
              </w:rPr>
              <w:t>162 478 303</w:t>
            </w:r>
          </w:p>
        </w:tc>
        <w:tc>
          <w:tcPr>
            <w:tcW w:w="564" w:type="pct"/>
            <w:tcBorders>
              <w:top w:val="outset" w:sz="6" w:space="0" w:color="414142"/>
              <w:left w:val="outset" w:sz="6" w:space="0" w:color="414142"/>
              <w:bottom w:val="outset" w:sz="6" w:space="0" w:color="414142"/>
              <w:right w:val="outset" w:sz="6" w:space="0" w:color="414142"/>
            </w:tcBorders>
            <w:hideMark/>
          </w:tcPr>
          <w:p w14:paraId="2FD1B94F" w14:textId="77777777" w:rsidR="00B94F30" w:rsidRPr="00781AE0" w:rsidRDefault="002E26B4" w:rsidP="00781AE0">
            <w:pPr>
              <w:spacing w:after="0" w:line="240" w:lineRule="auto"/>
              <w:contextualSpacing/>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-56 530</w:t>
            </w:r>
          </w:p>
          <w:p w14:paraId="1BBEE996" w14:textId="77777777" w:rsidR="00B94F30" w:rsidRPr="00781AE0" w:rsidRDefault="00B94F30" w:rsidP="00781AE0">
            <w:pPr>
              <w:spacing w:after="0" w:line="240" w:lineRule="auto"/>
              <w:rPr>
                <w:rFonts w:ascii="Times New Roman" w:eastAsia="Times New Roman" w:hAnsi="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hideMark/>
          </w:tcPr>
          <w:p w14:paraId="0613E9D3" w14:textId="52324AEC" w:rsidR="00B94F30" w:rsidRPr="00781AE0" w:rsidRDefault="00116EE8"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44FDFE52" w14:textId="0098D04E" w:rsidR="00B94F30"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5F12723E" w14:textId="7275576B" w:rsidR="00B94F30"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403B5AF6"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1105EAB7" w14:textId="77777777" w:rsidR="00B94F30"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3.1. valsts pamatbudžets</w:t>
            </w:r>
          </w:p>
        </w:tc>
        <w:tc>
          <w:tcPr>
            <w:tcW w:w="673" w:type="pct"/>
            <w:tcBorders>
              <w:top w:val="outset" w:sz="6" w:space="0" w:color="414142"/>
              <w:left w:val="outset" w:sz="6" w:space="0" w:color="414142"/>
              <w:bottom w:val="outset" w:sz="6" w:space="0" w:color="414142"/>
              <w:right w:val="outset" w:sz="6" w:space="0" w:color="414142"/>
            </w:tcBorders>
            <w:hideMark/>
          </w:tcPr>
          <w:p w14:paraId="2B0A1B10" w14:textId="77777777" w:rsidR="00B94F30"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hAnsi="Times New Roman"/>
                <w:sz w:val="24"/>
                <w:szCs w:val="24"/>
                <w:lang w:eastAsia="lv-LV"/>
              </w:rPr>
              <w:t>162 478 303</w:t>
            </w:r>
          </w:p>
        </w:tc>
        <w:tc>
          <w:tcPr>
            <w:tcW w:w="564" w:type="pct"/>
            <w:tcBorders>
              <w:top w:val="outset" w:sz="6" w:space="0" w:color="414142"/>
              <w:left w:val="outset" w:sz="6" w:space="0" w:color="414142"/>
              <w:bottom w:val="outset" w:sz="6" w:space="0" w:color="414142"/>
              <w:right w:val="outset" w:sz="6" w:space="0" w:color="414142"/>
            </w:tcBorders>
            <w:hideMark/>
          </w:tcPr>
          <w:p w14:paraId="3DBD1193" w14:textId="77777777" w:rsidR="00B94F30" w:rsidRPr="00781AE0" w:rsidRDefault="002E26B4" w:rsidP="00781AE0">
            <w:pPr>
              <w:spacing w:after="0" w:line="240" w:lineRule="auto"/>
              <w:contextualSpacing/>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-56 530</w:t>
            </w:r>
          </w:p>
          <w:p w14:paraId="1958094C" w14:textId="77777777" w:rsidR="00B94F30" w:rsidRPr="00781AE0" w:rsidRDefault="00B94F30" w:rsidP="00781AE0">
            <w:pPr>
              <w:spacing w:after="0" w:line="240" w:lineRule="auto"/>
              <w:rPr>
                <w:rFonts w:ascii="Times New Roman" w:eastAsia="Times New Roman" w:hAnsi="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hideMark/>
          </w:tcPr>
          <w:p w14:paraId="61697ABB" w14:textId="10763EBA" w:rsidR="00B94F30" w:rsidRPr="00781AE0" w:rsidRDefault="00B805FE" w:rsidP="00781AE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269634C6" w14:textId="340D8DB8" w:rsidR="00B94F30"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6B73456D" w14:textId="2CEC1680" w:rsidR="00B94F30"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5670E586"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401D6CA7"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3.2. speciālais budžets</w:t>
            </w:r>
          </w:p>
        </w:tc>
        <w:tc>
          <w:tcPr>
            <w:tcW w:w="673" w:type="pct"/>
            <w:tcBorders>
              <w:top w:val="outset" w:sz="6" w:space="0" w:color="414142"/>
              <w:left w:val="outset" w:sz="6" w:space="0" w:color="414142"/>
              <w:bottom w:val="outset" w:sz="6" w:space="0" w:color="414142"/>
              <w:right w:val="outset" w:sz="6" w:space="0" w:color="414142"/>
            </w:tcBorders>
            <w:hideMark/>
          </w:tcPr>
          <w:p w14:paraId="43DE21FA"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64" w:type="pct"/>
            <w:tcBorders>
              <w:top w:val="outset" w:sz="6" w:space="0" w:color="414142"/>
              <w:left w:val="outset" w:sz="6" w:space="0" w:color="414142"/>
              <w:bottom w:val="outset" w:sz="6" w:space="0" w:color="414142"/>
              <w:right w:val="outset" w:sz="6" w:space="0" w:color="414142"/>
            </w:tcBorders>
            <w:hideMark/>
          </w:tcPr>
          <w:p w14:paraId="3BCA4F75"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5B571AF6"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37B238F1"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4B3F4CC4"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0CEE6723" w14:textId="77777777" w:rsidTr="00CE3DEA">
        <w:trPr>
          <w:gridBefore w:val="1"/>
          <w:wBefore w:w="125" w:type="pct"/>
          <w:trHeight w:val="516"/>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44223C37"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3.3. pašvaldību budžets</w:t>
            </w:r>
          </w:p>
        </w:tc>
        <w:tc>
          <w:tcPr>
            <w:tcW w:w="673" w:type="pct"/>
            <w:tcBorders>
              <w:top w:val="outset" w:sz="6" w:space="0" w:color="414142"/>
              <w:left w:val="outset" w:sz="6" w:space="0" w:color="414142"/>
              <w:bottom w:val="outset" w:sz="6" w:space="0" w:color="414142"/>
              <w:right w:val="outset" w:sz="6" w:space="0" w:color="414142"/>
            </w:tcBorders>
            <w:hideMark/>
          </w:tcPr>
          <w:p w14:paraId="706CF174"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64" w:type="pct"/>
            <w:tcBorders>
              <w:top w:val="outset" w:sz="6" w:space="0" w:color="414142"/>
              <w:left w:val="outset" w:sz="6" w:space="0" w:color="414142"/>
              <w:bottom w:val="outset" w:sz="6" w:space="0" w:color="414142"/>
              <w:right w:val="outset" w:sz="6" w:space="0" w:color="414142"/>
            </w:tcBorders>
            <w:hideMark/>
          </w:tcPr>
          <w:p w14:paraId="1E77E96D"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7942BEDB"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10A0C39C"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027CE874"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5C93655F" w14:textId="77777777" w:rsidTr="00CE3DEA">
        <w:trPr>
          <w:gridBefore w:val="1"/>
          <w:wBefore w:w="125" w:type="pct"/>
          <w:trHeight w:val="1380"/>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30F757A6"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4. Finanšu līdzekļi papildu izdevumu finansēšanai (kompensējošu izdevumu samazinājumu norāda ar "+" zīmi)</w:t>
            </w:r>
          </w:p>
        </w:tc>
        <w:tc>
          <w:tcPr>
            <w:tcW w:w="673" w:type="pct"/>
            <w:tcBorders>
              <w:top w:val="outset" w:sz="6" w:space="0" w:color="414142"/>
              <w:left w:val="outset" w:sz="6" w:space="0" w:color="414142"/>
              <w:bottom w:val="outset" w:sz="6" w:space="0" w:color="414142"/>
              <w:right w:val="outset" w:sz="6" w:space="0" w:color="414142"/>
            </w:tcBorders>
            <w:hideMark/>
          </w:tcPr>
          <w:p w14:paraId="1BEA530A" w14:textId="77777777" w:rsidR="00826766" w:rsidRPr="00781AE0" w:rsidRDefault="002E26B4" w:rsidP="00781AE0">
            <w:pPr>
              <w:spacing w:after="0" w:line="240" w:lineRule="auto"/>
              <w:jc w:val="center"/>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X</w:t>
            </w:r>
          </w:p>
        </w:tc>
        <w:tc>
          <w:tcPr>
            <w:tcW w:w="564" w:type="pct"/>
            <w:tcBorders>
              <w:top w:val="outset" w:sz="6" w:space="0" w:color="414142"/>
              <w:left w:val="outset" w:sz="6" w:space="0" w:color="414142"/>
              <w:right w:val="outset" w:sz="6" w:space="0" w:color="414142"/>
            </w:tcBorders>
            <w:hideMark/>
          </w:tcPr>
          <w:p w14:paraId="078065C4"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606" w:type="pct"/>
            <w:tcBorders>
              <w:top w:val="outset" w:sz="6" w:space="0" w:color="414142"/>
              <w:left w:val="outset" w:sz="6" w:space="0" w:color="414142"/>
              <w:right w:val="outset" w:sz="6" w:space="0" w:color="414142"/>
            </w:tcBorders>
            <w:hideMark/>
          </w:tcPr>
          <w:p w14:paraId="63CCB1BB"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right w:val="outset" w:sz="6" w:space="0" w:color="414142"/>
            </w:tcBorders>
            <w:hideMark/>
          </w:tcPr>
          <w:p w14:paraId="3ECB4ADB"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right w:val="outset" w:sz="6" w:space="0" w:color="414142"/>
            </w:tcBorders>
            <w:hideMark/>
          </w:tcPr>
          <w:p w14:paraId="180395B8"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694AFF74"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1DA4C9D3"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5. Precizēta finansiālā ietekme:</w:t>
            </w:r>
          </w:p>
        </w:tc>
        <w:tc>
          <w:tcPr>
            <w:tcW w:w="673" w:type="pct"/>
            <w:vMerge w:val="restart"/>
            <w:tcBorders>
              <w:top w:val="outset" w:sz="6" w:space="0" w:color="414142"/>
              <w:left w:val="outset" w:sz="6" w:space="0" w:color="414142"/>
              <w:bottom w:val="outset" w:sz="6" w:space="0" w:color="414142"/>
              <w:right w:val="outset" w:sz="6" w:space="0" w:color="414142"/>
            </w:tcBorders>
            <w:hideMark/>
          </w:tcPr>
          <w:p w14:paraId="55DF7519" w14:textId="77777777" w:rsidR="00826766" w:rsidRPr="00781AE0" w:rsidRDefault="002E26B4" w:rsidP="00781AE0">
            <w:pPr>
              <w:spacing w:after="0" w:line="240" w:lineRule="auto"/>
              <w:jc w:val="center"/>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X</w:t>
            </w:r>
          </w:p>
        </w:tc>
        <w:tc>
          <w:tcPr>
            <w:tcW w:w="564" w:type="pct"/>
            <w:tcBorders>
              <w:top w:val="outset" w:sz="6" w:space="0" w:color="414142"/>
              <w:left w:val="outset" w:sz="6" w:space="0" w:color="414142"/>
              <w:bottom w:val="outset" w:sz="6" w:space="0" w:color="414142"/>
              <w:right w:val="outset" w:sz="6" w:space="0" w:color="414142"/>
            </w:tcBorders>
            <w:hideMark/>
          </w:tcPr>
          <w:p w14:paraId="789C2AED" w14:textId="4F4225E2" w:rsidR="00BD4BC6" w:rsidRPr="00BD4BC6" w:rsidRDefault="002E26B4" w:rsidP="00BD4BC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BD4BC6">
              <w:rPr>
                <w:rFonts w:ascii="Times New Roman" w:eastAsia="Times New Roman" w:hAnsi="Times New Roman"/>
                <w:sz w:val="24"/>
                <w:szCs w:val="24"/>
                <w:lang w:eastAsia="lv-LV"/>
              </w:rPr>
              <w:t>-56 530</w:t>
            </w:r>
          </w:p>
          <w:p w14:paraId="1A27C70D" w14:textId="77777777" w:rsidR="00826766" w:rsidRPr="00781AE0" w:rsidRDefault="00826766" w:rsidP="00781AE0">
            <w:pPr>
              <w:spacing w:after="0" w:line="240" w:lineRule="auto"/>
              <w:rPr>
                <w:rFonts w:ascii="Times New Roman" w:eastAsia="Times New Roman" w:hAnsi="Times New Roman"/>
                <w:sz w:val="24"/>
                <w:szCs w:val="24"/>
                <w:lang w:eastAsia="lv-LV"/>
              </w:rPr>
            </w:pPr>
          </w:p>
        </w:tc>
        <w:tc>
          <w:tcPr>
            <w:tcW w:w="606" w:type="pct"/>
            <w:tcBorders>
              <w:top w:val="outset" w:sz="6" w:space="0" w:color="414142"/>
              <w:left w:val="outset" w:sz="6" w:space="0" w:color="414142"/>
              <w:bottom w:val="outset" w:sz="6" w:space="0" w:color="414142"/>
              <w:right w:val="outset" w:sz="6" w:space="0" w:color="414142"/>
            </w:tcBorders>
            <w:hideMark/>
          </w:tcPr>
          <w:p w14:paraId="030C086E" w14:textId="586C6229" w:rsidR="00826766" w:rsidRPr="00781AE0" w:rsidRDefault="002E26B4" w:rsidP="00B805F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805FE">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7FAC1B1B" w14:textId="01C4B877" w:rsidR="00826766" w:rsidRPr="00781AE0" w:rsidRDefault="002E26B4" w:rsidP="00B805F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805FE">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0898CF07" w14:textId="73CBECA3" w:rsidR="00826766" w:rsidRPr="00781AE0" w:rsidRDefault="00B805FE" w:rsidP="00F935A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006CF1" w14:paraId="205FA06C"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7D370304"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5.1. valsts pamatbudžets</w:t>
            </w:r>
          </w:p>
        </w:tc>
        <w:tc>
          <w:tcPr>
            <w:tcW w:w="673" w:type="pct"/>
            <w:vMerge/>
            <w:tcBorders>
              <w:top w:val="outset" w:sz="6" w:space="0" w:color="414142"/>
              <w:left w:val="outset" w:sz="6" w:space="0" w:color="414142"/>
              <w:bottom w:val="outset" w:sz="6" w:space="0" w:color="414142"/>
              <w:right w:val="outset" w:sz="6" w:space="0" w:color="414142"/>
            </w:tcBorders>
            <w:vAlign w:val="center"/>
            <w:hideMark/>
          </w:tcPr>
          <w:p w14:paraId="427BB6A6" w14:textId="77777777" w:rsidR="00826766" w:rsidRPr="00781AE0" w:rsidRDefault="00826766" w:rsidP="00781AE0">
            <w:pPr>
              <w:spacing w:after="0" w:line="240" w:lineRule="auto"/>
              <w:rPr>
                <w:rFonts w:ascii="Times New Roman" w:eastAsia="Times New Roman" w:hAnsi="Times New Roman"/>
                <w:sz w:val="24"/>
                <w:szCs w:val="24"/>
                <w:lang w:eastAsia="lv-LV"/>
              </w:rPr>
            </w:pPr>
          </w:p>
        </w:tc>
        <w:tc>
          <w:tcPr>
            <w:tcW w:w="564" w:type="pct"/>
            <w:tcBorders>
              <w:top w:val="outset" w:sz="6" w:space="0" w:color="414142"/>
              <w:left w:val="outset" w:sz="6" w:space="0" w:color="414142"/>
              <w:bottom w:val="outset" w:sz="6" w:space="0" w:color="414142"/>
              <w:right w:val="outset" w:sz="6" w:space="0" w:color="414142"/>
            </w:tcBorders>
            <w:hideMark/>
          </w:tcPr>
          <w:p w14:paraId="1F1AE46F" w14:textId="38DB4711" w:rsidR="00826766" w:rsidRPr="00781AE0" w:rsidRDefault="002E26B4" w:rsidP="00781AE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BD4BC6">
              <w:rPr>
                <w:rFonts w:ascii="Times New Roman" w:eastAsia="Times New Roman" w:hAnsi="Times New Roman"/>
                <w:sz w:val="24"/>
                <w:szCs w:val="24"/>
                <w:lang w:eastAsia="lv-LV"/>
              </w:rPr>
              <w:t>-56 530</w:t>
            </w:r>
          </w:p>
        </w:tc>
        <w:tc>
          <w:tcPr>
            <w:tcW w:w="606" w:type="pct"/>
            <w:tcBorders>
              <w:top w:val="outset" w:sz="6" w:space="0" w:color="414142"/>
              <w:left w:val="outset" w:sz="6" w:space="0" w:color="414142"/>
              <w:bottom w:val="outset" w:sz="6" w:space="0" w:color="414142"/>
              <w:right w:val="outset" w:sz="6" w:space="0" w:color="414142"/>
            </w:tcBorders>
            <w:hideMark/>
          </w:tcPr>
          <w:p w14:paraId="65BA3FE7" w14:textId="33980323" w:rsidR="00826766" w:rsidRPr="00781AE0" w:rsidRDefault="002E26B4" w:rsidP="00B805F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BD4BC6">
              <w:rPr>
                <w:rFonts w:ascii="Times New Roman" w:eastAsia="Times New Roman" w:hAnsi="Times New Roman"/>
                <w:sz w:val="24"/>
                <w:szCs w:val="24"/>
                <w:lang w:eastAsia="lv-LV"/>
              </w:rPr>
              <w:t xml:space="preserve"> </w:t>
            </w:r>
            <w:r w:rsidR="00B805FE">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353268FF" w14:textId="66B93DD4" w:rsidR="00826766" w:rsidRPr="00781AE0" w:rsidRDefault="002E26B4" w:rsidP="00B805F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B805FE">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69F2BD93" w14:textId="74357FE1" w:rsidR="00826766" w:rsidRPr="00781AE0" w:rsidRDefault="00B805FE" w:rsidP="00781AE0">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tc>
      </w:tr>
      <w:tr w:rsidR="00006CF1" w14:paraId="548F97BB"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0F9A17EB"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5.2. speciālais budžets</w:t>
            </w:r>
          </w:p>
        </w:tc>
        <w:tc>
          <w:tcPr>
            <w:tcW w:w="673" w:type="pct"/>
            <w:vMerge/>
            <w:tcBorders>
              <w:top w:val="outset" w:sz="6" w:space="0" w:color="414142"/>
              <w:left w:val="outset" w:sz="6" w:space="0" w:color="414142"/>
              <w:bottom w:val="outset" w:sz="6" w:space="0" w:color="414142"/>
              <w:right w:val="outset" w:sz="6" w:space="0" w:color="414142"/>
            </w:tcBorders>
            <w:vAlign w:val="center"/>
            <w:hideMark/>
          </w:tcPr>
          <w:p w14:paraId="25944D31" w14:textId="77777777" w:rsidR="00826766" w:rsidRPr="00781AE0" w:rsidRDefault="00826766" w:rsidP="00781AE0">
            <w:pPr>
              <w:spacing w:after="0" w:line="240" w:lineRule="auto"/>
              <w:rPr>
                <w:rFonts w:ascii="Times New Roman" w:eastAsia="Times New Roman" w:hAnsi="Times New Roman"/>
                <w:sz w:val="24"/>
                <w:szCs w:val="24"/>
                <w:lang w:eastAsia="lv-LV"/>
              </w:rPr>
            </w:pPr>
          </w:p>
        </w:tc>
        <w:tc>
          <w:tcPr>
            <w:tcW w:w="564" w:type="pct"/>
            <w:tcBorders>
              <w:top w:val="outset" w:sz="6" w:space="0" w:color="414142"/>
              <w:left w:val="outset" w:sz="6" w:space="0" w:color="414142"/>
              <w:bottom w:val="outset" w:sz="6" w:space="0" w:color="414142"/>
              <w:right w:val="outset" w:sz="6" w:space="0" w:color="414142"/>
            </w:tcBorders>
            <w:hideMark/>
          </w:tcPr>
          <w:p w14:paraId="45621AD4"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5FAC2289"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69B5D4B5"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7FAE1604"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209702FC" w14:textId="77777777" w:rsidTr="00CE3DEA">
        <w:trPr>
          <w:gridBefore w:val="1"/>
          <w:wBefore w:w="125" w:type="pct"/>
          <w:jc w:val="center"/>
        </w:trPr>
        <w:tc>
          <w:tcPr>
            <w:tcW w:w="2008" w:type="pct"/>
            <w:gridSpan w:val="2"/>
            <w:tcBorders>
              <w:top w:val="outset" w:sz="6" w:space="0" w:color="414142"/>
              <w:left w:val="outset" w:sz="6" w:space="0" w:color="414142"/>
              <w:bottom w:val="outset" w:sz="6" w:space="0" w:color="414142"/>
              <w:right w:val="outset" w:sz="6" w:space="0" w:color="414142"/>
            </w:tcBorders>
            <w:hideMark/>
          </w:tcPr>
          <w:p w14:paraId="23BCB993"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5.3. pašvaldību budžets</w:t>
            </w:r>
          </w:p>
        </w:tc>
        <w:tc>
          <w:tcPr>
            <w:tcW w:w="673" w:type="pct"/>
            <w:vMerge/>
            <w:tcBorders>
              <w:top w:val="outset" w:sz="6" w:space="0" w:color="414142"/>
              <w:left w:val="outset" w:sz="6" w:space="0" w:color="414142"/>
              <w:bottom w:val="outset" w:sz="6" w:space="0" w:color="414142"/>
              <w:right w:val="outset" w:sz="6" w:space="0" w:color="414142"/>
            </w:tcBorders>
            <w:vAlign w:val="center"/>
            <w:hideMark/>
          </w:tcPr>
          <w:p w14:paraId="1A2811AC" w14:textId="77777777" w:rsidR="00826766" w:rsidRPr="00781AE0" w:rsidRDefault="00826766" w:rsidP="00781AE0">
            <w:pPr>
              <w:spacing w:after="0" w:line="240" w:lineRule="auto"/>
              <w:rPr>
                <w:rFonts w:ascii="Times New Roman" w:eastAsia="Times New Roman" w:hAnsi="Times New Roman"/>
                <w:sz w:val="24"/>
                <w:szCs w:val="24"/>
                <w:lang w:eastAsia="lv-LV"/>
              </w:rPr>
            </w:pPr>
          </w:p>
        </w:tc>
        <w:tc>
          <w:tcPr>
            <w:tcW w:w="564" w:type="pct"/>
            <w:tcBorders>
              <w:top w:val="outset" w:sz="6" w:space="0" w:color="414142"/>
              <w:left w:val="outset" w:sz="6" w:space="0" w:color="414142"/>
              <w:bottom w:val="outset" w:sz="6" w:space="0" w:color="414142"/>
              <w:right w:val="outset" w:sz="6" w:space="0" w:color="414142"/>
            </w:tcBorders>
            <w:hideMark/>
          </w:tcPr>
          <w:p w14:paraId="0E3AC216"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606" w:type="pct"/>
            <w:tcBorders>
              <w:top w:val="outset" w:sz="6" w:space="0" w:color="414142"/>
              <w:left w:val="outset" w:sz="6" w:space="0" w:color="414142"/>
              <w:bottom w:val="outset" w:sz="6" w:space="0" w:color="414142"/>
              <w:right w:val="outset" w:sz="6" w:space="0" w:color="414142"/>
            </w:tcBorders>
            <w:hideMark/>
          </w:tcPr>
          <w:p w14:paraId="7F348E38"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1E40FE72"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hideMark/>
          </w:tcPr>
          <w:p w14:paraId="3E6E17E2"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0</w:t>
            </w:r>
          </w:p>
        </w:tc>
      </w:tr>
      <w:tr w:rsidR="00006CF1" w14:paraId="26A7DB4B" w14:textId="77777777" w:rsidTr="00CE3DEA">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c>
          <w:tcPr>
            <w:tcW w:w="70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vAlign w:val="center"/>
          </w:tcPr>
          <w:p w14:paraId="5C5A34C5"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 xml:space="preserve">6. Detalizēts ieņēmumu un izdevumu </w:t>
            </w:r>
            <w:r w:rsidRPr="00781AE0">
              <w:rPr>
                <w:rFonts w:ascii="Times New Roman" w:eastAsia="Times New Roman" w:hAnsi="Times New Roman"/>
                <w:sz w:val="24"/>
                <w:szCs w:val="24"/>
                <w:lang w:eastAsia="lv-LV"/>
              </w:rPr>
              <w:lastRenderedPageBreak/>
              <w:t>aprēķins:</w:t>
            </w:r>
          </w:p>
        </w:tc>
        <w:tc>
          <w:tcPr>
            <w:tcW w:w="4291" w:type="pct"/>
            <w:gridSpan w:val="6"/>
            <w:tcBorders>
              <w:top w:val="nil"/>
              <w:left w:val="nil"/>
              <w:bottom w:val="outset" w:sz="8" w:space="0" w:color="000000"/>
              <w:right w:val="outset" w:sz="8" w:space="0" w:color="000000"/>
            </w:tcBorders>
            <w:shd w:val="clear" w:color="auto" w:fill="FFFFFF"/>
            <w:tcMar>
              <w:top w:w="30" w:type="dxa"/>
              <w:left w:w="30" w:type="dxa"/>
              <w:bottom w:w="30" w:type="dxa"/>
              <w:right w:w="30" w:type="dxa"/>
            </w:tcMar>
            <w:vAlign w:val="center"/>
          </w:tcPr>
          <w:p w14:paraId="52CD3CF1" w14:textId="72BA7427" w:rsidR="00452534" w:rsidRPr="00781AE0" w:rsidRDefault="003D592D" w:rsidP="007870D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X</w:t>
            </w:r>
          </w:p>
        </w:tc>
      </w:tr>
      <w:tr w:rsidR="00006CF1" w14:paraId="079DD313" w14:textId="77777777" w:rsidTr="00CE3DEA">
        <w:tblPrEx>
          <w:jc w:val="left"/>
          <w:tblBorders>
            <w:top w:val="none" w:sz="0" w:space="0" w:color="auto"/>
            <w:left w:val="none" w:sz="0" w:space="0" w:color="auto"/>
            <w:bottom w:val="none" w:sz="0" w:space="0" w:color="auto"/>
            <w:right w:val="none" w:sz="0" w:space="0" w:color="auto"/>
          </w:tblBorders>
          <w:shd w:val="clear" w:color="auto" w:fill="FFFFFF"/>
          <w:tblCellMar>
            <w:top w:w="0" w:type="dxa"/>
            <w:left w:w="0" w:type="dxa"/>
            <w:bottom w:w="0" w:type="dxa"/>
            <w:right w:w="0" w:type="dxa"/>
          </w:tblCellMar>
        </w:tblPrEx>
        <w:trPr>
          <w:trHeight w:val="531"/>
        </w:trPr>
        <w:tc>
          <w:tcPr>
            <w:tcW w:w="709" w:type="pct"/>
            <w:gridSpan w:val="2"/>
            <w:tcBorders>
              <w:top w:val="nil"/>
              <w:left w:val="outset" w:sz="8" w:space="0" w:color="000000"/>
              <w:bottom w:val="outset" w:sz="8" w:space="0" w:color="000000"/>
              <w:right w:val="outset" w:sz="8" w:space="0" w:color="000000"/>
            </w:tcBorders>
            <w:shd w:val="clear" w:color="auto" w:fill="FFFFFF"/>
            <w:tcMar>
              <w:top w:w="30" w:type="dxa"/>
              <w:left w:w="30" w:type="dxa"/>
              <w:bottom w:w="30" w:type="dxa"/>
              <w:right w:w="30" w:type="dxa"/>
            </w:tcMar>
            <w:hideMark/>
          </w:tcPr>
          <w:p w14:paraId="03BA8F27" w14:textId="77777777" w:rsidR="00826766" w:rsidRPr="00781AE0" w:rsidRDefault="002E26B4" w:rsidP="00781AE0">
            <w:pPr>
              <w:spacing w:after="0" w:line="240" w:lineRule="auto"/>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lastRenderedPageBreak/>
              <w:t>7. Cita informācija</w:t>
            </w:r>
          </w:p>
        </w:tc>
        <w:tc>
          <w:tcPr>
            <w:tcW w:w="4291" w:type="pct"/>
            <w:gridSpan w:val="6"/>
            <w:tcBorders>
              <w:top w:val="nil"/>
              <w:left w:val="nil"/>
              <w:bottom w:val="outset" w:sz="8" w:space="0" w:color="000000"/>
              <w:right w:val="outset" w:sz="8" w:space="0" w:color="000000"/>
            </w:tcBorders>
            <w:shd w:val="clear" w:color="auto" w:fill="FFFFFF"/>
            <w:tcMar>
              <w:top w:w="30" w:type="dxa"/>
              <w:left w:w="30" w:type="dxa"/>
              <w:bottom w:w="30" w:type="dxa"/>
              <w:right w:w="30" w:type="dxa"/>
            </w:tcMar>
            <w:hideMark/>
          </w:tcPr>
          <w:p w14:paraId="778D7CB4" w14:textId="7B59DF58" w:rsidR="00A06E12" w:rsidRPr="00C143E0" w:rsidRDefault="00A06E12" w:rsidP="00781AE0">
            <w:pPr>
              <w:spacing w:after="0" w:line="240" w:lineRule="auto"/>
              <w:ind w:left="81" w:right="114"/>
              <w:jc w:val="both"/>
              <w:rPr>
                <w:rFonts w:ascii="Times New Roman" w:eastAsia="Times New Roman" w:hAnsi="Times New Roman"/>
                <w:sz w:val="24"/>
                <w:szCs w:val="24"/>
                <w:lang w:eastAsia="lv-LV"/>
              </w:rPr>
            </w:pPr>
            <w:r w:rsidRPr="00C143E0">
              <w:rPr>
                <w:rFonts w:ascii="Times New Roman" w:eastAsia="Times New Roman" w:hAnsi="Times New Roman"/>
                <w:sz w:val="24"/>
                <w:szCs w:val="24"/>
                <w:lang w:eastAsia="lv-LV"/>
              </w:rPr>
              <w:t xml:space="preserve">VARAM priekšlikums par finansējuma piešķiršanu prioritāro pasākumu ietvaros nav atbalstīts un </w:t>
            </w:r>
            <w:r w:rsidR="0091348A" w:rsidRPr="00C143E0">
              <w:rPr>
                <w:rFonts w:ascii="Times New Roman" w:eastAsia="Times New Roman" w:hAnsi="Times New Roman"/>
                <w:sz w:val="24"/>
                <w:szCs w:val="24"/>
                <w:lang w:eastAsia="lv-LV"/>
              </w:rPr>
              <w:t xml:space="preserve">valsts budžeta finansējumu nepieciešams rast no citām valsts budžeta programmām. </w:t>
            </w:r>
          </w:p>
          <w:p w14:paraId="0A24420B" w14:textId="77777777" w:rsidR="00826766" w:rsidRPr="00C143E0" w:rsidRDefault="00826766" w:rsidP="00CD4C09">
            <w:pPr>
              <w:spacing w:after="0" w:line="240" w:lineRule="auto"/>
              <w:ind w:right="114"/>
              <w:jc w:val="both"/>
              <w:rPr>
                <w:rFonts w:ascii="Times New Roman" w:eastAsia="Times New Roman" w:hAnsi="Times New Roman"/>
                <w:sz w:val="24"/>
                <w:szCs w:val="24"/>
                <w:lang w:eastAsia="lv-LV"/>
              </w:rPr>
            </w:pPr>
          </w:p>
          <w:p w14:paraId="2C064550" w14:textId="57BD6894" w:rsidR="00826766" w:rsidRPr="00781AE0" w:rsidRDefault="00826766" w:rsidP="00C143E0">
            <w:pPr>
              <w:spacing w:after="0" w:line="240" w:lineRule="auto"/>
              <w:ind w:right="114"/>
              <w:jc w:val="both"/>
              <w:rPr>
                <w:rFonts w:ascii="Times New Roman" w:eastAsia="Times New Roman" w:hAnsi="Times New Roman"/>
                <w:sz w:val="24"/>
                <w:szCs w:val="24"/>
                <w:lang w:eastAsia="lv-LV"/>
              </w:rPr>
            </w:pPr>
          </w:p>
        </w:tc>
      </w:tr>
    </w:tbl>
    <w:p w14:paraId="4CB73E8B" w14:textId="77777777" w:rsidR="00E06749" w:rsidRPr="00781AE0" w:rsidRDefault="00E06749" w:rsidP="00781AE0">
      <w:pPr>
        <w:spacing w:after="0" w:line="240" w:lineRule="auto"/>
        <w:jc w:val="both"/>
        <w:rPr>
          <w:rFonts w:ascii="Times New Roman" w:eastAsia="Times New Roman" w:hAnsi="Times New Roman"/>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744"/>
      </w:tblGrid>
      <w:tr w:rsidR="00006CF1" w14:paraId="3BF522BE" w14:textId="77777777" w:rsidTr="0095794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E72EA4" w14:textId="77777777" w:rsidR="00A618C5" w:rsidRPr="00781AE0" w:rsidRDefault="002E26B4" w:rsidP="00781AE0">
            <w:pPr>
              <w:spacing w:after="0" w:line="240" w:lineRule="auto"/>
              <w:ind w:firstLine="300"/>
              <w:jc w:val="center"/>
              <w:rPr>
                <w:rFonts w:ascii="Times New Roman" w:eastAsia="Times New Roman" w:hAnsi="Times New Roman"/>
                <w:b/>
                <w:bCs/>
                <w:sz w:val="24"/>
                <w:szCs w:val="24"/>
                <w:lang w:eastAsia="lv-LV"/>
              </w:rPr>
            </w:pPr>
            <w:r w:rsidRPr="00781AE0">
              <w:rPr>
                <w:rFonts w:ascii="Times New Roman" w:eastAsia="Times New Roman" w:hAnsi="Times New Roman"/>
                <w:b/>
                <w:bCs/>
                <w:sz w:val="24"/>
                <w:szCs w:val="24"/>
                <w:lang w:eastAsia="lv-LV"/>
              </w:rPr>
              <w:t>VII. Tiesību akta projekta izpildes nodrošināšana un tās ietekme uz institūcijām</w:t>
            </w:r>
          </w:p>
        </w:tc>
      </w:tr>
      <w:tr w:rsidR="00006CF1" w14:paraId="23EEB3BC" w14:textId="77777777" w:rsidTr="0095794B">
        <w:trPr>
          <w:trHeight w:val="420"/>
        </w:trPr>
        <w:tc>
          <w:tcPr>
            <w:tcW w:w="236" w:type="pct"/>
            <w:tcBorders>
              <w:top w:val="outset" w:sz="6" w:space="0" w:color="414142"/>
              <w:left w:val="outset" w:sz="6" w:space="0" w:color="414142"/>
              <w:bottom w:val="outset" w:sz="6" w:space="0" w:color="414142"/>
              <w:right w:val="outset" w:sz="6" w:space="0" w:color="414142"/>
            </w:tcBorders>
            <w:hideMark/>
          </w:tcPr>
          <w:p w14:paraId="4642B2B5" w14:textId="77777777" w:rsidR="00A618C5" w:rsidRPr="00781AE0" w:rsidRDefault="002E26B4" w:rsidP="00781AE0">
            <w:pPr>
              <w:spacing w:after="0" w:line="240" w:lineRule="auto"/>
              <w:jc w:val="both"/>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1.</w:t>
            </w:r>
          </w:p>
        </w:tc>
        <w:tc>
          <w:tcPr>
            <w:tcW w:w="1794" w:type="pct"/>
            <w:tcBorders>
              <w:top w:val="outset" w:sz="6" w:space="0" w:color="414142"/>
              <w:left w:val="outset" w:sz="6" w:space="0" w:color="414142"/>
              <w:bottom w:val="outset" w:sz="6" w:space="0" w:color="414142"/>
              <w:right w:val="outset" w:sz="6" w:space="0" w:color="414142"/>
            </w:tcBorders>
            <w:hideMark/>
          </w:tcPr>
          <w:p w14:paraId="07CEA1E0" w14:textId="77777777" w:rsidR="00A618C5" w:rsidRPr="00781AE0" w:rsidRDefault="002E26B4" w:rsidP="00781AE0">
            <w:pPr>
              <w:spacing w:after="0" w:line="240" w:lineRule="auto"/>
              <w:jc w:val="both"/>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Projekta izpildē iesaistītās institūcijas</w:t>
            </w:r>
          </w:p>
        </w:tc>
        <w:tc>
          <w:tcPr>
            <w:tcW w:w="2970" w:type="pct"/>
            <w:tcBorders>
              <w:top w:val="outset" w:sz="6" w:space="0" w:color="414142"/>
              <w:left w:val="outset" w:sz="6" w:space="0" w:color="414142"/>
              <w:bottom w:val="outset" w:sz="6" w:space="0" w:color="414142"/>
              <w:right w:val="outset" w:sz="6" w:space="0" w:color="414142"/>
            </w:tcBorders>
          </w:tcPr>
          <w:p w14:paraId="1D24B2DE" w14:textId="77777777" w:rsidR="00A618C5" w:rsidRPr="00781AE0" w:rsidRDefault="002E26B4" w:rsidP="00781AE0">
            <w:pPr>
              <w:spacing w:after="0" w:line="240" w:lineRule="auto"/>
              <w:jc w:val="both"/>
              <w:rPr>
                <w:rFonts w:ascii="Times New Roman" w:hAnsi="Times New Roman"/>
                <w:sz w:val="24"/>
                <w:szCs w:val="24"/>
              </w:rPr>
            </w:pPr>
            <w:r w:rsidRPr="00781AE0">
              <w:rPr>
                <w:rFonts w:ascii="Times New Roman" w:hAnsi="Times New Roman"/>
                <w:sz w:val="24"/>
                <w:szCs w:val="24"/>
              </w:rPr>
              <w:t>VAS</w:t>
            </w:r>
            <w:r w:rsidR="00826766" w:rsidRPr="00781AE0">
              <w:rPr>
                <w:rFonts w:ascii="Times New Roman" w:hAnsi="Times New Roman"/>
                <w:sz w:val="24"/>
                <w:szCs w:val="24"/>
              </w:rPr>
              <w:t xml:space="preserve"> </w:t>
            </w:r>
            <w:r w:rsidRPr="00781AE0">
              <w:rPr>
                <w:rFonts w:ascii="Times New Roman" w:hAnsi="Times New Roman"/>
                <w:sz w:val="24"/>
                <w:szCs w:val="24"/>
              </w:rPr>
              <w:t>ES</w:t>
            </w:r>
          </w:p>
        </w:tc>
      </w:tr>
      <w:tr w:rsidR="00006CF1" w14:paraId="488741AB" w14:textId="77777777" w:rsidTr="0095794B">
        <w:trPr>
          <w:trHeight w:val="2365"/>
        </w:trPr>
        <w:tc>
          <w:tcPr>
            <w:tcW w:w="236" w:type="pct"/>
            <w:tcBorders>
              <w:top w:val="outset" w:sz="6" w:space="0" w:color="414142"/>
              <w:left w:val="outset" w:sz="6" w:space="0" w:color="414142"/>
              <w:bottom w:val="outset" w:sz="6" w:space="0" w:color="414142"/>
              <w:right w:val="outset" w:sz="6" w:space="0" w:color="414142"/>
            </w:tcBorders>
            <w:hideMark/>
          </w:tcPr>
          <w:p w14:paraId="1771F8E8" w14:textId="77777777" w:rsidR="00A618C5" w:rsidRPr="00781AE0" w:rsidRDefault="002E26B4" w:rsidP="00781AE0">
            <w:pPr>
              <w:spacing w:after="0" w:line="240" w:lineRule="auto"/>
              <w:jc w:val="both"/>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2.</w:t>
            </w:r>
          </w:p>
        </w:tc>
        <w:tc>
          <w:tcPr>
            <w:tcW w:w="1794" w:type="pct"/>
            <w:tcBorders>
              <w:top w:val="outset" w:sz="6" w:space="0" w:color="414142"/>
              <w:left w:val="outset" w:sz="6" w:space="0" w:color="414142"/>
              <w:bottom w:val="outset" w:sz="6" w:space="0" w:color="414142"/>
              <w:right w:val="outset" w:sz="6" w:space="0" w:color="414142"/>
            </w:tcBorders>
            <w:hideMark/>
          </w:tcPr>
          <w:p w14:paraId="0A66AC4F" w14:textId="77777777" w:rsidR="00A618C5" w:rsidRPr="00781AE0" w:rsidRDefault="002E26B4" w:rsidP="00781AE0">
            <w:pPr>
              <w:spacing w:after="0" w:line="240" w:lineRule="auto"/>
              <w:jc w:val="both"/>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 xml:space="preserve">Projekta izpildes ietekme uz pārvaldes funkcijām un institucionālo struktūru. </w:t>
            </w:r>
          </w:p>
          <w:p w14:paraId="1FED05E1" w14:textId="77777777" w:rsidR="00A618C5" w:rsidRPr="00781AE0" w:rsidRDefault="002E26B4" w:rsidP="00781AE0">
            <w:pPr>
              <w:spacing w:after="0" w:line="240" w:lineRule="auto"/>
              <w:jc w:val="both"/>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970" w:type="pct"/>
            <w:tcBorders>
              <w:top w:val="outset" w:sz="6" w:space="0" w:color="414142"/>
              <w:left w:val="outset" w:sz="6" w:space="0" w:color="414142"/>
              <w:bottom w:val="outset" w:sz="6" w:space="0" w:color="414142"/>
              <w:right w:val="outset" w:sz="6" w:space="0" w:color="414142"/>
            </w:tcBorders>
            <w:hideMark/>
          </w:tcPr>
          <w:p w14:paraId="63073E89" w14:textId="77777777" w:rsidR="00CF6597" w:rsidRPr="00781AE0" w:rsidRDefault="002E26B4" w:rsidP="00781AE0">
            <w:pPr>
              <w:shd w:val="clear" w:color="auto" w:fill="FFFFFF"/>
              <w:spacing w:after="0" w:line="240" w:lineRule="auto"/>
              <w:ind w:left="57" w:right="57"/>
              <w:jc w:val="both"/>
              <w:rPr>
                <w:rFonts w:ascii="Times New Roman" w:hAnsi="Times New Roman"/>
                <w:bCs/>
                <w:sz w:val="24"/>
                <w:szCs w:val="24"/>
              </w:rPr>
            </w:pPr>
            <w:r w:rsidRPr="00781AE0">
              <w:rPr>
                <w:rFonts w:ascii="Times New Roman" w:hAnsi="Times New Roman"/>
                <w:bCs/>
                <w:sz w:val="24"/>
                <w:szCs w:val="24"/>
              </w:rPr>
              <w:t>Rīkojuma</w:t>
            </w:r>
            <w:r w:rsidR="00715454" w:rsidRPr="00781AE0">
              <w:rPr>
                <w:rFonts w:ascii="Times New Roman" w:hAnsi="Times New Roman"/>
                <w:bCs/>
                <w:sz w:val="24"/>
                <w:szCs w:val="24"/>
              </w:rPr>
              <w:t xml:space="preserve"> projekta īstenošana tiks veikta esošo cilvēkresursu ietvaros.</w:t>
            </w:r>
            <w:r w:rsidRPr="00781AE0">
              <w:rPr>
                <w:rFonts w:ascii="Times New Roman" w:hAnsi="Times New Roman"/>
                <w:bCs/>
                <w:sz w:val="24"/>
                <w:szCs w:val="24"/>
              </w:rPr>
              <w:t xml:space="preserve"> Rīkojuma</w:t>
            </w:r>
            <w:r w:rsidR="006F5A92" w:rsidRPr="00781AE0">
              <w:rPr>
                <w:rFonts w:ascii="Times New Roman" w:hAnsi="Times New Roman"/>
                <w:bCs/>
                <w:sz w:val="24"/>
                <w:szCs w:val="24"/>
              </w:rPr>
              <w:t xml:space="preserve"> projekts neparedz jaunu institūciju izveidi, likvidāciju vai reorganizāciju.</w:t>
            </w:r>
          </w:p>
          <w:p w14:paraId="27F6F7A5" w14:textId="77777777" w:rsidR="006F5A92" w:rsidRPr="00781AE0" w:rsidRDefault="002E26B4" w:rsidP="00781AE0">
            <w:pPr>
              <w:pStyle w:val="naisnod"/>
              <w:spacing w:before="0" w:after="0"/>
              <w:ind w:left="57" w:right="57"/>
              <w:jc w:val="both"/>
            </w:pPr>
            <w:r w:rsidRPr="00781AE0">
              <w:rPr>
                <w:rFonts w:eastAsia="Calibri"/>
                <w:b w:val="0"/>
                <w:lang w:eastAsia="en-US"/>
              </w:rPr>
              <w:t>Rīkojuma projekts neietekmē iesaistīto institūciju funkcijas un uzdevumus.</w:t>
            </w:r>
          </w:p>
        </w:tc>
      </w:tr>
      <w:tr w:rsidR="00006CF1" w14:paraId="3C8ADE7B" w14:textId="77777777" w:rsidTr="0095794B">
        <w:trPr>
          <w:trHeight w:val="218"/>
        </w:trPr>
        <w:tc>
          <w:tcPr>
            <w:tcW w:w="236" w:type="pct"/>
            <w:tcBorders>
              <w:top w:val="outset" w:sz="6" w:space="0" w:color="414142"/>
              <w:left w:val="outset" w:sz="6" w:space="0" w:color="414142"/>
              <w:bottom w:val="outset" w:sz="6" w:space="0" w:color="414142"/>
              <w:right w:val="outset" w:sz="6" w:space="0" w:color="414142"/>
            </w:tcBorders>
            <w:hideMark/>
          </w:tcPr>
          <w:p w14:paraId="07EF16F7" w14:textId="77777777" w:rsidR="00A618C5" w:rsidRPr="00781AE0" w:rsidRDefault="002E26B4" w:rsidP="00781AE0">
            <w:pPr>
              <w:spacing w:after="0" w:line="240" w:lineRule="auto"/>
              <w:jc w:val="both"/>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3.</w:t>
            </w:r>
          </w:p>
        </w:tc>
        <w:tc>
          <w:tcPr>
            <w:tcW w:w="1794" w:type="pct"/>
            <w:tcBorders>
              <w:top w:val="outset" w:sz="6" w:space="0" w:color="414142"/>
              <w:left w:val="outset" w:sz="6" w:space="0" w:color="414142"/>
              <w:bottom w:val="outset" w:sz="6" w:space="0" w:color="414142"/>
              <w:right w:val="outset" w:sz="6" w:space="0" w:color="414142"/>
            </w:tcBorders>
            <w:hideMark/>
          </w:tcPr>
          <w:p w14:paraId="7A50AD09" w14:textId="77777777" w:rsidR="00A618C5" w:rsidRPr="00781AE0" w:rsidRDefault="002E26B4" w:rsidP="00781AE0">
            <w:pPr>
              <w:spacing w:after="0" w:line="240" w:lineRule="auto"/>
              <w:jc w:val="both"/>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Cita informācija</w:t>
            </w:r>
          </w:p>
        </w:tc>
        <w:tc>
          <w:tcPr>
            <w:tcW w:w="2970" w:type="pct"/>
            <w:tcBorders>
              <w:top w:val="outset" w:sz="6" w:space="0" w:color="414142"/>
              <w:left w:val="outset" w:sz="6" w:space="0" w:color="414142"/>
              <w:bottom w:val="outset" w:sz="6" w:space="0" w:color="414142"/>
              <w:right w:val="outset" w:sz="6" w:space="0" w:color="414142"/>
            </w:tcBorders>
            <w:hideMark/>
          </w:tcPr>
          <w:p w14:paraId="040B3207" w14:textId="74658604" w:rsidR="00A618C5" w:rsidRPr="00781AE0" w:rsidRDefault="002E26B4" w:rsidP="00781AE0">
            <w:pPr>
              <w:spacing w:after="0" w:line="240" w:lineRule="auto"/>
              <w:ind w:firstLine="43"/>
              <w:jc w:val="both"/>
              <w:rPr>
                <w:rFonts w:ascii="Times New Roman" w:eastAsia="Times New Roman" w:hAnsi="Times New Roman"/>
                <w:sz w:val="24"/>
                <w:szCs w:val="24"/>
                <w:lang w:eastAsia="lv-LV"/>
              </w:rPr>
            </w:pPr>
            <w:r w:rsidRPr="00781AE0">
              <w:rPr>
                <w:rFonts w:ascii="Times New Roman" w:eastAsia="Times New Roman" w:hAnsi="Times New Roman"/>
                <w:sz w:val="24"/>
                <w:szCs w:val="24"/>
                <w:lang w:eastAsia="lv-LV"/>
              </w:rPr>
              <w:t>Nav</w:t>
            </w:r>
          </w:p>
        </w:tc>
      </w:tr>
    </w:tbl>
    <w:p w14:paraId="3685E768" w14:textId="77777777" w:rsidR="00BC18E3" w:rsidRPr="00781AE0" w:rsidRDefault="00BC18E3" w:rsidP="00781AE0">
      <w:pPr>
        <w:spacing w:after="0" w:line="240" w:lineRule="auto"/>
        <w:jc w:val="both"/>
        <w:rPr>
          <w:rFonts w:ascii="Times New Roman" w:hAnsi="Times New Roman"/>
          <w:sz w:val="24"/>
          <w:szCs w:val="24"/>
        </w:rPr>
      </w:pPr>
    </w:p>
    <w:p w14:paraId="4A0B48A3" w14:textId="77777777" w:rsidR="00A618C5" w:rsidRPr="00781AE0" w:rsidRDefault="002E26B4" w:rsidP="00781AE0">
      <w:pPr>
        <w:spacing w:after="0" w:line="240" w:lineRule="auto"/>
        <w:jc w:val="both"/>
        <w:rPr>
          <w:rFonts w:ascii="Times New Roman" w:hAnsi="Times New Roman"/>
          <w:i/>
          <w:sz w:val="24"/>
          <w:szCs w:val="24"/>
        </w:rPr>
      </w:pPr>
      <w:r w:rsidRPr="00781AE0">
        <w:rPr>
          <w:rFonts w:ascii="Times New Roman" w:hAnsi="Times New Roman"/>
          <w:i/>
          <w:sz w:val="24"/>
          <w:szCs w:val="24"/>
        </w:rPr>
        <w:t xml:space="preserve">Anotācijas </w:t>
      </w:r>
      <w:r w:rsidR="00BC18E3" w:rsidRPr="00781AE0">
        <w:rPr>
          <w:rFonts w:ascii="Times New Roman" w:hAnsi="Times New Roman"/>
          <w:i/>
          <w:sz w:val="24"/>
          <w:szCs w:val="24"/>
        </w:rPr>
        <w:t xml:space="preserve">II, IV, </w:t>
      </w:r>
      <w:r w:rsidRPr="00781AE0">
        <w:rPr>
          <w:rFonts w:ascii="Times New Roman" w:hAnsi="Times New Roman"/>
          <w:i/>
          <w:sz w:val="24"/>
          <w:szCs w:val="24"/>
        </w:rPr>
        <w:t>V</w:t>
      </w:r>
      <w:r w:rsidR="00BC18E3" w:rsidRPr="00781AE0">
        <w:rPr>
          <w:rFonts w:ascii="Times New Roman" w:hAnsi="Times New Roman"/>
          <w:i/>
          <w:sz w:val="24"/>
          <w:szCs w:val="24"/>
        </w:rPr>
        <w:t xml:space="preserve"> un VI</w:t>
      </w:r>
      <w:r w:rsidRPr="00781AE0">
        <w:rPr>
          <w:rFonts w:ascii="Times New Roman" w:hAnsi="Times New Roman"/>
          <w:i/>
          <w:sz w:val="24"/>
          <w:szCs w:val="24"/>
        </w:rPr>
        <w:t xml:space="preserve"> sadaļa – projekts šo jomu neskar.</w:t>
      </w:r>
    </w:p>
    <w:p w14:paraId="2DEE7679" w14:textId="77777777" w:rsidR="00A618C5" w:rsidRPr="00781AE0" w:rsidRDefault="00A618C5" w:rsidP="00781AE0">
      <w:pPr>
        <w:tabs>
          <w:tab w:val="left" w:pos="7230"/>
          <w:tab w:val="right" w:pos="8789"/>
        </w:tabs>
        <w:spacing w:after="0" w:line="240" w:lineRule="auto"/>
        <w:ind w:right="-143"/>
        <w:jc w:val="both"/>
        <w:rPr>
          <w:rFonts w:ascii="Times New Roman" w:hAnsi="Times New Roman"/>
          <w:i/>
          <w:sz w:val="24"/>
          <w:szCs w:val="24"/>
        </w:rPr>
      </w:pPr>
    </w:p>
    <w:p w14:paraId="03DFE0E6" w14:textId="77777777" w:rsidR="00EB4E05" w:rsidRPr="009471F2" w:rsidRDefault="00EB4E05" w:rsidP="00EB4E05">
      <w:pPr>
        <w:pStyle w:val="NoSpacing"/>
        <w:tabs>
          <w:tab w:val="left" w:pos="6521"/>
        </w:tabs>
        <w:ind w:firstLine="851"/>
        <w:jc w:val="both"/>
        <w:rPr>
          <w:rFonts w:ascii="Times New Roman" w:hAnsi="Times New Roman"/>
          <w:sz w:val="24"/>
          <w:szCs w:val="24"/>
        </w:rPr>
      </w:pPr>
    </w:p>
    <w:p w14:paraId="3EC3863C" w14:textId="77777777" w:rsidR="00EB4E05" w:rsidRPr="009471F2" w:rsidRDefault="00EB4E05" w:rsidP="00EB4E05">
      <w:pPr>
        <w:pStyle w:val="NoSpacing"/>
        <w:tabs>
          <w:tab w:val="left" w:pos="6521"/>
        </w:tabs>
        <w:ind w:firstLine="851"/>
        <w:jc w:val="both"/>
        <w:rPr>
          <w:rFonts w:ascii="Times New Roman" w:hAnsi="Times New Roman"/>
          <w:sz w:val="24"/>
          <w:szCs w:val="24"/>
        </w:rPr>
      </w:pPr>
    </w:p>
    <w:p w14:paraId="6E018BDA" w14:textId="77777777" w:rsidR="00EB4E05" w:rsidRPr="009471F2" w:rsidRDefault="00EB4E05" w:rsidP="00EB4E05">
      <w:pPr>
        <w:spacing w:after="0" w:line="240" w:lineRule="auto"/>
        <w:jc w:val="both"/>
        <w:rPr>
          <w:rFonts w:ascii="Times New Roman" w:hAnsi="Times New Roman"/>
          <w:sz w:val="24"/>
          <w:szCs w:val="24"/>
        </w:rPr>
      </w:pPr>
      <w:r w:rsidRPr="009471F2">
        <w:rPr>
          <w:rFonts w:ascii="Times New Roman" w:hAnsi="Times New Roman"/>
          <w:sz w:val="24"/>
          <w:szCs w:val="24"/>
        </w:rPr>
        <w:t>Ministru prezidents</w:t>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t>M.Kučinskis</w:t>
      </w:r>
    </w:p>
    <w:p w14:paraId="4C5F2527" w14:textId="77777777" w:rsidR="00EB4E05" w:rsidRPr="009471F2" w:rsidRDefault="00EB4E05" w:rsidP="00EB4E05">
      <w:pPr>
        <w:spacing w:after="0" w:line="240" w:lineRule="auto"/>
        <w:ind w:firstLine="709"/>
        <w:jc w:val="both"/>
        <w:rPr>
          <w:rFonts w:ascii="Times New Roman" w:hAnsi="Times New Roman"/>
          <w:sz w:val="24"/>
          <w:szCs w:val="24"/>
        </w:rPr>
      </w:pPr>
    </w:p>
    <w:p w14:paraId="792125DA" w14:textId="77777777" w:rsidR="00EB4E05" w:rsidRPr="009471F2" w:rsidRDefault="00EB4E05" w:rsidP="00EB4E05">
      <w:pPr>
        <w:spacing w:after="0" w:line="240" w:lineRule="auto"/>
        <w:jc w:val="both"/>
        <w:rPr>
          <w:rFonts w:ascii="Times New Roman" w:hAnsi="Times New Roman"/>
          <w:sz w:val="24"/>
          <w:szCs w:val="24"/>
        </w:rPr>
      </w:pPr>
      <w:r w:rsidRPr="009471F2">
        <w:rPr>
          <w:rFonts w:ascii="Times New Roman" w:hAnsi="Times New Roman"/>
          <w:sz w:val="24"/>
          <w:szCs w:val="24"/>
        </w:rPr>
        <w:t>Finanšu ministre</w:t>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t>D.Reizniece-Ozola</w:t>
      </w:r>
    </w:p>
    <w:p w14:paraId="07B6107D" w14:textId="77777777" w:rsidR="00EB4E05" w:rsidRPr="009471F2" w:rsidRDefault="00EB4E05" w:rsidP="00EB4E05">
      <w:pPr>
        <w:spacing w:after="0" w:line="240" w:lineRule="auto"/>
        <w:jc w:val="both"/>
        <w:rPr>
          <w:rFonts w:ascii="Times New Roman" w:hAnsi="Times New Roman"/>
          <w:sz w:val="24"/>
          <w:szCs w:val="24"/>
        </w:rPr>
      </w:pPr>
    </w:p>
    <w:p w14:paraId="6EA33B49" w14:textId="77777777" w:rsidR="00EB4E05" w:rsidRPr="009471F2" w:rsidRDefault="00EB4E05" w:rsidP="00EB4E05">
      <w:pPr>
        <w:spacing w:after="0" w:line="240" w:lineRule="auto"/>
        <w:jc w:val="both"/>
        <w:rPr>
          <w:rFonts w:ascii="Times New Roman" w:hAnsi="Times New Roman"/>
          <w:sz w:val="24"/>
          <w:szCs w:val="24"/>
        </w:rPr>
      </w:pPr>
    </w:p>
    <w:p w14:paraId="07266259" w14:textId="77777777" w:rsidR="00EB4E05" w:rsidRPr="009471F2" w:rsidRDefault="00EB4E05" w:rsidP="00EB4E05">
      <w:pPr>
        <w:spacing w:after="0" w:line="240" w:lineRule="auto"/>
        <w:jc w:val="both"/>
        <w:rPr>
          <w:rFonts w:ascii="Times New Roman" w:hAnsi="Times New Roman"/>
          <w:sz w:val="24"/>
          <w:szCs w:val="24"/>
        </w:rPr>
      </w:pPr>
      <w:r w:rsidRPr="009471F2">
        <w:rPr>
          <w:rFonts w:ascii="Times New Roman" w:hAnsi="Times New Roman"/>
          <w:sz w:val="24"/>
          <w:szCs w:val="24"/>
        </w:rPr>
        <w:t>Vīza:</w:t>
      </w:r>
    </w:p>
    <w:p w14:paraId="6697A95A" w14:textId="77777777" w:rsidR="00EB4E05" w:rsidRPr="009471F2" w:rsidRDefault="00EB4E05" w:rsidP="00EB4E05">
      <w:pPr>
        <w:spacing w:after="0" w:line="240" w:lineRule="auto"/>
        <w:jc w:val="both"/>
        <w:rPr>
          <w:rFonts w:ascii="Times New Roman" w:hAnsi="Times New Roman"/>
          <w:sz w:val="24"/>
          <w:szCs w:val="24"/>
        </w:rPr>
      </w:pPr>
      <w:proofErr w:type="spellStart"/>
      <w:r w:rsidRPr="009471F2">
        <w:rPr>
          <w:rFonts w:ascii="Times New Roman" w:hAnsi="Times New Roman"/>
          <w:sz w:val="24"/>
          <w:szCs w:val="24"/>
        </w:rPr>
        <w:t>Pārresoru</w:t>
      </w:r>
      <w:proofErr w:type="spellEnd"/>
      <w:r w:rsidRPr="009471F2">
        <w:rPr>
          <w:rFonts w:ascii="Times New Roman" w:hAnsi="Times New Roman"/>
          <w:sz w:val="24"/>
          <w:szCs w:val="24"/>
        </w:rPr>
        <w:t xml:space="preserve"> koordinācijas centra </w:t>
      </w:r>
    </w:p>
    <w:p w14:paraId="6348C44D" w14:textId="77777777" w:rsidR="00EB4E05" w:rsidRPr="009471F2" w:rsidRDefault="00EB4E05" w:rsidP="00EB4E05">
      <w:pPr>
        <w:spacing w:after="0" w:line="240" w:lineRule="auto"/>
        <w:jc w:val="both"/>
        <w:rPr>
          <w:rFonts w:ascii="Times New Roman" w:hAnsi="Times New Roman"/>
          <w:sz w:val="24"/>
          <w:szCs w:val="24"/>
        </w:rPr>
      </w:pPr>
      <w:r w:rsidRPr="009471F2">
        <w:rPr>
          <w:rFonts w:ascii="Times New Roman" w:hAnsi="Times New Roman"/>
          <w:sz w:val="24"/>
          <w:szCs w:val="24"/>
        </w:rPr>
        <w:t xml:space="preserve">vadītājs </w:t>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r>
      <w:r w:rsidRPr="009471F2">
        <w:rPr>
          <w:rFonts w:ascii="Times New Roman" w:hAnsi="Times New Roman"/>
          <w:sz w:val="24"/>
          <w:szCs w:val="24"/>
        </w:rPr>
        <w:tab/>
        <w:t>P.Vilks</w:t>
      </w:r>
    </w:p>
    <w:p w14:paraId="799F994F" w14:textId="77777777" w:rsidR="00EB4E05" w:rsidRDefault="00EB4E05" w:rsidP="00EB4E05">
      <w:pPr>
        <w:spacing w:after="0" w:line="240" w:lineRule="auto"/>
        <w:jc w:val="both"/>
        <w:rPr>
          <w:rFonts w:ascii="Times New Roman" w:hAnsi="Times New Roman"/>
          <w:sz w:val="24"/>
          <w:szCs w:val="24"/>
        </w:rPr>
      </w:pPr>
    </w:p>
    <w:p w14:paraId="7AC955A5" w14:textId="77777777" w:rsidR="00EB4E05" w:rsidRDefault="00EB4E05" w:rsidP="00EB4E05">
      <w:pPr>
        <w:spacing w:after="0" w:line="240" w:lineRule="auto"/>
        <w:jc w:val="both"/>
        <w:rPr>
          <w:rFonts w:ascii="Times New Roman" w:hAnsi="Times New Roman"/>
          <w:sz w:val="24"/>
          <w:szCs w:val="24"/>
        </w:rPr>
      </w:pPr>
    </w:p>
    <w:p w14:paraId="18E79501" w14:textId="77777777" w:rsidR="00EB4E05" w:rsidRPr="009471F2" w:rsidRDefault="00EB4E05" w:rsidP="00EB4E05">
      <w:pPr>
        <w:spacing w:after="0" w:line="240" w:lineRule="auto"/>
        <w:jc w:val="both"/>
        <w:rPr>
          <w:rFonts w:ascii="Times New Roman" w:hAnsi="Times New Roman"/>
          <w:sz w:val="20"/>
          <w:szCs w:val="20"/>
        </w:rPr>
      </w:pPr>
    </w:p>
    <w:p w14:paraId="074BF6CC" w14:textId="77777777" w:rsidR="00EB4E05" w:rsidRPr="009471F2" w:rsidRDefault="00EB4E05" w:rsidP="00EB4E05">
      <w:pPr>
        <w:spacing w:after="0" w:line="240" w:lineRule="auto"/>
        <w:jc w:val="both"/>
        <w:rPr>
          <w:rFonts w:ascii="Times New Roman" w:hAnsi="Times New Roman"/>
          <w:sz w:val="20"/>
          <w:szCs w:val="20"/>
        </w:rPr>
      </w:pPr>
    </w:p>
    <w:p w14:paraId="0847A2C4" w14:textId="33FFCFD5" w:rsidR="00EB4E05" w:rsidRPr="009471F2" w:rsidRDefault="00C143E0" w:rsidP="00EB4E05">
      <w:pPr>
        <w:spacing w:after="0" w:line="240" w:lineRule="auto"/>
        <w:rPr>
          <w:rFonts w:ascii="Times New Roman" w:hAnsi="Times New Roman"/>
          <w:sz w:val="20"/>
          <w:szCs w:val="20"/>
        </w:rPr>
      </w:pPr>
      <w:r>
        <w:rPr>
          <w:rFonts w:ascii="Times New Roman" w:hAnsi="Times New Roman"/>
          <w:sz w:val="20"/>
          <w:szCs w:val="20"/>
        </w:rPr>
        <w:t>25</w:t>
      </w:r>
      <w:r w:rsidR="00CD4C09">
        <w:rPr>
          <w:rFonts w:ascii="Times New Roman" w:hAnsi="Times New Roman"/>
          <w:sz w:val="20"/>
          <w:szCs w:val="20"/>
        </w:rPr>
        <w:t>.10</w:t>
      </w:r>
      <w:r w:rsidR="00171F74">
        <w:rPr>
          <w:rFonts w:ascii="Times New Roman" w:hAnsi="Times New Roman"/>
          <w:sz w:val="20"/>
          <w:szCs w:val="20"/>
        </w:rPr>
        <w:t xml:space="preserve">.2017. </w:t>
      </w:r>
      <w:r w:rsidR="004C5E8D">
        <w:rPr>
          <w:rFonts w:ascii="Times New Roman" w:hAnsi="Times New Roman"/>
          <w:sz w:val="20"/>
          <w:szCs w:val="20"/>
        </w:rPr>
        <w:t>9</w:t>
      </w:r>
      <w:r w:rsidR="00171F74">
        <w:rPr>
          <w:rFonts w:ascii="Times New Roman" w:hAnsi="Times New Roman"/>
          <w:sz w:val="20"/>
          <w:szCs w:val="20"/>
        </w:rPr>
        <w:t>:</w:t>
      </w:r>
      <w:r w:rsidR="004C5E8D">
        <w:rPr>
          <w:rFonts w:ascii="Times New Roman" w:hAnsi="Times New Roman"/>
          <w:sz w:val="20"/>
          <w:szCs w:val="20"/>
        </w:rPr>
        <w:t>00</w:t>
      </w:r>
    </w:p>
    <w:p w14:paraId="3F3BE496" w14:textId="40D356B0" w:rsidR="00EB4E05" w:rsidRPr="009471F2" w:rsidRDefault="005733BC" w:rsidP="00EB4E05">
      <w:pPr>
        <w:spacing w:after="0" w:line="240" w:lineRule="auto"/>
        <w:rPr>
          <w:rFonts w:ascii="Times New Roman" w:hAnsi="Times New Roman"/>
          <w:sz w:val="20"/>
          <w:szCs w:val="20"/>
        </w:rPr>
      </w:pPr>
      <w:r>
        <w:rPr>
          <w:rFonts w:ascii="Times New Roman" w:hAnsi="Times New Roman"/>
          <w:sz w:val="20"/>
          <w:szCs w:val="20"/>
        </w:rPr>
        <w:t>1997</w:t>
      </w:r>
    </w:p>
    <w:p w14:paraId="77BD2ED9" w14:textId="0A20C000" w:rsidR="00EB4E05" w:rsidRPr="009471F2" w:rsidRDefault="00171F74" w:rsidP="00EB4E05">
      <w:pPr>
        <w:tabs>
          <w:tab w:val="left" w:pos="1786"/>
        </w:tabs>
        <w:spacing w:after="0" w:line="240" w:lineRule="auto"/>
        <w:rPr>
          <w:rFonts w:ascii="Times New Roman" w:hAnsi="Times New Roman"/>
          <w:sz w:val="20"/>
          <w:szCs w:val="20"/>
        </w:rPr>
      </w:pPr>
      <w:r>
        <w:rPr>
          <w:rFonts w:ascii="Times New Roman" w:hAnsi="Times New Roman"/>
          <w:sz w:val="20"/>
          <w:szCs w:val="20"/>
        </w:rPr>
        <w:t>S.Ozola, 67082815</w:t>
      </w:r>
      <w:r w:rsidR="00EB4E05" w:rsidRPr="009471F2">
        <w:rPr>
          <w:rFonts w:ascii="Times New Roman" w:hAnsi="Times New Roman"/>
          <w:sz w:val="20"/>
          <w:szCs w:val="20"/>
        </w:rPr>
        <w:tab/>
      </w:r>
    </w:p>
    <w:p w14:paraId="2FBB2B4D" w14:textId="35959E25" w:rsidR="00EB4E05" w:rsidRDefault="00BE3AE9" w:rsidP="00EB4E05">
      <w:pPr>
        <w:spacing w:after="0" w:line="240" w:lineRule="auto"/>
        <w:rPr>
          <w:rFonts w:ascii="Times New Roman" w:hAnsi="Times New Roman"/>
          <w:sz w:val="20"/>
          <w:szCs w:val="20"/>
        </w:rPr>
      </w:pPr>
      <w:hyperlink r:id="rId14" w:history="1">
        <w:r w:rsidR="00171F74" w:rsidRPr="00556ACC">
          <w:rPr>
            <w:rStyle w:val="Hyperlink"/>
            <w:rFonts w:ascii="Times New Roman" w:hAnsi="Times New Roman"/>
            <w:sz w:val="20"/>
            <w:szCs w:val="20"/>
          </w:rPr>
          <w:t>Sarmite.Ozola@pkc.mk.gov.lv</w:t>
        </w:r>
      </w:hyperlink>
    </w:p>
    <w:sectPr w:rsidR="00EB4E05" w:rsidSect="00EB4E05">
      <w:headerReference w:type="default" r:id="rId15"/>
      <w:footerReference w:type="default" r:id="rId16"/>
      <w:footerReference w:type="first" r:id="rId17"/>
      <w:pgSz w:w="11906" w:h="16838"/>
      <w:pgMar w:top="709"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29F1E" w14:textId="77777777" w:rsidR="00BE3AE9" w:rsidRDefault="00BE3AE9">
      <w:pPr>
        <w:spacing w:after="0" w:line="240" w:lineRule="auto"/>
      </w:pPr>
      <w:r>
        <w:separator/>
      </w:r>
    </w:p>
  </w:endnote>
  <w:endnote w:type="continuationSeparator" w:id="0">
    <w:p w14:paraId="1C55DAB6" w14:textId="77777777" w:rsidR="00BE3AE9" w:rsidRDefault="00BE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436EC" w14:textId="0C3C6ADD" w:rsidR="00CC2E71" w:rsidRPr="0095794B" w:rsidRDefault="00EB4E05" w:rsidP="0095794B">
    <w:pPr>
      <w:pStyle w:val="Footer"/>
      <w:jc w:val="both"/>
      <w:rPr>
        <w:rFonts w:ascii="Times New Roman" w:hAnsi="Times New Roman"/>
        <w:sz w:val="20"/>
        <w:szCs w:val="20"/>
      </w:rPr>
    </w:pPr>
    <w:r>
      <w:rPr>
        <w:rFonts w:ascii="Times New Roman" w:hAnsi="Times New Roman"/>
        <w:sz w:val="20"/>
        <w:szCs w:val="20"/>
      </w:rPr>
      <w:t>PKCAnot</w:t>
    </w:r>
    <w:r w:rsidR="002E26B4">
      <w:rPr>
        <w:rFonts w:ascii="Times New Roman" w:hAnsi="Times New Roman"/>
        <w:sz w:val="20"/>
        <w:szCs w:val="20"/>
      </w:rPr>
      <w:t>_</w:t>
    </w:r>
    <w:r w:rsidR="00C143E0">
      <w:rPr>
        <w:rFonts w:ascii="Times New Roman" w:hAnsi="Times New Roman"/>
        <w:sz w:val="20"/>
        <w:szCs w:val="20"/>
      </w:rPr>
      <w:t>25</w:t>
    </w:r>
    <w:r w:rsidR="00CD0522">
      <w:rPr>
        <w:rFonts w:ascii="Times New Roman" w:hAnsi="Times New Roman"/>
        <w:sz w:val="20"/>
        <w:szCs w:val="20"/>
      </w:rPr>
      <w:t>10</w:t>
    </w:r>
    <w:r>
      <w:rPr>
        <w:rFonts w:ascii="Times New Roman" w:hAnsi="Times New Roman"/>
        <w:sz w:val="20"/>
        <w:szCs w:val="20"/>
      </w:rPr>
      <w:t>17</w:t>
    </w:r>
    <w:r w:rsidR="002E26B4" w:rsidRPr="0095794B">
      <w:rPr>
        <w:rFonts w:ascii="Times New Roman" w:hAnsi="Times New Roman"/>
        <w:sz w:val="20"/>
        <w:szCs w:val="20"/>
      </w:rPr>
      <w:t>_VASES</w:t>
    </w:r>
    <w:r w:rsidR="002E26B4">
      <w:rPr>
        <w:rFonts w:ascii="Times New Roman" w:hAnsi="Times New Roman"/>
        <w:sz w:val="20"/>
        <w:szCs w:val="20"/>
      </w:rPr>
      <w:t>;</w:t>
    </w:r>
    <w:r w:rsidR="00171F74">
      <w:rPr>
        <w:rFonts w:ascii="Times New Roman" w:hAnsi="Times New Roman"/>
        <w:sz w:val="20"/>
        <w:szCs w:val="20"/>
      </w:rPr>
      <w:t xml:space="preserve"> </w:t>
    </w:r>
    <w:r w:rsidR="00171F74" w:rsidRPr="00171F74">
      <w:rPr>
        <w:rFonts w:ascii="Times New Roman" w:hAnsi="Times New Roman"/>
        <w:sz w:val="20"/>
        <w:szCs w:val="20"/>
      </w:rPr>
      <w:t>Ministru kabineta rīkojumu projekta „ Par valstij dividendēs izmaksājamo valsts akciju sabiedrības “Elektroniskie sakari” peļņas daļu par 2016. gadu”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079C" w14:textId="61D84326" w:rsidR="00EB4E05" w:rsidRPr="0095794B" w:rsidRDefault="004C5E8D" w:rsidP="00EB4E05">
    <w:pPr>
      <w:pStyle w:val="Footer"/>
      <w:jc w:val="both"/>
      <w:rPr>
        <w:rFonts w:ascii="Times New Roman" w:hAnsi="Times New Roman"/>
        <w:sz w:val="20"/>
        <w:szCs w:val="20"/>
      </w:rPr>
    </w:pPr>
    <w:r>
      <w:rPr>
        <w:rFonts w:ascii="Times New Roman" w:hAnsi="Times New Roman"/>
        <w:sz w:val="20"/>
        <w:szCs w:val="20"/>
      </w:rPr>
      <w:t>PKCAnot_25</w:t>
    </w:r>
    <w:r w:rsidR="00CD0522">
      <w:rPr>
        <w:rFonts w:ascii="Times New Roman" w:hAnsi="Times New Roman"/>
        <w:sz w:val="20"/>
        <w:szCs w:val="20"/>
      </w:rPr>
      <w:t>10</w:t>
    </w:r>
    <w:r w:rsidR="00EB4E05">
      <w:rPr>
        <w:rFonts w:ascii="Times New Roman" w:hAnsi="Times New Roman"/>
        <w:sz w:val="20"/>
        <w:szCs w:val="20"/>
      </w:rPr>
      <w:t>17</w:t>
    </w:r>
    <w:r w:rsidR="00EB4E05" w:rsidRPr="0095794B">
      <w:rPr>
        <w:rFonts w:ascii="Times New Roman" w:hAnsi="Times New Roman"/>
        <w:sz w:val="20"/>
        <w:szCs w:val="20"/>
      </w:rPr>
      <w:t>_VASES</w:t>
    </w:r>
    <w:r w:rsidR="00EB4E05">
      <w:rPr>
        <w:rFonts w:ascii="Times New Roman" w:hAnsi="Times New Roman"/>
        <w:sz w:val="20"/>
        <w:szCs w:val="20"/>
      </w:rPr>
      <w:t>;</w:t>
    </w:r>
    <w:r w:rsidR="00171F74">
      <w:rPr>
        <w:rFonts w:ascii="Times New Roman" w:hAnsi="Times New Roman"/>
        <w:sz w:val="20"/>
        <w:szCs w:val="20"/>
      </w:rPr>
      <w:t xml:space="preserve"> </w:t>
    </w:r>
    <w:r w:rsidR="00171F74" w:rsidRPr="00171F74">
      <w:rPr>
        <w:rFonts w:ascii="Times New Roman" w:hAnsi="Times New Roman"/>
        <w:sz w:val="20"/>
        <w:szCs w:val="20"/>
      </w:rPr>
      <w:t>Ministru kabineta rīkojumu projekta „ Par valstij dividendēs izmaksājamo valsts akciju sabiedrības “Elektroniskie sakari” peļņas daļu par 2016. gadu” sākotnējās ietekmes novērtējuma ziņojums (anotācija)</w:t>
    </w:r>
  </w:p>
  <w:p w14:paraId="65BF5719" w14:textId="181F69C9" w:rsidR="00CC2E71" w:rsidRPr="00EB4E05" w:rsidRDefault="00CC2E71" w:rsidP="00EB4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0CD40" w14:textId="77777777" w:rsidR="00BE3AE9" w:rsidRDefault="00BE3AE9">
      <w:pPr>
        <w:spacing w:after="0" w:line="240" w:lineRule="auto"/>
      </w:pPr>
      <w:r>
        <w:separator/>
      </w:r>
    </w:p>
  </w:footnote>
  <w:footnote w:type="continuationSeparator" w:id="0">
    <w:p w14:paraId="02EF5EDD" w14:textId="77777777" w:rsidR="00BE3AE9" w:rsidRDefault="00BE3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ACBE1" w14:textId="77777777" w:rsidR="00CC2E71" w:rsidRPr="00540475" w:rsidRDefault="002E26B4" w:rsidP="00E67F68">
    <w:pPr>
      <w:pStyle w:val="Header"/>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BA3545">
      <w:rPr>
        <w:rFonts w:ascii="Times New Roman" w:hAnsi="Times New Roman"/>
        <w:noProof/>
        <w:sz w:val="24"/>
        <w:szCs w:val="24"/>
      </w:rPr>
      <w:t>4</w:t>
    </w:r>
    <w:r w:rsidRPr="004D15A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69D0"/>
    <w:multiLevelType w:val="hybridMultilevel"/>
    <w:tmpl w:val="2398E6A4"/>
    <w:lvl w:ilvl="0" w:tplc="774296EE">
      <w:start w:val="1"/>
      <w:numFmt w:val="bullet"/>
      <w:lvlText w:val="•"/>
      <w:lvlJc w:val="left"/>
      <w:pPr>
        <w:tabs>
          <w:tab w:val="num" w:pos="720"/>
        </w:tabs>
        <w:ind w:left="720" w:hanging="360"/>
      </w:pPr>
      <w:rPr>
        <w:rFonts w:ascii="Arial" w:hAnsi="Arial" w:hint="default"/>
      </w:rPr>
    </w:lvl>
    <w:lvl w:ilvl="1" w:tplc="AD901070" w:tentative="1">
      <w:start w:val="1"/>
      <w:numFmt w:val="bullet"/>
      <w:lvlText w:val="•"/>
      <w:lvlJc w:val="left"/>
      <w:pPr>
        <w:tabs>
          <w:tab w:val="num" w:pos="1440"/>
        </w:tabs>
        <w:ind w:left="1440" w:hanging="360"/>
      </w:pPr>
      <w:rPr>
        <w:rFonts w:ascii="Arial" w:hAnsi="Arial" w:hint="default"/>
      </w:rPr>
    </w:lvl>
    <w:lvl w:ilvl="2" w:tplc="F6BACFB4" w:tentative="1">
      <w:start w:val="1"/>
      <w:numFmt w:val="bullet"/>
      <w:lvlText w:val="•"/>
      <w:lvlJc w:val="left"/>
      <w:pPr>
        <w:tabs>
          <w:tab w:val="num" w:pos="2160"/>
        </w:tabs>
        <w:ind w:left="2160" w:hanging="360"/>
      </w:pPr>
      <w:rPr>
        <w:rFonts w:ascii="Arial" w:hAnsi="Arial" w:hint="default"/>
      </w:rPr>
    </w:lvl>
    <w:lvl w:ilvl="3" w:tplc="DF7E6D72" w:tentative="1">
      <w:start w:val="1"/>
      <w:numFmt w:val="bullet"/>
      <w:lvlText w:val="•"/>
      <w:lvlJc w:val="left"/>
      <w:pPr>
        <w:tabs>
          <w:tab w:val="num" w:pos="2880"/>
        </w:tabs>
        <w:ind w:left="2880" w:hanging="360"/>
      </w:pPr>
      <w:rPr>
        <w:rFonts w:ascii="Arial" w:hAnsi="Arial" w:hint="default"/>
      </w:rPr>
    </w:lvl>
    <w:lvl w:ilvl="4" w:tplc="24369C1A" w:tentative="1">
      <w:start w:val="1"/>
      <w:numFmt w:val="bullet"/>
      <w:lvlText w:val="•"/>
      <w:lvlJc w:val="left"/>
      <w:pPr>
        <w:tabs>
          <w:tab w:val="num" w:pos="3600"/>
        </w:tabs>
        <w:ind w:left="3600" w:hanging="360"/>
      </w:pPr>
      <w:rPr>
        <w:rFonts w:ascii="Arial" w:hAnsi="Arial" w:hint="default"/>
      </w:rPr>
    </w:lvl>
    <w:lvl w:ilvl="5" w:tplc="01D45D02" w:tentative="1">
      <w:start w:val="1"/>
      <w:numFmt w:val="bullet"/>
      <w:lvlText w:val="•"/>
      <w:lvlJc w:val="left"/>
      <w:pPr>
        <w:tabs>
          <w:tab w:val="num" w:pos="4320"/>
        </w:tabs>
        <w:ind w:left="4320" w:hanging="360"/>
      </w:pPr>
      <w:rPr>
        <w:rFonts w:ascii="Arial" w:hAnsi="Arial" w:hint="default"/>
      </w:rPr>
    </w:lvl>
    <w:lvl w:ilvl="6" w:tplc="8B547898" w:tentative="1">
      <w:start w:val="1"/>
      <w:numFmt w:val="bullet"/>
      <w:lvlText w:val="•"/>
      <w:lvlJc w:val="left"/>
      <w:pPr>
        <w:tabs>
          <w:tab w:val="num" w:pos="5040"/>
        </w:tabs>
        <w:ind w:left="5040" w:hanging="360"/>
      </w:pPr>
      <w:rPr>
        <w:rFonts w:ascii="Arial" w:hAnsi="Arial" w:hint="default"/>
      </w:rPr>
    </w:lvl>
    <w:lvl w:ilvl="7" w:tplc="CF50E7DA" w:tentative="1">
      <w:start w:val="1"/>
      <w:numFmt w:val="bullet"/>
      <w:lvlText w:val="•"/>
      <w:lvlJc w:val="left"/>
      <w:pPr>
        <w:tabs>
          <w:tab w:val="num" w:pos="5760"/>
        </w:tabs>
        <w:ind w:left="5760" w:hanging="360"/>
      </w:pPr>
      <w:rPr>
        <w:rFonts w:ascii="Arial" w:hAnsi="Arial" w:hint="default"/>
      </w:rPr>
    </w:lvl>
    <w:lvl w:ilvl="8" w:tplc="199020D0" w:tentative="1">
      <w:start w:val="1"/>
      <w:numFmt w:val="bullet"/>
      <w:lvlText w:val="•"/>
      <w:lvlJc w:val="left"/>
      <w:pPr>
        <w:tabs>
          <w:tab w:val="num" w:pos="6480"/>
        </w:tabs>
        <w:ind w:left="6480" w:hanging="360"/>
      </w:pPr>
      <w:rPr>
        <w:rFonts w:ascii="Arial" w:hAnsi="Arial" w:hint="default"/>
      </w:rPr>
    </w:lvl>
  </w:abstractNum>
  <w:abstractNum w:abstractNumId="1">
    <w:nsid w:val="16D178C2"/>
    <w:multiLevelType w:val="hybridMultilevel"/>
    <w:tmpl w:val="45F2D368"/>
    <w:lvl w:ilvl="0" w:tplc="8A3A5042">
      <w:start w:val="1"/>
      <w:numFmt w:val="bullet"/>
      <w:lvlText w:val="-"/>
      <w:lvlJc w:val="left"/>
      <w:pPr>
        <w:ind w:left="720" w:hanging="360"/>
      </w:pPr>
      <w:rPr>
        <w:rFonts w:ascii="Times New Roman" w:eastAsia="Times New Roman" w:hAnsi="Times New Roman" w:cs="Times New Roman" w:hint="default"/>
      </w:rPr>
    </w:lvl>
    <w:lvl w:ilvl="1" w:tplc="8C8678A0" w:tentative="1">
      <w:start w:val="1"/>
      <w:numFmt w:val="bullet"/>
      <w:lvlText w:val="o"/>
      <w:lvlJc w:val="left"/>
      <w:pPr>
        <w:ind w:left="1440" w:hanging="360"/>
      </w:pPr>
      <w:rPr>
        <w:rFonts w:ascii="Courier New" w:hAnsi="Courier New" w:cs="Courier New" w:hint="default"/>
      </w:rPr>
    </w:lvl>
    <w:lvl w:ilvl="2" w:tplc="F8880F58" w:tentative="1">
      <w:start w:val="1"/>
      <w:numFmt w:val="bullet"/>
      <w:lvlText w:val=""/>
      <w:lvlJc w:val="left"/>
      <w:pPr>
        <w:ind w:left="2160" w:hanging="360"/>
      </w:pPr>
      <w:rPr>
        <w:rFonts w:ascii="Wingdings" w:hAnsi="Wingdings" w:hint="default"/>
      </w:rPr>
    </w:lvl>
    <w:lvl w:ilvl="3" w:tplc="FFA4031C" w:tentative="1">
      <w:start w:val="1"/>
      <w:numFmt w:val="bullet"/>
      <w:lvlText w:val=""/>
      <w:lvlJc w:val="left"/>
      <w:pPr>
        <w:ind w:left="2880" w:hanging="360"/>
      </w:pPr>
      <w:rPr>
        <w:rFonts w:ascii="Symbol" w:hAnsi="Symbol" w:hint="default"/>
      </w:rPr>
    </w:lvl>
    <w:lvl w:ilvl="4" w:tplc="A4DC0378" w:tentative="1">
      <w:start w:val="1"/>
      <w:numFmt w:val="bullet"/>
      <w:lvlText w:val="o"/>
      <w:lvlJc w:val="left"/>
      <w:pPr>
        <w:ind w:left="3600" w:hanging="360"/>
      </w:pPr>
      <w:rPr>
        <w:rFonts w:ascii="Courier New" w:hAnsi="Courier New" w:cs="Courier New" w:hint="default"/>
      </w:rPr>
    </w:lvl>
    <w:lvl w:ilvl="5" w:tplc="65A02B92" w:tentative="1">
      <w:start w:val="1"/>
      <w:numFmt w:val="bullet"/>
      <w:lvlText w:val=""/>
      <w:lvlJc w:val="left"/>
      <w:pPr>
        <w:ind w:left="4320" w:hanging="360"/>
      </w:pPr>
      <w:rPr>
        <w:rFonts w:ascii="Wingdings" w:hAnsi="Wingdings" w:hint="default"/>
      </w:rPr>
    </w:lvl>
    <w:lvl w:ilvl="6" w:tplc="C5D89ACA" w:tentative="1">
      <w:start w:val="1"/>
      <w:numFmt w:val="bullet"/>
      <w:lvlText w:val=""/>
      <w:lvlJc w:val="left"/>
      <w:pPr>
        <w:ind w:left="5040" w:hanging="360"/>
      </w:pPr>
      <w:rPr>
        <w:rFonts w:ascii="Symbol" w:hAnsi="Symbol" w:hint="default"/>
      </w:rPr>
    </w:lvl>
    <w:lvl w:ilvl="7" w:tplc="A5204B22" w:tentative="1">
      <w:start w:val="1"/>
      <w:numFmt w:val="bullet"/>
      <w:lvlText w:val="o"/>
      <w:lvlJc w:val="left"/>
      <w:pPr>
        <w:ind w:left="5760" w:hanging="360"/>
      </w:pPr>
      <w:rPr>
        <w:rFonts w:ascii="Courier New" w:hAnsi="Courier New" w:cs="Courier New" w:hint="default"/>
      </w:rPr>
    </w:lvl>
    <w:lvl w:ilvl="8" w:tplc="CD8AB800" w:tentative="1">
      <w:start w:val="1"/>
      <w:numFmt w:val="bullet"/>
      <w:lvlText w:val=""/>
      <w:lvlJc w:val="left"/>
      <w:pPr>
        <w:ind w:left="6480" w:hanging="360"/>
      </w:pPr>
      <w:rPr>
        <w:rFonts w:ascii="Wingdings" w:hAnsi="Wingdings" w:hint="default"/>
      </w:rPr>
    </w:lvl>
  </w:abstractNum>
  <w:abstractNum w:abstractNumId="2">
    <w:nsid w:val="5FC67694"/>
    <w:multiLevelType w:val="hybridMultilevel"/>
    <w:tmpl w:val="9CD87B70"/>
    <w:lvl w:ilvl="0" w:tplc="DF86BDC6">
      <w:start w:val="1"/>
      <w:numFmt w:val="lowerLetter"/>
      <w:lvlText w:val="%1)"/>
      <w:lvlJc w:val="left"/>
      <w:pPr>
        <w:ind w:left="1080" w:hanging="360"/>
      </w:pPr>
    </w:lvl>
    <w:lvl w:ilvl="1" w:tplc="030E7AEC" w:tentative="1">
      <w:start w:val="1"/>
      <w:numFmt w:val="lowerLetter"/>
      <w:lvlText w:val="%2."/>
      <w:lvlJc w:val="left"/>
      <w:pPr>
        <w:ind w:left="1800" w:hanging="360"/>
      </w:pPr>
    </w:lvl>
    <w:lvl w:ilvl="2" w:tplc="1A08EFE0" w:tentative="1">
      <w:start w:val="1"/>
      <w:numFmt w:val="lowerRoman"/>
      <w:lvlText w:val="%3."/>
      <w:lvlJc w:val="right"/>
      <w:pPr>
        <w:ind w:left="2520" w:hanging="180"/>
      </w:pPr>
    </w:lvl>
    <w:lvl w:ilvl="3" w:tplc="126AF1B8" w:tentative="1">
      <w:start w:val="1"/>
      <w:numFmt w:val="decimal"/>
      <w:lvlText w:val="%4."/>
      <w:lvlJc w:val="left"/>
      <w:pPr>
        <w:ind w:left="3240" w:hanging="360"/>
      </w:pPr>
    </w:lvl>
    <w:lvl w:ilvl="4" w:tplc="B428EA52" w:tentative="1">
      <w:start w:val="1"/>
      <w:numFmt w:val="lowerLetter"/>
      <w:lvlText w:val="%5."/>
      <w:lvlJc w:val="left"/>
      <w:pPr>
        <w:ind w:left="3960" w:hanging="360"/>
      </w:pPr>
    </w:lvl>
    <w:lvl w:ilvl="5" w:tplc="FE6AC2B0" w:tentative="1">
      <w:start w:val="1"/>
      <w:numFmt w:val="lowerRoman"/>
      <w:lvlText w:val="%6."/>
      <w:lvlJc w:val="right"/>
      <w:pPr>
        <w:ind w:left="4680" w:hanging="180"/>
      </w:pPr>
    </w:lvl>
    <w:lvl w:ilvl="6" w:tplc="5112ADE0" w:tentative="1">
      <w:start w:val="1"/>
      <w:numFmt w:val="decimal"/>
      <w:lvlText w:val="%7."/>
      <w:lvlJc w:val="left"/>
      <w:pPr>
        <w:ind w:left="5400" w:hanging="360"/>
      </w:pPr>
    </w:lvl>
    <w:lvl w:ilvl="7" w:tplc="E8CEE0DA" w:tentative="1">
      <w:start w:val="1"/>
      <w:numFmt w:val="lowerLetter"/>
      <w:lvlText w:val="%8."/>
      <w:lvlJc w:val="left"/>
      <w:pPr>
        <w:ind w:left="6120" w:hanging="360"/>
      </w:pPr>
    </w:lvl>
    <w:lvl w:ilvl="8" w:tplc="BE6497C6" w:tentative="1">
      <w:start w:val="1"/>
      <w:numFmt w:val="lowerRoman"/>
      <w:lvlText w:val="%9."/>
      <w:lvlJc w:val="right"/>
      <w:pPr>
        <w:ind w:left="6840" w:hanging="180"/>
      </w:pPr>
    </w:lvl>
  </w:abstractNum>
  <w:abstractNum w:abstractNumId="3">
    <w:nsid w:val="6E83606F"/>
    <w:multiLevelType w:val="hybridMultilevel"/>
    <w:tmpl w:val="E90CFC84"/>
    <w:lvl w:ilvl="0" w:tplc="A0B4A32E">
      <w:start w:val="99"/>
      <w:numFmt w:val="bullet"/>
      <w:lvlText w:val="-"/>
      <w:lvlJc w:val="left"/>
      <w:pPr>
        <w:ind w:left="720" w:hanging="360"/>
      </w:pPr>
      <w:rPr>
        <w:rFonts w:ascii="Times New Roman" w:eastAsia="Times New Roman" w:hAnsi="Times New Roman" w:cs="Times New Roman" w:hint="default"/>
      </w:rPr>
    </w:lvl>
    <w:lvl w:ilvl="1" w:tplc="930A4F44" w:tentative="1">
      <w:start w:val="1"/>
      <w:numFmt w:val="bullet"/>
      <w:lvlText w:val="o"/>
      <w:lvlJc w:val="left"/>
      <w:pPr>
        <w:ind w:left="1440" w:hanging="360"/>
      </w:pPr>
      <w:rPr>
        <w:rFonts w:ascii="Courier New" w:hAnsi="Courier New" w:cs="Courier New" w:hint="default"/>
      </w:rPr>
    </w:lvl>
    <w:lvl w:ilvl="2" w:tplc="4AFE6CEE" w:tentative="1">
      <w:start w:val="1"/>
      <w:numFmt w:val="bullet"/>
      <w:lvlText w:val=""/>
      <w:lvlJc w:val="left"/>
      <w:pPr>
        <w:ind w:left="2160" w:hanging="360"/>
      </w:pPr>
      <w:rPr>
        <w:rFonts w:ascii="Wingdings" w:hAnsi="Wingdings" w:hint="default"/>
      </w:rPr>
    </w:lvl>
    <w:lvl w:ilvl="3" w:tplc="3F66B62C" w:tentative="1">
      <w:start w:val="1"/>
      <w:numFmt w:val="bullet"/>
      <w:lvlText w:val=""/>
      <w:lvlJc w:val="left"/>
      <w:pPr>
        <w:ind w:left="2880" w:hanging="360"/>
      </w:pPr>
      <w:rPr>
        <w:rFonts w:ascii="Symbol" w:hAnsi="Symbol" w:hint="default"/>
      </w:rPr>
    </w:lvl>
    <w:lvl w:ilvl="4" w:tplc="5FE692C4" w:tentative="1">
      <w:start w:val="1"/>
      <w:numFmt w:val="bullet"/>
      <w:lvlText w:val="o"/>
      <w:lvlJc w:val="left"/>
      <w:pPr>
        <w:ind w:left="3600" w:hanging="360"/>
      </w:pPr>
      <w:rPr>
        <w:rFonts w:ascii="Courier New" w:hAnsi="Courier New" w:cs="Courier New" w:hint="default"/>
      </w:rPr>
    </w:lvl>
    <w:lvl w:ilvl="5" w:tplc="EC1C812A" w:tentative="1">
      <w:start w:val="1"/>
      <w:numFmt w:val="bullet"/>
      <w:lvlText w:val=""/>
      <w:lvlJc w:val="left"/>
      <w:pPr>
        <w:ind w:left="4320" w:hanging="360"/>
      </w:pPr>
      <w:rPr>
        <w:rFonts w:ascii="Wingdings" w:hAnsi="Wingdings" w:hint="default"/>
      </w:rPr>
    </w:lvl>
    <w:lvl w:ilvl="6" w:tplc="98E898F4" w:tentative="1">
      <w:start w:val="1"/>
      <w:numFmt w:val="bullet"/>
      <w:lvlText w:val=""/>
      <w:lvlJc w:val="left"/>
      <w:pPr>
        <w:ind w:left="5040" w:hanging="360"/>
      </w:pPr>
      <w:rPr>
        <w:rFonts w:ascii="Symbol" w:hAnsi="Symbol" w:hint="default"/>
      </w:rPr>
    </w:lvl>
    <w:lvl w:ilvl="7" w:tplc="342E20D0" w:tentative="1">
      <w:start w:val="1"/>
      <w:numFmt w:val="bullet"/>
      <w:lvlText w:val="o"/>
      <w:lvlJc w:val="left"/>
      <w:pPr>
        <w:ind w:left="5760" w:hanging="360"/>
      </w:pPr>
      <w:rPr>
        <w:rFonts w:ascii="Courier New" w:hAnsi="Courier New" w:cs="Courier New" w:hint="default"/>
      </w:rPr>
    </w:lvl>
    <w:lvl w:ilvl="8" w:tplc="3E4440A6" w:tentative="1">
      <w:start w:val="1"/>
      <w:numFmt w:val="bullet"/>
      <w:lvlText w:val=""/>
      <w:lvlJc w:val="left"/>
      <w:pPr>
        <w:ind w:left="6480" w:hanging="360"/>
      </w:pPr>
      <w:rPr>
        <w:rFonts w:ascii="Wingdings" w:hAnsi="Wingdings" w:hint="default"/>
      </w:rPr>
    </w:lvl>
  </w:abstractNum>
  <w:abstractNum w:abstractNumId="4">
    <w:nsid w:val="7BA70239"/>
    <w:multiLevelType w:val="hybridMultilevel"/>
    <w:tmpl w:val="FBA8EFD6"/>
    <w:lvl w:ilvl="0" w:tplc="A454950E">
      <w:start w:val="1"/>
      <w:numFmt w:val="bullet"/>
      <w:lvlText w:val="•"/>
      <w:lvlJc w:val="left"/>
      <w:pPr>
        <w:tabs>
          <w:tab w:val="num" w:pos="720"/>
        </w:tabs>
        <w:ind w:left="720" w:hanging="360"/>
      </w:pPr>
      <w:rPr>
        <w:rFonts w:ascii="Arial" w:hAnsi="Arial" w:hint="default"/>
      </w:rPr>
    </w:lvl>
    <w:lvl w:ilvl="1" w:tplc="B44656DE" w:tentative="1">
      <w:start w:val="1"/>
      <w:numFmt w:val="bullet"/>
      <w:lvlText w:val="•"/>
      <w:lvlJc w:val="left"/>
      <w:pPr>
        <w:tabs>
          <w:tab w:val="num" w:pos="1440"/>
        </w:tabs>
        <w:ind w:left="1440" w:hanging="360"/>
      </w:pPr>
      <w:rPr>
        <w:rFonts w:ascii="Arial" w:hAnsi="Arial" w:hint="default"/>
      </w:rPr>
    </w:lvl>
    <w:lvl w:ilvl="2" w:tplc="FCEEF76A" w:tentative="1">
      <w:start w:val="1"/>
      <w:numFmt w:val="bullet"/>
      <w:lvlText w:val="•"/>
      <w:lvlJc w:val="left"/>
      <w:pPr>
        <w:tabs>
          <w:tab w:val="num" w:pos="2160"/>
        </w:tabs>
        <w:ind w:left="2160" w:hanging="360"/>
      </w:pPr>
      <w:rPr>
        <w:rFonts w:ascii="Arial" w:hAnsi="Arial" w:hint="default"/>
      </w:rPr>
    </w:lvl>
    <w:lvl w:ilvl="3" w:tplc="31D4EECA" w:tentative="1">
      <w:start w:val="1"/>
      <w:numFmt w:val="bullet"/>
      <w:lvlText w:val="•"/>
      <w:lvlJc w:val="left"/>
      <w:pPr>
        <w:tabs>
          <w:tab w:val="num" w:pos="2880"/>
        </w:tabs>
        <w:ind w:left="2880" w:hanging="360"/>
      </w:pPr>
      <w:rPr>
        <w:rFonts w:ascii="Arial" w:hAnsi="Arial" w:hint="default"/>
      </w:rPr>
    </w:lvl>
    <w:lvl w:ilvl="4" w:tplc="5094D758" w:tentative="1">
      <w:start w:val="1"/>
      <w:numFmt w:val="bullet"/>
      <w:lvlText w:val="•"/>
      <w:lvlJc w:val="left"/>
      <w:pPr>
        <w:tabs>
          <w:tab w:val="num" w:pos="3600"/>
        </w:tabs>
        <w:ind w:left="3600" w:hanging="360"/>
      </w:pPr>
      <w:rPr>
        <w:rFonts w:ascii="Arial" w:hAnsi="Arial" w:hint="default"/>
      </w:rPr>
    </w:lvl>
    <w:lvl w:ilvl="5" w:tplc="0262CE26" w:tentative="1">
      <w:start w:val="1"/>
      <w:numFmt w:val="bullet"/>
      <w:lvlText w:val="•"/>
      <w:lvlJc w:val="left"/>
      <w:pPr>
        <w:tabs>
          <w:tab w:val="num" w:pos="4320"/>
        </w:tabs>
        <w:ind w:left="4320" w:hanging="360"/>
      </w:pPr>
      <w:rPr>
        <w:rFonts w:ascii="Arial" w:hAnsi="Arial" w:hint="default"/>
      </w:rPr>
    </w:lvl>
    <w:lvl w:ilvl="6" w:tplc="327297F6" w:tentative="1">
      <w:start w:val="1"/>
      <w:numFmt w:val="bullet"/>
      <w:lvlText w:val="•"/>
      <w:lvlJc w:val="left"/>
      <w:pPr>
        <w:tabs>
          <w:tab w:val="num" w:pos="5040"/>
        </w:tabs>
        <w:ind w:left="5040" w:hanging="360"/>
      </w:pPr>
      <w:rPr>
        <w:rFonts w:ascii="Arial" w:hAnsi="Arial" w:hint="default"/>
      </w:rPr>
    </w:lvl>
    <w:lvl w:ilvl="7" w:tplc="54EE8C6A" w:tentative="1">
      <w:start w:val="1"/>
      <w:numFmt w:val="bullet"/>
      <w:lvlText w:val="•"/>
      <w:lvlJc w:val="left"/>
      <w:pPr>
        <w:tabs>
          <w:tab w:val="num" w:pos="5760"/>
        </w:tabs>
        <w:ind w:left="5760" w:hanging="360"/>
      </w:pPr>
      <w:rPr>
        <w:rFonts w:ascii="Arial" w:hAnsi="Arial" w:hint="default"/>
      </w:rPr>
    </w:lvl>
    <w:lvl w:ilvl="8" w:tplc="6A940EA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03"/>
    <w:rsid w:val="00000023"/>
    <w:rsid w:val="000003BB"/>
    <w:rsid w:val="00000924"/>
    <w:rsid w:val="00005170"/>
    <w:rsid w:val="0000561E"/>
    <w:rsid w:val="0000692E"/>
    <w:rsid w:val="00006CF1"/>
    <w:rsid w:val="0001101E"/>
    <w:rsid w:val="00014AD2"/>
    <w:rsid w:val="0002089E"/>
    <w:rsid w:val="00033E16"/>
    <w:rsid w:val="00036572"/>
    <w:rsid w:val="000433C6"/>
    <w:rsid w:val="00050D99"/>
    <w:rsid w:val="0006514A"/>
    <w:rsid w:val="00067F1D"/>
    <w:rsid w:val="00084D86"/>
    <w:rsid w:val="000A05FE"/>
    <w:rsid w:val="000A0959"/>
    <w:rsid w:val="000A5ACE"/>
    <w:rsid w:val="000B3F70"/>
    <w:rsid w:val="000B4A2F"/>
    <w:rsid w:val="000C10C4"/>
    <w:rsid w:val="000C6611"/>
    <w:rsid w:val="000D452C"/>
    <w:rsid w:val="000D4BCC"/>
    <w:rsid w:val="000D5052"/>
    <w:rsid w:val="000D59F5"/>
    <w:rsid w:val="000E26F6"/>
    <w:rsid w:val="000E4BE2"/>
    <w:rsid w:val="000F194F"/>
    <w:rsid w:val="000F4124"/>
    <w:rsid w:val="000F4B4B"/>
    <w:rsid w:val="000F50FC"/>
    <w:rsid w:val="000F617B"/>
    <w:rsid w:val="001007B0"/>
    <w:rsid w:val="00103DE6"/>
    <w:rsid w:val="001068A7"/>
    <w:rsid w:val="00107E6B"/>
    <w:rsid w:val="0011699F"/>
    <w:rsid w:val="00116EE8"/>
    <w:rsid w:val="00123CDB"/>
    <w:rsid w:val="00132594"/>
    <w:rsid w:val="00144B2D"/>
    <w:rsid w:val="00166F5E"/>
    <w:rsid w:val="00171F74"/>
    <w:rsid w:val="00175B79"/>
    <w:rsid w:val="00184A6B"/>
    <w:rsid w:val="00186589"/>
    <w:rsid w:val="001971AE"/>
    <w:rsid w:val="001B14BE"/>
    <w:rsid w:val="001D6722"/>
    <w:rsid w:val="001E6A40"/>
    <w:rsid w:val="001E79ED"/>
    <w:rsid w:val="001F16D3"/>
    <w:rsid w:val="001F72A6"/>
    <w:rsid w:val="002030B9"/>
    <w:rsid w:val="00211FB3"/>
    <w:rsid w:val="00213189"/>
    <w:rsid w:val="002143F7"/>
    <w:rsid w:val="00220767"/>
    <w:rsid w:val="00243B98"/>
    <w:rsid w:val="002473E4"/>
    <w:rsid w:val="002517CC"/>
    <w:rsid w:val="00255CC0"/>
    <w:rsid w:val="0025704B"/>
    <w:rsid w:val="00260901"/>
    <w:rsid w:val="0026338F"/>
    <w:rsid w:val="002660FC"/>
    <w:rsid w:val="002740DA"/>
    <w:rsid w:val="002802B1"/>
    <w:rsid w:val="00286E88"/>
    <w:rsid w:val="00290FC6"/>
    <w:rsid w:val="00292F96"/>
    <w:rsid w:val="00293429"/>
    <w:rsid w:val="0029355C"/>
    <w:rsid w:val="00293C17"/>
    <w:rsid w:val="00295702"/>
    <w:rsid w:val="00296FE6"/>
    <w:rsid w:val="002A2AB9"/>
    <w:rsid w:val="002A5091"/>
    <w:rsid w:val="002A7125"/>
    <w:rsid w:val="002B2588"/>
    <w:rsid w:val="002B25F5"/>
    <w:rsid w:val="002B441B"/>
    <w:rsid w:val="002B5403"/>
    <w:rsid w:val="002B6495"/>
    <w:rsid w:val="002B75D0"/>
    <w:rsid w:val="002C4204"/>
    <w:rsid w:val="002C7262"/>
    <w:rsid w:val="002D282B"/>
    <w:rsid w:val="002D6A1D"/>
    <w:rsid w:val="002D7EE7"/>
    <w:rsid w:val="002E26B4"/>
    <w:rsid w:val="002E4E4A"/>
    <w:rsid w:val="002F5FE5"/>
    <w:rsid w:val="00300382"/>
    <w:rsid w:val="00303D00"/>
    <w:rsid w:val="003042BF"/>
    <w:rsid w:val="00313F5F"/>
    <w:rsid w:val="00320804"/>
    <w:rsid w:val="00322FBA"/>
    <w:rsid w:val="00324570"/>
    <w:rsid w:val="00327D0A"/>
    <w:rsid w:val="0034277E"/>
    <w:rsid w:val="003427FF"/>
    <w:rsid w:val="00342EF0"/>
    <w:rsid w:val="00345A42"/>
    <w:rsid w:val="00357B31"/>
    <w:rsid w:val="003638F8"/>
    <w:rsid w:val="00364A8E"/>
    <w:rsid w:val="003748E0"/>
    <w:rsid w:val="0037759E"/>
    <w:rsid w:val="003813FC"/>
    <w:rsid w:val="00387280"/>
    <w:rsid w:val="00390426"/>
    <w:rsid w:val="0039260B"/>
    <w:rsid w:val="00397ECE"/>
    <w:rsid w:val="003A0374"/>
    <w:rsid w:val="003A1F8D"/>
    <w:rsid w:val="003A6BCF"/>
    <w:rsid w:val="003B4423"/>
    <w:rsid w:val="003B521B"/>
    <w:rsid w:val="003C7CFC"/>
    <w:rsid w:val="003D174C"/>
    <w:rsid w:val="003D4747"/>
    <w:rsid w:val="003D592D"/>
    <w:rsid w:val="003F251E"/>
    <w:rsid w:val="003F6ECF"/>
    <w:rsid w:val="00405032"/>
    <w:rsid w:val="00414983"/>
    <w:rsid w:val="00421A75"/>
    <w:rsid w:val="00427D4F"/>
    <w:rsid w:val="00447756"/>
    <w:rsid w:val="0045003E"/>
    <w:rsid w:val="004503F8"/>
    <w:rsid w:val="00452534"/>
    <w:rsid w:val="00464313"/>
    <w:rsid w:val="0046529F"/>
    <w:rsid w:val="004747A7"/>
    <w:rsid w:val="00477A40"/>
    <w:rsid w:val="00496423"/>
    <w:rsid w:val="004A041E"/>
    <w:rsid w:val="004A1874"/>
    <w:rsid w:val="004A79BA"/>
    <w:rsid w:val="004B76FC"/>
    <w:rsid w:val="004C5E8D"/>
    <w:rsid w:val="004C7C35"/>
    <w:rsid w:val="004D15A9"/>
    <w:rsid w:val="004D4ECC"/>
    <w:rsid w:val="004D5EA5"/>
    <w:rsid w:val="004E5149"/>
    <w:rsid w:val="004E64D1"/>
    <w:rsid w:val="004E6DDE"/>
    <w:rsid w:val="004E7F97"/>
    <w:rsid w:val="00507C2D"/>
    <w:rsid w:val="005113E7"/>
    <w:rsid w:val="0053143A"/>
    <w:rsid w:val="00532205"/>
    <w:rsid w:val="00540475"/>
    <w:rsid w:val="005447DA"/>
    <w:rsid w:val="005454C4"/>
    <w:rsid w:val="00545EFD"/>
    <w:rsid w:val="0055080D"/>
    <w:rsid w:val="0055129B"/>
    <w:rsid w:val="00554911"/>
    <w:rsid w:val="00554CF1"/>
    <w:rsid w:val="005557D2"/>
    <w:rsid w:val="00562BB2"/>
    <w:rsid w:val="005706E9"/>
    <w:rsid w:val="00572D82"/>
    <w:rsid w:val="005733BC"/>
    <w:rsid w:val="005737FE"/>
    <w:rsid w:val="00575453"/>
    <w:rsid w:val="005760BA"/>
    <w:rsid w:val="0057622C"/>
    <w:rsid w:val="0058162A"/>
    <w:rsid w:val="00582752"/>
    <w:rsid w:val="00586459"/>
    <w:rsid w:val="0059019A"/>
    <w:rsid w:val="005912C8"/>
    <w:rsid w:val="005926CF"/>
    <w:rsid w:val="005A2D8A"/>
    <w:rsid w:val="005A424B"/>
    <w:rsid w:val="005A69C6"/>
    <w:rsid w:val="005A717C"/>
    <w:rsid w:val="005B06FB"/>
    <w:rsid w:val="005B5B51"/>
    <w:rsid w:val="005C48BA"/>
    <w:rsid w:val="005C65E6"/>
    <w:rsid w:val="005D2602"/>
    <w:rsid w:val="005D3980"/>
    <w:rsid w:val="005D3B1F"/>
    <w:rsid w:val="005F17E5"/>
    <w:rsid w:val="005F2EC3"/>
    <w:rsid w:val="005F37EB"/>
    <w:rsid w:val="005F3886"/>
    <w:rsid w:val="005F47BB"/>
    <w:rsid w:val="005F58DE"/>
    <w:rsid w:val="005F749A"/>
    <w:rsid w:val="006052A8"/>
    <w:rsid w:val="00624989"/>
    <w:rsid w:val="00630832"/>
    <w:rsid w:val="00631FFF"/>
    <w:rsid w:val="00634ADE"/>
    <w:rsid w:val="006422D4"/>
    <w:rsid w:val="00644770"/>
    <w:rsid w:val="00646BA5"/>
    <w:rsid w:val="006470EA"/>
    <w:rsid w:val="00650913"/>
    <w:rsid w:val="006524B0"/>
    <w:rsid w:val="00653946"/>
    <w:rsid w:val="00653D99"/>
    <w:rsid w:val="0066335E"/>
    <w:rsid w:val="00663663"/>
    <w:rsid w:val="00667690"/>
    <w:rsid w:val="0067281E"/>
    <w:rsid w:val="00677539"/>
    <w:rsid w:val="00682976"/>
    <w:rsid w:val="0069083D"/>
    <w:rsid w:val="00697CAE"/>
    <w:rsid w:val="006A1445"/>
    <w:rsid w:val="006A1793"/>
    <w:rsid w:val="006A25D2"/>
    <w:rsid w:val="006A3D09"/>
    <w:rsid w:val="006A5105"/>
    <w:rsid w:val="006B286E"/>
    <w:rsid w:val="006B4203"/>
    <w:rsid w:val="006B46F3"/>
    <w:rsid w:val="006B54B0"/>
    <w:rsid w:val="006B63F1"/>
    <w:rsid w:val="006B687C"/>
    <w:rsid w:val="006C0776"/>
    <w:rsid w:val="006C67E5"/>
    <w:rsid w:val="006D3D6F"/>
    <w:rsid w:val="006D586A"/>
    <w:rsid w:val="006D66A0"/>
    <w:rsid w:val="006D796D"/>
    <w:rsid w:val="006E05D1"/>
    <w:rsid w:val="006E0964"/>
    <w:rsid w:val="006E5D1F"/>
    <w:rsid w:val="006E6292"/>
    <w:rsid w:val="006E726F"/>
    <w:rsid w:val="006E786F"/>
    <w:rsid w:val="006F1EE3"/>
    <w:rsid w:val="006F4D14"/>
    <w:rsid w:val="006F5A92"/>
    <w:rsid w:val="00701D40"/>
    <w:rsid w:val="00715454"/>
    <w:rsid w:val="00726913"/>
    <w:rsid w:val="007308E4"/>
    <w:rsid w:val="0073690F"/>
    <w:rsid w:val="00736A2C"/>
    <w:rsid w:val="007465AE"/>
    <w:rsid w:val="00746D80"/>
    <w:rsid w:val="0074735F"/>
    <w:rsid w:val="007501C3"/>
    <w:rsid w:val="00750218"/>
    <w:rsid w:val="0075596D"/>
    <w:rsid w:val="007571D0"/>
    <w:rsid w:val="00770C08"/>
    <w:rsid w:val="00777538"/>
    <w:rsid w:val="00781421"/>
    <w:rsid w:val="00781AE0"/>
    <w:rsid w:val="00785617"/>
    <w:rsid w:val="00786110"/>
    <w:rsid w:val="007867F7"/>
    <w:rsid w:val="00786C4F"/>
    <w:rsid w:val="007870DA"/>
    <w:rsid w:val="007879B4"/>
    <w:rsid w:val="007A437E"/>
    <w:rsid w:val="007B0EE1"/>
    <w:rsid w:val="007B46E8"/>
    <w:rsid w:val="007C2413"/>
    <w:rsid w:val="007C6B1C"/>
    <w:rsid w:val="007C7CD5"/>
    <w:rsid w:val="007D2E23"/>
    <w:rsid w:val="00801401"/>
    <w:rsid w:val="008025FC"/>
    <w:rsid w:val="00802D5B"/>
    <w:rsid w:val="0081121E"/>
    <w:rsid w:val="008155F8"/>
    <w:rsid w:val="00820893"/>
    <w:rsid w:val="008209C5"/>
    <w:rsid w:val="008225DE"/>
    <w:rsid w:val="00826766"/>
    <w:rsid w:val="00832768"/>
    <w:rsid w:val="008445C1"/>
    <w:rsid w:val="0085078B"/>
    <w:rsid w:val="00851AEB"/>
    <w:rsid w:val="00864270"/>
    <w:rsid w:val="00883C2A"/>
    <w:rsid w:val="00883F22"/>
    <w:rsid w:val="00890EF8"/>
    <w:rsid w:val="008A3A14"/>
    <w:rsid w:val="008B2BA8"/>
    <w:rsid w:val="008B5D25"/>
    <w:rsid w:val="008C6586"/>
    <w:rsid w:val="008D17E7"/>
    <w:rsid w:val="008D21D1"/>
    <w:rsid w:val="008D668A"/>
    <w:rsid w:val="008D7B21"/>
    <w:rsid w:val="008D7CEC"/>
    <w:rsid w:val="008E089F"/>
    <w:rsid w:val="008E3CB2"/>
    <w:rsid w:val="008F2B52"/>
    <w:rsid w:val="008F4B93"/>
    <w:rsid w:val="009031E0"/>
    <w:rsid w:val="00903508"/>
    <w:rsid w:val="0091348A"/>
    <w:rsid w:val="0091522A"/>
    <w:rsid w:val="00926AA0"/>
    <w:rsid w:val="00931F10"/>
    <w:rsid w:val="00933237"/>
    <w:rsid w:val="00937424"/>
    <w:rsid w:val="00937C52"/>
    <w:rsid w:val="0094134D"/>
    <w:rsid w:val="00952DA9"/>
    <w:rsid w:val="0095794B"/>
    <w:rsid w:val="0096291E"/>
    <w:rsid w:val="00963672"/>
    <w:rsid w:val="009659C5"/>
    <w:rsid w:val="009713C3"/>
    <w:rsid w:val="00975D13"/>
    <w:rsid w:val="009841DE"/>
    <w:rsid w:val="00984F3E"/>
    <w:rsid w:val="009870B4"/>
    <w:rsid w:val="00987B4C"/>
    <w:rsid w:val="00990203"/>
    <w:rsid w:val="00993674"/>
    <w:rsid w:val="0099786D"/>
    <w:rsid w:val="00997D82"/>
    <w:rsid w:val="009B24E2"/>
    <w:rsid w:val="009B3454"/>
    <w:rsid w:val="009B346B"/>
    <w:rsid w:val="009B4D52"/>
    <w:rsid w:val="009C3C7B"/>
    <w:rsid w:val="009D246A"/>
    <w:rsid w:val="009D4421"/>
    <w:rsid w:val="009D5E5F"/>
    <w:rsid w:val="009E24B2"/>
    <w:rsid w:val="009F233F"/>
    <w:rsid w:val="009F3A10"/>
    <w:rsid w:val="009F7387"/>
    <w:rsid w:val="00A06E12"/>
    <w:rsid w:val="00A101BE"/>
    <w:rsid w:val="00A14791"/>
    <w:rsid w:val="00A16010"/>
    <w:rsid w:val="00A2090F"/>
    <w:rsid w:val="00A20EB3"/>
    <w:rsid w:val="00A21832"/>
    <w:rsid w:val="00A36530"/>
    <w:rsid w:val="00A41DC5"/>
    <w:rsid w:val="00A4613B"/>
    <w:rsid w:val="00A618C5"/>
    <w:rsid w:val="00A64830"/>
    <w:rsid w:val="00A654D3"/>
    <w:rsid w:val="00A65786"/>
    <w:rsid w:val="00A705A6"/>
    <w:rsid w:val="00A70DB0"/>
    <w:rsid w:val="00A74F78"/>
    <w:rsid w:val="00A84A15"/>
    <w:rsid w:val="00AA1AD8"/>
    <w:rsid w:val="00AA5A53"/>
    <w:rsid w:val="00AB07E8"/>
    <w:rsid w:val="00AB34BD"/>
    <w:rsid w:val="00AB7A44"/>
    <w:rsid w:val="00AB7CFE"/>
    <w:rsid w:val="00AC373D"/>
    <w:rsid w:val="00AD27F2"/>
    <w:rsid w:val="00AE2069"/>
    <w:rsid w:val="00AE2379"/>
    <w:rsid w:val="00AE37DC"/>
    <w:rsid w:val="00AE383D"/>
    <w:rsid w:val="00AE4232"/>
    <w:rsid w:val="00AE458B"/>
    <w:rsid w:val="00AE5DEB"/>
    <w:rsid w:val="00AE6E3D"/>
    <w:rsid w:val="00AF4AAC"/>
    <w:rsid w:val="00AF5950"/>
    <w:rsid w:val="00B04DBE"/>
    <w:rsid w:val="00B12BCF"/>
    <w:rsid w:val="00B14A33"/>
    <w:rsid w:val="00B162FF"/>
    <w:rsid w:val="00B171C9"/>
    <w:rsid w:val="00B20919"/>
    <w:rsid w:val="00B256DA"/>
    <w:rsid w:val="00B274EC"/>
    <w:rsid w:val="00B324B9"/>
    <w:rsid w:val="00B346E4"/>
    <w:rsid w:val="00B37716"/>
    <w:rsid w:val="00B45ECB"/>
    <w:rsid w:val="00B46AED"/>
    <w:rsid w:val="00B46C10"/>
    <w:rsid w:val="00B47DC1"/>
    <w:rsid w:val="00B52A2D"/>
    <w:rsid w:val="00B52C6B"/>
    <w:rsid w:val="00B6110D"/>
    <w:rsid w:val="00B664C5"/>
    <w:rsid w:val="00B674E5"/>
    <w:rsid w:val="00B777FE"/>
    <w:rsid w:val="00B805FE"/>
    <w:rsid w:val="00B87D85"/>
    <w:rsid w:val="00B90A0E"/>
    <w:rsid w:val="00B93352"/>
    <w:rsid w:val="00B94F30"/>
    <w:rsid w:val="00B962C7"/>
    <w:rsid w:val="00B9703E"/>
    <w:rsid w:val="00BA21CF"/>
    <w:rsid w:val="00BA3545"/>
    <w:rsid w:val="00BB186A"/>
    <w:rsid w:val="00BB584B"/>
    <w:rsid w:val="00BC18E3"/>
    <w:rsid w:val="00BC4E6A"/>
    <w:rsid w:val="00BC7A17"/>
    <w:rsid w:val="00BD4BC6"/>
    <w:rsid w:val="00BD70F3"/>
    <w:rsid w:val="00BE3AE9"/>
    <w:rsid w:val="00BF07F7"/>
    <w:rsid w:val="00BF6EB2"/>
    <w:rsid w:val="00C102DD"/>
    <w:rsid w:val="00C110D3"/>
    <w:rsid w:val="00C12B1D"/>
    <w:rsid w:val="00C143E0"/>
    <w:rsid w:val="00C15D64"/>
    <w:rsid w:val="00C16605"/>
    <w:rsid w:val="00C21975"/>
    <w:rsid w:val="00C265D0"/>
    <w:rsid w:val="00C30764"/>
    <w:rsid w:val="00C31513"/>
    <w:rsid w:val="00C424B8"/>
    <w:rsid w:val="00C45117"/>
    <w:rsid w:val="00C5392A"/>
    <w:rsid w:val="00C554AF"/>
    <w:rsid w:val="00C56719"/>
    <w:rsid w:val="00C57D77"/>
    <w:rsid w:val="00C63AC4"/>
    <w:rsid w:val="00C66F61"/>
    <w:rsid w:val="00C67F15"/>
    <w:rsid w:val="00C715E4"/>
    <w:rsid w:val="00C7188C"/>
    <w:rsid w:val="00C723A0"/>
    <w:rsid w:val="00C811BF"/>
    <w:rsid w:val="00C815B5"/>
    <w:rsid w:val="00C81BA1"/>
    <w:rsid w:val="00C84677"/>
    <w:rsid w:val="00C846F0"/>
    <w:rsid w:val="00C932A1"/>
    <w:rsid w:val="00C9569F"/>
    <w:rsid w:val="00C95ADC"/>
    <w:rsid w:val="00CA17A1"/>
    <w:rsid w:val="00CA2A18"/>
    <w:rsid w:val="00CA70DA"/>
    <w:rsid w:val="00CA70E3"/>
    <w:rsid w:val="00CA7BD1"/>
    <w:rsid w:val="00CB08CD"/>
    <w:rsid w:val="00CB1305"/>
    <w:rsid w:val="00CB1D0F"/>
    <w:rsid w:val="00CB366E"/>
    <w:rsid w:val="00CB6888"/>
    <w:rsid w:val="00CB6CF8"/>
    <w:rsid w:val="00CB6E5A"/>
    <w:rsid w:val="00CB7132"/>
    <w:rsid w:val="00CB76DA"/>
    <w:rsid w:val="00CC1684"/>
    <w:rsid w:val="00CC2E71"/>
    <w:rsid w:val="00CD0522"/>
    <w:rsid w:val="00CD4B3E"/>
    <w:rsid w:val="00CD4C09"/>
    <w:rsid w:val="00CE3DEA"/>
    <w:rsid w:val="00CF61A7"/>
    <w:rsid w:val="00CF6597"/>
    <w:rsid w:val="00D0765A"/>
    <w:rsid w:val="00D14EF3"/>
    <w:rsid w:val="00D2147A"/>
    <w:rsid w:val="00D24205"/>
    <w:rsid w:val="00D400D5"/>
    <w:rsid w:val="00D40910"/>
    <w:rsid w:val="00D5341E"/>
    <w:rsid w:val="00D64C69"/>
    <w:rsid w:val="00D73DEE"/>
    <w:rsid w:val="00D81EB1"/>
    <w:rsid w:val="00D90FB4"/>
    <w:rsid w:val="00D9535B"/>
    <w:rsid w:val="00D96018"/>
    <w:rsid w:val="00D979D8"/>
    <w:rsid w:val="00DA34FC"/>
    <w:rsid w:val="00DA7BE1"/>
    <w:rsid w:val="00DB2A37"/>
    <w:rsid w:val="00DB68E8"/>
    <w:rsid w:val="00DB7656"/>
    <w:rsid w:val="00DB7BA3"/>
    <w:rsid w:val="00DC4DD4"/>
    <w:rsid w:val="00DC7557"/>
    <w:rsid w:val="00DD13A6"/>
    <w:rsid w:val="00DD635C"/>
    <w:rsid w:val="00DE371E"/>
    <w:rsid w:val="00DE634C"/>
    <w:rsid w:val="00DE68B2"/>
    <w:rsid w:val="00DF050D"/>
    <w:rsid w:val="00E06749"/>
    <w:rsid w:val="00E16EE4"/>
    <w:rsid w:val="00E2038F"/>
    <w:rsid w:val="00E2044B"/>
    <w:rsid w:val="00E208B1"/>
    <w:rsid w:val="00E20DF7"/>
    <w:rsid w:val="00E22D35"/>
    <w:rsid w:val="00E30F8C"/>
    <w:rsid w:val="00E32052"/>
    <w:rsid w:val="00E3333F"/>
    <w:rsid w:val="00E377EA"/>
    <w:rsid w:val="00E45371"/>
    <w:rsid w:val="00E4701C"/>
    <w:rsid w:val="00E47552"/>
    <w:rsid w:val="00E529D8"/>
    <w:rsid w:val="00E52C33"/>
    <w:rsid w:val="00E53C80"/>
    <w:rsid w:val="00E603E0"/>
    <w:rsid w:val="00E63D36"/>
    <w:rsid w:val="00E646E5"/>
    <w:rsid w:val="00E64A17"/>
    <w:rsid w:val="00E66F7B"/>
    <w:rsid w:val="00E67F68"/>
    <w:rsid w:val="00E72DD3"/>
    <w:rsid w:val="00E73D0E"/>
    <w:rsid w:val="00E81F69"/>
    <w:rsid w:val="00E9093D"/>
    <w:rsid w:val="00E925E4"/>
    <w:rsid w:val="00E95C6A"/>
    <w:rsid w:val="00EA244C"/>
    <w:rsid w:val="00EA24BE"/>
    <w:rsid w:val="00EA669D"/>
    <w:rsid w:val="00EB06EE"/>
    <w:rsid w:val="00EB0F78"/>
    <w:rsid w:val="00EB1A08"/>
    <w:rsid w:val="00EB2171"/>
    <w:rsid w:val="00EB4E05"/>
    <w:rsid w:val="00EC179C"/>
    <w:rsid w:val="00EC55BB"/>
    <w:rsid w:val="00ED792E"/>
    <w:rsid w:val="00EE16CA"/>
    <w:rsid w:val="00EE4519"/>
    <w:rsid w:val="00EF2E7B"/>
    <w:rsid w:val="00EF6143"/>
    <w:rsid w:val="00F02C5E"/>
    <w:rsid w:val="00F03D03"/>
    <w:rsid w:val="00F124B9"/>
    <w:rsid w:val="00F14B6F"/>
    <w:rsid w:val="00F225BF"/>
    <w:rsid w:val="00F23D47"/>
    <w:rsid w:val="00F30798"/>
    <w:rsid w:val="00F32E5D"/>
    <w:rsid w:val="00F35FE5"/>
    <w:rsid w:val="00F362B7"/>
    <w:rsid w:val="00F46214"/>
    <w:rsid w:val="00F6158F"/>
    <w:rsid w:val="00F63F63"/>
    <w:rsid w:val="00F71987"/>
    <w:rsid w:val="00F72944"/>
    <w:rsid w:val="00F8332F"/>
    <w:rsid w:val="00F850ED"/>
    <w:rsid w:val="00F85C7A"/>
    <w:rsid w:val="00F86083"/>
    <w:rsid w:val="00F86631"/>
    <w:rsid w:val="00F912A6"/>
    <w:rsid w:val="00F935A4"/>
    <w:rsid w:val="00F95690"/>
    <w:rsid w:val="00F9761B"/>
    <w:rsid w:val="00FA5ECC"/>
    <w:rsid w:val="00FB36B5"/>
    <w:rsid w:val="00FB378E"/>
    <w:rsid w:val="00FB4E1F"/>
    <w:rsid w:val="00FB5257"/>
    <w:rsid w:val="00FB68EF"/>
    <w:rsid w:val="00FB6B53"/>
    <w:rsid w:val="00FB7659"/>
    <w:rsid w:val="00FC0C18"/>
    <w:rsid w:val="00FC5D4C"/>
    <w:rsid w:val="00FC692D"/>
    <w:rsid w:val="00FC6B5C"/>
    <w:rsid w:val="00FC7799"/>
    <w:rsid w:val="00FD08AE"/>
    <w:rsid w:val="00FD45EF"/>
    <w:rsid w:val="00FD464D"/>
    <w:rsid w:val="00FF6643"/>
    <w:rsid w:val="00FF6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A3"/>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8C5"/>
    <w:rPr>
      <w:rFonts w:ascii="Calibri" w:eastAsia="Calibri" w:hAnsi="Calibri" w:cs="Times New Roman"/>
      <w:lang w:val="lv-LV"/>
    </w:rPr>
  </w:style>
  <w:style w:type="paragraph" w:styleId="Footer">
    <w:name w:val="footer"/>
    <w:basedOn w:val="Normal"/>
    <w:link w:val="FooterChar"/>
    <w:uiPriority w:val="99"/>
    <w:unhideWhenUsed/>
    <w:rsid w:val="00A6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8C5"/>
    <w:rPr>
      <w:rFonts w:ascii="Calibri" w:eastAsia="Calibri" w:hAnsi="Calibri" w:cs="Times New Roman"/>
      <w:lang w:val="lv-LV"/>
    </w:rPr>
  </w:style>
  <w:style w:type="paragraph" w:styleId="NormalWeb">
    <w:name w:val="Normal (Web)"/>
    <w:basedOn w:val="Normal"/>
    <w:uiPriority w:val="99"/>
    <w:unhideWhenUsed/>
    <w:rsid w:val="00A618C5"/>
    <w:pPr>
      <w:spacing w:before="100" w:beforeAutospacing="1" w:after="100" w:afterAutospacing="1" w:line="240" w:lineRule="auto"/>
    </w:pPr>
    <w:rPr>
      <w:rFonts w:ascii="Verdana" w:eastAsia="Times New Roman" w:hAnsi="Verdana"/>
      <w:sz w:val="18"/>
      <w:szCs w:val="18"/>
      <w:lang w:val="en-US"/>
    </w:rPr>
  </w:style>
  <w:style w:type="character" w:styleId="Hyperlink">
    <w:name w:val="Hyperlink"/>
    <w:uiPriority w:val="99"/>
    <w:unhideWhenUsed/>
    <w:rsid w:val="00A618C5"/>
    <w:rPr>
      <w:rFonts w:cs="Times New Roman"/>
      <w:color w:val="0000FF"/>
      <w:u w:val="single"/>
    </w:rPr>
  </w:style>
  <w:style w:type="paragraph" w:customStyle="1" w:styleId="tv213">
    <w:name w:val="tv213"/>
    <w:basedOn w:val="Normal"/>
    <w:rsid w:val="00A618C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A618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lv-LV" w:eastAsia="zh-CN" w:bidi="hi-IN"/>
    </w:rPr>
  </w:style>
  <w:style w:type="paragraph" w:styleId="ListParagraph">
    <w:name w:val="List Paragraph"/>
    <w:basedOn w:val="Normal"/>
    <w:uiPriority w:val="34"/>
    <w:qFormat/>
    <w:rsid w:val="00E377EA"/>
    <w:pPr>
      <w:ind w:left="720"/>
      <w:contextualSpacing/>
    </w:pPr>
  </w:style>
  <w:style w:type="character" w:styleId="CommentReference">
    <w:name w:val="annotation reference"/>
    <w:basedOn w:val="DefaultParagraphFont"/>
    <w:uiPriority w:val="99"/>
    <w:semiHidden/>
    <w:unhideWhenUsed/>
    <w:rsid w:val="00F30798"/>
    <w:rPr>
      <w:sz w:val="16"/>
      <w:szCs w:val="16"/>
    </w:rPr>
  </w:style>
  <w:style w:type="paragraph" w:styleId="CommentText">
    <w:name w:val="annotation text"/>
    <w:basedOn w:val="Normal"/>
    <w:link w:val="CommentTextChar"/>
    <w:uiPriority w:val="99"/>
    <w:unhideWhenUsed/>
    <w:rsid w:val="00F30798"/>
    <w:pPr>
      <w:spacing w:line="240" w:lineRule="auto"/>
    </w:pPr>
    <w:rPr>
      <w:sz w:val="20"/>
      <w:szCs w:val="20"/>
    </w:rPr>
  </w:style>
  <w:style w:type="character" w:customStyle="1" w:styleId="CommentTextChar">
    <w:name w:val="Comment Text Char"/>
    <w:basedOn w:val="DefaultParagraphFont"/>
    <w:link w:val="CommentText"/>
    <w:uiPriority w:val="99"/>
    <w:rsid w:val="00F30798"/>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F30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98"/>
    <w:rPr>
      <w:rFonts w:ascii="Segoe UI" w:eastAsia="Calibri" w:hAnsi="Segoe UI" w:cs="Segoe UI"/>
      <w:sz w:val="18"/>
      <w:szCs w:val="18"/>
      <w:lang w:val="lv-LV"/>
    </w:rPr>
  </w:style>
  <w:style w:type="character" w:customStyle="1" w:styleId="apple-converted-space">
    <w:name w:val="apple-converted-space"/>
    <w:basedOn w:val="DefaultParagraphFont"/>
    <w:rsid w:val="00414983"/>
  </w:style>
  <w:style w:type="paragraph" w:styleId="CommentSubject">
    <w:name w:val="annotation subject"/>
    <w:basedOn w:val="CommentText"/>
    <w:next w:val="CommentText"/>
    <w:link w:val="CommentSubjectChar"/>
    <w:uiPriority w:val="99"/>
    <w:semiHidden/>
    <w:unhideWhenUsed/>
    <w:rsid w:val="00033E16"/>
    <w:rPr>
      <w:b/>
      <w:bCs/>
    </w:rPr>
  </w:style>
  <w:style w:type="character" w:customStyle="1" w:styleId="CommentSubjectChar">
    <w:name w:val="Comment Subject Char"/>
    <w:basedOn w:val="CommentTextChar"/>
    <w:link w:val="CommentSubject"/>
    <w:uiPriority w:val="99"/>
    <w:semiHidden/>
    <w:rsid w:val="00033E16"/>
    <w:rPr>
      <w:rFonts w:ascii="Calibri" w:eastAsia="Calibri" w:hAnsi="Calibri" w:cs="Times New Roman"/>
      <w:b/>
      <w:bCs/>
      <w:sz w:val="20"/>
      <w:szCs w:val="20"/>
      <w:lang w:val="lv-LV"/>
    </w:rPr>
  </w:style>
  <w:style w:type="paragraph" w:customStyle="1" w:styleId="naisnod">
    <w:name w:val="naisnod"/>
    <w:basedOn w:val="Normal"/>
    <w:rsid w:val="00CF6597"/>
    <w:pPr>
      <w:spacing w:before="150" w:after="150" w:line="240" w:lineRule="auto"/>
      <w:jc w:val="center"/>
    </w:pPr>
    <w:rPr>
      <w:rFonts w:ascii="Times New Roman" w:eastAsia="Times New Roman" w:hAnsi="Times New Roman"/>
      <w:b/>
      <w:bCs/>
      <w:sz w:val="24"/>
      <w:szCs w:val="24"/>
      <w:lang w:eastAsia="lv-LV"/>
    </w:rPr>
  </w:style>
  <w:style w:type="paragraph" w:customStyle="1" w:styleId="tv2131">
    <w:name w:val="tv2131"/>
    <w:basedOn w:val="Normal"/>
    <w:rsid w:val="00575453"/>
    <w:pPr>
      <w:spacing w:after="0" w:line="360" w:lineRule="auto"/>
      <w:ind w:firstLine="300"/>
    </w:pPr>
    <w:rPr>
      <w:rFonts w:ascii="Times New Roman" w:eastAsia="Times New Roman" w:hAnsi="Times New Roman"/>
      <w:color w:val="414142"/>
      <w:sz w:val="20"/>
      <w:szCs w:val="20"/>
      <w:lang w:val="en-US"/>
    </w:rPr>
  </w:style>
  <w:style w:type="table" w:styleId="TableGrid">
    <w:name w:val="Table Grid"/>
    <w:basedOn w:val="TableNormal"/>
    <w:uiPriority w:val="39"/>
    <w:rsid w:val="00C8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7756"/>
    <w:rPr>
      <w:color w:val="954F72" w:themeColor="followedHyperlink"/>
      <w:u w:val="single"/>
    </w:rPr>
  </w:style>
  <w:style w:type="paragraph" w:styleId="BodyText">
    <w:name w:val="Body Text"/>
    <w:basedOn w:val="Normal"/>
    <w:link w:val="BodyTextChar"/>
    <w:rsid w:val="00F86631"/>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F86631"/>
    <w:rPr>
      <w:rFonts w:ascii="Times New Roman" w:eastAsia="Times New Roman" w:hAnsi="Times New Roman" w:cs="Times New Roman"/>
      <w:sz w:val="24"/>
      <w:szCs w:val="24"/>
      <w:lang w:val="lv-LV" w:eastAsia="lv-LV"/>
    </w:rPr>
  </w:style>
  <w:style w:type="paragraph" w:customStyle="1" w:styleId="tv2132">
    <w:name w:val="tv2132"/>
    <w:basedOn w:val="Normal"/>
    <w:rsid w:val="00255CC0"/>
    <w:pPr>
      <w:spacing w:after="0" w:line="360" w:lineRule="auto"/>
      <w:ind w:firstLine="300"/>
    </w:pPr>
    <w:rPr>
      <w:rFonts w:ascii="Times New Roman" w:eastAsia="Times New Roman" w:hAnsi="Times New Roman"/>
      <w:color w:val="414142"/>
      <w:sz w:val="20"/>
      <w:szCs w:val="20"/>
      <w:lang w:eastAsia="lv-LV"/>
    </w:rPr>
  </w:style>
  <w:style w:type="paragraph" w:styleId="NoSpacing">
    <w:name w:val="No Spacing"/>
    <w:uiPriority w:val="1"/>
    <w:qFormat/>
    <w:rsid w:val="00EB4E05"/>
    <w:pPr>
      <w:spacing w:after="0" w:line="240" w:lineRule="auto"/>
    </w:pPr>
    <w:rPr>
      <w:rFonts w:ascii="Calibri" w:eastAsia="Calibri" w:hAnsi="Calibri" w:cs="Times New Roman"/>
      <w:lang w:val="lv-LV"/>
    </w:rPr>
  </w:style>
  <w:style w:type="paragraph" w:styleId="Revision">
    <w:name w:val="Revision"/>
    <w:hidden/>
    <w:uiPriority w:val="99"/>
    <w:semiHidden/>
    <w:rsid w:val="003D592D"/>
    <w:pPr>
      <w:spacing w:after="0" w:line="240" w:lineRule="auto"/>
    </w:pPr>
    <w:rPr>
      <w:rFonts w:ascii="Calibri" w:eastAsia="Calibri" w:hAnsi="Calibri" w:cs="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A3"/>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8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8C5"/>
    <w:rPr>
      <w:rFonts w:ascii="Calibri" w:eastAsia="Calibri" w:hAnsi="Calibri" w:cs="Times New Roman"/>
      <w:lang w:val="lv-LV"/>
    </w:rPr>
  </w:style>
  <w:style w:type="paragraph" w:styleId="Footer">
    <w:name w:val="footer"/>
    <w:basedOn w:val="Normal"/>
    <w:link w:val="FooterChar"/>
    <w:uiPriority w:val="99"/>
    <w:unhideWhenUsed/>
    <w:rsid w:val="00A6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8C5"/>
    <w:rPr>
      <w:rFonts w:ascii="Calibri" w:eastAsia="Calibri" w:hAnsi="Calibri" w:cs="Times New Roman"/>
      <w:lang w:val="lv-LV"/>
    </w:rPr>
  </w:style>
  <w:style w:type="paragraph" w:styleId="NormalWeb">
    <w:name w:val="Normal (Web)"/>
    <w:basedOn w:val="Normal"/>
    <w:uiPriority w:val="99"/>
    <w:unhideWhenUsed/>
    <w:rsid w:val="00A618C5"/>
    <w:pPr>
      <w:spacing w:before="100" w:beforeAutospacing="1" w:after="100" w:afterAutospacing="1" w:line="240" w:lineRule="auto"/>
    </w:pPr>
    <w:rPr>
      <w:rFonts w:ascii="Verdana" w:eastAsia="Times New Roman" w:hAnsi="Verdana"/>
      <w:sz w:val="18"/>
      <w:szCs w:val="18"/>
      <w:lang w:val="en-US"/>
    </w:rPr>
  </w:style>
  <w:style w:type="character" w:styleId="Hyperlink">
    <w:name w:val="Hyperlink"/>
    <w:uiPriority w:val="99"/>
    <w:unhideWhenUsed/>
    <w:rsid w:val="00A618C5"/>
    <w:rPr>
      <w:rFonts w:cs="Times New Roman"/>
      <w:color w:val="0000FF"/>
      <w:u w:val="single"/>
    </w:rPr>
  </w:style>
  <w:style w:type="paragraph" w:customStyle="1" w:styleId="tv213">
    <w:name w:val="tv213"/>
    <w:basedOn w:val="Normal"/>
    <w:rsid w:val="00A618C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A618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lv-LV" w:eastAsia="zh-CN" w:bidi="hi-IN"/>
    </w:rPr>
  </w:style>
  <w:style w:type="paragraph" w:styleId="ListParagraph">
    <w:name w:val="List Paragraph"/>
    <w:basedOn w:val="Normal"/>
    <w:uiPriority w:val="34"/>
    <w:qFormat/>
    <w:rsid w:val="00E377EA"/>
    <w:pPr>
      <w:ind w:left="720"/>
      <w:contextualSpacing/>
    </w:pPr>
  </w:style>
  <w:style w:type="character" w:styleId="CommentReference">
    <w:name w:val="annotation reference"/>
    <w:basedOn w:val="DefaultParagraphFont"/>
    <w:uiPriority w:val="99"/>
    <w:semiHidden/>
    <w:unhideWhenUsed/>
    <w:rsid w:val="00F30798"/>
    <w:rPr>
      <w:sz w:val="16"/>
      <w:szCs w:val="16"/>
    </w:rPr>
  </w:style>
  <w:style w:type="paragraph" w:styleId="CommentText">
    <w:name w:val="annotation text"/>
    <w:basedOn w:val="Normal"/>
    <w:link w:val="CommentTextChar"/>
    <w:uiPriority w:val="99"/>
    <w:unhideWhenUsed/>
    <w:rsid w:val="00F30798"/>
    <w:pPr>
      <w:spacing w:line="240" w:lineRule="auto"/>
    </w:pPr>
    <w:rPr>
      <w:sz w:val="20"/>
      <w:szCs w:val="20"/>
    </w:rPr>
  </w:style>
  <w:style w:type="character" w:customStyle="1" w:styleId="CommentTextChar">
    <w:name w:val="Comment Text Char"/>
    <w:basedOn w:val="DefaultParagraphFont"/>
    <w:link w:val="CommentText"/>
    <w:uiPriority w:val="99"/>
    <w:rsid w:val="00F30798"/>
    <w:rPr>
      <w:rFonts w:ascii="Calibri" w:eastAsia="Calibri" w:hAnsi="Calibri" w:cs="Times New Roman"/>
      <w:sz w:val="20"/>
      <w:szCs w:val="20"/>
      <w:lang w:val="lv-LV"/>
    </w:rPr>
  </w:style>
  <w:style w:type="paragraph" w:styleId="BalloonText">
    <w:name w:val="Balloon Text"/>
    <w:basedOn w:val="Normal"/>
    <w:link w:val="BalloonTextChar"/>
    <w:uiPriority w:val="99"/>
    <w:semiHidden/>
    <w:unhideWhenUsed/>
    <w:rsid w:val="00F30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798"/>
    <w:rPr>
      <w:rFonts w:ascii="Segoe UI" w:eastAsia="Calibri" w:hAnsi="Segoe UI" w:cs="Segoe UI"/>
      <w:sz w:val="18"/>
      <w:szCs w:val="18"/>
      <w:lang w:val="lv-LV"/>
    </w:rPr>
  </w:style>
  <w:style w:type="character" w:customStyle="1" w:styleId="apple-converted-space">
    <w:name w:val="apple-converted-space"/>
    <w:basedOn w:val="DefaultParagraphFont"/>
    <w:rsid w:val="00414983"/>
  </w:style>
  <w:style w:type="paragraph" w:styleId="CommentSubject">
    <w:name w:val="annotation subject"/>
    <w:basedOn w:val="CommentText"/>
    <w:next w:val="CommentText"/>
    <w:link w:val="CommentSubjectChar"/>
    <w:uiPriority w:val="99"/>
    <w:semiHidden/>
    <w:unhideWhenUsed/>
    <w:rsid w:val="00033E16"/>
    <w:rPr>
      <w:b/>
      <w:bCs/>
    </w:rPr>
  </w:style>
  <w:style w:type="character" w:customStyle="1" w:styleId="CommentSubjectChar">
    <w:name w:val="Comment Subject Char"/>
    <w:basedOn w:val="CommentTextChar"/>
    <w:link w:val="CommentSubject"/>
    <w:uiPriority w:val="99"/>
    <w:semiHidden/>
    <w:rsid w:val="00033E16"/>
    <w:rPr>
      <w:rFonts w:ascii="Calibri" w:eastAsia="Calibri" w:hAnsi="Calibri" w:cs="Times New Roman"/>
      <w:b/>
      <w:bCs/>
      <w:sz w:val="20"/>
      <w:szCs w:val="20"/>
      <w:lang w:val="lv-LV"/>
    </w:rPr>
  </w:style>
  <w:style w:type="paragraph" w:customStyle="1" w:styleId="naisnod">
    <w:name w:val="naisnod"/>
    <w:basedOn w:val="Normal"/>
    <w:rsid w:val="00CF6597"/>
    <w:pPr>
      <w:spacing w:before="150" w:after="150" w:line="240" w:lineRule="auto"/>
      <w:jc w:val="center"/>
    </w:pPr>
    <w:rPr>
      <w:rFonts w:ascii="Times New Roman" w:eastAsia="Times New Roman" w:hAnsi="Times New Roman"/>
      <w:b/>
      <w:bCs/>
      <w:sz w:val="24"/>
      <w:szCs w:val="24"/>
      <w:lang w:eastAsia="lv-LV"/>
    </w:rPr>
  </w:style>
  <w:style w:type="paragraph" w:customStyle="1" w:styleId="tv2131">
    <w:name w:val="tv2131"/>
    <w:basedOn w:val="Normal"/>
    <w:rsid w:val="00575453"/>
    <w:pPr>
      <w:spacing w:after="0" w:line="360" w:lineRule="auto"/>
      <w:ind w:firstLine="300"/>
    </w:pPr>
    <w:rPr>
      <w:rFonts w:ascii="Times New Roman" w:eastAsia="Times New Roman" w:hAnsi="Times New Roman"/>
      <w:color w:val="414142"/>
      <w:sz w:val="20"/>
      <w:szCs w:val="20"/>
      <w:lang w:val="en-US"/>
    </w:rPr>
  </w:style>
  <w:style w:type="table" w:styleId="TableGrid">
    <w:name w:val="Table Grid"/>
    <w:basedOn w:val="TableNormal"/>
    <w:uiPriority w:val="39"/>
    <w:rsid w:val="00C8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7756"/>
    <w:rPr>
      <w:color w:val="954F72" w:themeColor="followedHyperlink"/>
      <w:u w:val="single"/>
    </w:rPr>
  </w:style>
  <w:style w:type="paragraph" w:styleId="BodyText">
    <w:name w:val="Body Text"/>
    <w:basedOn w:val="Normal"/>
    <w:link w:val="BodyTextChar"/>
    <w:rsid w:val="00F86631"/>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F86631"/>
    <w:rPr>
      <w:rFonts w:ascii="Times New Roman" w:eastAsia="Times New Roman" w:hAnsi="Times New Roman" w:cs="Times New Roman"/>
      <w:sz w:val="24"/>
      <w:szCs w:val="24"/>
      <w:lang w:val="lv-LV" w:eastAsia="lv-LV"/>
    </w:rPr>
  </w:style>
  <w:style w:type="paragraph" w:customStyle="1" w:styleId="tv2132">
    <w:name w:val="tv2132"/>
    <w:basedOn w:val="Normal"/>
    <w:rsid w:val="00255CC0"/>
    <w:pPr>
      <w:spacing w:after="0" w:line="360" w:lineRule="auto"/>
      <w:ind w:firstLine="300"/>
    </w:pPr>
    <w:rPr>
      <w:rFonts w:ascii="Times New Roman" w:eastAsia="Times New Roman" w:hAnsi="Times New Roman"/>
      <w:color w:val="414142"/>
      <w:sz w:val="20"/>
      <w:szCs w:val="20"/>
      <w:lang w:eastAsia="lv-LV"/>
    </w:rPr>
  </w:style>
  <w:style w:type="paragraph" w:styleId="NoSpacing">
    <w:name w:val="No Spacing"/>
    <w:uiPriority w:val="1"/>
    <w:qFormat/>
    <w:rsid w:val="00EB4E05"/>
    <w:pPr>
      <w:spacing w:after="0" w:line="240" w:lineRule="auto"/>
    </w:pPr>
    <w:rPr>
      <w:rFonts w:ascii="Calibri" w:eastAsia="Calibri" w:hAnsi="Calibri" w:cs="Times New Roman"/>
      <w:lang w:val="lv-LV"/>
    </w:rPr>
  </w:style>
  <w:style w:type="paragraph" w:styleId="Revision">
    <w:name w:val="Revision"/>
    <w:hidden/>
    <w:uiPriority w:val="99"/>
    <w:semiHidden/>
    <w:rsid w:val="003D592D"/>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69907-publiskas-personas-kapitala-dalu-un-kapitalsabiedribu-parvaldibas-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ta/id/269907-publiskas-personas-kapitala-dalu-un-kapitalsabiedribu-parvaldiba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78921-kartiba-kada-valsts-kapitalsabiedribas-un-publiski-privatas-kapitalsabiedribas-kuras-valsts-ir-dalibnieks-akciona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ikumi.lv/ta/id/269907-publiskas-personas-kapitala-dalu-un-kapitalsabiedribu-parvaldibas-likum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hyperlink" Target="mailto:Sarmite.Ozola@pkc.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E23B-0B1B-4F0C-9E7D-0D6BE664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10674</Words>
  <Characters>6085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rīkojumu projekta „ Par valstij dividendēs izmaksājamo valsts akciju sabiedrības “Elektroniskie sakari” peļņas daļu par 2016. gadu” sākotnējās ietekmes novērtējuma ziņojums (anotācija)</vt:lpstr>
    </vt:vector>
  </TitlesOfParts>
  <Company>Vides aizsardzības un reģionālās attīstības ministrija</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rīkojumu projekta „ Par valstij dividendēs izmaksājamo valsts akciju sabiedrības “Elektroniskie sakari” peļņas daļu par 2016. gadu” sākotnējās ietekmes novērtējuma ziņojums (anotācija)</dc:title>
  <dc:subject>Noteikumu projekta anotācija</dc:subject>
  <dc:creator>Sarmite.Ozola@pkc.mk.gov.lv</dc:creator>
  <cp:keywords>Anotācija</cp:keywords>
  <cp:lastModifiedBy>Sarmīte Ozola</cp:lastModifiedBy>
  <cp:revision>6</cp:revision>
  <cp:lastPrinted>2017-10-25T06:01:00Z</cp:lastPrinted>
  <dcterms:created xsi:type="dcterms:W3CDTF">2017-10-04T11:02:00Z</dcterms:created>
  <dcterms:modified xsi:type="dcterms:W3CDTF">2017-10-25T06:50:00Z</dcterms:modified>
</cp:coreProperties>
</file>