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4C9F" w14:textId="5F94E7DD" w:rsidR="004F7580" w:rsidRPr="001637C5" w:rsidRDefault="004F7580" w:rsidP="004F7580">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A7113A">
        <w:rPr>
          <w:rFonts w:ascii="Times New Roman" w:eastAsia="Times New Roman" w:hAnsi="Times New Roman" w:cs="Times New Roman"/>
          <w:b/>
          <w:bCs/>
          <w:sz w:val="24"/>
          <w:szCs w:val="24"/>
          <w:lang w:eastAsia="lv-LV"/>
        </w:rPr>
        <w:t>Ministru kabineta noteikumu projekta "</w:t>
      </w:r>
      <w:r w:rsidRPr="001637C5">
        <w:rPr>
          <w:rFonts w:ascii="Times New Roman" w:eastAsia="Times New Roman" w:hAnsi="Times New Roman" w:cs="Times New Roman"/>
          <w:b/>
          <w:bCs/>
          <w:sz w:val="24"/>
          <w:szCs w:val="24"/>
          <w:lang w:eastAsia="lv-LV"/>
        </w:rPr>
        <w:t>Grozījumi Ministru kabineta 2010. gada 26. oktobra noteikumos Nr. 1001 "Kārtība, kādā Maksātnespējas administrācija izvēlas un iesaka tiesai maksātnespējas procesa administratora amata kandidātu"</w:t>
      </w:r>
      <w:r w:rsidRPr="00A7113A">
        <w:rPr>
          <w:rFonts w:ascii="Times New Roman" w:eastAsia="Times New Roman" w:hAnsi="Times New Roman" w:cs="Times New Roman"/>
          <w:b/>
          <w:bCs/>
          <w:sz w:val="24"/>
          <w:szCs w:val="24"/>
          <w:lang w:eastAsia="lv-LV"/>
        </w:rPr>
        <w:t>" sākotnējās ietekmes novērtējuma ziņojums (anotācija)</w:t>
      </w:r>
    </w:p>
    <w:p w14:paraId="507244CE" w14:textId="77777777" w:rsidR="004F7580" w:rsidRPr="00A7113A" w:rsidRDefault="004F7580" w:rsidP="004F7580">
      <w:pPr>
        <w:spacing w:after="0" w:line="240" w:lineRule="auto"/>
        <w:ind w:firstLine="300"/>
        <w:jc w:val="center"/>
        <w:rPr>
          <w:rFonts w:ascii="Times New Roman" w:eastAsia="Times New Roman" w:hAnsi="Times New Roman" w:cs="Times New Roman"/>
          <w:b/>
          <w:bCs/>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1967"/>
        <w:gridCol w:w="6708"/>
      </w:tblGrid>
      <w:tr w:rsidR="00A7113A" w:rsidRPr="00A7113A" w14:paraId="3A328FC9" w14:textId="77777777" w:rsidTr="00EF0C5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C672E5" w14:textId="77777777" w:rsidR="004F7580" w:rsidRPr="00A7113A" w:rsidRDefault="004F7580" w:rsidP="00C7297B">
            <w:pPr>
              <w:spacing w:after="0" w:line="240" w:lineRule="auto"/>
              <w:ind w:firstLine="300"/>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 Tiesību akta projekta izstrādes nepieciešamība</w:t>
            </w:r>
          </w:p>
        </w:tc>
      </w:tr>
      <w:tr w:rsidR="00A7113A" w:rsidRPr="00A7113A" w14:paraId="129B4E67" w14:textId="77777777" w:rsidTr="00EF0C5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0C2EEA2"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w:t>
            </w:r>
          </w:p>
        </w:tc>
        <w:tc>
          <w:tcPr>
            <w:tcW w:w="1077" w:type="pct"/>
            <w:tcBorders>
              <w:top w:val="outset" w:sz="6" w:space="0" w:color="414142"/>
              <w:left w:val="outset" w:sz="6" w:space="0" w:color="414142"/>
              <w:bottom w:val="outset" w:sz="6" w:space="0" w:color="414142"/>
              <w:right w:val="outset" w:sz="6" w:space="0" w:color="414142"/>
            </w:tcBorders>
            <w:hideMark/>
          </w:tcPr>
          <w:p w14:paraId="114983D0"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Pamatojums</w:t>
            </w:r>
          </w:p>
        </w:tc>
        <w:tc>
          <w:tcPr>
            <w:tcW w:w="3673" w:type="pct"/>
            <w:tcBorders>
              <w:top w:val="outset" w:sz="6" w:space="0" w:color="414142"/>
              <w:left w:val="outset" w:sz="6" w:space="0" w:color="414142"/>
              <w:bottom w:val="outset" w:sz="6" w:space="0" w:color="414142"/>
              <w:right w:val="outset" w:sz="6" w:space="0" w:color="414142"/>
            </w:tcBorders>
            <w:hideMark/>
          </w:tcPr>
          <w:p w14:paraId="4C527690" w14:textId="083D5F77" w:rsidR="004F7580" w:rsidRPr="00A7113A" w:rsidRDefault="00B216CF" w:rsidP="00C7297B">
            <w:pPr>
              <w:spacing w:after="0" w:line="240" w:lineRule="auto"/>
              <w:ind w:firstLine="272"/>
              <w:jc w:val="both"/>
              <w:rPr>
                <w:rFonts w:ascii="Times New Roman" w:eastAsia="Times New Roman" w:hAnsi="Times New Roman" w:cs="Times New Roman"/>
                <w:sz w:val="24"/>
                <w:szCs w:val="24"/>
                <w:lang w:eastAsia="lv-LV"/>
              </w:rPr>
            </w:pPr>
            <w:r w:rsidRPr="00B216CF">
              <w:rPr>
                <w:rFonts w:ascii="Times New Roman" w:eastAsia="Times New Roman" w:hAnsi="Times New Roman" w:cs="Times New Roman"/>
                <w:sz w:val="24"/>
                <w:szCs w:val="24"/>
                <w:lang w:eastAsia="lv-LV"/>
              </w:rPr>
              <w:t>Maksātnespējas politikas attīstības pamatnostādņu 2016. </w:t>
            </w:r>
            <w:r w:rsidRPr="00B216CF">
              <w:rPr>
                <w:rFonts w:ascii="Times New Roman" w:eastAsia="Times New Roman" w:hAnsi="Times New Roman" w:cs="Times New Roman"/>
                <w:sz w:val="24"/>
                <w:szCs w:val="24"/>
                <w:lang w:eastAsia="lv-LV"/>
              </w:rPr>
              <w:noBreakHyphen/>
              <w:t> 2020. gadam (atbalstītas ar Ministru kabineta 2016. gada 21. septembra rīkojumu Nr. 527 "Par Maksātnespējas politikas attīstības pamatnostādnēm 2016. -2020. gadam un to īstenošanas plānu", protokols Nr. 44 30. §) īstenošanas plāna 4.4.4.</w:t>
            </w:r>
            <w:r w:rsidR="004F1F01">
              <w:rPr>
                <w:rFonts w:ascii="Times New Roman" w:eastAsia="Times New Roman" w:hAnsi="Times New Roman" w:cs="Times New Roman"/>
                <w:sz w:val="24"/>
                <w:szCs w:val="24"/>
                <w:lang w:eastAsia="lv-LV"/>
              </w:rPr>
              <w:t> apakšpunkts</w:t>
            </w:r>
            <w:r w:rsidR="004F7580" w:rsidRPr="00A7113A">
              <w:rPr>
                <w:rFonts w:ascii="Times New Roman" w:eastAsia="Times New Roman" w:hAnsi="Times New Roman" w:cs="Times New Roman"/>
                <w:sz w:val="24"/>
                <w:szCs w:val="24"/>
                <w:lang w:eastAsia="lv-LV"/>
              </w:rPr>
              <w:t>.</w:t>
            </w:r>
          </w:p>
        </w:tc>
      </w:tr>
      <w:tr w:rsidR="00A7113A" w:rsidRPr="00A7113A" w14:paraId="7E344FB4" w14:textId="77777777" w:rsidTr="00EF0C5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1B81F5"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bookmarkStart w:id="1" w:name="_Hlk490140820"/>
            <w:r w:rsidRPr="00A7113A">
              <w:rPr>
                <w:rFonts w:ascii="Times New Roman" w:eastAsia="Times New Roman" w:hAnsi="Times New Roman" w:cs="Times New Roman"/>
                <w:sz w:val="24"/>
                <w:szCs w:val="24"/>
                <w:lang w:eastAsia="lv-LV"/>
              </w:rPr>
              <w:t>2.</w:t>
            </w:r>
          </w:p>
        </w:tc>
        <w:tc>
          <w:tcPr>
            <w:tcW w:w="1077" w:type="pct"/>
            <w:tcBorders>
              <w:top w:val="outset" w:sz="6" w:space="0" w:color="414142"/>
              <w:left w:val="outset" w:sz="6" w:space="0" w:color="414142"/>
              <w:bottom w:val="outset" w:sz="6" w:space="0" w:color="414142"/>
              <w:right w:val="outset" w:sz="6" w:space="0" w:color="414142"/>
            </w:tcBorders>
            <w:hideMark/>
          </w:tcPr>
          <w:p w14:paraId="19558B38" w14:textId="0DB397D4" w:rsidR="00A80406"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498ED90"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15983B83"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201FAABD"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7FB19315"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5C1A348B"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6ACD62AA"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43991158"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16D1BC6E"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541B3BF7"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0D9F1BF6"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27C837DB"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53FDF59A"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0930753C"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757738E5"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09A6E99C"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7806AF29"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076B1805"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3B088057" w14:textId="77777777" w:rsidR="00A80406" w:rsidRPr="00A80406" w:rsidRDefault="00A80406" w:rsidP="00A80406">
            <w:pPr>
              <w:spacing w:after="0" w:line="240" w:lineRule="auto"/>
              <w:rPr>
                <w:rFonts w:ascii="Times New Roman" w:eastAsia="Times New Roman" w:hAnsi="Times New Roman" w:cs="Times New Roman"/>
                <w:sz w:val="24"/>
                <w:szCs w:val="24"/>
                <w:lang w:eastAsia="lv-LV"/>
              </w:rPr>
            </w:pPr>
          </w:p>
          <w:p w14:paraId="3DD460AE" w14:textId="32853329" w:rsidR="004F7580" w:rsidRPr="00A80406" w:rsidRDefault="004F7580" w:rsidP="00A80406">
            <w:pPr>
              <w:spacing w:after="0" w:line="240" w:lineRule="auto"/>
              <w:rPr>
                <w:rFonts w:ascii="Times New Roman" w:eastAsia="Times New Roman" w:hAnsi="Times New Roman" w:cs="Times New Roman"/>
                <w:sz w:val="24"/>
                <w:szCs w:val="24"/>
                <w:lang w:eastAsia="lv-LV"/>
              </w:rPr>
            </w:pPr>
          </w:p>
        </w:tc>
        <w:tc>
          <w:tcPr>
            <w:tcW w:w="3673" w:type="pct"/>
            <w:tcBorders>
              <w:top w:val="outset" w:sz="6" w:space="0" w:color="414142"/>
              <w:left w:val="outset" w:sz="6" w:space="0" w:color="414142"/>
              <w:bottom w:val="outset" w:sz="6" w:space="0" w:color="414142"/>
              <w:right w:val="outset" w:sz="6" w:space="0" w:color="414142"/>
            </w:tcBorders>
            <w:hideMark/>
          </w:tcPr>
          <w:p w14:paraId="01CA9686"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 Kārtību, kādā Maksātnespējas administrācija izvēlas un iesaka tiesai maksātnespējas procesa administratora (turpmāk – administrators) amata kandidātu konkrētam tiesiskās aizsardzības procesam, juridiskās personas maksātnespējas procesam vai fiziskās personas maksātnespējas procesam, nosaka Ministru kabineta 2010. gada 26. oktobra noteikumi Nr. 1001 "Kārtība, kādā Maksātnespējas administrācija izvēlas un iesaka tiesai maksātnespējas procesa administratora amata kandidātu" (turpmāk – Ministru kabineta noteikumi Nr. 1001).</w:t>
            </w:r>
          </w:p>
          <w:p w14:paraId="53FD487A"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Veicot minētā regulējuma piemērošanas prakses izvērtējumu, konstatēts, ka</w:t>
            </w:r>
            <w:r w:rsidRPr="00A7113A">
              <w:rPr>
                <w:rFonts w:ascii="Times New Roman" w:hAnsi="Times New Roman" w:cs="Times New Roman"/>
                <w:sz w:val="24"/>
                <w:szCs w:val="24"/>
              </w:rPr>
              <w:t xml:space="preserve"> atbilstoši šobrīd spēkā esošajai Ministru kabineta noteikumu Nr. 1001 redakcijai, pastāvot iespējai atteikties no konkrēta procesa pirms Maksātnespējas administrācijas ieteikuma vēstules nosūtīšanas tiesai, </w:t>
            </w:r>
            <w:r w:rsidRPr="00A7113A">
              <w:rPr>
                <w:rFonts w:ascii="Times New Roman" w:eastAsia="Times New Roman" w:hAnsi="Times New Roman" w:cs="Times New Roman"/>
                <w:sz w:val="24"/>
                <w:szCs w:val="24"/>
                <w:lang w:eastAsia="lv-LV"/>
              </w:rPr>
              <w:t xml:space="preserve">administratori var veikt saskaņotas darbības, izstājoties no rindas, tādējādi ietekmējot to, kurš administrators tiks ieteikts tiesai konkrētā procesā. Tāpat pastāv iespēja, ka administratori var prognozēt rindas virzību, kas kopsakarā ar iespēju atteikties no konkrēta procesa rada risku, ka administrators var tikt neobjektīvi ierindots maksātnespējas procesā, kurš varētu tikt uzskatīts par nozīmīgu </w:t>
            </w:r>
            <w:proofErr w:type="spellStart"/>
            <w:r w:rsidRPr="00A7113A">
              <w:rPr>
                <w:rFonts w:ascii="Times New Roman" w:eastAsia="Times New Roman" w:hAnsi="Times New Roman" w:cs="Times New Roman"/>
                <w:sz w:val="24"/>
                <w:szCs w:val="24"/>
                <w:lang w:eastAsia="lv-LV"/>
              </w:rPr>
              <w:t>komerctiesiskajā</w:t>
            </w:r>
            <w:proofErr w:type="spellEnd"/>
            <w:r w:rsidRPr="00A7113A">
              <w:rPr>
                <w:rFonts w:ascii="Times New Roman" w:eastAsia="Times New Roman" w:hAnsi="Times New Roman" w:cs="Times New Roman"/>
                <w:sz w:val="24"/>
                <w:szCs w:val="24"/>
                <w:lang w:eastAsia="lv-LV"/>
              </w:rPr>
              <w:t xml:space="preserve"> vidē, ekonomikā, tautsaimniecībā, tostarp, ar vērtīgiem aktīviem.</w:t>
            </w:r>
          </w:p>
          <w:p w14:paraId="36D25A32" w14:textId="14A9F732" w:rsidR="004F7580" w:rsidRPr="00A7113A" w:rsidRDefault="004F7580" w:rsidP="00E4440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Ievēr</w:t>
            </w:r>
            <w:r w:rsidR="00E4440B">
              <w:rPr>
                <w:rFonts w:ascii="Times New Roman" w:eastAsia="Times New Roman" w:hAnsi="Times New Roman" w:cs="Times New Roman"/>
                <w:sz w:val="24"/>
                <w:szCs w:val="24"/>
                <w:lang w:eastAsia="lv-LV"/>
              </w:rPr>
              <w:t>ojot minēto, kā arī atbilstoši p</w:t>
            </w:r>
            <w:r w:rsidRPr="00A7113A">
              <w:rPr>
                <w:rFonts w:ascii="Times New Roman" w:eastAsia="Times New Roman" w:hAnsi="Times New Roman" w:cs="Times New Roman"/>
                <w:sz w:val="24"/>
                <w:szCs w:val="24"/>
                <w:lang w:eastAsia="lv-LV"/>
              </w:rPr>
              <w:t>amatnostādņu</w:t>
            </w:r>
            <w:r w:rsidR="00E4440B">
              <w:rPr>
                <w:rFonts w:ascii="Times New Roman" w:eastAsia="Times New Roman" w:hAnsi="Times New Roman" w:cs="Times New Roman"/>
                <w:sz w:val="24"/>
                <w:szCs w:val="24"/>
                <w:lang w:eastAsia="lv-LV"/>
              </w:rPr>
              <w:t xml:space="preserve"> īstenošanas plāna</w:t>
            </w:r>
            <w:r w:rsidRPr="00A7113A">
              <w:rPr>
                <w:rFonts w:ascii="Times New Roman" w:eastAsia="Times New Roman" w:hAnsi="Times New Roman" w:cs="Times New Roman"/>
                <w:sz w:val="24"/>
                <w:szCs w:val="24"/>
                <w:lang w:eastAsia="lv-LV"/>
              </w:rPr>
              <w:t xml:space="preserve"> 4.4.</w:t>
            </w:r>
            <w:r w:rsidR="00E4440B">
              <w:rPr>
                <w:rFonts w:ascii="Times New Roman" w:eastAsia="Times New Roman" w:hAnsi="Times New Roman" w:cs="Times New Roman"/>
                <w:sz w:val="24"/>
                <w:szCs w:val="24"/>
                <w:lang w:eastAsia="lv-LV"/>
              </w:rPr>
              <w:t>4</w:t>
            </w:r>
            <w:r w:rsidRPr="00A7113A">
              <w:rPr>
                <w:rFonts w:ascii="Times New Roman" w:eastAsia="Times New Roman" w:hAnsi="Times New Roman" w:cs="Times New Roman"/>
                <w:sz w:val="24"/>
                <w:szCs w:val="24"/>
                <w:lang w:eastAsia="lv-LV"/>
              </w:rPr>
              <w:t> apakšpunktam, lai nodrošinātu, ka</w:t>
            </w:r>
            <w:r w:rsidRPr="00A7113A">
              <w:rPr>
                <w:rFonts w:ascii="Times New Roman" w:hAnsi="Times New Roman" w:cs="Times New Roman"/>
                <w:bCs/>
                <w:sz w:val="24"/>
                <w:szCs w:val="24"/>
              </w:rPr>
              <w:t xml:space="preserve"> administratori </w:t>
            </w:r>
            <w:r w:rsidRPr="00A7113A">
              <w:rPr>
                <w:rFonts w:ascii="Times New Roman" w:eastAsia="Times New Roman" w:hAnsi="Times New Roman" w:cs="Times New Roman"/>
                <w:bCs/>
                <w:sz w:val="24"/>
                <w:szCs w:val="24"/>
                <w:lang w:eastAsia="lv-LV"/>
              </w:rPr>
              <w:t>ir kvalificēti un profesionāli speciālisti, kas efektīvi pilda savus pienākumus (un rūpējas par profesijas prestižu), jāveic</w:t>
            </w:r>
            <w:r w:rsidRPr="00A7113A">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bCs/>
                <w:sz w:val="24"/>
                <w:szCs w:val="24"/>
                <w:lang w:eastAsia="lv-LV"/>
              </w:rPr>
              <w:t>rindas darbības uzlabošana, tostarp, stiprinot</w:t>
            </w:r>
            <w:r w:rsidRPr="00A7113A">
              <w:rPr>
                <w:rFonts w:ascii="Times New Roman" w:eastAsia="Times New Roman" w:hAnsi="Times New Roman" w:cs="Times New Roman"/>
                <w:sz w:val="24"/>
                <w:szCs w:val="24"/>
                <w:lang w:eastAsia="lv-LV"/>
              </w:rPr>
              <w:t xml:space="preserve"> rindas nejaušības principu – rindas darbības algoritmu – un ieviešot risinājumus, lai nodrošinātu, ka administrators atsakās no administrēšanas tikai likumā paredzētajos gadījumos.</w:t>
            </w:r>
          </w:p>
          <w:p w14:paraId="3EDB13E5"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 xml:space="preserve">Vienlaikus saskaņā ar Maksātnespējas likuma grozījumiem, kas stājās spēkā 2017. gada 6. janvārī, noteiktas izmaiņas tiesiskās aizsardzības procesa regulējumā, ieviešot tiesiskās aizsardzības procesa uzraugošās personas (turpmāk – uzraugošā persona) institūtu un brīvā tirgus principu. Regulējums attiecībā uz izmaiņām tiesiskās aizsardzības procesā, tostarp par uzraugošās personas noteikšanu, stājās spēkā 2017. gada 1. jūlijā un ir piemērojams tiesiskās aizsardzības procesiem, kas ierosināti pēc 2017. gada 1. jūlija. Līdz minētā regulējuma spēkā stāšanās brīdim atbilstoši Ministru kabineta noteikumiem Nr. 1001 Maksātnespējas administrācija, izmantojot rindu, izvēlējās un ieteica tiesām administratora kandidātus arī </w:t>
            </w:r>
            <w:r w:rsidRPr="00A7113A">
              <w:rPr>
                <w:rFonts w:ascii="Times New Roman" w:eastAsia="Times New Roman" w:hAnsi="Times New Roman" w:cs="Times New Roman"/>
                <w:sz w:val="24"/>
                <w:szCs w:val="24"/>
                <w:lang w:eastAsia="lv-LV"/>
              </w:rPr>
              <w:lastRenderedPageBreak/>
              <w:t>tiesiskās aizsardzības procesiem. Savukārt no 2017. gada 1. jūlija tiesiskās aizsardzības procesā tiesa iecels uzraugošo personu pēc kreditoru vairākuma ieteikuma.</w:t>
            </w:r>
          </w:p>
          <w:p w14:paraId="759708F6" w14:textId="35ED585D" w:rsidR="004F7580" w:rsidRPr="00A7113A" w:rsidRDefault="004F7580" w:rsidP="00C7297B">
            <w:pPr>
              <w:spacing w:after="0" w:line="240" w:lineRule="auto"/>
              <w:ind w:firstLine="272"/>
              <w:jc w:val="both"/>
              <w:rPr>
                <w:rFonts w:ascii="Times New Roman" w:eastAsia="Times New Roman" w:hAnsi="Times New Roman" w:cs="Times New Roman"/>
                <w:bCs/>
                <w:sz w:val="24"/>
                <w:szCs w:val="24"/>
                <w:lang w:eastAsia="lv-LV"/>
              </w:rPr>
            </w:pPr>
            <w:r w:rsidRPr="00A7113A">
              <w:rPr>
                <w:rFonts w:ascii="Times New Roman" w:eastAsia="Times New Roman" w:hAnsi="Times New Roman" w:cs="Times New Roman"/>
                <w:sz w:val="24"/>
                <w:szCs w:val="24"/>
                <w:lang w:eastAsia="lv-LV"/>
              </w:rPr>
              <w:t xml:space="preserve">2. Ņemot vērā minēto, lai novērstu iespēju, ka administrators var tikt neobjektīvi </w:t>
            </w:r>
            <w:r w:rsidR="002C26D4">
              <w:rPr>
                <w:rFonts w:ascii="Times New Roman" w:eastAsia="Times New Roman" w:hAnsi="Times New Roman" w:cs="Times New Roman"/>
                <w:sz w:val="24"/>
                <w:szCs w:val="24"/>
                <w:lang w:eastAsia="lv-LV"/>
              </w:rPr>
              <w:t>ieteikts iecelšanai</w:t>
            </w:r>
            <w:r w:rsidR="002C26D4" w:rsidRPr="00A7113A">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sz w:val="24"/>
                <w:szCs w:val="24"/>
                <w:lang w:eastAsia="lv-LV"/>
              </w:rPr>
              <w:t xml:space="preserve">maksātnespējas procesā, kas varētu tikt uzskatīts par nozīmīgu </w:t>
            </w:r>
            <w:proofErr w:type="spellStart"/>
            <w:r w:rsidRPr="00A7113A">
              <w:rPr>
                <w:rFonts w:ascii="Times New Roman" w:eastAsia="Times New Roman" w:hAnsi="Times New Roman" w:cs="Times New Roman"/>
                <w:sz w:val="24"/>
                <w:szCs w:val="24"/>
                <w:lang w:eastAsia="lv-LV"/>
              </w:rPr>
              <w:t>komerctiesiskajā</w:t>
            </w:r>
            <w:proofErr w:type="spellEnd"/>
            <w:r w:rsidRPr="00A7113A">
              <w:rPr>
                <w:rFonts w:ascii="Times New Roman" w:eastAsia="Times New Roman" w:hAnsi="Times New Roman" w:cs="Times New Roman"/>
                <w:sz w:val="24"/>
                <w:szCs w:val="24"/>
                <w:lang w:eastAsia="lv-LV"/>
              </w:rPr>
              <w:t xml:space="preserve"> vidē, ekonomikā, tautsaimniecībā, tostarp, ar vērtīgiem aktīviem, kā arī saskaņotu Ministru kabineta noteikumus Nr. 1001 ar Maksātnespējas likumā ietverto tiesiskās aizsardzības procesa regulējumu, ir izstrādāts Ministru kabineta noteikumu projekts </w:t>
            </w:r>
            <w:r w:rsidRPr="00A7113A">
              <w:rPr>
                <w:rFonts w:ascii="Times New Roman" w:eastAsia="Times New Roman" w:hAnsi="Times New Roman" w:cs="Times New Roman"/>
                <w:bCs/>
                <w:sz w:val="24"/>
                <w:szCs w:val="24"/>
                <w:lang w:eastAsia="lv-LV"/>
              </w:rPr>
              <w:t>"Grozījumi Ministru kabineta 2010. gada 26. oktobra noteikumos Nr. 1001 "Kārtība, kādā Maksātnespējas administrācija izvēlas un iesaka tiesai maksātnespējas procesa administratora amata kandidātu"" (turpmāk – noteikumu projekts).</w:t>
            </w:r>
          </w:p>
          <w:p w14:paraId="760F8796" w14:textId="19667BBA" w:rsidR="00B216CF" w:rsidRPr="00B216CF" w:rsidRDefault="004F7580" w:rsidP="00B216CF">
            <w:pPr>
              <w:spacing w:after="0" w:line="240" w:lineRule="auto"/>
              <w:ind w:firstLine="272"/>
              <w:jc w:val="both"/>
              <w:rPr>
                <w:rFonts w:ascii="Times New Roman" w:eastAsia="Times New Roman" w:hAnsi="Times New Roman" w:cs="Times New Roman"/>
                <w:bCs/>
                <w:sz w:val="24"/>
                <w:szCs w:val="24"/>
                <w:lang w:eastAsia="lv-LV"/>
              </w:rPr>
            </w:pPr>
            <w:r w:rsidRPr="00A7113A">
              <w:rPr>
                <w:rFonts w:ascii="Times New Roman" w:eastAsia="Times New Roman" w:hAnsi="Times New Roman" w:cs="Times New Roman"/>
                <w:bCs/>
                <w:sz w:val="24"/>
                <w:szCs w:val="24"/>
                <w:lang w:eastAsia="lv-LV"/>
              </w:rPr>
              <w:t xml:space="preserve">2.1. Noteikumu projektā paredzēts svītrot regulējumu, kas paredz Maksātnespējas administrācijas pienākumu ieteikt tiesai administratora amata kandidātu konkrētam tiesiskās aizsardzības procesam. Vienlaikus, lai nodrošinātu administratoru ieteikšanu tiesām tiesiskās aizsardzības procesos, kas ierosināti līdz 2017. gada 1. jūlijam, noteikumu projektā ir paredzēts, ka tiesiskās aizsardzības procesos, kas uzsākti līdz 2017. gada 30. jūnijam, piemēro šo noteikumu redakciju, </w:t>
            </w:r>
            <w:r w:rsidR="00B216CF" w:rsidRPr="00B216CF">
              <w:rPr>
                <w:rFonts w:ascii="Times New Roman" w:eastAsia="Times New Roman" w:hAnsi="Times New Roman" w:cs="Times New Roman"/>
                <w:bCs/>
                <w:sz w:val="24"/>
                <w:szCs w:val="24"/>
                <w:lang w:eastAsia="lv-LV"/>
              </w:rPr>
              <w:t>kas bija spēkā līdz šo grozījumu</w:t>
            </w:r>
            <w:r w:rsidR="00B216CF">
              <w:rPr>
                <w:rFonts w:ascii="Times New Roman" w:eastAsia="Times New Roman" w:hAnsi="Times New Roman" w:cs="Times New Roman"/>
                <w:bCs/>
                <w:sz w:val="24"/>
                <w:szCs w:val="24"/>
                <w:lang w:eastAsia="lv-LV"/>
              </w:rPr>
              <w:t xml:space="preserve"> (</w:t>
            </w:r>
            <w:r w:rsidR="00B216CF" w:rsidRPr="00B216CF">
              <w:rPr>
                <w:rFonts w:ascii="Times New Roman" w:eastAsia="Times New Roman" w:hAnsi="Times New Roman" w:cs="Times New Roman"/>
                <w:bCs/>
                <w:sz w:val="24"/>
                <w:szCs w:val="24"/>
                <w:lang w:eastAsia="lv-LV"/>
              </w:rPr>
              <w:t>kas izslēdz regulējumu par administratora iecelšanu</w:t>
            </w:r>
            <w:r w:rsidR="00B216CF">
              <w:rPr>
                <w:rFonts w:ascii="Times New Roman" w:eastAsia="Times New Roman" w:hAnsi="Times New Roman" w:cs="Times New Roman"/>
                <w:bCs/>
                <w:sz w:val="24"/>
                <w:szCs w:val="24"/>
                <w:lang w:eastAsia="lv-LV"/>
              </w:rPr>
              <w:t xml:space="preserve"> tiesiskās aizsardzības procesā)</w:t>
            </w:r>
            <w:r w:rsidR="00B216CF" w:rsidRPr="00B216CF">
              <w:rPr>
                <w:rFonts w:ascii="Times New Roman" w:eastAsia="Times New Roman" w:hAnsi="Times New Roman" w:cs="Times New Roman"/>
                <w:bCs/>
                <w:sz w:val="24"/>
                <w:szCs w:val="24"/>
                <w:lang w:eastAsia="lv-LV"/>
              </w:rPr>
              <w:t xml:space="preserve"> spēkā stāšanās brīdim.</w:t>
            </w:r>
          </w:p>
          <w:p w14:paraId="2E719076" w14:textId="2FC7F9DA" w:rsidR="004F7580" w:rsidRPr="007E2A90"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bCs/>
                <w:sz w:val="24"/>
                <w:szCs w:val="24"/>
                <w:lang w:eastAsia="lv-LV"/>
              </w:rPr>
              <w:t>2.2. Lai novērstu iespēju administratoriem ietekmēt rindas darbību,</w:t>
            </w:r>
            <w:r w:rsidRPr="00A7113A">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bCs/>
                <w:sz w:val="24"/>
                <w:szCs w:val="24"/>
                <w:lang w:eastAsia="lv-LV"/>
              </w:rPr>
              <w:t>administratoriem veicot saskaņotas darbības, izstājoties no rindas, tādējādi ietekmējot to, kurš administrators tiks ieteikts tiesai</w:t>
            </w:r>
            <w:r w:rsidR="00F40229">
              <w:rPr>
                <w:rFonts w:ascii="Times New Roman" w:eastAsia="Times New Roman" w:hAnsi="Times New Roman" w:cs="Times New Roman"/>
                <w:bCs/>
                <w:sz w:val="24"/>
                <w:szCs w:val="24"/>
                <w:lang w:eastAsia="lv-LV"/>
              </w:rPr>
              <w:t xml:space="preserve"> iecelšanai</w:t>
            </w:r>
            <w:r w:rsidRPr="00A7113A">
              <w:rPr>
                <w:rFonts w:ascii="Times New Roman" w:eastAsia="Times New Roman" w:hAnsi="Times New Roman" w:cs="Times New Roman"/>
                <w:bCs/>
                <w:sz w:val="24"/>
                <w:szCs w:val="24"/>
                <w:lang w:eastAsia="lv-LV"/>
              </w:rPr>
              <w:t xml:space="preserve"> konkrētā </w:t>
            </w:r>
            <w:r w:rsidR="00F40229">
              <w:rPr>
                <w:rFonts w:ascii="Times New Roman" w:eastAsia="Times New Roman" w:hAnsi="Times New Roman" w:cs="Times New Roman"/>
                <w:bCs/>
                <w:sz w:val="24"/>
                <w:szCs w:val="24"/>
                <w:lang w:eastAsia="lv-LV"/>
              </w:rPr>
              <w:t xml:space="preserve">maksātnespējas </w:t>
            </w:r>
            <w:r w:rsidRPr="00A7113A">
              <w:rPr>
                <w:rFonts w:ascii="Times New Roman" w:eastAsia="Times New Roman" w:hAnsi="Times New Roman" w:cs="Times New Roman"/>
                <w:bCs/>
                <w:sz w:val="24"/>
                <w:szCs w:val="24"/>
                <w:lang w:eastAsia="lv-LV"/>
              </w:rPr>
              <w:t>procesā</w:t>
            </w:r>
            <w:r w:rsidR="003339C1">
              <w:rPr>
                <w:rFonts w:ascii="Times New Roman" w:eastAsia="Times New Roman" w:hAnsi="Times New Roman" w:cs="Times New Roman"/>
                <w:bCs/>
                <w:sz w:val="24"/>
                <w:szCs w:val="24"/>
                <w:lang w:eastAsia="lv-LV"/>
              </w:rPr>
              <w:t>,</w:t>
            </w:r>
            <w:r w:rsidRPr="00A7113A">
              <w:rPr>
                <w:rFonts w:ascii="Times New Roman" w:eastAsia="Times New Roman" w:hAnsi="Times New Roman" w:cs="Times New Roman"/>
                <w:bCs/>
                <w:sz w:val="24"/>
                <w:szCs w:val="24"/>
                <w:lang w:eastAsia="lv-LV"/>
              </w:rPr>
              <w:t xml:space="preserve"> n</w:t>
            </w:r>
            <w:r w:rsidRPr="00A7113A">
              <w:rPr>
                <w:rFonts w:ascii="Times New Roman" w:eastAsia="Times New Roman" w:hAnsi="Times New Roman" w:cs="Times New Roman"/>
                <w:sz w:val="24"/>
                <w:szCs w:val="24"/>
                <w:lang w:eastAsia="lv-LV"/>
              </w:rPr>
              <w:t xml:space="preserve">oteikumu projektā paredzēts izslēgt iespēju administratoram atteikties no maksātnespējas procesa, izmantojot rindas </w:t>
            </w:r>
            <w:r w:rsidR="00F40229">
              <w:rPr>
                <w:rFonts w:ascii="Times New Roman" w:eastAsia="Times New Roman" w:hAnsi="Times New Roman" w:cs="Times New Roman"/>
                <w:sz w:val="24"/>
                <w:szCs w:val="24"/>
                <w:lang w:eastAsia="lv-LV"/>
              </w:rPr>
              <w:t xml:space="preserve">tehniskā risinājuma </w:t>
            </w:r>
            <w:r w:rsidRPr="00A7113A">
              <w:rPr>
                <w:rFonts w:ascii="Times New Roman" w:eastAsia="Times New Roman" w:hAnsi="Times New Roman" w:cs="Times New Roman"/>
                <w:sz w:val="24"/>
                <w:szCs w:val="24"/>
                <w:lang w:eastAsia="lv-LV"/>
              </w:rPr>
              <w:t>piedāvāto iespēju "atteikties" no konkrēta procesa. Tādējādi Maksātnespējas likumā noteiktajos gadījumos administrators varēs atkāpties no juridiskās personas maksātnespējas procesa vai fiziskās personas maksātnespējas procesa, iesniedzot attiecīgu pieteikumu tiesai, kurā ir ierosināta attiecīgā maksātnespējas procesa lieta. Atbilstoši Civilprocesa likuma un Maksātnespējas likuma noteikumiem pamatotību konkrētā kandidāta iecelšanai attiecīgajā procesā izvērtē tiesa.</w:t>
            </w:r>
            <w:r w:rsidR="00E4440B">
              <w:rPr>
                <w:rFonts w:ascii="Times New Roman" w:eastAsia="Times New Roman" w:hAnsi="Times New Roman" w:cs="Times New Roman"/>
                <w:sz w:val="24"/>
                <w:szCs w:val="24"/>
                <w:lang w:eastAsia="lv-LV"/>
              </w:rPr>
              <w:t xml:space="preserve"> Apkopojot informāciju par 2017.</w:t>
            </w:r>
            <w:r w:rsidR="007D6BC0">
              <w:rPr>
                <w:rFonts w:ascii="Times New Roman" w:eastAsia="Times New Roman" w:hAnsi="Times New Roman" w:cs="Times New Roman"/>
                <w:sz w:val="24"/>
                <w:szCs w:val="24"/>
                <w:lang w:eastAsia="lv-LV"/>
              </w:rPr>
              <w:t> </w:t>
            </w:r>
            <w:r w:rsidR="00E4440B">
              <w:rPr>
                <w:rFonts w:ascii="Times New Roman" w:eastAsia="Times New Roman" w:hAnsi="Times New Roman" w:cs="Times New Roman"/>
                <w:sz w:val="24"/>
                <w:szCs w:val="24"/>
                <w:lang w:eastAsia="lv-LV"/>
              </w:rPr>
              <w:t>gada pirmo pusgadu, konstatēts, ka administratori 77 reizes ir izmantojuši iespēju atteikties no konkrēta maksātnespējas procesa pirms informācija par administratora amata kandidātu tika nosūtīta izvērtēšanai un lēmuma pieņemšanai tiesai. Izvērtējot administratoru norādītos atteikšanās iemeslus, secināts, ka 26 gadījumos administratori, kā atteikšanās iemeslu bija noradījuši interešu konfliktu un citus Maksātnespējas likuma 20.</w:t>
            </w:r>
            <w:r w:rsidR="00CF2670">
              <w:rPr>
                <w:rFonts w:ascii="Times New Roman" w:eastAsia="Times New Roman" w:hAnsi="Times New Roman" w:cs="Times New Roman"/>
                <w:sz w:val="24"/>
                <w:szCs w:val="24"/>
                <w:lang w:eastAsia="lv-LV"/>
              </w:rPr>
              <w:t> </w:t>
            </w:r>
            <w:r w:rsidR="00E4440B">
              <w:rPr>
                <w:rFonts w:ascii="Times New Roman" w:eastAsia="Times New Roman" w:hAnsi="Times New Roman" w:cs="Times New Roman"/>
                <w:sz w:val="24"/>
                <w:szCs w:val="24"/>
                <w:lang w:eastAsia="lv-LV"/>
              </w:rPr>
              <w:t>pantā noteiktos ierobežojumus</w:t>
            </w:r>
            <w:r w:rsidR="00BB778D">
              <w:rPr>
                <w:rFonts w:ascii="Times New Roman" w:eastAsia="Times New Roman" w:hAnsi="Times New Roman" w:cs="Times New Roman"/>
                <w:sz w:val="24"/>
                <w:szCs w:val="24"/>
                <w:lang w:eastAsia="lv-LV"/>
              </w:rPr>
              <w:t>, kas ir uzskatāmi par objektīvajiem iemesliem, lai nepildītu administratora pienākumus konkrētā procesā. Savukārt 51 gadījumā administratora norādītie iemesli nevar tiks uzskatīti par pamatotiem, piemēram, kā atteikšanās iemesls tiek norādīts "personisks" u.c.</w:t>
            </w:r>
          </w:p>
          <w:p w14:paraId="24F93072" w14:textId="27E98E11" w:rsidR="00B0642A" w:rsidRPr="00A7113A" w:rsidRDefault="00960EB6" w:rsidP="00C7297B">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lai administrators pirms iecelšanas konkrētā </w:t>
            </w:r>
            <w:r w:rsidR="00832EE3">
              <w:rPr>
                <w:rFonts w:ascii="Times New Roman" w:eastAsia="Times New Roman" w:hAnsi="Times New Roman" w:cs="Times New Roman"/>
                <w:sz w:val="24"/>
                <w:szCs w:val="24"/>
                <w:lang w:eastAsia="lv-LV"/>
              </w:rPr>
              <w:t xml:space="preserve">maksātnespējas </w:t>
            </w:r>
            <w:r>
              <w:rPr>
                <w:rFonts w:ascii="Times New Roman" w:eastAsia="Times New Roman" w:hAnsi="Times New Roman" w:cs="Times New Roman"/>
                <w:sz w:val="24"/>
                <w:szCs w:val="24"/>
                <w:lang w:eastAsia="lv-LV"/>
              </w:rPr>
              <w:t xml:space="preserve">procesā varētu konstatēt Maksātnespējas likuma </w:t>
            </w:r>
            <w:r>
              <w:rPr>
                <w:rFonts w:ascii="Times New Roman" w:eastAsia="Times New Roman" w:hAnsi="Times New Roman" w:cs="Times New Roman"/>
                <w:sz w:val="24"/>
                <w:szCs w:val="24"/>
                <w:lang w:eastAsia="lv-LV"/>
              </w:rPr>
              <w:lastRenderedPageBreak/>
              <w:t>20. panta pirmajā daļā noteiktos ierobežojumus administrator</w:t>
            </w:r>
            <w:r w:rsidR="00052EE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pienākumu pildī</w:t>
            </w:r>
            <w:r w:rsidR="006C6EC0">
              <w:rPr>
                <w:rFonts w:ascii="Times New Roman" w:eastAsia="Times New Roman" w:hAnsi="Times New Roman" w:cs="Times New Roman"/>
                <w:sz w:val="24"/>
                <w:szCs w:val="24"/>
                <w:lang w:eastAsia="lv-LV"/>
              </w:rPr>
              <w:t xml:space="preserve">šanai un par tiem savlaicīgi informēt tiesu, noteikumu projektā </w:t>
            </w:r>
            <w:r w:rsidR="00FE0AC9">
              <w:rPr>
                <w:rFonts w:ascii="Times New Roman" w:eastAsia="Times New Roman" w:hAnsi="Times New Roman" w:cs="Times New Roman"/>
                <w:sz w:val="24"/>
                <w:szCs w:val="24"/>
                <w:lang w:eastAsia="lv-LV"/>
              </w:rPr>
              <w:t>paredzēts</w:t>
            </w:r>
            <w:r w:rsidR="006C6EC0">
              <w:rPr>
                <w:rFonts w:ascii="Times New Roman" w:eastAsia="Times New Roman" w:hAnsi="Times New Roman" w:cs="Times New Roman"/>
                <w:sz w:val="24"/>
                <w:szCs w:val="24"/>
                <w:lang w:eastAsia="lv-LV"/>
              </w:rPr>
              <w:t xml:space="preserve">, ka </w:t>
            </w:r>
            <w:r w:rsidR="00B0642A" w:rsidRPr="00865849">
              <w:rPr>
                <w:rFonts w:ascii="Times New Roman" w:hAnsi="Times New Roman" w:cs="Times New Roman"/>
                <w:bCs/>
                <w:color w:val="000000"/>
                <w:sz w:val="24"/>
                <w:szCs w:val="24"/>
              </w:rPr>
              <w:t>Maksātnespējas administrācija papildinātajā administrēšanai v</w:t>
            </w:r>
            <w:r w:rsidR="005B1F4A">
              <w:rPr>
                <w:rFonts w:ascii="Times New Roman" w:hAnsi="Times New Roman" w:cs="Times New Roman"/>
                <w:bCs/>
                <w:color w:val="000000"/>
                <w:sz w:val="24"/>
                <w:szCs w:val="24"/>
              </w:rPr>
              <w:t>akanto subjektu sarakstā norāda</w:t>
            </w:r>
            <w:r w:rsidR="00C344A3">
              <w:rPr>
                <w:rFonts w:ascii="Times New Roman" w:hAnsi="Times New Roman" w:cs="Times New Roman"/>
                <w:bCs/>
                <w:color w:val="000000"/>
                <w:sz w:val="24"/>
                <w:szCs w:val="24"/>
              </w:rPr>
              <w:t xml:space="preserve"> tostarp</w:t>
            </w:r>
            <w:r w:rsidR="005B1F4A">
              <w:rPr>
                <w:rFonts w:ascii="Times New Roman" w:hAnsi="Times New Roman" w:cs="Times New Roman"/>
                <w:bCs/>
                <w:color w:val="000000"/>
                <w:sz w:val="24"/>
                <w:szCs w:val="24"/>
              </w:rPr>
              <w:t xml:space="preserve"> </w:t>
            </w:r>
            <w:r w:rsidR="00B0642A" w:rsidRPr="00865849">
              <w:rPr>
                <w:rFonts w:ascii="Times New Roman" w:hAnsi="Times New Roman" w:cs="Times New Roman"/>
                <w:bCs/>
                <w:color w:val="000000"/>
                <w:sz w:val="24"/>
                <w:szCs w:val="24"/>
              </w:rPr>
              <w:t>ziņas par administrēš</w:t>
            </w:r>
            <w:r w:rsidR="005B1F4A">
              <w:rPr>
                <w:rFonts w:ascii="Times New Roman" w:hAnsi="Times New Roman" w:cs="Times New Roman"/>
                <w:bCs/>
                <w:color w:val="000000"/>
                <w:sz w:val="24"/>
                <w:szCs w:val="24"/>
              </w:rPr>
              <w:t>anai vakantā</w:t>
            </w:r>
            <w:r w:rsidR="00B0642A" w:rsidRPr="00865849">
              <w:rPr>
                <w:rFonts w:ascii="Times New Roman" w:hAnsi="Times New Roman" w:cs="Times New Roman"/>
                <w:bCs/>
                <w:color w:val="000000"/>
                <w:sz w:val="24"/>
                <w:szCs w:val="24"/>
              </w:rPr>
              <w:t xml:space="preserve"> subjekt</w:t>
            </w:r>
            <w:r w:rsidR="005B1F4A">
              <w:rPr>
                <w:rFonts w:ascii="Times New Roman" w:hAnsi="Times New Roman" w:cs="Times New Roman"/>
                <w:bCs/>
                <w:color w:val="000000"/>
                <w:sz w:val="24"/>
                <w:szCs w:val="24"/>
              </w:rPr>
              <w:t xml:space="preserve">a </w:t>
            </w:r>
            <w:r w:rsidR="005B1F4A">
              <w:rPr>
                <w:rFonts w:ascii="Courier New" w:hAnsi="Courier New" w:cs="Courier New"/>
                <w:bCs/>
                <w:color w:val="000000"/>
                <w:sz w:val="24"/>
                <w:szCs w:val="24"/>
              </w:rPr>
              <w:t>­</w:t>
            </w:r>
            <w:r w:rsidR="005B1F4A">
              <w:rPr>
                <w:rFonts w:ascii="Times New Roman" w:hAnsi="Times New Roman" w:cs="Times New Roman"/>
                <w:bCs/>
                <w:color w:val="000000"/>
                <w:sz w:val="24"/>
                <w:szCs w:val="24"/>
              </w:rPr>
              <w:t xml:space="preserve"> </w:t>
            </w:r>
            <w:r w:rsidR="00B0642A" w:rsidRPr="00865849">
              <w:rPr>
                <w:rFonts w:ascii="Times New Roman" w:hAnsi="Times New Roman" w:cs="Times New Roman"/>
                <w:bCs/>
                <w:color w:val="000000"/>
                <w:sz w:val="24"/>
                <w:szCs w:val="24"/>
              </w:rPr>
              <w:t>fizisk</w:t>
            </w:r>
            <w:r w:rsidR="0051218D">
              <w:rPr>
                <w:rFonts w:ascii="Times New Roman" w:hAnsi="Times New Roman" w:cs="Times New Roman"/>
                <w:bCs/>
                <w:color w:val="000000"/>
                <w:sz w:val="24"/>
                <w:szCs w:val="24"/>
              </w:rPr>
              <w:t>ās personas</w:t>
            </w:r>
            <w:r w:rsidR="005B1F4A">
              <w:rPr>
                <w:rFonts w:ascii="Times New Roman" w:hAnsi="Times New Roman" w:cs="Times New Roman"/>
                <w:bCs/>
                <w:color w:val="000000"/>
                <w:sz w:val="24"/>
                <w:szCs w:val="24"/>
              </w:rPr>
              <w:t xml:space="preserve"> </w:t>
            </w:r>
            <w:proofErr w:type="spellStart"/>
            <w:r w:rsidR="005B1F4A">
              <w:rPr>
                <w:rFonts w:ascii="Times New Roman" w:hAnsi="Times New Roman" w:cs="Times New Roman"/>
                <w:bCs/>
                <w:color w:val="000000"/>
                <w:sz w:val="24"/>
                <w:szCs w:val="24"/>
              </w:rPr>
              <w:t>personas</w:t>
            </w:r>
            <w:proofErr w:type="spellEnd"/>
            <w:r w:rsidR="00B0642A" w:rsidRPr="00865849">
              <w:rPr>
                <w:rFonts w:ascii="Times New Roman" w:hAnsi="Times New Roman" w:cs="Times New Roman"/>
                <w:bCs/>
                <w:color w:val="000000"/>
                <w:sz w:val="24"/>
                <w:szCs w:val="24"/>
              </w:rPr>
              <w:t xml:space="preserve"> kod</w:t>
            </w:r>
            <w:r w:rsidR="005B1F4A">
              <w:rPr>
                <w:rFonts w:ascii="Times New Roman" w:hAnsi="Times New Roman" w:cs="Times New Roman"/>
                <w:bCs/>
                <w:color w:val="000000"/>
                <w:sz w:val="24"/>
                <w:szCs w:val="24"/>
              </w:rPr>
              <w:t>u</w:t>
            </w:r>
            <w:r w:rsidR="00B0642A" w:rsidRPr="00865849">
              <w:rPr>
                <w:rFonts w:ascii="Times New Roman" w:hAnsi="Times New Roman" w:cs="Times New Roman"/>
                <w:bCs/>
                <w:color w:val="000000"/>
                <w:sz w:val="24"/>
                <w:szCs w:val="24"/>
              </w:rPr>
              <w:t xml:space="preserve"> (ja personai nav personas koda – dzimšanas datum</w:t>
            </w:r>
            <w:r w:rsidR="005B1F4A">
              <w:rPr>
                <w:rFonts w:ascii="Times New Roman" w:hAnsi="Times New Roman" w:cs="Times New Roman"/>
                <w:bCs/>
                <w:color w:val="000000"/>
                <w:sz w:val="24"/>
                <w:szCs w:val="24"/>
              </w:rPr>
              <w:t>u).</w:t>
            </w:r>
          </w:p>
          <w:p w14:paraId="55BFCD17" w14:textId="0C402626"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2.3. S</w:t>
            </w:r>
            <w:r w:rsidRPr="00A7113A">
              <w:rPr>
                <w:rFonts w:ascii="Times New Roman" w:eastAsia="Times New Roman" w:hAnsi="Times New Roman" w:cs="Times New Roman"/>
                <w:bCs/>
                <w:sz w:val="24"/>
                <w:szCs w:val="24"/>
                <w:lang w:eastAsia="lv-LV"/>
              </w:rPr>
              <w:t>tiprinot</w:t>
            </w:r>
            <w:r w:rsidRPr="00A7113A">
              <w:rPr>
                <w:rFonts w:ascii="Times New Roman" w:eastAsia="Times New Roman" w:hAnsi="Times New Roman" w:cs="Times New Roman"/>
                <w:sz w:val="24"/>
                <w:szCs w:val="24"/>
                <w:lang w:eastAsia="lv-LV"/>
              </w:rPr>
              <w:t xml:space="preserve"> rindas nejaušības principu, noteikumu projektā paredzēts, ka administratora amata pretendentu saraksts tiek sajaukts biežāk nekā reizi gadā, proti, reizi ceturksnī.</w:t>
            </w:r>
            <w:r w:rsidR="00A17818">
              <w:rPr>
                <w:rFonts w:ascii="Times New Roman" w:eastAsia="Times New Roman" w:hAnsi="Times New Roman" w:cs="Times New Roman"/>
                <w:sz w:val="24"/>
                <w:szCs w:val="24"/>
                <w:lang w:eastAsia="lv-LV"/>
              </w:rPr>
              <w:t xml:space="preserve"> </w:t>
            </w:r>
            <w:r w:rsidR="007D6870">
              <w:rPr>
                <w:rFonts w:ascii="Times New Roman" w:eastAsia="Times New Roman" w:hAnsi="Times New Roman" w:cs="Times New Roman"/>
                <w:sz w:val="24"/>
                <w:szCs w:val="24"/>
                <w:lang w:eastAsia="lv-LV"/>
              </w:rPr>
              <w:t xml:space="preserve">Norādāms, </w:t>
            </w:r>
            <w:r w:rsidR="00971ED8">
              <w:rPr>
                <w:rFonts w:ascii="Times New Roman" w:eastAsia="Times New Roman" w:hAnsi="Times New Roman" w:cs="Times New Roman"/>
                <w:sz w:val="24"/>
                <w:szCs w:val="24"/>
                <w:lang w:eastAsia="lv-LV"/>
              </w:rPr>
              <w:t xml:space="preserve">ka </w:t>
            </w:r>
            <w:r w:rsidR="007915F4">
              <w:rPr>
                <w:rFonts w:ascii="Times New Roman" w:eastAsia="Times New Roman" w:hAnsi="Times New Roman" w:cs="Times New Roman"/>
                <w:sz w:val="24"/>
                <w:szCs w:val="24"/>
                <w:lang w:eastAsia="lv-LV"/>
              </w:rPr>
              <w:t xml:space="preserve">katrs minētajā sarakstā esošais administrators reizi ceturksnī tiek </w:t>
            </w:r>
            <w:r w:rsidR="004802F0">
              <w:rPr>
                <w:rFonts w:ascii="Times New Roman" w:eastAsia="Times New Roman" w:hAnsi="Times New Roman" w:cs="Times New Roman"/>
                <w:sz w:val="24"/>
                <w:szCs w:val="24"/>
                <w:lang w:eastAsia="lv-LV"/>
              </w:rPr>
              <w:t xml:space="preserve">ieteikts vismaz viena </w:t>
            </w:r>
            <w:r w:rsidR="007915F4">
              <w:rPr>
                <w:rFonts w:ascii="Times New Roman" w:eastAsia="Times New Roman" w:hAnsi="Times New Roman" w:cs="Times New Roman"/>
                <w:sz w:val="24"/>
                <w:szCs w:val="24"/>
                <w:lang w:eastAsia="lv-LV"/>
              </w:rPr>
              <w:t>vakantā subjekta administrēšanai</w:t>
            </w:r>
            <w:r w:rsidR="003449B5">
              <w:rPr>
                <w:rFonts w:ascii="Times New Roman" w:eastAsia="Times New Roman" w:hAnsi="Times New Roman" w:cs="Times New Roman"/>
                <w:sz w:val="24"/>
                <w:szCs w:val="24"/>
                <w:lang w:eastAsia="lv-LV"/>
              </w:rPr>
              <w:t>.</w:t>
            </w:r>
          </w:p>
          <w:p w14:paraId="52AF23A6" w14:textId="7BC82A59" w:rsidR="00EE5039" w:rsidRDefault="004F7580" w:rsidP="00C7297B">
            <w:pPr>
              <w:spacing w:after="0" w:line="240" w:lineRule="auto"/>
              <w:ind w:firstLine="272"/>
              <w:jc w:val="both"/>
              <w:rPr>
                <w:rFonts w:ascii="Times New Roman" w:hAnsi="Times New Roman" w:cs="Times New Roman"/>
                <w:bCs/>
                <w:sz w:val="24"/>
                <w:szCs w:val="24"/>
              </w:rPr>
            </w:pPr>
            <w:r w:rsidRPr="00A7113A">
              <w:rPr>
                <w:rFonts w:ascii="Times New Roman" w:eastAsia="Times New Roman" w:hAnsi="Times New Roman" w:cs="Times New Roman"/>
                <w:sz w:val="24"/>
                <w:szCs w:val="24"/>
                <w:lang w:eastAsia="lv-LV"/>
              </w:rPr>
              <w:t xml:space="preserve">2.4. Lai nodrošinātu lielāku administratora ieteikšanas procesa caurspīdīgumu un sabiedrības uzticību šai procedūrai, noteikumu projektā paredzēts, ka </w:t>
            </w:r>
            <w:r w:rsidRPr="00A7113A">
              <w:rPr>
                <w:rFonts w:ascii="Times New Roman" w:hAnsi="Times New Roman" w:cs="Times New Roman"/>
                <w:sz w:val="24"/>
                <w:szCs w:val="24"/>
              </w:rPr>
              <w:t>administrēšanai vakantos subjektus kārto alfabēta secībā, nevis nejaušā secībā, kā tas ir šobrīd. Administrēšanai vakantajiem subjektiem, kas ir fiziskas personas, latviešu valodas alfabēta secību nosaka pēc personas uzvārda,</w:t>
            </w:r>
            <w:r w:rsidR="00F40229">
              <w:rPr>
                <w:rFonts w:ascii="Times New Roman" w:hAnsi="Times New Roman" w:cs="Times New Roman"/>
                <w:sz w:val="24"/>
                <w:szCs w:val="24"/>
              </w:rPr>
              <w:t xml:space="preserve"> bet ja tie vienādi, arī pēc vārda,</w:t>
            </w:r>
            <w:r w:rsidRPr="00A7113A">
              <w:rPr>
                <w:rFonts w:ascii="Times New Roman" w:hAnsi="Times New Roman" w:cs="Times New Roman"/>
                <w:sz w:val="24"/>
                <w:szCs w:val="24"/>
              </w:rPr>
              <w:t xml:space="preserve"> savukārt juridiskām personām – pēc nosaukuma (firmas).</w:t>
            </w:r>
            <w:r w:rsidRPr="00F3599A">
              <w:rPr>
                <w:rFonts w:ascii="Times New Roman" w:hAnsi="Times New Roman" w:cs="Times New Roman"/>
                <w:bCs/>
                <w:sz w:val="24"/>
                <w:szCs w:val="24"/>
              </w:rPr>
              <w:t xml:space="preserve"> Burtu svešvalodā, ciparu, simbolu vai tukšuma zīmi uzskata par alfabēta pēdējo burtu. Ja administrēšanai vakantajiem subjektiem ir vienādi nosaukumi, tos administrēšanai vakanto subjektu sarakstā kārto pēc ziņu par tiem iesniegšanas laika Maksātnespējas</w:t>
            </w:r>
            <w:r w:rsidR="00AD3E7F" w:rsidRPr="00F3599A">
              <w:rPr>
                <w:rFonts w:ascii="Times New Roman" w:hAnsi="Times New Roman" w:cs="Times New Roman"/>
                <w:bCs/>
                <w:sz w:val="24"/>
                <w:szCs w:val="24"/>
              </w:rPr>
              <w:t xml:space="preserve"> administrācijā.</w:t>
            </w:r>
            <w:r w:rsidR="00F3599A">
              <w:rPr>
                <w:rFonts w:ascii="Times New Roman" w:hAnsi="Times New Roman" w:cs="Times New Roman"/>
                <w:bCs/>
                <w:sz w:val="24"/>
                <w:szCs w:val="24"/>
              </w:rPr>
              <w:t xml:space="preserve"> Tāpat, piemēram, ja </w:t>
            </w:r>
            <w:r w:rsidR="00DB204F">
              <w:rPr>
                <w:rFonts w:ascii="Times New Roman" w:hAnsi="Times New Roman" w:cs="Times New Roman"/>
                <w:bCs/>
                <w:sz w:val="24"/>
                <w:szCs w:val="24"/>
              </w:rPr>
              <w:t xml:space="preserve">vairākiem </w:t>
            </w:r>
            <w:r w:rsidR="00F3599A">
              <w:rPr>
                <w:rFonts w:ascii="Times New Roman" w:hAnsi="Times New Roman" w:cs="Times New Roman"/>
                <w:bCs/>
                <w:sz w:val="24"/>
                <w:szCs w:val="24"/>
              </w:rPr>
              <w:t>administrēšanai vakant</w:t>
            </w:r>
            <w:r w:rsidR="007A08B9">
              <w:rPr>
                <w:rFonts w:ascii="Times New Roman" w:hAnsi="Times New Roman" w:cs="Times New Roman"/>
                <w:bCs/>
                <w:sz w:val="24"/>
                <w:szCs w:val="24"/>
              </w:rPr>
              <w:t>ajiem</w:t>
            </w:r>
            <w:r w:rsidR="00F3599A">
              <w:rPr>
                <w:rFonts w:ascii="Times New Roman" w:hAnsi="Times New Roman" w:cs="Times New Roman"/>
                <w:bCs/>
                <w:sz w:val="24"/>
                <w:szCs w:val="24"/>
              </w:rPr>
              <w:t xml:space="preserve"> subjekt</w:t>
            </w:r>
            <w:r w:rsidR="007A08B9">
              <w:rPr>
                <w:rFonts w:ascii="Times New Roman" w:hAnsi="Times New Roman" w:cs="Times New Roman"/>
                <w:bCs/>
                <w:sz w:val="24"/>
                <w:szCs w:val="24"/>
              </w:rPr>
              <w:t>iem</w:t>
            </w:r>
            <w:r w:rsidR="00EE5039">
              <w:rPr>
                <w:rFonts w:ascii="Times New Roman" w:hAnsi="Times New Roman" w:cs="Times New Roman"/>
                <w:bCs/>
                <w:sz w:val="24"/>
                <w:szCs w:val="24"/>
              </w:rPr>
              <w:t xml:space="preserve"> nosaukuma pirmie burti sakrīt (vai ir uzskatāmi par pēdējo alfabēta burtu)</w:t>
            </w:r>
            <w:r w:rsidR="00EC0812">
              <w:rPr>
                <w:rFonts w:ascii="Times New Roman" w:hAnsi="Times New Roman" w:cs="Times New Roman"/>
                <w:bCs/>
                <w:sz w:val="24"/>
                <w:szCs w:val="24"/>
              </w:rPr>
              <w:t>, tad, ievērojot noteikumu projektā noteikt</w:t>
            </w:r>
            <w:r w:rsidR="00B45CAE">
              <w:rPr>
                <w:rFonts w:ascii="Times New Roman" w:hAnsi="Times New Roman" w:cs="Times New Roman"/>
                <w:bCs/>
                <w:sz w:val="24"/>
                <w:szCs w:val="24"/>
              </w:rPr>
              <w:t>ās</w:t>
            </w:r>
            <w:r w:rsidR="00EC0812">
              <w:rPr>
                <w:rFonts w:ascii="Times New Roman" w:hAnsi="Times New Roman" w:cs="Times New Roman"/>
                <w:bCs/>
                <w:sz w:val="24"/>
                <w:szCs w:val="24"/>
              </w:rPr>
              <w:t xml:space="preserve">  subjektu saraksta kārtošanas prasības, </w:t>
            </w:r>
            <w:r w:rsidR="006E256B">
              <w:rPr>
                <w:rFonts w:ascii="Times New Roman" w:hAnsi="Times New Roman" w:cs="Times New Roman"/>
                <w:bCs/>
                <w:sz w:val="24"/>
                <w:szCs w:val="24"/>
              </w:rPr>
              <w:t xml:space="preserve">to </w:t>
            </w:r>
            <w:r w:rsidR="00EE5039">
              <w:rPr>
                <w:rFonts w:ascii="Times New Roman" w:hAnsi="Times New Roman" w:cs="Times New Roman"/>
                <w:bCs/>
                <w:sz w:val="24"/>
                <w:szCs w:val="24"/>
              </w:rPr>
              <w:t xml:space="preserve">secību </w:t>
            </w:r>
            <w:r w:rsidR="0088302A">
              <w:rPr>
                <w:rFonts w:ascii="Times New Roman" w:hAnsi="Times New Roman" w:cs="Times New Roman"/>
                <w:bCs/>
                <w:sz w:val="24"/>
                <w:szCs w:val="24"/>
              </w:rPr>
              <w:t xml:space="preserve">subjektu sarakstā </w:t>
            </w:r>
            <w:r w:rsidR="00EE5039">
              <w:rPr>
                <w:rFonts w:ascii="Times New Roman" w:hAnsi="Times New Roman" w:cs="Times New Roman"/>
                <w:bCs/>
                <w:sz w:val="24"/>
                <w:szCs w:val="24"/>
              </w:rPr>
              <w:t>nosaka, ņemot vērā nosaukumā esošo</w:t>
            </w:r>
            <w:r w:rsidR="00B071AA">
              <w:rPr>
                <w:rFonts w:ascii="Times New Roman" w:hAnsi="Times New Roman" w:cs="Times New Roman"/>
                <w:bCs/>
                <w:sz w:val="24"/>
                <w:szCs w:val="24"/>
              </w:rPr>
              <w:t xml:space="preserve"> n</w:t>
            </w:r>
            <w:r w:rsidR="00074B7A">
              <w:rPr>
                <w:rFonts w:ascii="Times New Roman" w:hAnsi="Times New Roman" w:cs="Times New Roman"/>
                <w:bCs/>
                <w:sz w:val="24"/>
                <w:szCs w:val="24"/>
              </w:rPr>
              <w:t>āk</w:t>
            </w:r>
            <w:r w:rsidR="0088302A">
              <w:rPr>
                <w:rFonts w:ascii="Times New Roman" w:hAnsi="Times New Roman" w:cs="Times New Roman"/>
                <w:bCs/>
                <w:sz w:val="24"/>
                <w:szCs w:val="24"/>
              </w:rPr>
              <w:t>amo</w:t>
            </w:r>
            <w:r w:rsidR="00B071AA">
              <w:rPr>
                <w:rFonts w:ascii="Times New Roman" w:hAnsi="Times New Roman" w:cs="Times New Roman"/>
                <w:bCs/>
                <w:sz w:val="24"/>
                <w:szCs w:val="24"/>
              </w:rPr>
              <w:t xml:space="preserve"> </w:t>
            </w:r>
            <w:r w:rsidR="0005248F">
              <w:rPr>
                <w:rFonts w:ascii="Times New Roman" w:hAnsi="Times New Roman" w:cs="Times New Roman"/>
                <w:bCs/>
                <w:sz w:val="24"/>
                <w:szCs w:val="24"/>
              </w:rPr>
              <w:t xml:space="preserve">atšķirīgo </w:t>
            </w:r>
            <w:r w:rsidR="00074B7A">
              <w:rPr>
                <w:rFonts w:ascii="Times New Roman" w:hAnsi="Times New Roman" w:cs="Times New Roman"/>
                <w:bCs/>
                <w:sz w:val="24"/>
                <w:szCs w:val="24"/>
              </w:rPr>
              <w:t>burtu</w:t>
            </w:r>
            <w:r w:rsidR="0088302A">
              <w:rPr>
                <w:rFonts w:ascii="Times New Roman" w:hAnsi="Times New Roman" w:cs="Times New Roman"/>
                <w:bCs/>
                <w:sz w:val="24"/>
                <w:szCs w:val="24"/>
              </w:rPr>
              <w:t>.</w:t>
            </w:r>
          </w:p>
          <w:p w14:paraId="4A02EF1F" w14:textId="6D63C6B8" w:rsidR="004F7580" w:rsidRDefault="004F7580" w:rsidP="003339C1">
            <w:pPr>
              <w:spacing w:after="0" w:line="240" w:lineRule="auto"/>
              <w:ind w:firstLine="272"/>
              <w:jc w:val="both"/>
            </w:pPr>
            <w:r w:rsidRPr="00A7113A">
              <w:rPr>
                <w:rFonts w:ascii="Times New Roman" w:hAnsi="Times New Roman" w:cs="Times New Roman"/>
                <w:sz w:val="24"/>
                <w:szCs w:val="24"/>
              </w:rPr>
              <w:t xml:space="preserve">2.5. Vienlaikus noteikumu projektā ir paredzēts svītrot Ministru kabineta noteikumu Nr. 1001 pielikumus: </w:t>
            </w:r>
            <w:r w:rsidR="00D2151B">
              <w:rPr>
                <w:rFonts w:ascii="Times New Roman" w:hAnsi="Times New Roman" w:cs="Times New Roman"/>
                <w:sz w:val="24"/>
                <w:szCs w:val="24"/>
              </w:rPr>
              <w:t>n</w:t>
            </w:r>
            <w:r w:rsidRPr="00A7113A">
              <w:rPr>
                <w:rFonts w:ascii="Times New Roman" w:hAnsi="Times New Roman" w:cs="Times New Roman"/>
                <w:sz w:val="24"/>
                <w:szCs w:val="24"/>
              </w:rPr>
              <w:t xml:space="preserve">epieciešams svītrot 1. un 3. pielikumu, jo tajā norādītā informācijā tiks iekļauta Ministru kabineta noteikumu Nr. 1001 tekstā, savukārt 2. pielikumā ir iekļauta informācija (prakses vietas adrese, tālruņa numurs un elektroniskā pasta adrese), kas nav nepieciešama, kārtojot rindu. </w:t>
            </w:r>
            <w:r w:rsidR="006D5DBD">
              <w:rPr>
                <w:rFonts w:ascii="Times New Roman" w:hAnsi="Times New Roman" w:cs="Times New Roman"/>
                <w:sz w:val="24"/>
                <w:szCs w:val="24"/>
              </w:rPr>
              <w:t>Turkl</w:t>
            </w:r>
            <w:r w:rsidR="009944A8">
              <w:rPr>
                <w:rFonts w:ascii="Times New Roman" w:hAnsi="Times New Roman" w:cs="Times New Roman"/>
                <w:sz w:val="24"/>
                <w:szCs w:val="24"/>
              </w:rPr>
              <w:t>āt, 2. pielikums, ar k</w:t>
            </w:r>
            <w:r w:rsidR="006D5DBD">
              <w:rPr>
                <w:rFonts w:ascii="Times New Roman" w:hAnsi="Times New Roman" w:cs="Times New Roman"/>
                <w:sz w:val="24"/>
                <w:szCs w:val="24"/>
              </w:rPr>
              <w:t xml:space="preserve">uru administrators piesaka savu kandidatūru </w:t>
            </w:r>
            <w:r w:rsidR="009944A8">
              <w:rPr>
                <w:rFonts w:ascii="Times New Roman" w:hAnsi="Times New Roman" w:cs="Times New Roman"/>
                <w:sz w:val="24"/>
                <w:szCs w:val="24"/>
              </w:rPr>
              <w:t>administratora pienākumu veikšanai</w:t>
            </w:r>
            <w:r w:rsidR="00D17214">
              <w:rPr>
                <w:rFonts w:ascii="Times New Roman" w:hAnsi="Times New Roman" w:cs="Times New Roman"/>
                <w:sz w:val="24"/>
                <w:szCs w:val="24"/>
              </w:rPr>
              <w:t xml:space="preserve">, nav nepieciešams, </w:t>
            </w:r>
            <w:r w:rsidR="00D17214" w:rsidRPr="00D17214">
              <w:rPr>
                <w:rFonts w:ascii="Times New Roman" w:hAnsi="Times New Roman" w:cs="Times New Roman"/>
                <w:sz w:val="24"/>
                <w:szCs w:val="24"/>
              </w:rPr>
              <w:t xml:space="preserve">jo </w:t>
            </w:r>
            <w:r w:rsidR="00D17214">
              <w:rPr>
                <w:rFonts w:ascii="Times New Roman" w:hAnsi="Times New Roman" w:cs="Times New Roman"/>
                <w:bCs/>
                <w:color w:val="000000"/>
                <w:sz w:val="24"/>
                <w:szCs w:val="24"/>
              </w:rPr>
              <w:t>saskaņā ar noteikumu projektu</w:t>
            </w:r>
            <w:r w:rsidR="003D2819">
              <w:rPr>
                <w:rFonts w:ascii="Times New Roman" w:hAnsi="Times New Roman" w:cs="Times New Roman"/>
                <w:bCs/>
                <w:color w:val="000000"/>
                <w:sz w:val="24"/>
                <w:szCs w:val="24"/>
              </w:rPr>
              <w:t> </w:t>
            </w:r>
            <w:r w:rsidR="00D17214" w:rsidRPr="00D17214">
              <w:rPr>
                <w:rFonts w:ascii="Times New Roman" w:hAnsi="Times New Roman" w:cs="Times New Roman"/>
                <w:bCs/>
                <w:color w:val="000000"/>
                <w:sz w:val="24"/>
                <w:szCs w:val="24"/>
              </w:rPr>
              <w:t>Maksātnespējas administrācija pretendentu sarakstu izveido no administratoriem, kuri Maksātnespējas administrācijā ir saņēmuši individuālo kodu aut</w:t>
            </w:r>
            <w:r w:rsidR="00D17214">
              <w:rPr>
                <w:rFonts w:ascii="Times New Roman" w:hAnsi="Times New Roman" w:cs="Times New Roman"/>
                <w:bCs/>
                <w:color w:val="000000"/>
                <w:sz w:val="24"/>
                <w:szCs w:val="24"/>
              </w:rPr>
              <w:t xml:space="preserve">orizācijai pretendentu sarakstā </w:t>
            </w:r>
            <w:r w:rsidR="00D17214" w:rsidRPr="00D17214">
              <w:rPr>
                <w:rFonts w:ascii="Times New Roman" w:hAnsi="Times New Roman" w:cs="Times New Roman"/>
                <w:bCs/>
                <w:color w:val="000000"/>
                <w:sz w:val="24"/>
                <w:szCs w:val="24"/>
              </w:rPr>
              <w:t>un pauduši vēlmi veikt administratora pienākumus, Maksātnespējas administrācijas tīmekļa vietnē autorizējot individuālo kodu.</w:t>
            </w:r>
            <w:r w:rsidR="003339C1">
              <w:rPr>
                <w:rFonts w:ascii="Times New Roman" w:hAnsi="Times New Roman" w:cs="Times New Roman"/>
                <w:sz w:val="24"/>
                <w:szCs w:val="24"/>
              </w:rPr>
              <w:t xml:space="preserve"> N</w:t>
            </w:r>
            <w:r w:rsidRPr="00A7113A">
              <w:rPr>
                <w:rFonts w:ascii="Times New Roman" w:hAnsi="Times New Roman" w:cs="Times New Roman"/>
                <w:sz w:val="24"/>
                <w:szCs w:val="24"/>
              </w:rPr>
              <w:t>epieciešams svītrot 4. pielikumu, jo Ministru kabineta noteikumos Nr. 1001 vairs netiek paredzēta iespēja administratoram iesniegt atteikumu pildīt pienākumus konkrētā procesā</w:t>
            </w:r>
            <w:r w:rsidRPr="00A7113A">
              <w:t>.</w:t>
            </w:r>
          </w:p>
          <w:p w14:paraId="3FDC36EF" w14:textId="596C1276" w:rsidR="00AF4373" w:rsidRPr="00AF4373" w:rsidRDefault="00AF4373" w:rsidP="009944A8">
            <w:pPr>
              <w:spacing w:after="0" w:line="240" w:lineRule="auto"/>
              <w:ind w:firstLine="272"/>
              <w:jc w:val="both"/>
              <w:rPr>
                <w:rFonts w:ascii="Times New Roman" w:eastAsia="Times New Roman" w:hAnsi="Times New Roman" w:cs="Times New Roman"/>
                <w:sz w:val="24"/>
                <w:szCs w:val="24"/>
                <w:lang w:eastAsia="lv-LV"/>
              </w:rPr>
            </w:pPr>
          </w:p>
        </w:tc>
      </w:tr>
      <w:bookmarkEnd w:id="1"/>
      <w:tr w:rsidR="00A7113A" w:rsidRPr="00A7113A" w14:paraId="7B8F1C2B" w14:textId="77777777" w:rsidTr="00EF0C5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E2A746"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lastRenderedPageBreak/>
              <w:t>3.</w:t>
            </w:r>
          </w:p>
        </w:tc>
        <w:tc>
          <w:tcPr>
            <w:tcW w:w="1077" w:type="pct"/>
            <w:tcBorders>
              <w:top w:val="outset" w:sz="6" w:space="0" w:color="414142"/>
              <w:left w:val="outset" w:sz="6" w:space="0" w:color="414142"/>
              <w:bottom w:val="outset" w:sz="6" w:space="0" w:color="414142"/>
              <w:right w:val="outset" w:sz="6" w:space="0" w:color="414142"/>
            </w:tcBorders>
            <w:hideMark/>
          </w:tcPr>
          <w:p w14:paraId="0D37FE13"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Projekta izstrādē iesaistītās institūcijas</w:t>
            </w:r>
          </w:p>
        </w:tc>
        <w:tc>
          <w:tcPr>
            <w:tcW w:w="3673" w:type="pct"/>
            <w:tcBorders>
              <w:top w:val="outset" w:sz="6" w:space="0" w:color="414142"/>
              <w:left w:val="outset" w:sz="6" w:space="0" w:color="414142"/>
              <w:bottom w:val="outset" w:sz="6" w:space="0" w:color="414142"/>
              <w:right w:val="outset" w:sz="6" w:space="0" w:color="414142"/>
            </w:tcBorders>
            <w:hideMark/>
          </w:tcPr>
          <w:p w14:paraId="381AE9FB" w14:textId="77777777" w:rsidR="004F7580" w:rsidRPr="00A7113A" w:rsidRDefault="004F7580"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Tieslietu ministrija (Maksātnespējas administrācija).</w:t>
            </w:r>
          </w:p>
        </w:tc>
      </w:tr>
      <w:tr w:rsidR="00A7113A" w:rsidRPr="00A7113A" w14:paraId="35724856" w14:textId="77777777" w:rsidTr="00EF0C5F">
        <w:tc>
          <w:tcPr>
            <w:tcW w:w="250" w:type="pct"/>
            <w:tcBorders>
              <w:top w:val="outset" w:sz="6" w:space="0" w:color="414142"/>
              <w:left w:val="outset" w:sz="6" w:space="0" w:color="414142"/>
              <w:bottom w:val="outset" w:sz="6" w:space="0" w:color="414142"/>
              <w:right w:val="outset" w:sz="6" w:space="0" w:color="414142"/>
            </w:tcBorders>
            <w:hideMark/>
          </w:tcPr>
          <w:p w14:paraId="3C38A398"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4.</w:t>
            </w:r>
          </w:p>
        </w:tc>
        <w:tc>
          <w:tcPr>
            <w:tcW w:w="1077" w:type="pct"/>
            <w:tcBorders>
              <w:top w:val="outset" w:sz="6" w:space="0" w:color="414142"/>
              <w:left w:val="outset" w:sz="6" w:space="0" w:color="414142"/>
              <w:bottom w:val="outset" w:sz="6" w:space="0" w:color="414142"/>
              <w:right w:val="outset" w:sz="6" w:space="0" w:color="414142"/>
            </w:tcBorders>
            <w:hideMark/>
          </w:tcPr>
          <w:p w14:paraId="63E8CF5D"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3673" w:type="pct"/>
            <w:tcBorders>
              <w:top w:val="outset" w:sz="6" w:space="0" w:color="414142"/>
              <w:left w:val="outset" w:sz="6" w:space="0" w:color="414142"/>
              <w:bottom w:val="outset" w:sz="6" w:space="0" w:color="414142"/>
              <w:right w:val="outset" w:sz="6" w:space="0" w:color="414142"/>
            </w:tcBorders>
            <w:hideMark/>
          </w:tcPr>
          <w:p w14:paraId="7568181F" w14:textId="77777777" w:rsidR="004F7580" w:rsidRPr="00A7113A" w:rsidRDefault="004F7580"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7C4DD472" w14:textId="77777777" w:rsidR="00894C55" w:rsidRPr="0083248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324"/>
        <w:gridCol w:w="6313"/>
      </w:tblGrid>
      <w:tr w:rsidR="00A7113A" w:rsidRPr="00A7113A" w14:paraId="23B917A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DC0503" w14:textId="77777777" w:rsidR="00894C55" w:rsidRPr="0083248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248B">
              <w:rPr>
                <w:rFonts w:ascii="Times New Roman" w:eastAsia="Times New Roman" w:hAnsi="Times New Roman" w:cs="Times New Roman"/>
                <w:b/>
                <w:bCs/>
                <w:sz w:val="24"/>
                <w:szCs w:val="24"/>
                <w:lang w:eastAsia="lv-LV"/>
              </w:rPr>
              <w:lastRenderedPageBreak/>
              <w:t>II.</w:t>
            </w:r>
            <w:r w:rsidR="0050178F" w:rsidRPr="0083248B">
              <w:rPr>
                <w:rFonts w:ascii="Times New Roman" w:eastAsia="Times New Roman" w:hAnsi="Times New Roman" w:cs="Times New Roman"/>
                <w:b/>
                <w:bCs/>
                <w:sz w:val="24"/>
                <w:szCs w:val="24"/>
                <w:lang w:eastAsia="lv-LV"/>
              </w:rPr>
              <w:t> </w:t>
            </w:r>
            <w:r w:rsidRPr="0083248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7113A" w:rsidRPr="00A7113A" w14:paraId="65ED7E33" w14:textId="77777777" w:rsidTr="00EF0C5F">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0ECC9000"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1.</w:t>
            </w:r>
          </w:p>
        </w:tc>
        <w:tc>
          <w:tcPr>
            <w:tcW w:w="1283" w:type="pct"/>
            <w:tcBorders>
              <w:top w:val="outset" w:sz="6" w:space="0" w:color="414142"/>
              <w:left w:val="outset" w:sz="6" w:space="0" w:color="414142"/>
              <w:bottom w:val="outset" w:sz="6" w:space="0" w:color="414142"/>
              <w:right w:val="outset" w:sz="6" w:space="0" w:color="414142"/>
            </w:tcBorders>
            <w:hideMark/>
          </w:tcPr>
          <w:p w14:paraId="58BD03ED"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Sabiedrības mērķgrupas, kuras tiesiskais regulējums ietekmē vai varētu ietekmēt</w:t>
            </w:r>
          </w:p>
        </w:tc>
        <w:tc>
          <w:tcPr>
            <w:tcW w:w="3486" w:type="pct"/>
            <w:tcBorders>
              <w:top w:val="outset" w:sz="6" w:space="0" w:color="414142"/>
              <w:left w:val="outset" w:sz="6" w:space="0" w:color="414142"/>
              <w:bottom w:val="outset" w:sz="6" w:space="0" w:color="414142"/>
              <w:right w:val="outset" w:sz="6" w:space="0" w:color="414142"/>
            </w:tcBorders>
            <w:hideMark/>
          </w:tcPr>
          <w:p w14:paraId="1D79D502" w14:textId="4DFCE200" w:rsidR="00894C55" w:rsidRPr="0083248B" w:rsidRDefault="003879B4" w:rsidP="002C26D4">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 xml:space="preserve">Noteikumu projekts ietekmē administratorus. 2017. gada </w:t>
            </w:r>
            <w:r w:rsidR="002C26D4">
              <w:rPr>
                <w:rFonts w:ascii="Times New Roman" w:eastAsia="Times New Roman" w:hAnsi="Times New Roman" w:cs="Times New Roman"/>
                <w:sz w:val="24"/>
                <w:szCs w:val="24"/>
                <w:lang w:eastAsia="lv-LV"/>
              </w:rPr>
              <w:t xml:space="preserve">17. oktobrī </w:t>
            </w:r>
            <w:r w:rsidRPr="002C26D4">
              <w:rPr>
                <w:rFonts w:ascii="Times New Roman" w:eastAsia="Times New Roman" w:hAnsi="Times New Roman" w:cs="Times New Roman"/>
                <w:sz w:val="24"/>
                <w:szCs w:val="24"/>
                <w:lang w:eastAsia="lv-LV"/>
              </w:rPr>
              <w:t xml:space="preserve">Latvijas Republikas Uzņēmumu reģistra vestajā maksātnespējas reģistrā ir </w:t>
            </w:r>
            <w:r w:rsidR="002C26D4" w:rsidRPr="002C26D4">
              <w:rPr>
                <w:rFonts w:ascii="Times New Roman" w:eastAsia="Times New Roman" w:hAnsi="Times New Roman" w:cs="Times New Roman"/>
                <w:sz w:val="24"/>
                <w:szCs w:val="24"/>
                <w:lang w:eastAsia="lv-LV"/>
              </w:rPr>
              <w:t xml:space="preserve">282 </w:t>
            </w:r>
            <w:r w:rsidRPr="002C26D4">
              <w:rPr>
                <w:rFonts w:ascii="Times New Roman" w:eastAsia="Times New Roman" w:hAnsi="Times New Roman" w:cs="Times New Roman"/>
                <w:sz w:val="24"/>
                <w:szCs w:val="24"/>
                <w:lang w:eastAsia="lv-LV"/>
              </w:rPr>
              <w:t>administratori</w:t>
            </w:r>
            <w:r w:rsidRPr="002C26D4">
              <w:rPr>
                <w:rFonts w:ascii="Times New Roman" w:hAnsi="Times New Roman" w:cs="Times New Roman"/>
                <w:sz w:val="24"/>
                <w:szCs w:val="24"/>
              </w:rPr>
              <w:t xml:space="preserve"> (pieejams: </w:t>
            </w:r>
            <w:r w:rsidR="002C26D4" w:rsidRPr="00223F4E">
              <w:rPr>
                <w:rFonts w:ascii="Times New Roman" w:hAnsi="Times New Roman" w:cs="Times New Roman"/>
              </w:rPr>
              <w:t>https://maksatnespeja.ur.gov.lv/insolvency/practitioner/lv</w:t>
            </w:r>
            <w:r w:rsidRPr="002C26D4">
              <w:rPr>
                <w:rFonts w:ascii="Times New Roman" w:eastAsia="Times New Roman" w:hAnsi="Times New Roman" w:cs="Times New Roman"/>
                <w:sz w:val="24"/>
                <w:szCs w:val="24"/>
                <w:lang w:eastAsia="lv-LV"/>
              </w:rPr>
              <w:t>)</w:t>
            </w:r>
            <w:r w:rsidR="002C26D4">
              <w:rPr>
                <w:rFonts w:ascii="Times New Roman" w:eastAsia="Times New Roman" w:hAnsi="Times New Roman" w:cs="Times New Roman"/>
                <w:sz w:val="24"/>
                <w:szCs w:val="24"/>
                <w:lang w:eastAsia="lv-LV"/>
              </w:rPr>
              <w:t xml:space="preserve">. </w:t>
            </w:r>
            <w:r w:rsidRPr="002C26D4">
              <w:rPr>
                <w:rFonts w:ascii="Times New Roman" w:eastAsia="Times New Roman" w:hAnsi="Times New Roman" w:cs="Times New Roman"/>
                <w:sz w:val="24"/>
                <w:szCs w:val="24"/>
                <w:lang w:eastAsia="lv-LV"/>
              </w:rPr>
              <w:t>Tāpat noteikumu projekts ietekmē Maksātnespējas administrācijas nodarbinātos.</w:t>
            </w:r>
          </w:p>
        </w:tc>
      </w:tr>
      <w:tr w:rsidR="00A7113A" w:rsidRPr="00A7113A" w14:paraId="457046F0" w14:textId="77777777" w:rsidTr="00EF0C5F">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630F4783"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2.</w:t>
            </w:r>
          </w:p>
        </w:tc>
        <w:tc>
          <w:tcPr>
            <w:tcW w:w="1283" w:type="pct"/>
            <w:tcBorders>
              <w:top w:val="outset" w:sz="6" w:space="0" w:color="414142"/>
              <w:left w:val="outset" w:sz="6" w:space="0" w:color="414142"/>
              <w:bottom w:val="outset" w:sz="6" w:space="0" w:color="414142"/>
              <w:right w:val="outset" w:sz="6" w:space="0" w:color="414142"/>
            </w:tcBorders>
            <w:hideMark/>
          </w:tcPr>
          <w:p w14:paraId="5C375663"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Tiesiskā regulējuma ietekme uz tautsaimniecību un administratīvo slogu</w:t>
            </w:r>
          </w:p>
        </w:tc>
        <w:tc>
          <w:tcPr>
            <w:tcW w:w="3486" w:type="pct"/>
            <w:tcBorders>
              <w:top w:val="outset" w:sz="6" w:space="0" w:color="414142"/>
              <w:left w:val="outset" w:sz="6" w:space="0" w:color="414142"/>
              <w:bottom w:val="outset" w:sz="6" w:space="0" w:color="414142"/>
              <w:right w:val="outset" w:sz="6" w:space="0" w:color="414142"/>
            </w:tcBorders>
            <w:hideMark/>
          </w:tcPr>
          <w:p w14:paraId="51FA0016" w14:textId="0D7E3B5A" w:rsidR="003879B4" w:rsidRPr="00A7113A" w:rsidRDefault="003879B4" w:rsidP="003879B4">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Ar noteikumu projektu tautsaimniecības vide tiks pozitīvi ietekmēta, jo</w:t>
            </w:r>
            <w:r w:rsidR="0067365C">
              <w:rPr>
                <w:rFonts w:ascii="Times New Roman" w:eastAsia="Times New Roman" w:hAnsi="Times New Roman" w:cs="Times New Roman"/>
                <w:sz w:val="24"/>
                <w:szCs w:val="24"/>
                <w:lang w:eastAsia="lv-LV"/>
              </w:rPr>
              <w:t>, ņemot vērā</w:t>
            </w:r>
            <w:r w:rsidR="00805AB5" w:rsidRPr="00A7113A">
              <w:rPr>
                <w:rFonts w:ascii="Times New Roman" w:eastAsia="Times New Roman" w:hAnsi="Times New Roman" w:cs="Times New Roman"/>
                <w:sz w:val="24"/>
                <w:szCs w:val="24"/>
                <w:lang w:eastAsia="lv-LV"/>
              </w:rPr>
              <w:t xml:space="preserve"> administr</w:t>
            </w:r>
            <w:r w:rsidR="00805AB5">
              <w:rPr>
                <w:rFonts w:ascii="Times New Roman" w:eastAsia="Times New Roman" w:hAnsi="Times New Roman" w:cs="Times New Roman"/>
                <w:sz w:val="24"/>
                <w:szCs w:val="24"/>
                <w:lang w:eastAsia="lv-LV"/>
              </w:rPr>
              <w:t>atora amata pretendentu saraksta</w:t>
            </w:r>
            <w:r w:rsidR="00805AB5" w:rsidRPr="00A7113A">
              <w:rPr>
                <w:rFonts w:ascii="Times New Roman" w:eastAsia="Times New Roman" w:hAnsi="Times New Roman" w:cs="Times New Roman"/>
                <w:sz w:val="24"/>
                <w:szCs w:val="24"/>
                <w:lang w:eastAsia="lv-LV"/>
              </w:rPr>
              <w:t xml:space="preserve"> sajauk</w:t>
            </w:r>
            <w:r w:rsidR="00805AB5">
              <w:rPr>
                <w:rFonts w:ascii="Times New Roman" w:eastAsia="Times New Roman" w:hAnsi="Times New Roman" w:cs="Times New Roman"/>
                <w:sz w:val="24"/>
                <w:szCs w:val="24"/>
                <w:lang w:eastAsia="lv-LV"/>
              </w:rPr>
              <w:t>šanu</w:t>
            </w:r>
            <w:r w:rsidR="00805AB5" w:rsidRPr="00A7113A">
              <w:rPr>
                <w:rFonts w:ascii="Times New Roman" w:eastAsia="Times New Roman" w:hAnsi="Times New Roman" w:cs="Times New Roman"/>
                <w:sz w:val="24"/>
                <w:szCs w:val="24"/>
                <w:lang w:eastAsia="lv-LV"/>
              </w:rPr>
              <w:t xml:space="preserve"> reizi ceturksnī</w:t>
            </w:r>
            <w:r w:rsidR="00805AB5">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sz w:val="24"/>
                <w:szCs w:val="24"/>
                <w:lang w:eastAsia="lv-LV"/>
              </w:rPr>
              <w:t>administratoru noslodze izlīdzinās, tādējādi veicinot gan administratoru profesionālās kvalifikācijas uzturēšanu, gan kvalitatīvāku pienākumu izpildi.</w:t>
            </w:r>
          </w:p>
          <w:p w14:paraId="7EE229F3" w14:textId="77777777" w:rsidR="00894C55" w:rsidRPr="0083248B" w:rsidRDefault="003879B4" w:rsidP="0083248B">
            <w:pPr>
              <w:spacing w:after="0" w:line="240" w:lineRule="auto"/>
              <w:jc w:val="both"/>
              <w:rPr>
                <w:rFonts w:ascii="Times New Roman" w:eastAsia="Times New Roman" w:hAnsi="Times New Roman" w:cs="Times New Roman"/>
                <w:sz w:val="24"/>
                <w:szCs w:val="24"/>
                <w:lang w:eastAsia="lv-LV"/>
              </w:rPr>
            </w:pPr>
            <w:bookmarkStart w:id="2" w:name="_Hlk490143345"/>
            <w:r w:rsidRPr="00A7113A">
              <w:rPr>
                <w:rFonts w:ascii="Times New Roman" w:eastAsia="Times New Roman" w:hAnsi="Times New Roman" w:cs="Times New Roman"/>
                <w:sz w:val="24"/>
                <w:szCs w:val="24"/>
                <w:lang w:eastAsia="lv-LV"/>
              </w:rPr>
              <w:t>Ar noteikumu projektu samazinās administratīvais slogs Maksātnespējas administrācijas nodarbinātajiem un administratoriem, izslēdzot iespēju administratoram atteikties no maksātnespējas procesa, izmantojot rindas piedāvāto iespēju "atteikties" no konkrēta procesa. Tādējādi administratoriem nav vairs nepieciešams veikt darbības rindā, lai atteiktos no konkrētā procesa, un Maksātnespējas administrācijas nodarbinātajiem nav vairs nepieciešams veikt administratīvās darbības, lai apstrādātu administratora atteikumu no konkrētā procesa, kas iesniegts rind</w:t>
            </w:r>
            <w:bookmarkEnd w:id="2"/>
            <w:r w:rsidRPr="00A7113A">
              <w:rPr>
                <w:rFonts w:ascii="Times New Roman" w:eastAsia="Times New Roman" w:hAnsi="Times New Roman" w:cs="Times New Roman"/>
                <w:sz w:val="24"/>
                <w:szCs w:val="24"/>
                <w:lang w:eastAsia="lv-LV"/>
              </w:rPr>
              <w:t>as ietvaros.</w:t>
            </w:r>
          </w:p>
        </w:tc>
      </w:tr>
      <w:tr w:rsidR="00A7113A" w:rsidRPr="00A7113A" w14:paraId="458C1741" w14:textId="77777777" w:rsidTr="00EF0C5F">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7F5E422C"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3.</w:t>
            </w:r>
          </w:p>
        </w:tc>
        <w:tc>
          <w:tcPr>
            <w:tcW w:w="1283" w:type="pct"/>
            <w:tcBorders>
              <w:top w:val="outset" w:sz="6" w:space="0" w:color="414142"/>
              <w:left w:val="outset" w:sz="6" w:space="0" w:color="414142"/>
              <w:bottom w:val="outset" w:sz="6" w:space="0" w:color="414142"/>
              <w:right w:val="outset" w:sz="6" w:space="0" w:color="414142"/>
            </w:tcBorders>
            <w:hideMark/>
          </w:tcPr>
          <w:p w14:paraId="5E1D7BC8"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Administratīvo izmaksu monetārs novērtējums</w:t>
            </w:r>
          </w:p>
        </w:tc>
        <w:tc>
          <w:tcPr>
            <w:tcW w:w="3486" w:type="pct"/>
            <w:tcBorders>
              <w:top w:val="outset" w:sz="6" w:space="0" w:color="414142"/>
              <w:left w:val="outset" w:sz="6" w:space="0" w:color="414142"/>
              <w:bottom w:val="outset" w:sz="6" w:space="0" w:color="414142"/>
              <w:right w:val="outset" w:sz="6" w:space="0" w:color="414142"/>
            </w:tcBorders>
            <w:hideMark/>
          </w:tcPr>
          <w:p w14:paraId="2C2293C8" w14:textId="77777777" w:rsidR="00894C55" w:rsidRPr="009917B7" w:rsidRDefault="003879B4" w:rsidP="00894C55">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894C55" w:rsidRPr="00A7113A" w14:paraId="5530E0D3" w14:textId="77777777" w:rsidTr="00EF0C5F">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2A64E9EA"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4.</w:t>
            </w:r>
          </w:p>
        </w:tc>
        <w:tc>
          <w:tcPr>
            <w:tcW w:w="1283" w:type="pct"/>
            <w:tcBorders>
              <w:top w:val="outset" w:sz="6" w:space="0" w:color="414142"/>
              <w:left w:val="outset" w:sz="6" w:space="0" w:color="414142"/>
              <w:bottom w:val="outset" w:sz="6" w:space="0" w:color="414142"/>
              <w:right w:val="outset" w:sz="6" w:space="0" w:color="414142"/>
            </w:tcBorders>
            <w:hideMark/>
          </w:tcPr>
          <w:p w14:paraId="7C6E6C8D"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Cita informācija</w:t>
            </w:r>
          </w:p>
        </w:tc>
        <w:tc>
          <w:tcPr>
            <w:tcW w:w="3486" w:type="pct"/>
            <w:tcBorders>
              <w:top w:val="outset" w:sz="6" w:space="0" w:color="414142"/>
              <w:left w:val="outset" w:sz="6" w:space="0" w:color="414142"/>
              <w:bottom w:val="outset" w:sz="6" w:space="0" w:color="414142"/>
              <w:right w:val="outset" w:sz="6" w:space="0" w:color="414142"/>
            </w:tcBorders>
            <w:hideMark/>
          </w:tcPr>
          <w:p w14:paraId="3347666B" w14:textId="77777777" w:rsidR="00894C55" w:rsidRPr="009917B7" w:rsidRDefault="003879B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Nav</w:t>
            </w:r>
            <w:r w:rsidR="00185619">
              <w:rPr>
                <w:rFonts w:ascii="Times New Roman" w:eastAsia="Times New Roman" w:hAnsi="Times New Roman" w:cs="Times New Roman"/>
                <w:sz w:val="24"/>
                <w:szCs w:val="24"/>
                <w:lang w:eastAsia="lv-LV"/>
              </w:rPr>
              <w:t>.</w:t>
            </w:r>
          </w:p>
        </w:tc>
      </w:tr>
    </w:tbl>
    <w:p w14:paraId="4F2DE335" w14:textId="77777777" w:rsidR="00894C55" w:rsidRPr="009917B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7113A" w:rsidRPr="00A7113A" w14:paraId="6EFFB42A"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238F4"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III. Tiesību akta projekta ietekme uz valsts budžetu un pašvaldību budžetiem</w:t>
            </w:r>
          </w:p>
        </w:tc>
      </w:tr>
      <w:tr w:rsidR="00A7113A" w:rsidRPr="00A7113A" w14:paraId="09750D69"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2AFB30E"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A7113A" w:rsidRPr="00A7113A" w14:paraId="37874C87"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02924"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IV. Tiesību akta projekta ietekme uz spēkā esošo tiesību normu sistēmu</w:t>
            </w:r>
          </w:p>
        </w:tc>
      </w:tr>
      <w:tr w:rsidR="00A7113A" w:rsidRPr="00A7113A" w14:paraId="10DD7021"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5C8FB9F2"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A7113A" w:rsidRPr="00A7113A" w14:paraId="5884288C"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35518"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V. Tiesību akta projekta atbilstība Latvijas Republikas starptautiskajām saistībām</w:t>
            </w:r>
          </w:p>
        </w:tc>
      </w:tr>
      <w:tr w:rsidR="00A7113A" w:rsidRPr="00A7113A" w14:paraId="683A4DE9"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11470DA"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bl>
    <w:p w14:paraId="1FCBC102" w14:textId="77777777" w:rsidR="0082031E" w:rsidRPr="009917B7" w:rsidRDefault="0082031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2552"/>
        <w:gridCol w:w="5944"/>
      </w:tblGrid>
      <w:tr w:rsidR="00A80406" w:rsidRPr="00A7113A" w14:paraId="42225018" w14:textId="77777777" w:rsidTr="00A80406">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66B829A3" w14:textId="1A8376C3" w:rsidR="00A80406" w:rsidRPr="00A7113A" w:rsidRDefault="00A80406" w:rsidP="00C7297B">
            <w:pPr>
              <w:spacing w:after="0" w:line="240" w:lineRule="auto"/>
              <w:ind w:firstLine="300"/>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VI. Sabiedrības līdzdalība un komunikācijas aktivitātes</w:t>
            </w:r>
          </w:p>
        </w:tc>
      </w:tr>
      <w:tr w:rsidR="00A80406" w:rsidRPr="00A7113A" w14:paraId="7D2FB967" w14:textId="77777777" w:rsidTr="00EF0C5F">
        <w:trPr>
          <w:trHeight w:val="540"/>
        </w:trPr>
        <w:tc>
          <w:tcPr>
            <w:tcW w:w="309" w:type="pct"/>
            <w:tcBorders>
              <w:top w:val="outset" w:sz="6" w:space="0" w:color="414142"/>
              <w:left w:val="outset" w:sz="6" w:space="0" w:color="414142"/>
              <w:bottom w:val="outset" w:sz="6" w:space="0" w:color="414142"/>
              <w:right w:val="outset" w:sz="6" w:space="0" w:color="414142"/>
            </w:tcBorders>
          </w:tcPr>
          <w:p w14:paraId="6FB99FB3" w14:textId="4D85F407" w:rsidR="00A80406" w:rsidRPr="00A7113A" w:rsidRDefault="00A80406" w:rsidP="00C729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09" w:type="pct"/>
            <w:tcBorders>
              <w:top w:val="outset" w:sz="6" w:space="0" w:color="414142"/>
              <w:left w:val="outset" w:sz="6" w:space="0" w:color="414142"/>
              <w:bottom w:val="outset" w:sz="6" w:space="0" w:color="414142"/>
              <w:right w:val="outset" w:sz="6" w:space="0" w:color="414142"/>
            </w:tcBorders>
            <w:hideMark/>
          </w:tcPr>
          <w:p w14:paraId="3967888E" w14:textId="1B0D7E79" w:rsidR="00A80406" w:rsidRPr="00A7113A" w:rsidRDefault="00A8040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53EE6F46" w14:textId="77777777" w:rsidR="00A80406" w:rsidRPr="00A7113A" w:rsidRDefault="00A80406" w:rsidP="00C7297B">
            <w:pPr>
              <w:spacing w:after="0" w:line="240" w:lineRule="auto"/>
              <w:jc w:val="both"/>
              <w:rPr>
                <w:rFonts w:ascii="Times New Roman" w:hAnsi="Times New Roman" w:cs="Times New Roman"/>
                <w:sz w:val="24"/>
                <w:szCs w:val="24"/>
              </w:rPr>
            </w:pPr>
            <w:r w:rsidRPr="00A7113A">
              <w:rPr>
                <w:rFonts w:ascii="Times New Roman" w:eastAsia="Times New Roman" w:hAnsi="Times New Roman" w:cs="Times New Roman"/>
                <w:sz w:val="24"/>
                <w:szCs w:val="24"/>
                <w:lang w:eastAsia="lv-LV"/>
              </w:rPr>
              <w:t xml:space="preserve">Lai informētu sabiedrību par noteikumu projektu un dotu iespēju ieinteresētajām personām izteikt viedokli, noteikumu projekts saskaņā ar Ministru kabineta 2009. gada 25. augusta noteikumiem Nr. 970 "Sabiedrības līdzdalības kārtība attīstības un plānošanas procesā" ievietots Maksātnespējas administrācijas tīmekļa vietnē 2017. gada 20. jūlijā (pieejams: </w:t>
            </w:r>
            <w:r w:rsidRPr="00A7113A">
              <w:rPr>
                <w:rFonts w:ascii="Times New Roman" w:eastAsia="Times New Roman" w:hAnsi="Times New Roman" w:cs="Times New Roman"/>
                <w:sz w:val="24"/>
                <w:szCs w:val="24"/>
                <w:lang w:eastAsia="lv-LV"/>
              </w:rPr>
              <w:lastRenderedPageBreak/>
              <w:t>http://www.mna.gov.lv/lv/link_part_186/link_part_187/), Tieslietu ministrijas tīmekļa vietnē 2017. gada 10. augustā (pieejams: https://www.tm.gov.lv/lv/cits/pazinojums-par-lidzdalibas-iespejam-ministru-kabineta-noteikumu-projekta-grozijumi-ministru-kabineta-5), kā arī Valsts kancelejas tīmekļa vietnē 2017. gada 10. augustā (pieejams: http://www.mk.gov.lv/content/ministru-kabineta-diskusiju-dokumenti).</w:t>
            </w:r>
          </w:p>
        </w:tc>
      </w:tr>
      <w:tr w:rsidR="00A80406" w:rsidRPr="00A7113A" w14:paraId="3237BFE8" w14:textId="77777777" w:rsidTr="00EF0C5F">
        <w:trPr>
          <w:trHeight w:val="330"/>
        </w:trPr>
        <w:tc>
          <w:tcPr>
            <w:tcW w:w="309" w:type="pct"/>
            <w:tcBorders>
              <w:top w:val="outset" w:sz="6" w:space="0" w:color="414142"/>
              <w:left w:val="outset" w:sz="6" w:space="0" w:color="414142"/>
              <w:bottom w:val="outset" w:sz="6" w:space="0" w:color="414142"/>
              <w:right w:val="outset" w:sz="6" w:space="0" w:color="414142"/>
            </w:tcBorders>
          </w:tcPr>
          <w:p w14:paraId="46CF1DDE" w14:textId="19824B6A" w:rsidR="00A80406" w:rsidRPr="00A7113A" w:rsidRDefault="00A80406" w:rsidP="00C729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409" w:type="pct"/>
            <w:tcBorders>
              <w:top w:val="outset" w:sz="6" w:space="0" w:color="414142"/>
              <w:left w:val="outset" w:sz="6" w:space="0" w:color="414142"/>
              <w:bottom w:val="outset" w:sz="6" w:space="0" w:color="414142"/>
              <w:right w:val="outset" w:sz="6" w:space="0" w:color="414142"/>
            </w:tcBorders>
            <w:hideMark/>
          </w:tcPr>
          <w:p w14:paraId="2AE8909E" w14:textId="3F309BA0" w:rsidR="00A80406" w:rsidRPr="00A7113A" w:rsidRDefault="00A8040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3700BBF7" w14:textId="71BB8CCE" w:rsidR="00A80406" w:rsidRPr="003B744D" w:rsidRDefault="00A80406" w:rsidP="003B744D">
            <w:pPr>
              <w:spacing w:after="0" w:line="240" w:lineRule="auto"/>
              <w:jc w:val="both"/>
              <w:rPr>
                <w:rFonts w:ascii="Times New Roman" w:eastAsia="Times New Roman" w:hAnsi="Times New Roman" w:cs="Times New Roman"/>
                <w:sz w:val="24"/>
                <w:szCs w:val="24"/>
                <w:lang w:eastAsia="lv-LV"/>
              </w:rPr>
            </w:pPr>
            <w:r w:rsidRPr="003B744D">
              <w:rPr>
                <w:rFonts w:ascii="Times New Roman" w:eastAsia="Times New Roman" w:hAnsi="Times New Roman" w:cs="Times New Roman"/>
                <w:sz w:val="24"/>
                <w:szCs w:val="24"/>
                <w:lang w:eastAsia="lv-LV"/>
              </w:rPr>
              <w:t>Saskaņā ar Ministru kabineta 2009. gada 25. augusta noteikumu Nr. 970 "Sabiedrības līdzdalības kārtība attīstības un plānošanas procesā" 7.4.</w:t>
            </w:r>
            <w:r w:rsidRPr="003B744D">
              <w:rPr>
                <w:rFonts w:ascii="Times New Roman" w:eastAsia="Times New Roman" w:hAnsi="Times New Roman" w:cs="Times New Roman"/>
                <w:sz w:val="24"/>
                <w:szCs w:val="24"/>
                <w:vertAlign w:val="superscript"/>
                <w:lang w:eastAsia="lv-LV"/>
              </w:rPr>
              <w:t>1 </w:t>
            </w:r>
            <w:r w:rsidRPr="003B744D">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A80406" w:rsidRPr="00A7113A" w14:paraId="300B582F" w14:textId="77777777" w:rsidTr="00EF0C5F">
        <w:trPr>
          <w:trHeight w:val="1137"/>
        </w:trPr>
        <w:tc>
          <w:tcPr>
            <w:tcW w:w="309" w:type="pct"/>
            <w:tcBorders>
              <w:top w:val="outset" w:sz="6" w:space="0" w:color="414142"/>
              <w:left w:val="outset" w:sz="6" w:space="0" w:color="414142"/>
              <w:bottom w:val="outset" w:sz="6" w:space="0" w:color="414142"/>
              <w:right w:val="outset" w:sz="6" w:space="0" w:color="414142"/>
            </w:tcBorders>
          </w:tcPr>
          <w:p w14:paraId="79DC3B3D" w14:textId="44AC3329" w:rsidR="00A80406" w:rsidRPr="00A7113A" w:rsidRDefault="00A80406" w:rsidP="00C729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09" w:type="pct"/>
            <w:tcBorders>
              <w:top w:val="outset" w:sz="6" w:space="0" w:color="414142"/>
              <w:left w:val="outset" w:sz="6" w:space="0" w:color="414142"/>
              <w:bottom w:val="outset" w:sz="6" w:space="0" w:color="414142"/>
              <w:right w:val="outset" w:sz="6" w:space="0" w:color="414142"/>
            </w:tcBorders>
            <w:hideMark/>
          </w:tcPr>
          <w:p w14:paraId="1FCA0492" w14:textId="12B9B833" w:rsidR="00A80406" w:rsidRPr="00A7113A" w:rsidRDefault="00A8040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7D3ADDF3" w14:textId="03860D98" w:rsidR="00A80406" w:rsidRDefault="00A80406" w:rsidP="00AB4749">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pārstāvju viedokļi par noteikumu projektu pēc tā ievietošanas Maksātnespējas administrācijas, Tieslietu ministrijas un Valsts kancelejas tīmekļa vietnē līdz</w:t>
            </w:r>
            <w:r>
              <w:rPr>
                <w:rFonts w:ascii="Times New Roman" w:eastAsia="Times New Roman" w:hAnsi="Times New Roman" w:cs="Times New Roman"/>
                <w:sz w:val="24"/>
                <w:szCs w:val="24"/>
                <w:lang w:eastAsia="lv-LV"/>
              </w:rPr>
              <w:t xml:space="preserve"> paziņojumā par sabiedrības līdzdalību noteiktajam termiņam</w:t>
            </w:r>
            <w:r w:rsidRPr="00A7113A">
              <w:rPr>
                <w:rFonts w:ascii="Times New Roman" w:eastAsia="Times New Roman" w:hAnsi="Times New Roman" w:cs="Times New Roman"/>
                <w:sz w:val="24"/>
                <w:szCs w:val="24"/>
                <w:lang w:eastAsia="lv-LV"/>
              </w:rPr>
              <w:t xml:space="preserve"> nav saņemti.</w:t>
            </w:r>
          </w:p>
          <w:p w14:paraId="48C430D9" w14:textId="77777777" w:rsidR="00A80406" w:rsidRDefault="00A80406" w:rsidP="00AB4749">
            <w:pPr>
              <w:spacing w:after="0" w:line="240" w:lineRule="auto"/>
              <w:jc w:val="both"/>
              <w:rPr>
                <w:rFonts w:ascii="Times New Roman" w:eastAsia="Times New Roman" w:hAnsi="Times New Roman" w:cs="Times New Roman"/>
                <w:sz w:val="24"/>
                <w:szCs w:val="24"/>
                <w:lang w:eastAsia="lv-LV"/>
              </w:rPr>
            </w:pPr>
          </w:p>
          <w:p w14:paraId="79095C77" w14:textId="3357AE19" w:rsidR="00A80406" w:rsidRPr="003B744D" w:rsidRDefault="00A80406" w:rsidP="00AB47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 gada 3. oktobrī, pēc Valsts sekretāru sanāksmē izsludinātā projekta saskaņošanas termiņa beigām, ir saņemts biedrības "Latvijas Sertificēto maksātnespējas procesa administratoru asociācija" (turpmāk – Administratoru asociācija) </w:t>
            </w:r>
            <w:r w:rsidRPr="00AB4749">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w:t>
            </w:r>
            <w:r w:rsidRPr="00AB4749">
              <w:rPr>
                <w:rFonts w:ascii="Times New Roman" w:eastAsia="Times New Roman" w:hAnsi="Times New Roman" w:cs="Times New Roman"/>
                <w:sz w:val="24"/>
                <w:szCs w:val="24"/>
                <w:lang w:eastAsia="lv-LV"/>
              </w:rPr>
              <w:t>gada 2.</w:t>
            </w:r>
            <w:r w:rsidRPr="00EF0C5F">
              <w:rPr>
                <w:rFonts w:ascii="Times New Roman" w:hAnsi="Times New Roman" w:cs="Times New Roman"/>
                <w:sz w:val="24"/>
                <w:szCs w:val="24"/>
              </w:rPr>
              <w:t> </w:t>
            </w:r>
            <w:r>
              <w:rPr>
                <w:rFonts w:ascii="Times New Roman" w:eastAsia="Times New Roman" w:hAnsi="Times New Roman" w:cs="Times New Roman"/>
                <w:sz w:val="24"/>
                <w:szCs w:val="24"/>
                <w:lang w:eastAsia="lv-LV"/>
              </w:rPr>
              <w:t>oktobra atzinums N</w:t>
            </w:r>
            <w:r w:rsidRPr="00AB4749">
              <w:rPr>
                <w:rFonts w:ascii="Times New Roman" w:eastAsia="Times New Roman" w:hAnsi="Times New Roman" w:cs="Times New Roman"/>
                <w:sz w:val="24"/>
                <w:szCs w:val="24"/>
                <w:lang w:eastAsia="lv-LV"/>
              </w:rPr>
              <w:t>r.</w:t>
            </w:r>
            <w:r w:rsidR="00CF2670">
              <w:rPr>
                <w:rFonts w:ascii="Times New Roman" w:eastAsia="Times New Roman" w:hAnsi="Times New Roman" w:cs="Times New Roman"/>
                <w:sz w:val="24"/>
                <w:szCs w:val="24"/>
                <w:lang w:eastAsia="lv-LV"/>
              </w:rPr>
              <w:t> </w:t>
            </w:r>
            <w:r w:rsidRPr="00AB474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noBreakHyphen/>
            </w:r>
            <w:r w:rsidRPr="00AB4749">
              <w:rPr>
                <w:rFonts w:ascii="Times New Roman" w:eastAsia="Times New Roman" w:hAnsi="Times New Roman" w:cs="Times New Roman"/>
                <w:sz w:val="24"/>
                <w:szCs w:val="24"/>
                <w:lang w:eastAsia="lv-LV"/>
              </w:rPr>
              <w:t>10/192</w:t>
            </w:r>
            <w:r>
              <w:rPr>
                <w:rFonts w:ascii="Times New Roman" w:eastAsia="Times New Roman" w:hAnsi="Times New Roman" w:cs="Times New Roman"/>
                <w:sz w:val="24"/>
                <w:szCs w:val="24"/>
                <w:lang w:eastAsia="lv-LV"/>
              </w:rPr>
              <w:t>. Minētajā atzinumā ir izteikts šāds priekšlikums.</w:t>
            </w:r>
          </w:p>
          <w:p w14:paraId="381D8A7A" w14:textId="45BEC209" w:rsidR="00A80406" w:rsidRPr="003B744D" w:rsidRDefault="00A80406" w:rsidP="00AB4749">
            <w:pPr>
              <w:spacing w:after="0" w:line="240" w:lineRule="auto"/>
              <w:jc w:val="both"/>
              <w:rPr>
                <w:rFonts w:ascii="Times New Roman" w:eastAsia="Times New Roman" w:hAnsi="Times New Roman" w:cs="Times New Roman"/>
                <w:sz w:val="24"/>
                <w:szCs w:val="24"/>
                <w:lang w:val="en-US" w:eastAsia="lv-LV"/>
              </w:rPr>
            </w:pPr>
            <w:r w:rsidRPr="003B744D">
              <w:rPr>
                <w:rFonts w:ascii="Times New Roman" w:eastAsia="Times New Roman" w:hAnsi="Times New Roman" w:cs="Times New Roman"/>
                <w:sz w:val="24"/>
                <w:szCs w:val="24"/>
                <w:lang w:eastAsia="lv-LV"/>
              </w:rPr>
              <w:t>Saskaņā ar spēkā esošo tiesisko regulējumu Maksātnespējas administrācija administratora amata kandidātu konkrētam juridiskās personas maksātnespējas procesam vai fiziskās personas maksātnespējas procesam izvēlas no administratora amata pretendentu saraksta un nosūta tiesai priekšlikumu par administratora amata kandidāta ieteikšanu konkrētā maksātnespējas procesā. Maksātnespējas administrācija tiesai ieteikto administratora amata kandidātu ierindo pretendentu</w:t>
            </w:r>
            <w:r w:rsidRPr="003B744D">
              <w:rPr>
                <w:rFonts w:ascii="Times New Roman" w:eastAsia="Times New Roman" w:hAnsi="Times New Roman" w:cs="Times New Roman"/>
                <w:sz w:val="24"/>
                <w:szCs w:val="24"/>
                <w:lang w:val="en-US" w:eastAsia="lv-LV"/>
              </w:rPr>
              <w:t xml:space="preserve"> </w:t>
            </w:r>
            <w:r w:rsidRPr="003B744D">
              <w:rPr>
                <w:rFonts w:ascii="Times New Roman" w:eastAsia="Times New Roman" w:hAnsi="Times New Roman" w:cs="Times New Roman"/>
                <w:sz w:val="24"/>
                <w:szCs w:val="24"/>
                <w:lang w:eastAsia="lv-LV"/>
              </w:rPr>
              <w:t>saraksta beigās.</w:t>
            </w:r>
          </w:p>
          <w:p w14:paraId="60562F67" w14:textId="42269BA7" w:rsidR="00A80406" w:rsidRPr="003B744D" w:rsidRDefault="00A80406" w:rsidP="00AB4749">
            <w:pPr>
              <w:spacing w:after="0" w:line="240" w:lineRule="auto"/>
              <w:jc w:val="both"/>
              <w:rPr>
                <w:rFonts w:ascii="Times New Roman" w:eastAsia="Times New Roman" w:hAnsi="Times New Roman" w:cs="Times New Roman"/>
                <w:sz w:val="24"/>
                <w:szCs w:val="24"/>
                <w:lang w:eastAsia="lv-LV"/>
              </w:rPr>
            </w:pPr>
            <w:r w:rsidRPr="003B744D">
              <w:rPr>
                <w:rFonts w:ascii="Times New Roman" w:eastAsia="Times New Roman" w:hAnsi="Times New Roman" w:cs="Times New Roman"/>
                <w:sz w:val="24"/>
                <w:szCs w:val="24"/>
                <w:lang w:eastAsia="lv-LV"/>
              </w:rPr>
              <w:t>[1]</w:t>
            </w:r>
            <w:r w:rsidR="00CF2670">
              <w:rPr>
                <w:rFonts w:ascii="Times New Roman" w:eastAsia="Times New Roman" w:hAnsi="Times New Roman" w:cs="Times New Roman"/>
                <w:sz w:val="24"/>
                <w:szCs w:val="24"/>
                <w:lang w:eastAsia="lv-LV"/>
              </w:rPr>
              <w:t> </w:t>
            </w:r>
            <w:r w:rsidRPr="003B744D">
              <w:rPr>
                <w:rFonts w:ascii="Times New Roman" w:eastAsia="Times New Roman" w:hAnsi="Times New Roman" w:cs="Times New Roman"/>
                <w:sz w:val="24"/>
                <w:szCs w:val="24"/>
                <w:lang w:eastAsia="lv-LV"/>
              </w:rPr>
              <w:t>Praksē sastopami gadījumi, kad tiesa nepasludina maksātnespējas procesu, neieceļot</w:t>
            </w:r>
            <w:r w:rsidRPr="003B744D">
              <w:rPr>
                <w:rFonts w:ascii="Times New Roman" w:eastAsia="Times New Roman" w:hAnsi="Times New Roman" w:cs="Times New Roman"/>
                <w:sz w:val="24"/>
                <w:szCs w:val="24"/>
                <w:lang w:val="en-US" w:eastAsia="lv-LV"/>
              </w:rPr>
              <w:t xml:space="preserve"> </w:t>
            </w:r>
            <w:r w:rsidRPr="003B744D">
              <w:rPr>
                <w:rFonts w:ascii="Times New Roman" w:eastAsia="Times New Roman" w:hAnsi="Times New Roman" w:cs="Times New Roman"/>
                <w:sz w:val="24"/>
                <w:szCs w:val="24"/>
                <w:lang w:eastAsia="lv-LV"/>
              </w:rPr>
              <w:t>administratoru. Šādā gadījumā konkrētam maksātnespējas procesam ieteiktais administrators zaudē savu kārtu pretendentu sarakstā, un tādējādi nākamreiz var tikt ieteikts konkrētā maksātnespējas procesā tikai pēc vairākiem mēnešiem. Administratoru asociācija uzskata, ka, pastāvot šobrīd spēkā esošajam tiesiskajam regulējumam, maksātnespējas procesa administratoriem netiek nodrošinātas vienlīdzīgas iespējas noteiktā laika posmā tikt ieceltiem maksātnespējas procesā.</w:t>
            </w:r>
          </w:p>
          <w:p w14:paraId="65656E63" w14:textId="29CDC356" w:rsidR="00A80406" w:rsidRPr="003B744D" w:rsidRDefault="00A80406" w:rsidP="00AB4749">
            <w:pPr>
              <w:spacing w:after="0" w:line="240" w:lineRule="auto"/>
              <w:jc w:val="both"/>
              <w:rPr>
                <w:rFonts w:ascii="Times New Roman" w:eastAsia="Times New Roman" w:hAnsi="Times New Roman" w:cs="Times New Roman"/>
                <w:sz w:val="24"/>
                <w:szCs w:val="24"/>
                <w:lang w:eastAsia="lv-LV"/>
              </w:rPr>
            </w:pPr>
            <w:r w:rsidRPr="003B744D">
              <w:rPr>
                <w:rFonts w:ascii="Times New Roman" w:eastAsia="Times New Roman" w:hAnsi="Times New Roman" w:cs="Times New Roman"/>
                <w:sz w:val="24"/>
                <w:szCs w:val="24"/>
                <w:lang w:eastAsia="lv-LV"/>
              </w:rPr>
              <w:t>[2]</w:t>
            </w:r>
            <w:r w:rsidR="00CF2670">
              <w:rPr>
                <w:rFonts w:ascii="Times New Roman" w:eastAsia="Times New Roman" w:hAnsi="Times New Roman" w:cs="Times New Roman"/>
                <w:sz w:val="24"/>
                <w:szCs w:val="24"/>
                <w:lang w:eastAsia="lv-LV"/>
              </w:rPr>
              <w:t> </w:t>
            </w:r>
            <w:r w:rsidRPr="003B744D">
              <w:rPr>
                <w:rFonts w:ascii="Times New Roman" w:eastAsia="Times New Roman" w:hAnsi="Times New Roman" w:cs="Times New Roman"/>
                <w:sz w:val="24"/>
                <w:szCs w:val="24"/>
                <w:lang w:eastAsia="lv-LV"/>
              </w:rPr>
              <w:t>Praksē sastopami arī gadījumi, kad Maksātnespējas likuma 25.</w:t>
            </w:r>
            <w:r w:rsidR="00CF2670">
              <w:rPr>
                <w:rFonts w:ascii="Times New Roman" w:eastAsia="Times New Roman" w:hAnsi="Times New Roman" w:cs="Times New Roman"/>
                <w:sz w:val="24"/>
                <w:szCs w:val="24"/>
                <w:lang w:eastAsia="lv-LV"/>
              </w:rPr>
              <w:t> </w:t>
            </w:r>
            <w:r w:rsidRPr="003B744D">
              <w:rPr>
                <w:rFonts w:ascii="Times New Roman" w:eastAsia="Times New Roman" w:hAnsi="Times New Roman" w:cs="Times New Roman"/>
                <w:sz w:val="24"/>
                <w:szCs w:val="24"/>
                <w:lang w:eastAsia="lv-LV"/>
              </w:rPr>
              <w:t xml:space="preserve">pantā noteiktajā kārtībā notiek administratora maiņa, un tiesa ieceļ jaunu maksātnespējas procesa administratoru fiziskas personas maksātnespējas procesā saistību dzēšanas procedūras stadijā. Šādos gadījumos jaunieceltais maksātnespējas procesa administrators uzņemas </w:t>
            </w:r>
            <w:r w:rsidRPr="003B744D">
              <w:rPr>
                <w:rFonts w:ascii="Times New Roman" w:eastAsia="Times New Roman" w:hAnsi="Times New Roman" w:cs="Times New Roman"/>
                <w:sz w:val="24"/>
                <w:szCs w:val="24"/>
                <w:lang w:eastAsia="lv-LV"/>
              </w:rPr>
              <w:lastRenderedPageBreak/>
              <w:t xml:space="preserve">pienākumu pildīšanu, tomēr par darbu nesaņem atlīdzību, jo atlīdzību (depozītu) par konkrēto maksātnespējas procesu ir saņēmis atceltais vai no pienākumu pildīšanas atkāpies maksātnespējas procesa administrators pēc bankrota procedūras pabeigšanas. Turklāt atbilstoši Ministru kabineta noteikumu </w:t>
            </w:r>
            <w:r>
              <w:rPr>
                <w:rFonts w:ascii="Times New Roman" w:eastAsia="Times New Roman" w:hAnsi="Times New Roman" w:cs="Times New Roman"/>
                <w:sz w:val="24"/>
                <w:szCs w:val="24"/>
                <w:lang w:eastAsia="lv-LV"/>
              </w:rPr>
              <w:t>Nr.</w:t>
            </w:r>
            <w:r w:rsidR="00CF267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1001</w:t>
            </w:r>
            <w:r w:rsidRPr="003B744D">
              <w:rPr>
                <w:rFonts w:ascii="Times New Roman" w:eastAsia="Times New Roman" w:hAnsi="Times New Roman" w:cs="Times New Roman"/>
                <w:sz w:val="24"/>
                <w:szCs w:val="24"/>
                <w:lang w:eastAsia="lv-LV"/>
              </w:rPr>
              <w:t>" 15.</w:t>
            </w:r>
            <w:r w:rsidR="00CF2670">
              <w:rPr>
                <w:rFonts w:ascii="Times New Roman" w:eastAsia="Times New Roman" w:hAnsi="Times New Roman" w:cs="Times New Roman"/>
                <w:sz w:val="24"/>
                <w:szCs w:val="24"/>
                <w:lang w:eastAsia="lv-LV"/>
              </w:rPr>
              <w:t> </w:t>
            </w:r>
            <w:r w:rsidRPr="003B744D">
              <w:rPr>
                <w:rFonts w:ascii="Times New Roman" w:eastAsia="Times New Roman" w:hAnsi="Times New Roman" w:cs="Times New Roman"/>
                <w:sz w:val="24"/>
                <w:szCs w:val="24"/>
                <w:lang w:eastAsia="lv-LV"/>
              </w:rPr>
              <w:t xml:space="preserve">punktā noteiktajam Maksātnespējas administrācija tiesai ieteikto administratora amata kandidātu ierindo pretendentu saraksta beigās. Administratoru asociācijas rīcībā esošā informācija liecina, ka administratoru </w:t>
            </w:r>
            <w:proofErr w:type="spellStart"/>
            <w:r w:rsidRPr="003B744D">
              <w:rPr>
                <w:rFonts w:ascii="Times New Roman" w:eastAsia="Times New Roman" w:hAnsi="Times New Roman" w:cs="Times New Roman"/>
                <w:sz w:val="24"/>
                <w:szCs w:val="24"/>
                <w:lang w:eastAsia="lv-LV"/>
              </w:rPr>
              <w:t>lietvedībās</w:t>
            </w:r>
            <w:proofErr w:type="spellEnd"/>
            <w:r w:rsidRPr="003B744D">
              <w:rPr>
                <w:rFonts w:ascii="Times New Roman" w:eastAsia="Times New Roman" w:hAnsi="Times New Roman" w:cs="Times New Roman"/>
                <w:sz w:val="24"/>
                <w:szCs w:val="24"/>
                <w:lang w:eastAsia="lv-LV"/>
              </w:rPr>
              <w:t xml:space="preserve"> nonākušo fiziskas personas maksātnespējas procesu saistību dzēšanas procedūras stadijā skaits ir ļoti nevienlīdzīgs, sākot no nulles līdz pat septiņiem šādiem procesiem pusotra gada laikā vienam administratoram. </w:t>
            </w:r>
          </w:p>
          <w:p w14:paraId="7F48C259" w14:textId="77777777" w:rsidR="00A80406" w:rsidRPr="003B744D" w:rsidRDefault="00A80406" w:rsidP="00AB4749">
            <w:pPr>
              <w:spacing w:after="0" w:line="240" w:lineRule="auto"/>
              <w:jc w:val="both"/>
              <w:rPr>
                <w:rFonts w:ascii="Times New Roman" w:eastAsia="Times New Roman" w:hAnsi="Times New Roman" w:cs="Times New Roman"/>
                <w:sz w:val="24"/>
                <w:szCs w:val="24"/>
                <w:lang w:eastAsia="lv-LV"/>
              </w:rPr>
            </w:pPr>
            <w:r w:rsidRPr="003B744D">
              <w:rPr>
                <w:rFonts w:ascii="Times New Roman" w:eastAsia="Times New Roman" w:hAnsi="Times New Roman" w:cs="Times New Roman"/>
                <w:sz w:val="24"/>
                <w:szCs w:val="24"/>
                <w:lang w:eastAsia="lv-LV"/>
              </w:rPr>
              <w:t>Administratoru asociācija uzskata, ka, pastāvot šobrīd spēkā esošajam tiesiskajam regulējumam, maksātnespējas procesa administratoriem netiek nodrošinātas vienlīdzīgas iespējas noteiktā laika posmā tikt ieceltiem tādos maksātnespējas procesos, par kuru īstenošanu būtu iespējams saņemt atlīdzību.</w:t>
            </w:r>
          </w:p>
          <w:p w14:paraId="2554D03D" w14:textId="470D92B1" w:rsidR="00A80406" w:rsidRPr="003B744D" w:rsidRDefault="00A80406" w:rsidP="00AB4749">
            <w:pPr>
              <w:spacing w:after="0" w:line="240" w:lineRule="auto"/>
              <w:jc w:val="both"/>
              <w:rPr>
                <w:rFonts w:ascii="Times New Roman" w:eastAsia="Times New Roman" w:hAnsi="Times New Roman" w:cs="Times New Roman"/>
                <w:sz w:val="24"/>
                <w:szCs w:val="24"/>
                <w:lang w:eastAsia="lv-LV"/>
              </w:rPr>
            </w:pPr>
            <w:r w:rsidRPr="003B744D">
              <w:rPr>
                <w:rFonts w:ascii="Times New Roman" w:eastAsia="Times New Roman" w:hAnsi="Times New Roman" w:cs="Times New Roman"/>
                <w:sz w:val="24"/>
                <w:szCs w:val="24"/>
                <w:lang w:eastAsia="lv-LV"/>
              </w:rPr>
              <w:t>Papildus Administratoru asociācijas norāda, ka abos minētajos gadījumos, kad ieteiktais administratora amata kandidāts tiek ierindots pretendentu saraksta beigās, negatīvi tiek ietekmēta maksātnespējas procesa administratora profesionālās darbības pilnveide, jo tiek liegta iespēja regulāri pielietot savas zināšanas praksē.</w:t>
            </w:r>
          </w:p>
          <w:p w14:paraId="41C56A09" w14:textId="55CB7DE7" w:rsidR="00A80406" w:rsidRPr="003B744D" w:rsidRDefault="00A80406" w:rsidP="00AB4749">
            <w:pPr>
              <w:spacing w:after="0" w:line="240" w:lineRule="auto"/>
              <w:jc w:val="both"/>
              <w:rPr>
                <w:rFonts w:ascii="Times New Roman" w:eastAsia="Times New Roman" w:hAnsi="Times New Roman" w:cs="Times New Roman"/>
                <w:bCs/>
                <w:sz w:val="24"/>
                <w:szCs w:val="24"/>
                <w:lang w:eastAsia="lv-LV"/>
              </w:rPr>
            </w:pPr>
            <w:r w:rsidRPr="003B744D">
              <w:rPr>
                <w:rFonts w:ascii="Times New Roman" w:eastAsia="Times New Roman" w:hAnsi="Times New Roman" w:cs="Times New Roman"/>
                <w:bCs/>
                <w:sz w:val="24"/>
                <w:szCs w:val="24"/>
                <w:lang w:eastAsia="lv-LV"/>
              </w:rPr>
              <w:t>Ņemot vērā minēto, Administratoru asociācija aicina paredzēt izņēmumus divos aprakstītājos gadījumos un papildināt Ministru kabineta noteikumu Nr.</w:t>
            </w:r>
            <w:r w:rsidR="00CF2670">
              <w:rPr>
                <w:rFonts w:ascii="Times New Roman" w:eastAsia="Times New Roman" w:hAnsi="Times New Roman" w:cs="Times New Roman"/>
                <w:bCs/>
                <w:sz w:val="24"/>
                <w:szCs w:val="24"/>
                <w:lang w:eastAsia="lv-LV"/>
              </w:rPr>
              <w:t> </w:t>
            </w:r>
            <w:r w:rsidRPr="003B744D">
              <w:rPr>
                <w:rFonts w:ascii="Times New Roman" w:eastAsia="Times New Roman" w:hAnsi="Times New Roman" w:cs="Times New Roman"/>
                <w:bCs/>
                <w:sz w:val="24"/>
                <w:szCs w:val="24"/>
                <w:lang w:eastAsia="lv-LV"/>
              </w:rPr>
              <w:t>1001 15.</w:t>
            </w:r>
            <w:r w:rsidR="00CF2670">
              <w:rPr>
                <w:rFonts w:ascii="Times New Roman" w:eastAsia="Times New Roman" w:hAnsi="Times New Roman" w:cs="Times New Roman"/>
                <w:bCs/>
                <w:sz w:val="24"/>
                <w:szCs w:val="24"/>
                <w:lang w:eastAsia="lv-LV"/>
              </w:rPr>
              <w:t> </w:t>
            </w:r>
            <w:r w:rsidRPr="003B744D">
              <w:rPr>
                <w:rFonts w:ascii="Times New Roman" w:eastAsia="Times New Roman" w:hAnsi="Times New Roman" w:cs="Times New Roman"/>
                <w:bCs/>
                <w:sz w:val="24"/>
                <w:szCs w:val="24"/>
                <w:lang w:eastAsia="lv-LV"/>
              </w:rPr>
              <w:t>punktu ar trešo teikumu šādā redakcijā:</w:t>
            </w:r>
          </w:p>
          <w:p w14:paraId="1B365F5F" w14:textId="7AA9E194" w:rsidR="00A80406" w:rsidRDefault="008F35C6" w:rsidP="00AB474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A80406" w:rsidRPr="003B744D">
              <w:rPr>
                <w:rFonts w:ascii="Times New Roman" w:eastAsia="Times New Roman" w:hAnsi="Times New Roman" w:cs="Times New Roman"/>
                <w:bCs/>
                <w:sz w:val="24"/>
                <w:szCs w:val="24"/>
                <w:lang w:eastAsia="lv-LV"/>
              </w:rPr>
              <w:t>Gadījumos, kad tiesa nepasludina maksātnespējas procesu, un gadījumos, kad administrators tiek iecelts fiziskas personas maksātnespējas procesā saistību dzēšanas procedūras stadijā, Maksātnespējas administrācija tiesai ieteikto administratoru ierindo pretendentu sarakstā nejaušības kārtībā no pirmās līdz desmitajai vietai</w:t>
            </w:r>
            <w:r w:rsidR="00A80406">
              <w:rPr>
                <w:rFonts w:ascii="Times New Roman" w:eastAsia="Times New Roman" w:hAnsi="Times New Roman" w:cs="Times New Roman"/>
                <w:bCs/>
                <w:sz w:val="24"/>
                <w:szCs w:val="24"/>
                <w:lang w:eastAsia="lv-LV"/>
              </w:rPr>
              <w:t>."</w:t>
            </w:r>
          </w:p>
          <w:p w14:paraId="23C502C6" w14:textId="77777777" w:rsidR="00A80406" w:rsidRDefault="00A80406" w:rsidP="00AB4749">
            <w:pPr>
              <w:spacing w:after="0" w:line="240" w:lineRule="auto"/>
              <w:jc w:val="both"/>
              <w:rPr>
                <w:rFonts w:ascii="Times New Roman" w:eastAsia="Times New Roman" w:hAnsi="Times New Roman" w:cs="Times New Roman"/>
                <w:bCs/>
                <w:sz w:val="24"/>
                <w:szCs w:val="24"/>
                <w:lang w:eastAsia="lv-LV"/>
              </w:rPr>
            </w:pPr>
          </w:p>
          <w:p w14:paraId="6660202C" w14:textId="77777777" w:rsidR="00A80406" w:rsidRDefault="00A80406" w:rsidP="009A33E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Attiecībā uz Administratoru asociācijas iesniegto priekšlikumu ir jānorāda, ka noteikumu projekts ir izstrādāts, lai stiprinā</w:t>
            </w:r>
            <w:r w:rsidRPr="003F0E37">
              <w:rPr>
                <w:rFonts w:ascii="Times New Roman" w:eastAsia="Times New Roman" w:hAnsi="Times New Roman" w:cs="Times New Roman"/>
                <w:bCs/>
                <w:sz w:val="24"/>
                <w:szCs w:val="24"/>
                <w:lang w:eastAsia="lv-LV"/>
              </w:rPr>
              <w:t>t</w:t>
            </w:r>
            <w:r>
              <w:rPr>
                <w:rFonts w:ascii="Times New Roman" w:eastAsia="Times New Roman" w:hAnsi="Times New Roman" w:cs="Times New Roman"/>
                <w:bCs/>
                <w:sz w:val="24"/>
                <w:szCs w:val="24"/>
                <w:lang w:eastAsia="lv-LV"/>
              </w:rPr>
              <w:t>u</w:t>
            </w:r>
            <w:r w:rsidRPr="003F0E37">
              <w:rPr>
                <w:rFonts w:ascii="Times New Roman" w:eastAsia="Times New Roman" w:hAnsi="Times New Roman" w:cs="Times New Roman"/>
                <w:bCs/>
                <w:sz w:val="24"/>
                <w:szCs w:val="24"/>
                <w:lang w:eastAsia="lv-LV"/>
              </w:rPr>
              <w:t xml:space="preserve"> rindas nejaušības principu</w:t>
            </w:r>
            <w:r>
              <w:rPr>
                <w:rFonts w:ascii="Times New Roman" w:eastAsia="Times New Roman" w:hAnsi="Times New Roman" w:cs="Times New Roman"/>
                <w:bCs/>
                <w:sz w:val="24"/>
                <w:szCs w:val="24"/>
                <w:lang w:eastAsia="lv-LV"/>
              </w:rPr>
              <w:t xml:space="preserve"> un </w:t>
            </w:r>
            <w:r w:rsidRPr="003F0E37">
              <w:rPr>
                <w:rFonts w:ascii="Times New Roman" w:eastAsia="Times New Roman" w:hAnsi="Times New Roman" w:cs="Times New Roman"/>
                <w:bCs/>
                <w:sz w:val="24"/>
                <w:szCs w:val="24"/>
                <w:lang w:eastAsia="lv-LV"/>
              </w:rPr>
              <w:t>nodrošinātu lielāku administratora ieteikšanas procesa caurspīdīgumu</w:t>
            </w:r>
            <w:r>
              <w:rPr>
                <w:rFonts w:ascii="Times New Roman" w:eastAsia="Times New Roman" w:hAnsi="Times New Roman" w:cs="Times New Roman"/>
                <w:bCs/>
                <w:sz w:val="24"/>
                <w:szCs w:val="24"/>
                <w:lang w:eastAsia="lv-LV"/>
              </w:rPr>
              <w:t>. Noteikumu projekts paredz veikt tehniskos uzlabojumus, nepiesaistot papildu budžeta līdzekļus. Izvērtējot Administratoru asociācijas sniegto priekšlikumu, secināts, ka tā ieviešanai ir nepieciešams veikt sistēmas pielāgošanas darbu, kas prasa papildu finanšu līdzekļu piesaisti.</w:t>
            </w:r>
          </w:p>
          <w:p w14:paraId="241E0DFD" w14:textId="3E7F5463" w:rsidR="00A80406" w:rsidRPr="00A7113A" w:rsidRDefault="00A80406" w:rsidP="009A33EF">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Vienlaikus ir jānorāda, ka </w:t>
            </w:r>
            <w:r w:rsidRPr="003640EE">
              <w:rPr>
                <w:rFonts w:ascii="Times New Roman" w:eastAsia="Times New Roman" w:hAnsi="Times New Roman" w:cs="Times New Roman"/>
                <w:bCs/>
                <w:sz w:val="24"/>
                <w:szCs w:val="24"/>
                <w:lang w:eastAsia="lv-LV"/>
              </w:rPr>
              <w:t>Ministru kabineta 2017. gada 18. jūlija sēdē izskatīt</w:t>
            </w:r>
            <w:r>
              <w:rPr>
                <w:rFonts w:ascii="Times New Roman" w:eastAsia="Times New Roman" w:hAnsi="Times New Roman" w:cs="Times New Roman"/>
                <w:bCs/>
                <w:sz w:val="24"/>
                <w:szCs w:val="24"/>
                <w:lang w:eastAsia="lv-LV"/>
              </w:rPr>
              <w:t>s</w:t>
            </w:r>
            <w:r w:rsidRPr="003640EE">
              <w:rPr>
                <w:rFonts w:ascii="Times New Roman" w:eastAsia="Times New Roman" w:hAnsi="Times New Roman" w:cs="Times New Roman"/>
                <w:bCs/>
                <w:sz w:val="24"/>
                <w:szCs w:val="24"/>
                <w:lang w:eastAsia="lv-LV"/>
              </w:rPr>
              <w:t xml:space="preserve"> informatīva</w:t>
            </w:r>
            <w:r>
              <w:rPr>
                <w:rFonts w:ascii="Times New Roman" w:eastAsia="Times New Roman" w:hAnsi="Times New Roman" w:cs="Times New Roman"/>
                <w:bCs/>
                <w:sz w:val="24"/>
                <w:szCs w:val="24"/>
                <w:lang w:eastAsia="lv-LV"/>
              </w:rPr>
              <w:t>is</w:t>
            </w:r>
            <w:r w:rsidRPr="003640EE">
              <w:rPr>
                <w:rFonts w:ascii="Times New Roman" w:eastAsia="Times New Roman" w:hAnsi="Times New Roman" w:cs="Times New Roman"/>
                <w:bCs/>
                <w:sz w:val="24"/>
                <w:szCs w:val="24"/>
                <w:lang w:eastAsia="lv-LV"/>
              </w:rPr>
              <w:t xml:space="preserve"> ziņojum</w:t>
            </w:r>
            <w:r>
              <w:rPr>
                <w:rFonts w:ascii="Times New Roman" w:eastAsia="Times New Roman" w:hAnsi="Times New Roman" w:cs="Times New Roman"/>
                <w:bCs/>
                <w:sz w:val="24"/>
                <w:szCs w:val="24"/>
                <w:lang w:eastAsia="lv-LV"/>
              </w:rPr>
              <w:t>s</w:t>
            </w:r>
            <w:r w:rsidRPr="003640EE">
              <w:rPr>
                <w:rFonts w:ascii="Times New Roman" w:eastAsia="Times New Roman" w:hAnsi="Times New Roman" w:cs="Times New Roman"/>
                <w:bCs/>
                <w:sz w:val="24"/>
                <w:szCs w:val="24"/>
                <w:lang w:eastAsia="lv-LV"/>
              </w:rPr>
              <w:t xml:space="preserve"> "Par Maksātnespējas administrācijas attīstību" (protokola Nr. 36 31. §)</w:t>
            </w:r>
            <w:r>
              <w:rPr>
                <w:rFonts w:ascii="Times New Roman" w:eastAsia="Times New Roman" w:hAnsi="Times New Roman" w:cs="Times New Roman"/>
                <w:bCs/>
                <w:sz w:val="24"/>
                <w:szCs w:val="24"/>
                <w:lang w:eastAsia="lv-LV"/>
              </w:rPr>
              <w:t>. A</w:t>
            </w:r>
            <w:r w:rsidRPr="009A33EF">
              <w:rPr>
                <w:rFonts w:ascii="Times New Roman" w:eastAsia="Times New Roman" w:hAnsi="Times New Roman" w:cs="Times New Roman"/>
                <w:bCs/>
                <w:sz w:val="24"/>
                <w:szCs w:val="24"/>
                <w:lang w:eastAsia="lv-LV"/>
              </w:rPr>
              <w:t>ttiecīg</w:t>
            </w:r>
            <w:r>
              <w:rPr>
                <w:rFonts w:ascii="Times New Roman" w:eastAsia="Times New Roman" w:hAnsi="Times New Roman" w:cs="Times New Roman"/>
                <w:bCs/>
                <w:sz w:val="24"/>
                <w:szCs w:val="24"/>
                <w:lang w:eastAsia="lv-LV"/>
              </w:rPr>
              <w:t>ās</w:t>
            </w:r>
            <w:r w:rsidRPr="009A33EF">
              <w:rPr>
                <w:rFonts w:ascii="Times New Roman" w:eastAsia="Times New Roman" w:hAnsi="Times New Roman" w:cs="Times New Roman"/>
                <w:bCs/>
                <w:sz w:val="24"/>
                <w:szCs w:val="24"/>
                <w:lang w:eastAsia="lv-LV"/>
              </w:rPr>
              <w:t xml:space="preserve"> Ministru kabineta sēdes protokolā paredzēts, ka administratoru pretendentu saraksta (rindas) darbības uzlabošanai</w:t>
            </w:r>
            <w:r>
              <w:rPr>
                <w:rFonts w:ascii="Times New Roman" w:eastAsia="Times New Roman" w:hAnsi="Times New Roman" w:cs="Times New Roman"/>
                <w:bCs/>
                <w:sz w:val="24"/>
                <w:szCs w:val="24"/>
                <w:lang w:eastAsia="lv-LV"/>
              </w:rPr>
              <w:t xml:space="preserve"> </w:t>
            </w:r>
            <w:r w:rsidRPr="009A33EF">
              <w:rPr>
                <w:rFonts w:ascii="Times New Roman" w:eastAsia="Times New Roman" w:hAnsi="Times New Roman" w:cs="Times New Roman"/>
                <w:bCs/>
                <w:sz w:val="24"/>
                <w:szCs w:val="24"/>
                <w:lang w:eastAsia="lv-LV"/>
              </w:rPr>
              <w:t xml:space="preserve">jāpalielina iestādes finansējumam </w:t>
            </w:r>
            <w:r w:rsidRPr="009A33EF">
              <w:rPr>
                <w:rFonts w:ascii="Times New Roman" w:eastAsia="Times New Roman" w:hAnsi="Times New Roman" w:cs="Times New Roman"/>
                <w:bCs/>
                <w:sz w:val="24"/>
                <w:szCs w:val="24"/>
                <w:lang w:eastAsia="lv-LV"/>
              </w:rPr>
              <w:lastRenderedPageBreak/>
              <w:t xml:space="preserve">novirzāmā dotācija, kā finansēšanas avotu izmantojot </w:t>
            </w:r>
            <w:r>
              <w:rPr>
                <w:rFonts w:ascii="Times New Roman" w:eastAsia="Times New Roman" w:hAnsi="Times New Roman" w:cs="Times New Roman"/>
                <w:bCs/>
                <w:sz w:val="24"/>
                <w:szCs w:val="24"/>
                <w:lang w:eastAsia="lv-LV"/>
              </w:rPr>
              <w:t>uzņēmējdarbības riska valsts nodevas daļu. Ņemot vērā minēto, šobrīd ir uzsākts darbs ar ma</w:t>
            </w:r>
            <w:r w:rsidRPr="009A33EF">
              <w:rPr>
                <w:rFonts w:ascii="Times New Roman" w:eastAsia="Times New Roman" w:hAnsi="Times New Roman" w:cs="Times New Roman"/>
                <w:sz w:val="24"/>
                <w:szCs w:val="24"/>
              </w:rPr>
              <w:t>ksātnespējas procesu saistīto informācijas un komunikāciju tehnoloģiju risinājumu pilnveidei</w:t>
            </w:r>
            <w:r>
              <w:rPr>
                <w:rFonts w:ascii="Times New Roman" w:eastAsia="Times New Roman" w:hAnsi="Times New Roman" w:cs="Times New Roman"/>
                <w:sz w:val="24"/>
                <w:szCs w:val="24"/>
              </w:rPr>
              <w:t xml:space="preserve">, kas tostarp paredz optimizēt rindas darbību. </w:t>
            </w:r>
          </w:p>
        </w:tc>
      </w:tr>
      <w:tr w:rsidR="00A80406" w:rsidRPr="00A7113A" w14:paraId="48A3C866" w14:textId="77777777" w:rsidTr="00EF0C5F">
        <w:trPr>
          <w:trHeight w:val="465"/>
        </w:trPr>
        <w:tc>
          <w:tcPr>
            <w:tcW w:w="309" w:type="pct"/>
            <w:tcBorders>
              <w:top w:val="outset" w:sz="6" w:space="0" w:color="414142"/>
              <w:left w:val="outset" w:sz="6" w:space="0" w:color="414142"/>
              <w:bottom w:val="outset" w:sz="6" w:space="0" w:color="414142"/>
              <w:right w:val="outset" w:sz="6" w:space="0" w:color="414142"/>
            </w:tcBorders>
          </w:tcPr>
          <w:p w14:paraId="06280643" w14:textId="77777777" w:rsidR="00A80406" w:rsidRPr="00A7113A" w:rsidRDefault="00A80406" w:rsidP="00C7297B">
            <w:pPr>
              <w:spacing w:after="0" w:line="240" w:lineRule="auto"/>
              <w:rPr>
                <w:rFonts w:ascii="Times New Roman" w:eastAsia="Times New Roman" w:hAnsi="Times New Roman" w:cs="Times New Roman"/>
                <w:sz w:val="24"/>
                <w:szCs w:val="24"/>
                <w:lang w:eastAsia="lv-LV"/>
              </w:rPr>
            </w:pPr>
          </w:p>
        </w:tc>
        <w:tc>
          <w:tcPr>
            <w:tcW w:w="1409" w:type="pct"/>
            <w:tcBorders>
              <w:top w:val="outset" w:sz="6" w:space="0" w:color="414142"/>
              <w:left w:val="outset" w:sz="6" w:space="0" w:color="414142"/>
              <w:bottom w:val="outset" w:sz="6" w:space="0" w:color="414142"/>
              <w:right w:val="outset" w:sz="6" w:space="0" w:color="414142"/>
            </w:tcBorders>
            <w:hideMark/>
          </w:tcPr>
          <w:p w14:paraId="3E42E289" w14:textId="10D994A4" w:rsidR="00A80406" w:rsidRPr="00A7113A" w:rsidRDefault="00A8040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6F964FB" w14:textId="77777777" w:rsidR="00A80406" w:rsidRPr="00A7113A" w:rsidRDefault="00A80406"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4E4BDB61" w14:textId="77777777" w:rsidR="00894C55" w:rsidRPr="009917B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A7113A" w:rsidRPr="00A7113A" w14:paraId="627FEB9E" w14:textId="77777777" w:rsidTr="00C7297B">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4F2BE869" w14:textId="77777777" w:rsidR="000B6649" w:rsidRPr="00A7113A" w:rsidRDefault="000B6649" w:rsidP="00C7297B">
            <w:pPr>
              <w:spacing w:after="0" w:line="240" w:lineRule="auto"/>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b/>
                <w:sz w:val="24"/>
                <w:szCs w:val="24"/>
                <w:lang w:eastAsia="lv-LV"/>
              </w:rPr>
              <w:t>VII. Tiesību akta projekta izpildes nodrošināšana un tās ietekme uz institūcijām</w:t>
            </w:r>
          </w:p>
        </w:tc>
      </w:tr>
      <w:tr w:rsidR="00A7113A" w:rsidRPr="00A7113A" w14:paraId="10E20A98" w14:textId="77777777" w:rsidTr="00C7297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07F06AE"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14:paraId="04302BD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14:paraId="470E766D"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Noteikuma projekta izpildi nodrošinās Maksātnespējas administrācija</w:t>
            </w:r>
            <w:r w:rsidR="00A7113A">
              <w:rPr>
                <w:rFonts w:ascii="Times New Roman" w:eastAsia="Times New Roman" w:hAnsi="Times New Roman" w:cs="Times New Roman"/>
                <w:sz w:val="24"/>
                <w:szCs w:val="24"/>
                <w:lang w:eastAsia="lv-LV"/>
              </w:rPr>
              <w:t>.</w:t>
            </w:r>
          </w:p>
        </w:tc>
      </w:tr>
      <w:tr w:rsidR="00A7113A" w:rsidRPr="00A7113A" w14:paraId="5372B73F" w14:textId="77777777" w:rsidTr="00C7297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ABD184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14:paraId="535911F7"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 xml:space="preserve">Projekta izpildes ietekme uz pārvaldes funkcijām un institucionālo struktūru. </w:t>
            </w:r>
          </w:p>
          <w:p w14:paraId="1B13171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14:paraId="46695F1D"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A7113A" w:rsidRPr="00A7113A" w14:paraId="69AECA0A" w14:textId="77777777" w:rsidTr="00C7297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2ECD250"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14:paraId="024D2C85"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14:paraId="65B19BB1"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7189D252" w14:textId="77777777" w:rsidR="000B6649" w:rsidRDefault="000B6649" w:rsidP="000B6649">
      <w:pPr>
        <w:spacing w:after="0" w:line="240" w:lineRule="auto"/>
        <w:rPr>
          <w:rFonts w:ascii="Times New Roman" w:eastAsia="Times New Roman" w:hAnsi="Times New Roman" w:cs="Times New Roman"/>
          <w:sz w:val="24"/>
          <w:szCs w:val="24"/>
          <w:lang w:eastAsia="lv-LV"/>
        </w:rPr>
      </w:pPr>
    </w:p>
    <w:p w14:paraId="5C9F73EF" w14:textId="77777777" w:rsidR="00487260" w:rsidRPr="00A7113A" w:rsidRDefault="00487260" w:rsidP="000B6649">
      <w:pPr>
        <w:spacing w:after="0" w:line="240" w:lineRule="auto"/>
        <w:rPr>
          <w:rFonts w:ascii="Times New Roman" w:eastAsia="Times New Roman" w:hAnsi="Times New Roman" w:cs="Times New Roman"/>
          <w:vanish/>
          <w:sz w:val="24"/>
          <w:szCs w:val="24"/>
          <w:lang w:eastAsia="lv-LV"/>
        </w:rPr>
      </w:pPr>
    </w:p>
    <w:p w14:paraId="488C3C9B" w14:textId="3AC312E2" w:rsidR="000B6649" w:rsidRDefault="000B6649" w:rsidP="000B6649">
      <w:pPr>
        <w:pStyle w:val="StyleRight"/>
        <w:spacing w:after="0"/>
        <w:ind w:firstLine="0"/>
        <w:jc w:val="both"/>
        <w:rPr>
          <w:sz w:val="24"/>
          <w:szCs w:val="24"/>
        </w:rPr>
      </w:pPr>
      <w:r w:rsidRPr="00A7113A">
        <w:rPr>
          <w:sz w:val="24"/>
          <w:szCs w:val="24"/>
        </w:rPr>
        <w:t>Iesniedzējs:</w:t>
      </w:r>
    </w:p>
    <w:p w14:paraId="6A88D6A8" w14:textId="752A115E" w:rsidR="00B216CF" w:rsidRPr="00B216CF" w:rsidRDefault="00B216CF" w:rsidP="00B216CF">
      <w:pPr>
        <w:pStyle w:val="StyleRight"/>
        <w:tabs>
          <w:tab w:val="left" w:pos="7088"/>
        </w:tabs>
        <w:spacing w:after="0"/>
        <w:ind w:firstLine="0"/>
        <w:jc w:val="both"/>
        <w:rPr>
          <w:sz w:val="24"/>
          <w:szCs w:val="24"/>
        </w:rPr>
      </w:pPr>
      <w:r>
        <w:rPr>
          <w:sz w:val="24"/>
          <w:szCs w:val="24"/>
        </w:rPr>
        <w:t>t</w:t>
      </w:r>
      <w:r w:rsidRPr="00A7113A">
        <w:rPr>
          <w:sz w:val="24"/>
          <w:szCs w:val="24"/>
        </w:rPr>
        <w:t>ieslietu ministr</w:t>
      </w:r>
      <w:r>
        <w:rPr>
          <w:sz w:val="24"/>
          <w:szCs w:val="24"/>
        </w:rPr>
        <w:t>s</w:t>
      </w:r>
      <w:r w:rsidRPr="00A7113A">
        <w:rPr>
          <w:sz w:val="24"/>
          <w:szCs w:val="24"/>
        </w:rPr>
        <w:t xml:space="preserve"> </w:t>
      </w:r>
      <w:r>
        <w:rPr>
          <w:sz w:val="24"/>
          <w:szCs w:val="24"/>
        </w:rPr>
        <w:tab/>
      </w:r>
      <w:r w:rsidRPr="00B216CF">
        <w:rPr>
          <w:bCs/>
          <w:sz w:val="24"/>
          <w:szCs w:val="24"/>
        </w:rPr>
        <w:t>Dzintars Rasnačs</w:t>
      </w:r>
      <w:r w:rsidRPr="00B216CF">
        <w:rPr>
          <w:sz w:val="24"/>
          <w:szCs w:val="24"/>
        </w:rPr>
        <w:t xml:space="preserve"> </w:t>
      </w:r>
    </w:p>
    <w:p w14:paraId="09EB66B2" w14:textId="77777777" w:rsidR="00DF50FB" w:rsidRDefault="00DF50FB" w:rsidP="00B216CF">
      <w:pPr>
        <w:pStyle w:val="StyleRight"/>
        <w:tabs>
          <w:tab w:val="left" w:pos="7088"/>
        </w:tabs>
        <w:spacing w:after="0"/>
        <w:ind w:firstLine="0"/>
        <w:jc w:val="both"/>
      </w:pPr>
    </w:p>
    <w:p w14:paraId="5ADE9428" w14:textId="77777777" w:rsidR="004F1F01" w:rsidRDefault="004F1F01" w:rsidP="000B6649">
      <w:pPr>
        <w:spacing w:after="0" w:line="240" w:lineRule="auto"/>
        <w:rPr>
          <w:rFonts w:ascii="Times New Roman" w:hAnsi="Times New Roman" w:cs="Times New Roman"/>
          <w:sz w:val="20"/>
          <w:szCs w:val="20"/>
        </w:rPr>
      </w:pPr>
    </w:p>
    <w:p w14:paraId="04C6B291" w14:textId="77777777" w:rsidR="004F1F01" w:rsidRDefault="004F1F01" w:rsidP="000B6649">
      <w:pPr>
        <w:spacing w:after="0" w:line="240" w:lineRule="auto"/>
        <w:rPr>
          <w:rFonts w:ascii="Times New Roman" w:hAnsi="Times New Roman" w:cs="Times New Roman"/>
          <w:sz w:val="20"/>
          <w:szCs w:val="20"/>
        </w:rPr>
      </w:pPr>
    </w:p>
    <w:p w14:paraId="4D70EF2E" w14:textId="77777777" w:rsidR="004F1F01" w:rsidRDefault="004F1F01" w:rsidP="000B6649">
      <w:pPr>
        <w:spacing w:after="0" w:line="240" w:lineRule="auto"/>
        <w:rPr>
          <w:rFonts w:ascii="Times New Roman" w:hAnsi="Times New Roman" w:cs="Times New Roman"/>
          <w:sz w:val="20"/>
          <w:szCs w:val="20"/>
        </w:rPr>
      </w:pPr>
    </w:p>
    <w:p w14:paraId="14A4E696" w14:textId="77777777" w:rsidR="004F1F01" w:rsidRDefault="004F1F01" w:rsidP="000B6649">
      <w:pPr>
        <w:spacing w:after="0" w:line="240" w:lineRule="auto"/>
        <w:rPr>
          <w:rFonts w:ascii="Times New Roman" w:hAnsi="Times New Roman" w:cs="Times New Roman"/>
          <w:sz w:val="20"/>
          <w:szCs w:val="20"/>
        </w:rPr>
      </w:pPr>
    </w:p>
    <w:p w14:paraId="18322884" w14:textId="77777777" w:rsidR="004F1F01" w:rsidRDefault="004F1F01" w:rsidP="000B6649">
      <w:pPr>
        <w:spacing w:after="0" w:line="240" w:lineRule="auto"/>
        <w:rPr>
          <w:rFonts w:ascii="Times New Roman" w:hAnsi="Times New Roman" w:cs="Times New Roman"/>
          <w:sz w:val="20"/>
          <w:szCs w:val="20"/>
        </w:rPr>
      </w:pPr>
    </w:p>
    <w:p w14:paraId="599C8FDA" w14:textId="77777777" w:rsidR="004F1F01" w:rsidRDefault="004F1F01" w:rsidP="000B6649">
      <w:pPr>
        <w:spacing w:after="0" w:line="240" w:lineRule="auto"/>
        <w:rPr>
          <w:rFonts w:ascii="Times New Roman" w:hAnsi="Times New Roman" w:cs="Times New Roman"/>
          <w:sz w:val="20"/>
          <w:szCs w:val="20"/>
        </w:rPr>
      </w:pPr>
    </w:p>
    <w:p w14:paraId="26CF6D8B" w14:textId="78E57BF2" w:rsidR="000B6649" w:rsidRPr="00A7113A" w:rsidRDefault="000B6649" w:rsidP="000B6649">
      <w:pPr>
        <w:spacing w:after="0" w:line="240" w:lineRule="auto"/>
        <w:rPr>
          <w:rFonts w:ascii="Times New Roman" w:hAnsi="Times New Roman" w:cs="Times New Roman"/>
          <w:sz w:val="20"/>
          <w:szCs w:val="20"/>
        </w:rPr>
      </w:pPr>
      <w:r w:rsidRPr="00A7113A">
        <w:rPr>
          <w:rFonts w:ascii="Times New Roman" w:hAnsi="Times New Roman" w:cs="Times New Roman"/>
          <w:sz w:val="20"/>
          <w:szCs w:val="20"/>
        </w:rPr>
        <w:t>Ličkovska 67099126</w:t>
      </w:r>
    </w:p>
    <w:p w14:paraId="7EAA2DC8" w14:textId="77777777" w:rsidR="000B6649" w:rsidRPr="009917B7" w:rsidRDefault="000B6649" w:rsidP="00A8676F">
      <w:pPr>
        <w:spacing w:after="0" w:line="240" w:lineRule="auto"/>
        <w:rPr>
          <w:rFonts w:ascii="Times New Roman" w:eastAsia="Times New Roman" w:hAnsi="Times New Roman" w:cs="Times New Roman"/>
          <w:sz w:val="24"/>
          <w:szCs w:val="24"/>
          <w:lang w:eastAsia="lv-LV"/>
        </w:rPr>
      </w:pPr>
      <w:r w:rsidRPr="00A7113A">
        <w:rPr>
          <w:rFonts w:ascii="Times New Roman" w:hAnsi="Times New Roman" w:cs="Times New Roman"/>
          <w:sz w:val="20"/>
          <w:szCs w:val="20"/>
        </w:rPr>
        <w:t>alla.lickovska@mna.gov.lv</w:t>
      </w:r>
    </w:p>
    <w:sectPr w:rsidR="000B6649" w:rsidRPr="009917B7"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A56D" w14:textId="77777777" w:rsidR="00F829BE" w:rsidRDefault="00F829BE" w:rsidP="00894C55">
      <w:pPr>
        <w:spacing w:after="0" w:line="240" w:lineRule="auto"/>
      </w:pPr>
      <w:r>
        <w:separator/>
      </w:r>
    </w:p>
  </w:endnote>
  <w:endnote w:type="continuationSeparator" w:id="0">
    <w:p w14:paraId="2517ECA7" w14:textId="77777777" w:rsidR="00F829BE" w:rsidRDefault="00F829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1B12" w14:textId="47E9CC11" w:rsidR="003640EE" w:rsidRPr="00A8676F" w:rsidRDefault="003640EE" w:rsidP="00A8676F">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80406">
      <w:rPr>
        <w:rFonts w:ascii="Times New Roman" w:hAnsi="Times New Roman" w:cs="Times New Roman"/>
        <w:noProof/>
        <w:sz w:val="20"/>
        <w:szCs w:val="20"/>
      </w:rPr>
      <w:t>201017</w:t>
    </w:r>
    <w:r>
      <w:rPr>
        <w:rFonts w:ascii="Times New Roman" w:hAnsi="Times New Roman" w:cs="Times New Roman"/>
        <w:noProof/>
        <w:sz w:val="20"/>
        <w:szCs w:val="20"/>
      </w:rPr>
      <w:t>_rinda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4069" w14:textId="7EE28607" w:rsidR="003640EE" w:rsidRPr="00A8676F" w:rsidRDefault="003640EE" w:rsidP="00A8676F">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80406">
      <w:rPr>
        <w:rFonts w:ascii="Times New Roman" w:hAnsi="Times New Roman" w:cs="Times New Roman"/>
        <w:noProof/>
        <w:sz w:val="20"/>
        <w:szCs w:val="20"/>
      </w:rPr>
      <w:t>201017</w:t>
    </w:r>
    <w:r>
      <w:rPr>
        <w:rFonts w:ascii="Times New Roman" w:hAnsi="Times New Roman" w:cs="Times New Roman"/>
        <w:noProof/>
        <w:sz w:val="20"/>
        <w:szCs w:val="20"/>
      </w:rPr>
      <w:t>_rinda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D640" w14:textId="77777777" w:rsidR="00F829BE" w:rsidRDefault="00F829BE" w:rsidP="00894C55">
      <w:pPr>
        <w:spacing w:after="0" w:line="240" w:lineRule="auto"/>
      </w:pPr>
      <w:r>
        <w:separator/>
      </w:r>
    </w:p>
  </w:footnote>
  <w:footnote w:type="continuationSeparator" w:id="0">
    <w:p w14:paraId="0EBDD031" w14:textId="77777777" w:rsidR="00F829BE" w:rsidRDefault="00F829B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C5AA57" w14:textId="79FAD2C1" w:rsidR="003640EE" w:rsidRPr="00C25B49" w:rsidRDefault="003640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0C5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6583"/>
    <w:rsid w:val="0005248F"/>
    <w:rsid w:val="00052EEF"/>
    <w:rsid w:val="00073DA7"/>
    <w:rsid w:val="00074B7A"/>
    <w:rsid w:val="000B6649"/>
    <w:rsid w:val="000C7B8E"/>
    <w:rsid w:val="000F0978"/>
    <w:rsid w:val="001103C9"/>
    <w:rsid w:val="001379BB"/>
    <w:rsid w:val="001637C5"/>
    <w:rsid w:val="0017749B"/>
    <w:rsid w:val="00185619"/>
    <w:rsid w:val="001D32D2"/>
    <w:rsid w:val="001F2B7D"/>
    <w:rsid w:val="002109D9"/>
    <w:rsid w:val="002207C7"/>
    <w:rsid w:val="00223F4E"/>
    <w:rsid w:val="00243426"/>
    <w:rsid w:val="002A0F36"/>
    <w:rsid w:val="002B158E"/>
    <w:rsid w:val="002B5E16"/>
    <w:rsid w:val="002C26D4"/>
    <w:rsid w:val="002C2B88"/>
    <w:rsid w:val="00313354"/>
    <w:rsid w:val="0032358B"/>
    <w:rsid w:val="003339C1"/>
    <w:rsid w:val="0033432B"/>
    <w:rsid w:val="003449B5"/>
    <w:rsid w:val="00350A8E"/>
    <w:rsid w:val="00352FD7"/>
    <w:rsid w:val="003640EE"/>
    <w:rsid w:val="003879B4"/>
    <w:rsid w:val="003917D4"/>
    <w:rsid w:val="003A225B"/>
    <w:rsid w:val="003B0BF9"/>
    <w:rsid w:val="003B744D"/>
    <w:rsid w:val="003C4345"/>
    <w:rsid w:val="003D2819"/>
    <w:rsid w:val="003E0791"/>
    <w:rsid w:val="003E2441"/>
    <w:rsid w:val="003F0E37"/>
    <w:rsid w:val="003F28AC"/>
    <w:rsid w:val="004454FE"/>
    <w:rsid w:val="0044700F"/>
    <w:rsid w:val="004624FD"/>
    <w:rsid w:val="00471F27"/>
    <w:rsid w:val="004802F0"/>
    <w:rsid w:val="00487260"/>
    <w:rsid w:val="004A5606"/>
    <w:rsid w:val="004C7066"/>
    <w:rsid w:val="004D62E0"/>
    <w:rsid w:val="004F1F01"/>
    <w:rsid w:val="004F7580"/>
    <w:rsid w:val="0050178F"/>
    <w:rsid w:val="0051218D"/>
    <w:rsid w:val="00544CA9"/>
    <w:rsid w:val="00585C12"/>
    <w:rsid w:val="005B1F4A"/>
    <w:rsid w:val="005B2772"/>
    <w:rsid w:val="005C1A73"/>
    <w:rsid w:val="005E582B"/>
    <w:rsid w:val="0060132C"/>
    <w:rsid w:val="00611B25"/>
    <w:rsid w:val="00614F90"/>
    <w:rsid w:val="0062006B"/>
    <w:rsid w:val="0066128E"/>
    <w:rsid w:val="00663FD0"/>
    <w:rsid w:val="0067365C"/>
    <w:rsid w:val="006762C2"/>
    <w:rsid w:val="006C4959"/>
    <w:rsid w:val="006C6EC0"/>
    <w:rsid w:val="006D5DBD"/>
    <w:rsid w:val="006E1081"/>
    <w:rsid w:val="006E256B"/>
    <w:rsid w:val="006E67DB"/>
    <w:rsid w:val="00720585"/>
    <w:rsid w:val="00773AF6"/>
    <w:rsid w:val="0079080A"/>
    <w:rsid w:val="007915F4"/>
    <w:rsid w:val="00791786"/>
    <w:rsid w:val="00795F71"/>
    <w:rsid w:val="007A08B9"/>
    <w:rsid w:val="007D6870"/>
    <w:rsid w:val="007D6BC0"/>
    <w:rsid w:val="007E2A90"/>
    <w:rsid w:val="007E73AB"/>
    <w:rsid w:val="00805AB5"/>
    <w:rsid w:val="00816C11"/>
    <w:rsid w:val="0082031E"/>
    <w:rsid w:val="0083248B"/>
    <w:rsid w:val="00832EE3"/>
    <w:rsid w:val="00865849"/>
    <w:rsid w:val="008700E5"/>
    <w:rsid w:val="0088302A"/>
    <w:rsid w:val="008904B7"/>
    <w:rsid w:val="00894C55"/>
    <w:rsid w:val="008C3964"/>
    <w:rsid w:val="008E1E1C"/>
    <w:rsid w:val="008F35C6"/>
    <w:rsid w:val="009306E1"/>
    <w:rsid w:val="009452E5"/>
    <w:rsid w:val="009457E6"/>
    <w:rsid w:val="00950984"/>
    <w:rsid w:val="00956BB4"/>
    <w:rsid w:val="00960EB6"/>
    <w:rsid w:val="00971ED8"/>
    <w:rsid w:val="009917B7"/>
    <w:rsid w:val="009944A8"/>
    <w:rsid w:val="009A2654"/>
    <w:rsid w:val="009A33EF"/>
    <w:rsid w:val="009C0FCD"/>
    <w:rsid w:val="009C36D4"/>
    <w:rsid w:val="009C649F"/>
    <w:rsid w:val="009E0DB5"/>
    <w:rsid w:val="00A1009A"/>
    <w:rsid w:val="00A17818"/>
    <w:rsid w:val="00A6073E"/>
    <w:rsid w:val="00A6539B"/>
    <w:rsid w:val="00A7113A"/>
    <w:rsid w:val="00A80406"/>
    <w:rsid w:val="00A82624"/>
    <w:rsid w:val="00A83413"/>
    <w:rsid w:val="00A8676F"/>
    <w:rsid w:val="00A913D3"/>
    <w:rsid w:val="00AA7C75"/>
    <w:rsid w:val="00AB4749"/>
    <w:rsid w:val="00AC5580"/>
    <w:rsid w:val="00AD3E7F"/>
    <w:rsid w:val="00AE5567"/>
    <w:rsid w:val="00AF16F3"/>
    <w:rsid w:val="00AF1F15"/>
    <w:rsid w:val="00AF4373"/>
    <w:rsid w:val="00B0642A"/>
    <w:rsid w:val="00B071AA"/>
    <w:rsid w:val="00B2165C"/>
    <w:rsid w:val="00B216CF"/>
    <w:rsid w:val="00B45CAE"/>
    <w:rsid w:val="00B77C7F"/>
    <w:rsid w:val="00BA20AA"/>
    <w:rsid w:val="00BB3FEA"/>
    <w:rsid w:val="00BB778D"/>
    <w:rsid w:val="00BD4425"/>
    <w:rsid w:val="00BE57A6"/>
    <w:rsid w:val="00BE7C4B"/>
    <w:rsid w:val="00C25B49"/>
    <w:rsid w:val="00C344A3"/>
    <w:rsid w:val="00C61DE5"/>
    <w:rsid w:val="00C7297B"/>
    <w:rsid w:val="00C75C24"/>
    <w:rsid w:val="00C91623"/>
    <w:rsid w:val="00CE5657"/>
    <w:rsid w:val="00CF2670"/>
    <w:rsid w:val="00D133F8"/>
    <w:rsid w:val="00D17214"/>
    <w:rsid w:val="00D2151B"/>
    <w:rsid w:val="00D307A8"/>
    <w:rsid w:val="00D8224C"/>
    <w:rsid w:val="00D96147"/>
    <w:rsid w:val="00DA2B49"/>
    <w:rsid w:val="00DA5ABA"/>
    <w:rsid w:val="00DB204F"/>
    <w:rsid w:val="00DD7B67"/>
    <w:rsid w:val="00DF50FB"/>
    <w:rsid w:val="00E3716B"/>
    <w:rsid w:val="00E4440B"/>
    <w:rsid w:val="00E82095"/>
    <w:rsid w:val="00E90C01"/>
    <w:rsid w:val="00EA486E"/>
    <w:rsid w:val="00EB62E8"/>
    <w:rsid w:val="00EC0812"/>
    <w:rsid w:val="00EE5039"/>
    <w:rsid w:val="00EF0C5F"/>
    <w:rsid w:val="00EF180D"/>
    <w:rsid w:val="00F3599A"/>
    <w:rsid w:val="00F40229"/>
    <w:rsid w:val="00F57B0C"/>
    <w:rsid w:val="00F829BE"/>
    <w:rsid w:val="00FB6CD2"/>
    <w:rsid w:val="00FC1C72"/>
    <w:rsid w:val="00FE0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2826"/>
  <w15:docId w15:val="{C1BCBACE-6888-4465-98EC-4189FB06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s"/>
    <w:rsid w:val="000B6649"/>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0B6649"/>
    <w:pPr>
      <w:spacing w:after="200" w:line="276" w:lineRule="auto"/>
      <w:ind w:left="720"/>
      <w:contextualSpacing/>
    </w:pPr>
  </w:style>
  <w:style w:type="character" w:styleId="Komentraatsauce">
    <w:name w:val="annotation reference"/>
    <w:basedOn w:val="Noklusjumarindkopasfonts"/>
    <w:uiPriority w:val="99"/>
    <w:semiHidden/>
    <w:unhideWhenUsed/>
    <w:rsid w:val="00DF50FB"/>
    <w:rPr>
      <w:sz w:val="16"/>
      <w:szCs w:val="16"/>
    </w:rPr>
  </w:style>
  <w:style w:type="paragraph" w:styleId="Komentrateksts">
    <w:name w:val="annotation text"/>
    <w:basedOn w:val="Parasts"/>
    <w:link w:val="KomentratekstsRakstz"/>
    <w:uiPriority w:val="99"/>
    <w:semiHidden/>
    <w:unhideWhenUsed/>
    <w:rsid w:val="00DF50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50FB"/>
    <w:rPr>
      <w:sz w:val="20"/>
      <w:szCs w:val="20"/>
    </w:rPr>
  </w:style>
  <w:style w:type="paragraph" w:styleId="Komentratma">
    <w:name w:val="annotation subject"/>
    <w:basedOn w:val="Komentrateksts"/>
    <w:next w:val="Komentrateksts"/>
    <w:link w:val="KomentratmaRakstz"/>
    <w:uiPriority w:val="99"/>
    <w:semiHidden/>
    <w:unhideWhenUsed/>
    <w:rsid w:val="00DF50FB"/>
    <w:rPr>
      <w:b/>
      <w:bCs/>
    </w:rPr>
  </w:style>
  <w:style w:type="character" w:customStyle="1" w:styleId="KomentratmaRakstz">
    <w:name w:val="Komentāra tēma Rakstz."/>
    <w:basedOn w:val="KomentratekstsRakstz"/>
    <w:link w:val="Komentratma"/>
    <w:uiPriority w:val="99"/>
    <w:semiHidden/>
    <w:rsid w:val="00DF5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132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11568</Words>
  <Characters>6594</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26. oktobra noteikumos Nr. 1001 "Kārtība, kādā Maksātnespējas administrācija izvēlas un iesaka tiesai maksātnespējas procesa administratora amata kandidātu"" sākotnējās ietekmes </vt:lpstr>
      <vt:lpstr>Ministru kabineta noteikumu projekta "Grozījumi Ministru kabineta 2010. gada 26. oktobra noteikumos Nr. 1001 "Kārtība, kādā Maksātnespējas administrācija izvēlas un iesaka tiesai maksātnespējas procesa administratora amata kandidātu"" sākotnējās ietekmes </vt:lpstr>
    </vt:vector>
  </TitlesOfParts>
  <Company>Iestādes nosaukums</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26. oktobra noteikumos Nr. 1001 "Kārtība, kādā Maksātnespējas administrācija izvēlas un iesaka tiesai maksātnespējas procesa administratora amata kandidātu"" sākotnējās ietekmes novērtējuma ziņojums (anotācija)</dc:title>
  <dc:subject>Anotācija</dc:subject>
  <dc:creator>Alla Ličkovska</dc:creator>
  <cp:keywords>Ministru kabineta noteikumu projekta sākotnējās ietekmes novērtējuma ziņojums (anotācija)</cp:keywords>
  <dc:description>67099126, alla.lickovska@mna.gov.lv</dc:description>
  <cp:lastModifiedBy>Alla Ličkovska</cp:lastModifiedBy>
  <cp:revision>7</cp:revision>
  <dcterms:created xsi:type="dcterms:W3CDTF">2017-10-17T13:26:00Z</dcterms:created>
  <dcterms:modified xsi:type="dcterms:W3CDTF">2017-10-20T10:48:00Z</dcterms:modified>
</cp:coreProperties>
</file>