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115B5" w:rsidRPr="00086BDF" w:rsidP="001D19C2" w14:paraId="0CEA7132" w14:textId="7EF45B9B">
      <w:pPr>
        <w:spacing w:after="120"/>
        <w:jc w:val="center"/>
        <w:rPr>
          <w:b/>
        </w:rPr>
      </w:pPr>
      <w:r w:rsidRPr="004668F6">
        <w:rPr>
          <w:b/>
        </w:rPr>
        <w:t xml:space="preserve"> </w:t>
      </w:r>
      <w:r w:rsidRPr="00086BDF" w:rsidR="00B51894">
        <w:rPr>
          <w:b/>
        </w:rPr>
        <w:t xml:space="preserve">Ministru kabineta rīkojuma projekta </w:t>
      </w:r>
      <w:r w:rsidRPr="00086BDF" w:rsidR="001E311E">
        <w:rPr>
          <w:b/>
        </w:rPr>
        <w:t>„</w:t>
      </w:r>
      <w:r w:rsidRPr="00086BDF" w:rsidR="00B51894">
        <w:rPr>
          <w:b/>
        </w:rPr>
        <w:t>Par informācijas sabiedrības attīstības pamatnostādņu ieviešanu publiskās pārvaldes informācijas sistēmu jomā</w:t>
      </w:r>
      <w:r w:rsidRPr="00086BDF" w:rsidR="0015215D">
        <w:rPr>
          <w:b/>
        </w:rPr>
        <w:t xml:space="preserve"> </w:t>
      </w:r>
      <w:r w:rsidRPr="00086BDF" w:rsidR="006950C6">
        <w:rPr>
          <w:b/>
        </w:rPr>
        <w:t>(</w:t>
      </w:r>
      <w:r w:rsidRPr="00086BDF" w:rsidR="006950C6">
        <w:rPr>
          <w:b/>
        </w:rPr>
        <w:t>m</w:t>
      </w:r>
      <w:r w:rsidRPr="00086BDF" w:rsidR="00B51894">
        <w:rPr>
          <w:b/>
        </w:rPr>
        <w:t>ērķarhitektūra</w:t>
      </w:r>
      <w:r w:rsidRPr="00086BDF" w:rsidR="006950C6">
        <w:rPr>
          <w:b/>
        </w:rPr>
        <w:t>s</w:t>
      </w:r>
      <w:r w:rsidRPr="00086BDF" w:rsidR="00B51894">
        <w:rPr>
          <w:b/>
        </w:rPr>
        <w:t xml:space="preserve"> </w:t>
      </w:r>
      <w:r w:rsidRPr="00086BDF" w:rsidR="006D6FA2">
        <w:rPr>
          <w:b/>
        </w:rPr>
        <w:t>3</w:t>
      </w:r>
      <w:r w:rsidRPr="00086BDF" w:rsidR="001C4936">
        <w:rPr>
          <w:b/>
        </w:rPr>
        <w:t>8</w:t>
      </w:r>
      <w:r w:rsidRPr="00086BDF" w:rsidR="006D6FA2">
        <w:rPr>
          <w:b/>
        </w:rPr>
        <w:t xml:space="preserve">.0 versija – </w:t>
      </w:r>
      <w:r w:rsidRPr="00086BDF" w:rsidR="006D6FA2">
        <w:rPr>
          <w:rFonts w:eastAsiaTheme="minorHAnsi"/>
          <w:b/>
          <w:lang w:eastAsia="en-US"/>
        </w:rPr>
        <w:t>Koplietošanas IKT resursu attīstība pašvaldību vajadzībām</w:t>
      </w:r>
      <w:r w:rsidRPr="00086BDF" w:rsidR="006D6FA2">
        <w:rPr>
          <w:b/>
        </w:rPr>
        <w:t xml:space="preserve"> </w:t>
      </w:r>
      <w:r w:rsidRPr="00086BDF" w:rsidR="0015215D">
        <w:rPr>
          <w:b/>
        </w:rPr>
        <w:t>)</w:t>
      </w:r>
      <w:r w:rsidRPr="00086BDF" w:rsidR="00B51894">
        <w:rPr>
          <w:b/>
        </w:rPr>
        <w:t>”</w:t>
      </w:r>
      <w:r w:rsidRPr="00086BDF" w:rsidR="001D19C2">
        <w:rPr>
          <w:b/>
        </w:rPr>
        <w:t xml:space="preserve"> sākotnējās ietekmes novērtējuma ziņojums (anotācija)</w:t>
      </w:r>
      <w:r w:rsidRPr="00086BDF">
        <w:rPr>
          <w:b/>
        </w:rPr>
        <w:t> </w:t>
      </w:r>
    </w:p>
    <w:p w:rsidR="005148E7" w:rsidRPr="00086BDF" w:rsidP="00B22BC5" w14:paraId="19053427" w14:textId="77777777">
      <w:pPr>
        <w:jc w:val="center"/>
        <w:rPr>
          <w:lang w:eastAsia="en-US"/>
        </w:rPr>
      </w:pP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14:paraId="7C0BE6F1" w14:textId="77777777" w:rsidTr="00137314">
        <w:tblPrEx>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0115B5" w:rsidRPr="00086BDF" w:rsidP="00E211A8" w14:paraId="77AE7D5A" w14:textId="77777777">
            <w:pPr>
              <w:jc w:val="center"/>
              <w:rPr>
                <w:lang w:eastAsia="en-US"/>
              </w:rPr>
            </w:pPr>
            <w:r w:rsidRPr="00086BDF">
              <w:rPr>
                <w:b/>
                <w:bCs/>
                <w:lang w:eastAsia="en-US"/>
              </w:rPr>
              <w:t xml:space="preserve"> I. </w:t>
            </w:r>
            <w:r w:rsidRPr="00086BDF" w:rsidR="00E211A8">
              <w:rPr>
                <w:b/>
                <w:bCs/>
                <w:lang w:eastAsia="en-US"/>
              </w:rPr>
              <w:t>Tiesību akta</w:t>
            </w:r>
            <w:r w:rsidRPr="00086BDF">
              <w:rPr>
                <w:b/>
                <w:bCs/>
                <w:lang w:eastAsia="en-US"/>
              </w:rPr>
              <w:t xml:space="preserve"> izstrādes nepieciešamība</w:t>
            </w:r>
          </w:p>
        </w:tc>
      </w:tr>
      <w:tr w14:paraId="39BB4859" w14:textId="77777777" w:rsidTr="00137314">
        <w:tblPrEx>
          <w:tblW w:w="9840" w:type="dxa"/>
          <w:tblCellSpacing w:w="0" w:type="dxa"/>
          <w:tblInd w:w="-408"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086BDF" w:rsidP="00B22BC5" w14:paraId="6FA7B87D" w14:textId="77777777">
            <w:pPr>
              <w:rPr>
                <w:lang w:eastAsia="en-US"/>
              </w:rPr>
            </w:pPr>
            <w:r w:rsidRPr="00086BDF">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0115B5" w:rsidRPr="00086BDF" w:rsidP="00B22BC5" w14:paraId="105D86E1" w14:textId="77777777">
            <w:pPr>
              <w:rPr>
                <w:lang w:eastAsia="en-US"/>
              </w:rPr>
            </w:pPr>
            <w:r w:rsidRPr="00086BDF">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17092D" w:rsidRPr="00086BDF" w:rsidP="00282259" w14:paraId="6F0C15C4" w14:textId="04E4457D">
            <w:pPr>
              <w:numPr>
                <w:ilvl w:val="0"/>
                <w:numId w:val="4"/>
              </w:numPr>
              <w:ind w:right="212"/>
              <w:jc w:val="both"/>
            </w:pPr>
            <w:r w:rsidRPr="00086BDF">
              <w:t>2015.gada 17.</w:t>
            </w:r>
            <w:r w:rsidRPr="00086BDF" w:rsidR="00B25DFF">
              <w:t xml:space="preserve">novembra </w:t>
            </w:r>
            <w:r w:rsidRPr="00086BDF" w:rsidR="00824C8E">
              <w:t>Ministru kabineta</w:t>
            </w:r>
            <w:r w:rsidRPr="00086BDF" w:rsidR="00ED5105">
              <w:t xml:space="preserve"> (turpmāk – MK)</w:t>
            </w:r>
            <w:r w:rsidRPr="00086BDF" w:rsidR="00824C8E">
              <w:t xml:space="preserve"> </w:t>
            </w:r>
            <w:r w:rsidRPr="00086BDF">
              <w:t>noteikumu Nr.</w:t>
            </w:r>
            <w:r w:rsidRPr="00086BDF" w:rsidR="00CA6015">
              <w:t xml:space="preserve">653 </w:t>
            </w:r>
            <w:r w:rsidRPr="00086BDF" w:rsidR="00E54D90">
              <w:t>„</w:t>
            </w:r>
            <w:r w:rsidRPr="00086BDF" w:rsidR="00CA6015">
              <w:t xml:space="preserve">Darbības programmas </w:t>
            </w:r>
            <w:r w:rsidRPr="00086BDF" w:rsidR="00E54D90">
              <w:t>„</w:t>
            </w:r>
            <w:r w:rsidRPr="00086BDF" w:rsidR="00CA6015">
              <w:t>Izaugsme un nodarbinātība</w:t>
            </w:r>
            <w:r w:rsidRPr="00086BDF" w:rsidR="007B3D26">
              <w:t>”</w:t>
            </w:r>
            <w:r w:rsidRPr="00086BDF" w:rsidR="00CA6015">
              <w:t xml:space="preserve"> 2.2.1. specifiskā atbalsta mērķa </w:t>
            </w:r>
            <w:r w:rsidRPr="00086BDF" w:rsidR="00E54D90">
              <w:t>„</w:t>
            </w:r>
            <w:r w:rsidRPr="00086BDF" w:rsidR="00CA6015">
              <w:t xml:space="preserve">Nodrošināt publisko datu </w:t>
            </w:r>
            <w:r w:rsidRPr="00086BDF" w:rsidR="00CA6015">
              <w:t>atkalizmantošanas</w:t>
            </w:r>
            <w:r w:rsidRPr="00086BDF" w:rsidR="00CA6015">
              <w:t xml:space="preserve"> pieaugumu un efektīvu publiskās pārvaldes un privātā sektora mijiedarbību</w:t>
            </w:r>
            <w:r w:rsidRPr="00086BDF" w:rsidR="007B3D26">
              <w:t>”</w:t>
            </w:r>
            <w:r w:rsidRPr="00086BDF">
              <w:t xml:space="preserve"> 2.2.1.1.</w:t>
            </w:r>
            <w:r w:rsidRPr="00086BDF" w:rsidR="00CA6015">
              <w:t xml:space="preserve">pasākuma </w:t>
            </w:r>
            <w:r w:rsidRPr="00086BDF" w:rsidR="00E54D90">
              <w:t>„</w:t>
            </w:r>
            <w:r w:rsidRPr="00086BDF" w:rsidR="00CA6015">
              <w:t>Centralizētu publiskās pārvaldes IKT platformu izveide, publiskās pārvaldes procesu optimizēšana un attīstība</w:t>
            </w:r>
            <w:r w:rsidRPr="00086BDF" w:rsidR="007B3D26">
              <w:t>”</w:t>
            </w:r>
            <w:r w:rsidRPr="00086BDF" w:rsidR="00CA6015">
              <w:t xml:space="preserve"> īstenošanas</w:t>
            </w:r>
            <w:r w:rsidRPr="00086BDF" w:rsidR="00991243">
              <w:t xml:space="preserve"> noteikumi”</w:t>
            </w:r>
            <w:r w:rsidRPr="00086BDF" w:rsidR="006D61F3">
              <w:t xml:space="preserve"> </w:t>
            </w:r>
            <w:r w:rsidRPr="00086BDF">
              <w:t>4.</w:t>
            </w:r>
            <w:r w:rsidRPr="00086BDF" w:rsidR="007B3D26">
              <w:t xml:space="preserve">punkts </w:t>
            </w:r>
            <w:r w:rsidRPr="00086BDF" w:rsidR="00991243">
              <w:t>un 13.2.</w:t>
            </w:r>
            <w:r w:rsidRPr="00086BDF" w:rsidR="007B3D26">
              <w:t>apakš</w:t>
            </w:r>
            <w:r w:rsidRPr="00086BDF" w:rsidR="00991243">
              <w:t>punkt</w:t>
            </w:r>
            <w:r w:rsidRPr="00086BDF" w:rsidR="007B3D26">
              <w:t>s</w:t>
            </w:r>
            <w:r w:rsidRPr="00086BDF" w:rsidR="00CA6015">
              <w:t>.</w:t>
            </w:r>
          </w:p>
          <w:p w:rsidR="000612AA" w:rsidRPr="00086BDF" w:rsidP="00E17C5F" w14:paraId="3DABEA9A" w14:textId="3303DF49">
            <w:pPr>
              <w:numPr>
                <w:ilvl w:val="0"/>
                <w:numId w:val="4"/>
              </w:numPr>
              <w:ind w:right="212"/>
              <w:jc w:val="both"/>
            </w:pPr>
            <w:r w:rsidRPr="00086BDF">
              <w:t xml:space="preserve">Deklarācijas par Māra </w:t>
            </w:r>
            <w:r w:rsidRPr="00086BDF">
              <w:t>Kučinska</w:t>
            </w:r>
            <w:r w:rsidRPr="00086BDF">
              <w:t xml:space="preserve"> vadītā </w:t>
            </w:r>
            <w:r w:rsidRPr="00086BDF" w:rsidR="00ED5105">
              <w:t>MK</w:t>
            </w:r>
            <w:r w:rsidRPr="00086BDF" w:rsidR="00E54D90">
              <w:t xml:space="preserve"> iecerēto darbību 35</w:t>
            </w:r>
            <w:r w:rsidRPr="00086BDF" w:rsidR="00441BB7">
              <w:t>.</w:t>
            </w:r>
            <w:r w:rsidRPr="00086BDF" w:rsidR="00E54D90">
              <w:t>uzdevums „</w:t>
            </w:r>
            <w:r w:rsidRPr="00086BDF">
              <w:t xml:space="preserve">Nodrošināsim IKT publisko investīciju un e-pakalpojumu orientāciju uz jaunu produktu un pakalpojumu veidošanu un </w:t>
            </w:r>
            <w:r w:rsidRPr="00086BDF">
              <w:t>komercializāciju</w:t>
            </w:r>
            <w:r w:rsidRPr="00086BDF">
              <w:t>. Ieviesīsim e-pārvaldi publisko iestāžu darbā un pakalpojumu sniegšanā</w:t>
            </w:r>
            <w:r w:rsidRPr="00086BDF" w:rsidR="00E54D90">
              <w:t>”</w:t>
            </w:r>
            <w:r w:rsidRPr="00086BDF" w:rsidR="001D17AB">
              <w:t>;</w:t>
            </w:r>
            <w:r w:rsidRPr="00086BDF" w:rsidR="00E54D90">
              <w:t xml:space="preserve"> </w:t>
            </w:r>
            <w:r w:rsidRPr="00086BDF" w:rsidR="00911FC6">
              <w:t>r</w:t>
            </w:r>
            <w:r w:rsidRPr="00086BDF" w:rsidR="00E54D90">
              <w:t>īcības plāna pasākums „</w:t>
            </w:r>
            <w:r w:rsidRPr="00086BDF">
              <w:t>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w:t>
            </w:r>
            <w:r w:rsidRPr="00086BDF" w:rsidR="001D17AB">
              <w:t>;</w:t>
            </w:r>
            <w:r w:rsidRPr="00086BDF" w:rsidR="00E54D90">
              <w:t xml:space="preserve"> </w:t>
            </w:r>
            <w:r w:rsidRPr="00086BDF" w:rsidR="00E17C5F">
              <w:t xml:space="preserve">4.darbības rezultāts “Izveidota oficiālā elektroniskā adrese, sasniedzot 1 miljonu uz e-adresi nosūtīto dokumentu apjomu. Izveidots atvērto datu portāls, sniedzot iespēju gan fiziskām, gan juridiskām personām izmantot publiskās pārvaldes atvērtos datus jaunu pakalpojumu radīšanai. Izstrādātas publisko pakalpojumu elektroniskās piegādes platformas, datu izplatīšanas platformas, kā arī valsts informācijas resursu, sistēmu un sadarbspējas reģistra informācijas sistēmas projektējumi, lai paaugstinātu valsts informācijas sistēmu sadarbspēju un uzlabotu publiskās pārvaldes iestāžu reģistru datu apmaiņu un pieejamību” un </w:t>
            </w:r>
            <w:r w:rsidRPr="00086BDF" w:rsidR="00E248F8">
              <w:t>5.</w:t>
            </w:r>
            <w:r w:rsidRPr="00086BDF" w:rsidR="00E54D90">
              <w:t>darbības rezultāts „</w:t>
            </w:r>
            <w:r w:rsidRPr="00086BDF">
              <w:t>Nodrošināta IKT procesu koordinācija un pārvaldība, paaugstināta VARAM kapacitāte, nodrošinot 38</w:t>
            </w:r>
            <w:r w:rsidRPr="00086BDF" w:rsidR="00F434B4">
              <w:t xml:space="preserve"> </w:t>
            </w:r>
            <w:r w:rsidRPr="00086BDF">
              <w:t>ERAF līdzfinansēto projektu iekļaušanos publiskās pārvaldes vienotajā arhitektūrā”</w:t>
            </w:r>
            <w:r w:rsidRPr="00086BDF" w:rsidR="00441BB7">
              <w:t>.</w:t>
            </w:r>
          </w:p>
          <w:p w:rsidR="00FB6082" w:rsidRPr="00086BDF" w:rsidP="004B139C" w14:paraId="0753ED17" w14:textId="6C8F0A40">
            <w:pPr>
              <w:numPr>
                <w:ilvl w:val="0"/>
                <w:numId w:val="4"/>
              </w:numPr>
              <w:ind w:right="142"/>
              <w:jc w:val="both"/>
            </w:pPr>
            <w:r w:rsidRPr="00086BDF">
              <w:t>MK</w:t>
            </w:r>
            <w:r w:rsidRPr="00086BDF" w:rsidR="00E248F8">
              <w:t xml:space="preserve"> 2016.gada 10.</w:t>
            </w:r>
            <w:r w:rsidRPr="00086BDF" w:rsidR="00BA6374">
              <w:t>februāra rīkojuma Nr.136 “Par informācijas sabiedrības attīstības pamatnostādņu ieviešanu publiskās pārvaldes info</w:t>
            </w:r>
            <w:r w:rsidRPr="00086BDF" w:rsidR="0038766A">
              <w:t xml:space="preserve">rmācijas sistēmu jomā” </w:t>
            </w:r>
            <w:r w:rsidRPr="00086BDF" w:rsidR="00F34497">
              <w:rPr>
                <w:shd w:val="clear" w:color="auto" w:fill="FFFFFF"/>
              </w:rPr>
              <w:t>4.</w:t>
            </w:r>
            <w:r w:rsidRPr="00086BDF" w:rsidR="00F34497">
              <w:rPr>
                <w:shd w:val="clear" w:color="auto" w:fill="FFFFFF"/>
                <w:vertAlign w:val="superscript"/>
              </w:rPr>
              <w:t>1</w:t>
            </w:r>
            <w:r w:rsidRPr="00086BDF" w:rsidR="00F34497">
              <w:rPr>
                <w:shd w:val="clear" w:color="auto" w:fill="FFFFFF"/>
              </w:rPr>
              <w:t xml:space="preserve"> punkts un </w:t>
            </w:r>
            <w:r w:rsidRPr="00086BDF" w:rsidR="0038766A">
              <w:t>4</w:t>
            </w:r>
            <w:r w:rsidRPr="00086BDF" w:rsidR="00D55377">
              <w:t>.2</w:t>
            </w:r>
            <w:r w:rsidRPr="00086BDF" w:rsidR="0038766A">
              <w:t>.</w:t>
            </w:r>
            <w:r w:rsidRPr="00086BDF" w:rsidR="00D55377">
              <w:t>apakš</w:t>
            </w:r>
            <w:r w:rsidRPr="00086BDF" w:rsidR="0038766A">
              <w:t>punkt</w:t>
            </w:r>
            <w:r w:rsidRPr="00086BDF" w:rsidR="00D55377">
              <w:t>s</w:t>
            </w:r>
            <w:r w:rsidRPr="00086BDF" w:rsidR="0038766A">
              <w:t>.</w:t>
            </w:r>
          </w:p>
        </w:tc>
      </w:tr>
      <w:tr w14:paraId="4F81AB98" w14:textId="77777777" w:rsidTr="00137314">
        <w:tblPrEx>
          <w:tblW w:w="9840" w:type="dxa"/>
          <w:tblCellSpacing w:w="0" w:type="dxa"/>
          <w:tblInd w:w="-408" w:type="dxa"/>
          <w:tblCellMar>
            <w:left w:w="57" w:type="dxa"/>
            <w:right w:w="57" w:type="dxa"/>
          </w:tblCellMar>
          <w:tblLook w:val="04A0"/>
        </w:tblPrEx>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086BDF" w:rsidP="00B22BC5" w14:paraId="60D352A0" w14:textId="77777777">
            <w:pPr>
              <w:rPr>
                <w:lang w:eastAsia="en-US"/>
              </w:rPr>
            </w:pPr>
            <w:r w:rsidRPr="00086BDF">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0115B5" w:rsidRPr="00086BDF" w:rsidP="00B22BC5" w14:paraId="2615AB3A" w14:textId="77777777">
            <w:pPr>
              <w:rPr>
                <w:lang w:eastAsia="en-US"/>
              </w:rPr>
            </w:pPr>
            <w:r w:rsidRPr="00086BDF">
              <w:rPr>
                <w:lang w:eastAsia="en-US"/>
              </w:rPr>
              <w:t>Pašreizējā situācija un problēmas</w:t>
            </w:r>
            <w:r w:rsidRPr="00086BDF" w:rsidR="00681198">
              <w:rPr>
                <w:lang w:eastAsia="en-US"/>
              </w:rPr>
              <w:t xml:space="preserve">, kuru risināšanai tiesību akta projekts izstrādāts, tiesiskā regulējuma mērķis </w:t>
            </w:r>
            <w:r w:rsidRPr="00086BDF" w:rsidR="00681198">
              <w:rPr>
                <w:lang w:eastAsia="en-US"/>
              </w:rPr>
              <w:t>un būtība</w:t>
            </w:r>
          </w:p>
        </w:tc>
        <w:tc>
          <w:tcPr>
            <w:tcW w:w="7092" w:type="dxa"/>
            <w:tcBorders>
              <w:top w:val="outset" w:sz="6" w:space="0" w:color="auto"/>
              <w:left w:val="outset" w:sz="6" w:space="0" w:color="auto"/>
              <w:bottom w:val="outset" w:sz="6" w:space="0" w:color="auto"/>
              <w:right w:val="outset" w:sz="6" w:space="0" w:color="auto"/>
            </w:tcBorders>
          </w:tcPr>
          <w:p w:rsidR="00B9494D" w:rsidRPr="00086BDF" w:rsidP="00E92904" w14:paraId="2856A783" w14:textId="4D6D022E">
            <w:pPr>
              <w:pStyle w:val="ListParagraph"/>
              <w:numPr>
                <w:ilvl w:val="0"/>
                <w:numId w:val="45"/>
              </w:numPr>
              <w:tabs>
                <w:tab w:val="left" w:pos="993"/>
              </w:tabs>
              <w:spacing w:after="120" w:line="259" w:lineRule="auto"/>
              <w:ind w:left="0"/>
              <w:jc w:val="both"/>
              <w:rPr>
                <w:rFonts w:eastAsia="MS Mincho"/>
                <w:bCs/>
              </w:rPr>
            </w:pPr>
            <w:r w:rsidRPr="00086BDF">
              <w:rPr>
                <w:lang w:val="x-none" w:eastAsia="zh-CN"/>
              </w:rPr>
              <w:t>Ar</w:t>
            </w:r>
            <w:r w:rsidRPr="00086BDF">
              <w:rPr>
                <w:lang w:val="x-none" w:eastAsia="zh-CN"/>
              </w:rPr>
              <w:t xml:space="preserve"> </w:t>
            </w:r>
            <w:r w:rsidRPr="00086BDF" w:rsidR="00ED5105">
              <w:t>MK</w:t>
            </w:r>
            <w:r w:rsidRPr="00086BDF">
              <w:t xml:space="preserve"> rīkojuma projektu </w:t>
            </w:r>
            <w:r w:rsidRPr="00086BDF">
              <w:rPr>
                <w:lang w:val="x-none" w:eastAsia="zh-CN"/>
              </w:rPr>
              <w:t>tiek</w:t>
            </w:r>
            <w:r w:rsidRPr="00086BDF">
              <w:rPr>
                <w:lang w:val="x-none" w:eastAsia="zh-CN"/>
              </w:rPr>
              <w:t xml:space="preserve"> </w:t>
            </w:r>
            <w:r w:rsidRPr="00086BDF">
              <w:rPr>
                <w:lang w:val="x-none" w:eastAsia="zh-CN"/>
              </w:rPr>
              <w:t>apstiprināts</w:t>
            </w:r>
            <w:r w:rsidRPr="00086BDF">
              <w:rPr>
                <w:lang w:val="x-none" w:eastAsia="zh-CN"/>
              </w:rPr>
              <w:t xml:space="preserve"> un </w:t>
            </w:r>
            <w:r w:rsidRPr="00086BDF">
              <w:rPr>
                <w:lang w:val="x-none" w:eastAsia="zh-CN"/>
              </w:rPr>
              <w:t>iekļauts</w:t>
            </w:r>
            <w:r w:rsidRPr="00086BDF" w:rsidR="00173237">
              <w:rPr>
                <w:lang w:eastAsia="zh-CN"/>
              </w:rPr>
              <w:t xml:space="preserve"> </w:t>
            </w:r>
            <w:r w:rsidRPr="00086BDF" w:rsidR="00BB4947">
              <w:rPr>
                <w:lang w:eastAsia="zh-CN"/>
              </w:rPr>
              <w:t>informācijas un komunikācijas tehnoloģiju (turpmāk – IKT)</w:t>
            </w:r>
            <w:r w:rsidRPr="00086BDF" w:rsidR="00173237">
              <w:rPr>
                <w:lang w:eastAsia="zh-CN"/>
              </w:rPr>
              <w:t xml:space="preserve"> </w:t>
            </w:r>
            <w:r w:rsidRPr="00086BDF">
              <w:rPr>
                <w:lang w:val="x-none" w:eastAsia="zh-CN"/>
              </w:rPr>
              <w:t>mērķarhitektūras</w:t>
            </w:r>
            <w:r w:rsidRPr="00086BDF">
              <w:rPr>
                <w:lang w:val="x-none" w:eastAsia="zh-CN"/>
              </w:rPr>
              <w:t xml:space="preserve"> </w:t>
            </w:r>
            <w:r w:rsidRPr="00086BDF" w:rsidR="00946964">
              <w:rPr>
                <w:lang w:eastAsia="zh-CN"/>
              </w:rPr>
              <w:t>3</w:t>
            </w:r>
            <w:r w:rsidRPr="00086BDF" w:rsidR="001C4936">
              <w:rPr>
                <w:lang w:eastAsia="zh-CN"/>
              </w:rPr>
              <w:t>8</w:t>
            </w:r>
            <w:r w:rsidRPr="00086BDF" w:rsidR="00946964">
              <w:rPr>
                <w:lang w:eastAsia="zh-CN"/>
              </w:rPr>
              <w:t>.0</w:t>
            </w:r>
            <w:r w:rsidRPr="00086BDF" w:rsidR="0061538B">
              <w:rPr>
                <w:lang w:eastAsia="zh-CN"/>
              </w:rPr>
              <w:t xml:space="preserve"> </w:t>
            </w:r>
            <w:r w:rsidRPr="00086BDF">
              <w:rPr>
                <w:lang w:val="x-none" w:eastAsia="zh-CN"/>
              </w:rPr>
              <w:t>versijā</w:t>
            </w:r>
            <w:r w:rsidRPr="00086BDF">
              <w:rPr>
                <w:lang w:val="x-none" w:eastAsia="zh-CN"/>
              </w:rPr>
              <w:t xml:space="preserve"> </w:t>
            </w:r>
            <w:r w:rsidRPr="00086BDF" w:rsidR="006D6FA2">
              <w:rPr>
                <w:rFonts w:eastAsiaTheme="minorHAnsi"/>
              </w:rPr>
              <w:t xml:space="preserve">Ventspils pilsētas pašvaldības iestādes “Ventspils digitālais centrs” </w:t>
            </w:r>
            <w:r w:rsidRPr="00086BDF" w:rsidR="006D6FA2">
              <w:rPr>
                <w:lang w:eastAsia="zh-CN"/>
              </w:rPr>
              <w:t xml:space="preserve"> </w:t>
            </w:r>
            <w:r w:rsidRPr="00086BDF" w:rsidR="008120EB">
              <w:rPr>
                <w:lang w:eastAsia="zh-CN"/>
              </w:rPr>
              <w:t xml:space="preserve">(turpmāk - </w:t>
            </w:r>
            <w:r w:rsidRPr="00086BDF" w:rsidR="006D6FA2">
              <w:rPr>
                <w:lang w:eastAsia="zh-CN"/>
              </w:rPr>
              <w:t>VDC</w:t>
            </w:r>
            <w:r w:rsidRPr="00086BDF" w:rsidR="008120EB">
              <w:rPr>
                <w:lang w:eastAsia="zh-CN"/>
              </w:rPr>
              <w:t xml:space="preserve">) </w:t>
            </w:r>
            <w:r w:rsidRPr="00086BDF" w:rsidR="005A39B7">
              <w:rPr>
                <w:lang w:val="x-none" w:eastAsia="zh-CN"/>
              </w:rPr>
              <w:t>projekt</w:t>
            </w:r>
            <w:r w:rsidRPr="00086BDF" w:rsidR="005A39B7">
              <w:rPr>
                <w:lang w:eastAsia="zh-CN"/>
              </w:rPr>
              <w:t>a</w:t>
            </w:r>
            <w:r w:rsidRPr="00086BDF" w:rsidR="005A39B7">
              <w:rPr>
                <w:lang w:val="x-none" w:eastAsia="zh-CN"/>
              </w:rPr>
              <w:t xml:space="preserve"> </w:t>
            </w:r>
            <w:r w:rsidRPr="00086BDF" w:rsidR="006950C6">
              <w:rPr>
                <w:lang w:eastAsia="zh-CN"/>
              </w:rPr>
              <w:t>“</w:t>
            </w:r>
            <w:r w:rsidRPr="00086BDF" w:rsidR="006D6FA2">
              <w:rPr>
                <w:rFonts w:eastAsiaTheme="minorHAnsi"/>
                <w:b/>
              </w:rPr>
              <w:t>Koplietošanas IKT resursu attīstība pašvaldību vajadzībām</w:t>
            </w:r>
            <w:r w:rsidRPr="00086BDF" w:rsidR="001C3EC6">
              <w:rPr>
                <w:lang w:val="x-none" w:eastAsia="zh-CN"/>
              </w:rPr>
              <w:t>” (</w:t>
            </w:r>
            <w:r w:rsidRPr="00086BDF" w:rsidR="001C3EC6">
              <w:rPr>
                <w:lang w:val="x-none" w:eastAsia="zh-CN"/>
              </w:rPr>
              <w:t>turpmāk</w:t>
            </w:r>
            <w:r w:rsidRPr="00086BDF" w:rsidR="001C3EC6">
              <w:rPr>
                <w:lang w:val="x-none" w:eastAsia="zh-CN"/>
              </w:rPr>
              <w:t xml:space="preserve"> –</w:t>
            </w:r>
            <w:r w:rsidRPr="00086BDF" w:rsidR="008120EB">
              <w:rPr>
                <w:lang w:eastAsia="zh-CN"/>
              </w:rPr>
              <w:t xml:space="preserve"> projekts</w:t>
            </w:r>
            <w:r w:rsidRPr="00086BDF" w:rsidR="001C3EC6">
              <w:rPr>
                <w:lang w:val="x-none" w:eastAsia="zh-CN"/>
              </w:rPr>
              <w:t>)</w:t>
            </w:r>
            <w:r w:rsidRPr="00086BDF" w:rsidR="005A39B7">
              <w:rPr>
                <w:lang w:eastAsia="zh-CN"/>
              </w:rPr>
              <w:t xml:space="preserve"> apraksts</w:t>
            </w:r>
            <w:r w:rsidRPr="00086BDF" w:rsidR="001C3EC6">
              <w:rPr>
                <w:lang w:val="x-none" w:eastAsia="zh-CN"/>
              </w:rPr>
              <w:t xml:space="preserve">, </w:t>
            </w:r>
            <w:r w:rsidRPr="00086BDF" w:rsidR="001C3EC6">
              <w:rPr>
                <w:lang w:val="x-none" w:eastAsia="zh-CN"/>
              </w:rPr>
              <w:t>kas</w:t>
            </w:r>
            <w:r w:rsidRPr="00086BDF" w:rsidR="001C3EC6">
              <w:rPr>
                <w:lang w:val="x-none" w:eastAsia="zh-CN"/>
              </w:rPr>
              <w:t xml:space="preserve"> </w:t>
            </w:r>
            <w:r w:rsidRPr="00086BDF" w:rsidR="001C3EC6">
              <w:rPr>
                <w:lang w:val="x-none" w:eastAsia="zh-CN"/>
              </w:rPr>
              <w:t>tika</w:t>
            </w:r>
            <w:r w:rsidRPr="00086BDF" w:rsidR="001C3EC6">
              <w:rPr>
                <w:lang w:val="x-none" w:eastAsia="zh-CN"/>
              </w:rPr>
              <w:t xml:space="preserve"> </w:t>
            </w:r>
            <w:r w:rsidRPr="00086BDF" w:rsidR="001C3EC6">
              <w:rPr>
                <w:lang w:val="x-none" w:eastAsia="zh-CN"/>
              </w:rPr>
              <w:t>izv</w:t>
            </w:r>
            <w:r w:rsidRPr="00086BDF" w:rsidR="001C3EC6">
              <w:rPr>
                <w:lang w:eastAsia="zh-CN"/>
              </w:rPr>
              <w:t>ērtēts</w:t>
            </w:r>
            <w:r w:rsidRPr="00086BDF" w:rsidR="001C3EC6">
              <w:rPr>
                <w:lang w:eastAsia="zh-CN"/>
              </w:rPr>
              <w:t xml:space="preserve"> atbilstoši </w:t>
            </w:r>
            <w:r w:rsidRPr="00086BDF" w:rsidR="00601A76">
              <w:rPr>
                <w:lang w:eastAsia="zh-CN"/>
              </w:rPr>
              <w:t xml:space="preserve">Vides aizsardzības un reģionālās attīstības </w:t>
            </w:r>
            <w:r w:rsidRPr="00086BDF" w:rsidR="00601A76">
              <w:rPr>
                <w:lang w:eastAsia="zh-CN"/>
              </w:rPr>
              <w:t xml:space="preserve">ministrijas (turpmāk – </w:t>
            </w:r>
            <w:r w:rsidRPr="00086BDF" w:rsidR="001C3EC6">
              <w:rPr>
                <w:lang w:eastAsia="zh-CN"/>
              </w:rPr>
              <w:t>VARAM</w:t>
            </w:r>
            <w:r w:rsidRPr="00086BDF" w:rsidR="00601A76">
              <w:rPr>
                <w:lang w:eastAsia="zh-CN"/>
              </w:rPr>
              <w:t>)</w:t>
            </w:r>
            <w:r w:rsidRPr="00086BDF" w:rsidR="001C3EC6">
              <w:rPr>
                <w:lang w:eastAsia="zh-CN"/>
              </w:rPr>
              <w:t xml:space="preserve"> izstrādātajai </w:t>
            </w:r>
            <w:r w:rsidRPr="00086BDF" w:rsidR="00101D63">
              <w:rPr>
                <w:lang w:eastAsia="zh-CN"/>
              </w:rPr>
              <w:t xml:space="preserve">un apstiprinātajai </w:t>
            </w:r>
            <w:r w:rsidRPr="00086BDF" w:rsidR="001C3EC6">
              <w:rPr>
                <w:lang w:eastAsia="zh-CN"/>
              </w:rPr>
              <w:t xml:space="preserve">metodikai par projektu iekļaušanu IKT </w:t>
            </w:r>
            <w:r w:rsidRPr="00086BDF" w:rsidR="001C3EC6">
              <w:rPr>
                <w:lang w:eastAsia="zh-CN"/>
              </w:rPr>
              <w:t>mērķarhitektūrā</w:t>
            </w:r>
            <w:r w:rsidRPr="00086BDF" w:rsidR="001C3EC6">
              <w:rPr>
                <w:lang w:eastAsia="zh-CN"/>
              </w:rPr>
              <w:t>.</w:t>
            </w:r>
            <w:r w:rsidRPr="00086BDF" w:rsidR="00101D63">
              <w:rPr>
                <w:lang w:eastAsia="zh-CN"/>
              </w:rPr>
              <w:t xml:space="preserve"> VARAM ir atbalstījis </w:t>
            </w:r>
            <w:r w:rsidRPr="00086BDF" w:rsidR="00254371">
              <w:rPr>
                <w:lang w:eastAsia="zh-CN"/>
              </w:rPr>
              <w:t>P</w:t>
            </w:r>
            <w:r w:rsidRPr="00086BDF" w:rsidR="00101D63">
              <w:rPr>
                <w:lang w:eastAsia="zh-CN"/>
              </w:rPr>
              <w:t xml:space="preserve">rojekta iekļaušanu IKT </w:t>
            </w:r>
            <w:r w:rsidRPr="00086BDF" w:rsidR="00101D63">
              <w:rPr>
                <w:lang w:eastAsia="zh-CN"/>
              </w:rPr>
              <w:t>m</w:t>
            </w:r>
            <w:r w:rsidRPr="00086BDF" w:rsidR="006950C6">
              <w:rPr>
                <w:lang w:eastAsia="zh-CN"/>
              </w:rPr>
              <w:t>ērķarhitektūras</w:t>
            </w:r>
            <w:r w:rsidRPr="00086BDF" w:rsidR="006950C6">
              <w:rPr>
                <w:lang w:eastAsia="zh-CN"/>
              </w:rPr>
              <w:t xml:space="preserve"> kārtējā versijā.</w:t>
            </w:r>
            <w:r w:rsidRPr="00086BDF" w:rsidR="00101D63">
              <w:rPr>
                <w:lang w:eastAsia="zh-CN"/>
              </w:rPr>
              <w:t xml:space="preserve"> </w:t>
            </w:r>
            <w:r w:rsidRPr="00086BDF" w:rsidR="006950C6">
              <w:rPr>
                <w:lang w:eastAsia="zh-CN"/>
              </w:rPr>
              <w:t>Projekts veicina d</w:t>
            </w:r>
            <w:r w:rsidRPr="00086BDF" w:rsidR="008F6AEE">
              <w:rPr>
                <w:rFonts w:eastAsia="MS Mincho"/>
                <w:bCs/>
              </w:rPr>
              <w:t xml:space="preserve">arbības programmas </w:t>
            </w:r>
            <w:r w:rsidRPr="00086BDF" w:rsidR="00E54D90">
              <w:rPr>
                <w:rFonts w:eastAsia="MS Mincho"/>
                <w:bCs/>
              </w:rPr>
              <w:t>„</w:t>
            </w:r>
            <w:r w:rsidRPr="00086BDF" w:rsidR="008F6AEE">
              <w:rPr>
                <w:rFonts w:eastAsia="MS Mincho"/>
                <w:bCs/>
              </w:rPr>
              <w:t xml:space="preserve">Izaugsme un nodarbinātība” </w:t>
            </w:r>
            <w:r w:rsidRPr="00086BDF" w:rsidR="005A095E">
              <w:rPr>
                <w:rFonts w:eastAsia="MS Mincho"/>
                <w:bCs/>
              </w:rPr>
              <w:t>specifiskā atbalsta mērķa</w:t>
            </w:r>
            <w:r w:rsidRPr="00086BDF" w:rsidR="00FA11CC">
              <w:rPr>
                <w:rFonts w:eastAsia="MS Mincho"/>
                <w:bCs/>
              </w:rPr>
              <w:t xml:space="preserve"> </w:t>
            </w:r>
            <w:r w:rsidRPr="00086BDF" w:rsidR="00E54D90">
              <w:rPr>
                <w:rFonts w:eastAsia="MS Mincho"/>
                <w:bCs/>
              </w:rPr>
              <w:t>„</w:t>
            </w:r>
            <w:r w:rsidRPr="00086BDF" w:rsidR="005A095E">
              <w:rPr>
                <w:rFonts w:eastAsia="MS Mincho"/>
                <w:bCs/>
              </w:rPr>
              <w:t xml:space="preserve">Nodrošināt publisko datu </w:t>
            </w:r>
            <w:r w:rsidRPr="00086BDF" w:rsidR="005A095E">
              <w:rPr>
                <w:rFonts w:eastAsia="MS Mincho"/>
                <w:bCs/>
              </w:rPr>
              <w:t>atkalizmantošanas</w:t>
            </w:r>
            <w:r w:rsidRPr="00086BDF" w:rsidR="005A095E">
              <w:rPr>
                <w:rFonts w:eastAsia="MS Mincho"/>
                <w:bCs/>
              </w:rPr>
              <w:t xml:space="preserve"> pieaugumu un efektīvu publiskās pārvaldes </w:t>
            </w:r>
            <w:r w:rsidRPr="00086BDF" w:rsidR="00E54D90">
              <w:rPr>
                <w:rFonts w:eastAsia="MS Mincho"/>
                <w:bCs/>
              </w:rPr>
              <w:t>un privātā sektora mijiedarbību”</w:t>
            </w:r>
            <w:r w:rsidRPr="00086BDF" w:rsidR="00EA5122">
              <w:rPr>
                <w:rFonts w:eastAsia="MS Mincho"/>
                <w:bCs/>
              </w:rPr>
              <w:t xml:space="preserve"> </w:t>
            </w:r>
            <w:r w:rsidRPr="00086BDF" w:rsidR="006E7626">
              <w:rPr>
                <w:rFonts w:eastAsia="MS Mincho"/>
                <w:bCs/>
              </w:rPr>
              <w:t>2.2.1.1. pasākuma</w:t>
            </w:r>
            <w:r w:rsidRPr="00086BDF" w:rsidR="00EA5122">
              <w:rPr>
                <w:rFonts w:eastAsia="MS Mincho"/>
                <w:bCs/>
              </w:rPr>
              <w:t>m</w:t>
            </w:r>
            <w:r w:rsidRPr="00086BDF" w:rsidR="006E7626">
              <w:rPr>
                <w:rFonts w:eastAsia="MS Mincho"/>
                <w:bCs/>
              </w:rPr>
              <w:t xml:space="preserve"> </w:t>
            </w:r>
            <w:r w:rsidRPr="00086BDF" w:rsidR="00E54D90">
              <w:rPr>
                <w:rFonts w:eastAsia="MS Mincho"/>
                <w:bCs/>
              </w:rPr>
              <w:t>„</w:t>
            </w:r>
            <w:r w:rsidRPr="00086BDF" w:rsidR="006E7626">
              <w:rPr>
                <w:rFonts w:eastAsia="MS Mincho"/>
                <w:bCs/>
              </w:rPr>
              <w:t>Centralizētu publiskās pārvaldes IKT platformu izveide, publiskās pārvaldes pr</w:t>
            </w:r>
            <w:r w:rsidRPr="00086BDF" w:rsidR="007B5191">
              <w:rPr>
                <w:rFonts w:eastAsia="MS Mincho"/>
                <w:bCs/>
              </w:rPr>
              <w:t>ocesu optimizēšana un attīstība”</w:t>
            </w:r>
            <w:r w:rsidRPr="00086BDF" w:rsidR="006E7626">
              <w:rPr>
                <w:rFonts w:eastAsia="MS Mincho"/>
                <w:bCs/>
              </w:rPr>
              <w:t xml:space="preserve"> </w:t>
            </w:r>
            <w:r w:rsidRPr="00086BDF" w:rsidR="00EA5122">
              <w:rPr>
                <w:rFonts w:eastAsia="MS Mincho"/>
                <w:bCs/>
              </w:rPr>
              <w:t xml:space="preserve">izvirzīto rādītāju </w:t>
            </w:r>
            <w:r w:rsidRPr="00086BDF" w:rsidR="008F6AEE">
              <w:rPr>
                <w:rFonts w:eastAsia="MS Mincho"/>
                <w:bCs/>
              </w:rPr>
              <w:t>sasniegšanu</w:t>
            </w:r>
            <w:r w:rsidRPr="00086BDF" w:rsidR="006950C6">
              <w:rPr>
                <w:rFonts w:eastAsia="MS Mincho"/>
                <w:bCs/>
              </w:rPr>
              <w:t>,</w:t>
            </w:r>
            <w:r w:rsidRPr="00086BDF" w:rsidR="00D64D51">
              <w:rPr>
                <w:rFonts w:eastAsia="MS Mincho"/>
                <w:bCs/>
              </w:rPr>
              <w:t xml:space="preserve"> </w:t>
            </w:r>
            <w:r w:rsidRPr="00086BDF" w:rsidR="00F3464B">
              <w:rPr>
                <w:rFonts w:eastAsia="MS Mincho"/>
                <w:bCs/>
              </w:rPr>
              <w:t xml:space="preserve">pilnveidojot un attīstot </w:t>
            </w:r>
            <w:r w:rsidRPr="00086BDF" w:rsidR="00A141F3">
              <w:rPr>
                <w:rFonts w:eastAsia="MS Mincho"/>
                <w:bCs/>
              </w:rPr>
              <w:t xml:space="preserve">7 </w:t>
            </w:r>
            <w:r w:rsidRPr="00086BDF" w:rsidR="00F3464B">
              <w:rPr>
                <w:rFonts w:eastAsia="MS Mincho"/>
                <w:bCs/>
              </w:rPr>
              <w:t>darbības procesu</w:t>
            </w:r>
            <w:r w:rsidRPr="00086BDF" w:rsidR="00A141F3">
              <w:rPr>
                <w:rFonts w:eastAsia="MS Mincho"/>
                <w:bCs/>
              </w:rPr>
              <w:t>s</w:t>
            </w:r>
            <w:r w:rsidRPr="00086BDF" w:rsidR="00082955">
              <w:rPr>
                <w:rFonts w:eastAsia="MS Mincho"/>
                <w:bCs/>
              </w:rPr>
              <w:t xml:space="preserve">, ieviešot un pilnveidojot </w:t>
            </w:r>
            <w:r w:rsidRPr="00086BDF" w:rsidR="00B47B52">
              <w:rPr>
                <w:rFonts w:eastAsia="MS Mincho"/>
                <w:bCs/>
              </w:rPr>
              <w:t>1</w:t>
            </w:r>
            <w:r w:rsidRPr="00086BDF" w:rsidR="00082955">
              <w:rPr>
                <w:rFonts w:eastAsia="MS Mincho"/>
                <w:bCs/>
              </w:rPr>
              <w:t xml:space="preserve"> centralizēt</w:t>
            </w:r>
            <w:r w:rsidRPr="00086BDF" w:rsidR="00B47B52">
              <w:rPr>
                <w:rFonts w:eastAsia="MS Mincho"/>
                <w:bCs/>
              </w:rPr>
              <w:t>u</w:t>
            </w:r>
            <w:r w:rsidRPr="00086BDF" w:rsidR="00082955">
              <w:rPr>
                <w:rFonts w:eastAsia="MS Mincho"/>
                <w:bCs/>
              </w:rPr>
              <w:t xml:space="preserve"> atvērt</w:t>
            </w:r>
            <w:r w:rsidRPr="00086BDF" w:rsidR="00B47B52">
              <w:rPr>
                <w:rFonts w:eastAsia="MS Mincho"/>
                <w:bCs/>
              </w:rPr>
              <w:t>u</w:t>
            </w:r>
            <w:r w:rsidRPr="00086BDF" w:rsidR="00082955">
              <w:rPr>
                <w:rFonts w:eastAsia="MS Mincho"/>
                <w:bCs/>
              </w:rPr>
              <w:t xml:space="preserve"> informācijas sistēmu platform</w:t>
            </w:r>
            <w:r w:rsidR="0073503F">
              <w:rPr>
                <w:rFonts w:eastAsia="MS Mincho"/>
                <w:bCs/>
              </w:rPr>
              <w:t>u</w:t>
            </w:r>
            <w:r w:rsidRPr="00086BDF" w:rsidR="00B47B52">
              <w:rPr>
                <w:rFonts w:eastAsia="MS Mincho"/>
                <w:bCs/>
              </w:rPr>
              <w:t xml:space="preserve"> (Pašvaldību IKT resursu koplietošanas platforma)</w:t>
            </w:r>
            <w:r w:rsidRPr="00086BDF" w:rsidR="002A5236">
              <w:rPr>
                <w:rFonts w:eastAsia="MS Mincho"/>
                <w:bCs/>
              </w:rPr>
              <w:t xml:space="preserve">, </w:t>
            </w:r>
            <w:r w:rsidRPr="00086BDF" w:rsidR="00B47B52">
              <w:rPr>
                <w:rFonts w:eastAsia="MS Mincho"/>
                <w:bCs/>
              </w:rPr>
              <w:t>pilnveidojot 7 darbības procesus.</w:t>
            </w:r>
          </w:p>
          <w:p w:rsidR="004302A8" w:rsidRPr="00086BDF" w:rsidP="004302A8" w14:paraId="545260A9" w14:textId="77777777">
            <w:pPr>
              <w:tabs>
                <w:tab w:val="left" w:pos="0"/>
              </w:tabs>
              <w:spacing w:before="80" w:after="80"/>
              <w:jc w:val="both"/>
              <w:rPr>
                <w:rFonts w:eastAsiaTheme="minorHAnsi"/>
                <w:b/>
                <w:bCs/>
                <w:szCs w:val="22"/>
                <w:lang w:eastAsia="en-US"/>
              </w:rPr>
            </w:pPr>
            <w:r w:rsidRPr="00086BDF">
              <w:rPr>
                <w:rFonts w:eastAsiaTheme="minorHAnsi"/>
                <w:b/>
                <w:bCs/>
                <w:szCs w:val="22"/>
                <w:lang w:eastAsia="en-US"/>
              </w:rPr>
              <w:t>Projektam ir šādi mērķi:</w:t>
            </w:r>
          </w:p>
          <w:p w:rsidR="00C3560D" w:rsidRPr="00086BDF" w:rsidP="00025027" w14:paraId="32CBE167" w14:textId="35103351">
            <w:pPr>
              <w:pStyle w:val="VPBody"/>
              <w:spacing w:after="120" w:line="240" w:lineRule="auto"/>
              <w:jc w:val="both"/>
              <w:rPr>
                <w:szCs w:val="24"/>
              </w:rPr>
            </w:pPr>
            <w:r w:rsidRPr="00086BDF">
              <w:rPr>
                <w:rFonts w:asciiTheme="minorHAnsi" w:hAnsiTheme="minorHAnsi"/>
                <w:sz w:val="22"/>
              </w:rPr>
              <w:t xml:space="preserve">- </w:t>
            </w:r>
            <w:r w:rsidRPr="00086BDF">
              <w:rPr>
                <w:szCs w:val="24"/>
              </w:rPr>
              <w:t xml:space="preserve">veicināt pašvaldību darbības transformāciju uz pakalpojumu sniegšanu un klientu apkalpošanu atbilstoši </w:t>
            </w:r>
            <w:r w:rsidRPr="00086BDF" w:rsidR="00237D39">
              <w:rPr>
                <w:szCs w:val="24"/>
              </w:rPr>
              <w:t>vienas pieturas aģentūras (turpmāk –</w:t>
            </w:r>
            <w:r w:rsidRPr="00086BDF">
              <w:rPr>
                <w:szCs w:val="24"/>
              </w:rPr>
              <w:t>VPA</w:t>
            </w:r>
            <w:r w:rsidRPr="00086BDF" w:rsidR="00237D39">
              <w:rPr>
                <w:szCs w:val="24"/>
              </w:rPr>
              <w:t xml:space="preserve">) </w:t>
            </w:r>
            <w:r w:rsidRPr="00086BDF">
              <w:rPr>
                <w:szCs w:val="24"/>
              </w:rPr>
              <w:t>principam;</w:t>
            </w:r>
          </w:p>
          <w:p w:rsidR="00C3560D" w:rsidRPr="00086BDF" w:rsidP="00025027" w14:paraId="5293091A" w14:textId="5275F13F">
            <w:pPr>
              <w:pStyle w:val="VPBody"/>
              <w:spacing w:after="120" w:line="240" w:lineRule="auto"/>
              <w:jc w:val="both"/>
              <w:rPr>
                <w:szCs w:val="24"/>
              </w:rPr>
            </w:pPr>
            <w:r w:rsidRPr="00086BDF">
              <w:rPr>
                <w:szCs w:val="24"/>
              </w:rPr>
              <w:t xml:space="preserve">- uzlabot valsts pārvaldes pakalpojumu pieejamību iedzīvotājiem, pilnveidojot klientu apkalpošanas procesus </w:t>
            </w:r>
            <w:r w:rsidRPr="00086BDF" w:rsidR="00077D58">
              <w:rPr>
                <w:bCs/>
                <w:szCs w:val="24"/>
              </w:rPr>
              <w:t xml:space="preserve">Valsts un pašvaldību vienoto klientu apkalpošanas centros (turpmāk – </w:t>
            </w:r>
            <w:r w:rsidRPr="00086BDF">
              <w:rPr>
                <w:szCs w:val="24"/>
              </w:rPr>
              <w:t>VPVKAC</w:t>
            </w:r>
            <w:r w:rsidRPr="00086BDF" w:rsidR="00077D58">
              <w:rPr>
                <w:szCs w:val="24"/>
              </w:rPr>
              <w:t>)</w:t>
            </w:r>
            <w:r w:rsidRPr="00086BDF">
              <w:rPr>
                <w:szCs w:val="24"/>
              </w:rPr>
              <w:t>;</w:t>
            </w:r>
          </w:p>
          <w:p w:rsidR="00C3560D" w:rsidRPr="00086BDF" w:rsidP="00290A45" w14:paraId="6DD11EBB" w14:textId="58836C37">
            <w:pPr>
              <w:pStyle w:val="VPBody"/>
              <w:spacing w:after="0" w:line="240" w:lineRule="auto"/>
              <w:jc w:val="both"/>
              <w:rPr>
                <w:szCs w:val="24"/>
                <w:lang w:eastAsia="lv-LV"/>
              </w:rPr>
            </w:pPr>
            <w:r w:rsidRPr="00086BDF">
              <w:rPr>
                <w:szCs w:val="24"/>
              </w:rPr>
              <w:t>- sekmēt pašvaldību IKT resursu koplietošanu</w:t>
            </w:r>
            <w:r w:rsidRPr="00086BDF">
              <w:rPr>
                <w:szCs w:val="24"/>
                <w:lang w:eastAsia="lv-LV"/>
              </w:rPr>
              <w:t>.</w:t>
            </w:r>
          </w:p>
          <w:p w:rsidR="00290A45" w:rsidRPr="00086BDF" w:rsidP="00290A45" w14:paraId="365EC93C" w14:textId="77777777">
            <w:pPr>
              <w:pStyle w:val="VPBody"/>
              <w:spacing w:after="0" w:line="240" w:lineRule="auto"/>
              <w:jc w:val="both"/>
              <w:rPr>
                <w:szCs w:val="24"/>
                <w:lang w:eastAsia="lv-LV"/>
              </w:rPr>
            </w:pPr>
          </w:p>
          <w:p w:rsidR="00CC43CB" w:rsidRPr="00086BDF" w:rsidP="00E7334C" w14:paraId="3298381C" w14:textId="77777777">
            <w:pPr>
              <w:pStyle w:val="VPBody"/>
              <w:spacing w:after="0" w:line="276" w:lineRule="auto"/>
              <w:jc w:val="both"/>
              <w:rPr>
                <w:rFonts w:eastAsiaTheme="minorHAnsi"/>
                <w:b/>
                <w:bCs/>
              </w:rPr>
            </w:pPr>
            <w:r w:rsidRPr="00086BDF">
              <w:rPr>
                <w:rFonts w:eastAsiaTheme="minorHAnsi"/>
                <w:b/>
                <w:bCs/>
              </w:rPr>
              <w:t>Projekta ietvaros tiks risinātas šādas ar esošo situāciju saistītas problēmas:</w:t>
            </w:r>
          </w:p>
          <w:p w:rsidR="00CC43CB" w:rsidRPr="00086BDF" w:rsidP="00CC43CB" w14:paraId="14AD5806" w14:textId="3A870CB8">
            <w:pPr>
              <w:pStyle w:val="VPBody"/>
              <w:spacing w:after="120" w:line="240" w:lineRule="auto"/>
              <w:jc w:val="both"/>
              <w:rPr>
                <w:szCs w:val="24"/>
              </w:rPr>
            </w:pPr>
            <w:r w:rsidRPr="00086BDF">
              <w:rPr>
                <w:szCs w:val="24"/>
              </w:rPr>
              <w:t>- pakalpojumu turētājiem nav iespējams analizēt VPVKAC sniegto pakalpojumu kvalitāti un plānot VPVKAC kā kanālu;</w:t>
            </w:r>
          </w:p>
          <w:p w:rsidR="00CC43CB" w:rsidRPr="00086BDF" w:rsidP="00CC43CB" w14:paraId="5916AD74" w14:textId="373960B1">
            <w:pPr>
              <w:pStyle w:val="VPBody"/>
              <w:spacing w:after="120" w:line="240" w:lineRule="auto"/>
              <w:jc w:val="both"/>
              <w:rPr>
                <w:szCs w:val="24"/>
              </w:rPr>
            </w:pPr>
            <w:r w:rsidRPr="00086BDF">
              <w:rPr>
                <w:szCs w:val="24"/>
              </w:rPr>
              <w:t>- pašvaldību pakalpojumi netiek sniegti atbilstoši VPA principam;</w:t>
            </w:r>
          </w:p>
          <w:p w:rsidR="00CC43CB" w:rsidRPr="00086BDF" w:rsidP="00CC43CB" w14:paraId="56091BB9" w14:textId="2F3F3E1E">
            <w:pPr>
              <w:pStyle w:val="VPBody"/>
              <w:spacing w:after="120" w:line="240" w:lineRule="auto"/>
              <w:jc w:val="both"/>
              <w:rPr>
                <w:szCs w:val="24"/>
              </w:rPr>
            </w:pPr>
            <w:r w:rsidRPr="00086BDF">
              <w:rPr>
                <w:szCs w:val="24"/>
              </w:rPr>
              <w:t>- pašvaldību pakalpojumi ir definēti fragmentāri, nav iespējams apzināt pašvaldību sniegto pakalpojumu apjomu;</w:t>
            </w:r>
          </w:p>
          <w:p w:rsidR="00CC43CB" w:rsidRPr="00086BDF" w:rsidP="00CC43CB" w14:paraId="36796738" w14:textId="5165EFE8">
            <w:pPr>
              <w:pStyle w:val="VPBody"/>
              <w:spacing w:after="120" w:line="240" w:lineRule="auto"/>
              <w:jc w:val="both"/>
              <w:rPr>
                <w:szCs w:val="24"/>
              </w:rPr>
            </w:pPr>
            <w:r w:rsidRPr="00086BDF">
              <w:rPr>
                <w:szCs w:val="24"/>
              </w:rPr>
              <w:t xml:space="preserve">- saistītajos </w:t>
            </w:r>
            <w:r w:rsidRPr="00086BDF" w:rsidR="00362468">
              <w:rPr>
                <w:szCs w:val="24"/>
              </w:rPr>
              <w:t xml:space="preserve">Eiropas reģionālās attīstības fonda (turpmāk – </w:t>
            </w:r>
            <w:r w:rsidRPr="00086BDF">
              <w:rPr>
                <w:szCs w:val="24"/>
              </w:rPr>
              <w:t>ERAF</w:t>
            </w:r>
            <w:r w:rsidRPr="00086BDF" w:rsidR="00362468">
              <w:rPr>
                <w:szCs w:val="24"/>
              </w:rPr>
              <w:t>)</w:t>
            </w:r>
            <w:r w:rsidRPr="00086BDF">
              <w:rPr>
                <w:szCs w:val="24"/>
              </w:rPr>
              <w:t xml:space="preserve"> IKT projektos ir paredzēta VPVKAC </w:t>
            </w:r>
            <w:r w:rsidRPr="00086BDF" w:rsidR="00362468">
              <w:rPr>
                <w:szCs w:val="24"/>
              </w:rPr>
              <w:t>informācijas sistēmu (turpmāk – IS)</w:t>
            </w:r>
            <w:r w:rsidRPr="00086BDF">
              <w:rPr>
                <w:szCs w:val="24"/>
              </w:rPr>
              <w:t xml:space="preserve"> integrācija ar Pakalpojumu platformu un Pašvaldību klientu informācijas pārvaldības risinājumu, taču projektos paredzētais finansējums nesniedz iespēju pilnveidot VPVKAC </w:t>
            </w:r>
            <w:r w:rsidRPr="00086BDF" w:rsidR="00077D58">
              <w:rPr>
                <w:szCs w:val="24"/>
              </w:rPr>
              <w:t xml:space="preserve">informācijas sistēmu </w:t>
            </w:r>
            <w:r w:rsidRPr="00086BDF">
              <w:rPr>
                <w:szCs w:val="24"/>
              </w:rPr>
              <w:t xml:space="preserve">atbilstoši augošajām prasībām pret VPVKAC </w:t>
            </w:r>
            <w:r w:rsidRPr="00086BDF">
              <w:rPr>
                <w:szCs w:val="24"/>
              </w:rPr>
              <w:t>lietojumscenārijiem</w:t>
            </w:r>
            <w:r w:rsidRPr="00086BDF">
              <w:rPr>
                <w:szCs w:val="24"/>
              </w:rPr>
              <w:t>;</w:t>
            </w:r>
          </w:p>
          <w:p w:rsidR="00CC43CB" w:rsidRPr="00086BDF" w:rsidP="00CC43CB" w14:paraId="6A798F1B" w14:textId="0E475218">
            <w:pPr>
              <w:pStyle w:val="VPBody"/>
              <w:spacing w:after="120" w:line="240" w:lineRule="auto"/>
              <w:jc w:val="both"/>
              <w:rPr>
                <w:szCs w:val="24"/>
              </w:rPr>
            </w:pPr>
            <w:r w:rsidRPr="00086BDF">
              <w:rPr>
                <w:szCs w:val="24"/>
              </w:rPr>
              <w:t>- mazākās pašvaldības patstāvīgi nespēj organizēt IKT infrastruktūru atbilstoši pašvaldības vajadzībām resursu efektīvā veidā;</w:t>
            </w:r>
          </w:p>
          <w:p w:rsidR="00CC43CB" w:rsidRPr="00086BDF" w:rsidP="00CC43CB" w14:paraId="5473EEC0" w14:textId="612526D4">
            <w:pPr>
              <w:pStyle w:val="VPBody"/>
              <w:spacing w:after="120" w:line="240" w:lineRule="auto"/>
              <w:jc w:val="both"/>
              <w:rPr>
                <w:szCs w:val="24"/>
              </w:rPr>
            </w:pPr>
            <w:r w:rsidRPr="00086BDF">
              <w:rPr>
                <w:szCs w:val="24"/>
              </w:rPr>
              <w:t>- pašvaldību IKT drošības vadības process ir fragmentārs, kavējot drošību noteicošo normatīvo aktu prasību izpildi pašvaldībās;</w:t>
            </w:r>
          </w:p>
          <w:p w:rsidR="00065D67" w:rsidRPr="00086BDF" w:rsidP="00CC43CB" w14:paraId="7F043C6B" w14:textId="77777777">
            <w:pPr>
              <w:pStyle w:val="VPBody"/>
              <w:spacing w:after="120" w:line="240" w:lineRule="auto"/>
              <w:jc w:val="both"/>
              <w:rPr>
                <w:szCs w:val="24"/>
              </w:rPr>
            </w:pPr>
            <w:r w:rsidRPr="00086BDF">
              <w:rPr>
                <w:szCs w:val="24"/>
              </w:rPr>
              <w:t>- augošs VPVKAC tīklā strādājošo institūciju un to lietotāju skaits nelietderīgi palielina VPVKAC lietotāju kontu uzturēšanas izmaksas, samazina VPVKAC sistēmas drošību un palielina personas datu un citas informācijas prettiesiskas izmantošanas risku.</w:t>
            </w:r>
          </w:p>
          <w:p w:rsidR="00C62ED7" w:rsidP="00CC43CB" w14:paraId="608EDBAA" w14:textId="77777777">
            <w:pPr>
              <w:pStyle w:val="VPBody"/>
              <w:spacing w:after="120" w:line="240" w:lineRule="auto"/>
              <w:jc w:val="both"/>
              <w:rPr>
                <w:szCs w:val="24"/>
              </w:rPr>
            </w:pPr>
          </w:p>
          <w:p w:rsidR="00C62ED7" w:rsidRPr="00086BDF" w:rsidP="00C62ED7" w14:paraId="05EED093" w14:textId="77777777">
            <w:pPr>
              <w:pStyle w:val="VPBody"/>
              <w:spacing w:after="120"/>
              <w:jc w:val="both"/>
              <w:rPr>
                <w:b/>
                <w:szCs w:val="24"/>
              </w:rPr>
            </w:pPr>
            <w:r w:rsidRPr="00086BDF">
              <w:rPr>
                <w:b/>
                <w:szCs w:val="24"/>
              </w:rPr>
              <w:t xml:space="preserve">Projekta ietvaros tā mērķu sasniegšanai plānota šādu darbību </w:t>
            </w:r>
            <w:r w:rsidRPr="00086BDF">
              <w:rPr>
                <w:b/>
                <w:szCs w:val="24"/>
              </w:rPr>
              <w:t>īstenošana:</w:t>
            </w:r>
          </w:p>
          <w:p w:rsidR="00C62ED7" w:rsidRPr="00086BDF" w:rsidP="00C62ED7" w14:paraId="35C439DF" w14:textId="77777777">
            <w:pPr>
              <w:pStyle w:val="VPBody"/>
              <w:spacing w:after="120"/>
              <w:jc w:val="both"/>
              <w:rPr>
                <w:szCs w:val="24"/>
              </w:rPr>
            </w:pPr>
            <w:r w:rsidRPr="00086BDF">
              <w:rPr>
                <w:szCs w:val="24"/>
              </w:rPr>
              <w:t>1.</w:t>
            </w:r>
            <w:r w:rsidRPr="00086BDF">
              <w:rPr>
                <w:szCs w:val="24"/>
              </w:rPr>
              <w:tab/>
              <w:t xml:space="preserve">Projekta vadība un publicitāte, nodrošinot projekta administratīvo vadību, vadot projekta mērķu sasniegšu ar pieejamiem resursiem un nodrošinot projekta darbību izpildi un plānoto rezultātu sasniegšanu, kā arī izvietojot informatīvo plāksni un regulāri publicējot informāciju par projektu portālā </w:t>
            </w:r>
            <w:r w:rsidRPr="00086BDF">
              <w:rPr>
                <w:szCs w:val="24"/>
              </w:rPr>
              <w:t>www.ventspils.lv</w:t>
            </w:r>
            <w:r w:rsidRPr="00086BDF">
              <w:rPr>
                <w:szCs w:val="24"/>
              </w:rPr>
              <w:t xml:space="preserve">; </w:t>
            </w:r>
          </w:p>
          <w:p w:rsidR="00C62ED7" w:rsidRPr="00086BDF" w:rsidP="00C62ED7" w14:paraId="43ECE8C4" w14:textId="77777777">
            <w:pPr>
              <w:pStyle w:val="VPBody"/>
              <w:spacing w:after="120"/>
              <w:jc w:val="both"/>
              <w:rPr>
                <w:szCs w:val="24"/>
              </w:rPr>
            </w:pPr>
            <w:r w:rsidRPr="00086BDF">
              <w:rPr>
                <w:szCs w:val="24"/>
              </w:rPr>
              <w:t>2.</w:t>
            </w:r>
            <w:r w:rsidRPr="00086BDF">
              <w:rPr>
                <w:szCs w:val="24"/>
              </w:rPr>
              <w:tab/>
              <w:t>VPVKAC IS attīstība, t.sk. Pakalpojumu pieteikumu vadības risinājuma pilnveide, Zināšanu bāzes pilnveide, Saziņas risinājuma pilnveide, Sniegto pakalpojumu uzskaites un atskaišu risinājuma pilnveide, VPVKAC IS pārvaldības risinājuma pilnveide, Universālā datu apmaiņas ar ārējām IS risinājuma izveide;</w:t>
            </w:r>
          </w:p>
          <w:p w:rsidR="00C62ED7" w:rsidRPr="00086BDF" w:rsidP="00C62ED7" w14:paraId="638E0044" w14:textId="144A5BF8">
            <w:pPr>
              <w:pStyle w:val="VPBody"/>
              <w:spacing w:after="120"/>
              <w:jc w:val="both"/>
              <w:rPr>
                <w:szCs w:val="24"/>
              </w:rPr>
            </w:pPr>
            <w:r w:rsidRPr="00086BDF">
              <w:rPr>
                <w:szCs w:val="24"/>
              </w:rPr>
              <w:t>3.</w:t>
            </w:r>
            <w:r w:rsidRPr="00086BDF">
              <w:rPr>
                <w:szCs w:val="24"/>
              </w:rPr>
              <w:tab/>
              <w:t>Pašvaldību IKT resursu koplietošanas platformas izveide, iekļaujot IKT infrastruktūras resursu iegādi un uzstādīšanu, Virtuālo serveru nodrošināšanas pakalpojuma vadības risinājuma izveidi un ieviešanu, Pašvaldību darbinieku federatīvās autentifikācijas risinājuma izveidi un ieviešanu, IKT resursu drošības vadības risinājuma izveidi un ieviešanu.</w:t>
            </w:r>
          </w:p>
          <w:p w:rsidR="00C62ED7" w:rsidRPr="00086BDF" w:rsidP="00CC43CB" w14:paraId="7A3B498D" w14:textId="76A92CB4">
            <w:pPr>
              <w:pStyle w:val="VPBody"/>
              <w:spacing w:after="120" w:line="240" w:lineRule="auto"/>
              <w:jc w:val="both"/>
              <w:rPr>
                <w:rFonts w:eastAsiaTheme="minorHAnsi"/>
                <w:bCs/>
              </w:rPr>
            </w:pPr>
          </w:p>
        </w:tc>
      </w:tr>
      <w:tr w14:paraId="389D1539" w14:textId="77777777" w:rsidTr="00137314">
        <w:tblPrEx>
          <w:tblW w:w="9840" w:type="dxa"/>
          <w:tblCellSpacing w:w="0" w:type="dxa"/>
          <w:tblInd w:w="-408" w:type="dxa"/>
          <w:tblCellMar>
            <w:left w:w="57" w:type="dxa"/>
            <w:right w:w="57" w:type="dxa"/>
          </w:tblCellMar>
          <w:tblLook w:val="04A0"/>
        </w:tblPrEx>
        <w:trPr>
          <w:trHeight w:val="92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086BDF" w:rsidP="00B22BC5" w14:paraId="3CA0CC59" w14:textId="739F28A6">
            <w:pPr>
              <w:rPr>
                <w:lang w:eastAsia="en-US"/>
              </w:rPr>
            </w:pPr>
            <w:r w:rsidRPr="00086BDF">
              <w:rPr>
                <w:lang w:eastAsia="en-US"/>
              </w:rPr>
              <w:t> 3.</w:t>
            </w:r>
          </w:p>
        </w:tc>
        <w:tc>
          <w:tcPr>
            <w:tcW w:w="1986" w:type="dxa"/>
            <w:tcBorders>
              <w:top w:val="outset" w:sz="6" w:space="0" w:color="auto"/>
              <w:left w:val="outset" w:sz="6" w:space="0" w:color="auto"/>
              <w:bottom w:val="outset" w:sz="6" w:space="0" w:color="auto"/>
              <w:right w:val="outset" w:sz="6" w:space="0" w:color="auto"/>
            </w:tcBorders>
          </w:tcPr>
          <w:p w:rsidR="000115B5" w:rsidRPr="00086BDF" w:rsidP="00B22BC5" w14:paraId="7FCC3BE8" w14:textId="77777777">
            <w:pPr>
              <w:rPr>
                <w:lang w:eastAsia="en-US"/>
              </w:rPr>
            </w:pPr>
            <w:r w:rsidRPr="00086BDF">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rsidR="00C16138" w:rsidRPr="00086BDF" w:rsidP="00FC179D" w14:paraId="592341B8" w14:textId="0F8568F5">
            <w:pPr>
              <w:jc w:val="both"/>
            </w:pPr>
          </w:p>
        </w:tc>
      </w:tr>
      <w:tr w14:paraId="79930E43" w14:textId="77777777" w:rsidTr="00137314">
        <w:tblPrEx>
          <w:tblW w:w="9840" w:type="dxa"/>
          <w:tblCellSpacing w:w="0" w:type="dxa"/>
          <w:tblInd w:w="-408"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086BDF" w:rsidP="00B22BC5" w14:paraId="7D43FC54" w14:textId="77777777">
            <w:pPr>
              <w:rPr>
                <w:lang w:eastAsia="en-US"/>
              </w:rPr>
            </w:pPr>
            <w:r w:rsidRPr="00086BDF">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0115B5" w:rsidRPr="00086BDF" w:rsidP="00B22BC5" w14:paraId="34340D70" w14:textId="77777777">
            <w:pPr>
              <w:rPr>
                <w:lang w:eastAsia="en-US"/>
              </w:rPr>
            </w:pPr>
            <w:r w:rsidRPr="00086BDF">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rsidR="005202FE" w:rsidRPr="00086BDF" w:rsidP="00F376DE" w14:paraId="4BF46352" w14:textId="77777777">
            <w:pPr>
              <w:jc w:val="both"/>
              <w:rPr>
                <w:lang w:eastAsia="en-US"/>
              </w:rPr>
            </w:pPr>
            <w:r w:rsidRPr="00086BDF">
              <w:rPr>
                <w:lang w:eastAsia="en-US"/>
              </w:rPr>
              <w:t>Nav.</w:t>
            </w:r>
          </w:p>
        </w:tc>
      </w:tr>
    </w:tbl>
    <w:p w:rsidR="000115B5" w:rsidRPr="00086BDF" w:rsidP="00D67767" w14:paraId="19971980" w14:textId="77777777">
      <w:pPr>
        <w:jc w:val="both"/>
        <w:rPr>
          <w:lang w:eastAsia="en-US"/>
        </w:rPr>
      </w:pPr>
      <w:r w:rsidRPr="00086BDF">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3"/>
        <w:gridCol w:w="1985"/>
        <w:gridCol w:w="7092"/>
      </w:tblGrid>
      <w:tr w14:paraId="45EB08B2" w14:textId="77777777" w:rsidTr="00137314">
        <w:tblPrEx>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2626CB" w:rsidRPr="00086BDF" w:rsidP="00D743BC" w14:paraId="765F6D25" w14:textId="77777777">
            <w:pPr>
              <w:jc w:val="center"/>
              <w:rPr>
                <w:b/>
                <w:bCs/>
              </w:rPr>
            </w:pPr>
            <w:r w:rsidRPr="00086BDF">
              <w:rPr>
                <w:b/>
                <w:bCs/>
              </w:rPr>
              <w:t> II. Tiesību akta projekta ietekme uz sabiedrību, tautsaimniecības attīstību un administratīvo slogu</w:t>
            </w:r>
          </w:p>
        </w:tc>
      </w:tr>
      <w:tr w14:paraId="2E483BC3" w14:textId="77777777" w:rsidTr="00137314">
        <w:tblPrEx>
          <w:tblW w:w="9840" w:type="dxa"/>
          <w:tblCellSpacing w:w="0" w:type="dxa"/>
          <w:tblInd w:w="-465" w:type="dxa"/>
          <w:tblCellMar>
            <w:left w:w="57" w:type="dxa"/>
            <w:right w:w="57" w:type="dxa"/>
          </w:tblCellMar>
          <w:tblLook w:val="04A0"/>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086BDF" w:rsidP="00D743BC" w14:paraId="64B97B64" w14:textId="77777777">
            <w:pPr>
              <w:rPr>
                <w:lang w:eastAsia="en-US"/>
              </w:rPr>
            </w:pPr>
            <w:r w:rsidRPr="00086BDF">
              <w:rPr>
                <w:lang w:eastAsia="en-US"/>
              </w:rPr>
              <w:t>1.</w:t>
            </w:r>
          </w:p>
        </w:tc>
        <w:tc>
          <w:tcPr>
            <w:tcW w:w="1985" w:type="dxa"/>
            <w:tcBorders>
              <w:top w:val="outset" w:sz="6" w:space="0" w:color="auto"/>
              <w:left w:val="outset" w:sz="6" w:space="0" w:color="auto"/>
              <w:bottom w:val="outset" w:sz="6" w:space="0" w:color="auto"/>
              <w:right w:val="outset" w:sz="6" w:space="0" w:color="auto"/>
            </w:tcBorders>
          </w:tcPr>
          <w:p w:rsidR="002626CB" w:rsidRPr="00086BDF" w:rsidP="00D743BC" w14:paraId="3ABF864B" w14:textId="77777777">
            <w:pPr>
              <w:rPr>
                <w:lang w:eastAsia="en-US"/>
              </w:rPr>
            </w:pPr>
            <w:r w:rsidRPr="00086BDF">
              <w:rPr>
                <w:lang w:eastAsia="en-US"/>
              </w:rPr>
              <w:t xml:space="preserve">Sabiedrības </w:t>
            </w:r>
            <w:r w:rsidRPr="00086BDF">
              <w:rPr>
                <w:lang w:eastAsia="en-US"/>
              </w:rPr>
              <w:t>mērķgrupas</w:t>
            </w:r>
            <w:r w:rsidRPr="00086BDF">
              <w:rPr>
                <w:lang w:eastAsia="en-US"/>
              </w:rPr>
              <w:t>, kuras tiesiskais regulējums ietekmē vai varētu ietekmēt</w:t>
            </w:r>
          </w:p>
        </w:tc>
        <w:tc>
          <w:tcPr>
            <w:tcW w:w="7092" w:type="dxa"/>
            <w:tcBorders>
              <w:top w:val="outset" w:sz="6" w:space="0" w:color="auto"/>
              <w:left w:val="outset" w:sz="6" w:space="0" w:color="auto"/>
              <w:bottom w:val="outset" w:sz="6" w:space="0" w:color="auto"/>
              <w:right w:val="outset" w:sz="6" w:space="0" w:color="auto"/>
            </w:tcBorders>
          </w:tcPr>
          <w:p w:rsidR="007F7610" w:rsidRPr="00086BDF" w:rsidP="007F7610" w14:paraId="12ADBD6A" w14:textId="281A9305">
            <w:pPr>
              <w:pStyle w:val="BodyText"/>
              <w:ind w:firstLine="0"/>
              <w:rPr>
                <w:sz w:val="24"/>
                <w:szCs w:val="24"/>
                <w:lang w:val="lv-LV"/>
              </w:rPr>
            </w:pPr>
            <w:r w:rsidRPr="00086BDF">
              <w:rPr>
                <w:sz w:val="24"/>
                <w:szCs w:val="24"/>
                <w:lang w:val="lv-LV"/>
              </w:rPr>
              <w:t>Iedzīvotāji, komersanti, valsts pārvalde, pašvaldības, biedrības, nodibinājumi.</w:t>
            </w:r>
            <w:r w:rsidRPr="00086BDF" w:rsidR="00AF2F65">
              <w:rPr>
                <w:sz w:val="24"/>
                <w:szCs w:val="24"/>
                <w:lang w:val="lv-LV"/>
              </w:rPr>
              <w:t xml:space="preserve"> </w:t>
            </w:r>
          </w:p>
        </w:tc>
      </w:tr>
      <w:tr w14:paraId="34B35D48" w14:textId="77777777" w:rsidTr="00137314">
        <w:tblPrEx>
          <w:tblW w:w="9840" w:type="dxa"/>
          <w:tblCellSpacing w:w="0" w:type="dxa"/>
          <w:tblInd w:w="-465" w:type="dxa"/>
          <w:tblCellMar>
            <w:left w:w="57" w:type="dxa"/>
            <w:right w:w="57" w:type="dxa"/>
          </w:tblCellMar>
          <w:tblLook w:val="04A0"/>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086BDF" w:rsidP="00D743BC" w14:paraId="242980C8" w14:textId="77777777">
            <w:pPr>
              <w:rPr>
                <w:lang w:eastAsia="en-US"/>
              </w:rPr>
            </w:pPr>
            <w:r w:rsidRPr="00086BDF">
              <w:rPr>
                <w:lang w:eastAsia="en-US"/>
              </w:rPr>
              <w:t>2.</w:t>
            </w:r>
          </w:p>
        </w:tc>
        <w:tc>
          <w:tcPr>
            <w:tcW w:w="1985" w:type="dxa"/>
            <w:tcBorders>
              <w:top w:val="outset" w:sz="6" w:space="0" w:color="auto"/>
              <w:left w:val="outset" w:sz="6" w:space="0" w:color="auto"/>
              <w:bottom w:val="outset" w:sz="6" w:space="0" w:color="auto"/>
              <w:right w:val="outset" w:sz="6" w:space="0" w:color="auto"/>
            </w:tcBorders>
          </w:tcPr>
          <w:p w:rsidR="002626CB" w:rsidRPr="00086BDF" w:rsidP="00D743BC" w14:paraId="673E436F" w14:textId="77777777">
            <w:pPr>
              <w:rPr>
                <w:lang w:eastAsia="en-US"/>
              </w:rPr>
            </w:pPr>
            <w:r w:rsidRPr="00086BDF">
              <w:rPr>
                <w:lang w:eastAsia="en-US"/>
              </w:rPr>
              <w:t>Tiesiskā regulējuma ietekme uz tautsaimniecību un administratīvo slogu</w:t>
            </w:r>
          </w:p>
        </w:tc>
        <w:tc>
          <w:tcPr>
            <w:tcW w:w="7092" w:type="dxa"/>
            <w:tcBorders>
              <w:top w:val="outset" w:sz="6" w:space="0" w:color="auto"/>
              <w:left w:val="outset" w:sz="6" w:space="0" w:color="auto"/>
              <w:bottom w:val="outset" w:sz="6" w:space="0" w:color="auto"/>
              <w:right w:val="outset" w:sz="6" w:space="0" w:color="auto"/>
            </w:tcBorders>
            <w:shd w:val="clear" w:color="auto" w:fill="auto"/>
          </w:tcPr>
          <w:p w:rsidR="0044195D" w:rsidRPr="00086BDF" w:rsidP="00792C88" w14:paraId="557DA83B" w14:textId="77777777">
            <w:pPr>
              <w:pStyle w:val="VPBody"/>
              <w:spacing w:after="0" w:line="240" w:lineRule="auto"/>
              <w:jc w:val="both"/>
              <w:rPr>
                <w:szCs w:val="24"/>
              </w:rPr>
            </w:pPr>
            <w:r w:rsidRPr="00086BDF">
              <w:rPr>
                <w:szCs w:val="24"/>
              </w:rPr>
              <w:t>Tiek plānots, ka pēc projekta realizācijas VPVKAC darba procesu izpildes laiks samazināsies vidēji par 6 minūtēm uz vienu procesu, pieņemot, ka VPVKAC gadā tiks sniegti 40 000 pakalpojumu, pateicoties izmaiņām procesu izpildē gadā tiks ietaupītas 4000 stundas.</w:t>
            </w:r>
          </w:p>
          <w:p w:rsidR="0074581F" w:rsidRPr="00086BDF" w:rsidP="00D529AA" w14:paraId="50A0679A" w14:textId="60A47666">
            <w:pPr>
              <w:pStyle w:val="VPBody"/>
              <w:spacing w:after="0" w:line="240" w:lineRule="auto"/>
              <w:jc w:val="both"/>
              <w:rPr>
                <w:rFonts w:eastAsia="MS Mincho"/>
                <w:bCs/>
              </w:rPr>
            </w:pPr>
            <w:r w:rsidRPr="00086BDF">
              <w:rPr>
                <w:szCs w:val="24"/>
              </w:rPr>
              <w:tab/>
            </w:r>
          </w:p>
        </w:tc>
      </w:tr>
      <w:tr w14:paraId="32CB23F0" w14:textId="77777777" w:rsidTr="00137314">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086BDF" w:rsidP="00D743BC" w14:paraId="600E60EE" w14:textId="77777777">
            <w:pPr>
              <w:rPr>
                <w:lang w:eastAsia="en-US"/>
              </w:rPr>
            </w:pPr>
            <w:r w:rsidRPr="00086BDF">
              <w:rPr>
                <w:lang w:eastAsia="en-US"/>
              </w:rPr>
              <w:t>3.</w:t>
            </w:r>
          </w:p>
        </w:tc>
        <w:tc>
          <w:tcPr>
            <w:tcW w:w="1985" w:type="dxa"/>
            <w:tcBorders>
              <w:top w:val="outset" w:sz="6" w:space="0" w:color="auto"/>
              <w:left w:val="outset" w:sz="6" w:space="0" w:color="auto"/>
              <w:bottom w:val="outset" w:sz="6" w:space="0" w:color="auto"/>
              <w:right w:val="outset" w:sz="6" w:space="0" w:color="auto"/>
            </w:tcBorders>
          </w:tcPr>
          <w:p w:rsidR="002626CB" w:rsidRPr="00086BDF" w:rsidP="00D743BC" w14:paraId="22A97922" w14:textId="77777777">
            <w:pPr>
              <w:rPr>
                <w:lang w:eastAsia="en-US"/>
              </w:rPr>
            </w:pPr>
            <w:r w:rsidRPr="00086BDF">
              <w:rPr>
                <w:lang w:eastAsia="en-US"/>
              </w:rPr>
              <w:t>Administratīvo izmaksu monetārais novērtējums</w:t>
            </w:r>
          </w:p>
        </w:tc>
        <w:tc>
          <w:tcPr>
            <w:tcW w:w="7092" w:type="dxa"/>
            <w:tcBorders>
              <w:top w:val="outset" w:sz="6" w:space="0" w:color="auto"/>
              <w:left w:val="outset" w:sz="6" w:space="0" w:color="auto"/>
              <w:bottom w:val="outset" w:sz="6" w:space="0" w:color="auto"/>
              <w:right w:val="outset" w:sz="6" w:space="0" w:color="auto"/>
            </w:tcBorders>
          </w:tcPr>
          <w:p w:rsidR="00E81DB0" w:rsidRPr="00086BDF" w:rsidP="004E3A04" w14:paraId="69AB2E1B" w14:textId="20F92B86">
            <w:pPr>
              <w:pStyle w:val="VPBody"/>
              <w:spacing w:line="276" w:lineRule="auto"/>
              <w:jc w:val="both"/>
              <w:rPr>
                <w:szCs w:val="24"/>
              </w:rPr>
            </w:pPr>
            <w:r w:rsidRPr="00086BDF">
              <w:rPr>
                <w:szCs w:val="24"/>
              </w:rPr>
              <w:t xml:space="preserve">Saskaņā ar Centrālās Statistikas pārvaldes datiem vidējā mēnešalga (bruto) publiskā sektorā strādājošiem – 813,00 </w:t>
            </w:r>
            <w:r w:rsidRPr="00086BDF">
              <w:rPr>
                <w:i/>
                <w:szCs w:val="24"/>
              </w:rPr>
              <w:t>euro</w:t>
            </w:r>
            <w:r w:rsidRPr="00086BDF">
              <w:rPr>
                <w:szCs w:val="24"/>
              </w:rPr>
              <w:t xml:space="preserve">, pieskaitot darba devēja valsts sociālo apdrošināšanas iemaksu apjomu (23,59%), izmaksa ir 1004,79 </w:t>
            </w:r>
            <w:r w:rsidRPr="00086BDF">
              <w:rPr>
                <w:i/>
                <w:szCs w:val="24"/>
              </w:rPr>
              <w:t>euro</w:t>
            </w:r>
            <w:r w:rsidRPr="00086BDF">
              <w:rPr>
                <w:szCs w:val="24"/>
              </w:rPr>
              <w:t xml:space="preserve"> mēnesī, savukārt vidējā mēnešalga (bruto) privātā sektorā strādājošiem – 741,00 </w:t>
            </w:r>
            <w:r w:rsidRPr="00086BDF">
              <w:rPr>
                <w:i/>
                <w:szCs w:val="24"/>
              </w:rPr>
              <w:t>euro</w:t>
            </w:r>
            <w:r w:rsidRPr="00086BDF">
              <w:rPr>
                <w:szCs w:val="24"/>
              </w:rPr>
              <w:t xml:space="preserve">, pieskaitot darba devēja valsts sociālo apdrošināšanas iemaksu apjomu (23,59%), kā arī uzņēmējdarbības valsts riska nodevu izmaksa ir 916,16 </w:t>
            </w:r>
            <w:r w:rsidRPr="00086BDF">
              <w:rPr>
                <w:i/>
                <w:szCs w:val="24"/>
              </w:rPr>
              <w:t>euro</w:t>
            </w:r>
            <w:r w:rsidRPr="00086BDF">
              <w:rPr>
                <w:szCs w:val="24"/>
              </w:rPr>
              <w:t xml:space="preserve"> mēnesī, darbinieki strādā 160 stundas mēnesī. Sociālekonomiskais ieguvums </w:t>
            </w:r>
            <w:r w:rsidRPr="00086BDF">
              <w:rPr>
                <w:szCs w:val="24"/>
              </w:rPr>
              <w:t xml:space="preserve">VPVKAC darbinieku darba laika ietaupījuma naudas izteiksmē ekvivalents gadā būs 4000 / 160 * 1004,79 = </w:t>
            </w:r>
            <w:r w:rsidRPr="00086BDF">
              <w:rPr>
                <w:b/>
                <w:szCs w:val="24"/>
              </w:rPr>
              <w:t xml:space="preserve">25 120 </w:t>
            </w:r>
            <w:r w:rsidRPr="00086BDF">
              <w:rPr>
                <w:b/>
                <w:i/>
                <w:szCs w:val="24"/>
              </w:rPr>
              <w:t>euro</w:t>
            </w:r>
            <w:r w:rsidRPr="00086BDF">
              <w:rPr>
                <w:szCs w:val="24"/>
              </w:rPr>
              <w:t xml:space="preserve">, savukārt pakalpojumu saņēmēju pusē darba laika ietaupījuma naudas izteiksmē ekvivalents gadā būs 4000 / 160 * 916,16 = </w:t>
            </w:r>
            <w:r w:rsidRPr="00086BDF">
              <w:rPr>
                <w:b/>
                <w:szCs w:val="24"/>
              </w:rPr>
              <w:t>22 904 </w:t>
            </w:r>
            <w:r w:rsidRPr="00086BDF">
              <w:rPr>
                <w:b/>
                <w:i/>
                <w:szCs w:val="24"/>
              </w:rPr>
              <w:t>euro</w:t>
            </w:r>
            <w:r w:rsidRPr="00086BDF">
              <w:rPr>
                <w:szCs w:val="24"/>
              </w:rPr>
              <w:t xml:space="preserve">, kopā – 48 024 </w:t>
            </w:r>
            <w:r w:rsidRPr="00086BDF">
              <w:rPr>
                <w:i/>
                <w:szCs w:val="24"/>
              </w:rPr>
              <w:t>euro</w:t>
            </w:r>
            <w:r w:rsidRPr="00086BDF">
              <w:rPr>
                <w:szCs w:val="24"/>
              </w:rPr>
              <w:t xml:space="preserve"> gadā.</w:t>
            </w:r>
          </w:p>
          <w:p w:rsidR="00E81DB0" w:rsidRPr="00086BDF" w:rsidP="004E3A04" w14:paraId="6714A370" w14:textId="12076C07">
            <w:pPr>
              <w:pStyle w:val="VPBody"/>
              <w:spacing w:line="276" w:lineRule="auto"/>
              <w:jc w:val="both"/>
              <w:rPr>
                <w:szCs w:val="24"/>
              </w:rPr>
            </w:pPr>
            <w:r w:rsidRPr="00086BDF">
              <w:rPr>
                <w:szCs w:val="24"/>
              </w:rPr>
              <w:t xml:space="preserve">Augot klientu apmierinātībai ar sniegto pakalpojumu kvalitāti elektroniskajā vidē, plānots, ka no klātienes apkalpošanas uz elektronisko vidi varētu novirzīt ~ 8000 tiešsaistes kontaktus. Ja pieņem, ka VPVKAC apmeklējums vienam pakalpojumu saņēmējam aizņem 4 stundas un, ka vidējā mēnešalga (bruto) privātā sektorā strādājošiem – 741,00 </w:t>
            </w:r>
            <w:r w:rsidRPr="00086BDF">
              <w:rPr>
                <w:i/>
                <w:szCs w:val="24"/>
              </w:rPr>
              <w:t>euro</w:t>
            </w:r>
            <w:r w:rsidRPr="00086BDF">
              <w:rPr>
                <w:szCs w:val="24"/>
              </w:rPr>
              <w:t xml:space="preserve">, pieskaitot darba devēja valsts sociālo apdrošināšanas iemaksu apjomu (23,59%), kā arī uzņēmējdarbības valsts riska nodevu izmaksa ir 916,16 </w:t>
            </w:r>
            <w:r w:rsidRPr="00086BDF">
              <w:rPr>
                <w:i/>
                <w:szCs w:val="24"/>
              </w:rPr>
              <w:t>euro</w:t>
            </w:r>
            <w:r w:rsidRPr="00086BDF">
              <w:rPr>
                <w:szCs w:val="24"/>
              </w:rPr>
              <w:t xml:space="preserve"> / mēnesī (5,73 </w:t>
            </w:r>
            <w:r w:rsidRPr="00086BDF">
              <w:rPr>
                <w:i/>
                <w:szCs w:val="24"/>
              </w:rPr>
              <w:t>euro</w:t>
            </w:r>
            <w:r w:rsidRPr="00086BDF">
              <w:rPr>
                <w:szCs w:val="24"/>
              </w:rPr>
              <w:t xml:space="preserve"> /stundā), kopsummā tautsaimniecībai tas ietaupītu 8000 * 4 / 160 * 916,16 = </w:t>
            </w:r>
            <w:r w:rsidRPr="00086BDF">
              <w:rPr>
                <w:b/>
                <w:szCs w:val="24"/>
              </w:rPr>
              <w:t>183 232 </w:t>
            </w:r>
            <w:r w:rsidRPr="00086BDF">
              <w:rPr>
                <w:b/>
                <w:i/>
                <w:szCs w:val="24"/>
              </w:rPr>
              <w:t>euro</w:t>
            </w:r>
            <w:r w:rsidRPr="00086BDF">
              <w:rPr>
                <w:b/>
                <w:szCs w:val="24"/>
              </w:rPr>
              <w:t xml:space="preserve"> gadā</w:t>
            </w:r>
            <w:r w:rsidRPr="00086BDF">
              <w:rPr>
                <w:szCs w:val="24"/>
              </w:rPr>
              <w:t xml:space="preserve">. </w:t>
            </w:r>
          </w:p>
          <w:p w:rsidR="00EB2229" w:rsidRPr="00086BDF" w:rsidP="00E81DB0" w14:paraId="5A98CBB1" w14:textId="7C9C34FF">
            <w:pPr>
              <w:jc w:val="both"/>
              <w:rPr>
                <w:lang w:eastAsia="en-US"/>
              </w:rPr>
            </w:pPr>
            <w:r w:rsidRPr="00086BDF">
              <w:t xml:space="preserve">Kopumā, ieviešot VPVKAC pakalpojumu vadības sistēmu plānots ietaupīt 48 024 + 183 232 = </w:t>
            </w:r>
            <w:r w:rsidRPr="00086BDF">
              <w:rPr>
                <w:b/>
              </w:rPr>
              <w:t>231 256 </w:t>
            </w:r>
            <w:r w:rsidRPr="00086BDF">
              <w:rPr>
                <w:b/>
                <w:i/>
              </w:rPr>
              <w:t>euro</w:t>
            </w:r>
            <w:r w:rsidRPr="00086BDF">
              <w:rPr>
                <w:b/>
              </w:rPr>
              <w:t xml:space="preserve"> gadā</w:t>
            </w:r>
            <w:r w:rsidRPr="00086BDF">
              <w:t>.</w:t>
            </w:r>
          </w:p>
        </w:tc>
      </w:tr>
      <w:tr w14:paraId="50660EB4" w14:textId="77777777" w:rsidTr="00137314">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086BDF" w:rsidP="00D743BC" w14:paraId="362E7179" w14:textId="77777777">
            <w:pPr>
              <w:rPr>
                <w:lang w:eastAsia="en-US"/>
              </w:rPr>
            </w:pPr>
            <w:r w:rsidRPr="00086BDF">
              <w:rPr>
                <w:lang w:eastAsia="en-US"/>
              </w:rPr>
              <w:t>4.</w:t>
            </w:r>
          </w:p>
        </w:tc>
        <w:tc>
          <w:tcPr>
            <w:tcW w:w="1985" w:type="dxa"/>
            <w:tcBorders>
              <w:top w:val="outset" w:sz="6" w:space="0" w:color="auto"/>
              <w:left w:val="outset" w:sz="6" w:space="0" w:color="auto"/>
              <w:bottom w:val="outset" w:sz="6" w:space="0" w:color="auto"/>
              <w:right w:val="outset" w:sz="6" w:space="0" w:color="auto"/>
            </w:tcBorders>
          </w:tcPr>
          <w:p w:rsidR="002626CB" w:rsidRPr="00086BDF" w:rsidP="00D743BC" w14:paraId="2EC40D25" w14:textId="77777777">
            <w:pPr>
              <w:rPr>
                <w:lang w:eastAsia="en-US"/>
              </w:rPr>
            </w:pPr>
            <w:r w:rsidRPr="00086BDF">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rsidR="002626CB" w:rsidRPr="00086BDF" w:rsidP="00D743BC" w14:paraId="32390448" w14:textId="77777777">
            <w:pPr>
              <w:jc w:val="both"/>
              <w:rPr>
                <w:lang w:eastAsia="en-US"/>
              </w:rPr>
            </w:pPr>
            <w:r w:rsidRPr="00086BDF">
              <w:rPr>
                <w:lang w:eastAsia="en-US"/>
              </w:rPr>
              <w:t xml:space="preserve">Nav attiecināms </w:t>
            </w:r>
          </w:p>
        </w:tc>
      </w:tr>
    </w:tbl>
    <w:p w:rsidR="00CB1E4D" w:rsidRPr="00086BDF" w:rsidP="00CB1E4D" w14:paraId="764EF358" w14:textId="160E88DC">
      <w:pPr>
        <w:rPr>
          <w:i/>
          <w:iCs/>
          <w:lang w:eastAsia="en-US"/>
        </w:rPr>
      </w:pPr>
    </w:p>
    <w:tbl>
      <w:tblPr>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8"/>
        <w:gridCol w:w="1554"/>
        <w:gridCol w:w="1558"/>
        <w:gridCol w:w="1842"/>
        <w:gridCol w:w="1987"/>
        <w:gridCol w:w="1415"/>
      </w:tblGrid>
      <w:tr w14:paraId="08D00D00" w14:textId="77777777" w:rsidTr="00776898">
        <w:tblPrEx>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4D211283" w14:textId="77777777">
            <w:pPr>
              <w:pStyle w:val="ListParagraph"/>
              <w:tabs>
                <w:tab w:val="left" w:pos="2268"/>
                <w:tab w:val="left" w:pos="2410"/>
              </w:tabs>
              <w:ind w:left="1080"/>
              <w:jc w:val="center"/>
              <w:rPr>
                <w:b/>
                <w:bCs/>
              </w:rPr>
            </w:pPr>
            <w:bookmarkStart w:id="0" w:name="_Hlk488063969"/>
            <w:r w:rsidRPr="00086BDF">
              <w:rPr>
                <w:b/>
                <w:bCs/>
              </w:rPr>
              <w:t>III. Tiesību akta projekta ietekme uz valsts budžetu un pašvaldību budžetiem</w:t>
            </w:r>
          </w:p>
        </w:tc>
      </w:tr>
      <w:tr w14:paraId="790A2963" w14:textId="77777777" w:rsidTr="00776898">
        <w:tblPrEx>
          <w:tblW w:w="5502" w:type="pct"/>
          <w:tblInd w:w="-318" w:type="dxa"/>
          <w:tblLayout w:type="fixed"/>
          <w:tblLook w:val="04A0"/>
        </w:tblPrEx>
        <w:tc>
          <w:tcPr>
            <w:tcW w:w="8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308F7192" w14:textId="77777777">
            <w:pPr>
              <w:jc w:val="center"/>
              <w:rPr>
                <w:b/>
                <w:lang w:eastAsia="en-US"/>
              </w:rPr>
            </w:pPr>
            <w:bookmarkEnd w:id="0"/>
            <w:r w:rsidRPr="00086BDF">
              <w:rPr>
                <w:b/>
              </w:rPr>
              <w:t>Rādītāji</w:t>
            </w:r>
          </w:p>
        </w:tc>
        <w:tc>
          <w:tcPr>
            <w:tcW w:w="15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C25B40" w14:paraId="0A04CD34" w14:textId="77777777">
            <w:pPr>
              <w:jc w:val="center"/>
              <w:rPr>
                <w:b/>
              </w:rPr>
            </w:pPr>
            <w:r w:rsidRPr="00086BDF">
              <w:rPr>
                <w:b/>
              </w:rPr>
              <w:t>201</w:t>
            </w:r>
            <w:r w:rsidRPr="00086BDF" w:rsidR="00C25B40">
              <w:rPr>
                <w:b/>
              </w:rPr>
              <w:t>7</w:t>
            </w:r>
            <w:r w:rsidRPr="00086BDF">
              <w:rPr>
                <w:b/>
              </w:rPr>
              <w:t>.gads</w:t>
            </w:r>
          </w:p>
          <w:p w:rsidR="00005D16" w:rsidRPr="00086BDF" w:rsidP="00C25B40" w14:paraId="7540EB3A" w14:textId="77777777">
            <w:pPr>
              <w:jc w:val="center"/>
              <w:rPr>
                <w:b/>
                <w:lang w:eastAsia="en-US"/>
              </w:rPr>
            </w:pPr>
          </w:p>
        </w:tc>
        <w:tc>
          <w:tcPr>
            <w:tcW w:w="26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568CF7C5" w14:textId="77777777">
            <w:pPr>
              <w:jc w:val="center"/>
              <w:rPr>
                <w:b/>
              </w:rPr>
            </w:pPr>
            <w:r w:rsidRPr="00086BDF">
              <w:rPr>
                <w:b/>
              </w:rPr>
              <w:t>Turpmākie trīs gadi (</w:t>
            </w:r>
            <w:r w:rsidRPr="00086BDF">
              <w:rPr>
                <w:b/>
                <w:i/>
              </w:rPr>
              <w:t>euro</w:t>
            </w:r>
            <w:r w:rsidRPr="00086BDF">
              <w:rPr>
                <w:b/>
              </w:rPr>
              <w:t>)</w:t>
            </w:r>
          </w:p>
        </w:tc>
      </w:tr>
      <w:tr w14:paraId="00C3EA09" w14:textId="77777777" w:rsidTr="00776898">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15E2BF97" w14:textId="77777777">
            <w:pPr>
              <w:rPr>
                <w:b/>
                <w:lang w:eastAsia="en-US"/>
              </w:rPr>
            </w:pPr>
          </w:p>
        </w:tc>
        <w:tc>
          <w:tcPr>
            <w:tcW w:w="154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36DCCAD0" w14:textId="77777777">
            <w:pPr>
              <w:rPr>
                <w:b/>
                <w:lang w:eastAsia="en-US"/>
              </w:rPr>
            </w:pP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C25B40" w14:paraId="4F5D67ED" w14:textId="77777777">
            <w:pPr>
              <w:jc w:val="center"/>
              <w:rPr>
                <w:b/>
                <w:lang w:eastAsia="en-US"/>
              </w:rPr>
            </w:pPr>
            <w:r w:rsidRPr="00086BDF">
              <w:rPr>
                <w:b/>
              </w:rPr>
              <w:t>201</w:t>
            </w:r>
            <w:r w:rsidRPr="00086BDF" w:rsidR="00C25B40">
              <w:rPr>
                <w:b/>
              </w:rPr>
              <w:t>8</w:t>
            </w:r>
            <w:r w:rsidRPr="00086BDF">
              <w:rPr>
                <w:b/>
              </w:rPr>
              <w:t>.g.</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C25B40" w14:paraId="4D68CB2F" w14:textId="77777777">
            <w:pPr>
              <w:jc w:val="center"/>
              <w:rPr>
                <w:b/>
                <w:lang w:eastAsia="en-US"/>
              </w:rPr>
            </w:pPr>
            <w:r w:rsidRPr="00086BDF">
              <w:rPr>
                <w:b/>
              </w:rPr>
              <w:t>201</w:t>
            </w:r>
            <w:r w:rsidRPr="00086BDF" w:rsidR="00C25B40">
              <w:rPr>
                <w:b/>
              </w:rPr>
              <w:t>9</w:t>
            </w:r>
            <w:r w:rsidRPr="00086BDF">
              <w:rPr>
                <w:b/>
              </w:rPr>
              <w:t>.g.</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C25B40" w14:paraId="4847ACFB" w14:textId="77777777">
            <w:pPr>
              <w:jc w:val="center"/>
              <w:rPr>
                <w:b/>
                <w:lang w:eastAsia="en-US"/>
              </w:rPr>
            </w:pPr>
            <w:r w:rsidRPr="00086BDF">
              <w:rPr>
                <w:b/>
              </w:rPr>
              <w:t>20</w:t>
            </w:r>
            <w:r w:rsidRPr="00086BDF" w:rsidR="00C25B40">
              <w:rPr>
                <w:b/>
              </w:rPr>
              <w:t>20</w:t>
            </w:r>
            <w:r w:rsidRPr="00086BDF">
              <w:rPr>
                <w:b/>
              </w:rPr>
              <w:t>.g.</w:t>
            </w:r>
          </w:p>
        </w:tc>
      </w:tr>
      <w:tr w14:paraId="0B9B01FA" w14:textId="77777777" w:rsidTr="00776898">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76F60E5E" w14:textId="77777777">
            <w:pPr>
              <w:rPr>
                <w:b/>
                <w:lang w:eastAsia="en-US"/>
              </w:rPr>
            </w:pP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589227B5" w14:textId="77777777">
            <w:pPr>
              <w:jc w:val="center"/>
              <w:rPr>
                <w:b/>
                <w:lang w:eastAsia="en-US"/>
              </w:rPr>
            </w:pPr>
            <w:r w:rsidRPr="00086BDF">
              <w:rPr>
                <w:b/>
              </w:rPr>
              <w:t>saskaņā ar valsts budžetu kārtējam gadam</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7A0A1DFF" w14:textId="77777777">
            <w:pPr>
              <w:jc w:val="center"/>
              <w:rPr>
                <w:b/>
                <w:lang w:eastAsia="en-US"/>
              </w:rPr>
            </w:pPr>
            <w:r w:rsidRPr="00086BDF">
              <w:rPr>
                <w:b/>
              </w:rPr>
              <w:t>izmaiņas kārtējā gadā, salīdzinot ar valsts budžetu kārtējam gadam</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D64FD4" w14:paraId="712DB845" w14:textId="7D6AE431">
            <w:pPr>
              <w:jc w:val="center"/>
              <w:rPr>
                <w:b/>
                <w:lang w:eastAsia="en-US"/>
              </w:rPr>
            </w:pPr>
            <w:r w:rsidRPr="00086BDF">
              <w:rPr>
                <w:b/>
              </w:rPr>
              <w:t>izmaiņas, salīdzinot ar kārtējo (201</w:t>
            </w:r>
            <w:r w:rsidRPr="00086BDF" w:rsidR="00D64FD4">
              <w:rPr>
                <w:b/>
              </w:rPr>
              <w:t>7</w:t>
            </w:r>
            <w:r w:rsidRPr="00086BDF" w:rsidR="006210FD">
              <w:rPr>
                <w:b/>
              </w:rPr>
              <w:t>.</w:t>
            </w:r>
            <w:r w:rsidRPr="00086BDF">
              <w:rPr>
                <w:b/>
              </w:rPr>
              <w:t>) gadu</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D64FD4" w14:paraId="020319FE" w14:textId="08C12ABC">
            <w:pPr>
              <w:jc w:val="center"/>
              <w:rPr>
                <w:b/>
                <w:lang w:eastAsia="en-US"/>
              </w:rPr>
            </w:pPr>
            <w:r w:rsidRPr="00086BDF">
              <w:rPr>
                <w:b/>
              </w:rPr>
              <w:t>izmaiņas, salīdzinot ar kārtējo (201</w:t>
            </w:r>
            <w:r w:rsidRPr="00086BDF" w:rsidR="00D64FD4">
              <w:rPr>
                <w:b/>
              </w:rPr>
              <w:t>7</w:t>
            </w:r>
            <w:r w:rsidRPr="00086BDF" w:rsidR="006210FD">
              <w:rPr>
                <w:b/>
              </w:rPr>
              <w:t>.</w:t>
            </w:r>
            <w:r w:rsidRPr="00086BDF">
              <w:rPr>
                <w:b/>
              </w:rPr>
              <w:t>) gadu</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D64FD4" w14:paraId="4C08E08B" w14:textId="7591163B">
            <w:pPr>
              <w:jc w:val="center"/>
              <w:rPr>
                <w:b/>
                <w:lang w:eastAsia="en-US"/>
              </w:rPr>
            </w:pPr>
            <w:r w:rsidRPr="00086BDF">
              <w:rPr>
                <w:b/>
              </w:rPr>
              <w:t>izmaiņas, salīdzinot ar kārtējo (201</w:t>
            </w:r>
            <w:r w:rsidRPr="00086BDF" w:rsidR="00D64FD4">
              <w:rPr>
                <w:b/>
              </w:rPr>
              <w:t>7</w:t>
            </w:r>
            <w:r w:rsidRPr="00086BDF" w:rsidR="006210FD">
              <w:rPr>
                <w:b/>
              </w:rPr>
              <w:t>.</w:t>
            </w:r>
            <w:r w:rsidRPr="00086BDF">
              <w:rPr>
                <w:b/>
              </w:rPr>
              <w:t>) gadu</w:t>
            </w:r>
          </w:p>
        </w:tc>
      </w:tr>
      <w:tr w14:paraId="50DCDF91"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54A79741" w14:textId="77777777">
            <w:pPr>
              <w:jc w:val="center"/>
              <w:rPr>
                <w:lang w:eastAsia="en-US"/>
              </w:rPr>
            </w:pPr>
            <w:r w:rsidRPr="00086BDF">
              <w:t>1</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3C6284BC" w14:textId="77777777">
            <w:pPr>
              <w:jc w:val="center"/>
              <w:rPr>
                <w:lang w:eastAsia="en-US"/>
              </w:rPr>
            </w:pPr>
            <w:r w:rsidRPr="00086BDF">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2A8AFE42" w14:textId="77777777">
            <w:pPr>
              <w:jc w:val="center"/>
              <w:rPr>
                <w:lang w:eastAsia="en-US"/>
              </w:rPr>
            </w:pPr>
            <w:r w:rsidRPr="00086BDF">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3148FB46" w14:textId="77777777">
            <w:pPr>
              <w:jc w:val="center"/>
              <w:rPr>
                <w:lang w:eastAsia="en-US"/>
              </w:rPr>
            </w:pPr>
            <w:r w:rsidRPr="00086BDF">
              <w:t>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57DC8957" w14:textId="77777777">
            <w:pPr>
              <w:jc w:val="center"/>
              <w:rPr>
                <w:lang w:eastAsia="en-US"/>
              </w:rPr>
            </w:pPr>
            <w:r w:rsidRPr="00086BDF">
              <w:t>5</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086BDF" w:rsidP="000F5C7E" w14:paraId="428DB170" w14:textId="77777777">
            <w:pPr>
              <w:jc w:val="center"/>
              <w:rPr>
                <w:lang w:eastAsia="en-US"/>
              </w:rPr>
            </w:pPr>
            <w:r w:rsidRPr="00086BDF">
              <w:t>6</w:t>
            </w:r>
          </w:p>
        </w:tc>
      </w:tr>
      <w:tr w14:paraId="186F9BDD"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9614EE" w:rsidRPr="00086BDF" w:rsidP="009614EE" w14:paraId="44799B43" w14:textId="77777777">
            <w:pPr>
              <w:rPr>
                <w:lang w:eastAsia="en-US"/>
              </w:rPr>
            </w:pPr>
            <w:r w:rsidRPr="00086BDF">
              <w:t>1. Budžeta ieņēmumi:</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9614EE" w:rsidRPr="00086BDF" w:rsidP="009614EE" w14:paraId="08462E2A" w14:textId="60901A6A">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tcPr>
          <w:p w:rsidR="009614EE" w:rsidRPr="00086BDF" w:rsidP="009614EE" w14:paraId="0765A60D" w14:textId="0784F01D">
            <w:pPr>
              <w:jc w:val="right"/>
              <w:rPr>
                <w:sz w:val="22"/>
                <w:szCs w:val="22"/>
                <w:lang w:eastAsia="en-US"/>
              </w:rPr>
            </w:pPr>
            <w:r w:rsidRPr="00086BDF">
              <w:t>70 822</w:t>
            </w:r>
          </w:p>
        </w:tc>
        <w:tc>
          <w:tcPr>
            <w:tcW w:w="915" w:type="pct"/>
            <w:tcBorders>
              <w:top w:val="single" w:sz="4" w:space="0" w:color="auto"/>
              <w:left w:val="single" w:sz="4" w:space="0" w:color="auto"/>
              <w:bottom w:val="single" w:sz="4" w:space="0" w:color="auto"/>
              <w:right w:val="single" w:sz="4" w:space="0" w:color="auto"/>
            </w:tcBorders>
          </w:tcPr>
          <w:p w:rsidR="009614EE" w:rsidRPr="00086BDF" w:rsidP="009614EE" w14:paraId="619FFB51" w14:textId="594A86FF">
            <w:pPr>
              <w:jc w:val="right"/>
              <w:rPr>
                <w:sz w:val="22"/>
                <w:szCs w:val="22"/>
                <w:lang w:eastAsia="en-US"/>
              </w:rPr>
            </w:pPr>
            <w:r w:rsidRPr="00086BDF">
              <w:t>722 07</w:t>
            </w:r>
            <w:r w:rsidRPr="00086BDF" w:rsidR="00BD1F9F">
              <w:t>2</w:t>
            </w:r>
          </w:p>
        </w:tc>
        <w:tc>
          <w:tcPr>
            <w:tcW w:w="987" w:type="pct"/>
            <w:tcBorders>
              <w:top w:val="single" w:sz="4" w:space="0" w:color="auto"/>
              <w:left w:val="single" w:sz="4" w:space="0" w:color="auto"/>
              <w:bottom w:val="single" w:sz="4" w:space="0" w:color="auto"/>
              <w:right w:val="single" w:sz="4" w:space="0" w:color="auto"/>
            </w:tcBorders>
          </w:tcPr>
          <w:p w:rsidR="009614EE" w:rsidRPr="00086BDF" w:rsidP="009614EE" w14:paraId="51792DEA" w14:textId="088711BD">
            <w:pPr>
              <w:jc w:val="right"/>
              <w:rPr>
                <w:sz w:val="22"/>
                <w:szCs w:val="22"/>
                <w:lang w:eastAsia="en-US"/>
              </w:rPr>
            </w:pPr>
            <w:r w:rsidRPr="00086BDF">
              <w:t>285 64</w:t>
            </w:r>
            <w:r w:rsidRPr="00086BDF" w:rsidR="00BD1F9F">
              <w:t>8</w:t>
            </w:r>
          </w:p>
        </w:tc>
        <w:tc>
          <w:tcPr>
            <w:tcW w:w="703" w:type="pct"/>
            <w:tcBorders>
              <w:top w:val="single" w:sz="4" w:space="0" w:color="auto"/>
              <w:left w:val="single" w:sz="4" w:space="0" w:color="auto"/>
              <w:bottom w:val="single" w:sz="4" w:space="0" w:color="auto"/>
              <w:right w:val="single" w:sz="4" w:space="0" w:color="auto"/>
            </w:tcBorders>
          </w:tcPr>
          <w:p w:rsidR="009614EE" w:rsidRPr="00086BDF" w:rsidP="009614EE" w14:paraId="30E33B88" w14:textId="59A1A855">
            <w:pPr>
              <w:jc w:val="right"/>
              <w:rPr>
                <w:sz w:val="22"/>
                <w:szCs w:val="22"/>
                <w:lang w:eastAsia="en-US"/>
              </w:rPr>
            </w:pPr>
            <w:r w:rsidRPr="00086BDF">
              <w:t>196 45</w:t>
            </w:r>
            <w:r w:rsidRPr="00086BDF" w:rsidR="00BD1F9F">
              <w:t>8</w:t>
            </w:r>
          </w:p>
        </w:tc>
      </w:tr>
      <w:tr w14:paraId="23762D9D"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0CBB1D65" w14:textId="77777777">
            <w:pPr>
              <w:rPr>
                <w:lang w:eastAsia="en-US"/>
              </w:rPr>
            </w:pPr>
            <w:r w:rsidRPr="00086BDF">
              <w:t>1.1. valsts pamatbudžets, tai skaitā ieņēmumi no maksas pakalpojumiem un citi pašu ieņēmumi</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01635056" w14:textId="686E45B3">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tcPr>
          <w:p w:rsidR="00E431B7" w:rsidRPr="00086BDF" w:rsidP="00E431B7" w14:paraId="5A0D9FE6" w14:textId="26F2EE53">
            <w:pPr>
              <w:jc w:val="right"/>
              <w:rPr>
                <w:sz w:val="22"/>
                <w:szCs w:val="22"/>
                <w:lang w:eastAsia="en-US"/>
              </w:rPr>
            </w:pPr>
            <w:r w:rsidRPr="00086BDF">
              <w:t>70 822</w:t>
            </w:r>
          </w:p>
        </w:tc>
        <w:tc>
          <w:tcPr>
            <w:tcW w:w="915" w:type="pct"/>
            <w:tcBorders>
              <w:top w:val="single" w:sz="4" w:space="0" w:color="auto"/>
              <w:left w:val="single" w:sz="4" w:space="0" w:color="auto"/>
              <w:bottom w:val="single" w:sz="4" w:space="0" w:color="auto"/>
              <w:right w:val="single" w:sz="4" w:space="0" w:color="auto"/>
            </w:tcBorders>
          </w:tcPr>
          <w:p w:rsidR="00E431B7" w:rsidRPr="00086BDF" w:rsidP="00E431B7" w14:paraId="57BC1E49" w14:textId="78F5B6DB">
            <w:pPr>
              <w:jc w:val="right"/>
              <w:rPr>
                <w:sz w:val="22"/>
                <w:szCs w:val="22"/>
                <w:lang w:eastAsia="en-US"/>
              </w:rPr>
            </w:pPr>
            <w:r w:rsidRPr="00086BDF">
              <w:t>722 07</w:t>
            </w:r>
            <w:r w:rsidRPr="00086BDF" w:rsidR="00BD1F9F">
              <w:t>2</w:t>
            </w:r>
          </w:p>
        </w:tc>
        <w:tc>
          <w:tcPr>
            <w:tcW w:w="987" w:type="pct"/>
            <w:tcBorders>
              <w:top w:val="single" w:sz="4" w:space="0" w:color="auto"/>
              <w:left w:val="single" w:sz="4" w:space="0" w:color="auto"/>
              <w:bottom w:val="single" w:sz="4" w:space="0" w:color="auto"/>
              <w:right w:val="single" w:sz="4" w:space="0" w:color="auto"/>
            </w:tcBorders>
          </w:tcPr>
          <w:p w:rsidR="00E431B7" w:rsidRPr="00086BDF" w:rsidP="00E431B7" w14:paraId="66E2B2C1" w14:textId="5A190BD5">
            <w:pPr>
              <w:jc w:val="right"/>
              <w:rPr>
                <w:sz w:val="22"/>
                <w:szCs w:val="22"/>
                <w:lang w:eastAsia="en-US"/>
              </w:rPr>
            </w:pPr>
            <w:r w:rsidRPr="00086BDF">
              <w:t>285 648</w:t>
            </w:r>
          </w:p>
        </w:tc>
        <w:tc>
          <w:tcPr>
            <w:tcW w:w="703" w:type="pct"/>
            <w:tcBorders>
              <w:top w:val="single" w:sz="4" w:space="0" w:color="auto"/>
              <w:left w:val="single" w:sz="4" w:space="0" w:color="auto"/>
              <w:bottom w:val="single" w:sz="4" w:space="0" w:color="auto"/>
              <w:right w:val="single" w:sz="4" w:space="0" w:color="000000"/>
            </w:tcBorders>
          </w:tcPr>
          <w:p w:rsidR="00E431B7" w:rsidRPr="00086BDF" w:rsidP="00E431B7" w14:paraId="21F086F5" w14:textId="520C5C1F">
            <w:pPr>
              <w:jc w:val="right"/>
              <w:rPr>
                <w:sz w:val="22"/>
                <w:szCs w:val="22"/>
                <w:lang w:eastAsia="en-US"/>
              </w:rPr>
            </w:pPr>
            <w:r w:rsidRPr="00086BDF">
              <w:t>196 45</w:t>
            </w:r>
            <w:r w:rsidRPr="00086BDF" w:rsidR="00BD1F9F">
              <w:t>8</w:t>
            </w:r>
          </w:p>
        </w:tc>
      </w:tr>
      <w:tr w14:paraId="12639D3F"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07C093E4" w14:textId="77777777">
            <w:pPr>
              <w:rPr>
                <w:lang w:eastAsia="en-US"/>
              </w:rPr>
            </w:pPr>
            <w:r w:rsidRPr="00086BDF">
              <w:t>1.2. valsts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01F6399F" w14:textId="6974C7C1">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tcPr>
          <w:p w:rsidR="00E431B7" w:rsidRPr="00086BDF" w:rsidP="00E431B7" w14:paraId="5E0D272E" w14:textId="7DE60C8E">
            <w:pPr>
              <w:jc w:val="right"/>
              <w:rPr>
                <w:sz w:val="22"/>
                <w:szCs w:val="22"/>
                <w:lang w:eastAsia="en-US"/>
              </w:rPr>
            </w:pPr>
            <w:r w:rsidRPr="00086BDF">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tcPr>
          <w:p w:rsidR="00E431B7" w:rsidRPr="00086BDF" w:rsidP="00E431B7" w14:paraId="39A5062D" w14:textId="7D7CAB0E">
            <w:pPr>
              <w:jc w:val="right"/>
              <w:rPr>
                <w:sz w:val="22"/>
                <w:szCs w:val="22"/>
                <w:lang w:eastAsia="en-US"/>
              </w:rPr>
            </w:pPr>
            <w:r w:rsidRPr="00086BDF">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tcPr>
          <w:p w:rsidR="00E431B7" w:rsidRPr="00086BDF" w:rsidP="00E431B7" w14:paraId="0AEABD80" w14:textId="32BB2183">
            <w:pPr>
              <w:jc w:val="right"/>
              <w:rPr>
                <w:sz w:val="22"/>
                <w:szCs w:val="22"/>
                <w:lang w:eastAsia="en-US"/>
              </w:rPr>
            </w:pPr>
            <w:r w:rsidRPr="00086BDF">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tcPr>
          <w:p w:rsidR="00E431B7" w:rsidRPr="00086BDF" w:rsidP="00E431B7" w14:paraId="6A74801C" w14:textId="500167F2">
            <w:pPr>
              <w:jc w:val="right"/>
              <w:rPr>
                <w:sz w:val="22"/>
                <w:szCs w:val="22"/>
                <w:lang w:eastAsia="en-US"/>
              </w:rPr>
            </w:pPr>
            <w:r w:rsidRPr="00086BDF">
              <w:rPr>
                <w:sz w:val="22"/>
                <w:szCs w:val="22"/>
                <w:lang w:eastAsia="en-US"/>
              </w:rPr>
              <w:t>0</w:t>
            </w:r>
          </w:p>
        </w:tc>
      </w:tr>
      <w:tr w14:paraId="6F2E3CCD"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12944305" w14:textId="77777777">
            <w:pPr>
              <w:rPr>
                <w:lang w:eastAsia="en-US"/>
              </w:rPr>
            </w:pPr>
            <w:r w:rsidRPr="00086BDF">
              <w:t>1.3.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5CDBD515" w14:textId="40202E40">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tcPr>
          <w:p w:rsidR="00E431B7" w:rsidRPr="00086BDF" w:rsidP="00E431B7" w14:paraId="788A5E4B" w14:textId="3F36FDAF">
            <w:pPr>
              <w:jc w:val="right"/>
              <w:rPr>
                <w:sz w:val="22"/>
                <w:szCs w:val="22"/>
                <w:lang w:eastAsia="en-US"/>
              </w:rPr>
            </w:pPr>
            <w:r w:rsidRPr="00086BDF">
              <w:t>0</w:t>
            </w:r>
          </w:p>
        </w:tc>
        <w:tc>
          <w:tcPr>
            <w:tcW w:w="915" w:type="pct"/>
            <w:tcBorders>
              <w:top w:val="single" w:sz="4" w:space="0" w:color="auto"/>
              <w:left w:val="single" w:sz="4" w:space="0" w:color="auto"/>
              <w:bottom w:val="single" w:sz="4" w:space="0" w:color="auto"/>
              <w:right w:val="single" w:sz="4" w:space="0" w:color="auto"/>
            </w:tcBorders>
          </w:tcPr>
          <w:p w:rsidR="00E431B7" w:rsidRPr="00086BDF" w:rsidP="00E431B7" w14:paraId="6F505103" w14:textId="3BAEF60C">
            <w:pPr>
              <w:jc w:val="right"/>
              <w:rPr>
                <w:sz w:val="22"/>
                <w:szCs w:val="22"/>
                <w:lang w:eastAsia="en-US"/>
              </w:rPr>
            </w:pPr>
            <w:r w:rsidRPr="00086BDF">
              <w:t>0</w:t>
            </w:r>
          </w:p>
        </w:tc>
        <w:tc>
          <w:tcPr>
            <w:tcW w:w="987" w:type="pct"/>
            <w:tcBorders>
              <w:top w:val="single" w:sz="4" w:space="0" w:color="auto"/>
              <w:left w:val="single" w:sz="4" w:space="0" w:color="auto"/>
              <w:bottom w:val="single" w:sz="4" w:space="0" w:color="auto"/>
              <w:right w:val="single" w:sz="4" w:space="0" w:color="auto"/>
            </w:tcBorders>
          </w:tcPr>
          <w:p w:rsidR="00E431B7" w:rsidRPr="00086BDF" w:rsidP="00E431B7" w14:paraId="7740E456" w14:textId="4221EB2C">
            <w:pPr>
              <w:jc w:val="right"/>
              <w:rPr>
                <w:sz w:val="22"/>
                <w:szCs w:val="22"/>
                <w:lang w:eastAsia="en-US"/>
              </w:rPr>
            </w:pPr>
            <w:r w:rsidRPr="00086BDF">
              <w:t>0</w:t>
            </w:r>
          </w:p>
        </w:tc>
        <w:tc>
          <w:tcPr>
            <w:tcW w:w="703" w:type="pct"/>
            <w:tcBorders>
              <w:top w:val="single" w:sz="4" w:space="0" w:color="auto"/>
              <w:left w:val="single" w:sz="4" w:space="0" w:color="auto"/>
              <w:bottom w:val="single" w:sz="4" w:space="0" w:color="auto"/>
              <w:right w:val="single" w:sz="4" w:space="0" w:color="auto"/>
            </w:tcBorders>
          </w:tcPr>
          <w:p w:rsidR="00E431B7" w:rsidRPr="00086BDF" w:rsidP="00E431B7" w14:paraId="0F84A803" w14:textId="2A47D565">
            <w:pPr>
              <w:jc w:val="right"/>
              <w:rPr>
                <w:sz w:val="22"/>
                <w:szCs w:val="22"/>
                <w:lang w:eastAsia="en-US"/>
              </w:rPr>
            </w:pPr>
            <w:r w:rsidRPr="00086BDF">
              <w:t>0</w:t>
            </w:r>
          </w:p>
        </w:tc>
      </w:tr>
      <w:tr w14:paraId="703B15B0" w14:textId="77777777" w:rsidTr="009F78AF">
        <w:tblPrEx>
          <w:tblW w:w="5502" w:type="pct"/>
          <w:tblInd w:w="-318" w:type="dxa"/>
          <w:tblLayout w:type="fixed"/>
          <w:tblLook w:val="04A0"/>
        </w:tblPrEx>
        <w:trPr>
          <w:trHeight w:val="176"/>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5BDF69C6" w14:textId="77777777">
            <w:pPr>
              <w:rPr>
                <w:lang w:eastAsia="en-US"/>
              </w:rPr>
            </w:pPr>
            <w:r w:rsidRPr="00086BDF">
              <w:t>2. Budžeta izdevumi:</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24E9C0F3" w14:textId="2D9B1FBF">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369BF2F5" w14:textId="0FD14418">
            <w:pPr>
              <w:jc w:val="right"/>
              <w:rPr>
                <w:sz w:val="22"/>
                <w:szCs w:val="22"/>
                <w:lang w:eastAsia="en-US"/>
              </w:rPr>
            </w:pPr>
            <w:r w:rsidRPr="00086BDF">
              <w:t>83 320</w:t>
            </w:r>
          </w:p>
        </w:tc>
        <w:tc>
          <w:tcPr>
            <w:tcW w:w="915"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17C48230" w14:textId="1C12A647">
            <w:pPr>
              <w:jc w:val="right"/>
              <w:rPr>
                <w:sz w:val="22"/>
                <w:szCs w:val="22"/>
                <w:lang w:eastAsia="en-US"/>
              </w:rPr>
            </w:pPr>
            <w:r w:rsidRPr="00086BDF">
              <w:t>849 496</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68C33577" w14:textId="184FC501">
            <w:pPr>
              <w:jc w:val="right"/>
              <w:rPr>
                <w:sz w:val="22"/>
                <w:szCs w:val="22"/>
                <w:lang w:eastAsia="en-US"/>
              </w:rPr>
            </w:pPr>
            <w:r w:rsidRPr="00086BDF">
              <w:t>336 057</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23E701C1" w14:textId="35929CB7">
            <w:pPr>
              <w:jc w:val="right"/>
              <w:rPr>
                <w:sz w:val="20"/>
                <w:szCs w:val="20"/>
                <w:lang w:eastAsia="en-US"/>
              </w:rPr>
            </w:pPr>
            <w:r w:rsidRPr="00086BDF">
              <w:t>231 127</w:t>
            </w:r>
          </w:p>
        </w:tc>
      </w:tr>
      <w:tr w14:paraId="3F230AF0"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25BBF335" w14:textId="77777777">
            <w:pPr>
              <w:rPr>
                <w:lang w:eastAsia="en-US"/>
              </w:rPr>
            </w:pPr>
            <w:r w:rsidRPr="00086BDF">
              <w:t>2.1. valsts pamatbudžets</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366DEBE1" w14:textId="331DBBB4">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31FEF659" w14:textId="403472A9">
            <w:pPr>
              <w:jc w:val="right"/>
              <w:rPr>
                <w:sz w:val="22"/>
                <w:szCs w:val="22"/>
                <w:lang w:eastAsia="en-US"/>
              </w:rPr>
            </w:pPr>
            <w:r w:rsidRPr="00086BDF">
              <w:t>73 32</w:t>
            </w:r>
            <w:r w:rsidRPr="00086BDF" w:rsidR="00BD1F9F">
              <w:t>2</w:t>
            </w:r>
          </w:p>
        </w:tc>
        <w:tc>
          <w:tcPr>
            <w:tcW w:w="915"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1D3D857B" w14:textId="07F66BD1">
            <w:pPr>
              <w:jc w:val="right"/>
              <w:rPr>
                <w:sz w:val="22"/>
                <w:szCs w:val="22"/>
                <w:lang w:eastAsia="en-US"/>
              </w:rPr>
            </w:pPr>
            <w:r w:rsidRPr="00086BDF">
              <w:t>747 556</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5C368EA8" w14:textId="34E90BA9">
            <w:pPr>
              <w:jc w:val="right"/>
              <w:rPr>
                <w:sz w:val="22"/>
                <w:szCs w:val="22"/>
                <w:lang w:eastAsia="en-US"/>
              </w:rPr>
            </w:pPr>
            <w:r w:rsidRPr="00086BDF">
              <w:t>295 730</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340BAE1B" w14:textId="75877F0B">
            <w:pPr>
              <w:jc w:val="right"/>
              <w:rPr>
                <w:sz w:val="20"/>
                <w:szCs w:val="20"/>
                <w:lang w:eastAsia="en-US"/>
              </w:rPr>
            </w:pPr>
            <w:r w:rsidRPr="00086BDF">
              <w:t>203 39</w:t>
            </w:r>
            <w:r w:rsidRPr="00086BDF" w:rsidR="00BD1F9F">
              <w:t>2</w:t>
            </w:r>
          </w:p>
        </w:tc>
      </w:tr>
      <w:tr w14:paraId="63B20A52"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3E677DD1" w14:textId="77777777">
            <w:pPr>
              <w:rPr>
                <w:lang w:eastAsia="en-US"/>
              </w:rPr>
            </w:pPr>
            <w:r w:rsidRPr="00086BDF">
              <w:t>2.2. valsts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23529298" w14:textId="16B6AFA6">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31CE98A0" w14:textId="51465A34">
            <w:pPr>
              <w:jc w:val="right"/>
              <w:rPr>
                <w:sz w:val="22"/>
                <w:szCs w:val="22"/>
                <w:lang w:eastAsia="en-US"/>
              </w:rPr>
            </w:pPr>
            <w:r w:rsidRPr="00086BDF">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5DC20FEF" w14:textId="12FF4B58">
            <w:pPr>
              <w:jc w:val="right"/>
              <w:rPr>
                <w:sz w:val="22"/>
                <w:szCs w:val="22"/>
                <w:lang w:eastAsia="en-US"/>
              </w:rPr>
            </w:pPr>
            <w:r w:rsidRPr="00086BDF">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78EA2D8B" w14:textId="66FA2943">
            <w:pPr>
              <w:jc w:val="right"/>
              <w:rPr>
                <w:sz w:val="22"/>
                <w:szCs w:val="22"/>
                <w:lang w:eastAsia="en-US"/>
              </w:rPr>
            </w:pPr>
            <w:r w:rsidRPr="00086BDF">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4AE23903" w14:textId="260DD552">
            <w:pPr>
              <w:jc w:val="right"/>
              <w:rPr>
                <w:sz w:val="22"/>
                <w:szCs w:val="22"/>
                <w:lang w:eastAsia="en-US"/>
              </w:rPr>
            </w:pPr>
            <w:r w:rsidRPr="00086BDF">
              <w:rPr>
                <w:sz w:val="22"/>
                <w:szCs w:val="22"/>
                <w:lang w:eastAsia="en-US"/>
              </w:rPr>
              <w:t>0</w:t>
            </w:r>
          </w:p>
        </w:tc>
      </w:tr>
      <w:tr w14:paraId="61FE6F51"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4042CAA6" w14:textId="77777777">
            <w:pPr>
              <w:rPr>
                <w:sz w:val="22"/>
                <w:szCs w:val="22"/>
                <w:lang w:eastAsia="en-US"/>
              </w:rPr>
            </w:pPr>
            <w:r w:rsidRPr="00086BDF">
              <w:rPr>
                <w:sz w:val="22"/>
                <w:szCs w:val="22"/>
              </w:rPr>
              <w:t>2.3.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5D651A7E" w14:textId="797D432D">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0AB64BF6" w14:textId="1D4409F8">
            <w:pPr>
              <w:jc w:val="right"/>
              <w:rPr>
                <w:sz w:val="22"/>
                <w:szCs w:val="22"/>
                <w:lang w:eastAsia="en-US"/>
              </w:rPr>
            </w:pPr>
            <w:r w:rsidRPr="00086BDF">
              <w:t>9 998</w:t>
            </w:r>
          </w:p>
        </w:tc>
        <w:tc>
          <w:tcPr>
            <w:tcW w:w="915"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0E8CDD55" w14:textId="57C4EA1F">
            <w:pPr>
              <w:jc w:val="right"/>
              <w:rPr>
                <w:sz w:val="22"/>
                <w:szCs w:val="22"/>
                <w:lang w:eastAsia="en-US"/>
              </w:rPr>
            </w:pPr>
            <w:r w:rsidRPr="00086BDF">
              <w:t>101 9</w:t>
            </w:r>
            <w:r w:rsidRPr="00086BDF" w:rsidR="00BD1F9F">
              <w:t>40</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4D13CBDD" w14:textId="698026B0">
            <w:pPr>
              <w:jc w:val="right"/>
              <w:rPr>
                <w:sz w:val="22"/>
                <w:szCs w:val="22"/>
                <w:lang w:eastAsia="en-US"/>
              </w:rPr>
            </w:pPr>
            <w:r w:rsidRPr="00086BDF">
              <w:t>40 32</w:t>
            </w:r>
            <w:r w:rsidRPr="00086BDF" w:rsidR="00BD1F9F">
              <w:t>7</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0B80A9CA" w14:textId="3175468B">
            <w:pPr>
              <w:jc w:val="right"/>
              <w:rPr>
                <w:sz w:val="22"/>
                <w:szCs w:val="22"/>
                <w:lang w:eastAsia="en-US"/>
              </w:rPr>
            </w:pPr>
            <w:r w:rsidRPr="00086BDF">
              <w:t>27 735</w:t>
            </w:r>
          </w:p>
        </w:tc>
      </w:tr>
      <w:tr w14:paraId="6B4AD645"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79015475" w14:textId="77777777">
            <w:pPr>
              <w:rPr>
                <w:lang w:eastAsia="en-US"/>
              </w:rPr>
            </w:pPr>
            <w:r w:rsidRPr="00086BDF">
              <w:t>3. Finansiālā ietekme:</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43120B22" w14:textId="55870750">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2641F04B" w14:textId="581EA7AB">
            <w:pPr>
              <w:jc w:val="right"/>
              <w:rPr>
                <w:sz w:val="22"/>
                <w:szCs w:val="22"/>
                <w:lang w:eastAsia="en-US"/>
              </w:rPr>
            </w:pPr>
            <w:r w:rsidRPr="00086BDF">
              <w:t>-12 498</w:t>
            </w:r>
          </w:p>
        </w:tc>
        <w:tc>
          <w:tcPr>
            <w:tcW w:w="915" w:type="pct"/>
            <w:tcBorders>
              <w:top w:val="single" w:sz="4" w:space="0" w:color="auto"/>
              <w:left w:val="single" w:sz="4" w:space="0" w:color="auto"/>
              <w:bottom w:val="single" w:sz="4" w:space="0" w:color="auto"/>
              <w:right w:val="single" w:sz="4" w:space="0" w:color="auto"/>
            </w:tcBorders>
          </w:tcPr>
          <w:p w:rsidR="00E431B7" w:rsidRPr="00086BDF" w:rsidP="00E431B7" w14:paraId="4AAC3806" w14:textId="1E029C42">
            <w:pPr>
              <w:jc w:val="right"/>
              <w:rPr>
                <w:sz w:val="22"/>
                <w:szCs w:val="22"/>
                <w:lang w:eastAsia="en-US"/>
              </w:rPr>
            </w:pPr>
            <w:r w:rsidRPr="00086BDF">
              <w:t>-127 424</w:t>
            </w:r>
          </w:p>
        </w:tc>
        <w:tc>
          <w:tcPr>
            <w:tcW w:w="987" w:type="pct"/>
            <w:tcBorders>
              <w:top w:val="single" w:sz="4" w:space="0" w:color="auto"/>
              <w:left w:val="single" w:sz="4" w:space="0" w:color="auto"/>
              <w:bottom w:val="single" w:sz="4" w:space="0" w:color="auto"/>
              <w:right w:val="single" w:sz="4" w:space="0" w:color="auto"/>
            </w:tcBorders>
          </w:tcPr>
          <w:p w:rsidR="00E431B7" w:rsidRPr="00086BDF" w:rsidP="00E431B7" w14:paraId="4BEE22A8" w14:textId="42E8BB77">
            <w:pPr>
              <w:jc w:val="right"/>
              <w:rPr>
                <w:sz w:val="22"/>
                <w:szCs w:val="22"/>
                <w:lang w:eastAsia="en-US"/>
              </w:rPr>
            </w:pPr>
            <w:r w:rsidRPr="00086BDF">
              <w:t>-50 40</w:t>
            </w:r>
            <w:r w:rsidRPr="00086BDF" w:rsidR="00BD1F9F">
              <w:t>9</w:t>
            </w:r>
          </w:p>
        </w:tc>
        <w:tc>
          <w:tcPr>
            <w:tcW w:w="703" w:type="pct"/>
            <w:tcBorders>
              <w:top w:val="single" w:sz="4" w:space="0" w:color="auto"/>
              <w:left w:val="single" w:sz="4" w:space="0" w:color="auto"/>
              <w:bottom w:val="single" w:sz="4" w:space="0" w:color="auto"/>
              <w:right w:val="single" w:sz="4" w:space="0" w:color="000000"/>
            </w:tcBorders>
          </w:tcPr>
          <w:p w:rsidR="00E431B7" w:rsidRPr="00086BDF" w:rsidP="00E431B7" w14:paraId="09B47721" w14:textId="2D8AE9D9">
            <w:pPr>
              <w:jc w:val="right"/>
              <w:rPr>
                <w:sz w:val="22"/>
                <w:szCs w:val="22"/>
                <w:lang w:eastAsia="en-US"/>
              </w:rPr>
            </w:pPr>
            <w:r w:rsidRPr="00086BDF">
              <w:t>-34 669</w:t>
            </w:r>
          </w:p>
        </w:tc>
      </w:tr>
      <w:tr w14:paraId="3D51F870"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310B187E" w14:textId="77777777">
            <w:pPr>
              <w:rPr>
                <w:lang w:eastAsia="en-US"/>
              </w:rPr>
            </w:pPr>
            <w:r w:rsidRPr="00086BDF">
              <w:t>3.1. valsts pamatbudžets</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11B76455" w14:textId="38306C8B">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tcPr>
          <w:p w:rsidR="00E431B7" w:rsidRPr="00086BDF" w:rsidP="00E431B7" w14:paraId="4390BA17" w14:textId="297FA3A1">
            <w:pPr>
              <w:jc w:val="right"/>
              <w:rPr>
                <w:sz w:val="22"/>
                <w:szCs w:val="22"/>
                <w:lang w:eastAsia="en-US"/>
              </w:rPr>
            </w:pPr>
            <w:r w:rsidRPr="00086BDF">
              <w:t xml:space="preserve">-2 </w:t>
            </w:r>
            <w:r w:rsidRPr="00086BDF" w:rsidR="00BD1F9F">
              <w:t>500</w:t>
            </w:r>
          </w:p>
        </w:tc>
        <w:tc>
          <w:tcPr>
            <w:tcW w:w="915" w:type="pct"/>
            <w:tcBorders>
              <w:top w:val="single" w:sz="4" w:space="0" w:color="auto"/>
              <w:left w:val="single" w:sz="4" w:space="0" w:color="auto"/>
              <w:bottom w:val="single" w:sz="4" w:space="0" w:color="auto"/>
              <w:right w:val="single" w:sz="4" w:space="0" w:color="auto"/>
            </w:tcBorders>
          </w:tcPr>
          <w:p w:rsidR="00E431B7" w:rsidRPr="00086BDF" w:rsidP="00E431B7" w14:paraId="223FDA73" w14:textId="49C579B1">
            <w:pPr>
              <w:jc w:val="right"/>
              <w:rPr>
                <w:sz w:val="22"/>
                <w:szCs w:val="22"/>
                <w:lang w:eastAsia="en-US"/>
              </w:rPr>
            </w:pPr>
            <w:r w:rsidRPr="00086BDF">
              <w:t>-25 48</w:t>
            </w:r>
            <w:r w:rsidRPr="00086BDF" w:rsidR="00BD1F9F">
              <w:t>4</w:t>
            </w:r>
          </w:p>
        </w:tc>
        <w:tc>
          <w:tcPr>
            <w:tcW w:w="987" w:type="pct"/>
            <w:tcBorders>
              <w:top w:val="single" w:sz="4" w:space="0" w:color="auto"/>
              <w:left w:val="single" w:sz="4" w:space="0" w:color="auto"/>
              <w:bottom w:val="single" w:sz="4" w:space="0" w:color="auto"/>
              <w:right w:val="single" w:sz="4" w:space="0" w:color="auto"/>
            </w:tcBorders>
          </w:tcPr>
          <w:p w:rsidR="00E431B7" w:rsidRPr="00086BDF" w:rsidP="00E431B7" w14:paraId="06AC3C4E" w14:textId="608D8D6A">
            <w:pPr>
              <w:jc w:val="right"/>
              <w:rPr>
                <w:sz w:val="22"/>
                <w:szCs w:val="22"/>
                <w:lang w:eastAsia="en-US"/>
              </w:rPr>
            </w:pPr>
            <w:r w:rsidRPr="00086BDF">
              <w:t>-10 08</w:t>
            </w:r>
            <w:r w:rsidRPr="00086BDF" w:rsidR="00BD1F9F">
              <w:t>2</w:t>
            </w:r>
          </w:p>
        </w:tc>
        <w:tc>
          <w:tcPr>
            <w:tcW w:w="703" w:type="pct"/>
            <w:tcBorders>
              <w:top w:val="single" w:sz="4" w:space="0" w:color="auto"/>
              <w:left w:val="single" w:sz="4" w:space="0" w:color="auto"/>
              <w:bottom w:val="single" w:sz="4" w:space="0" w:color="auto"/>
              <w:right w:val="single" w:sz="4" w:space="0" w:color="auto"/>
            </w:tcBorders>
          </w:tcPr>
          <w:p w:rsidR="00E431B7" w:rsidRPr="00086BDF" w:rsidP="00E431B7" w14:paraId="18923D9A" w14:textId="5F924A48">
            <w:pPr>
              <w:jc w:val="right"/>
              <w:rPr>
                <w:sz w:val="22"/>
              </w:rPr>
            </w:pPr>
            <w:r w:rsidRPr="00086BDF">
              <w:t>-6 93</w:t>
            </w:r>
            <w:r w:rsidRPr="00086BDF" w:rsidR="00BD1F9F">
              <w:t>4</w:t>
            </w:r>
          </w:p>
        </w:tc>
      </w:tr>
      <w:tr w14:paraId="0C67810A"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0CB4C312" w14:textId="77777777">
            <w:pPr>
              <w:rPr>
                <w:lang w:eastAsia="en-US"/>
              </w:rPr>
            </w:pPr>
            <w:r w:rsidRPr="00086BDF">
              <w:t>3.2.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0DAC4FFA" w14:textId="34C0DA3A">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tcPr>
          <w:p w:rsidR="00E431B7" w:rsidRPr="00086BDF" w:rsidP="00E431B7" w14:paraId="2684D368" w14:textId="140BBB6D">
            <w:pPr>
              <w:jc w:val="right"/>
              <w:rPr>
                <w:sz w:val="22"/>
                <w:szCs w:val="22"/>
                <w:lang w:eastAsia="en-US"/>
              </w:rPr>
            </w:pPr>
            <w:r w:rsidRPr="00086BDF">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tcPr>
          <w:p w:rsidR="00E431B7" w:rsidRPr="00086BDF" w:rsidP="00E431B7" w14:paraId="50AF0F5A" w14:textId="21220929">
            <w:pPr>
              <w:jc w:val="right"/>
              <w:rPr>
                <w:sz w:val="22"/>
                <w:szCs w:val="22"/>
                <w:lang w:eastAsia="en-US"/>
              </w:rPr>
            </w:pPr>
            <w:r w:rsidRPr="00086BDF">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tcPr>
          <w:p w:rsidR="00E431B7" w:rsidRPr="00086BDF" w:rsidP="00E431B7" w14:paraId="66ECCFFA" w14:textId="31C62517">
            <w:pPr>
              <w:jc w:val="right"/>
              <w:rPr>
                <w:sz w:val="22"/>
                <w:szCs w:val="22"/>
                <w:lang w:eastAsia="en-US"/>
              </w:rPr>
            </w:pPr>
            <w:r w:rsidRPr="00086BDF">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tcPr>
          <w:p w:rsidR="00E431B7" w:rsidRPr="00086BDF" w:rsidP="00E431B7" w14:paraId="25F39352" w14:textId="1989A9DE">
            <w:pPr>
              <w:jc w:val="right"/>
              <w:rPr>
                <w:sz w:val="22"/>
                <w:szCs w:val="22"/>
                <w:lang w:eastAsia="en-US"/>
              </w:rPr>
            </w:pPr>
            <w:r w:rsidRPr="00086BDF">
              <w:rPr>
                <w:sz w:val="22"/>
                <w:szCs w:val="22"/>
                <w:lang w:eastAsia="en-US"/>
              </w:rPr>
              <w:t>0</w:t>
            </w:r>
          </w:p>
        </w:tc>
      </w:tr>
      <w:tr w14:paraId="6DCCED06"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79CE24B6" w14:textId="77777777">
            <w:pPr>
              <w:rPr>
                <w:lang w:eastAsia="en-US"/>
              </w:rPr>
            </w:pPr>
            <w:r w:rsidRPr="00086BDF">
              <w:t>3.3.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74635047" w14:textId="6580B2B8">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tcPr>
          <w:p w:rsidR="00E431B7" w:rsidRPr="00086BDF" w:rsidP="00E431B7" w14:paraId="210B9EDE" w14:textId="6D674AD8">
            <w:pPr>
              <w:jc w:val="right"/>
              <w:rPr>
                <w:sz w:val="22"/>
                <w:szCs w:val="22"/>
                <w:lang w:eastAsia="en-US"/>
              </w:rPr>
            </w:pPr>
            <w:r w:rsidRPr="00086BDF">
              <w:t>-9 998</w:t>
            </w:r>
          </w:p>
        </w:tc>
        <w:tc>
          <w:tcPr>
            <w:tcW w:w="915" w:type="pct"/>
            <w:tcBorders>
              <w:top w:val="single" w:sz="4" w:space="0" w:color="auto"/>
              <w:left w:val="single" w:sz="4" w:space="0" w:color="auto"/>
              <w:bottom w:val="single" w:sz="4" w:space="0" w:color="auto"/>
              <w:right w:val="single" w:sz="4" w:space="0" w:color="auto"/>
            </w:tcBorders>
          </w:tcPr>
          <w:p w:rsidR="00E431B7" w:rsidRPr="00086BDF" w:rsidP="00E431B7" w14:paraId="55DA73DA" w14:textId="571EF9DE">
            <w:pPr>
              <w:jc w:val="right"/>
              <w:rPr>
                <w:sz w:val="22"/>
                <w:szCs w:val="22"/>
                <w:lang w:eastAsia="en-US"/>
              </w:rPr>
            </w:pPr>
            <w:r w:rsidRPr="00086BDF">
              <w:t>-101 9</w:t>
            </w:r>
            <w:r w:rsidRPr="00086BDF" w:rsidR="00BD1F9F">
              <w:t>40</w:t>
            </w:r>
          </w:p>
        </w:tc>
        <w:tc>
          <w:tcPr>
            <w:tcW w:w="987" w:type="pct"/>
            <w:tcBorders>
              <w:top w:val="single" w:sz="4" w:space="0" w:color="auto"/>
              <w:left w:val="single" w:sz="4" w:space="0" w:color="auto"/>
              <w:bottom w:val="single" w:sz="4" w:space="0" w:color="auto"/>
              <w:right w:val="single" w:sz="4" w:space="0" w:color="auto"/>
            </w:tcBorders>
          </w:tcPr>
          <w:p w:rsidR="00E431B7" w:rsidRPr="00086BDF" w:rsidP="00E431B7" w14:paraId="389B5DCB" w14:textId="783E6A59">
            <w:pPr>
              <w:jc w:val="right"/>
              <w:rPr>
                <w:sz w:val="22"/>
                <w:szCs w:val="22"/>
                <w:lang w:eastAsia="en-US"/>
              </w:rPr>
            </w:pPr>
            <w:r w:rsidRPr="00086BDF">
              <w:t>-40 32</w:t>
            </w:r>
            <w:r w:rsidRPr="00086BDF" w:rsidR="00BD1F9F">
              <w:t>7</w:t>
            </w:r>
          </w:p>
        </w:tc>
        <w:tc>
          <w:tcPr>
            <w:tcW w:w="703" w:type="pct"/>
            <w:tcBorders>
              <w:top w:val="single" w:sz="4" w:space="0" w:color="auto"/>
              <w:left w:val="single" w:sz="4" w:space="0" w:color="auto"/>
              <w:bottom w:val="single" w:sz="4" w:space="0" w:color="auto"/>
              <w:right w:val="single" w:sz="4" w:space="0" w:color="auto"/>
            </w:tcBorders>
          </w:tcPr>
          <w:p w:rsidR="00E431B7" w:rsidRPr="00086BDF" w:rsidP="00E431B7" w14:paraId="3B6A084B" w14:textId="6A58FBBE">
            <w:pPr>
              <w:jc w:val="right"/>
              <w:rPr>
                <w:sz w:val="22"/>
                <w:szCs w:val="22"/>
                <w:lang w:eastAsia="en-US"/>
              </w:rPr>
            </w:pPr>
            <w:r w:rsidRPr="00086BDF">
              <w:t>-27 735</w:t>
            </w:r>
          </w:p>
        </w:tc>
      </w:tr>
      <w:tr w14:paraId="4E231C64" w14:textId="77777777" w:rsidTr="009F78AF">
        <w:tblPrEx>
          <w:tblW w:w="5502" w:type="pct"/>
          <w:tblInd w:w="-318" w:type="dxa"/>
          <w:tblLayout w:type="fixed"/>
          <w:tblLook w:val="04A0"/>
        </w:tblPrEx>
        <w:trPr>
          <w:trHeight w:val="138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69ADFFD4" w14:textId="77777777">
            <w:pPr>
              <w:rPr>
                <w:lang w:eastAsia="en-US"/>
              </w:rPr>
            </w:pPr>
            <w:r w:rsidRPr="00086BDF">
              <w:t>4. Finanšu līdzekļi papildu izdevumu finansēšanai (kompensējošu izdevumu samazinājumu norāda ar „+” zīmi</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533C6392" w14:textId="155519E8">
            <w:pPr>
              <w:jc w:val="right"/>
              <w:rPr>
                <w:sz w:val="22"/>
                <w:szCs w:val="22"/>
                <w:lang w:eastAsia="en-US"/>
              </w:rPr>
            </w:pPr>
            <w:r w:rsidRPr="00086BDF">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4EC4C609" w14:textId="7DF0D5E4">
            <w:pPr>
              <w:jc w:val="right"/>
              <w:rPr>
                <w:sz w:val="22"/>
                <w:szCs w:val="22"/>
                <w:lang w:eastAsia="en-US"/>
              </w:rPr>
            </w:pPr>
            <w:r w:rsidRPr="00086BDF">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tcPr>
          <w:p w:rsidR="00E431B7" w:rsidRPr="00086BDF" w:rsidP="00E431B7" w14:paraId="6DEE139E" w14:textId="1B4A843E">
            <w:pPr>
              <w:jc w:val="right"/>
              <w:rPr>
                <w:sz w:val="22"/>
                <w:szCs w:val="22"/>
                <w:lang w:eastAsia="en-US"/>
              </w:rPr>
            </w:pPr>
            <w:r w:rsidRPr="00086BDF">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tcPr>
          <w:p w:rsidR="00E431B7" w:rsidRPr="00086BDF" w:rsidP="00E431B7" w14:paraId="6173981F" w14:textId="14BFEE1B">
            <w:pPr>
              <w:jc w:val="right"/>
              <w:rPr>
                <w:sz w:val="22"/>
                <w:szCs w:val="22"/>
                <w:lang w:eastAsia="en-US"/>
              </w:rPr>
            </w:pPr>
            <w:r w:rsidRPr="00086BDF">
              <w:rPr>
                <w:sz w:val="22"/>
                <w:szCs w:val="22"/>
                <w:lang w:eastAsia="en-US"/>
              </w:rPr>
              <w:t>0</w:t>
            </w:r>
          </w:p>
        </w:tc>
        <w:tc>
          <w:tcPr>
            <w:tcW w:w="703" w:type="pct"/>
            <w:tcBorders>
              <w:top w:val="single" w:sz="4" w:space="0" w:color="auto"/>
              <w:left w:val="single" w:sz="4" w:space="0" w:color="auto"/>
              <w:bottom w:val="single" w:sz="4" w:space="0" w:color="auto"/>
              <w:right w:val="single" w:sz="4" w:space="0" w:color="000000"/>
            </w:tcBorders>
          </w:tcPr>
          <w:p w:rsidR="00E431B7" w:rsidRPr="00086BDF" w:rsidP="00E431B7" w14:paraId="2A9FC3B1" w14:textId="221E4266">
            <w:pPr>
              <w:jc w:val="right"/>
              <w:rPr>
                <w:sz w:val="22"/>
                <w:szCs w:val="22"/>
                <w:lang w:eastAsia="en-US"/>
              </w:rPr>
            </w:pPr>
            <w:r w:rsidRPr="00086BDF">
              <w:rPr>
                <w:sz w:val="22"/>
                <w:szCs w:val="22"/>
                <w:lang w:eastAsia="en-US"/>
              </w:rPr>
              <w:t>0</w:t>
            </w:r>
          </w:p>
        </w:tc>
      </w:tr>
      <w:tr w14:paraId="49FBA9D0"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431B7" w:rsidRPr="00086BDF" w:rsidP="00E431B7" w14:paraId="3404FFEC" w14:textId="77777777">
            <w:pPr>
              <w:rPr>
                <w:lang w:eastAsia="en-US"/>
              </w:rPr>
            </w:pPr>
            <w:r w:rsidRPr="00086BDF">
              <w:t>5. Precizētā finansiālā ietekme:</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tcPr>
          <w:p w:rsidR="00E431B7" w:rsidRPr="00086BDF" w:rsidP="00E431B7" w14:paraId="3EDAC12C" w14:textId="689EAB7D">
            <w:pPr>
              <w:jc w:val="right"/>
              <w:rPr>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693196EA" w14:textId="7B14337C">
            <w:pPr>
              <w:jc w:val="right"/>
              <w:rPr>
                <w:sz w:val="22"/>
                <w:szCs w:val="22"/>
                <w:lang w:eastAsia="en-US"/>
              </w:rPr>
            </w:pPr>
            <w:r w:rsidRPr="00086BDF">
              <w:t>-12 498</w:t>
            </w:r>
          </w:p>
        </w:tc>
        <w:tc>
          <w:tcPr>
            <w:tcW w:w="915"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2E77785C" w14:textId="053DA028">
            <w:pPr>
              <w:jc w:val="right"/>
              <w:rPr>
                <w:sz w:val="22"/>
                <w:szCs w:val="22"/>
                <w:lang w:eastAsia="en-US"/>
              </w:rPr>
            </w:pPr>
            <w:r w:rsidRPr="00086BDF">
              <w:t>-127 424</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385123BC" w14:textId="025A6F6A">
            <w:pPr>
              <w:jc w:val="right"/>
              <w:rPr>
                <w:sz w:val="22"/>
                <w:szCs w:val="22"/>
                <w:lang w:eastAsia="en-US"/>
              </w:rPr>
            </w:pPr>
            <w:r w:rsidRPr="00086BDF">
              <w:t>-50 40</w:t>
            </w:r>
            <w:r w:rsidRPr="00086BDF" w:rsidR="00BD1F9F">
              <w:t>9</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rsidR="00E431B7" w:rsidRPr="00086BDF" w:rsidP="00E431B7" w14:paraId="1BD4B39F" w14:textId="1172E144">
            <w:pPr>
              <w:jc w:val="right"/>
              <w:rPr>
                <w:sz w:val="22"/>
                <w:szCs w:val="22"/>
                <w:lang w:eastAsia="en-US"/>
              </w:rPr>
            </w:pPr>
            <w:r w:rsidRPr="00086BDF">
              <w:t>-34 669</w:t>
            </w:r>
          </w:p>
        </w:tc>
      </w:tr>
      <w:tr w14:paraId="56803F1C"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536E7" w:rsidRPr="00086BDF" w:rsidP="000536E7" w14:paraId="56AE5C3D" w14:textId="77777777">
            <w:pPr>
              <w:rPr>
                <w:lang w:eastAsia="en-US"/>
              </w:rPr>
            </w:pPr>
            <w:r w:rsidRPr="00086BDF">
              <w:t>5.1. valsts pamatbudžets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tcPr>
          <w:p w:rsidR="000536E7" w:rsidRPr="00086BDF" w:rsidP="000536E7" w14:paraId="7A157B87" w14:textId="77777777">
            <w:pPr>
              <w:rPr>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shd w:val="clear" w:color="000000" w:fill="FFFFFF"/>
          </w:tcPr>
          <w:p w:rsidR="000536E7" w:rsidRPr="00086BDF" w:rsidP="000536E7" w14:paraId="2530F569" w14:textId="3441D9FC">
            <w:pPr>
              <w:jc w:val="right"/>
              <w:rPr>
                <w:sz w:val="22"/>
                <w:szCs w:val="22"/>
                <w:lang w:eastAsia="en-US"/>
              </w:rPr>
            </w:pPr>
            <w:r w:rsidRPr="00086BDF">
              <w:t>-2 500</w:t>
            </w:r>
          </w:p>
        </w:tc>
        <w:tc>
          <w:tcPr>
            <w:tcW w:w="915" w:type="pct"/>
            <w:tcBorders>
              <w:top w:val="single" w:sz="4" w:space="0" w:color="auto"/>
              <w:left w:val="single" w:sz="4" w:space="0" w:color="auto"/>
              <w:bottom w:val="single" w:sz="4" w:space="0" w:color="auto"/>
              <w:right w:val="single" w:sz="4" w:space="0" w:color="auto"/>
            </w:tcBorders>
            <w:shd w:val="clear" w:color="000000" w:fill="FFFFFF"/>
          </w:tcPr>
          <w:p w:rsidR="000536E7" w:rsidRPr="00086BDF" w:rsidP="000536E7" w14:paraId="6243914A" w14:textId="5D547A67">
            <w:pPr>
              <w:jc w:val="right"/>
              <w:rPr>
                <w:sz w:val="22"/>
                <w:szCs w:val="22"/>
                <w:lang w:eastAsia="en-US"/>
              </w:rPr>
            </w:pPr>
            <w:r w:rsidRPr="00086BDF">
              <w:t>-25 484</w:t>
            </w:r>
          </w:p>
        </w:tc>
        <w:tc>
          <w:tcPr>
            <w:tcW w:w="987" w:type="pct"/>
            <w:tcBorders>
              <w:top w:val="single" w:sz="4" w:space="0" w:color="auto"/>
              <w:left w:val="single" w:sz="4" w:space="0" w:color="auto"/>
              <w:bottom w:val="single" w:sz="4" w:space="0" w:color="auto"/>
              <w:right w:val="single" w:sz="4" w:space="0" w:color="auto"/>
            </w:tcBorders>
            <w:shd w:val="clear" w:color="000000" w:fill="FFFFFF"/>
          </w:tcPr>
          <w:p w:rsidR="000536E7" w:rsidRPr="00086BDF" w:rsidP="000536E7" w14:paraId="55299D0C" w14:textId="0CE8A3CD">
            <w:pPr>
              <w:jc w:val="right"/>
              <w:rPr>
                <w:sz w:val="22"/>
                <w:szCs w:val="22"/>
                <w:lang w:eastAsia="en-US"/>
              </w:rPr>
            </w:pPr>
            <w:r w:rsidRPr="00086BDF">
              <w:t>-10 082</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rsidR="000536E7" w:rsidRPr="00086BDF" w:rsidP="000536E7" w14:paraId="387AB50B" w14:textId="53E0B5E8">
            <w:pPr>
              <w:jc w:val="right"/>
              <w:rPr>
                <w:sz w:val="22"/>
                <w:szCs w:val="22"/>
              </w:rPr>
            </w:pPr>
            <w:r w:rsidRPr="00086BDF">
              <w:t>-6 934</w:t>
            </w:r>
          </w:p>
        </w:tc>
      </w:tr>
      <w:tr w14:paraId="790EFFBA"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536E7" w:rsidRPr="00086BDF" w:rsidP="000536E7" w14:paraId="11020664" w14:textId="77777777">
            <w:pPr>
              <w:rPr>
                <w:lang w:eastAsia="en-US"/>
              </w:rPr>
            </w:pPr>
            <w:r w:rsidRPr="00086BDF">
              <w:t>5.2. speciālais 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tcPr>
          <w:p w:rsidR="000536E7" w:rsidRPr="00086BDF" w:rsidP="000536E7" w14:paraId="15BBEF6A" w14:textId="77777777">
            <w:pPr>
              <w:rPr>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tcPr>
          <w:p w:rsidR="000536E7" w:rsidRPr="00086BDF" w:rsidP="000536E7" w14:paraId="65DC7B1D" w14:textId="6EAF553A">
            <w:pPr>
              <w:jc w:val="right"/>
              <w:rPr>
                <w:sz w:val="22"/>
                <w:szCs w:val="22"/>
                <w:lang w:eastAsia="en-US"/>
              </w:rPr>
            </w:pPr>
            <w:r w:rsidRPr="00086BDF">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tcPr>
          <w:p w:rsidR="000536E7" w:rsidRPr="00086BDF" w:rsidP="000536E7" w14:paraId="566BFDEC" w14:textId="57658B01">
            <w:pPr>
              <w:jc w:val="right"/>
              <w:rPr>
                <w:sz w:val="22"/>
                <w:szCs w:val="22"/>
                <w:lang w:eastAsia="en-US"/>
              </w:rPr>
            </w:pPr>
            <w:r w:rsidRPr="00086BDF">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tcPr>
          <w:p w:rsidR="000536E7" w:rsidRPr="00086BDF" w:rsidP="000536E7" w14:paraId="07F92047" w14:textId="6D9285CB">
            <w:pPr>
              <w:jc w:val="right"/>
              <w:rPr>
                <w:sz w:val="22"/>
                <w:szCs w:val="22"/>
                <w:lang w:eastAsia="en-US"/>
              </w:rPr>
            </w:pPr>
            <w:r w:rsidRPr="00086BDF">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tcPr>
          <w:p w:rsidR="000536E7" w:rsidRPr="00086BDF" w:rsidP="000536E7" w14:paraId="7B57F997" w14:textId="2923B42F">
            <w:pPr>
              <w:jc w:val="right"/>
              <w:rPr>
                <w:sz w:val="22"/>
                <w:szCs w:val="22"/>
                <w:lang w:eastAsia="en-US"/>
              </w:rPr>
            </w:pPr>
            <w:r w:rsidRPr="00086BDF">
              <w:rPr>
                <w:sz w:val="22"/>
                <w:szCs w:val="22"/>
                <w:lang w:eastAsia="en-US"/>
              </w:rPr>
              <w:t>0</w:t>
            </w:r>
          </w:p>
        </w:tc>
      </w:tr>
      <w:tr w14:paraId="30009F60" w14:textId="77777777" w:rsidTr="009F78A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536E7" w:rsidRPr="00086BDF" w:rsidP="000536E7" w14:paraId="4F7575BC" w14:textId="77777777">
            <w:pPr>
              <w:rPr>
                <w:lang w:eastAsia="en-US"/>
              </w:rPr>
            </w:pPr>
            <w:r w:rsidRPr="00086BDF">
              <w:t>5.3. pašvaldību 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tcPr>
          <w:p w:rsidR="000536E7" w:rsidRPr="00086BDF" w:rsidP="000536E7" w14:paraId="68328E2D" w14:textId="77777777">
            <w:pPr>
              <w:rPr>
                <w:sz w:val="22"/>
                <w:szCs w:val="22"/>
                <w:lang w:eastAsia="en-US"/>
              </w:rPr>
            </w:pPr>
          </w:p>
        </w:tc>
        <w:tc>
          <w:tcPr>
            <w:tcW w:w="774" w:type="pct"/>
            <w:tcBorders>
              <w:top w:val="single" w:sz="4" w:space="0" w:color="auto"/>
              <w:left w:val="single" w:sz="4" w:space="0" w:color="auto"/>
              <w:bottom w:val="single" w:sz="4" w:space="0" w:color="000000"/>
              <w:right w:val="single" w:sz="4" w:space="0" w:color="auto"/>
            </w:tcBorders>
          </w:tcPr>
          <w:p w:rsidR="000536E7" w:rsidRPr="00086BDF" w:rsidP="000536E7" w14:paraId="76854F3A" w14:textId="59C4373B">
            <w:pPr>
              <w:jc w:val="right"/>
              <w:rPr>
                <w:sz w:val="22"/>
                <w:szCs w:val="22"/>
                <w:lang w:eastAsia="en-US"/>
              </w:rPr>
            </w:pPr>
            <w:r w:rsidRPr="00086BDF">
              <w:t>-9 998</w:t>
            </w:r>
          </w:p>
        </w:tc>
        <w:tc>
          <w:tcPr>
            <w:tcW w:w="915" w:type="pct"/>
            <w:tcBorders>
              <w:top w:val="single" w:sz="4" w:space="0" w:color="auto"/>
              <w:left w:val="single" w:sz="4" w:space="0" w:color="auto"/>
              <w:bottom w:val="single" w:sz="4" w:space="0" w:color="000000"/>
              <w:right w:val="single" w:sz="4" w:space="0" w:color="auto"/>
            </w:tcBorders>
          </w:tcPr>
          <w:p w:rsidR="000536E7" w:rsidRPr="00086BDF" w:rsidP="000536E7" w14:paraId="733D6013" w14:textId="5787A933">
            <w:pPr>
              <w:jc w:val="right"/>
              <w:rPr>
                <w:sz w:val="22"/>
                <w:szCs w:val="22"/>
                <w:lang w:eastAsia="en-US"/>
              </w:rPr>
            </w:pPr>
            <w:r w:rsidRPr="00086BDF">
              <w:t>-101 940</w:t>
            </w:r>
          </w:p>
        </w:tc>
        <w:tc>
          <w:tcPr>
            <w:tcW w:w="987" w:type="pct"/>
            <w:tcBorders>
              <w:top w:val="single" w:sz="4" w:space="0" w:color="auto"/>
              <w:left w:val="single" w:sz="4" w:space="0" w:color="auto"/>
              <w:bottom w:val="single" w:sz="4" w:space="0" w:color="000000"/>
              <w:right w:val="single" w:sz="4" w:space="0" w:color="auto"/>
            </w:tcBorders>
          </w:tcPr>
          <w:p w:rsidR="000536E7" w:rsidRPr="00086BDF" w:rsidP="000536E7" w14:paraId="149BAA6C" w14:textId="0A72F068">
            <w:pPr>
              <w:jc w:val="right"/>
              <w:rPr>
                <w:sz w:val="22"/>
                <w:szCs w:val="22"/>
                <w:lang w:eastAsia="en-US"/>
              </w:rPr>
            </w:pPr>
            <w:r w:rsidRPr="00086BDF">
              <w:t>-40 327</w:t>
            </w:r>
          </w:p>
        </w:tc>
        <w:tc>
          <w:tcPr>
            <w:tcW w:w="703" w:type="pct"/>
            <w:tcBorders>
              <w:top w:val="single" w:sz="4" w:space="0" w:color="auto"/>
              <w:left w:val="single" w:sz="4" w:space="0" w:color="auto"/>
              <w:bottom w:val="single" w:sz="4" w:space="0" w:color="000000"/>
              <w:right w:val="single" w:sz="4" w:space="0" w:color="auto"/>
            </w:tcBorders>
          </w:tcPr>
          <w:p w:rsidR="000536E7" w:rsidRPr="00086BDF" w:rsidP="000536E7" w14:paraId="32E5ABE8" w14:textId="767D8851">
            <w:pPr>
              <w:jc w:val="right"/>
              <w:rPr>
                <w:sz w:val="22"/>
                <w:szCs w:val="22"/>
                <w:lang w:eastAsia="en-US"/>
              </w:rPr>
            </w:pPr>
            <w:r w:rsidRPr="00086BDF">
              <w:t>-27 735</w:t>
            </w:r>
          </w:p>
        </w:tc>
      </w:tr>
      <w:tr w14:paraId="459444E5"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536E7" w:rsidRPr="00086BDF" w:rsidP="000536E7" w14:paraId="22EEF347" w14:textId="77777777">
            <w:pPr>
              <w:rPr>
                <w:lang w:eastAsia="en-US"/>
              </w:rPr>
            </w:pPr>
            <w:r w:rsidRPr="00086BDF">
              <w:t>6. Detalizēts ieņēmumu un izdevumu aprēķins (ja nepieciešams, detalizētu ieņēmumu un izdevumu aprēķinu var pievienot anotācijas pielikumā):</w:t>
            </w:r>
          </w:p>
        </w:tc>
        <w:tc>
          <w:tcPr>
            <w:tcW w:w="4151"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0536E7" w:rsidRPr="00086BDF" w:rsidP="000536E7" w14:paraId="7D6AF46A" w14:textId="3C617864">
            <w:pPr>
              <w:jc w:val="both"/>
              <w:rPr>
                <w:i/>
                <w:lang w:eastAsia="en-US"/>
              </w:rPr>
            </w:pPr>
            <w:r w:rsidRPr="00086BDF">
              <w:rPr>
                <w:lang w:eastAsia="en-US"/>
              </w:rPr>
              <w:t xml:space="preserve">Projekts tiks līdzfinansēts no ERAF līdzekļiem un tā kopējais finansējuma apjoms ir 1 500 000   </w:t>
            </w:r>
            <w:r w:rsidRPr="00086BDF">
              <w:rPr>
                <w:i/>
                <w:lang w:eastAsia="en-US"/>
              </w:rPr>
              <w:t>euro</w:t>
            </w:r>
            <w:r w:rsidRPr="00086BDF">
              <w:rPr>
                <w:lang w:eastAsia="en-US"/>
              </w:rPr>
              <w:t xml:space="preserve">, tajā skaitā ERAF finansējums - </w:t>
            </w:r>
            <w:r w:rsidRPr="00086BDF">
              <w:t xml:space="preserve">1 275 000 </w:t>
            </w:r>
            <w:r w:rsidRPr="00086BDF">
              <w:rPr>
                <w:i/>
                <w:lang w:eastAsia="en-US"/>
              </w:rPr>
              <w:t>euro</w:t>
            </w:r>
            <w:r w:rsidRPr="00086BDF">
              <w:rPr>
                <w:lang w:eastAsia="en-US"/>
              </w:rPr>
              <w:t xml:space="preserve">, </w:t>
            </w:r>
            <w:r w:rsidRPr="00086BDF">
              <w:t>valsts budžeta dotācijas pašvaldībām</w:t>
            </w:r>
            <w:r w:rsidRPr="00086BDF">
              <w:rPr>
                <w:lang w:eastAsia="en-US"/>
              </w:rPr>
              <w:t xml:space="preserve"> - </w:t>
            </w:r>
            <w:r w:rsidRPr="00086BDF">
              <w:t xml:space="preserve">45 000 </w:t>
            </w:r>
            <w:r w:rsidRPr="00086BDF">
              <w:rPr>
                <w:i/>
              </w:rPr>
              <w:t>euro</w:t>
            </w:r>
            <w:r w:rsidRPr="00086BDF">
              <w:rPr>
                <w:i/>
              </w:rPr>
              <w:t xml:space="preserve"> </w:t>
            </w:r>
            <w:r w:rsidRPr="00086BDF">
              <w:rPr>
                <w:lang w:eastAsia="en-US"/>
              </w:rPr>
              <w:t xml:space="preserve">(no tiem 2017.gadā </w:t>
            </w:r>
            <w:r w:rsidRPr="00086BDF">
              <w:t xml:space="preserve">2 500 </w:t>
            </w:r>
            <w:r w:rsidRPr="00086BDF">
              <w:rPr>
                <w:i/>
              </w:rPr>
              <w:t>euro</w:t>
            </w:r>
            <w:r w:rsidRPr="00086BDF">
              <w:t xml:space="preserve">, 2018. gadā – 25 484 </w:t>
            </w:r>
            <w:r w:rsidRPr="00086BDF">
              <w:rPr>
                <w:i/>
              </w:rPr>
              <w:t>euro</w:t>
            </w:r>
            <w:r w:rsidRPr="00086BDF">
              <w:t xml:space="preserve">, 2019.gadā  - 10 082 </w:t>
            </w:r>
            <w:r w:rsidRPr="00086BDF">
              <w:rPr>
                <w:i/>
              </w:rPr>
              <w:t>euro</w:t>
            </w:r>
            <w:r w:rsidRPr="00086BDF">
              <w:rPr>
                <w:i/>
              </w:rPr>
              <w:t xml:space="preserve">, </w:t>
            </w:r>
            <w:r w:rsidRPr="00086BDF">
              <w:t>2020.gadā</w:t>
            </w:r>
            <w:r w:rsidRPr="00086BDF">
              <w:rPr>
                <w:i/>
              </w:rPr>
              <w:t xml:space="preserve"> – </w:t>
            </w:r>
            <w:r w:rsidRPr="00086BDF">
              <w:t xml:space="preserve">6 934 </w:t>
            </w:r>
            <w:r w:rsidRPr="00086BDF">
              <w:rPr>
                <w:i/>
              </w:rPr>
              <w:t>euro</w:t>
            </w:r>
            <w:r w:rsidRPr="00086BDF">
              <w:t>)</w:t>
            </w:r>
            <w:r w:rsidRPr="00086BDF">
              <w:rPr>
                <w:i/>
              </w:rPr>
              <w:t xml:space="preserve">,  </w:t>
            </w:r>
            <w:r w:rsidRPr="00086BDF">
              <w:t xml:space="preserve">pašvaldības finansējums 180 000 </w:t>
            </w:r>
            <w:r w:rsidRPr="00086BDF">
              <w:rPr>
                <w:i/>
              </w:rPr>
              <w:t>euro</w:t>
            </w:r>
            <w:r w:rsidRPr="00086BDF">
              <w:rPr>
                <w:i/>
              </w:rPr>
              <w:t xml:space="preserve"> </w:t>
            </w:r>
            <w:r w:rsidRPr="00086BDF">
              <w:t>(no tiem 2017.gadā –</w:t>
            </w:r>
            <w:r w:rsidRPr="00086BDF">
              <w:rPr>
                <w:i/>
              </w:rPr>
              <w:t xml:space="preserve"> </w:t>
            </w:r>
            <w:r w:rsidRPr="00086BDF">
              <w:t xml:space="preserve">9 998 </w:t>
            </w:r>
            <w:r w:rsidRPr="00086BDF">
              <w:rPr>
                <w:i/>
              </w:rPr>
              <w:t>euro</w:t>
            </w:r>
            <w:r w:rsidRPr="00086BDF">
              <w:rPr>
                <w:i/>
              </w:rPr>
              <w:t xml:space="preserve">, </w:t>
            </w:r>
            <w:r w:rsidRPr="00086BDF">
              <w:t xml:space="preserve">2018. gadā – 101 940 </w:t>
            </w:r>
            <w:r w:rsidRPr="00086BDF">
              <w:rPr>
                <w:i/>
              </w:rPr>
              <w:t>euro</w:t>
            </w:r>
            <w:r w:rsidRPr="00086BDF">
              <w:t xml:space="preserve">, 2019.gadā  - 40 327 </w:t>
            </w:r>
            <w:r w:rsidRPr="00086BDF">
              <w:rPr>
                <w:i/>
              </w:rPr>
              <w:t>euro</w:t>
            </w:r>
            <w:r w:rsidRPr="00086BDF">
              <w:rPr>
                <w:i/>
              </w:rPr>
              <w:t xml:space="preserve">, </w:t>
            </w:r>
            <w:r w:rsidRPr="00086BDF">
              <w:t>2020.gadā</w:t>
            </w:r>
            <w:r w:rsidRPr="00086BDF">
              <w:rPr>
                <w:i/>
              </w:rPr>
              <w:t xml:space="preserve"> – </w:t>
            </w:r>
            <w:r w:rsidRPr="00086BDF">
              <w:t xml:space="preserve">27 735 </w:t>
            </w:r>
            <w:r w:rsidRPr="00086BDF">
              <w:rPr>
                <w:i/>
              </w:rPr>
              <w:t>euro</w:t>
            </w:r>
            <w:r w:rsidRPr="00086BDF">
              <w:t xml:space="preserve">), publiskās attiecināmās izmaksas 225 000 </w:t>
            </w:r>
            <w:r w:rsidRPr="00086BDF">
              <w:rPr>
                <w:i/>
              </w:rPr>
              <w:t>euro</w:t>
            </w:r>
            <w:r w:rsidRPr="00086BDF">
              <w:rPr>
                <w:i/>
              </w:rPr>
              <w:t xml:space="preserve"> </w:t>
            </w:r>
            <w:r w:rsidRPr="00086BDF">
              <w:rPr>
                <w:lang w:eastAsia="en-US"/>
              </w:rPr>
              <w:t xml:space="preserve">(no tiem 2017.gadā </w:t>
            </w:r>
            <w:r w:rsidRPr="00086BDF">
              <w:t xml:space="preserve">12 498 </w:t>
            </w:r>
            <w:r w:rsidRPr="00086BDF">
              <w:rPr>
                <w:i/>
              </w:rPr>
              <w:t>euro</w:t>
            </w:r>
            <w:r w:rsidRPr="00086BDF">
              <w:t xml:space="preserve">, 2018. gadā – 127 424 </w:t>
            </w:r>
            <w:r w:rsidRPr="00086BDF">
              <w:rPr>
                <w:i/>
              </w:rPr>
              <w:t>euro</w:t>
            </w:r>
            <w:r w:rsidRPr="00086BDF">
              <w:t xml:space="preserve">, 2019.gadā  - 50 409 </w:t>
            </w:r>
            <w:r w:rsidRPr="00086BDF">
              <w:rPr>
                <w:i/>
              </w:rPr>
              <w:t>euro</w:t>
            </w:r>
            <w:r w:rsidRPr="00086BDF">
              <w:rPr>
                <w:i/>
              </w:rPr>
              <w:t xml:space="preserve">, </w:t>
            </w:r>
            <w:r w:rsidRPr="00086BDF">
              <w:t>2020.gadā</w:t>
            </w:r>
            <w:r w:rsidRPr="00086BDF">
              <w:rPr>
                <w:i/>
              </w:rPr>
              <w:t xml:space="preserve"> – </w:t>
            </w:r>
            <w:r w:rsidRPr="00086BDF">
              <w:t xml:space="preserve">34 669 </w:t>
            </w:r>
            <w:r w:rsidRPr="00086BDF">
              <w:rPr>
                <w:i/>
              </w:rPr>
              <w:t>euro</w:t>
            </w:r>
            <w:r w:rsidRPr="00086BDF">
              <w:t>)</w:t>
            </w:r>
            <w:r w:rsidRPr="00086BDF">
              <w:rPr>
                <w:i/>
              </w:rPr>
              <w:t>.</w:t>
            </w:r>
          </w:p>
          <w:p w:rsidR="000536E7" w:rsidRPr="00086BDF" w:rsidP="000536E7" w14:paraId="1386E9BE" w14:textId="10364C60">
            <w:pPr>
              <w:jc w:val="both"/>
              <w:rPr>
                <w:lang w:eastAsia="en-US"/>
              </w:rPr>
            </w:pPr>
            <w:r w:rsidRPr="00086BDF">
              <w:rPr>
                <w:lang w:eastAsia="en-US"/>
              </w:rPr>
              <w:t xml:space="preserve"> </w:t>
            </w:r>
          </w:p>
          <w:p w:rsidR="000536E7" w:rsidRPr="00086BDF" w:rsidP="000536E7" w14:paraId="0E33AAE1" w14:textId="77777777">
            <w:pPr>
              <w:jc w:val="both"/>
              <w:rPr>
                <w:lang w:eastAsia="en-US"/>
              </w:rPr>
            </w:pPr>
            <w:bookmarkStart w:id="1" w:name="_Hlk487634347"/>
            <w:r w:rsidRPr="00086BDF">
              <w:rPr>
                <w:lang w:eastAsia="en-US"/>
              </w:rPr>
              <w:t>Projekta rezultātu uzturēšanai nepieciešami līdzekļi 10% apmērā no projekta summas, t.i.</w:t>
            </w:r>
            <w:r w:rsidRPr="00086BDF">
              <w:t xml:space="preserve"> 150 000 </w:t>
            </w:r>
            <w:r w:rsidRPr="00086BDF">
              <w:rPr>
                <w:i/>
                <w:lang w:eastAsia="en-US"/>
              </w:rPr>
              <w:t>euro</w:t>
            </w:r>
            <w:r w:rsidRPr="00086BDF">
              <w:t xml:space="preserve"> gadā</w:t>
            </w:r>
            <w:bookmarkEnd w:id="1"/>
            <w:r w:rsidRPr="00086BDF">
              <w:rPr>
                <w:lang w:eastAsia="en-US"/>
              </w:rPr>
              <w:t>, sākot ar 2021.gadu, no tam:</w:t>
            </w:r>
          </w:p>
          <w:p w:rsidR="000536E7" w:rsidRPr="00086BDF" w:rsidP="000536E7" w14:paraId="6EAD8BAE" w14:textId="6B8950C8">
            <w:pPr>
              <w:numPr>
                <w:ilvl w:val="0"/>
                <w:numId w:val="48"/>
              </w:numPr>
              <w:jc w:val="both"/>
            </w:pPr>
            <w:r w:rsidRPr="00086BDF">
              <w:t xml:space="preserve">95 000 </w:t>
            </w:r>
            <w:r w:rsidRPr="00086BDF">
              <w:rPr>
                <w:i/>
              </w:rPr>
              <w:t>euro</w:t>
            </w:r>
            <w:r w:rsidRPr="00086BDF">
              <w:t xml:space="preserve"> Specializētās programmatūras uzturēšanas izmaksas, </w:t>
            </w:r>
          </w:p>
          <w:p w:rsidR="000536E7" w:rsidRPr="00086BDF" w:rsidP="000536E7" w14:paraId="12D482AE" w14:textId="0DECE8B8">
            <w:pPr>
              <w:numPr>
                <w:ilvl w:val="0"/>
                <w:numId w:val="48"/>
              </w:numPr>
              <w:jc w:val="both"/>
            </w:pPr>
            <w:r w:rsidRPr="00086BDF">
              <w:t xml:space="preserve">5000 </w:t>
            </w:r>
            <w:r w:rsidRPr="00086BDF">
              <w:rPr>
                <w:i/>
              </w:rPr>
              <w:t>euro</w:t>
            </w:r>
            <w:r w:rsidRPr="00086BDF">
              <w:t xml:space="preserve"> Informācijas sistēmas atbilstības novērtēšanas izmaksas (sistēmas </w:t>
            </w:r>
            <w:r w:rsidRPr="00086BDF">
              <w:t>drošības pārbaudes jeb auditi);</w:t>
            </w:r>
          </w:p>
          <w:p w:rsidR="000536E7" w:rsidRPr="00086BDF" w:rsidP="000536E7" w14:paraId="7DA61969" w14:textId="60A53A41">
            <w:pPr>
              <w:numPr>
                <w:ilvl w:val="0"/>
                <w:numId w:val="48"/>
              </w:numPr>
              <w:jc w:val="both"/>
            </w:pPr>
            <w:r w:rsidRPr="00086BDF">
              <w:t xml:space="preserve">24427 </w:t>
            </w:r>
            <w:r w:rsidRPr="00086BDF">
              <w:rPr>
                <w:i/>
              </w:rPr>
              <w:t>euro</w:t>
            </w:r>
            <w:r w:rsidRPr="00086BDF">
              <w:t xml:space="preserve"> Informācijas sistēmu uzturošā personāla izmaksas (nepieciešams papildus viens speciālists (saskaņā ar apstiprinātu štata sarakstu mēnešalga 1647 </w:t>
            </w:r>
            <w:r w:rsidRPr="00086BDF">
              <w:rPr>
                <w:i/>
              </w:rPr>
              <w:t>euro</w:t>
            </w:r>
            <w:r w:rsidRPr="00086BDF">
              <w:t>/mēnesī x 1 cilvēks x 12 mēneši x 1,2359);</w:t>
            </w:r>
          </w:p>
          <w:p w:rsidR="000536E7" w:rsidRPr="00086BDF" w:rsidP="000536E7" w14:paraId="6829C6EE" w14:textId="3DB8B4B1">
            <w:pPr>
              <w:numPr>
                <w:ilvl w:val="0"/>
                <w:numId w:val="48"/>
              </w:numPr>
              <w:jc w:val="both"/>
            </w:pPr>
            <w:r w:rsidRPr="00086BDF">
              <w:t xml:space="preserve">25573 </w:t>
            </w:r>
            <w:r w:rsidRPr="00086BDF">
              <w:rPr>
                <w:i/>
              </w:rPr>
              <w:t>euro</w:t>
            </w:r>
            <w:r w:rsidRPr="00086BDF">
              <w:t xml:space="preserve"> Informācijas sistēmas attīstības izmaksas.</w:t>
            </w:r>
          </w:p>
          <w:p w:rsidR="000536E7" w:rsidRPr="00086BDF" w:rsidP="000536E7" w14:paraId="10D7E5B7" w14:textId="71F8C569">
            <w:pPr>
              <w:jc w:val="both"/>
              <w:rPr>
                <w:lang w:eastAsia="en-US"/>
              </w:rPr>
            </w:pPr>
          </w:p>
        </w:tc>
      </w:tr>
      <w:tr w14:paraId="3442C7BE"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536E7" w:rsidRPr="00086BDF" w:rsidP="000536E7" w14:paraId="6423CD7F" w14:textId="6F2F335B">
            <w:pPr>
              <w:rPr>
                <w:lang w:eastAsia="en-US"/>
              </w:rPr>
            </w:pPr>
            <w:r w:rsidRPr="00086BDF">
              <w:t xml:space="preserve">6.1. detalizēts ieņēmumu </w:t>
            </w:r>
            <w:r w:rsidRPr="00086BDF">
              <w:t>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6E7" w:rsidRPr="00086BDF" w:rsidP="000536E7" w14:paraId="4C8F65D7" w14:textId="77777777">
            <w:pPr>
              <w:rPr>
                <w:lang w:eastAsia="en-US"/>
              </w:rPr>
            </w:pPr>
          </w:p>
        </w:tc>
      </w:tr>
      <w:tr w14:paraId="5C52274E"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536E7" w:rsidRPr="00086BDF" w:rsidP="000536E7" w14:paraId="00F58750" w14:textId="77777777">
            <w:pPr>
              <w:rPr>
                <w:lang w:eastAsia="en-US"/>
              </w:rPr>
            </w:pPr>
            <w:r w:rsidRPr="00086BDF">
              <w:t>6.2. detalizēts izdevumu 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6E7" w:rsidRPr="00086BDF" w:rsidP="000536E7" w14:paraId="6654BFE2" w14:textId="77777777">
            <w:pPr>
              <w:rPr>
                <w:lang w:eastAsia="en-US"/>
              </w:rPr>
            </w:pPr>
          </w:p>
        </w:tc>
      </w:tr>
      <w:tr w14:paraId="51BC0509"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536E7" w:rsidRPr="00086BDF" w:rsidP="000536E7" w14:paraId="56BAB759" w14:textId="77777777">
            <w:pPr>
              <w:rPr>
                <w:lang w:eastAsia="en-US"/>
              </w:rPr>
            </w:pPr>
            <w:r w:rsidRPr="00086BDF">
              <w:t>7. Cita informācija</w:t>
            </w:r>
          </w:p>
        </w:tc>
        <w:tc>
          <w:tcPr>
            <w:tcW w:w="4151" w:type="pct"/>
            <w:gridSpan w:val="5"/>
            <w:tcBorders>
              <w:top w:val="single" w:sz="4" w:space="0" w:color="auto"/>
              <w:left w:val="single" w:sz="4" w:space="0" w:color="auto"/>
              <w:bottom w:val="single" w:sz="4" w:space="0" w:color="auto"/>
              <w:right w:val="single" w:sz="4" w:space="0" w:color="auto"/>
            </w:tcBorders>
            <w:shd w:val="clear" w:color="auto" w:fill="auto"/>
          </w:tcPr>
          <w:p w:rsidR="000536E7" w:rsidRPr="00086BDF" w:rsidP="000536E7" w14:paraId="5418AD45" w14:textId="77777777">
            <w:pPr>
              <w:jc w:val="both"/>
              <w:rPr>
                <w:lang w:eastAsia="en-US"/>
              </w:rPr>
            </w:pPr>
            <w:r w:rsidRPr="00086BDF">
              <w:rPr>
                <w:lang w:eastAsia="en-US"/>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AD447B" w:rsidRPr="00086BDF" w:rsidP="00B22BC5" w14:paraId="351A035C" w14:textId="77777777">
      <w:pPr>
        <w:rPr>
          <w:iCs/>
          <w:lang w:eastAsia="en-US"/>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81"/>
      </w:tblGrid>
      <w:tr w14:paraId="4B7193A5" w14:textId="77777777" w:rsidTr="00A846DB">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086BDF" w:rsidP="00A846DB" w14:paraId="669DB690" w14:textId="77777777">
            <w:pPr>
              <w:pStyle w:val="tvhtml"/>
              <w:jc w:val="center"/>
              <w:rPr>
                <w:b/>
                <w:bCs/>
              </w:rPr>
            </w:pPr>
            <w:r w:rsidRPr="00086BDF">
              <w:rPr>
                <w:b/>
                <w:bCs/>
              </w:rPr>
              <w:t>IV. Tiesību akta projekta ietekme uz spēkā esošo tiesību normu sistēmu</w:t>
            </w:r>
          </w:p>
        </w:tc>
      </w:tr>
      <w:tr w14:paraId="4E0EBF90" w14:textId="77777777" w:rsidTr="00A846DB">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086BDF" w:rsidP="00A846DB" w14:paraId="5F39F8E8" w14:textId="77777777">
            <w:pPr>
              <w:pStyle w:val="tvhtml"/>
              <w:jc w:val="center"/>
            </w:pPr>
            <w:r w:rsidRPr="00086BDF">
              <w:t>Projekts šo jomu neskar</w:t>
            </w:r>
          </w:p>
        </w:tc>
      </w:tr>
    </w:tbl>
    <w:p w:rsidR="004A4ED4" w:rsidRPr="00086BDF" w:rsidP="00B22BC5" w14:paraId="6BDBB438" w14:textId="77777777">
      <w:pPr>
        <w:rPr>
          <w:iCs/>
          <w:lang w:eastAsia="en-US"/>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81"/>
      </w:tblGrid>
      <w:tr w14:paraId="25C9C1BE" w14:textId="77777777" w:rsidTr="00A846DB">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086BDF" w:rsidP="00A846DB" w14:paraId="06B696F4" w14:textId="77777777">
            <w:pPr>
              <w:pStyle w:val="tvhtml"/>
              <w:jc w:val="center"/>
              <w:rPr>
                <w:b/>
                <w:bCs/>
              </w:rPr>
            </w:pPr>
            <w:r w:rsidRPr="00086BDF">
              <w:rPr>
                <w:b/>
                <w:bCs/>
              </w:rPr>
              <w:t>V. Tiesību akta projekta atbilstība Latvijas Republikas starptautiskajām saistībām</w:t>
            </w:r>
          </w:p>
        </w:tc>
      </w:tr>
      <w:tr w14:paraId="38900AFA" w14:textId="77777777" w:rsidTr="00A846DB">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086BDF" w:rsidP="00A846DB" w14:paraId="481A6B37" w14:textId="77777777">
            <w:pPr>
              <w:pStyle w:val="tvhtml"/>
              <w:jc w:val="center"/>
            </w:pPr>
            <w:r w:rsidRPr="00086BDF">
              <w:t>Projekts šo jomu neskar</w:t>
            </w:r>
          </w:p>
        </w:tc>
      </w:tr>
    </w:tbl>
    <w:p w:rsidR="004A4ED4" w:rsidRPr="00086BDF" w:rsidP="004A4ED4" w14:paraId="0901E52D" w14:textId="77777777">
      <w:pPr>
        <w:rPr>
          <w:sz w:val="20"/>
          <w:szCs w:val="20"/>
        </w:rPr>
      </w:pPr>
    </w:p>
    <w:p w:rsidR="004A4ED4" w:rsidRPr="00086BDF" w:rsidP="004A4ED4" w14:paraId="28C1A659" w14:textId="77777777">
      <w:pPr>
        <w:rPr>
          <w:sz w:val="20"/>
          <w:szCs w:val="20"/>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81"/>
      </w:tblGrid>
      <w:tr w14:paraId="246D9C68" w14:textId="77777777" w:rsidTr="00A846DB">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086BDF" w:rsidP="00A846DB" w14:paraId="2817643F" w14:textId="77777777">
            <w:pPr>
              <w:pStyle w:val="tvhtml"/>
              <w:jc w:val="center"/>
              <w:rPr>
                <w:b/>
                <w:bCs/>
              </w:rPr>
            </w:pPr>
            <w:r w:rsidRPr="00086BDF">
              <w:rPr>
                <w:b/>
                <w:bCs/>
              </w:rPr>
              <w:t>VI. Sabiedrības līdzdalība un komunikācijas aktivitātes</w:t>
            </w:r>
          </w:p>
        </w:tc>
      </w:tr>
      <w:tr w14:paraId="1254AC4E" w14:textId="77777777" w:rsidTr="00A846DB">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RPr="00086BDF" w:rsidP="00A846DB" w14:paraId="1C15FB41" w14:textId="77777777">
            <w:pPr>
              <w:pStyle w:val="tvhtml"/>
              <w:jc w:val="center"/>
            </w:pPr>
            <w:r w:rsidRPr="00086BDF">
              <w:t>Projekts šo jomu neskar</w:t>
            </w:r>
          </w:p>
        </w:tc>
      </w:tr>
    </w:tbl>
    <w:p w:rsidR="009F7E6C" w:rsidRPr="00086BDF" w:rsidP="00B22BC5" w14:paraId="7F831F22" w14:textId="77777777">
      <w:pPr>
        <w:rPr>
          <w:iCs/>
          <w:lang w:eastAsia="en-US"/>
        </w:rPr>
      </w:pPr>
    </w:p>
    <w:tbl>
      <w:tblPr>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4376"/>
        <w:gridCol w:w="5000"/>
      </w:tblGrid>
      <w:tr w14:paraId="3EF48C0B" w14:textId="77777777" w:rsidTr="00DD553E">
        <w:tblPrEx>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10056" w:type="dxa"/>
            <w:gridSpan w:val="3"/>
            <w:tcBorders>
              <w:top w:val="single" w:sz="4" w:space="0" w:color="auto"/>
            </w:tcBorders>
            <w:tcMar>
              <w:top w:w="57" w:type="dxa"/>
              <w:left w:w="57" w:type="dxa"/>
              <w:bottom w:w="57" w:type="dxa"/>
              <w:right w:w="57" w:type="dxa"/>
            </w:tcMar>
          </w:tcPr>
          <w:p w:rsidR="007018E8" w:rsidRPr="00086BDF" w:rsidP="00753ED8" w14:paraId="2356407C" w14:textId="77777777">
            <w:pPr>
              <w:pStyle w:val="naisnod"/>
              <w:spacing w:before="0" w:after="0"/>
              <w:ind w:left="57" w:right="57"/>
            </w:pPr>
            <w:r w:rsidRPr="00086BDF">
              <w:t>VII. Tiesību akta projekta izpildes nodrošināšana un tās ietekme uz institūcijām</w:t>
            </w:r>
          </w:p>
        </w:tc>
      </w:tr>
      <w:tr w14:paraId="042D3871" w14:textId="77777777" w:rsidTr="00DD553E">
        <w:tblPrEx>
          <w:tblW w:w="10056"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7018E8" w:rsidRPr="00086BDF" w:rsidP="00257808" w14:paraId="46AD6846" w14:textId="77777777">
            <w:pPr>
              <w:pStyle w:val="naisnod"/>
              <w:spacing w:before="0" w:after="0"/>
              <w:ind w:left="57" w:right="57"/>
              <w:jc w:val="left"/>
              <w:rPr>
                <w:b w:val="0"/>
              </w:rPr>
            </w:pPr>
            <w:r w:rsidRPr="00086BDF">
              <w:rPr>
                <w:b w:val="0"/>
              </w:rPr>
              <w:t>1.</w:t>
            </w:r>
          </w:p>
        </w:tc>
        <w:tc>
          <w:tcPr>
            <w:tcW w:w="4376" w:type="dxa"/>
            <w:tcMar>
              <w:top w:w="57" w:type="dxa"/>
              <w:left w:w="57" w:type="dxa"/>
              <w:bottom w:w="57" w:type="dxa"/>
              <w:right w:w="57" w:type="dxa"/>
            </w:tcMar>
          </w:tcPr>
          <w:p w:rsidR="007018E8" w:rsidRPr="00086BDF" w:rsidP="00257808" w14:paraId="05861CF3" w14:textId="77777777">
            <w:pPr>
              <w:pStyle w:val="naisf"/>
              <w:spacing w:before="0" w:after="0"/>
              <w:ind w:left="57" w:right="57" w:firstLine="0"/>
              <w:jc w:val="left"/>
            </w:pPr>
            <w:r w:rsidRPr="00086BDF">
              <w:t xml:space="preserve">Projekta izpildē iesaistītās institūcijas </w:t>
            </w:r>
          </w:p>
        </w:tc>
        <w:tc>
          <w:tcPr>
            <w:tcW w:w="5000" w:type="dxa"/>
            <w:tcMar>
              <w:top w:w="57" w:type="dxa"/>
              <w:left w:w="57" w:type="dxa"/>
              <w:bottom w:w="57" w:type="dxa"/>
              <w:right w:w="57" w:type="dxa"/>
            </w:tcMar>
          </w:tcPr>
          <w:p w:rsidR="007018E8" w:rsidRPr="00086BDF" w:rsidP="006212BB" w14:paraId="05114FC0" w14:textId="1B21A4F7">
            <w:pPr>
              <w:jc w:val="both"/>
            </w:pPr>
            <w:r w:rsidRPr="00086BDF">
              <w:t xml:space="preserve"> </w:t>
            </w:r>
            <w:r w:rsidRPr="00086BDF" w:rsidR="00344873">
              <w:t>VDC</w:t>
            </w:r>
          </w:p>
        </w:tc>
      </w:tr>
      <w:tr w14:paraId="02A9E133" w14:textId="77777777" w:rsidTr="00DD553E">
        <w:tblPrEx>
          <w:tblW w:w="10056"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7018E8" w:rsidRPr="00086BDF" w:rsidP="00257808" w14:paraId="55DB09A9" w14:textId="77777777">
            <w:pPr>
              <w:pStyle w:val="naisnod"/>
              <w:spacing w:before="0" w:after="0"/>
              <w:ind w:left="57" w:right="57"/>
              <w:jc w:val="left"/>
              <w:rPr>
                <w:b w:val="0"/>
              </w:rPr>
            </w:pPr>
            <w:r w:rsidRPr="00086BDF">
              <w:rPr>
                <w:b w:val="0"/>
              </w:rPr>
              <w:t>2.</w:t>
            </w:r>
          </w:p>
        </w:tc>
        <w:tc>
          <w:tcPr>
            <w:tcW w:w="4376" w:type="dxa"/>
            <w:tcMar>
              <w:top w:w="57" w:type="dxa"/>
              <w:left w:w="57" w:type="dxa"/>
              <w:bottom w:w="57" w:type="dxa"/>
              <w:right w:w="57" w:type="dxa"/>
            </w:tcMar>
          </w:tcPr>
          <w:p w:rsidR="007018E8" w:rsidRPr="00086BDF" w:rsidP="00257808" w14:paraId="4F0E8497" w14:textId="77777777">
            <w:pPr>
              <w:pStyle w:val="naisf"/>
              <w:spacing w:before="0" w:after="0"/>
              <w:ind w:left="57" w:right="57" w:firstLine="0"/>
              <w:jc w:val="left"/>
            </w:pPr>
            <w:r w:rsidRPr="00086BDF">
              <w:t>Projekta izpildes ietekme uz pārvaldes funkcijām un institucionālo struktūru</w:t>
            </w:r>
          </w:p>
        </w:tc>
        <w:tc>
          <w:tcPr>
            <w:tcW w:w="5000" w:type="dxa"/>
            <w:tcMar>
              <w:top w:w="57" w:type="dxa"/>
              <w:left w:w="57" w:type="dxa"/>
              <w:bottom w:w="57" w:type="dxa"/>
              <w:right w:w="57" w:type="dxa"/>
            </w:tcMar>
          </w:tcPr>
          <w:p w:rsidR="007018E8" w:rsidRPr="00086BDF" w:rsidP="00A50C7B" w14:paraId="7B0179C8" w14:textId="77777777">
            <w:pPr>
              <w:pStyle w:val="naisnod"/>
              <w:spacing w:before="0" w:after="0"/>
              <w:ind w:right="57"/>
              <w:jc w:val="both"/>
              <w:rPr>
                <w:b w:val="0"/>
              </w:rPr>
            </w:pPr>
            <w:r w:rsidRPr="00086BDF">
              <w:rPr>
                <w:b w:val="0"/>
              </w:rPr>
              <w:t>Nav attiecināms</w:t>
            </w:r>
            <w:r w:rsidRPr="00086BDF" w:rsidR="00A50C7B">
              <w:rPr>
                <w:b w:val="0"/>
              </w:rPr>
              <w:t xml:space="preserve"> </w:t>
            </w:r>
          </w:p>
        </w:tc>
      </w:tr>
      <w:tr w14:paraId="1F1FEEA7" w14:textId="77777777" w:rsidTr="00DD553E">
        <w:tblPrEx>
          <w:tblW w:w="10056"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7018E8" w:rsidRPr="00086BDF" w:rsidP="00257808" w14:paraId="4A311899" w14:textId="77777777">
            <w:pPr>
              <w:pStyle w:val="naiskr"/>
              <w:spacing w:before="0" w:after="0"/>
              <w:ind w:left="57" w:right="57"/>
            </w:pPr>
            <w:r w:rsidRPr="00086BDF">
              <w:t>3.</w:t>
            </w:r>
          </w:p>
        </w:tc>
        <w:tc>
          <w:tcPr>
            <w:tcW w:w="4376" w:type="dxa"/>
            <w:tcMar>
              <w:top w:w="57" w:type="dxa"/>
              <w:left w:w="57" w:type="dxa"/>
              <w:bottom w:w="57" w:type="dxa"/>
              <w:right w:w="57" w:type="dxa"/>
            </w:tcMar>
          </w:tcPr>
          <w:p w:rsidR="007018E8" w:rsidRPr="00086BDF" w:rsidP="00257808" w14:paraId="588992D4" w14:textId="77777777">
            <w:pPr>
              <w:pStyle w:val="naiskr"/>
              <w:spacing w:before="0" w:after="0"/>
              <w:ind w:left="57" w:right="57"/>
            </w:pPr>
            <w:r w:rsidRPr="00086BDF">
              <w:t>Cita informācija</w:t>
            </w:r>
          </w:p>
        </w:tc>
        <w:tc>
          <w:tcPr>
            <w:tcW w:w="5000" w:type="dxa"/>
            <w:tcMar>
              <w:top w:w="57" w:type="dxa"/>
              <w:left w:w="57" w:type="dxa"/>
              <w:bottom w:w="57" w:type="dxa"/>
              <w:right w:w="57" w:type="dxa"/>
            </w:tcMar>
          </w:tcPr>
          <w:p w:rsidR="007018E8" w:rsidRPr="00086BDF" w:rsidP="00257808" w14:paraId="30D2B96A" w14:textId="77777777">
            <w:pPr>
              <w:pStyle w:val="naiskr"/>
              <w:spacing w:before="0" w:after="0"/>
              <w:ind w:left="57" w:right="57"/>
            </w:pPr>
            <w:r w:rsidRPr="00086BDF">
              <w:t>Nav</w:t>
            </w:r>
          </w:p>
        </w:tc>
      </w:tr>
    </w:tbl>
    <w:p w:rsidR="00155FC4" w:rsidRPr="00086BDF" w:rsidP="00B51894" w14:paraId="2484DE13" w14:textId="77777777">
      <w:pPr>
        <w:ind w:left="-426"/>
        <w:jc w:val="both"/>
      </w:pPr>
    </w:p>
    <w:p w:rsidR="002635DD" w:rsidRPr="00086BDF" w:rsidP="00B51894" w14:paraId="184857C5" w14:textId="77777777">
      <w:pPr>
        <w:ind w:left="-426"/>
        <w:jc w:val="both"/>
      </w:pPr>
      <w:r w:rsidRPr="00086BDF">
        <w:t xml:space="preserve">Vides aizsardzības un </w:t>
      </w:r>
    </w:p>
    <w:p w:rsidR="00155FC4" w:rsidRPr="00086BDF" w:rsidP="00112326" w14:paraId="2A5BE461" w14:textId="35F42C41">
      <w:pPr>
        <w:ind w:left="-426"/>
        <w:jc w:val="both"/>
      </w:pPr>
      <w:r w:rsidRPr="00086BDF">
        <w:t>r</w:t>
      </w:r>
      <w:r w:rsidRPr="00086BDF" w:rsidR="000A5900">
        <w:t>eģ</w:t>
      </w:r>
      <w:r w:rsidRPr="00086BDF" w:rsidR="006932BB">
        <w:t>ionālās attīstības ministrs</w:t>
      </w:r>
      <w:r w:rsidRPr="00086BDF" w:rsidR="000A5900">
        <w:tab/>
      </w:r>
      <w:r w:rsidRPr="00086BDF" w:rsidR="008D6DBC">
        <w:tab/>
      </w:r>
      <w:r w:rsidRPr="00086BDF" w:rsidR="008D6DBC">
        <w:tab/>
      </w:r>
      <w:r w:rsidRPr="00086BDF" w:rsidR="008D6DBC">
        <w:tab/>
      </w:r>
      <w:r w:rsidRPr="00086BDF" w:rsidR="008D6DBC">
        <w:tab/>
      </w:r>
      <w:r w:rsidRPr="00086BDF" w:rsidR="008D6DBC">
        <w:tab/>
      </w:r>
      <w:r w:rsidRPr="00086BDF" w:rsidR="008D6DBC">
        <w:tab/>
      </w:r>
      <w:r w:rsidRPr="00086BDF" w:rsidR="00DD553E">
        <w:t xml:space="preserve">     </w:t>
      </w:r>
      <w:r w:rsidRPr="00086BDF" w:rsidR="00713C4B">
        <w:t xml:space="preserve"> </w:t>
      </w:r>
      <w:r w:rsidRPr="00086BDF" w:rsidR="00DD553E">
        <w:t xml:space="preserve">    </w:t>
      </w:r>
      <w:r w:rsidRPr="00086BDF" w:rsidR="00112326">
        <w:t>K.Gerhards</w:t>
      </w:r>
    </w:p>
    <w:p w:rsidR="00112326" w:rsidRPr="00086BDF" w:rsidP="00B51894" w14:paraId="22551F7A" w14:textId="77777777">
      <w:pPr>
        <w:ind w:left="-426"/>
      </w:pPr>
    </w:p>
    <w:p w:rsidR="00CA64D2" w:rsidP="00B51894" w14:paraId="1AEDC88D" w14:textId="77777777">
      <w:pPr>
        <w:ind w:left="-426"/>
      </w:pPr>
    </w:p>
    <w:p w:rsidR="00CA64D2" w:rsidP="00B51894" w14:paraId="2F338444" w14:textId="77777777">
      <w:pPr>
        <w:ind w:left="-426"/>
      </w:pPr>
    </w:p>
    <w:p w:rsidR="00A565E8" w:rsidRPr="00086BDF" w:rsidP="00B51894" w14:paraId="7FAE4404" w14:textId="77777777">
      <w:pPr>
        <w:ind w:left="-426"/>
      </w:pPr>
      <w:r w:rsidRPr="00086BDF">
        <w:t>Vīza:</w:t>
      </w:r>
    </w:p>
    <w:p w:rsidR="00813888" w:rsidRPr="00086BDF" w:rsidP="00813888" w14:paraId="5B743F1E" w14:textId="66CDDA91">
      <w:pPr>
        <w:ind w:left="-426"/>
      </w:pPr>
      <w:r w:rsidRPr="00086BDF">
        <w:t>valsts sekretār</w:t>
      </w:r>
      <w:r w:rsidRPr="00086BDF" w:rsidR="00344873">
        <w:t>s</w:t>
      </w:r>
      <w:r w:rsidRPr="00086BDF">
        <w:tab/>
      </w:r>
      <w:r w:rsidRPr="00086BDF">
        <w:tab/>
      </w:r>
      <w:r w:rsidRPr="00086BDF">
        <w:tab/>
      </w:r>
      <w:r w:rsidRPr="00086BDF">
        <w:tab/>
      </w:r>
      <w:r w:rsidRPr="00086BDF">
        <w:tab/>
      </w:r>
      <w:r w:rsidRPr="00086BDF">
        <w:tab/>
      </w:r>
      <w:r w:rsidRPr="00086BDF">
        <w:tab/>
      </w:r>
      <w:r w:rsidRPr="00086BDF" w:rsidR="00713C4B">
        <w:t xml:space="preserve"> </w:t>
      </w:r>
      <w:r w:rsidRPr="00086BDF" w:rsidR="00DD553E">
        <w:t xml:space="preserve">         </w:t>
      </w:r>
      <w:r w:rsidRPr="00086BDF" w:rsidR="00816D46">
        <w:t xml:space="preserve">                        </w:t>
      </w:r>
      <w:r w:rsidRPr="00086BDF" w:rsidR="00344873">
        <w:t>R.Muciņš</w:t>
      </w:r>
    </w:p>
    <w:p w:rsidR="00B97DAA" w:rsidRPr="00086BDF" w:rsidP="00BB4D74" w14:paraId="4756E711" w14:textId="77777777">
      <w:pPr>
        <w:ind w:left="-426"/>
      </w:pPr>
    </w:p>
    <w:p w:rsidR="00497E79" w:rsidRPr="00086BDF" w:rsidP="00BB4D74" w14:paraId="15A650DF" w14:textId="07A3BF17">
      <w:pPr>
        <w:ind w:left="-426"/>
      </w:pPr>
      <w:r w:rsidRPr="00086BDF">
        <w:tab/>
      </w:r>
    </w:p>
    <w:p w:rsidR="00642ABA" w:rsidRPr="00086BDF" w:rsidP="00BB4D74" w14:paraId="7C6C0ADB" w14:textId="77777777">
      <w:pPr>
        <w:ind w:left="-426"/>
      </w:pPr>
    </w:p>
    <w:p w:rsidR="00BB4D74" w:rsidRPr="00086BDF" w:rsidP="00BB4D74" w14:paraId="5BEF6778" w14:textId="7ACF1E3D">
      <w:pPr>
        <w:ind w:left="-426"/>
        <w:rPr>
          <w:rFonts w:eastAsiaTheme="minorHAnsi"/>
          <w:sz w:val="18"/>
          <w:szCs w:val="18"/>
          <w:lang w:eastAsia="en-US"/>
        </w:rPr>
      </w:pPr>
      <w:bookmarkStart w:id="2" w:name="_GoBack"/>
      <w:bookmarkEnd w:id="2"/>
      <w:r>
        <w:rPr>
          <w:rFonts w:eastAsiaTheme="minorHAnsi"/>
          <w:sz w:val="18"/>
          <w:szCs w:val="18"/>
          <w:lang w:eastAsia="en-US"/>
        </w:rPr>
        <w:t>06</w:t>
      </w:r>
      <w:r w:rsidRPr="00086BDF" w:rsidR="00DD553E">
        <w:rPr>
          <w:rFonts w:eastAsiaTheme="minorHAnsi"/>
          <w:sz w:val="18"/>
          <w:szCs w:val="18"/>
          <w:lang w:eastAsia="en-US"/>
        </w:rPr>
        <w:t>.</w:t>
      </w:r>
      <w:r>
        <w:rPr>
          <w:rFonts w:eastAsiaTheme="minorHAnsi"/>
          <w:sz w:val="18"/>
          <w:szCs w:val="18"/>
          <w:lang w:eastAsia="en-US"/>
        </w:rPr>
        <w:t>10</w:t>
      </w:r>
      <w:r w:rsidRPr="00086BDF" w:rsidR="00AF2F65">
        <w:rPr>
          <w:rFonts w:eastAsiaTheme="minorHAnsi"/>
          <w:sz w:val="18"/>
          <w:szCs w:val="18"/>
          <w:lang w:eastAsia="en-US"/>
        </w:rPr>
        <w:t>.2017. 1</w:t>
      </w:r>
      <w:r>
        <w:rPr>
          <w:rFonts w:eastAsiaTheme="minorHAnsi"/>
          <w:sz w:val="18"/>
          <w:szCs w:val="18"/>
          <w:lang w:eastAsia="en-US"/>
        </w:rPr>
        <w:t>0</w:t>
      </w:r>
      <w:r w:rsidRPr="00086BDF" w:rsidR="00B97DAA">
        <w:rPr>
          <w:rFonts w:eastAsiaTheme="minorHAnsi"/>
          <w:sz w:val="18"/>
          <w:szCs w:val="18"/>
          <w:lang w:eastAsia="en-US"/>
        </w:rPr>
        <w:t>:00</w:t>
      </w:r>
    </w:p>
    <w:p w:rsidR="00792C88" w:rsidRPr="00086BDF" w:rsidP="00792C88" w14:paraId="73083A7F" w14:textId="32DE8E9F">
      <w:pPr>
        <w:ind w:left="-426"/>
        <w:rPr>
          <w:bCs/>
          <w:sz w:val="20"/>
          <w:szCs w:val="20"/>
        </w:rPr>
      </w:pPr>
      <w:r w:rsidRPr="00086BDF">
        <w:rPr>
          <w:bCs/>
          <w:sz w:val="20"/>
          <w:szCs w:val="20"/>
        </w:rPr>
        <w:t>1</w:t>
      </w:r>
      <w:r w:rsidRPr="00086BDF" w:rsidR="00B97DAA">
        <w:rPr>
          <w:bCs/>
          <w:sz w:val="20"/>
          <w:szCs w:val="20"/>
        </w:rPr>
        <w:t>643</w:t>
      </w:r>
    </w:p>
    <w:p w:rsidR="00792C88" w:rsidRPr="00086BDF" w:rsidP="00792C88" w14:paraId="0D41363E" w14:textId="77777777">
      <w:pPr>
        <w:ind w:left="-426"/>
        <w:rPr>
          <w:sz w:val="20"/>
          <w:szCs w:val="20"/>
        </w:rPr>
      </w:pPr>
      <w:r w:rsidRPr="00086BDF">
        <w:rPr>
          <w:sz w:val="20"/>
          <w:szCs w:val="20"/>
        </w:rPr>
        <w:t>Vineta Brūvere</w:t>
      </w:r>
      <w:r w:rsidRPr="00086BDF" w:rsidR="00787D89">
        <w:rPr>
          <w:sz w:val="20"/>
          <w:szCs w:val="20"/>
        </w:rPr>
        <w:t>, 67026575</w:t>
      </w:r>
    </w:p>
    <w:p w:rsidR="00A15C74" w:rsidRPr="00086BDF" w:rsidP="00792C88" w14:paraId="5049B222" w14:textId="19CAB314">
      <w:pPr>
        <w:ind w:left="-426"/>
      </w:pPr>
      <w:r>
        <w:fldChar w:fldCharType="begin"/>
      </w:r>
      <w:r>
        <w:instrText xml:space="preserve"> HYPERLINK "mailto:vineta.bruvere@varam.gov.lv" </w:instrText>
      </w:r>
      <w:r>
        <w:fldChar w:fldCharType="separate"/>
      </w:r>
      <w:r w:rsidRPr="00086BDF">
        <w:rPr>
          <w:rStyle w:val="Hyperlink"/>
          <w:sz w:val="20"/>
          <w:szCs w:val="20"/>
        </w:rPr>
        <w:t>vineta.bruvere@varam.gov.lv</w:t>
      </w:r>
      <w:r>
        <w:fldChar w:fldCharType="end"/>
      </w:r>
    </w:p>
    <w:p w:rsidR="00161A10" w:rsidRPr="00086BDF" w:rsidP="006755F5" w14:paraId="02448797" w14:textId="77777777">
      <w:pPr>
        <w:ind w:left="-426"/>
        <w:rPr>
          <w:sz w:val="20"/>
          <w:szCs w:val="20"/>
        </w:rPr>
      </w:pPr>
    </w:p>
    <w:p w:rsidR="00161A10" w:rsidRPr="00086BDF" w:rsidP="006755F5" w14:paraId="1A12596A" w14:textId="6FBA488D">
      <w:pPr>
        <w:ind w:left="-426"/>
        <w:rPr>
          <w:sz w:val="20"/>
          <w:szCs w:val="20"/>
        </w:rPr>
      </w:pPr>
      <w:r w:rsidRPr="00086BDF">
        <w:rPr>
          <w:sz w:val="20"/>
          <w:szCs w:val="20"/>
        </w:rPr>
        <w:t xml:space="preserve">Egons </w:t>
      </w:r>
      <w:r w:rsidRPr="00086BDF">
        <w:rPr>
          <w:sz w:val="20"/>
          <w:szCs w:val="20"/>
        </w:rPr>
        <w:t>Spalāns</w:t>
      </w:r>
      <w:r w:rsidRPr="00086BDF">
        <w:rPr>
          <w:sz w:val="20"/>
          <w:szCs w:val="20"/>
        </w:rPr>
        <w:t xml:space="preserve">, </w:t>
      </w:r>
      <w:r w:rsidRPr="00086BDF" w:rsidR="00F37BAA">
        <w:rPr>
          <w:sz w:val="20"/>
          <w:szCs w:val="20"/>
        </w:rPr>
        <w:t>63601117</w:t>
      </w:r>
    </w:p>
    <w:p w:rsidR="00161A10" w:rsidP="006755F5" w14:paraId="288AF506" w14:textId="6F6FA82B">
      <w:pPr>
        <w:ind w:left="-426"/>
        <w:rPr>
          <w:sz w:val="20"/>
          <w:szCs w:val="20"/>
        </w:rPr>
      </w:pPr>
      <w:r>
        <w:fldChar w:fldCharType="begin"/>
      </w:r>
      <w:r>
        <w:instrText xml:space="preserve"> HYPERLINK "mailto:egons.spalans@ventspils.lv" </w:instrText>
      </w:r>
      <w:r>
        <w:fldChar w:fldCharType="separate"/>
      </w:r>
      <w:r w:rsidRPr="00086BDF">
        <w:rPr>
          <w:rStyle w:val="Hyperlink"/>
          <w:sz w:val="20"/>
          <w:szCs w:val="20"/>
        </w:rPr>
        <w:t>egons.spalans@ventspils.lv</w:t>
      </w:r>
      <w:r>
        <w:fldChar w:fldCharType="end"/>
      </w:r>
    </w:p>
    <w:p w:rsidR="00161A10" w:rsidRPr="0016532F" w:rsidP="006755F5" w14:paraId="6BDA40F2" w14:textId="77777777">
      <w:pPr>
        <w:ind w:left="-426"/>
        <w:rPr>
          <w:sz w:val="20"/>
          <w:szCs w:val="20"/>
        </w:rPr>
      </w:pPr>
    </w:p>
    <w:sectPr w:rsidSect="009611EE">
      <w:headerReference w:type="default" r:id="rId5"/>
      <w:footerReference w:type="default" r:id="rId6"/>
      <w:footerReference w:type="first" r:id="rId7"/>
      <w:pgSz w:w="11907" w:h="16839" w:code="9"/>
      <w:pgMar w:top="1276" w:right="1276"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entury Schoolbook">
    <w:altName w:val="Century"/>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4936" w:rsidP="001C4936" w14:paraId="396CF415" w14:textId="5C82E77F">
    <w:pPr>
      <w:pStyle w:val="Footer"/>
      <w:jc w:val="both"/>
    </w:pPr>
    <w:r>
      <w:rPr>
        <w:sz w:val="20"/>
        <w:szCs w:val="20"/>
      </w:rPr>
      <w:t>VARAMAnot</w:t>
    </w:r>
    <w:r w:rsidRPr="00202B4A">
      <w:rPr>
        <w:sz w:val="20"/>
        <w:szCs w:val="20"/>
      </w:rPr>
      <w:t>_</w:t>
    </w:r>
    <w:bookmarkStart w:id="3" w:name="_Hlk486506695"/>
    <w:bookmarkStart w:id="4" w:name="_Hlk486506696"/>
    <w:bookmarkStart w:id="5" w:name="_Hlk486506697"/>
    <w:r w:rsidR="004F2481">
      <w:rPr>
        <w:sz w:val="20"/>
        <w:szCs w:val="20"/>
      </w:rPr>
      <w:t>061017</w:t>
    </w:r>
    <w:r w:rsidRPr="005664BD">
      <w:rPr>
        <w:sz w:val="20"/>
        <w:szCs w:val="20"/>
      </w:rPr>
      <w:t>_MA</w:t>
    </w:r>
    <w:bookmarkEnd w:id="3"/>
    <w:bookmarkEnd w:id="4"/>
    <w:bookmarkEnd w:id="5"/>
    <w:r>
      <w:rPr>
        <w:sz w:val="20"/>
        <w:szCs w:val="20"/>
      </w:rPr>
      <w:t xml:space="preserve"> 38.0_VDC</w:t>
    </w:r>
  </w:p>
  <w:p w:rsidR="00B615AE" w:rsidRPr="0021712F" w:rsidP="00C45558" w14:paraId="137E4733" w14:textId="241AC822">
    <w:pPr>
      <w:jc w:val="both"/>
    </w:pPr>
  </w:p>
  <w:p w:rsidR="00B615AE" w:rsidRPr="00C45558" w:rsidP="00C45558" w14:paraId="6E7E21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AE" w:rsidRPr="0021712F" w:rsidP="00281452" w14:paraId="3BF47FFF" w14:textId="53178DB3">
    <w:pPr>
      <w:jc w:val="both"/>
    </w:pPr>
    <w:bookmarkStart w:id="6" w:name="_Hlk486489609"/>
    <w:bookmarkStart w:id="7" w:name="_Hlk486489610"/>
    <w:bookmarkStart w:id="8" w:name="_Hlk486489611"/>
    <w:r w:rsidRPr="00202B4A">
      <w:rPr>
        <w:sz w:val="20"/>
        <w:szCs w:val="20"/>
      </w:rPr>
      <w:t>VARAMAnotac_</w:t>
    </w:r>
    <w:r w:rsidRPr="00E248F8">
      <w:rPr>
        <w:sz w:val="20"/>
        <w:szCs w:val="20"/>
        <w:highlight w:val="yellow"/>
      </w:rPr>
      <w:t>datums</w:t>
    </w:r>
    <w:r w:rsidRPr="00202B4A">
      <w:rPr>
        <w:sz w:val="20"/>
        <w:szCs w:val="20"/>
      </w:rPr>
      <w:t>_</w:t>
    </w:r>
    <w:r>
      <w:rPr>
        <w:sz w:val="20"/>
        <w:szCs w:val="20"/>
      </w:rPr>
      <w:t>MA_</w:t>
    </w:r>
    <w:r w:rsidRPr="00E248F8">
      <w:rPr>
        <w:sz w:val="20"/>
        <w:szCs w:val="20"/>
        <w:highlight w:val="yellow"/>
      </w:rPr>
      <w:t>versijasNr.</w:t>
    </w:r>
    <w:r>
      <w:rPr>
        <w:sz w:val="20"/>
        <w:szCs w:val="20"/>
      </w:rPr>
      <w:t>_VRAA_PSPP</w:t>
    </w:r>
    <w:r w:rsidRPr="00202B4A">
      <w:rPr>
        <w:sz w:val="20"/>
        <w:szCs w:val="20"/>
      </w:rPr>
      <w:t>; Ministru kabineta rīkojuma projekta „Par informācijas sabiedrības attīstības pamatnostādņu ieviešanu publiskās pārvaldes informācijas s</w:t>
    </w:r>
    <w:r>
      <w:rPr>
        <w:sz w:val="20"/>
        <w:szCs w:val="20"/>
      </w:rPr>
      <w:t>istēmu jomā (</w:t>
    </w:r>
    <w:r>
      <w:rPr>
        <w:sz w:val="20"/>
        <w:szCs w:val="20"/>
      </w:rPr>
      <w:t>mērķarhitektūras</w:t>
    </w:r>
    <w:r>
      <w:rPr>
        <w:sz w:val="20"/>
        <w:szCs w:val="20"/>
      </w:rPr>
      <w:t xml:space="preserve"> </w:t>
    </w:r>
    <w:r w:rsidRPr="00E248F8">
      <w:rPr>
        <w:sz w:val="20"/>
        <w:szCs w:val="20"/>
        <w:highlight w:val="yellow"/>
      </w:rPr>
      <w:t>_</w:t>
    </w:r>
    <w:r w:rsidRPr="00202B4A">
      <w:rPr>
        <w:sz w:val="20"/>
        <w:szCs w:val="20"/>
      </w:rPr>
      <w:t xml:space="preserve"> versija</w:t>
    </w:r>
    <w:r>
      <w:rPr>
        <w:sz w:val="20"/>
        <w:szCs w:val="20"/>
      </w:rPr>
      <w:t xml:space="preserve"> - </w:t>
    </w:r>
    <w:r w:rsidRPr="00E248F8">
      <w:rPr>
        <w:sz w:val="20"/>
        <w:szCs w:val="20"/>
      </w:rPr>
      <w:t>Vienotā datu telpa</w:t>
    </w:r>
    <w:r>
      <w:rPr>
        <w:sz w:val="20"/>
        <w:szCs w:val="20"/>
      </w:rPr>
      <w:t>)</w:t>
    </w:r>
    <w:r w:rsidRPr="00202B4A">
      <w:rPr>
        <w:sz w:val="20"/>
        <w:szCs w:val="20"/>
      </w:rPr>
      <w:t>” sākotnējās ietekmes novērtējuma ziņojums (anotācija)</w:t>
    </w:r>
    <w:bookmarkEnd w:id="6"/>
    <w:bookmarkEnd w:id="7"/>
    <w:bookmarkEnd w:id="8"/>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AE" w14:paraId="5CA43D4B" w14:textId="50B88134">
    <w:pPr>
      <w:pStyle w:val="Header"/>
      <w:jc w:val="center"/>
    </w:pPr>
    <w:r>
      <w:fldChar w:fldCharType="begin"/>
    </w:r>
    <w:r>
      <w:instrText xml:space="preserve"> PAGE   \* MERGEFORMAT </w:instrText>
    </w:r>
    <w:r>
      <w:fldChar w:fldCharType="separate"/>
    </w:r>
    <w:r w:rsidR="002F30CA">
      <w:rPr>
        <w:noProof/>
      </w:rPr>
      <w:t>6</w:t>
    </w:r>
    <w:r>
      <w:fldChar w:fldCharType="end"/>
    </w:r>
  </w:p>
  <w:p w:rsidR="00B615AE" w14:paraId="23D042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16E67E"/>
    <w:lvl w:ilvl="0">
      <w:start w:val="1"/>
      <w:numFmt w:val="decimal"/>
      <w:lvlText w:val="%1."/>
      <w:lvlJc w:val="left"/>
      <w:pPr>
        <w:tabs>
          <w:tab w:val="num" w:pos="926"/>
        </w:tabs>
        <w:ind w:left="926" w:hanging="360"/>
      </w:pPr>
    </w:lvl>
  </w:abstractNum>
  <w:abstractNum w:abstractNumId="1">
    <w:nsid w:val="04A30A21"/>
    <w:multiLevelType w:val="hybridMultilevel"/>
    <w:tmpl w:val="DB224EC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DF104D"/>
    <w:multiLevelType w:val="hybridMultilevel"/>
    <w:tmpl w:val="FD181E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F62930"/>
    <w:multiLevelType w:val="hybridMultilevel"/>
    <w:tmpl w:val="851E6E1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B556A82"/>
    <w:multiLevelType w:val="hybridMultilevel"/>
    <w:tmpl w:val="B790A226"/>
    <w:lvl w:ilvl="0">
      <w:start w:val="1"/>
      <w:numFmt w:val="decimal"/>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E5B6A3D"/>
    <w:multiLevelType w:val="hybridMultilevel"/>
    <w:tmpl w:val="D57A211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066062"/>
    <w:multiLevelType w:val="hybridMultilevel"/>
    <w:tmpl w:val="A71A3A8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9">
    <w:nsid w:val="1B7337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B97E19"/>
    <w:multiLevelType w:val="hybridMultilevel"/>
    <w:tmpl w:val="C826F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6344EBE"/>
    <w:multiLevelType w:val="hybridMultilevel"/>
    <w:tmpl w:val="038097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8951F81"/>
    <w:multiLevelType w:val="multilevel"/>
    <w:tmpl w:val="A7FAC2DE"/>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5">
    <w:nsid w:val="2B2605FF"/>
    <w:multiLevelType w:val="hybridMultilevel"/>
    <w:tmpl w:val="A69C61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CAF6D9C"/>
    <w:multiLevelType w:val="hybridMultilevel"/>
    <w:tmpl w:val="E35251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217459"/>
    <w:multiLevelType w:val="hybridMultilevel"/>
    <w:tmpl w:val="479A6E82"/>
    <w:lvl w:ilvl="0">
      <w:start w:val="1"/>
      <w:numFmt w:val="decimal"/>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0D80358"/>
    <w:multiLevelType w:val="hybridMultilevel"/>
    <w:tmpl w:val="EA660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38772ED"/>
    <w:multiLevelType w:val="hybridMultilevel"/>
    <w:tmpl w:val="AB544708"/>
    <w:lvl w:ilvl="0">
      <w:start w:val="1"/>
      <w:numFmt w:val="bullet"/>
      <w:lvlText w:val=""/>
      <w:lvlJc w:val="left"/>
      <w:pPr>
        <w:ind w:left="720" w:hanging="360"/>
      </w:pPr>
      <w:rPr>
        <w:rFonts w:ascii="Wingdings" w:hAnsi="Wingdings" w:cs="Wingdings" w:hint="default"/>
        <w:color w:val="C00000"/>
        <w:sz w:val="32"/>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4097873"/>
    <w:multiLevelType w:val="hybridMultilevel"/>
    <w:tmpl w:val="637E2E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4CA692B"/>
    <w:multiLevelType w:val="hybridMultilevel"/>
    <w:tmpl w:val="04CA0822"/>
    <w:lvl w:ilvl="0">
      <w:start w:val="11"/>
      <w:numFmt w:val="bullet"/>
      <w:lvlText w:val="-"/>
      <w:lvlJc w:val="left"/>
      <w:pPr>
        <w:ind w:left="1080" w:hanging="360"/>
      </w:pPr>
      <w:rPr>
        <w:rFonts w:ascii="Calibri" w:eastAsia="Calibri"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60472BC"/>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990149"/>
    <w:multiLevelType w:val="hybridMultilevel"/>
    <w:tmpl w:val="0AB4EC3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38E973AA"/>
    <w:multiLevelType w:val="hybridMultilevel"/>
    <w:tmpl w:val="45A8C44A"/>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5">
    <w:nsid w:val="3995526B"/>
    <w:multiLevelType w:val="hybridMultilevel"/>
    <w:tmpl w:val="2948F9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3C9A3030"/>
    <w:multiLevelType w:val="hybridMultilevel"/>
    <w:tmpl w:val="CB0AE8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F3E7136"/>
    <w:multiLevelType w:val="hybridMultilevel"/>
    <w:tmpl w:val="12127D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1C2314"/>
    <w:multiLevelType w:val="hybridMultilevel"/>
    <w:tmpl w:val="BCC6AD9A"/>
    <w:lvl w:ilvl="0">
      <w:start w:val="1"/>
      <w:numFmt w:val="decimal"/>
      <w:lvlText w:val="%1."/>
      <w:lvlJc w:val="left"/>
      <w:pPr>
        <w:ind w:left="1259" w:hanging="360"/>
      </w:pPr>
    </w:lvl>
    <w:lvl w:ilvl="1" w:tentative="1">
      <w:start w:val="1"/>
      <w:numFmt w:val="lowerLetter"/>
      <w:lvlText w:val="%2."/>
      <w:lvlJc w:val="left"/>
      <w:pPr>
        <w:ind w:left="1979" w:hanging="360"/>
      </w:pPr>
    </w:lvl>
    <w:lvl w:ilvl="2" w:tentative="1">
      <w:start w:val="1"/>
      <w:numFmt w:val="lowerRoman"/>
      <w:lvlText w:val="%3."/>
      <w:lvlJc w:val="right"/>
      <w:pPr>
        <w:ind w:left="2699" w:hanging="180"/>
      </w:pPr>
    </w:lvl>
    <w:lvl w:ilvl="3" w:tentative="1">
      <w:start w:val="1"/>
      <w:numFmt w:val="decimal"/>
      <w:lvlText w:val="%4."/>
      <w:lvlJc w:val="left"/>
      <w:pPr>
        <w:ind w:left="3419" w:hanging="360"/>
      </w:pPr>
    </w:lvl>
    <w:lvl w:ilvl="4" w:tentative="1">
      <w:start w:val="1"/>
      <w:numFmt w:val="lowerLetter"/>
      <w:lvlText w:val="%5."/>
      <w:lvlJc w:val="left"/>
      <w:pPr>
        <w:ind w:left="4139" w:hanging="360"/>
      </w:pPr>
    </w:lvl>
    <w:lvl w:ilvl="5" w:tentative="1">
      <w:start w:val="1"/>
      <w:numFmt w:val="lowerRoman"/>
      <w:lvlText w:val="%6."/>
      <w:lvlJc w:val="right"/>
      <w:pPr>
        <w:ind w:left="4859" w:hanging="180"/>
      </w:pPr>
    </w:lvl>
    <w:lvl w:ilvl="6" w:tentative="1">
      <w:start w:val="1"/>
      <w:numFmt w:val="decimal"/>
      <w:lvlText w:val="%7."/>
      <w:lvlJc w:val="left"/>
      <w:pPr>
        <w:ind w:left="5579" w:hanging="360"/>
      </w:pPr>
    </w:lvl>
    <w:lvl w:ilvl="7" w:tentative="1">
      <w:start w:val="1"/>
      <w:numFmt w:val="lowerLetter"/>
      <w:lvlText w:val="%8."/>
      <w:lvlJc w:val="left"/>
      <w:pPr>
        <w:ind w:left="6299" w:hanging="360"/>
      </w:pPr>
    </w:lvl>
    <w:lvl w:ilvl="8" w:tentative="1">
      <w:start w:val="1"/>
      <w:numFmt w:val="lowerRoman"/>
      <w:lvlText w:val="%9."/>
      <w:lvlJc w:val="right"/>
      <w:pPr>
        <w:ind w:left="7019" w:hanging="180"/>
      </w:pPr>
    </w:lvl>
  </w:abstractNum>
  <w:abstractNum w:abstractNumId="29">
    <w:nsid w:val="41F21C65"/>
    <w:multiLevelType w:val="hybridMultilevel"/>
    <w:tmpl w:val="0C1289D6"/>
    <w:lvl w:ilvl="0">
      <w:start w:val="1"/>
      <w:numFmt w:val="bullet"/>
      <w:lvlText w:val=""/>
      <w:lvlJc w:val="left"/>
      <w:pPr>
        <w:ind w:left="720" w:hanging="360"/>
      </w:pPr>
      <w:rPr>
        <w:rFonts w:ascii="Wingdings" w:hAnsi="Wingdings" w:hint="default"/>
        <w:color w:val="C00000"/>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2865DAC"/>
    <w:multiLevelType w:val="hybridMultilevel"/>
    <w:tmpl w:val="4E6636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36B6753"/>
    <w:multiLevelType w:val="hybridMultilevel"/>
    <w:tmpl w:val="CFAEF4F4"/>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E2311B"/>
    <w:multiLevelType w:val="hybridMultilevel"/>
    <w:tmpl w:val="6C1A9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CC9451C"/>
    <w:multiLevelType w:val="hybridMultilevel"/>
    <w:tmpl w:val="EF540F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4240EBE"/>
    <w:multiLevelType w:val="hybridMultilevel"/>
    <w:tmpl w:val="1F962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5CE5F26"/>
    <w:multiLevelType w:val="hybridMultilevel"/>
    <w:tmpl w:val="E110CFEC"/>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80431DC"/>
    <w:multiLevelType w:val="hybridMultilevel"/>
    <w:tmpl w:val="275EA0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B7544A5"/>
    <w:multiLevelType w:val="hybridMultilevel"/>
    <w:tmpl w:val="DD22EC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07B6EDA"/>
    <w:multiLevelType w:val="hybridMultilevel"/>
    <w:tmpl w:val="E516232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1">
    <w:nsid w:val="7ACD6441"/>
    <w:multiLevelType w:val="hybridMultilevel"/>
    <w:tmpl w:val="AA3A0654"/>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14"/>
  </w:num>
  <w:num w:numId="3">
    <w:abstractNumId w:val="11"/>
  </w:num>
  <w:num w:numId="4">
    <w:abstractNumId w:val="34"/>
  </w:num>
  <w:num w:numId="5">
    <w:abstractNumId w:val="40"/>
  </w:num>
  <w:num w:numId="6">
    <w:abstractNumId w:val="20"/>
  </w:num>
  <w:num w:numId="7">
    <w:abstractNumId w:val="4"/>
  </w:num>
  <w:num w:numId="8">
    <w:abstractNumId w:val="22"/>
  </w:num>
  <w:num w:numId="9">
    <w:abstractNumId w:val="4"/>
  </w:num>
  <w:num w:numId="10">
    <w:abstractNumId w:val="18"/>
  </w:num>
  <w:num w:numId="11">
    <w:abstractNumId w:val="23"/>
  </w:num>
  <w:num w:numId="12">
    <w:abstractNumId w:val="5"/>
  </w:num>
  <w:num w:numId="13">
    <w:abstractNumId w:val="2"/>
  </w:num>
  <w:num w:numId="14">
    <w:abstractNumId w:val="19"/>
  </w:num>
  <w:num w:numId="15">
    <w:abstractNumId w:val="29"/>
  </w:num>
  <w:num w:numId="16">
    <w:abstractNumId w:val="37"/>
  </w:num>
  <w:num w:numId="17">
    <w:abstractNumId w:val="39"/>
  </w:num>
  <w:num w:numId="18">
    <w:abstractNumId w:val="36"/>
  </w:num>
  <w:num w:numId="19">
    <w:abstractNumId w:val="7"/>
  </w:num>
  <w:num w:numId="20">
    <w:abstractNumId w:val="25"/>
  </w:num>
  <w:num w:numId="21">
    <w:abstractNumId w:val="10"/>
  </w:num>
  <w:num w:numId="22">
    <w:abstractNumId w:val="35"/>
  </w:num>
  <w:num w:numId="23">
    <w:abstractNumId w:val="6"/>
  </w:num>
  <w:num w:numId="24">
    <w:abstractNumId w:val="17"/>
  </w:num>
  <w:num w:numId="25">
    <w:abstractNumId w:val="31"/>
  </w:num>
  <w:num w:numId="26">
    <w:abstractNumId w:val="32"/>
  </w:num>
  <w:num w:numId="27">
    <w:abstractNumId w:val="27"/>
  </w:num>
  <w:num w:numId="28">
    <w:abstractNumId w:val="15"/>
  </w:num>
  <w:num w:numId="29">
    <w:abstractNumId w:val="38"/>
  </w:num>
  <w:num w:numId="30">
    <w:abstractNumId w:val="4"/>
  </w:num>
  <w:num w:numId="31">
    <w:abstractNumId w:val="39"/>
  </w:num>
  <w:num w:numId="32">
    <w:abstractNumId w:val="36"/>
  </w:num>
  <w:num w:numId="33">
    <w:abstractNumId w:val="7"/>
  </w:num>
  <w:num w:numId="34">
    <w:abstractNumId w:val="16"/>
  </w:num>
  <w:num w:numId="35">
    <w:abstractNumId w:val="41"/>
  </w:num>
  <w:num w:numId="36">
    <w:abstractNumId w:val="26"/>
  </w:num>
  <w:num w:numId="37">
    <w:abstractNumId w:val="28"/>
  </w:num>
  <w:num w:numId="38">
    <w:abstractNumId w:val="8"/>
  </w:num>
  <w:num w:numId="39">
    <w:abstractNumId w:val="12"/>
  </w:num>
  <w:num w:numId="40">
    <w:abstractNumId w:val="1"/>
  </w:num>
  <w:num w:numId="41">
    <w:abstractNumId w:val="0"/>
  </w:num>
  <w:num w:numId="42">
    <w:abstractNumId w:val="13"/>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3">
    <w:abstractNumId w:val="13"/>
    <w:lvlOverride w:ilvl="0">
      <w:lvl w:ilvl="0">
        <w:start w:val="1"/>
        <w:numFmt w:val="decimal"/>
        <w:pStyle w:val="VPNumbered"/>
        <w:lvlText w:val="%1."/>
        <w:lvlJc w:val="left"/>
        <w:pPr>
          <w:ind w:left="927"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44">
    <w:abstractNumId w:val="30"/>
  </w:num>
  <w:num w:numId="45">
    <w:abstractNumId w:val="9"/>
  </w:num>
  <w:num w:numId="46">
    <w:abstractNumId w:val="24"/>
  </w:num>
  <w:num w:numId="47">
    <w:abstractNumId w:val="21"/>
  </w:num>
  <w:num w:numId="48">
    <w:abstractNumId w:val="3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eva Moroza">
    <w15:presenceInfo w15:providerId="AD" w15:userId="S-1-5-21-1177238915-1417001333-839522115-14791"/>
  </w15:person>
  <w15:person w15:author="Madars Laurs">
    <w15:presenceInfo w15:providerId="AD" w15:userId="S-1-5-21-1177238915-1417001333-839522115-13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0121"/>
    <w:rsid w:val="00002470"/>
    <w:rsid w:val="0000279E"/>
    <w:rsid w:val="00005D16"/>
    <w:rsid w:val="00005D22"/>
    <w:rsid w:val="00006D90"/>
    <w:rsid w:val="000102B3"/>
    <w:rsid w:val="000115B5"/>
    <w:rsid w:val="00017486"/>
    <w:rsid w:val="00020770"/>
    <w:rsid w:val="00020DC3"/>
    <w:rsid w:val="0002284A"/>
    <w:rsid w:val="00023A03"/>
    <w:rsid w:val="00024124"/>
    <w:rsid w:val="00024BB4"/>
    <w:rsid w:val="00025027"/>
    <w:rsid w:val="00025AD8"/>
    <w:rsid w:val="00027571"/>
    <w:rsid w:val="0002781D"/>
    <w:rsid w:val="00031459"/>
    <w:rsid w:val="00031F4F"/>
    <w:rsid w:val="00033EF5"/>
    <w:rsid w:val="0003612E"/>
    <w:rsid w:val="00036F50"/>
    <w:rsid w:val="000403ED"/>
    <w:rsid w:val="00041C07"/>
    <w:rsid w:val="000437EE"/>
    <w:rsid w:val="00043B9C"/>
    <w:rsid w:val="00045431"/>
    <w:rsid w:val="0004545A"/>
    <w:rsid w:val="00045571"/>
    <w:rsid w:val="00045F7E"/>
    <w:rsid w:val="00046613"/>
    <w:rsid w:val="00047BD8"/>
    <w:rsid w:val="00050DCB"/>
    <w:rsid w:val="00051170"/>
    <w:rsid w:val="000523FB"/>
    <w:rsid w:val="00052BB2"/>
    <w:rsid w:val="000533F3"/>
    <w:rsid w:val="000536E7"/>
    <w:rsid w:val="000539DF"/>
    <w:rsid w:val="00053C22"/>
    <w:rsid w:val="00054EAA"/>
    <w:rsid w:val="00054FDC"/>
    <w:rsid w:val="000554B1"/>
    <w:rsid w:val="00060B9C"/>
    <w:rsid w:val="000612AA"/>
    <w:rsid w:val="00061B4F"/>
    <w:rsid w:val="0006361C"/>
    <w:rsid w:val="00063C53"/>
    <w:rsid w:val="00064EFD"/>
    <w:rsid w:val="00065D67"/>
    <w:rsid w:val="00067812"/>
    <w:rsid w:val="00071474"/>
    <w:rsid w:val="0007149C"/>
    <w:rsid w:val="00074328"/>
    <w:rsid w:val="0007470E"/>
    <w:rsid w:val="00074A22"/>
    <w:rsid w:val="00075B36"/>
    <w:rsid w:val="00077021"/>
    <w:rsid w:val="000772E5"/>
    <w:rsid w:val="00077D58"/>
    <w:rsid w:val="00082955"/>
    <w:rsid w:val="00084575"/>
    <w:rsid w:val="00084862"/>
    <w:rsid w:val="00084BFF"/>
    <w:rsid w:val="00086BDF"/>
    <w:rsid w:val="00090216"/>
    <w:rsid w:val="00092118"/>
    <w:rsid w:val="00092240"/>
    <w:rsid w:val="00092D55"/>
    <w:rsid w:val="000935C0"/>
    <w:rsid w:val="00094F92"/>
    <w:rsid w:val="00096D7A"/>
    <w:rsid w:val="000978F2"/>
    <w:rsid w:val="0009794A"/>
    <w:rsid w:val="000979EB"/>
    <w:rsid w:val="000A089B"/>
    <w:rsid w:val="000A0C78"/>
    <w:rsid w:val="000A15FF"/>
    <w:rsid w:val="000A2606"/>
    <w:rsid w:val="000A2CB4"/>
    <w:rsid w:val="000A38C1"/>
    <w:rsid w:val="000A5900"/>
    <w:rsid w:val="000A6E89"/>
    <w:rsid w:val="000A7D2D"/>
    <w:rsid w:val="000B0CAA"/>
    <w:rsid w:val="000B21FF"/>
    <w:rsid w:val="000B22EF"/>
    <w:rsid w:val="000B5BD8"/>
    <w:rsid w:val="000B7E0A"/>
    <w:rsid w:val="000C085F"/>
    <w:rsid w:val="000C10FB"/>
    <w:rsid w:val="000C1D83"/>
    <w:rsid w:val="000C2D68"/>
    <w:rsid w:val="000C2E55"/>
    <w:rsid w:val="000C2FEF"/>
    <w:rsid w:val="000C325B"/>
    <w:rsid w:val="000C3D86"/>
    <w:rsid w:val="000C4027"/>
    <w:rsid w:val="000C4562"/>
    <w:rsid w:val="000C4D86"/>
    <w:rsid w:val="000D0F56"/>
    <w:rsid w:val="000D17C5"/>
    <w:rsid w:val="000D2EF6"/>
    <w:rsid w:val="000D45A2"/>
    <w:rsid w:val="000D5525"/>
    <w:rsid w:val="000D6DA6"/>
    <w:rsid w:val="000E2EB6"/>
    <w:rsid w:val="000E3C2D"/>
    <w:rsid w:val="000E4DC9"/>
    <w:rsid w:val="000E68EE"/>
    <w:rsid w:val="000E7240"/>
    <w:rsid w:val="000E7A61"/>
    <w:rsid w:val="000E7F98"/>
    <w:rsid w:val="000F02F6"/>
    <w:rsid w:val="000F03AC"/>
    <w:rsid w:val="000F0672"/>
    <w:rsid w:val="000F1634"/>
    <w:rsid w:val="000F1A94"/>
    <w:rsid w:val="000F4451"/>
    <w:rsid w:val="000F5956"/>
    <w:rsid w:val="000F5C7E"/>
    <w:rsid w:val="000F64E1"/>
    <w:rsid w:val="000F7F4F"/>
    <w:rsid w:val="00101867"/>
    <w:rsid w:val="00101D63"/>
    <w:rsid w:val="00105459"/>
    <w:rsid w:val="00107AEF"/>
    <w:rsid w:val="00112326"/>
    <w:rsid w:val="00112A34"/>
    <w:rsid w:val="0011372A"/>
    <w:rsid w:val="00113E67"/>
    <w:rsid w:val="00115304"/>
    <w:rsid w:val="001161CF"/>
    <w:rsid w:val="00116A7D"/>
    <w:rsid w:val="00124A21"/>
    <w:rsid w:val="001265A2"/>
    <w:rsid w:val="00126E45"/>
    <w:rsid w:val="00130F92"/>
    <w:rsid w:val="00133BBF"/>
    <w:rsid w:val="00133BD1"/>
    <w:rsid w:val="00134B00"/>
    <w:rsid w:val="00135B3A"/>
    <w:rsid w:val="00137314"/>
    <w:rsid w:val="00141470"/>
    <w:rsid w:val="001423B7"/>
    <w:rsid w:val="00143EE5"/>
    <w:rsid w:val="001443D7"/>
    <w:rsid w:val="001456B5"/>
    <w:rsid w:val="00146079"/>
    <w:rsid w:val="00146F46"/>
    <w:rsid w:val="00147976"/>
    <w:rsid w:val="0015215D"/>
    <w:rsid w:val="00152253"/>
    <w:rsid w:val="001526E2"/>
    <w:rsid w:val="001528BF"/>
    <w:rsid w:val="00152C45"/>
    <w:rsid w:val="00153E62"/>
    <w:rsid w:val="00154B1B"/>
    <w:rsid w:val="00154C26"/>
    <w:rsid w:val="00155FAF"/>
    <w:rsid w:val="00155FC4"/>
    <w:rsid w:val="0015679D"/>
    <w:rsid w:val="00157CF5"/>
    <w:rsid w:val="001605CE"/>
    <w:rsid w:val="00160A8D"/>
    <w:rsid w:val="00160B0E"/>
    <w:rsid w:val="00161A10"/>
    <w:rsid w:val="00161B5D"/>
    <w:rsid w:val="0016259D"/>
    <w:rsid w:val="0016287C"/>
    <w:rsid w:val="00163696"/>
    <w:rsid w:val="0016532F"/>
    <w:rsid w:val="0016560B"/>
    <w:rsid w:val="00167BEA"/>
    <w:rsid w:val="00167FF9"/>
    <w:rsid w:val="001701A4"/>
    <w:rsid w:val="0017092D"/>
    <w:rsid w:val="001715EC"/>
    <w:rsid w:val="00172186"/>
    <w:rsid w:val="001729DB"/>
    <w:rsid w:val="001730DF"/>
    <w:rsid w:val="00173237"/>
    <w:rsid w:val="00173DB7"/>
    <w:rsid w:val="001744E1"/>
    <w:rsid w:val="001774F8"/>
    <w:rsid w:val="00177D39"/>
    <w:rsid w:val="00180511"/>
    <w:rsid w:val="001875B7"/>
    <w:rsid w:val="001912E4"/>
    <w:rsid w:val="001915B0"/>
    <w:rsid w:val="00191A4B"/>
    <w:rsid w:val="00192746"/>
    <w:rsid w:val="00193CAA"/>
    <w:rsid w:val="00193ED7"/>
    <w:rsid w:val="001A1418"/>
    <w:rsid w:val="001A1468"/>
    <w:rsid w:val="001A14AF"/>
    <w:rsid w:val="001A163E"/>
    <w:rsid w:val="001A1F58"/>
    <w:rsid w:val="001A1F84"/>
    <w:rsid w:val="001A4B81"/>
    <w:rsid w:val="001A4CB4"/>
    <w:rsid w:val="001A4EE9"/>
    <w:rsid w:val="001A6A19"/>
    <w:rsid w:val="001A728F"/>
    <w:rsid w:val="001A7D46"/>
    <w:rsid w:val="001A7E70"/>
    <w:rsid w:val="001B1193"/>
    <w:rsid w:val="001B1664"/>
    <w:rsid w:val="001B2B53"/>
    <w:rsid w:val="001B64B1"/>
    <w:rsid w:val="001B706B"/>
    <w:rsid w:val="001B772C"/>
    <w:rsid w:val="001C09EE"/>
    <w:rsid w:val="001C2319"/>
    <w:rsid w:val="001C3EC6"/>
    <w:rsid w:val="001C4936"/>
    <w:rsid w:val="001C57F1"/>
    <w:rsid w:val="001C7616"/>
    <w:rsid w:val="001D17AB"/>
    <w:rsid w:val="001D19C2"/>
    <w:rsid w:val="001D26C0"/>
    <w:rsid w:val="001D475E"/>
    <w:rsid w:val="001D6876"/>
    <w:rsid w:val="001D73C8"/>
    <w:rsid w:val="001D7407"/>
    <w:rsid w:val="001E09C2"/>
    <w:rsid w:val="001E16AD"/>
    <w:rsid w:val="001E1731"/>
    <w:rsid w:val="001E1FA4"/>
    <w:rsid w:val="001E28D1"/>
    <w:rsid w:val="001E311E"/>
    <w:rsid w:val="001E4DF6"/>
    <w:rsid w:val="001E6828"/>
    <w:rsid w:val="001E6D75"/>
    <w:rsid w:val="001F0508"/>
    <w:rsid w:val="001F0D69"/>
    <w:rsid w:val="001F1969"/>
    <w:rsid w:val="001F24B1"/>
    <w:rsid w:val="001F3A04"/>
    <w:rsid w:val="001F5F63"/>
    <w:rsid w:val="001F746B"/>
    <w:rsid w:val="00200C4C"/>
    <w:rsid w:val="0020106F"/>
    <w:rsid w:val="002018AC"/>
    <w:rsid w:val="002019DC"/>
    <w:rsid w:val="002024C5"/>
    <w:rsid w:val="00202B4A"/>
    <w:rsid w:val="002030B7"/>
    <w:rsid w:val="002032A5"/>
    <w:rsid w:val="002051B5"/>
    <w:rsid w:val="002059EB"/>
    <w:rsid w:val="00205EE7"/>
    <w:rsid w:val="00207EE6"/>
    <w:rsid w:val="00210BD4"/>
    <w:rsid w:val="002135D4"/>
    <w:rsid w:val="00213AD8"/>
    <w:rsid w:val="00213B97"/>
    <w:rsid w:val="002140B6"/>
    <w:rsid w:val="00214593"/>
    <w:rsid w:val="002157A4"/>
    <w:rsid w:val="00216776"/>
    <w:rsid w:val="0021712F"/>
    <w:rsid w:val="00220CDE"/>
    <w:rsid w:val="0022151E"/>
    <w:rsid w:val="00221684"/>
    <w:rsid w:val="00221D7B"/>
    <w:rsid w:val="00222785"/>
    <w:rsid w:val="00226E8D"/>
    <w:rsid w:val="0022726E"/>
    <w:rsid w:val="00232632"/>
    <w:rsid w:val="00234E4D"/>
    <w:rsid w:val="00235BAD"/>
    <w:rsid w:val="00235C14"/>
    <w:rsid w:val="00236F52"/>
    <w:rsid w:val="0023720F"/>
    <w:rsid w:val="00237D39"/>
    <w:rsid w:val="002425DD"/>
    <w:rsid w:val="002438DE"/>
    <w:rsid w:val="002456F7"/>
    <w:rsid w:val="00245E84"/>
    <w:rsid w:val="00246565"/>
    <w:rsid w:val="0024678F"/>
    <w:rsid w:val="00246BEE"/>
    <w:rsid w:val="00247CE0"/>
    <w:rsid w:val="002504B4"/>
    <w:rsid w:val="00251A6C"/>
    <w:rsid w:val="0025214B"/>
    <w:rsid w:val="00254343"/>
    <w:rsid w:val="00254371"/>
    <w:rsid w:val="002549A8"/>
    <w:rsid w:val="00255FDF"/>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3AE2"/>
    <w:rsid w:val="00274C16"/>
    <w:rsid w:val="00276CE7"/>
    <w:rsid w:val="00277B6E"/>
    <w:rsid w:val="0028133E"/>
    <w:rsid w:val="00281452"/>
    <w:rsid w:val="002814AE"/>
    <w:rsid w:val="00281DB4"/>
    <w:rsid w:val="00282259"/>
    <w:rsid w:val="0028505A"/>
    <w:rsid w:val="00286D65"/>
    <w:rsid w:val="00290785"/>
    <w:rsid w:val="0029087F"/>
    <w:rsid w:val="00290A45"/>
    <w:rsid w:val="00290AA7"/>
    <w:rsid w:val="00293105"/>
    <w:rsid w:val="002941DA"/>
    <w:rsid w:val="00294E2D"/>
    <w:rsid w:val="00295A90"/>
    <w:rsid w:val="00295AD3"/>
    <w:rsid w:val="00295BEF"/>
    <w:rsid w:val="0029696A"/>
    <w:rsid w:val="00296D2F"/>
    <w:rsid w:val="00297101"/>
    <w:rsid w:val="002A007A"/>
    <w:rsid w:val="002A38EB"/>
    <w:rsid w:val="002A4B27"/>
    <w:rsid w:val="002A5236"/>
    <w:rsid w:val="002A56AC"/>
    <w:rsid w:val="002A69ED"/>
    <w:rsid w:val="002B20FD"/>
    <w:rsid w:val="002B261A"/>
    <w:rsid w:val="002B275D"/>
    <w:rsid w:val="002B2A5E"/>
    <w:rsid w:val="002B3EF2"/>
    <w:rsid w:val="002B3FA2"/>
    <w:rsid w:val="002B5CDF"/>
    <w:rsid w:val="002B6524"/>
    <w:rsid w:val="002B7C68"/>
    <w:rsid w:val="002C1CD7"/>
    <w:rsid w:val="002C284E"/>
    <w:rsid w:val="002C2A27"/>
    <w:rsid w:val="002C2BDB"/>
    <w:rsid w:val="002C2BF8"/>
    <w:rsid w:val="002C4090"/>
    <w:rsid w:val="002C57B6"/>
    <w:rsid w:val="002D1083"/>
    <w:rsid w:val="002D1FC2"/>
    <w:rsid w:val="002D35FA"/>
    <w:rsid w:val="002D3E42"/>
    <w:rsid w:val="002D4D2A"/>
    <w:rsid w:val="002D5805"/>
    <w:rsid w:val="002D68F9"/>
    <w:rsid w:val="002E5EEF"/>
    <w:rsid w:val="002E6035"/>
    <w:rsid w:val="002E77D9"/>
    <w:rsid w:val="002E7AAE"/>
    <w:rsid w:val="002E7ECA"/>
    <w:rsid w:val="002F0FE6"/>
    <w:rsid w:val="002F171B"/>
    <w:rsid w:val="002F17E4"/>
    <w:rsid w:val="002F30CA"/>
    <w:rsid w:val="002F460D"/>
    <w:rsid w:val="002F5B1C"/>
    <w:rsid w:val="002F60B3"/>
    <w:rsid w:val="002F613E"/>
    <w:rsid w:val="002F6A3A"/>
    <w:rsid w:val="002F6AFE"/>
    <w:rsid w:val="0030033B"/>
    <w:rsid w:val="00300348"/>
    <w:rsid w:val="00302432"/>
    <w:rsid w:val="003048BE"/>
    <w:rsid w:val="003078D5"/>
    <w:rsid w:val="00307925"/>
    <w:rsid w:val="00307CC4"/>
    <w:rsid w:val="00307CF7"/>
    <w:rsid w:val="00310814"/>
    <w:rsid w:val="00311D6F"/>
    <w:rsid w:val="00312A3F"/>
    <w:rsid w:val="00314C42"/>
    <w:rsid w:val="00315227"/>
    <w:rsid w:val="003162A9"/>
    <w:rsid w:val="003170E6"/>
    <w:rsid w:val="00317991"/>
    <w:rsid w:val="00320D21"/>
    <w:rsid w:val="00321F7F"/>
    <w:rsid w:val="003224F9"/>
    <w:rsid w:val="00322573"/>
    <w:rsid w:val="00324213"/>
    <w:rsid w:val="0032453C"/>
    <w:rsid w:val="00325007"/>
    <w:rsid w:val="003273E5"/>
    <w:rsid w:val="003317D0"/>
    <w:rsid w:val="00332078"/>
    <w:rsid w:val="00334AA7"/>
    <w:rsid w:val="00335FCF"/>
    <w:rsid w:val="00337A32"/>
    <w:rsid w:val="003402CD"/>
    <w:rsid w:val="00340C1B"/>
    <w:rsid w:val="00341DEF"/>
    <w:rsid w:val="003428C3"/>
    <w:rsid w:val="00344873"/>
    <w:rsid w:val="00345A9E"/>
    <w:rsid w:val="00345BA1"/>
    <w:rsid w:val="003470D9"/>
    <w:rsid w:val="00347579"/>
    <w:rsid w:val="00350515"/>
    <w:rsid w:val="00350620"/>
    <w:rsid w:val="0035099C"/>
    <w:rsid w:val="00350D84"/>
    <w:rsid w:val="00352C77"/>
    <w:rsid w:val="00353295"/>
    <w:rsid w:val="00353E1D"/>
    <w:rsid w:val="0035581C"/>
    <w:rsid w:val="00360612"/>
    <w:rsid w:val="00362468"/>
    <w:rsid w:val="00362C2C"/>
    <w:rsid w:val="003679A1"/>
    <w:rsid w:val="00371FBC"/>
    <w:rsid w:val="0037545F"/>
    <w:rsid w:val="0037556E"/>
    <w:rsid w:val="00376594"/>
    <w:rsid w:val="00377DA7"/>
    <w:rsid w:val="00383F77"/>
    <w:rsid w:val="003849C4"/>
    <w:rsid w:val="00385B2E"/>
    <w:rsid w:val="00386237"/>
    <w:rsid w:val="0038766A"/>
    <w:rsid w:val="00392AAB"/>
    <w:rsid w:val="00393414"/>
    <w:rsid w:val="00393C88"/>
    <w:rsid w:val="00394B3A"/>
    <w:rsid w:val="00395A24"/>
    <w:rsid w:val="003A010B"/>
    <w:rsid w:val="003A018D"/>
    <w:rsid w:val="003A4191"/>
    <w:rsid w:val="003A4D40"/>
    <w:rsid w:val="003A6552"/>
    <w:rsid w:val="003A7305"/>
    <w:rsid w:val="003B199B"/>
    <w:rsid w:val="003B36C4"/>
    <w:rsid w:val="003B3EE6"/>
    <w:rsid w:val="003B5B79"/>
    <w:rsid w:val="003B6B18"/>
    <w:rsid w:val="003B6B29"/>
    <w:rsid w:val="003B7028"/>
    <w:rsid w:val="003B7BE5"/>
    <w:rsid w:val="003C07EF"/>
    <w:rsid w:val="003C0AE0"/>
    <w:rsid w:val="003C0C05"/>
    <w:rsid w:val="003C111A"/>
    <w:rsid w:val="003C20E7"/>
    <w:rsid w:val="003C21DE"/>
    <w:rsid w:val="003D1F29"/>
    <w:rsid w:val="003D2037"/>
    <w:rsid w:val="003D4041"/>
    <w:rsid w:val="003D435A"/>
    <w:rsid w:val="003D5B57"/>
    <w:rsid w:val="003D732B"/>
    <w:rsid w:val="003E01A6"/>
    <w:rsid w:val="003E1E9C"/>
    <w:rsid w:val="003E1F15"/>
    <w:rsid w:val="003E3EAD"/>
    <w:rsid w:val="003E4CBC"/>
    <w:rsid w:val="003E5079"/>
    <w:rsid w:val="003E5C0E"/>
    <w:rsid w:val="003F0881"/>
    <w:rsid w:val="003F1792"/>
    <w:rsid w:val="003F1A45"/>
    <w:rsid w:val="003F4581"/>
    <w:rsid w:val="003F4DFC"/>
    <w:rsid w:val="003F68C5"/>
    <w:rsid w:val="003F7206"/>
    <w:rsid w:val="00403750"/>
    <w:rsid w:val="004049B6"/>
    <w:rsid w:val="00404D02"/>
    <w:rsid w:val="00405914"/>
    <w:rsid w:val="00405DDD"/>
    <w:rsid w:val="004067DB"/>
    <w:rsid w:val="0040687A"/>
    <w:rsid w:val="00406AB0"/>
    <w:rsid w:val="00410BB0"/>
    <w:rsid w:val="004114CC"/>
    <w:rsid w:val="00411CEA"/>
    <w:rsid w:val="004121AA"/>
    <w:rsid w:val="00413303"/>
    <w:rsid w:val="00413353"/>
    <w:rsid w:val="0041441B"/>
    <w:rsid w:val="00414AF0"/>
    <w:rsid w:val="00415AD8"/>
    <w:rsid w:val="0041753B"/>
    <w:rsid w:val="00417AAC"/>
    <w:rsid w:val="004225F6"/>
    <w:rsid w:val="00422A1E"/>
    <w:rsid w:val="00423CD2"/>
    <w:rsid w:val="00426235"/>
    <w:rsid w:val="004264C9"/>
    <w:rsid w:val="00426EE1"/>
    <w:rsid w:val="004302A8"/>
    <w:rsid w:val="00432745"/>
    <w:rsid w:val="0043321D"/>
    <w:rsid w:val="00434D3E"/>
    <w:rsid w:val="0043701A"/>
    <w:rsid w:val="00440812"/>
    <w:rsid w:val="00440838"/>
    <w:rsid w:val="00440947"/>
    <w:rsid w:val="0044195D"/>
    <w:rsid w:val="00441BB7"/>
    <w:rsid w:val="00442BD8"/>
    <w:rsid w:val="00443261"/>
    <w:rsid w:val="00445306"/>
    <w:rsid w:val="00445388"/>
    <w:rsid w:val="004454C2"/>
    <w:rsid w:val="00446111"/>
    <w:rsid w:val="00446376"/>
    <w:rsid w:val="004465F8"/>
    <w:rsid w:val="0044740E"/>
    <w:rsid w:val="00447791"/>
    <w:rsid w:val="0045034C"/>
    <w:rsid w:val="0045135B"/>
    <w:rsid w:val="004525DA"/>
    <w:rsid w:val="00452652"/>
    <w:rsid w:val="00453300"/>
    <w:rsid w:val="00453BC5"/>
    <w:rsid w:val="00454AE2"/>
    <w:rsid w:val="00454EDB"/>
    <w:rsid w:val="004558D6"/>
    <w:rsid w:val="0045625F"/>
    <w:rsid w:val="00457073"/>
    <w:rsid w:val="00457478"/>
    <w:rsid w:val="00457794"/>
    <w:rsid w:val="004633A5"/>
    <w:rsid w:val="00463D23"/>
    <w:rsid w:val="004668F6"/>
    <w:rsid w:val="0047218D"/>
    <w:rsid w:val="00474ED1"/>
    <w:rsid w:val="00475D36"/>
    <w:rsid w:val="0047693C"/>
    <w:rsid w:val="004847F6"/>
    <w:rsid w:val="00485248"/>
    <w:rsid w:val="00485860"/>
    <w:rsid w:val="00486032"/>
    <w:rsid w:val="00487A5F"/>
    <w:rsid w:val="00487F79"/>
    <w:rsid w:val="00492AAD"/>
    <w:rsid w:val="0049524F"/>
    <w:rsid w:val="0049667E"/>
    <w:rsid w:val="00496A73"/>
    <w:rsid w:val="00496ECB"/>
    <w:rsid w:val="00497E79"/>
    <w:rsid w:val="00497EC5"/>
    <w:rsid w:val="004A0179"/>
    <w:rsid w:val="004A12A4"/>
    <w:rsid w:val="004A39DB"/>
    <w:rsid w:val="004A4C66"/>
    <w:rsid w:val="004A4ED4"/>
    <w:rsid w:val="004A717D"/>
    <w:rsid w:val="004A7C26"/>
    <w:rsid w:val="004B00AB"/>
    <w:rsid w:val="004B139C"/>
    <w:rsid w:val="004B28A2"/>
    <w:rsid w:val="004B45CE"/>
    <w:rsid w:val="004B7000"/>
    <w:rsid w:val="004C2C83"/>
    <w:rsid w:val="004C31DA"/>
    <w:rsid w:val="004C3708"/>
    <w:rsid w:val="004C4D7A"/>
    <w:rsid w:val="004C50ED"/>
    <w:rsid w:val="004C642D"/>
    <w:rsid w:val="004C6F07"/>
    <w:rsid w:val="004D0754"/>
    <w:rsid w:val="004D0CAA"/>
    <w:rsid w:val="004D4604"/>
    <w:rsid w:val="004D59C0"/>
    <w:rsid w:val="004D7532"/>
    <w:rsid w:val="004D7537"/>
    <w:rsid w:val="004D7678"/>
    <w:rsid w:val="004E0148"/>
    <w:rsid w:val="004E1B81"/>
    <w:rsid w:val="004E201C"/>
    <w:rsid w:val="004E3A04"/>
    <w:rsid w:val="004E4C99"/>
    <w:rsid w:val="004E580C"/>
    <w:rsid w:val="004E70C7"/>
    <w:rsid w:val="004E7DEB"/>
    <w:rsid w:val="004F055A"/>
    <w:rsid w:val="004F1725"/>
    <w:rsid w:val="004F2481"/>
    <w:rsid w:val="004F3904"/>
    <w:rsid w:val="004F55B4"/>
    <w:rsid w:val="004F5DCB"/>
    <w:rsid w:val="004F5E7D"/>
    <w:rsid w:val="004F626E"/>
    <w:rsid w:val="004F7A55"/>
    <w:rsid w:val="005013A3"/>
    <w:rsid w:val="005051A2"/>
    <w:rsid w:val="0050534F"/>
    <w:rsid w:val="00505DE9"/>
    <w:rsid w:val="005065DD"/>
    <w:rsid w:val="00507390"/>
    <w:rsid w:val="00511455"/>
    <w:rsid w:val="00512219"/>
    <w:rsid w:val="00512BB4"/>
    <w:rsid w:val="00513362"/>
    <w:rsid w:val="005148E7"/>
    <w:rsid w:val="00515433"/>
    <w:rsid w:val="00515CBA"/>
    <w:rsid w:val="00517451"/>
    <w:rsid w:val="005202FE"/>
    <w:rsid w:val="005208F8"/>
    <w:rsid w:val="005227BD"/>
    <w:rsid w:val="00523D9B"/>
    <w:rsid w:val="00523F44"/>
    <w:rsid w:val="00524DA5"/>
    <w:rsid w:val="00525DB1"/>
    <w:rsid w:val="005270ED"/>
    <w:rsid w:val="00527CA7"/>
    <w:rsid w:val="00527CFB"/>
    <w:rsid w:val="00527FB1"/>
    <w:rsid w:val="00530CFE"/>
    <w:rsid w:val="00531AD4"/>
    <w:rsid w:val="0053214C"/>
    <w:rsid w:val="00534B9F"/>
    <w:rsid w:val="00534DDA"/>
    <w:rsid w:val="005355C3"/>
    <w:rsid w:val="005363A5"/>
    <w:rsid w:val="00536C0F"/>
    <w:rsid w:val="00536FF1"/>
    <w:rsid w:val="005403A5"/>
    <w:rsid w:val="005407FE"/>
    <w:rsid w:val="00540E3F"/>
    <w:rsid w:val="00542935"/>
    <w:rsid w:val="00543571"/>
    <w:rsid w:val="00544DBF"/>
    <w:rsid w:val="00544E80"/>
    <w:rsid w:val="00545D8D"/>
    <w:rsid w:val="005502DB"/>
    <w:rsid w:val="0055284C"/>
    <w:rsid w:val="005537AF"/>
    <w:rsid w:val="0055423C"/>
    <w:rsid w:val="00554673"/>
    <w:rsid w:val="005549A1"/>
    <w:rsid w:val="005554AA"/>
    <w:rsid w:val="005570BE"/>
    <w:rsid w:val="005600CF"/>
    <w:rsid w:val="00560D43"/>
    <w:rsid w:val="00562744"/>
    <w:rsid w:val="005664BD"/>
    <w:rsid w:val="00567B84"/>
    <w:rsid w:val="005707F3"/>
    <w:rsid w:val="0057121A"/>
    <w:rsid w:val="00572BD5"/>
    <w:rsid w:val="00580DEC"/>
    <w:rsid w:val="00581E3B"/>
    <w:rsid w:val="00582BBE"/>
    <w:rsid w:val="0058368D"/>
    <w:rsid w:val="00583FFD"/>
    <w:rsid w:val="00584847"/>
    <w:rsid w:val="00585804"/>
    <w:rsid w:val="00586C9B"/>
    <w:rsid w:val="00586E1B"/>
    <w:rsid w:val="005943EB"/>
    <w:rsid w:val="00594BA2"/>
    <w:rsid w:val="005953B6"/>
    <w:rsid w:val="00596F7A"/>
    <w:rsid w:val="00597FBA"/>
    <w:rsid w:val="005A0028"/>
    <w:rsid w:val="005A095E"/>
    <w:rsid w:val="005A39B7"/>
    <w:rsid w:val="005A73FB"/>
    <w:rsid w:val="005B07BC"/>
    <w:rsid w:val="005B1461"/>
    <w:rsid w:val="005B1599"/>
    <w:rsid w:val="005B1748"/>
    <w:rsid w:val="005B208D"/>
    <w:rsid w:val="005B23B1"/>
    <w:rsid w:val="005B263A"/>
    <w:rsid w:val="005B2658"/>
    <w:rsid w:val="005B2C79"/>
    <w:rsid w:val="005B36FA"/>
    <w:rsid w:val="005B3EEB"/>
    <w:rsid w:val="005B431E"/>
    <w:rsid w:val="005B477E"/>
    <w:rsid w:val="005B53D7"/>
    <w:rsid w:val="005B7C8E"/>
    <w:rsid w:val="005C0DAC"/>
    <w:rsid w:val="005C2490"/>
    <w:rsid w:val="005C3B68"/>
    <w:rsid w:val="005C41E9"/>
    <w:rsid w:val="005C43AD"/>
    <w:rsid w:val="005C500C"/>
    <w:rsid w:val="005C573B"/>
    <w:rsid w:val="005C6BDF"/>
    <w:rsid w:val="005C722E"/>
    <w:rsid w:val="005C72A4"/>
    <w:rsid w:val="005C72F4"/>
    <w:rsid w:val="005C7B8D"/>
    <w:rsid w:val="005D02D3"/>
    <w:rsid w:val="005D0BF1"/>
    <w:rsid w:val="005D279F"/>
    <w:rsid w:val="005D286C"/>
    <w:rsid w:val="005D3235"/>
    <w:rsid w:val="005D44AE"/>
    <w:rsid w:val="005D56FB"/>
    <w:rsid w:val="005D632D"/>
    <w:rsid w:val="005D7904"/>
    <w:rsid w:val="005E0196"/>
    <w:rsid w:val="005E022D"/>
    <w:rsid w:val="005E3B28"/>
    <w:rsid w:val="005E42FA"/>
    <w:rsid w:val="005E5B4B"/>
    <w:rsid w:val="005E64FC"/>
    <w:rsid w:val="005F1E97"/>
    <w:rsid w:val="005F246D"/>
    <w:rsid w:val="005F2FFC"/>
    <w:rsid w:val="005F40CB"/>
    <w:rsid w:val="005F4448"/>
    <w:rsid w:val="005F4EC2"/>
    <w:rsid w:val="006003E3"/>
    <w:rsid w:val="00601082"/>
    <w:rsid w:val="00601437"/>
    <w:rsid w:val="00601A76"/>
    <w:rsid w:val="00604E95"/>
    <w:rsid w:val="00605BCA"/>
    <w:rsid w:val="00607D34"/>
    <w:rsid w:val="00612EDD"/>
    <w:rsid w:val="0061538B"/>
    <w:rsid w:val="00615982"/>
    <w:rsid w:val="00616536"/>
    <w:rsid w:val="006174D6"/>
    <w:rsid w:val="006178BF"/>
    <w:rsid w:val="006210FD"/>
    <w:rsid w:val="006212BB"/>
    <w:rsid w:val="006221C9"/>
    <w:rsid w:val="00623777"/>
    <w:rsid w:val="00625258"/>
    <w:rsid w:val="006256E1"/>
    <w:rsid w:val="00625B35"/>
    <w:rsid w:val="0062665E"/>
    <w:rsid w:val="00627968"/>
    <w:rsid w:val="00631D12"/>
    <w:rsid w:val="00632560"/>
    <w:rsid w:val="00634C0A"/>
    <w:rsid w:val="00634D84"/>
    <w:rsid w:val="0063568F"/>
    <w:rsid w:val="00635BB3"/>
    <w:rsid w:val="00635BEA"/>
    <w:rsid w:val="00635E8C"/>
    <w:rsid w:val="00636068"/>
    <w:rsid w:val="006372D0"/>
    <w:rsid w:val="0063748D"/>
    <w:rsid w:val="00640F79"/>
    <w:rsid w:val="0064116B"/>
    <w:rsid w:val="006413A3"/>
    <w:rsid w:val="00641802"/>
    <w:rsid w:val="00641CD4"/>
    <w:rsid w:val="00642ABA"/>
    <w:rsid w:val="00644401"/>
    <w:rsid w:val="00644AB9"/>
    <w:rsid w:val="00646623"/>
    <w:rsid w:val="00652136"/>
    <w:rsid w:val="00654CC4"/>
    <w:rsid w:val="006553EE"/>
    <w:rsid w:val="00655571"/>
    <w:rsid w:val="006565DE"/>
    <w:rsid w:val="00657E6E"/>
    <w:rsid w:val="00665F75"/>
    <w:rsid w:val="00671CD1"/>
    <w:rsid w:val="006727C0"/>
    <w:rsid w:val="00672B88"/>
    <w:rsid w:val="00672D54"/>
    <w:rsid w:val="006755F5"/>
    <w:rsid w:val="00675791"/>
    <w:rsid w:val="006778EB"/>
    <w:rsid w:val="00677BCD"/>
    <w:rsid w:val="0068102C"/>
    <w:rsid w:val="0068111B"/>
    <w:rsid w:val="00681198"/>
    <w:rsid w:val="0068122D"/>
    <w:rsid w:val="00681433"/>
    <w:rsid w:val="00681869"/>
    <w:rsid w:val="00683805"/>
    <w:rsid w:val="006870EC"/>
    <w:rsid w:val="0069022B"/>
    <w:rsid w:val="00690964"/>
    <w:rsid w:val="006932BB"/>
    <w:rsid w:val="0069455B"/>
    <w:rsid w:val="006950C6"/>
    <w:rsid w:val="006A108B"/>
    <w:rsid w:val="006A1765"/>
    <w:rsid w:val="006A31A6"/>
    <w:rsid w:val="006A3C3D"/>
    <w:rsid w:val="006A4A48"/>
    <w:rsid w:val="006A5F25"/>
    <w:rsid w:val="006B1788"/>
    <w:rsid w:val="006B1FF3"/>
    <w:rsid w:val="006B2E7B"/>
    <w:rsid w:val="006B44EE"/>
    <w:rsid w:val="006B55BA"/>
    <w:rsid w:val="006B6520"/>
    <w:rsid w:val="006B6EC3"/>
    <w:rsid w:val="006C01A5"/>
    <w:rsid w:val="006C0A08"/>
    <w:rsid w:val="006C1E5F"/>
    <w:rsid w:val="006C2091"/>
    <w:rsid w:val="006C3A8F"/>
    <w:rsid w:val="006C55D8"/>
    <w:rsid w:val="006D04F1"/>
    <w:rsid w:val="006D2597"/>
    <w:rsid w:val="006D39CB"/>
    <w:rsid w:val="006D4F51"/>
    <w:rsid w:val="006D5192"/>
    <w:rsid w:val="006D5E1D"/>
    <w:rsid w:val="006D61F3"/>
    <w:rsid w:val="006D6FA2"/>
    <w:rsid w:val="006E3873"/>
    <w:rsid w:val="006E68F7"/>
    <w:rsid w:val="006E7626"/>
    <w:rsid w:val="006F10C0"/>
    <w:rsid w:val="006F120A"/>
    <w:rsid w:val="006F1385"/>
    <w:rsid w:val="006F1D0C"/>
    <w:rsid w:val="006F74E6"/>
    <w:rsid w:val="0070002D"/>
    <w:rsid w:val="00700728"/>
    <w:rsid w:val="007018E8"/>
    <w:rsid w:val="00701D6F"/>
    <w:rsid w:val="0070276B"/>
    <w:rsid w:val="00703571"/>
    <w:rsid w:val="00704467"/>
    <w:rsid w:val="00705B95"/>
    <w:rsid w:val="007074F6"/>
    <w:rsid w:val="00707C6D"/>
    <w:rsid w:val="007109EF"/>
    <w:rsid w:val="00712923"/>
    <w:rsid w:val="00713C4B"/>
    <w:rsid w:val="00714D53"/>
    <w:rsid w:val="007160E1"/>
    <w:rsid w:val="0071760C"/>
    <w:rsid w:val="00720505"/>
    <w:rsid w:val="0072057C"/>
    <w:rsid w:val="007206A0"/>
    <w:rsid w:val="00720D5E"/>
    <w:rsid w:val="00721957"/>
    <w:rsid w:val="0072218F"/>
    <w:rsid w:val="0072225F"/>
    <w:rsid w:val="00722702"/>
    <w:rsid w:val="00726707"/>
    <w:rsid w:val="00727705"/>
    <w:rsid w:val="007303E9"/>
    <w:rsid w:val="007314BD"/>
    <w:rsid w:val="00731E24"/>
    <w:rsid w:val="00733530"/>
    <w:rsid w:val="00734B9C"/>
    <w:rsid w:val="0073503F"/>
    <w:rsid w:val="0073531F"/>
    <w:rsid w:val="00737290"/>
    <w:rsid w:val="0073749B"/>
    <w:rsid w:val="00740416"/>
    <w:rsid w:val="007408FA"/>
    <w:rsid w:val="00740DF6"/>
    <w:rsid w:val="007430A7"/>
    <w:rsid w:val="007437AA"/>
    <w:rsid w:val="007446A6"/>
    <w:rsid w:val="0074488A"/>
    <w:rsid w:val="00744EB2"/>
    <w:rsid w:val="0074581F"/>
    <w:rsid w:val="007459A3"/>
    <w:rsid w:val="00745A91"/>
    <w:rsid w:val="00746180"/>
    <w:rsid w:val="00750390"/>
    <w:rsid w:val="00750C71"/>
    <w:rsid w:val="0075157F"/>
    <w:rsid w:val="007516D1"/>
    <w:rsid w:val="00753ED8"/>
    <w:rsid w:val="0075553E"/>
    <w:rsid w:val="00757381"/>
    <w:rsid w:val="00760B26"/>
    <w:rsid w:val="00761F37"/>
    <w:rsid w:val="00761F67"/>
    <w:rsid w:val="007627D4"/>
    <w:rsid w:val="0076519B"/>
    <w:rsid w:val="00765925"/>
    <w:rsid w:val="0076782E"/>
    <w:rsid w:val="0077019B"/>
    <w:rsid w:val="00773A02"/>
    <w:rsid w:val="00774C6B"/>
    <w:rsid w:val="0077536D"/>
    <w:rsid w:val="007754C6"/>
    <w:rsid w:val="00775B2A"/>
    <w:rsid w:val="00776898"/>
    <w:rsid w:val="00780639"/>
    <w:rsid w:val="00780ACF"/>
    <w:rsid w:val="007824D3"/>
    <w:rsid w:val="007835D7"/>
    <w:rsid w:val="00784C08"/>
    <w:rsid w:val="00784E58"/>
    <w:rsid w:val="00784FD4"/>
    <w:rsid w:val="00785AE6"/>
    <w:rsid w:val="007877FB"/>
    <w:rsid w:val="00787D89"/>
    <w:rsid w:val="00792B1C"/>
    <w:rsid w:val="00792C88"/>
    <w:rsid w:val="007936F9"/>
    <w:rsid w:val="00795117"/>
    <w:rsid w:val="007964BF"/>
    <w:rsid w:val="00796CB5"/>
    <w:rsid w:val="007974E7"/>
    <w:rsid w:val="007A123B"/>
    <w:rsid w:val="007A25B7"/>
    <w:rsid w:val="007A2ED5"/>
    <w:rsid w:val="007A30B5"/>
    <w:rsid w:val="007A3840"/>
    <w:rsid w:val="007A4E1E"/>
    <w:rsid w:val="007A5436"/>
    <w:rsid w:val="007B090B"/>
    <w:rsid w:val="007B0A67"/>
    <w:rsid w:val="007B0D3B"/>
    <w:rsid w:val="007B138F"/>
    <w:rsid w:val="007B1EAC"/>
    <w:rsid w:val="007B3D26"/>
    <w:rsid w:val="007B5156"/>
    <w:rsid w:val="007B5191"/>
    <w:rsid w:val="007B622E"/>
    <w:rsid w:val="007B626B"/>
    <w:rsid w:val="007B62C9"/>
    <w:rsid w:val="007B6B22"/>
    <w:rsid w:val="007C08E5"/>
    <w:rsid w:val="007C0D7E"/>
    <w:rsid w:val="007C1338"/>
    <w:rsid w:val="007C17BE"/>
    <w:rsid w:val="007C29BB"/>
    <w:rsid w:val="007C2A34"/>
    <w:rsid w:val="007C2B33"/>
    <w:rsid w:val="007C3355"/>
    <w:rsid w:val="007C42E2"/>
    <w:rsid w:val="007C48F2"/>
    <w:rsid w:val="007C6387"/>
    <w:rsid w:val="007C7B5B"/>
    <w:rsid w:val="007D0363"/>
    <w:rsid w:val="007D431E"/>
    <w:rsid w:val="007D4E7D"/>
    <w:rsid w:val="007D5F46"/>
    <w:rsid w:val="007D6C5A"/>
    <w:rsid w:val="007D73A0"/>
    <w:rsid w:val="007D76EE"/>
    <w:rsid w:val="007D7D89"/>
    <w:rsid w:val="007E1178"/>
    <w:rsid w:val="007E199A"/>
    <w:rsid w:val="007E2192"/>
    <w:rsid w:val="007E50E0"/>
    <w:rsid w:val="007E743C"/>
    <w:rsid w:val="007E74AE"/>
    <w:rsid w:val="007E75FF"/>
    <w:rsid w:val="007F0E6C"/>
    <w:rsid w:val="007F5364"/>
    <w:rsid w:val="007F6359"/>
    <w:rsid w:val="007F7610"/>
    <w:rsid w:val="00800A81"/>
    <w:rsid w:val="00802607"/>
    <w:rsid w:val="00802EA4"/>
    <w:rsid w:val="00802FB8"/>
    <w:rsid w:val="0080320A"/>
    <w:rsid w:val="00804183"/>
    <w:rsid w:val="00807AF7"/>
    <w:rsid w:val="008120EB"/>
    <w:rsid w:val="008120F5"/>
    <w:rsid w:val="008124BF"/>
    <w:rsid w:val="00812CD9"/>
    <w:rsid w:val="00812D19"/>
    <w:rsid w:val="00813888"/>
    <w:rsid w:val="00814EC1"/>
    <w:rsid w:val="0081659B"/>
    <w:rsid w:val="00816CFD"/>
    <w:rsid w:val="00816D46"/>
    <w:rsid w:val="00816DAB"/>
    <w:rsid w:val="00817252"/>
    <w:rsid w:val="0081780A"/>
    <w:rsid w:val="00817ED0"/>
    <w:rsid w:val="008201F4"/>
    <w:rsid w:val="0082151F"/>
    <w:rsid w:val="00821F5E"/>
    <w:rsid w:val="00823C0C"/>
    <w:rsid w:val="00824C76"/>
    <w:rsid w:val="00824C8E"/>
    <w:rsid w:val="0082757C"/>
    <w:rsid w:val="0083012A"/>
    <w:rsid w:val="00830A94"/>
    <w:rsid w:val="00837128"/>
    <w:rsid w:val="0083781E"/>
    <w:rsid w:val="00840E4A"/>
    <w:rsid w:val="00841284"/>
    <w:rsid w:val="00841A14"/>
    <w:rsid w:val="00842207"/>
    <w:rsid w:val="00843847"/>
    <w:rsid w:val="0084450E"/>
    <w:rsid w:val="00845AD2"/>
    <w:rsid w:val="008516BF"/>
    <w:rsid w:val="0085465B"/>
    <w:rsid w:val="00854D8A"/>
    <w:rsid w:val="00855199"/>
    <w:rsid w:val="008553A0"/>
    <w:rsid w:val="00857BC2"/>
    <w:rsid w:val="008602A2"/>
    <w:rsid w:val="00860C02"/>
    <w:rsid w:val="00860CAA"/>
    <w:rsid w:val="008621CB"/>
    <w:rsid w:val="00862634"/>
    <w:rsid w:val="0086473C"/>
    <w:rsid w:val="0086555C"/>
    <w:rsid w:val="00867D64"/>
    <w:rsid w:val="00870910"/>
    <w:rsid w:val="0087275B"/>
    <w:rsid w:val="008749DB"/>
    <w:rsid w:val="00874C63"/>
    <w:rsid w:val="00877D2D"/>
    <w:rsid w:val="00882EA3"/>
    <w:rsid w:val="00883055"/>
    <w:rsid w:val="008837DB"/>
    <w:rsid w:val="00883D0B"/>
    <w:rsid w:val="00884370"/>
    <w:rsid w:val="00884ED5"/>
    <w:rsid w:val="00885342"/>
    <w:rsid w:val="00885BF4"/>
    <w:rsid w:val="00887486"/>
    <w:rsid w:val="008874C9"/>
    <w:rsid w:val="008875DE"/>
    <w:rsid w:val="008932CB"/>
    <w:rsid w:val="008939E7"/>
    <w:rsid w:val="00893DCA"/>
    <w:rsid w:val="00893F6C"/>
    <w:rsid w:val="008945E2"/>
    <w:rsid w:val="00894AB8"/>
    <w:rsid w:val="0089613D"/>
    <w:rsid w:val="008A13CB"/>
    <w:rsid w:val="008A1E72"/>
    <w:rsid w:val="008A2707"/>
    <w:rsid w:val="008A3C85"/>
    <w:rsid w:val="008A45D2"/>
    <w:rsid w:val="008A713E"/>
    <w:rsid w:val="008B09F0"/>
    <w:rsid w:val="008B0C45"/>
    <w:rsid w:val="008B0D3C"/>
    <w:rsid w:val="008B2086"/>
    <w:rsid w:val="008B23EA"/>
    <w:rsid w:val="008B2CA9"/>
    <w:rsid w:val="008B3A34"/>
    <w:rsid w:val="008B483C"/>
    <w:rsid w:val="008B737F"/>
    <w:rsid w:val="008C10DD"/>
    <w:rsid w:val="008C1C00"/>
    <w:rsid w:val="008C265D"/>
    <w:rsid w:val="008C3D38"/>
    <w:rsid w:val="008C4ADB"/>
    <w:rsid w:val="008C4BA2"/>
    <w:rsid w:val="008C5852"/>
    <w:rsid w:val="008C7155"/>
    <w:rsid w:val="008C7B24"/>
    <w:rsid w:val="008C7E26"/>
    <w:rsid w:val="008D1465"/>
    <w:rsid w:val="008D22B6"/>
    <w:rsid w:val="008D2587"/>
    <w:rsid w:val="008D2D19"/>
    <w:rsid w:val="008D35F7"/>
    <w:rsid w:val="008D38C8"/>
    <w:rsid w:val="008D4581"/>
    <w:rsid w:val="008D6DBC"/>
    <w:rsid w:val="008D718B"/>
    <w:rsid w:val="008D7791"/>
    <w:rsid w:val="008E0B4B"/>
    <w:rsid w:val="008E1797"/>
    <w:rsid w:val="008E31D4"/>
    <w:rsid w:val="008E4399"/>
    <w:rsid w:val="008E468F"/>
    <w:rsid w:val="008E6EE3"/>
    <w:rsid w:val="008E7E14"/>
    <w:rsid w:val="008F146D"/>
    <w:rsid w:val="008F18AF"/>
    <w:rsid w:val="008F34AE"/>
    <w:rsid w:val="008F3849"/>
    <w:rsid w:val="008F3AA2"/>
    <w:rsid w:val="008F3C8F"/>
    <w:rsid w:val="008F6852"/>
    <w:rsid w:val="008F6872"/>
    <w:rsid w:val="008F6AEE"/>
    <w:rsid w:val="009021B2"/>
    <w:rsid w:val="009036AB"/>
    <w:rsid w:val="009041F2"/>
    <w:rsid w:val="00904EEA"/>
    <w:rsid w:val="009058F9"/>
    <w:rsid w:val="00905F9D"/>
    <w:rsid w:val="00906FF6"/>
    <w:rsid w:val="00910EDB"/>
    <w:rsid w:val="00911FC6"/>
    <w:rsid w:val="00913A49"/>
    <w:rsid w:val="00914314"/>
    <w:rsid w:val="00914DA6"/>
    <w:rsid w:val="009157C1"/>
    <w:rsid w:val="009163E1"/>
    <w:rsid w:val="0091778F"/>
    <w:rsid w:val="009219D3"/>
    <w:rsid w:val="009227C0"/>
    <w:rsid w:val="0092522F"/>
    <w:rsid w:val="009256AE"/>
    <w:rsid w:val="00926DAD"/>
    <w:rsid w:val="00926EF0"/>
    <w:rsid w:val="00927358"/>
    <w:rsid w:val="00931393"/>
    <w:rsid w:val="00932D44"/>
    <w:rsid w:val="0093451A"/>
    <w:rsid w:val="009347C8"/>
    <w:rsid w:val="00934B88"/>
    <w:rsid w:val="00935D63"/>
    <w:rsid w:val="00935F07"/>
    <w:rsid w:val="00936694"/>
    <w:rsid w:val="00936E5D"/>
    <w:rsid w:val="00937F4A"/>
    <w:rsid w:val="009439C3"/>
    <w:rsid w:val="009439CE"/>
    <w:rsid w:val="00944C1A"/>
    <w:rsid w:val="00944CA5"/>
    <w:rsid w:val="009463C8"/>
    <w:rsid w:val="00946964"/>
    <w:rsid w:val="00947DF1"/>
    <w:rsid w:val="00950734"/>
    <w:rsid w:val="00951B49"/>
    <w:rsid w:val="00952639"/>
    <w:rsid w:val="009526B2"/>
    <w:rsid w:val="009529CF"/>
    <w:rsid w:val="00953636"/>
    <w:rsid w:val="009538EA"/>
    <w:rsid w:val="00954B32"/>
    <w:rsid w:val="00955F28"/>
    <w:rsid w:val="00956276"/>
    <w:rsid w:val="00957BCA"/>
    <w:rsid w:val="00960AD8"/>
    <w:rsid w:val="009611EE"/>
    <w:rsid w:val="009611F4"/>
    <w:rsid w:val="009614EE"/>
    <w:rsid w:val="00961AF7"/>
    <w:rsid w:val="00961F21"/>
    <w:rsid w:val="009622D2"/>
    <w:rsid w:val="00962A3C"/>
    <w:rsid w:val="00963654"/>
    <w:rsid w:val="009637DD"/>
    <w:rsid w:val="00964061"/>
    <w:rsid w:val="00971CA1"/>
    <w:rsid w:val="0097687D"/>
    <w:rsid w:val="00977FC5"/>
    <w:rsid w:val="00983C00"/>
    <w:rsid w:val="009844C8"/>
    <w:rsid w:val="00984B9B"/>
    <w:rsid w:val="00984DA4"/>
    <w:rsid w:val="00986478"/>
    <w:rsid w:val="00987E4C"/>
    <w:rsid w:val="00991243"/>
    <w:rsid w:val="00992B65"/>
    <w:rsid w:val="009948DC"/>
    <w:rsid w:val="00995E92"/>
    <w:rsid w:val="00995E99"/>
    <w:rsid w:val="0099720B"/>
    <w:rsid w:val="009A1D5E"/>
    <w:rsid w:val="009A2496"/>
    <w:rsid w:val="009A334F"/>
    <w:rsid w:val="009A37F1"/>
    <w:rsid w:val="009A3AA4"/>
    <w:rsid w:val="009A4B3A"/>
    <w:rsid w:val="009A7CF3"/>
    <w:rsid w:val="009B0E4D"/>
    <w:rsid w:val="009B3650"/>
    <w:rsid w:val="009B3BC2"/>
    <w:rsid w:val="009B3D86"/>
    <w:rsid w:val="009B4056"/>
    <w:rsid w:val="009B6381"/>
    <w:rsid w:val="009B6544"/>
    <w:rsid w:val="009B6E41"/>
    <w:rsid w:val="009B751C"/>
    <w:rsid w:val="009C261E"/>
    <w:rsid w:val="009C3BA8"/>
    <w:rsid w:val="009C3F51"/>
    <w:rsid w:val="009C4C6C"/>
    <w:rsid w:val="009C6602"/>
    <w:rsid w:val="009D0CD6"/>
    <w:rsid w:val="009D11DD"/>
    <w:rsid w:val="009D1D6F"/>
    <w:rsid w:val="009D3FF7"/>
    <w:rsid w:val="009D56F2"/>
    <w:rsid w:val="009D6817"/>
    <w:rsid w:val="009D7A24"/>
    <w:rsid w:val="009E0AD3"/>
    <w:rsid w:val="009E3325"/>
    <w:rsid w:val="009E48E0"/>
    <w:rsid w:val="009E7471"/>
    <w:rsid w:val="009F1065"/>
    <w:rsid w:val="009F13E1"/>
    <w:rsid w:val="009F3AAA"/>
    <w:rsid w:val="009F4105"/>
    <w:rsid w:val="009F519B"/>
    <w:rsid w:val="009F67B1"/>
    <w:rsid w:val="009F687F"/>
    <w:rsid w:val="009F78AF"/>
    <w:rsid w:val="009F7E6C"/>
    <w:rsid w:val="00A01CBF"/>
    <w:rsid w:val="00A01FA8"/>
    <w:rsid w:val="00A05F69"/>
    <w:rsid w:val="00A06C24"/>
    <w:rsid w:val="00A11860"/>
    <w:rsid w:val="00A12267"/>
    <w:rsid w:val="00A1295B"/>
    <w:rsid w:val="00A133DC"/>
    <w:rsid w:val="00A141F3"/>
    <w:rsid w:val="00A15C74"/>
    <w:rsid w:val="00A25A48"/>
    <w:rsid w:val="00A26216"/>
    <w:rsid w:val="00A262BB"/>
    <w:rsid w:val="00A27E50"/>
    <w:rsid w:val="00A30878"/>
    <w:rsid w:val="00A315D9"/>
    <w:rsid w:val="00A320CE"/>
    <w:rsid w:val="00A338F4"/>
    <w:rsid w:val="00A347FE"/>
    <w:rsid w:val="00A3699D"/>
    <w:rsid w:val="00A37B95"/>
    <w:rsid w:val="00A37CEE"/>
    <w:rsid w:val="00A44D6E"/>
    <w:rsid w:val="00A45FFF"/>
    <w:rsid w:val="00A472F7"/>
    <w:rsid w:val="00A50C7B"/>
    <w:rsid w:val="00A517BB"/>
    <w:rsid w:val="00A517DF"/>
    <w:rsid w:val="00A53A33"/>
    <w:rsid w:val="00A565E8"/>
    <w:rsid w:val="00A56BA2"/>
    <w:rsid w:val="00A56EA3"/>
    <w:rsid w:val="00A60352"/>
    <w:rsid w:val="00A603E8"/>
    <w:rsid w:val="00A60857"/>
    <w:rsid w:val="00A61675"/>
    <w:rsid w:val="00A62C6C"/>
    <w:rsid w:val="00A6443D"/>
    <w:rsid w:val="00A66E48"/>
    <w:rsid w:val="00A724D6"/>
    <w:rsid w:val="00A7458D"/>
    <w:rsid w:val="00A7466E"/>
    <w:rsid w:val="00A76A35"/>
    <w:rsid w:val="00A77D03"/>
    <w:rsid w:val="00A77D45"/>
    <w:rsid w:val="00A8087B"/>
    <w:rsid w:val="00A81E43"/>
    <w:rsid w:val="00A833C0"/>
    <w:rsid w:val="00A846DB"/>
    <w:rsid w:val="00A9246D"/>
    <w:rsid w:val="00A925BD"/>
    <w:rsid w:val="00A929A9"/>
    <w:rsid w:val="00A95421"/>
    <w:rsid w:val="00A955DB"/>
    <w:rsid w:val="00A960DF"/>
    <w:rsid w:val="00A96424"/>
    <w:rsid w:val="00AA0628"/>
    <w:rsid w:val="00AA07E4"/>
    <w:rsid w:val="00AA094E"/>
    <w:rsid w:val="00AA1C60"/>
    <w:rsid w:val="00AA43FE"/>
    <w:rsid w:val="00AA4703"/>
    <w:rsid w:val="00AA5A1F"/>
    <w:rsid w:val="00AA6645"/>
    <w:rsid w:val="00AA6DEF"/>
    <w:rsid w:val="00AA703D"/>
    <w:rsid w:val="00AA7656"/>
    <w:rsid w:val="00AB040F"/>
    <w:rsid w:val="00AB0FB1"/>
    <w:rsid w:val="00AB40E7"/>
    <w:rsid w:val="00AC0210"/>
    <w:rsid w:val="00AC0632"/>
    <w:rsid w:val="00AC0BFB"/>
    <w:rsid w:val="00AC18E3"/>
    <w:rsid w:val="00AC251B"/>
    <w:rsid w:val="00AC2994"/>
    <w:rsid w:val="00AC4C27"/>
    <w:rsid w:val="00AC5E2B"/>
    <w:rsid w:val="00AC723D"/>
    <w:rsid w:val="00AC75F2"/>
    <w:rsid w:val="00AD01D2"/>
    <w:rsid w:val="00AD0452"/>
    <w:rsid w:val="00AD3B82"/>
    <w:rsid w:val="00AD4107"/>
    <w:rsid w:val="00AD447B"/>
    <w:rsid w:val="00AD5C98"/>
    <w:rsid w:val="00AD6D82"/>
    <w:rsid w:val="00AD6D84"/>
    <w:rsid w:val="00AD7936"/>
    <w:rsid w:val="00AE0440"/>
    <w:rsid w:val="00AE1467"/>
    <w:rsid w:val="00AE189F"/>
    <w:rsid w:val="00AE467F"/>
    <w:rsid w:val="00AE4833"/>
    <w:rsid w:val="00AE4EF6"/>
    <w:rsid w:val="00AE5807"/>
    <w:rsid w:val="00AE6052"/>
    <w:rsid w:val="00AE6CF2"/>
    <w:rsid w:val="00AE75D0"/>
    <w:rsid w:val="00AE7D6D"/>
    <w:rsid w:val="00AF0607"/>
    <w:rsid w:val="00AF1545"/>
    <w:rsid w:val="00AF24F2"/>
    <w:rsid w:val="00AF2F65"/>
    <w:rsid w:val="00AF3004"/>
    <w:rsid w:val="00AF4C81"/>
    <w:rsid w:val="00AF51BA"/>
    <w:rsid w:val="00AF5A9B"/>
    <w:rsid w:val="00AF654F"/>
    <w:rsid w:val="00AF6D9E"/>
    <w:rsid w:val="00AF6F82"/>
    <w:rsid w:val="00AF773F"/>
    <w:rsid w:val="00B002F1"/>
    <w:rsid w:val="00B0137F"/>
    <w:rsid w:val="00B01FAF"/>
    <w:rsid w:val="00B02F7C"/>
    <w:rsid w:val="00B03DF1"/>
    <w:rsid w:val="00B0413C"/>
    <w:rsid w:val="00B041D8"/>
    <w:rsid w:val="00B06856"/>
    <w:rsid w:val="00B06DBD"/>
    <w:rsid w:val="00B10EA2"/>
    <w:rsid w:val="00B11017"/>
    <w:rsid w:val="00B1269F"/>
    <w:rsid w:val="00B13903"/>
    <w:rsid w:val="00B15093"/>
    <w:rsid w:val="00B2276C"/>
    <w:rsid w:val="00B22BC5"/>
    <w:rsid w:val="00B2557C"/>
    <w:rsid w:val="00B25DFF"/>
    <w:rsid w:val="00B26F08"/>
    <w:rsid w:val="00B2711C"/>
    <w:rsid w:val="00B27178"/>
    <w:rsid w:val="00B3127D"/>
    <w:rsid w:val="00B32382"/>
    <w:rsid w:val="00B330AD"/>
    <w:rsid w:val="00B334DA"/>
    <w:rsid w:val="00B33EE7"/>
    <w:rsid w:val="00B3681A"/>
    <w:rsid w:val="00B36EBE"/>
    <w:rsid w:val="00B37315"/>
    <w:rsid w:val="00B4222E"/>
    <w:rsid w:val="00B427C6"/>
    <w:rsid w:val="00B42A94"/>
    <w:rsid w:val="00B434BF"/>
    <w:rsid w:val="00B47305"/>
    <w:rsid w:val="00B47B52"/>
    <w:rsid w:val="00B51894"/>
    <w:rsid w:val="00B53687"/>
    <w:rsid w:val="00B53D59"/>
    <w:rsid w:val="00B5714D"/>
    <w:rsid w:val="00B600D6"/>
    <w:rsid w:val="00B609E8"/>
    <w:rsid w:val="00B615AE"/>
    <w:rsid w:val="00B662D9"/>
    <w:rsid w:val="00B66909"/>
    <w:rsid w:val="00B71192"/>
    <w:rsid w:val="00B71929"/>
    <w:rsid w:val="00B73DA2"/>
    <w:rsid w:val="00B748B0"/>
    <w:rsid w:val="00B750D9"/>
    <w:rsid w:val="00B75E99"/>
    <w:rsid w:val="00B77391"/>
    <w:rsid w:val="00B77EF6"/>
    <w:rsid w:val="00B80057"/>
    <w:rsid w:val="00B801EB"/>
    <w:rsid w:val="00B8124C"/>
    <w:rsid w:val="00B836EF"/>
    <w:rsid w:val="00B84928"/>
    <w:rsid w:val="00B84D77"/>
    <w:rsid w:val="00B90896"/>
    <w:rsid w:val="00B90F38"/>
    <w:rsid w:val="00B90FBB"/>
    <w:rsid w:val="00B913DC"/>
    <w:rsid w:val="00B92A7C"/>
    <w:rsid w:val="00B92EFD"/>
    <w:rsid w:val="00B9388D"/>
    <w:rsid w:val="00B9494D"/>
    <w:rsid w:val="00B95C55"/>
    <w:rsid w:val="00B97DAA"/>
    <w:rsid w:val="00BA1CE6"/>
    <w:rsid w:val="00BA3D37"/>
    <w:rsid w:val="00BA51CF"/>
    <w:rsid w:val="00BA5C38"/>
    <w:rsid w:val="00BA5EF3"/>
    <w:rsid w:val="00BA6374"/>
    <w:rsid w:val="00BA6420"/>
    <w:rsid w:val="00BA79B4"/>
    <w:rsid w:val="00BB1303"/>
    <w:rsid w:val="00BB3147"/>
    <w:rsid w:val="00BB3CAD"/>
    <w:rsid w:val="00BB4947"/>
    <w:rsid w:val="00BB4D74"/>
    <w:rsid w:val="00BB64CA"/>
    <w:rsid w:val="00BC15B9"/>
    <w:rsid w:val="00BC1B75"/>
    <w:rsid w:val="00BC2876"/>
    <w:rsid w:val="00BC4925"/>
    <w:rsid w:val="00BC4C73"/>
    <w:rsid w:val="00BC5167"/>
    <w:rsid w:val="00BC6F8A"/>
    <w:rsid w:val="00BC7DB2"/>
    <w:rsid w:val="00BD1F9F"/>
    <w:rsid w:val="00BD2C99"/>
    <w:rsid w:val="00BD2CEF"/>
    <w:rsid w:val="00BD3183"/>
    <w:rsid w:val="00BD4DEF"/>
    <w:rsid w:val="00BD67BC"/>
    <w:rsid w:val="00BD6944"/>
    <w:rsid w:val="00BE16E7"/>
    <w:rsid w:val="00BE1C8F"/>
    <w:rsid w:val="00BE2297"/>
    <w:rsid w:val="00BE31A6"/>
    <w:rsid w:val="00BE3457"/>
    <w:rsid w:val="00BE4409"/>
    <w:rsid w:val="00BE5178"/>
    <w:rsid w:val="00BE7BF8"/>
    <w:rsid w:val="00BF0451"/>
    <w:rsid w:val="00BF07B4"/>
    <w:rsid w:val="00BF14EB"/>
    <w:rsid w:val="00BF214E"/>
    <w:rsid w:val="00BF4CA1"/>
    <w:rsid w:val="00BF6535"/>
    <w:rsid w:val="00C00707"/>
    <w:rsid w:val="00C0101D"/>
    <w:rsid w:val="00C03977"/>
    <w:rsid w:val="00C045E5"/>
    <w:rsid w:val="00C047B3"/>
    <w:rsid w:val="00C05DD4"/>
    <w:rsid w:val="00C12827"/>
    <w:rsid w:val="00C16138"/>
    <w:rsid w:val="00C16317"/>
    <w:rsid w:val="00C1736E"/>
    <w:rsid w:val="00C17657"/>
    <w:rsid w:val="00C17A08"/>
    <w:rsid w:val="00C20D23"/>
    <w:rsid w:val="00C21326"/>
    <w:rsid w:val="00C21A30"/>
    <w:rsid w:val="00C23DA9"/>
    <w:rsid w:val="00C25AA9"/>
    <w:rsid w:val="00C25B40"/>
    <w:rsid w:val="00C27C5A"/>
    <w:rsid w:val="00C3012B"/>
    <w:rsid w:val="00C30153"/>
    <w:rsid w:val="00C31147"/>
    <w:rsid w:val="00C3148C"/>
    <w:rsid w:val="00C34D61"/>
    <w:rsid w:val="00C3560D"/>
    <w:rsid w:val="00C361E8"/>
    <w:rsid w:val="00C36474"/>
    <w:rsid w:val="00C400DD"/>
    <w:rsid w:val="00C41449"/>
    <w:rsid w:val="00C41901"/>
    <w:rsid w:val="00C430AB"/>
    <w:rsid w:val="00C43C2C"/>
    <w:rsid w:val="00C45558"/>
    <w:rsid w:val="00C45C5B"/>
    <w:rsid w:val="00C466CB"/>
    <w:rsid w:val="00C47358"/>
    <w:rsid w:val="00C47D54"/>
    <w:rsid w:val="00C530BB"/>
    <w:rsid w:val="00C542E2"/>
    <w:rsid w:val="00C5475A"/>
    <w:rsid w:val="00C54E0D"/>
    <w:rsid w:val="00C55AD9"/>
    <w:rsid w:val="00C567D2"/>
    <w:rsid w:val="00C57DC5"/>
    <w:rsid w:val="00C60673"/>
    <w:rsid w:val="00C60EAF"/>
    <w:rsid w:val="00C62ED7"/>
    <w:rsid w:val="00C64292"/>
    <w:rsid w:val="00C66C11"/>
    <w:rsid w:val="00C73478"/>
    <w:rsid w:val="00C73552"/>
    <w:rsid w:val="00C73BCC"/>
    <w:rsid w:val="00C7552F"/>
    <w:rsid w:val="00C779C4"/>
    <w:rsid w:val="00C77B0A"/>
    <w:rsid w:val="00C77F19"/>
    <w:rsid w:val="00C80501"/>
    <w:rsid w:val="00C80775"/>
    <w:rsid w:val="00C81117"/>
    <w:rsid w:val="00C824ED"/>
    <w:rsid w:val="00C82C55"/>
    <w:rsid w:val="00C84901"/>
    <w:rsid w:val="00C912EC"/>
    <w:rsid w:val="00C92909"/>
    <w:rsid w:val="00C93888"/>
    <w:rsid w:val="00C93FA0"/>
    <w:rsid w:val="00C94A76"/>
    <w:rsid w:val="00C96209"/>
    <w:rsid w:val="00C96A94"/>
    <w:rsid w:val="00C97868"/>
    <w:rsid w:val="00CA192A"/>
    <w:rsid w:val="00CA1B2E"/>
    <w:rsid w:val="00CA3A35"/>
    <w:rsid w:val="00CA4974"/>
    <w:rsid w:val="00CA6015"/>
    <w:rsid w:val="00CA603A"/>
    <w:rsid w:val="00CA6177"/>
    <w:rsid w:val="00CA64D2"/>
    <w:rsid w:val="00CA65C6"/>
    <w:rsid w:val="00CA74EC"/>
    <w:rsid w:val="00CB0F76"/>
    <w:rsid w:val="00CB1E4D"/>
    <w:rsid w:val="00CB1FCF"/>
    <w:rsid w:val="00CB488C"/>
    <w:rsid w:val="00CB4E62"/>
    <w:rsid w:val="00CB4FDA"/>
    <w:rsid w:val="00CB759F"/>
    <w:rsid w:val="00CB795C"/>
    <w:rsid w:val="00CC08F0"/>
    <w:rsid w:val="00CC0931"/>
    <w:rsid w:val="00CC0DD5"/>
    <w:rsid w:val="00CC0E15"/>
    <w:rsid w:val="00CC0F93"/>
    <w:rsid w:val="00CC1640"/>
    <w:rsid w:val="00CC17A2"/>
    <w:rsid w:val="00CC259E"/>
    <w:rsid w:val="00CC3A98"/>
    <w:rsid w:val="00CC4226"/>
    <w:rsid w:val="00CC43CB"/>
    <w:rsid w:val="00CC5241"/>
    <w:rsid w:val="00CC6817"/>
    <w:rsid w:val="00CC72D2"/>
    <w:rsid w:val="00CD0725"/>
    <w:rsid w:val="00CD3CDD"/>
    <w:rsid w:val="00CD40E4"/>
    <w:rsid w:val="00CD4717"/>
    <w:rsid w:val="00CD6218"/>
    <w:rsid w:val="00CE0872"/>
    <w:rsid w:val="00CE219A"/>
    <w:rsid w:val="00CE3906"/>
    <w:rsid w:val="00CE5D13"/>
    <w:rsid w:val="00CF3023"/>
    <w:rsid w:val="00CF30F9"/>
    <w:rsid w:val="00CF32FB"/>
    <w:rsid w:val="00CF378D"/>
    <w:rsid w:val="00CF4957"/>
    <w:rsid w:val="00CF6089"/>
    <w:rsid w:val="00D01BEA"/>
    <w:rsid w:val="00D01C0A"/>
    <w:rsid w:val="00D03649"/>
    <w:rsid w:val="00D04235"/>
    <w:rsid w:val="00D048F4"/>
    <w:rsid w:val="00D05760"/>
    <w:rsid w:val="00D05834"/>
    <w:rsid w:val="00D05B0B"/>
    <w:rsid w:val="00D062C1"/>
    <w:rsid w:val="00D07A39"/>
    <w:rsid w:val="00D11645"/>
    <w:rsid w:val="00D13048"/>
    <w:rsid w:val="00D147C4"/>
    <w:rsid w:val="00D163D4"/>
    <w:rsid w:val="00D21AD5"/>
    <w:rsid w:val="00D21FAE"/>
    <w:rsid w:val="00D22D04"/>
    <w:rsid w:val="00D22DD1"/>
    <w:rsid w:val="00D234C6"/>
    <w:rsid w:val="00D23D08"/>
    <w:rsid w:val="00D244BB"/>
    <w:rsid w:val="00D246A9"/>
    <w:rsid w:val="00D277F9"/>
    <w:rsid w:val="00D27B6F"/>
    <w:rsid w:val="00D30FCD"/>
    <w:rsid w:val="00D31A9E"/>
    <w:rsid w:val="00D32676"/>
    <w:rsid w:val="00D3666C"/>
    <w:rsid w:val="00D4106B"/>
    <w:rsid w:val="00D42046"/>
    <w:rsid w:val="00D420C7"/>
    <w:rsid w:val="00D4316B"/>
    <w:rsid w:val="00D434CC"/>
    <w:rsid w:val="00D439B5"/>
    <w:rsid w:val="00D44086"/>
    <w:rsid w:val="00D460ED"/>
    <w:rsid w:val="00D47EFD"/>
    <w:rsid w:val="00D50AF4"/>
    <w:rsid w:val="00D51712"/>
    <w:rsid w:val="00D5182A"/>
    <w:rsid w:val="00D529AA"/>
    <w:rsid w:val="00D55377"/>
    <w:rsid w:val="00D55AB8"/>
    <w:rsid w:val="00D626F4"/>
    <w:rsid w:val="00D6276F"/>
    <w:rsid w:val="00D63109"/>
    <w:rsid w:val="00D634CA"/>
    <w:rsid w:val="00D635CA"/>
    <w:rsid w:val="00D63A53"/>
    <w:rsid w:val="00D64D51"/>
    <w:rsid w:val="00D64FD4"/>
    <w:rsid w:val="00D6751B"/>
    <w:rsid w:val="00D67767"/>
    <w:rsid w:val="00D67D18"/>
    <w:rsid w:val="00D700CA"/>
    <w:rsid w:val="00D733A8"/>
    <w:rsid w:val="00D743BC"/>
    <w:rsid w:val="00D747A1"/>
    <w:rsid w:val="00D75241"/>
    <w:rsid w:val="00D76F2C"/>
    <w:rsid w:val="00D77070"/>
    <w:rsid w:val="00D771AF"/>
    <w:rsid w:val="00D85278"/>
    <w:rsid w:val="00D8558E"/>
    <w:rsid w:val="00D87F01"/>
    <w:rsid w:val="00D92D6A"/>
    <w:rsid w:val="00D947A4"/>
    <w:rsid w:val="00D94E94"/>
    <w:rsid w:val="00D951E3"/>
    <w:rsid w:val="00D9555C"/>
    <w:rsid w:val="00D962BA"/>
    <w:rsid w:val="00D965AC"/>
    <w:rsid w:val="00D96BD3"/>
    <w:rsid w:val="00D97877"/>
    <w:rsid w:val="00DA13C1"/>
    <w:rsid w:val="00DA1FFF"/>
    <w:rsid w:val="00DA2525"/>
    <w:rsid w:val="00DA2F56"/>
    <w:rsid w:val="00DA353D"/>
    <w:rsid w:val="00DA3916"/>
    <w:rsid w:val="00DA3E22"/>
    <w:rsid w:val="00DA41E9"/>
    <w:rsid w:val="00DA4BEF"/>
    <w:rsid w:val="00DA4CD7"/>
    <w:rsid w:val="00DA5BE2"/>
    <w:rsid w:val="00DA5DA7"/>
    <w:rsid w:val="00DA63D7"/>
    <w:rsid w:val="00DA63F3"/>
    <w:rsid w:val="00DB0226"/>
    <w:rsid w:val="00DB1A3B"/>
    <w:rsid w:val="00DB548C"/>
    <w:rsid w:val="00DB5FFD"/>
    <w:rsid w:val="00DB68C1"/>
    <w:rsid w:val="00DC03CA"/>
    <w:rsid w:val="00DC056D"/>
    <w:rsid w:val="00DC2910"/>
    <w:rsid w:val="00DC4A60"/>
    <w:rsid w:val="00DC5053"/>
    <w:rsid w:val="00DC50B8"/>
    <w:rsid w:val="00DC5EA2"/>
    <w:rsid w:val="00DC655A"/>
    <w:rsid w:val="00DD1B7D"/>
    <w:rsid w:val="00DD2139"/>
    <w:rsid w:val="00DD22FA"/>
    <w:rsid w:val="00DD2684"/>
    <w:rsid w:val="00DD3CF8"/>
    <w:rsid w:val="00DD3ED0"/>
    <w:rsid w:val="00DD553E"/>
    <w:rsid w:val="00DD7EB7"/>
    <w:rsid w:val="00DE351D"/>
    <w:rsid w:val="00DE4AD5"/>
    <w:rsid w:val="00DE618A"/>
    <w:rsid w:val="00DE7AA2"/>
    <w:rsid w:val="00DF0CBD"/>
    <w:rsid w:val="00DF1076"/>
    <w:rsid w:val="00DF1D6C"/>
    <w:rsid w:val="00DF2A98"/>
    <w:rsid w:val="00DF3CEC"/>
    <w:rsid w:val="00DF3E41"/>
    <w:rsid w:val="00DF4F66"/>
    <w:rsid w:val="00DF51AE"/>
    <w:rsid w:val="00DF57D6"/>
    <w:rsid w:val="00DF612F"/>
    <w:rsid w:val="00DF6762"/>
    <w:rsid w:val="00DF6B0F"/>
    <w:rsid w:val="00E00D9F"/>
    <w:rsid w:val="00E014E6"/>
    <w:rsid w:val="00E05632"/>
    <w:rsid w:val="00E0774B"/>
    <w:rsid w:val="00E07A4D"/>
    <w:rsid w:val="00E1008B"/>
    <w:rsid w:val="00E10CA0"/>
    <w:rsid w:val="00E11DEE"/>
    <w:rsid w:val="00E122C9"/>
    <w:rsid w:val="00E126E2"/>
    <w:rsid w:val="00E13636"/>
    <w:rsid w:val="00E15D6C"/>
    <w:rsid w:val="00E16B63"/>
    <w:rsid w:val="00E16D5D"/>
    <w:rsid w:val="00E17639"/>
    <w:rsid w:val="00E179FC"/>
    <w:rsid w:val="00E17C5F"/>
    <w:rsid w:val="00E17E83"/>
    <w:rsid w:val="00E20982"/>
    <w:rsid w:val="00E211A8"/>
    <w:rsid w:val="00E21548"/>
    <w:rsid w:val="00E21681"/>
    <w:rsid w:val="00E243FC"/>
    <w:rsid w:val="00E248F8"/>
    <w:rsid w:val="00E24B6D"/>
    <w:rsid w:val="00E2566B"/>
    <w:rsid w:val="00E2585F"/>
    <w:rsid w:val="00E25DE5"/>
    <w:rsid w:val="00E3090F"/>
    <w:rsid w:val="00E30A38"/>
    <w:rsid w:val="00E316C0"/>
    <w:rsid w:val="00E32A3A"/>
    <w:rsid w:val="00E33BEA"/>
    <w:rsid w:val="00E3462B"/>
    <w:rsid w:val="00E3531E"/>
    <w:rsid w:val="00E37A09"/>
    <w:rsid w:val="00E40762"/>
    <w:rsid w:val="00E40A83"/>
    <w:rsid w:val="00E42DD2"/>
    <w:rsid w:val="00E42FC1"/>
    <w:rsid w:val="00E431B7"/>
    <w:rsid w:val="00E43D1D"/>
    <w:rsid w:val="00E44B6B"/>
    <w:rsid w:val="00E44CB1"/>
    <w:rsid w:val="00E46643"/>
    <w:rsid w:val="00E50B2E"/>
    <w:rsid w:val="00E5105F"/>
    <w:rsid w:val="00E523DB"/>
    <w:rsid w:val="00E547BD"/>
    <w:rsid w:val="00E54D90"/>
    <w:rsid w:val="00E551D6"/>
    <w:rsid w:val="00E56B08"/>
    <w:rsid w:val="00E6076B"/>
    <w:rsid w:val="00E61CFC"/>
    <w:rsid w:val="00E62478"/>
    <w:rsid w:val="00E636EE"/>
    <w:rsid w:val="00E652B8"/>
    <w:rsid w:val="00E666CE"/>
    <w:rsid w:val="00E67541"/>
    <w:rsid w:val="00E7198F"/>
    <w:rsid w:val="00E7224B"/>
    <w:rsid w:val="00E7334C"/>
    <w:rsid w:val="00E73488"/>
    <w:rsid w:val="00E73DF5"/>
    <w:rsid w:val="00E74555"/>
    <w:rsid w:val="00E775C5"/>
    <w:rsid w:val="00E80585"/>
    <w:rsid w:val="00E81770"/>
    <w:rsid w:val="00E81DB0"/>
    <w:rsid w:val="00E81E6A"/>
    <w:rsid w:val="00E85061"/>
    <w:rsid w:val="00E85552"/>
    <w:rsid w:val="00E8601B"/>
    <w:rsid w:val="00E86C99"/>
    <w:rsid w:val="00E86F61"/>
    <w:rsid w:val="00E92904"/>
    <w:rsid w:val="00E93878"/>
    <w:rsid w:val="00E94C3A"/>
    <w:rsid w:val="00E96A93"/>
    <w:rsid w:val="00E96D86"/>
    <w:rsid w:val="00E97221"/>
    <w:rsid w:val="00E97237"/>
    <w:rsid w:val="00E974EF"/>
    <w:rsid w:val="00E97698"/>
    <w:rsid w:val="00EA3D4A"/>
    <w:rsid w:val="00EA503E"/>
    <w:rsid w:val="00EA5122"/>
    <w:rsid w:val="00EA6528"/>
    <w:rsid w:val="00EA737E"/>
    <w:rsid w:val="00EA76F0"/>
    <w:rsid w:val="00EB1003"/>
    <w:rsid w:val="00EB1178"/>
    <w:rsid w:val="00EB2229"/>
    <w:rsid w:val="00EB25C8"/>
    <w:rsid w:val="00EB3E8A"/>
    <w:rsid w:val="00EB42FA"/>
    <w:rsid w:val="00EB454D"/>
    <w:rsid w:val="00EB529E"/>
    <w:rsid w:val="00EB5556"/>
    <w:rsid w:val="00EB574C"/>
    <w:rsid w:val="00EB5C14"/>
    <w:rsid w:val="00EB6741"/>
    <w:rsid w:val="00EB7137"/>
    <w:rsid w:val="00EC0CA6"/>
    <w:rsid w:val="00EC1527"/>
    <w:rsid w:val="00EC21D9"/>
    <w:rsid w:val="00EC2E60"/>
    <w:rsid w:val="00EC59E4"/>
    <w:rsid w:val="00EC5FBE"/>
    <w:rsid w:val="00ED368B"/>
    <w:rsid w:val="00ED36FF"/>
    <w:rsid w:val="00ED5105"/>
    <w:rsid w:val="00ED66F3"/>
    <w:rsid w:val="00ED6A5C"/>
    <w:rsid w:val="00ED6AB1"/>
    <w:rsid w:val="00EE15DB"/>
    <w:rsid w:val="00EE22BF"/>
    <w:rsid w:val="00EE2393"/>
    <w:rsid w:val="00EE35B5"/>
    <w:rsid w:val="00EE4622"/>
    <w:rsid w:val="00EE48CB"/>
    <w:rsid w:val="00EE48E4"/>
    <w:rsid w:val="00EE4AFD"/>
    <w:rsid w:val="00EE63C6"/>
    <w:rsid w:val="00EE6493"/>
    <w:rsid w:val="00EE7534"/>
    <w:rsid w:val="00EE7E33"/>
    <w:rsid w:val="00EF0054"/>
    <w:rsid w:val="00EF0316"/>
    <w:rsid w:val="00EF0415"/>
    <w:rsid w:val="00EF207D"/>
    <w:rsid w:val="00EF5BFE"/>
    <w:rsid w:val="00EF6D32"/>
    <w:rsid w:val="00EF7C52"/>
    <w:rsid w:val="00F00AC0"/>
    <w:rsid w:val="00F02D38"/>
    <w:rsid w:val="00F03ABA"/>
    <w:rsid w:val="00F04FD7"/>
    <w:rsid w:val="00F063BD"/>
    <w:rsid w:val="00F06970"/>
    <w:rsid w:val="00F06CA8"/>
    <w:rsid w:val="00F06E88"/>
    <w:rsid w:val="00F07812"/>
    <w:rsid w:val="00F07B1B"/>
    <w:rsid w:val="00F118AE"/>
    <w:rsid w:val="00F11EEC"/>
    <w:rsid w:val="00F13566"/>
    <w:rsid w:val="00F14DDC"/>
    <w:rsid w:val="00F158C5"/>
    <w:rsid w:val="00F15CEC"/>
    <w:rsid w:val="00F2129C"/>
    <w:rsid w:val="00F216DC"/>
    <w:rsid w:val="00F232DF"/>
    <w:rsid w:val="00F2592C"/>
    <w:rsid w:val="00F26F16"/>
    <w:rsid w:val="00F30669"/>
    <w:rsid w:val="00F31906"/>
    <w:rsid w:val="00F31EC8"/>
    <w:rsid w:val="00F321C0"/>
    <w:rsid w:val="00F32333"/>
    <w:rsid w:val="00F34497"/>
    <w:rsid w:val="00F3464B"/>
    <w:rsid w:val="00F348A0"/>
    <w:rsid w:val="00F35F1C"/>
    <w:rsid w:val="00F36628"/>
    <w:rsid w:val="00F376DE"/>
    <w:rsid w:val="00F37BAA"/>
    <w:rsid w:val="00F41327"/>
    <w:rsid w:val="00F41E2A"/>
    <w:rsid w:val="00F430EC"/>
    <w:rsid w:val="00F434B4"/>
    <w:rsid w:val="00F44668"/>
    <w:rsid w:val="00F44BAF"/>
    <w:rsid w:val="00F459AC"/>
    <w:rsid w:val="00F45E70"/>
    <w:rsid w:val="00F46894"/>
    <w:rsid w:val="00F46AA8"/>
    <w:rsid w:val="00F4742D"/>
    <w:rsid w:val="00F51DA6"/>
    <w:rsid w:val="00F536C1"/>
    <w:rsid w:val="00F53AEC"/>
    <w:rsid w:val="00F550FA"/>
    <w:rsid w:val="00F568F9"/>
    <w:rsid w:val="00F57099"/>
    <w:rsid w:val="00F5723C"/>
    <w:rsid w:val="00F61A17"/>
    <w:rsid w:val="00F62EC6"/>
    <w:rsid w:val="00F672AF"/>
    <w:rsid w:val="00F70680"/>
    <w:rsid w:val="00F70AE3"/>
    <w:rsid w:val="00F71188"/>
    <w:rsid w:val="00F72BD5"/>
    <w:rsid w:val="00F73584"/>
    <w:rsid w:val="00F74DC4"/>
    <w:rsid w:val="00F77AC8"/>
    <w:rsid w:val="00F81337"/>
    <w:rsid w:val="00F81519"/>
    <w:rsid w:val="00F82C7F"/>
    <w:rsid w:val="00F8305C"/>
    <w:rsid w:val="00F832AE"/>
    <w:rsid w:val="00F83314"/>
    <w:rsid w:val="00F8616F"/>
    <w:rsid w:val="00F904A9"/>
    <w:rsid w:val="00F90603"/>
    <w:rsid w:val="00F90926"/>
    <w:rsid w:val="00F93097"/>
    <w:rsid w:val="00F930E5"/>
    <w:rsid w:val="00F95016"/>
    <w:rsid w:val="00F97CB1"/>
    <w:rsid w:val="00FA11CC"/>
    <w:rsid w:val="00FA1AC6"/>
    <w:rsid w:val="00FA36C2"/>
    <w:rsid w:val="00FA3BB1"/>
    <w:rsid w:val="00FA3BB7"/>
    <w:rsid w:val="00FA52D1"/>
    <w:rsid w:val="00FA5395"/>
    <w:rsid w:val="00FA67C0"/>
    <w:rsid w:val="00FA7902"/>
    <w:rsid w:val="00FB5223"/>
    <w:rsid w:val="00FB5E0C"/>
    <w:rsid w:val="00FB6082"/>
    <w:rsid w:val="00FC01D2"/>
    <w:rsid w:val="00FC07AB"/>
    <w:rsid w:val="00FC179D"/>
    <w:rsid w:val="00FC222D"/>
    <w:rsid w:val="00FC6261"/>
    <w:rsid w:val="00FC6B78"/>
    <w:rsid w:val="00FC765D"/>
    <w:rsid w:val="00FD19CA"/>
    <w:rsid w:val="00FD21C5"/>
    <w:rsid w:val="00FD4D02"/>
    <w:rsid w:val="00FD4FC8"/>
    <w:rsid w:val="00FD59E8"/>
    <w:rsid w:val="00FE0260"/>
    <w:rsid w:val="00FE195E"/>
    <w:rsid w:val="00FE1C4F"/>
    <w:rsid w:val="00FE25AC"/>
    <w:rsid w:val="00FE2CAD"/>
    <w:rsid w:val="00FE3089"/>
    <w:rsid w:val="00FE35B5"/>
    <w:rsid w:val="00FE4058"/>
    <w:rsid w:val="00FE46B5"/>
    <w:rsid w:val="00FE491A"/>
    <w:rsid w:val="00FE6D13"/>
    <w:rsid w:val="00FE770E"/>
    <w:rsid w:val="00FF1D7A"/>
    <w:rsid w:val="00FF1F46"/>
    <w:rsid w:val="00FF2E48"/>
    <w:rsid w:val="00FF30A0"/>
    <w:rsid w:val="00FF3E8F"/>
    <w:rsid w:val="00FF4158"/>
    <w:rsid w:val="00FF56B2"/>
    <w:rsid w:val="00FF715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041C07"/>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uiPriority w:val="99"/>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041C0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1C07"/>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1C07"/>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1C07"/>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b/>
      <w:sz w:val="24"/>
      <w:szCs w:val="24"/>
      <w:lang w:val="x-none" w:eastAsia="x-none"/>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Rakstz"/>
    <w:qFormat/>
    <w:rsid w:val="0004545A"/>
    <w:pPr>
      <w:spacing w:after="160" w:line="256" w:lineRule="auto"/>
    </w:pPr>
    <w:rPr>
      <w:rFonts w:eastAsia="Calibri"/>
      <w:szCs w:val="22"/>
      <w:lang w:eastAsia="en-US"/>
    </w:rPr>
  </w:style>
  <w:style w:type="paragraph" w:customStyle="1" w:styleId="VPMessage">
    <w:name w:val="VP Message"/>
    <w:basedOn w:val="Normal"/>
    <w:next w:val="VPBody"/>
    <w:uiPriority w:val="99"/>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041C07"/>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character" w:customStyle="1" w:styleId="header3">
    <w:name w:val="header3"/>
    <w:basedOn w:val="DefaultParagraphFont"/>
    <w:rsid w:val="00654CC4"/>
  </w:style>
  <w:style w:type="character" w:customStyle="1" w:styleId="UnresolvedMention1">
    <w:name w:val="Unresolved Mention1"/>
    <w:basedOn w:val="DefaultParagraphFont"/>
    <w:uiPriority w:val="99"/>
    <w:semiHidden/>
    <w:unhideWhenUsed/>
    <w:rsid w:val="00C45558"/>
    <w:rPr>
      <w:color w:val="808080"/>
      <w:shd w:val="clear" w:color="auto" w:fill="E6E6E6"/>
    </w:rPr>
  </w:style>
  <w:style w:type="paragraph" w:customStyle="1" w:styleId="VPNumbered">
    <w:name w:val="VP Numbered"/>
    <w:basedOn w:val="VPBody"/>
    <w:uiPriority w:val="99"/>
    <w:qFormat/>
    <w:rsid w:val="006B1788"/>
    <w:pPr>
      <w:numPr>
        <w:numId w:val="42"/>
      </w:numPr>
      <w:tabs>
        <w:tab w:val="left" w:pos="0"/>
      </w:tabs>
      <w:spacing w:before="80" w:after="80" w:line="240" w:lineRule="auto"/>
      <w:jc w:val="both"/>
    </w:pPr>
    <w:rPr>
      <w:rFonts w:eastAsiaTheme="minorHAnsi"/>
      <w:bCs/>
      <w:szCs w:val="24"/>
    </w:rPr>
  </w:style>
  <w:style w:type="character" w:customStyle="1" w:styleId="VPBodyRakstz">
    <w:name w:val="VP Body Rakstz."/>
    <w:basedOn w:val="DefaultParagraphFont"/>
    <w:link w:val="VPBody"/>
    <w:rsid w:val="00C3560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9A761-8E11-4EAD-9D78-E93DC1CF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Vides aizsardzības un reģionālās attīstības ministrija</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MK rīkojuma projekts</dc:subject>
  <dc:creator>Vineta Brūvere</dc:creator>
  <dc:description>67026575, vineta.bruvere@varam.gov.lv</dc:description>
  <cp:lastModifiedBy>Vineta Brūvere</cp:lastModifiedBy>
  <cp:revision>8</cp:revision>
  <cp:lastPrinted>2017-08-22T12:38:00Z</cp:lastPrinted>
  <dcterms:created xsi:type="dcterms:W3CDTF">2017-10-05T13:01:00Z</dcterms:created>
  <dcterms:modified xsi:type="dcterms:W3CDTF">2017-10-06T10:37:00Z</dcterms:modified>
</cp:coreProperties>
</file>