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618C5" w:rsidRPr="00E41E34" w:rsidP="00A618C5" w14:paraId="5C353C98" w14:textId="77777777">
      <w:pPr>
        <w:pStyle w:val="NormalWeb"/>
        <w:spacing w:before="0" w:beforeAutospacing="0" w:after="0" w:afterAutospacing="0"/>
        <w:jc w:val="center"/>
        <w:rPr>
          <w:rFonts w:ascii="Times New Roman" w:hAnsi="Times New Roman"/>
          <w:b/>
          <w:bCs/>
          <w:sz w:val="24"/>
          <w:szCs w:val="24"/>
          <w:lang w:val="lv-LV" w:eastAsia="lv-LV"/>
        </w:rPr>
      </w:pPr>
      <w:r w:rsidRPr="00E41E34">
        <w:rPr>
          <w:rFonts w:ascii="Times New Roman" w:hAnsi="Times New Roman"/>
          <w:b/>
          <w:sz w:val="24"/>
          <w:szCs w:val="24"/>
          <w:lang w:val="lv-LV"/>
        </w:rPr>
        <w:t xml:space="preserve">Ministru kabineta noteikumu projekta </w:t>
      </w:r>
      <w:r w:rsidRPr="00E41E34" w:rsidR="00802D5B">
        <w:rPr>
          <w:rFonts w:ascii="Times New Roman" w:hAnsi="Times New Roman"/>
          <w:b/>
          <w:sz w:val="24"/>
          <w:szCs w:val="24"/>
          <w:lang w:val="lv-LV"/>
        </w:rPr>
        <w:t>„</w:t>
      </w:r>
      <w:r w:rsidRPr="00E41E34" w:rsidR="00E377EA">
        <w:rPr>
          <w:rFonts w:ascii="Times New Roman" w:hAnsi="Times New Roman"/>
          <w:b/>
          <w:sz w:val="24"/>
          <w:szCs w:val="24"/>
          <w:lang w:val="lv-LV"/>
        </w:rPr>
        <w:t>Grozījum</w:t>
      </w:r>
      <w:r w:rsidRPr="00E41E34" w:rsidR="00BC4E6A">
        <w:rPr>
          <w:rFonts w:ascii="Times New Roman" w:hAnsi="Times New Roman"/>
          <w:b/>
          <w:sz w:val="24"/>
          <w:szCs w:val="24"/>
          <w:lang w:val="lv-LV"/>
        </w:rPr>
        <w:t>i</w:t>
      </w:r>
      <w:r w:rsidRPr="00E41E34" w:rsidR="00E377EA">
        <w:rPr>
          <w:rFonts w:ascii="Times New Roman" w:hAnsi="Times New Roman"/>
          <w:b/>
          <w:sz w:val="24"/>
          <w:szCs w:val="24"/>
          <w:lang w:val="lv-LV"/>
        </w:rPr>
        <w:t xml:space="preserve"> </w:t>
      </w:r>
      <w:r w:rsidRPr="00E41E34" w:rsidR="00575453">
        <w:rPr>
          <w:rFonts w:ascii="Times New Roman" w:hAnsi="Times New Roman"/>
          <w:b/>
          <w:sz w:val="24"/>
          <w:szCs w:val="24"/>
          <w:lang w:val="lv-LV"/>
        </w:rPr>
        <w:t>Ministru kabineta 2014.</w:t>
      </w:r>
      <w:r w:rsidRPr="00E41E34" w:rsidR="00883F22">
        <w:rPr>
          <w:rFonts w:ascii="Times New Roman" w:hAnsi="Times New Roman"/>
          <w:b/>
          <w:sz w:val="24"/>
          <w:szCs w:val="24"/>
          <w:lang w:val="lv-LV"/>
        </w:rPr>
        <w:t> </w:t>
      </w:r>
      <w:r w:rsidRPr="00E41E34" w:rsidR="00575453">
        <w:rPr>
          <w:rFonts w:ascii="Times New Roman" w:hAnsi="Times New Roman"/>
          <w:b/>
          <w:sz w:val="24"/>
          <w:szCs w:val="24"/>
          <w:lang w:val="lv-LV"/>
        </w:rPr>
        <w:t>gada 21.</w:t>
      </w:r>
      <w:r w:rsidRPr="00E41E34" w:rsidR="00883F22">
        <w:rPr>
          <w:rFonts w:ascii="Times New Roman" w:hAnsi="Times New Roman"/>
          <w:b/>
          <w:sz w:val="24"/>
          <w:szCs w:val="24"/>
          <w:lang w:val="lv-LV"/>
        </w:rPr>
        <w:t> </w:t>
      </w:r>
      <w:r w:rsidRPr="00E41E34" w:rsidR="00575453">
        <w:rPr>
          <w:rFonts w:ascii="Times New Roman" w:hAnsi="Times New Roman"/>
          <w:b/>
          <w:sz w:val="24"/>
          <w:szCs w:val="24"/>
          <w:lang w:val="lv-LV"/>
        </w:rPr>
        <w:t>janvāra noteikumos Nr.</w:t>
      </w:r>
      <w:r w:rsidRPr="00E41E34" w:rsidR="00883F22">
        <w:rPr>
          <w:rFonts w:ascii="Times New Roman" w:hAnsi="Times New Roman"/>
          <w:b/>
          <w:sz w:val="24"/>
          <w:szCs w:val="24"/>
          <w:lang w:val="lv-LV"/>
        </w:rPr>
        <w:t> </w:t>
      </w:r>
      <w:r w:rsidRPr="00E41E34" w:rsidR="00575453">
        <w:rPr>
          <w:rFonts w:ascii="Times New Roman" w:hAnsi="Times New Roman"/>
          <w:b/>
          <w:sz w:val="24"/>
          <w:szCs w:val="24"/>
          <w:lang w:val="lv-LV"/>
        </w:rPr>
        <w:t>45 “Numerācijas pārvaldīšanas kārtība, izveidojot un uzturot numerācijas datubāzi””</w:t>
      </w:r>
      <w:r w:rsidRPr="00E41E34">
        <w:rPr>
          <w:rFonts w:ascii="Times New Roman" w:hAnsi="Times New Roman"/>
          <w:b/>
          <w:sz w:val="24"/>
          <w:szCs w:val="24"/>
          <w:lang w:val="lv-LV"/>
        </w:rPr>
        <w:t xml:space="preserve"> </w:t>
      </w:r>
      <w:r w:rsidRPr="00E41E34">
        <w:rPr>
          <w:rFonts w:ascii="Times New Roman" w:hAnsi="Times New Roman"/>
          <w:b/>
          <w:bCs/>
          <w:sz w:val="24"/>
          <w:szCs w:val="24"/>
          <w:lang w:val="lv-LV" w:eastAsia="lv-LV"/>
        </w:rPr>
        <w:t xml:space="preserve">sākotnējās ietekmes novērtējuma </w:t>
      </w:r>
      <w:smartTag w:uri="schemas-tilde-lv/tildestengine" w:element="veidnes">
        <w:smartTagPr>
          <w:attr w:name="baseform" w:val="ziņojums"/>
          <w:attr w:name="id" w:val="-1"/>
          <w:attr w:name="text" w:val="ziņojums"/>
        </w:smartTagPr>
        <w:r w:rsidRPr="00E41E34">
          <w:rPr>
            <w:rFonts w:ascii="Times New Roman" w:hAnsi="Times New Roman"/>
            <w:b/>
            <w:bCs/>
            <w:sz w:val="24"/>
            <w:szCs w:val="24"/>
            <w:lang w:val="lv-LV" w:eastAsia="lv-LV"/>
          </w:rPr>
          <w:t>ziņojums</w:t>
        </w:r>
      </w:smartTag>
      <w:r w:rsidRPr="00E41E34">
        <w:rPr>
          <w:rFonts w:ascii="Times New Roman" w:hAnsi="Times New Roman"/>
          <w:b/>
          <w:bCs/>
          <w:sz w:val="24"/>
          <w:szCs w:val="24"/>
          <w:lang w:val="lv-LV" w:eastAsia="lv-LV"/>
        </w:rPr>
        <w:t xml:space="preserve"> (anotācija)</w:t>
      </w:r>
    </w:p>
    <w:p w:rsidR="00A618C5" w:rsidRPr="00E41E34" w:rsidP="00A618C5" w14:paraId="5C353C99" w14:textId="77777777">
      <w:pPr>
        <w:pStyle w:val="NormalWeb"/>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5C353C9B" w14:textId="77777777" w:rsidTr="00E67F6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618C5" w:rsidRPr="00E41E34" w:rsidP="00E67F68" w14:paraId="5C353C9A" w14:textId="77777777">
            <w:pPr>
              <w:spacing w:after="0" w:line="240" w:lineRule="auto"/>
              <w:ind w:firstLine="300"/>
              <w:jc w:val="center"/>
              <w:rPr>
                <w:rFonts w:ascii="Times New Roman" w:eastAsia="Times New Roman" w:hAnsi="Times New Roman"/>
                <w:b/>
                <w:bCs/>
                <w:sz w:val="24"/>
                <w:szCs w:val="24"/>
                <w:lang w:eastAsia="lv-LV"/>
              </w:rPr>
            </w:pPr>
            <w:r w:rsidRPr="00E41E34">
              <w:rPr>
                <w:rFonts w:ascii="Times New Roman" w:eastAsia="Times New Roman" w:hAnsi="Times New Roman"/>
                <w:b/>
                <w:bCs/>
                <w:sz w:val="24"/>
                <w:szCs w:val="24"/>
                <w:lang w:eastAsia="lv-LV"/>
              </w:rPr>
              <w:t>I. Tiesību akta projekta izstrādes nepieciešamība</w:t>
            </w:r>
          </w:p>
        </w:tc>
      </w:tr>
      <w:tr w14:paraId="5C353C9F" w14:textId="77777777" w:rsidTr="00E67F68">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9C"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9D"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37424" w:rsidRPr="00E41E34" w:rsidP="00911A0C" w14:paraId="5C353C9E" w14:textId="77777777">
            <w:pPr>
              <w:pStyle w:val="Standard"/>
              <w:snapToGrid w:val="0"/>
              <w:jc w:val="both"/>
              <w:rPr>
                <w:rFonts w:eastAsia="Times New Roman" w:cs="Times New Roman"/>
                <w:lang w:eastAsia="lv-LV"/>
              </w:rPr>
            </w:pPr>
            <w:r w:rsidRPr="00E41E34">
              <w:rPr>
                <w:rFonts w:cs="Times New Roman"/>
              </w:rPr>
              <w:t xml:space="preserve">Ministru kabineta noteikumu projekts </w:t>
            </w:r>
            <w:r w:rsidRPr="00E41E34" w:rsidR="00802D5B">
              <w:t>„</w:t>
            </w:r>
            <w:r w:rsidRPr="00E41E34">
              <w:t>Grozījumi Ministru kabineta 2014</w:t>
            </w:r>
            <w:r w:rsidRPr="00E41E34" w:rsidR="00883F22">
              <w:t>. </w:t>
            </w:r>
            <w:r w:rsidRPr="00E41E34">
              <w:t>gada 21</w:t>
            </w:r>
            <w:r w:rsidRPr="00E41E34" w:rsidR="00883F22">
              <w:t>. </w:t>
            </w:r>
            <w:r w:rsidRPr="00E41E34">
              <w:t>janvāra noteikumos Nr.</w:t>
            </w:r>
            <w:r w:rsidRPr="00E41E34" w:rsidR="00883F22">
              <w:t> </w:t>
            </w:r>
            <w:r w:rsidRPr="00E41E34">
              <w:t xml:space="preserve">45 </w:t>
            </w:r>
            <w:r w:rsidRPr="00E41E34" w:rsidR="00802D5B">
              <w:t>„</w:t>
            </w:r>
            <w:r w:rsidRPr="00E41E34">
              <w:t>Numerācijas pārvaldīšanas kārtība, izveidojot un uzturot numerācijas datubāzi</w:t>
            </w:r>
            <w:r w:rsidRPr="00E41E34" w:rsidR="004A041E">
              <w:t>””</w:t>
            </w:r>
            <w:r w:rsidRPr="00E41E34">
              <w:rPr>
                <w:rFonts w:cs="Times New Roman"/>
              </w:rPr>
              <w:t xml:space="preserve"> (turpmāk – Noteikumu projekts) </w:t>
            </w:r>
            <w:r w:rsidRPr="00E41E34">
              <w:t xml:space="preserve"> </w:t>
            </w:r>
            <w:r w:rsidRPr="00E41E34">
              <w:rPr>
                <w:rFonts w:cs="Times New Roman"/>
              </w:rPr>
              <w:t xml:space="preserve">sagatavots saskaņā ar </w:t>
            </w:r>
            <w:r w:rsidRPr="00E41E34" w:rsidR="0026338F">
              <w:rPr>
                <w:rFonts w:cs="Times New Roman"/>
              </w:rPr>
              <w:t xml:space="preserve">Elektronisko sakaru likuma </w:t>
            </w:r>
            <w:r w:rsidRPr="00E41E34" w:rsidR="006B54B0">
              <w:rPr>
                <w:iCs/>
                <w:shd w:val="clear" w:color="auto" w:fill="FEFEFE"/>
              </w:rPr>
              <w:t>7.</w:t>
            </w:r>
            <w:r w:rsidRPr="00E41E34" w:rsidR="003813FC">
              <w:rPr>
                <w:iCs/>
                <w:shd w:val="clear" w:color="auto" w:fill="FEFEFE"/>
              </w:rPr>
              <w:t> </w:t>
            </w:r>
            <w:r w:rsidRPr="00E41E34" w:rsidR="006B54B0">
              <w:rPr>
                <w:iCs/>
                <w:shd w:val="clear" w:color="auto" w:fill="FEFEFE"/>
              </w:rPr>
              <w:t>panta 1</w:t>
            </w:r>
            <w:r w:rsidRPr="00E41E34" w:rsidR="003813FC">
              <w:rPr>
                <w:iCs/>
                <w:shd w:val="clear" w:color="auto" w:fill="FEFEFE"/>
              </w:rPr>
              <w:t>. </w:t>
            </w:r>
            <w:r w:rsidRPr="00E41E34" w:rsidR="00B324B9">
              <w:rPr>
                <w:iCs/>
                <w:shd w:val="clear" w:color="auto" w:fill="FEFEFE"/>
              </w:rPr>
              <w:t>punktu</w:t>
            </w:r>
            <w:r w:rsidRPr="00E41E34" w:rsidR="006B54B0">
              <w:rPr>
                <w:iCs/>
                <w:shd w:val="clear" w:color="auto" w:fill="FEFEFE"/>
              </w:rPr>
              <w:t>, 19.</w:t>
            </w:r>
            <w:r w:rsidRPr="00E41E34" w:rsidR="003813FC">
              <w:rPr>
                <w:iCs/>
                <w:shd w:val="clear" w:color="auto" w:fill="FEFEFE"/>
              </w:rPr>
              <w:t> </w:t>
            </w:r>
            <w:r w:rsidRPr="00E41E34" w:rsidR="006B54B0">
              <w:rPr>
                <w:iCs/>
                <w:shd w:val="clear" w:color="auto" w:fill="FEFEFE"/>
              </w:rPr>
              <w:t>panta pirmās daļas 14.</w:t>
            </w:r>
            <w:r w:rsidRPr="00E41E34" w:rsidR="003813FC">
              <w:rPr>
                <w:iCs/>
                <w:shd w:val="clear" w:color="auto" w:fill="FEFEFE"/>
              </w:rPr>
              <w:t> </w:t>
            </w:r>
            <w:r w:rsidRPr="00E41E34" w:rsidR="00B324B9">
              <w:rPr>
                <w:iCs/>
                <w:shd w:val="clear" w:color="auto" w:fill="FEFEFE"/>
              </w:rPr>
              <w:t>punktu</w:t>
            </w:r>
            <w:r w:rsidRPr="00E41E34" w:rsidR="00B324B9">
              <w:rPr>
                <w:rStyle w:val="apple-converted-space"/>
                <w:iCs/>
                <w:shd w:val="clear" w:color="auto" w:fill="FEFEFE"/>
              </w:rPr>
              <w:t> </w:t>
            </w:r>
            <w:r w:rsidRPr="00E41E34" w:rsidR="006B54B0">
              <w:rPr>
                <w:iCs/>
                <w:shd w:val="clear" w:color="auto" w:fill="FEFEFE"/>
              </w:rPr>
              <w:t>un 55.</w:t>
            </w:r>
            <w:r w:rsidRPr="00E41E34" w:rsidR="003813FC">
              <w:rPr>
                <w:iCs/>
                <w:shd w:val="clear" w:color="auto" w:fill="FEFEFE"/>
              </w:rPr>
              <w:t> </w:t>
            </w:r>
            <w:r w:rsidRPr="00E41E34" w:rsidR="006B54B0">
              <w:rPr>
                <w:iCs/>
                <w:shd w:val="clear" w:color="auto" w:fill="FEFEFE"/>
              </w:rPr>
              <w:t xml:space="preserve">panta </w:t>
            </w:r>
            <w:r w:rsidRPr="00E41E34" w:rsidR="00B324B9">
              <w:rPr>
                <w:iCs/>
                <w:shd w:val="clear" w:color="auto" w:fill="FEFEFE"/>
              </w:rPr>
              <w:t xml:space="preserve">otro </w:t>
            </w:r>
            <w:r w:rsidRPr="00E41E34" w:rsidR="006B54B0">
              <w:rPr>
                <w:iCs/>
                <w:shd w:val="clear" w:color="auto" w:fill="FEFEFE"/>
              </w:rPr>
              <w:t>daļ</w:t>
            </w:r>
            <w:r w:rsidRPr="00E41E34">
              <w:rPr>
                <w:iCs/>
                <w:shd w:val="clear" w:color="auto" w:fill="FEFEFE"/>
              </w:rPr>
              <w:t>u</w:t>
            </w:r>
            <w:r w:rsidRPr="00E41E34" w:rsidR="00883C2A">
              <w:rPr>
                <w:iCs/>
                <w:shd w:val="clear" w:color="auto" w:fill="FEFEFE"/>
              </w:rPr>
              <w:t>.</w:t>
            </w:r>
          </w:p>
        </w:tc>
      </w:tr>
      <w:tr w14:paraId="5C353CCF" w14:textId="77777777" w:rsidTr="00E67F68">
        <w:tblPrEx>
          <w:tblW w:w="5000" w:type="pct"/>
          <w:tblCellMar>
            <w:top w:w="30" w:type="dxa"/>
            <w:left w:w="30" w:type="dxa"/>
            <w:bottom w:w="30" w:type="dxa"/>
            <w:right w:w="30" w:type="dxa"/>
          </w:tblCellMar>
          <w:tblLook w:val="04A0"/>
        </w:tblPrEx>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A0"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A7125" w:rsidRPr="00E41E34" w:rsidP="00FB4E1F" w14:paraId="5C353CA1" w14:textId="77777777">
            <w:pPr>
              <w:spacing w:after="0" w:line="240" w:lineRule="auto"/>
              <w:ind w:right="119"/>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2A7125" w:rsidRPr="00E41E34" w:rsidP="002A7125" w14:paraId="5C353CA2" w14:textId="77777777">
            <w:pPr>
              <w:rPr>
                <w:rFonts w:ascii="Times New Roman" w:eastAsia="Times New Roman" w:hAnsi="Times New Roman"/>
                <w:sz w:val="24"/>
                <w:szCs w:val="24"/>
                <w:lang w:eastAsia="lv-LV"/>
              </w:rPr>
            </w:pPr>
          </w:p>
          <w:p w:rsidR="002A7125" w:rsidRPr="00E41E34" w:rsidP="002A7125" w14:paraId="5C353CA3" w14:textId="77777777">
            <w:pPr>
              <w:rPr>
                <w:rFonts w:ascii="Times New Roman" w:eastAsia="Times New Roman" w:hAnsi="Times New Roman"/>
                <w:sz w:val="24"/>
                <w:szCs w:val="24"/>
                <w:lang w:eastAsia="lv-LV"/>
              </w:rPr>
            </w:pPr>
          </w:p>
          <w:p w:rsidR="002A7125" w:rsidRPr="00E41E34" w:rsidP="002A7125" w14:paraId="5C353CA4" w14:textId="77777777">
            <w:pPr>
              <w:rPr>
                <w:rFonts w:ascii="Times New Roman" w:eastAsia="Times New Roman" w:hAnsi="Times New Roman"/>
                <w:sz w:val="24"/>
                <w:szCs w:val="24"/>
                <w:lang w:eastAsia="lv-LV"/>
              </w:rPr>
            </w:pPr>
          </w:p>
          <w:p w:rsidR="00A618C5" w:rsidRPr="00E41E34" w:rsidP="002A7125" w14:paraId="5C353CA5" w14:textId="77777777">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C9569F" w:rsidRPr="00E41E34" w:rsidP="002A5091" w14:paraId="5C353CA6" w14:textId="77777777">
            <w:pPr>
              <w:pStyle w:val="tv2131"/>
              <w:spacing w:line="240" w:lineRule="auto"/>
              <w:ind w:firstLine="0"/>
              <w:jc w:val="both"/>
              <w:rPr>
                <w:color w:val="auto"/>
                <w:sz w:val="24"/>
                <w:szCs w:val="24"/>
                <w:lang w:val="lv-LV" w:eastAsia="lv-LV"/>
              </w:rPr>
            </w:pPr>
            <w:r w:rsidRPr="00E41E34">
              <w:rPr>
                <w:color w:val="auto"/>
                <w:sz w:val="24"/>
                <w:szCs w:val="24"/>
                <w:lang w:val="lv-LV"/>
              </w:rPr>
              <w:t xml:space="preserve">Numerācijas datubāze </w:t>
            </w:r>
            <w:r w:rsidR="00602379">
              <w:rPr>
                <w:color w:val="auto"/>
                <w:sz w:val="24"/>
                <w:szCs w:val="24"/>
                <w:lang w:val="lv-LV"/>
              </w:rPr>
              <w:t>ir</w:t>
            </w:r>
            <w:r w:rsidRPr="00E41E34" w:rsidR="00BB186A">
              <w:rPr>
                <w:color w:val="auto"/>
                <w:sz w:val="24"/>
                <w:szCs w:val="24"/>
                <w:lang w:val="lv-LV"/>
              </w:rPr>
              <w:t xml:space="preserve"> </w:t>
            </w:r>
            <w:r w:rsidRPr="00E41E34" w:rsidR="00BB186A">
              <w:rPr>
                <w:bCs/>
                <w:color w:val="auto"/>
                <w:sz w:val="24"/>
                <w:szCs w:val="24"/>
                <w:lang w:val="lv-LV" w:eastAsia="lv-LV"/>
              </w:rPr>
              <w:t>valsts informācijas sistēma</w:t>
            </w:r>
            <w:r w:rsidR="00A859A0">
              <w:rPr>
                <w:bCs/>
                <w:color w:val="auto"/>
                <w:sz w:val="24"/>
                <w:szCs w:val="24"/>
                <w:lang w:val="lv-LV" w:eastAsia="lv-LV"/>
              </w:rPr>
              <w:t xml:space="preserve"> par numerācijas resursu izmantošanu</w:t>
            </w:r>
            <w:r w:rsidR="00602379">
              <w:rPr>
                <w:bCs/>
                <w:color w:val="auto"/>
                <w:sz w:val="24"/>
                <w:szCs w:val="24"/>
                <w:lang w:val="lv-LV" w:eastAsia="lv-LV"/>
              </w:rPr>
              <w:t>,</w:t>
            </w:r>
            <w:r w:rsidRPr="00E41E34" w:rsidR="00BB186A">
              <w:rPr>
                <w:bCs/>
                <w:color w:val="auto"/>
                <w:sz w:val="24"/>
                <w:szCs w:val="24"/>
                <w:lang w:val="lv-LV" w:eastAsia="lv-LV"/>
              </w:rPr>
              <w:t xml:space="preserve"> </w:t>
            </w:r>
            <w:r w:rsidR="00602379">
              <w:rPr>
                <w:bCs/>
                <w:color w:val="auto"/>
                <w:sz w:val="24"/>
                <w:szCs w:val="24"/>
                <w:lang w:val="lv-LV" w:eastAsia="lv-LV"/>
              </w:rPr>
              <w:t xml:space="preserve">kas </w:t>
            </w:r>
            <w:r w:rsidRPr="00E41E34" w:rsidR="00BB186A">
              <w:rPr>
                <w:color w:val="auto"/>
                <w:sz w:val="24"/>
                <w:szCs w:val="24"/>
                <w:lang w:val="lv-LV" w:eastAsia="lv-LV"/>
              </w:rPr>
              <w:t>nodrošina valsts funkciju izpildei nepieciešamās informācijas ierosināšanu, radīšanu, apkopošanu, uzkrāšanu, apstrādāšanu, izmantošanu un iznīcināšanu.</w:t>
            </w:r>
          </w:p>
          <w:p w:rsidR="00EB06EE" w:rsidRPr="00E41E34" w:rsidP="002A5091" w14:paraId="5C353CA7" w14:textId="77777777">
            <w:pPr>
              <w:pStyle w:val="tv2131"/>
              <w:spacing w:line="240" w:lineRule="auto"/>
              <w:ind w:firstLine="0"/>
              <w:jc w:val="both"/>
              <w:rPr>
                <w:color w:val="auto"/>
                <w:sz w:val="24"/>
                <w:szCs w:val="24"/>
                <w:lang w:val="lv-LV" w:eastAsia="lv-LV"/>
              </w:rPr>
            </w:pPr>
          </w:p>
          <w:p w:rsidR="00E41E34" w:rsidP="00E41E34" w14:paraId="5C353CA8" w14:textId="77777777">
            <w:pPr>
              <w:pStyle w:val="tv2131"/>
              <w:spacing w:line="240" w:lineRule="auto"/>
              <w:ind w:firstLine="0"/>
              <w:jc w:val="both"/>
              <w:rPr>
                <w:color w:val="auto"/>
                <w:sz w:val="24"/>
                <w:szCs w:val="24"/>
                <w:lang w:val="lv-LV" w:eastAsia="lv-LV"/>
              </w:rPr>
            </w:pPr>
            <w:r w:rsidRPr="00E41E34">
              <w:rPr>
                <w:color w:val="auto"/>
                <w:sz w:val="24"/>
                <w:szCs w:val="24"/>
                <w:lang w:val="lv-LV"/>
              </w:rPr>
              <w:t>Valsts akciju sabiedrībai „Elektroniskie sakari” (turpmāk – VAS „Elektroniskie sakari”)</w:t>
            </w:r>
            <w:r w:rsidR="00025966">
              <w:rPr>
                <w:color w:val="auto"/>
                <w:sz w:val="24"/>
                <w:szCs w:val="24"/>
                <w:lang w:val="lv-LV" w:eastAsia="lv-LV"/>
              </w:rPr>
              <w:t xml:space="preserve"> uzturētā n</w:t>
            </w:r>
            <w:r w:rsidRPr="00A727C3">
              <w:rPr>
                <w:color w:val="auto"/>
                <w:sz w:val="24"/>
                <w:szCs w:val="24"/>
                <w:lang w:val="lv-LV" w:eastAsia="lv-LV"/>
              </w:rPr>
              <w:t>umerācijas datubāze</w:t>
            </w:r>
            <w:r w:rsidR="00733B18">
              <w:rPr>
                <w:color w:val="auto"/>
                <w:sz w:val="24"/>
                <w:szCs w:val="24"/>
                <w:lang w:val="lv-LV" w:eastAsia="lv-LV"/>
              </w:rPr>
              <w:t xml:space="preserve"> </w:t>
            </w:r>
            <w:r w:rsidR="00A05B94">
              <w:rPr>
                <w:color w:val="auto"/>
                <w:sz w:val="24"/>
                <w:szCs w:val="24"/>
                <w:lang w:val="lv-LV" w:eastAsia="lv-LV"/>
              </w:rPr>
              <w:t xml:space="preserve">un informācijas sistēma </w:t>
            </w:r>
            <w:r w:rsidR="00733B18">
              <w:rPr>
                <w:color w:val="auto"/>
                <w:sz w:val="24"/>
                <w:szCs w:val="24"/>
                <w:lang w:val="lv-LV" w:eastAsia="lv-LV"/>
              </w:rPr>
              <w:t>tiek izmantota:</w:t>
            </w:r>
          </w:p>
          <w:p w:rsidR="00A9026E" w:rsidP="00A859A0" w14:paraId="5C353CA9" w14:textId="77777777">
            <w:pPr>
              <w:pStyle w:val="tv2131"/>
              <w:spacing w:line="240" w:lineRule="auto"/>
              <w:jc w:val="both"/>
              <w:rPr>
                <w:color w:val="auto"/>
                <w:sz w:val="24"/>
                <w:szCs w:val="24"/>
                <w:lang w:val="lv-LV" w:eastAsia="lv-LV"/>
              </w:rPr>
            </w:pPr>
            <w:r>
              <w:rPr>
                <w:color w:val="auto"/>
                <w:sz w:val="24"/>
                <w:szCs w:val="24"/>
                <w:lang w:val="lv-LV" w:eastAsia="lv-LV"/>
              </w:rPr>
              <w:t xml:space="preserve">- </w:t>
            </w:r>
            <w:r w:rsidR="00A859A0">
              <w:rPr>
                <w:color w:val="auto"/>
                <w:sz w:val="24"/>
                <w:szCs w:val="24"/>
                <w:lang w:val="lv-LV" w:eastAsia="lv-LV"/>
              </w:rPr>
              <w:t xml:space="preserve">informācijas </w:t>
            </w:r>
            <w:r>
              <w:rPr>
                <w:color w:val="auto"/>
                <w:sz w:val="24"/>
                <w:szCs w:val="24"/>
                <w:lang w:val="lv-LV" w:eastAsia="lv-LV"/>
              </w:rPr>
              <w:t xml:space="preserve">ievadīšanai </w:t>
            </w:r>
            <w:r w:rsidRPr="00A727C3" w:rsidR="00A859A0">
              <w:rPr>
                <w:color w:val="auto"/>
                <w:sz w:val="24"/>
                <w:szCs w:val="24"/>
                <w:lang w:val="lv-LV" w:eastAsia="lv-LV"/>
              </w:rPr>
              <w:t>par piešķirtajām numerācijas tiesībām</w:t>
            </w:r>
            <w:r>
              <w:rPr>
                <w:color w:val="auto"/>
                <w:sz w:val="24"/>
                <w:szCs w:val="24"/>
                <w:lang w:val="lv-LV" w:eastAsia="lv-LV"/>
              </w:rPr>
              <w:t xml:space="preserve"> un to izmaiņu statusu;</w:t>
            </w:r>
          </w:p>
          <w:p w:rsidR="00A9026E" w:rsidP="00A9026E" w14:paraId="5C353CAA" w14:textId="77777777">
            <w:pPr>
              <w:pStyle w:val="tv2131"/>
              <w:spacing w:line="240" w:lineRule="auto"/>
              <w:jc w:val="both"/>
              <w:rPr>
                <w:color w:val="auto"/>
                <w:sz w:val="24"/>
                <w:szCs w:val="24"/>
                <w:lang w:val="lv-LV" w:eastAsia="lv-LV"/>
              </w:rPr>
            </w:pPr>
            <w:r w:rsidRPr="00A727C3">
              <w:rPr>
                <w:color w:val="auto"/>
                <w:sz w:val="24"/>
                <w:szCs w:val="24"/>
                <w:lang w:val="lv-LV" w:eastAsia="lv-LV"/>
              </w:rPr>
              <w:t xml:space="preserve">- </w:t>
            </w:r>
            <w:r>
              <w:rPr>
                <w:color w:val="auto"/>
                <w:sz w:val="24"/>
                <w:szCs w:val="24"/>
                <w:lang w:val="lv-LV" w:eastAsia="lv-LV"/>
              </w:rPr>
              <w:t>informācijas ievadīšanai par numerācijas izmantošanu;</w:t>
            </w:r>
          </w:p>
          <w:p w:rsidR="00A9026E" w:rsidP="00E41E34" w14:paraId="5C353CAB" w14:textId="77777777">
            <w:pPr>
              <w:pStyle w:val="tv2131"/>
              <w:spacing w:line="240" w:lineRule="auto"/>
              <w:jc w:val="both"/>
              <w:rPr>
                <w:color w:val="auto"/>
                <w:sz w:val="24"/>
                <w:szCs w:val="24"/>
                <w:lang w:val="lv-LV" w:eastAsia="lv-LV"/>
              </w:rPr>
            </w:pPr>
            <w:r w:rsidRPr="00A727C3">
              <w:rPr>
                <w:color w:val="auto"/>
                <w:sz w:val="24"/>
                <w:szCs w:val="24"/>
                <w:lang w:val="lv-LV" w:eastAsia="lv-LV"/>
              </w:rPr>
              <w:t xml:space="preserve">- valsts numerācijas </w:t>
            </w:r>
            <w:r w:rsidRPr="00A727C3" w:rsidR="00602379">
              <w:rPr>
                <w:color w:val="auto"/>
                <w:sz w:val="24"/>
                <w:szCs w:val="24"/>
                <w:lang w:val="lv-LV" w:eastAsia="lv-LV"/>
              </w:rPr>
              <w:t xml:space="preserve">nodevas </w:t>
            </w:r>
            <w:r w:rsidR="00733B18">
              <w:rPr>
                <w:color w:val="auto"/>
                <w:sz w:val="24"/>
                <w:szCs w:val="24"/>
                <w:lang w:val="lv-LV" w:eastAsia="lv-LV"/>
              </w:rPr>
              <w:t xml:space="preserve">administrēšanai un </w:t>
            </w:r>
            <w:r w:rsidRPr="00A727C3">
              <w:rPr>
                <w:color w:val="auto"/>
                <w:sz w:val="24"/>
                <w:szCs w:val="24"/>
                <w:lang w:val="lv-LV" w:eastAsia="lv-LV"/>
              </w:rPr>
              <w:t>aprēķināšanai</w:t>
            </w:r>
            <w:r>
              <w:rPr>
                <w:color w:val="auto"/>
                <w:sz w:val="24"/>
                <w:szCs w:val="24"/>
                <w:lang w:val="lv-LV" w:eastAsia="lv-LV"/>
              </w:rPr>
              <w:t>;</w:t>
            </w:r>
          </w:p>
          <w:p w:rsidR="009F1192" w:rsidP="00E41E34" w14:paraId="5C353CAC" w14:textId="77777777">
            <w:pPr>
              <w:pStyle w:val="tv2131"/>
              <w:spacing w:line="240" w:lineRule="auto"/>
              <w:jc w:val="both"/>
              <w:rPr>
                <w:color w:val="auto"/>
                <w:sz w:val="24"/>
                <w:szCs w:val="24"/>
                <w:lang w:val="lv-LV" w:eastAsia="lv-LV"/>
              </w:rPr>
            </w:pPr>
            <w:r>
              <w:rPr>
                <w:color w:val="auto"/>
                <w:sz w:val="24"/>
                <w:szCs w:val="24"/>
                <w:lang w:val="lv-LV" w:eastAsia="lv-LV"/>
              </w:rPr>
              <w:t>- uzkrātās informācijas publiskai piekļuvei</w:t>
            </w:r>
            <w:r w:rsidR="00CA2CC6">
              <w:rPr>
                <w:color w:val="auto"/>
                <w:sz w:val="24"/>
                <w:szCs w:val="24"/>
                <w:lang w:val="lv-LV" w:eastAsia="lv-LV"/>
              </w:rPr>
              <w:t>,</w:t>
            </w:r>
            <w:r w:rsidR="008F2D89">
              <w:rPr>
                <w:color w:val="auto"/>
                <w:sz w:val="24"/>
                <w:szCs w:val="24"/>
                <w:lang w:val="lv-LV" w:eastAsia="lv-LV"/>
              </w:rPr>
              <w:t xml:space="preserve"> nodrošinot p</w:t>
            </w:r>
            <w:r w:rsidR="002D3640">
              <w:rPr>
                <w:color w:val="auto"/>
                <w:sz w:val="24"/>
                <w:szCs w:val="24"/>
                <w:lang w:val="lv-LV" w:eastAsia="lv-LV"/>
              </w:rPr>
              <w:t>ārskat</w:t>
            </w:r>
            <w:r w:rsidR="008F2D89">
              <w:rPr>
                <w:color w:val="auto"/>
                <w:sz w:val="24"/>
                <w:szCs w:val="24"/>
                <w:lang w:val="lv-LV" w:eastAsia="lv-LV"/>
              </w:rPr>
              <w:t>u</w:t>
            </w:r>
            <w:r w:rsidR="002D3640">
              <w:rPr>
                <w:color w:val="auto"/>
                <w:sz w:val="24"/>
                <w:szCs w:val="24"/>
                <w:lang w:val="lv-LV" w:eastAsia="lv-LV"/>
              </w:rPr>
              <w:t xml:space="preserve"> par numerācijas piešķīrumiem</w:t>
            </w:r>
            <w:r w:rsidR="008F2D89">
              <w:rPr>
                <w:color w:val="auto"/>
                <w:sz w:val="24"/>
                <w:szCs w:val="24"/>
                <w:lang w:val="lv-LV" w:eastAsia="lv-LV"/>
              </w:rPr>
              <w:t>.</w:t>
            </w:r>
            <w:r w:rsidR="002D3640">
              <w:rPr>
                <w:color w:val="auto"/>
                <w:sz w:val="24"/>
                <w:szCs w:val="24"/>
                <w:lang w:val="lv-LV" w:eastAsia="lv-LV"/>
              </w:rPr>
              <w:t xml:space="preserve"> </w:t>
            </w:r>
          </w:p>
          <w:p w:rsidR="002D3640" w:rsidP="00E41E34" w14:paraId="5C353CAD" w14:textId="77777777">
            <w:pPr>
              <w:pStyle w:val="tv2131"/>
              <w:spacing w:line="240" w:lineRule="auto"/>
              <w:jc w:val="both"/>
              <w:rPr>
                <w:color w:val="auto"/>
                <w:sz w:val="24"/>
                <w:szCs w:val="24"/>
                <w:lang w:val="lv-LV" w:eastAsia="lv-LV"/>
              </w:rPr>
            </w:pPr>
          </w:p>
          <w:p w:rsidR="008F2D89" w:rsidP="008F2D89" w14:paraId="5C353CAE" w14:textId="77777777">
            <w:pPr>
              <w:pStyle w:val="tv2131"/>
              <w:spacing w:line="240" w:lineRule="auto"/>
              <w:jc w:val="both"/>
              <w:rPr>
                <w:color w:val="auto"/>
                <w:sz w:val="24"/>
                <w:szCs w:val="24"/>
                <w:lang w:val="lv-LV" w:eastAsia="lv-LV"/>
              </w:rPr>
            </w:pPr>
            <w:r>
              <w:rPr>
                <w:color w:val="auto"/>
                <w:sz w:val="24"/>
                <w:szCs w:val="24"/>
                <w:lang w:val="lv-LV" w:eastAsia="lv-LV"/>
              </w:rPr>
              <w:t xml:space="preserve">VAS “Elektroniskie sakari” nodrošina, lai </w:t>
            </w:r>
            <w:r w:rsidRPr="00E41E34">
              <w:rPr>
                <w:color w:val="auto"/>
                <w:sz w:val="24"/>
                <w:szCs w:val="24"/>
                <w:lang w:val="lv-LV"/>
              </w:rPr>
              <w:t xml:space="preserve">Sabiedrisko pakalpojumu regulēšanas komisijai (turpmāk – Regulators) </w:t>
            </w:r>
            <w:r>
              <w:rPr>
                <w:color w:val="auto"/>
                <w:sz w:val="24"/>
                <w:szCs w:val="24"/>
                <w:lang w:val="lv-LV" w:eastAsia="lv-LV"/>
              </w:rPr>
              <w:t xml:space="preserve">un </w:t>
            </w:r>
            <w:r w:rsidRPr="00E41E34">
              <w:rPr>
                <w:color w:val="auto"/>
                <w:sz w:val="24"/>
                <w:szCs w:val="24"/>
                <w:lang w:val="lv-LV"/>
              </w:rPr>
              <w:t xml:space="preserve">elektronisko sakaru komersantiem </w:t>
            </w:r>
            <w:r>
              <w:rPr>
                <w:color w:val="auto"/>
                <w:sz w:val="24"/>
                <w:szCs w:val="24"/>
                <w:lang w:val="lv-LV"/>
              </w:rPr>
              <w:t xml:space="preserve">(turpmāk – komersanti) </w:t>
            </w:r>
            <w:r>
              <w:rPr>
                <w:color w:val="auto"/>
                <w:sz w:val="24"/>
                <w:szCs w:val="24"/>
                <w:lang w:val="lv-LV" w:eastAsia="lv-LV"/>
              </w:rPr>
              <w:t>būtu piekļuve datubāzei datu ievadīšanai. I</w:t>
            </w:r>
            <w:r w:rsidRPr="00A727C3">
              <w:rPr>
                <w:color w:val="auto"/>
                <w:sz w:val="24"/>
                <w:szCs w:val="24"/>
                <w:lang w:val="lv-LV" w:eastAsia="lv-LV"/>
              </w:rPr>
              <w:t>nformācijas sniegšana datubāz</w:t>
            </w:r>
            <w:r>
              <w:rPr>
                <w:color w:val="auto"/>
                <w:sz w:val="24"/>
                <w:szCs w:val="24"/>
                <w:lang w:val="lv-LV" w:eastAsia="lv-LV"/>
              </w:rPr>
              <w:t>ē</w:t>
            </w:r>
            <w:r w:rsidRPr="00A727C3">
              <w:rPr>
                <w:color w:val="auto"/>
                <w:sz w:val="24"/>
                <w:szCs w:val="24"/>
                <w:lang w:val="lv-LV" w:eastAsia="lv-LV"/>
              </w:rPr>
              <w:t xml:space="preserve"> ir attiecināma uz visiem komersantiem, kuriem ir piešķirtas numerācijas tiesības</w:t>
            </w:r>
            <w:r>
              <w:rPr>
                <w:color w:val="auto"/>
                <w:sz w:val="24"/>
                <w:szCs w:val="24"/>
                <w:lang w:val="lv-LV" w:eastAsia="lv-LV"/>
              </w:rPr>
              <w:t>.</w:t>
            </w:r>
            <w:r w:rsidRPr="00A727C3">
              <w:rPr>
                <w:color w:val="auto"/>
                <w:sz w:val="24"/>
                <w:szCs w:val="24"/>
                <w:lang w:val="lv-LV" w:eastAsia="lv-LV"/>
              </w:rPr>
              <w:t xml:space="preserve"> </w:t>
            </w:r>
            <w:r w:rsidRPr="00E41E34" w:rsidR="00AE3232">
              <w:rPr>
                <w:color w:val="auto"/>
                <w:sz w:val="24"/>
                <w:szCs w:val="24"/>
                <w:lang w:val="lv-LV"/>
              </w:rPr>
              <w:t xml:space="preserve">Numerācijas </w:t>
            </w:r>
            <w:r w:rsidRPr="00A9026E" w:rsidR="00AE3232">
              <w:rPr>
                <w:color w:val="auto"/>
                <w:sz w:val="24"/>
                <w:szCs w:val="24"/>
                <w:lang w:val="lv-LV"/>
              </w:rPr>
              <w:t xml:space="preserve">datubāze satur </w:t>
            </w:r>
            <w:r w:rsidRPr="00A9026E" w:rsidR="00AE3232">
              <w:rPr>
                <w:color w:val="auto"/>
                <w:sz w:val="24"/>
                <w:szCs w:val="24"/>
                <w:lang w:val="lv-LV" w:eastAsia="lv-LV"/>
              </w:rPr>
              <w:t>informāciju par elektronisko sakaru komersantam piešķirtajām, pagarinātajām, anulētajām un tālāk nodotajām numerācijas lietošanas tiesībām, un komersanta iesniegtu informāciju par numerācijas faktisko izmantošanu.</w:t>
            </w:r>
          </w:p>
          <w:p w:rsidR="008F2D89" w:rsidP="008F2D89" w14:paraId="5C353CAF" w14:textId="77777777">
            <w:pPr>
              <w:pStyle w:val="tv2131"/>
              <w:spacing w:line="240" w:lineRule="auto"/>
              <w:jc w:val="both"/>
              <w:rPr>
                <w:color w:val="auto"/>
                <w:sz w:val="24"/>
                <w:szCs w:val="24"/>
                <w:lang w:val="lv-LV" w:eastAsia="lv-LV"/>
              </w:rPr>
            </w:pPr>
          </w:p>
          <w:p w:rsidR="00E96B79" w:rsidP="00E41E34" w14:paraId="5C353CB0" w14:textId="77777777">
            <w:pPr>
              <w:pStyle w:val="tv2131"/>
              <w:spacing w:line="240" w:lineRule="auto"/>
              <w:jc w:val="both"/>
              <w:rPr>
                <w:color w:val="auto"/>
                <w:sz w:val="24"/>
                <w:szCs w:val="24"/>
                <w:lang w:val="lv-LV" w:eastAsia="lv-LV"/>
              </w:rPr>
            </w:pPr>
            <w:r>
              <w:rPr>
                <w:color w:val="auto"/>
                <w:sz w:val="24"/>
                <w:szCs w:val="24"/>
                <w:lang w:val="lv-LV" w:eastAsia="lv-LV"/>
              </w:rPr>
              <w:t xml:space="preserve">VAS “Elektroniskie sakari” uzturētā numerācijas datubāze tiek izmantota informācijas izgūšanai numerācijas valsts nodevas aprēķināšanai. Šobrīd numerācijas nodeva tiek aprēķināta par </w:t>
            </w:r>
            <w:r w:rsidR="004733AB">
              <w:rPr>
                <w:color w:val="auto"/>
                <w:sz w:val="24"/>
                <w:szCs w:val="24"/>
                <w:lang w:val="lv-LV" w:eastAsia="lv-LV"/>
              </w:rPr>
              <w:t xml:space="preserve">ierobežotā resursa - </w:t>
            </w:r>
            <w:r>
              <w:rPr>
                <w:color w:val="auto"/>
                <w:sz w:val="24"/>
                <w:szCs w:val="24"/>
                <w:lang w:val="lv-LV" w:eastAsia="lv-LV"/>
              </w:rPr>
              <w:t>īso kodu lietošan</w:t>
            </w:r>
            <w:r w:rsidR="004733AB">
              <w:rPr>
                <w:color w:val="auto"/>
                <w:sz w:val="24"/>
                <w:szCs w:val="24"/>
                <w:lang w:val="lv-LV" w:eastAsia="lv-LV"/>
              </w:rPr>
              <w:t>as tiesībām</w:t>
            </w:r>
            <w:r>
              <w:rPr>
                <w:color w:val="auto"/>
                <w:sz w:val="24"/>
                <w:szCs w:val="24"/>
                <w:lang w:val="lv-LV" w:eastAsia="lv-LV"/>
              </w:rPr>
              <w:t xml:space="preserve">. </w:t>
            </w:r>
          </w:p>
          <w:p w:rsidR="00651ECD" w:rsidRPr="00651ECD" w:rsidP="00E41E34" w14:paraId="5C353CB1" w14:textId="77777777">
            <w:pPr>
              <w:pStyle w:val="tv2131"/>
              <w:spacing w:line="240" w:lineRule="auto"/>
              <w:jc w:val="both"/>
              <w:rPr>
                <w:color w:val="auto"/>
                <w:sz w:val="24"/>
                <w:szCs w:val="24"/>
                <w:lang w:val="lv-LV" w:eastAsia="lv-LV"/>
              </w:rPr>
            </w:pPr>
          </w:p>
          <w:p w:rsidR="00572D82" w:rsidRPr="00E41E34" w:rsidP="00651ECD" w14:paraId="5C353CB2" w14:textId="77777777">
            <w:pPr>
              <w:pStyle w:val="tv2131"/>
              <w:spacing w:line="240" w:lineRule="auto"/>
              <w:jc w:val="both"/>
              <w:rPr>
                <w:b/>
                <w:color w:val="auto"/>
                <w:sz w:val="24"/>
                <w:szCs w:val="24"/>
                <w:lang w:val="lv-LV"/>
              </w:rPr>
            </w:pPr>
            <w:r w:rsidRPr="00651ECD">
              <w:rPr>
                <w:color w:val="auto"/>
                <w:sz w:val="24"/>
                <w:szCs w:val="24"/>
                <w:lang w:val="lv-LV" w:eastAsia="lv-LV"/>
              </w:rPr>
              <w:t xml:space="preserve"> </w:t>
            </w:r>
            <w:r w:rsidRPr="00E41E34" w:rsidR="009870B4">
              <w:rPr>
                <w:color w:val="auto"/>
                <w:sz w:val="24"/>
                <w:szCs w:val="24"/>
                <w:lang w:val="lv-LV"/>
              </w:rPr>
              <w:t xml:space="preserve">Ministru kabineta 2014. gada 21. janvāra noteikumi Nr. 45 „Numerācijas pārvaldīšanas kārtība, izveidojot un </w:t>
            </w:r>
            <w:r w:rsidRPr="00E41E34" w:rsidR="009870B4">
              <w:rPr>
                <w:color w:val="auto"/>
                <w:sz w:val="24"/>
                <w:szCs w:val="24"/>
                <w:lang w:val="lv-LV"/>
              </w:rPr>
              <w:t>uzturot numerācijas datubāzi” (turpmāk – noteikumi) nosaka kārtību, kādā tiek uzturēta valsts funkciju izpildei nepieciešamās informācijas apkopošana, uzkrāšana un apstrādāšana.</w:t>
            </w:r>
            <w:r w:rsidRPr="00E41E34" w:rsidR="00D14EF3">
              <w:rPr>
                <w:color w:val="auto"/>
                <w:sz w:val="24"/>
                <w:szCs w:val="24"/>
                <w:lang w:val="lv-LV"/>
              </w:rPr>
              <w:t xml:space="preserve"> VAS „Elektroniskie sakari” kā valsts informācijas sistēmas pārzinim</w:t>
            </w:r>
            <w:r w:rsidRPr="00E41E34" w:rsidR="00AB07E8">
              <w:rPr>
                <w:color w:val="auto"/>
                <w:sz w:val="24"/>
                <w:szCs w:val="24"/>
                <w:lang w:val="lv-LV"/>
              </w:rPr>
              <w:t>,</w:t>
            </w:r>
            <w:r w:rsidRPr="00E41E34" w:rsidR="00D14EF3">
              <w:rPr>
                <w:color w:val="auto"/>
                <w:sz w:val="24"/>
                <w:szCs w:val="24"/>
                <w:lang w:val="lv-LV"/>
              </w:rPr>
              <w:t xml:space="preserve"> atbilstoši Valsts informācijas sistēmas likuma 8</w:t>
            </w:r>
            <w:r w:rsidRPr="00E41E34" w:rsidR="00C554AF">
              <w:rPr>
                <w:color w:val="auto"/>
                <w:sz w:val="24"/>
                <w:szCs w:val="24"/>
                <w:lang w:val="lv-LV"/>
              </w:rPr>
              <w:t xml:space="preserve">. </w:t>
            </w:r>
            <w:r w:rsidRPr="00E41E34" w:rsidR="00987B4C">
              <w:rPr>
                <w:color w:val="auto"/>
                <w:sz w:val="24"/>
                <w:szCs w:val="24"/>
                <w:lang w:val="lv-LV"/>
              </w:rPr>
              <w:t xml:space="preserve">pantam un 14. </w:t>
            </w:r>
            <w:r w:rsidRPr="00E41E34" w:rsidR="00D14EF3">
              <w:rPr>
                <w:color w:val="auto"/>
                <w:sz w:val="24"/>
                <w:szCs w:val="24"/>
                <w:lang w:val="lv-LV"/>
              </w:rPr>
              <w:t xml:space="preserve">pantam ir jānodrošina </w:t>
            </w:r>
            <w:r w:rsidRPr="00E41E34" w:rsidR="002B6495">
              <w:rPr>
                <w:color w:val="auto"/>
                <w:sz w:val="24"/>
                <w:szCs w:val="24"/>
                <w:lang w:val="lv-LV"/>
              </w:rPr>
              <w:t>datu, kas fiksē numerācijas resursa izmantošanu valstī drošība, kvalitāte un pieejamība</w:t>
            </w:r>
            <w:r w:rsidRPr="00E41E34" w:rsidR="002B6495">
              <w:rPr>
                <w:color w:val="auto"/>
                <w:sz w:val="24"/>
                <w:shd w:val="clear" w:color="auto" w:fill="FFFFFF"/>
                <w:lang w:val="lv-LV"/>
              </w:rPr>
              <w:t>.</w:t>
            </w:r>
            <w:r w:rsidRPr="00E41E34" w:rsidR="006923FC">
              <w:rPr>
                <w:color w:val="auto"/>
                <w:sz w:val="24"/>
                <w:shd w:val="clear" w:color="auto" w:fill="FFFFFF"/>
                <w:lang w:val="lv-LV"/>
              </w:rPr>
              <w:t xml:space="preserve"> N</w:t>
            </w:r>
            <w:r w:rsidRPr="00E41E34">
              <w:rPr>
                <w:color w:val="auto"/>
                <w:sz w:val="24"/>
                <w:szCs w:val="24"/>
                <w:lang w:val="lv-LV"/>
              </w:rPr>
              <w:t>umerācijas datubāzes funkcionālās sadaļas:</w:t>
            </w:r>
          </w:p>
          <w:p w:rsidR="00572D82" w:rsidRPr="00E41E34" w:rsidP="00F63F63" w14:paraId="5C353CB3" w14:textId="77777777">
            <w:pPr>
              <w:pStyle w:val="tv2131"/>
              <w:numPr>
                <w:ilvl w:val="0"/>
                <w:numId w:val="3"/>
              </w:numPr>
              <w:spacing w:line="240" w:lineRule="auto"/>
              <w:ind w:left="388" w:hanging="284"/>
              <w:rPr>
                <w:color w:val="auto"/>
                <w:sz w:val="24"/>
                <w:szCs w:val="24"/>
                <w:lang w:val="lv-LV"/>
              </w:rPr>
            </w:pPr>
            <w:r w:rsidRPr="00E41E34">
              <w:rPr>
                <w:color w:val="auto"/>
                <w:sz w:val="24"/>
                <w:szCs w:val="24"/>
                <w:lang w:val="lv-LV"/>
              </w:rPr>
              <w:t>v</w:t>
            </w:r>
            <w:r w:rsidRPr="00E41E34">
              <w:rPr>
                <w:color w:val="auto"/>
                <w:sz w:val="24"/>
                <w:szCs w:val="24"/>
                <w:lang w:val="lv-LV"/>
              </w:rPr>
              <w:t>isu numerācijas resursu piešķiršanas un izmantošanas datubāze;</w:t>
            </w:r>
          </w:p>
          <w:p w:rsidR="00572D82" w:rsidRPr="00E41E34" w:rsidP="00F63F63" w14:paraId="5C353CB4" w14:textId="77777777">
            <w:pPr>
              <w:pStyle w:val="tv2131"/>
              <w:numPr>
                <w:ilvl w:val="0"/>
                <w:numId w:val="3"/>
              </w:numPr>
              <w:spacing w:line="240" w:lineRule="auto"/>
              <w:ind w:left="388" w:hanging="284"/>
              <w:rPr>
                <w:color w:val="auto"/>
                <w:sz w:val="24"/>
                <w:szCs w:val="24"/>
                <w:lang w:val="lv-LV"/>
              </w:rPr>
            </w:pPr>
            <w:r w:rsidRPr="00E41E34">
              <w:rPr>
                <w:color w:val="auto"/>
                <w:sz w:val="24"/>
                <w:szCs w:val="24"/>
                <w:lang w:val="lv-LV"/>
              </w:rPr>
              <w:t>p</w:t>
            </w:r>
            <w:r w:rsidRPr="00E41E34">
              <w:rPr>
                <w:color w:val="auto"/>
                <w:sz w:val="24"/>
                <w:szCs w:val="24"/>
                <w:lang w:val="lv-LV"/>
              </w:rPr>
              <w:t>ārvietoto numuru datubāze</w:t>
            </w:r>
            <w:r w:rsidRPr="00E41E34">
              <w:rPr>
                <w:color w:val="auto"/>
                <w:sz w:val="24"/>
                <w:szCs w:val="24"/>
                <w:lang w:val="lv-LV"/>
              </w:rPr>
              <w:t>;</w:t>
            </w:r>
          </w:p>
          <w:p w:rsidR="00572D82" w:rsidRPr="00E41E34" w:rsidP="00F63F63" w14:paraId="5C353CB5" w14:textId="77777777">
            <w:pPr>
              <w:pStyle w:val="tv2131"/>
              <w:numPr>
                <w:ilvl w:val="0"/>
                <w:numId w:val="3"/>
              </w:numPr>
              <w:spacing w:line="240" w:lineRule="auto"/>
              <w:ind w:left="388" w:hanging="284"/>
              <w:rPr>
                <w:color w:val="auto"/>
                <w:sz w:val="24"/>
                <w:szCs w:val="24"/>
                <w:lang w:val="lv-LV"/>
              </w:rPr>
            </w:pPr>
            <w:r w:rsidRPr="00E41E34">
              <w:rPr>
                <w:color w:val="auto"/>
                <w:sz w:val="24"/>
                <w:szCs w:val="24"/>
                <w:lang w:val="lv-LV"/>
              </w:rPr>
              <w:t>b</w:t>
            </w:r>
            <w:r w:rsidRPr="00E41E34">
              <w:rPr>
                <w:color w:val="auto"/>
                <w:sz w:val="24"/>
                <w:szCs w:val="24"/>
                <w:lang w:val="lv-LV"/>
              </w:rPr>
              <w:t>rīvo numuru datubāze;</w:t>
            </w:r>
          </w:p>
          <w:p w:rsidR="00572D82" w:rsidRPr="00E41E34" w:rsidP="00F63F63" w14:paraId="5C353CB6" w14:textId="77777777">
            <w:pPr>
              <w:pStyle w:val="tv2131"/>
              <w:numPr>
                <w:ilvl w:val="0"/>
                <w:numId w:val="3"/>
              </w:numPr>
              <w:spacing w:line="240" w:lineRule="auto"/>
              <w:ind w:left="388" w:hanging="284"/>
              <w:rPr>
                <w:color w:val="auto"/>
                <w:sz w:val="24"/>
                <w:szCs w:val="24"/>
                <w:lang w:val="lv-LV"/>
              </w:rPr>
            </w:pPr>
            <w:r w:rsidRPr="00E41E34">
              <w:rPr>
                <w:color w:val="auto"/>
                <w:sz w:val="24"/>
                <w:szCs w:val="24"/>
                <w:lang w:val="lv-LV"/>
              </w:rPr>
              <w:t>n</w:t>
            </w:r>
            <w:r w:rsidRPr="00E41E34">
              <w:rPr>
                <w:color w:val="auto"/>
                <w:sz w:val="24"/>
                <w:szCs w:val="24"/>
                <w:lang w:val="lv-LV"/>
              </w:rPr>
              <w:t>umerācijas lietošanas tiesību ikgadējo valsts nodevu atskaišu nodrošināšana;</w:t>
            </w:r>
          </w:p>
          <w:p w:rsidR="00572D82" w:rsidRPr="00E41E34" w:rsidP="00F63F63" w14:paraId="5C353CB7" w14:textId="77777777">
            <w:pPr>
              <w:pStyle w:val="tv2131"/>
              <w:numPr>
                <w:ilvl w:val="0"/>
                <w:numId w:val="3"/>
              </w:numPr>
              <w:spacing w:line="240" w:lineRule="auto"/>
              <w:ind w:left="388" w:hanging="284"/>
              <w:rPr>
                <w:color w:val="auto"/>
                <w:sz w:val="24"/>
                <w:szCs w:val="24"/>
                <w:lang w:val="lv-LV"/>
              </w:rPr>
            </w:pPr>
            <w:r w:rsidRPr="00E41E34">
              <w:rPr>
                <w:color w:val="auto"/>
                <w:sz w:val="24"/>
                <w:szCs w:val="24"/>
                <w:lang w:val="lv-LV"/>
              </w:rPr>
              <w:t>n</w:t>
            </w:r>
            <w:r w:rsidRPr="00E41E34">
              <w:rPr>
                <w:color w:val="auto"/>
                <w:sz w:val="24"/>
                <w:szCs w:val="24"/>
                <w:lang w:val="lv-LV"/>
              </w:rPr>
              <w:t>umerācijas resursu izmantošanas kontrole un uzraudzīšanas nodrošināšana.</w:t>
            </w:r>
          </w:p>
          <w:p w:rsidR="00B059CE" w:rsidRPr="00E41E34" w:rsidP="00B059CE" w14:paraId="5C353CB8" w14:textId="77777777">
            <w:pPr>
              <w:pStyle w:val="tv2131"/>
              <w:spacing w:line="240" w:lineRule="auto"/>
              <w:ind w:firstLine="0"/>
              <w:jc w:val="both"/>
              <w:rPr>
                <w:color w:val="auto"/>
                <w:sz w:val="24"/>
                <w:szCs w:val="24"/>
                <w:lang w:val="lv-LV"/>
              </w:rPr>
            </w:pPr>
          </w:p>
          <w:p w:rsidR="006B37C8" w:rsidRPr="00C71A6A" w:rsidP="00C71A6A" w14:paraId="5C353CB9" w14:textId="77777777">
            <w:pPr>
              <w:pStyle w:val="tv2131"/>
              <w:spacing w:line="240" w:lineRule="auto"/>
              <w:ind w:firstLine="0"/>
              <w:jc w:val="both"/>
              <w:rPr>
                <w:color w:val="auto"/>
                <w:sz w:val="24"/>
                <w:szCs w:val="24"/>
                <w:lang w:val="lv-LV"/>
              </w:rPr>
            </w:pPr>
            <w:r>
              <w:rPr>
                <w:color w:val="auto"/>
                <w:sz w:val="24"/>
                <w:szCs w:val="24"/>
                <w:lang w:val="lv-LV"/>
              </w:rPr>
              <w:t>N</w:t>
            </w:r>
            <w:r w:rsidRPr="00C71A6A" w:rsidR="006923FC">
              <w:rPr>
                <w:color w:val="auto"/>
                <w:sz w:val="24"/>
                <w:szCs w:val="24"/>
                <w:lang w:val="lv-LV"/>
              </w:rPr>
              <w:t>oteikumu projekts paredz</w:t>
            </w:r>
            <w:r w:rsidRPr="00C71A6A" w:rsidR="00A727C3">
              <w:rPr>
                <w:color w:val="auto"/>
                <w:sz w:val="24"/>
                <w:szCs w:val="24"/>
                <w:lang w:val="lv-LV"/>
              </w:rPr>
              <w:t>:</w:t>
            </w:r>
            <w:r w:rsidRPr="00C71A6A">
              <w:rPr>
                <w:color w:val="auto"/>
                <w:sz w:val="24"/>
                <w:szCs w:val="24"/>
                <w:lang w:val="lv-LV"/>
              </w:rPr>
              <w:t xml:space="preserve"> </w:t>
            </w:r>
          </w:p>
          <w:p w:rsidR="00C71A6A" w:rsidRPr="00C71A6A" w:rsidP="00C71A6A" w14:paraId="5C353CBA" w14:textId="77777777">
            <w:pPr>
              <w:pStyle w:val="ListParagraph"/>
              <w:numPr>
                <w:ilvl w:val="0"/>
                <w:numId w:val="5"/>
              </w:numPr>
              <w:spacing w:line="240" w:lineRule="auto"/>
              <w:ind w:left="0" w:firstLine="0"/>
              <w:jc w:val="both"/>
              <w:rPr>
                <w:rFonts w:ascii="Times New Roman" w:hAnsi="Times New Roman"/>
                <w:sz w:val="24"/>
                <w:szCs w:val="24"/>
              </w:rPr>
            </w:pPr>
            <w:r w:rsidRPr="00C71A6A">
              <w:rPr>
                <w:rFonts w:ascii="Times New Roman" w:hAnsi="Times New Roman"/>
                <w:sz w:val="24"/>
                <w:szCs w:val="24"/>
              </w:rPr>
              <w:t xml:space="preserve">vienādot noteikumos lietotos terminus ar tiem, kas </w:t>
            </w:r>
            <w:r w:rsidRPr="00C71A6A" w:rsidR="006B37C8">
              <w:rPr>
                <w:rFonts w:ascii="Times New Roman" w:hAnsi="Times New Roman"/>
                <w:sz w:val="24"/>
                <w:szCs w:val="24"/>
              </w:rPr>
              <w:t xml:space="preserve">noteikti </w:t>
            </w:r>
            <w:r w:rsidRPr="00C71A6A">
              <w:rPr>
                <w:rFonts w:ascii="Times New Roman" w:hAnsi="Times New Roman"/>
                <w:sz w:val="24"/>
                <w:szCs w:val="24"/>
              </w:rPr>
              <w:t>Ministru kabineta 2015. gada 30. jūnija noteikumos Nr. 367 „Nacionālais numerācijas plāns”</w:t>
            </w:r>
            <w:r w:rsidR="00B83E6F">
              <w:rPr>
                <w:rFonts w:ascii="Times New Roman" w:hAnsi="Times New Roman"/>
                <w:sz w:val="24"/>
                <w:szCs w:val="24"/>
              </w:rPr>
              <w:t xml:space="preserve"> (turpmāk – Numerācijas plāns)</w:t>
            </w:r>
            <w:r w:rsidRPr="00C71A6A" w:rsidR="006B37C8">
              <w:rPr>
                <w:rFonts w:ascii="Times New Roman" w:hAnsi="Times New Roman"/>
                <w:sz w:val="24"/>
                <w:szCs w:val="24"/>
              </w:rPr>
              <w:t xml:space="preserve">. </w:t>
            </w:r>
          </w:p>
          <w:p w:rsidR="00E37711" w:rsidRPr="00177BBA" w:rsidP="00904673" w14:paraId="5C353CBB" w14:textId="77777777">
            <w:pPr>
              <w:spacing w:after="0" w:line="240" w:lineRule="auto"/>
              <w:jc w:val="both"/>
              <w:rPr>
                <w:rFonts w:ascii="Times New Roman" w:hAnsi="Times New Roman"/>
                <w:sz w:val="24"/>
                <w:szCs w:val="24"/>
              </w:rPr>
            </w:pPr>
            <w:r w:rsidRPr="00C71A6A">
              <w:rPr>
                <w:rFonts w:ascii="Times New Roman" w:hAnsi="Times New Roman"/>
                <w:sz w:val="24"/>
                <w:szCs w:val="24"/>
              </w:rPr>
              <w:t xml:space="preserve">Saskaņā ar </w:t>
            </w:r>
            <w:r w:rsidR="00B83E6F">
              <w:rPr>
                <w:rFonts w:ascii="Times New Roman" w:hAnsi="Times New Roman"/>
                <w:sz w:val="24"/>
                <w:szCs w:val="24"/>
              </w:rPr>
              <w:t xml:space="preserve">Numerācijas plānu </w:t>
            </w:r>
            <w:r>
              <w:rPr>
                <w:rFonts w:ascii="Times New Roman" w:hAnsi="Times New Roman"/>
                <w:sz w:val="24"/>
                <w:szCs w:val="24"/>
              </w:rPr>
              <w:t xml:space="preserve">sagatavotais </w:t>
            </w:r>
            <w:r w:rsidRPr="00C71A6A">
              <w:rPr>
                <w:rFonts w:ascii="Times New Roman" w:hAnsi="Times New Roman"/>
                <w:sz w:val="24"/>
                <w:szCs w:val="24"/>
              </w:rPr>
              <w:t>noteikumu projekts paredz informācijas sniegšanu par “cita veida pakalpojuma numuriem”. Cita veida pakalpojuma numurs</w:t>
            </w:r>
            <w:r w:rsidRPr="00C71A6A" w:rsidR="004D5646">
              <w:rPr>
                <w:rFonts w:ascii="Times New Roman" w:hAnsi="Times New Roman"/>
                <w:sz w:val="24"/>
                <w:szCs w:val="24"/>
              </w:rPr>
              <w:t xml:space="preserve"> ir</w:t>
            </w:r>
            <w:r w:rsidRPr="00C71A6A">
              <w:rPr>
                <w:rFonts w:ascii="Times New Roman" w:hAnsi="Times New Roman"/>
                <w:sz w:val="24"/>
                <w:szCs w:val="24"/>
              </w:rPr>
              <w:t xml:space="preserve"> astoņzīmju numurs, kurš sākas ar cipariem “78”</w:t>
            </w:r>
            <w:r w:rsidRPr="00C71A6A" w:rsidR="004D5646">
              <w:rPr>
                <w:rFonts w:ascii="Times New Roman" w:hAnsi="Times New Roman"/>
                <w:sz w:val="24"/>
                <w:szCs w:val="24"/>
              </w:rPr>
              <w:t xml:space="preserve"> tiek lietots </w:t>
            </w:r>
            <w:r w:rsidRPr="00C71A6A">
              <w:rPr>
                <w:rFonts w:ascii="Times New Roman" w:hAnsi="Times New Roman"/>
                <w:sz w:val="24"/>
                <w:szCs w:val="24"/>
              </w:rPr>
              <w:t>publiskā fiksētā telefona tīkl</w:t>
            </w:r>
            <w:r w:rsidRPr="00C71A6A" w:rsidR="004D5646">
              <w:rPr>
                <w:rFonts w:ascii="Times New Roman" w:hAnsi="Times New Roman"/>
                <w:sz w:val="24"/>
                <w:szCs w:val="24"/>
              </w:rPr>
              <w:t>ā un ir</w:t>
            </w:r>
            <w:r w:rsidRPr="00C71A6A">
              <w:rPr>
                <w:rFonts w:ascii="Times New Roman" w:hAnsi="Times New Roman"/>
                <w:sz w:val="24"/>
                <w:szCs w:val="24"/>
              </w:rPr>
              <w:t xml:space="preserve"> viens no pakalpojumu numuriem. </w:t>
            </w:r>
            <w:r w:rsidRPr="00C71A6A" w:rsidR="004D5646">
              <w:rPr>
                <w:rFonts w:ascii="Times New Roman" w:hAnsi="Times New Roman"/>
                <w:sz w:val="24"/>
                <w:szCs w:val="24"/>
              </w:rPr>
              <w:t>Š</w:t>
            </w:r>
            <w:r w:rsidRPr="00C71A6A">
              <w:rPr>
                <w:rFonts w:ascii="Times New Roman" w:hAnsi="Times New Roman"/>
                <w:sz w:val="24"/>
                <w:szCs w:val="24"/>
              </w:rPr>
              <w:t>ie numuri tiek izmantoti</w:t>
            </w:r>
            <w:r w:rsidRPr="00C71A6A" w:rsidR="00B94B77">
              <w:rPr>
                <w:rFonts w:ascii="Times New Roman" w:hAnsi="Times New Roman"/>
                <w:sz w:val="24"/>
                <w:szCs w:val="24"/>
              </w:rPr>
              <w:t xml:space="preserve"> </w:t>
            </w:r>
            <w:r w:rsidR="00B94B77">
              <w:rPr>
                <w:rFonts w:ascii="Times New Roman" w:hAnsi="Times New Roman"/>
                <w:sz w:val="24"/>
                <w:szCs w:val="24"/>
              </w:rPr>
              <w:t xml:space="preserve">atsevišķos gadījumos, </w:t>
            </w:r>
            <w:r w:rsidRPr="00C71A6A" w:rsidR="00B94B77">
              <w:rPr>
                <w:rFonts w:ascii="Times New Roman" w:hAnsi="Times New Roman"/>
                <w:sz w:val="24"/>
                <w:szCs w:val="24"/>
              </w:rPr>
              <w:t>piemēram</w:t>
            </w:r>
            <w:r w:rsidR="00B94B77">
              <w:rPr>
                <w:rFonts w:ascii="Times New Roman" w:hAnsi="Times New Roman"/>
                <w:sz w:val="24"/>
                <w:szCs w:val="24"/>
              </w:rPr>
              <w:t>,</w:t>
            </w:r>
            <w:r w:rsidRPr="00C71A6A" w:rsidR="00B94B77">
              <w:rPr>
                <w:rFonts w:ascii="Times New Roman" w:hAnsi="Times New Roman"/>
                <w:sz w:val="24"/>
                <w:szCs w:val="24"/>
              </w:rPr>
              <w:t xml:space="preserve"> taksofon</w:t>
            </w:r>
            <w:r w:rsidR="00B94B77">
              <w:rPr>
                <w:rFonts w:ascii="Times New Roman" w:hAnsi="Times New Roman"/>
                <w:sz w:val="24"/>
                <w:szCs w:val="24"/>
              </w:rPr>
              <w:t>iem</w:t>
            </w:r>
            <w:r w:rsidRPr="00C71A6A" w:rsidR="004D5646">
              <w:rPr>
                <w:rFonts w:ascii="Times New Roman" w:hAnsi="Times New Roman"/>
                <w:sz w:val="24"/>
                <w:szCs w:val="24"/>
              </w:rPr>
              <w:t>,</w:t>
            </w:r>
            <w:r w:rsidRPr="00C71A6A">
              <w:rPr>
                <w:rFonts w:ascii="Times New Roman" w:hAnsi="Times New Roman"/>
                <w:sz w:val="24"/>
                <w:szCs w:val="24"/>
              </w:rPr>
              <w:t xml:space="preserve"> </w:t>
            </w:r>
            <w:r w:rsidRPr="00C71A6A" w:rsidR="004D5646">
              <w:rPr>
                <w:rFonts w:ascii="Times New Roman" w:hAnsi="Times New Roman"/>
                <w:sz w:val="24"/>
                <w:szCs w:val="24"/>
              </w:rPr>
              <w:t>tādiem pakalpojumiem</w:t>
            </w:r>
            <w:r w:rsidR="00B94B77">
              <w:rPr>
                <w:rFonts w:ascii="Times New Roman" w:hAnsi="Times New Roman"/>
                <w:sz w:val="24"/>
                <w:szCs w:val="24"/>
              </w:rPr>
              <w:t xml:space="preserve"> kā</w:t>
            </w:r>
            <w:r w:rsidRPr="00C71A6A">
              <w:rPr>
                <w:rFonts w:ascii="Times New Roman" w:hAnsi="Times New Roman"/>
                <w:sz w:val="24"/>
                <w:szCs w:val="24"/>
              </w:rPr>
              <w:t xml:space="preserve"> </w:t>
            </w:r>
            <w:r w:rsidRPr="00C71A6A" w:rsidR="004D5646">
              <w:rPr>
                <w:rFonts w:ascii="Times New Roman" w:hAnsi="Times New Roman"/>
                <w:sz w:val="24"/>
                <w:szCs w:val="24"/>
              </w:rPr>
              <w:t xml:space="preserve">virtuālie privātie tīkli VPT (angļu: VPN - </w:t>
            </w:r>
            <w:r w:rsidRPr="00C71A6A" w:rsidR="004D5646">
              <w:rPr>
                <w:rFonts w:ascii="Times New Roman" w:hAnsi="Times New Roman"/>
                <w:i/>
                <w:iCs/>
                <w:color w:val="000000"/>
                <w:sz w:val="24"/>
                <w:szCs w:val="24"/>
                <w:shd w:val="clear" w:color="auto" w:fill="FFFFFF"/>
              </w:rPr>
              <w:t>Virtual private network)</w:t>
            </w:r>
            <w:r w:rsidRPr="00C71A6A">
              <w:rPr>
                <w:rFonts w:ascii="Times New Roman" w:hAnsi="Times New Roman"/>
                <w:sz w:val="24"/>
                <w:szCs w:val="24"/>
              </w:rPr>
              <w:t xml:space="preserve">, </w:t>
            </w:r>
            <w:r w:rsidR="00B94B77">
              <w:rPr>
                <w:rFonts w:ascii="Times New Roman" w:hAnsi="Times New Roman"/>
                <w:sz w:val="24"/>
                <w:szCs w:val="24"/>
              </w:rPr>
              <w:t>virtuāliem pakalpojumi</w:t>
            </w:r>
            <w:r w:rsidR="0050317E">
              <w:rPr>
                <w:rFonts w:ascii="Times New Roman" w:hAnsi="Times New Roman"/>
                <w:sz w:val="24"/>
                <w:szCs w:val="24"/>
              </w:rPr>
              <w:t>em kā</w:t>
            </w:r>
            <w:r w:rsidR="00B94B77">
              <w:rPr>
                <w:rFonts w:ascii="Times New Roman" w:hAnsi="Times New Roman"/>
                <w:sz w:val="24"/>
                <w:szCs w:val="24"/>
              </w:rPr>
              <w:t xml:space="preserve"> </w:t>
            </w:r>
            <w:r w:rsidRPr="00C71A6A">
              <w:rPr>
                <w:rFonts w:ascii="Times New Roman" w:hAnsi="Times New Roman"/>
                <w:i/>
                <w:sz w:val="24"/>
                <w:szCs w:val="24"/>
              </w:rPr>
              <w:t>Softphone</w:t>
            </w:r>
            <w:r w:rsidRPr="00C71A6A">
              <w:rPr>
                <w:rFonts w:ascii="Times New Roman" w:hAnsi="Times New Roman"/>
                <w:sz w:val="24"/>
                <w:szCs w:val="24"/>
              </w:rPr>
              <w:t xml:space="preserve"> </w:t>
            </w:r>
            <w:r w:rsidRPr="00C71A6A" w:rsidR="00112EEC">
              <w:rPr>
                <w:rFonts w:ascii="Times New Roman" w:hAnsi="Times New Roman"/>
                <w:sz w:val="24"/>
                <w:szCs w:val="24"/>
              </w:rPr>
              <w:t>jeb programmatūrā, kas ļauj ve</w:t>
            </w:r>
            <w:r w:rsidR="00B94B77">
              <w:rPr>
                <w:rFonts w:ascii="Times New Roman" w:hAnsi="Times New Roman"/>
                <w:sz w:val="24"/>
                <w:szCs w:val="24"/>
              </w:rPr>
              <w:t>i</w:t>
            </w:r>
            <w:r w:rsidRPr="00C71A6A" w:rsidR="00112EEC">
              <w:rPr>
                <w:rFonts w:ascii="Times New Roman" w:hAnsi="Times New Roman"/>
                <w:sz w:val="24"/>
                <w:szCs w:val="24"/>
              </w:rPr>
              <w:t>kt zvanus internetā</w:t>
            </w:r>
            <w:r w:rsidR="00FF74EA">
              <w:rPr>
                <w:rFonts w:ascii="Times New Roman" w:hAnsi="Times New Roman"/>
                <w:sz w:val="24"/>
                <w:szCs w:val="24"/>
              </w:rPr>
              <w:t>,</w:t>
            </w:r>
            <w:r w:rsidRPr="00C71A6A" w:rsidR="00112EEC">
              <w:rPr>
                <w:rFonts w:ascii="Times New Roman" w:hAnsi="Times New Roman"/>
                <w:sz w:val="24"/>
                <w:szCs w:val="24"/>
              </w:rPr>
              <w:t xml:space="preserve"> izmantojot datoru vai mobilo </w:t>
            </w:r>
            <w:r w:rsidRPr="00177BBA" w:rsidR="00112EEC">
              <w:rPr>
                <w:rFonts w:ascii="Times New Roman" w:hAnsi="Times New Roman"/>
                <w:sz w:val="24"/>
                <w:szCs w:val="24"/>
              </w:rPr>
              <w:t>tālruni</w:t>
            </w:r>
            <w:r w:rsidRPr="00177BBA" w:rsidR="0050317E">
              <w:rPr>
                <w:rFonts w:ascii="Times New Roman" w:hAnsi="Times New Roman"/>
                <w:sz w:val="24"/>
                <w:szCs w:val="24"/>
              </w:rPr>
              <w:t xml:space="preserve"> u.c</w:t>
            </w:r>
            <w:r w:rsidRPr="00177BBA" w:rsidR="00112EEC">
              <w:rPr>
                <w:rFonts w:ascii="Times New Roman" w:hAnsi="Times New Roman"/>
                <w:sz w:val="24"/>
                <w:szCs w:val="24"/>
              </w:rPr>
              <w:t xml:space="preserve">. </w:t>
            </w:r>
            <w:r w:rsidRPr="00177BBA" w:rsidR="00C71A6A">
              <w:rPr>
                <w:rFonts w:ascii="Times New Roman" w:hAnsi="Times New Roman"/>
                <w:sz w:val="24"/>
                <w:szCs w:val="24"/>
              </w:rPr>
              <w:t xml:space="preserve">Atbilstoši </w:t>
            </w:r>
            <w:r w:rsidRPr="00177BBA" w:rsidR="00B83E6F">
              <w:rPr>
                <w:rFonts w:ascii="Times New Roman" w:hAnsi="Times New Roman"/>
                <w:sz w:val="24"/>
                <w:szCs w:val="24"/>
              </w:rPr>
              <w:t>N</w:t>
            </w:r>
            <w:r w:rsidRPr="00177BBA" w:rsidR="00C71A6A">
              <w:rPr>
                <w:rFonts w:ascii="Times New Roman" w:hAnsi="Times New Roman"/>
                <w:sz w:val="24"/>
                <w:szCs w:val="24"/>
              </w:rPr>
              <w:t>umerācijas plān</w:t>
            </w:r>
            <w:r w:rsidRPr="00177BBA" w:rsidR="00B83E6F">
              <w:rPr>
                <w:rFonts w:ascii="Times New Roman" w:hAnsi="Times New Roman"/>
                <w:sz w:val="24"/>
                <w:szCs w:val="24"/>
              </w:rPr>
              <w:t>am</w:t>
            </w:r>
            <w:r w:rsidRPr="00177BBA" w:rsidR="00C71A6A">
              <w:rPr>
                <w:rFonts w:ascii="Times New Roman" w:hAnsi="Times New Roman"/>
                <w:sz w:val="24"/>
                <w:szCs w:val="24"/>
              </w:rPr>
              <w:t>, to nelieto tādiem pakalpojumiem, kuru sniegšanai paredzēti bezmaksas izsaukuma pakalpojuma numuri, dalītās samaksas pakalpojuma numuri vai papildus samaksas pakalpojuma numuri</w:t>
            </w:r>
            <w:r w:rsidRPr="00177BBA" w:rsidR="00B83E6F">
              <w:rPr>
                <w:rFonts w:ascii="Times New Roman" w:hAnsi="Times New Roman"/>
                <w:sz w:val="24"/>
                <w:szCs w:val="24"/>
              </w:rPr>
              <w:t xml:space="preserve">. </w:t>
            </w:r>
          </w:p>
          <w:p w:rsidR="00177BBA" w:rsidRPr="00AB417A" w:rsidP="00904673" w14:paraId="5C353CBC" w14:textId="77777777">
            <w:pPr>
              <w:spacing w:after="0" w:line="240" w:lineRule="auto"/>
              <w:jc w:val="both"/>
              <w:rPr>
                <w:rFonts w:ascii="Times New Roman" w:hAnsi="Times New Roman"/>
                <w:sz w:val="24"/>
                <w:szCs w:val="24"/>
              </w:rPr>
            </w:pPr>
            <w:r w:rsidRPr="00177BBA">
              <w:rPr>
                <w:rFonts w:ascii="Times New Roman" w:hAnsi="Times New Roman"/>
                <w:sz w:val="24"/>
                <w:szCs w:val="24"/>
              </w:rPr>
              <w:t>Noteikumu p</w:t>
            </w:r>
            <w:r w:rsidRPr="00177BBA" w:rsidR="00B83E6F">
              <w:rPr>
                <w:rFonts w:ascii="Times New Roman" w:hAnsi="Times New Roman"/>
                <w:sz w:val="24"/>
                <w:szCs w:val="24"/>
              </w:rPr>
              <w:t xml:space="preserve">rojekts paredz </w:t>
            </w:r>
            <w:r w:rsidRPr="00177BBA">
              <w:rPr>
                <w:rFonts w:ascii="Times New Roman" w:hAnsi="Times New Roman"/>
                <w:sz w:val="24"/>
                <w:szCs w:val="24"/>
              </w:rPr>
              <w:t xml:space="preserve">juridiski korektāk formulēt </w:t>
            </w:r>
            <w:r w:rsidRPr="00177BBA" w:rsidR="00063E67">
              <w:rPr>
                <w:rFonts w:ascii="Times New Roman" w:hAnsi="Times New Roman"/>
                <w:sz w:val="24"/>
                <w:szCs w:val="24"/>
              </w:rPr>
              <w:t xml:space="preserve">informācijas nodrošināšanu </w:t>
            </w:r>
            <w:r w:rsidRPr="00177BBA">
              <w:rPr>
                <w:rFonts w:ascii="Times New Roman" w:hAnsi="Times New Roman"/>
                <w:sz w:val="24"/>
                <w:szCs w:val="24"/>
              </w:rPr>
              <w:t>noteikumu 3.</w:t>
            </w:r>
            <w:r w:rsidRPr="00177BBA" w:rsidR="000717D5">
              <w:rPr>
                <w:rFonts w:ascii="Times New Roman" w:hAnsi="Times New Roman"/>
                <w:sz w:val="24"/>
                <w:szCs w:val="24"/>
              </w:rPr>
              <w:t xml:space="preserve"> </w:t>
            </w:r>
            <w:r w:rsidRPr="00177BBA">
              <w:rPr>
                <w:rFonts w:ascii="Times New Roman" w:hAnsi="Times New Roman"/>
                <w:sz w:val="24"/>
                <w:szCs w:val="24"/>
              </w:rPr>
              <w:t xml:space="preserve">un 4.punktā </w:t>
            </w:r>
            <w:r w:rsidRPr="00177BBA" w:rsidR="00063E67">
              <w:rPr>
                <w:rFonts w:ascii="Times New Roman" w:hAnsi="Times New Roman"/>
                <w:sz w:val="24"/>
                <w:szCs w:val="24"/>
              </w:rPr>
              <w:t xml:space="preserve">ko </w:t>
            </w:r>
            <w:r w:rsidRPr="00AB417A" w:rsidR="00063E67">
              <w:rPr>
                <w:rFonts w:ascii="Times New Roman" w:hAnsi="Times New Roman"/>
                <w:sz w:val="24"/>
                <w:szCs w:val="24"/>
              </w:rPr>
              <w:t>sniedz Regulators un komersants</w:t>
            </w:r>
            <w:r w:rsidRPr="00AB417A" w:rsidR="00B83E6F">
              <w:rPr>
                <w:rFonts w:ascii="Times New Roman" w:hAnsi="Times New Roman"/>
                <w:sz w:val="24"/>
                <w:szCs w:val="24"/>
              </w:rPr>
              <w:t>.</w:t>
            </w:r>
            <w:r w:rsidRPr="00AB417A">
              <w:rPr>
                <w:rFonts w:ascii="Times New Roman" w:hAnsi="Times New Roman"/>
                <w:sz w:val="24"/>
                <w:szCs w:val="24"/>
              </w:rPr>
              <w:t xml:space="preserve"> </w:t>
            </w:r>
          </w:p>
          <w:p w:rsidR="005847D6" w:rsidRPr="00177BBA" w:rsidP="00904673" w14:paraId="5C353CBD" w14:textId="77777777">
            <w:pPr>
              <w:spacing w:after="0" w:line="240" w:lineRule="auto"/>
              <w:jc w:val="both"/>
              <w:rPr>
                <w:rFonts w:ascii="Times New Roman" w:hAnsi="Times New Roman"/>
                <w:sz w:val="24"/>
                <w:szCs w:val="24"/>
              </w:rPr>
            </w:pPr>
            <w:r w:rsidRPr="00AB417A">
              <w:rPr>
                <w:rFonts w:ascii="Times New Roman" w:hAnsi="Times New Roman"/>
                <w:sz w:val="24"/>
                <w:szCs w:val="24"/>
              </w:rPr>
              <w:t>Noteikumos minētie “atslēgtie numuri”, ir konkrēta elektronisko sakaru komersanta tīklā atslēgtie numuri, jo klienti izvēlējušies lietot cita elektronisko sakaru komersanta pakalpojumus, saglabājot esošos numurus.</w:t>
            </w:r>
          </w:p>
          <w:p w:rsidR="00177BBA" w:rsidRPr="00177BBA" w:rsidP="00904673" w14:paraId="5C353CBE" w14:textId="77777777">
            <w:pPr>
              <w:spacing w:after="0" w:line="240" w:lineRule="auto"/>
              <w:jc w:val="both"/>
              <w:rPr>
                <w:rFonts w:ascii="Times New Roman" w:hAnsi="Times New Roman"/>
                <w:sz w:val="24"/>
                <w:szCs w:val="24"/>
              </w:rPr>
            </w:pPr>
          </w:p>
          <w:p w:rsidR="00A727C3" w:rsidRPr="00514A82" w:rsidP="002F7D53" w14:paraId="5C353CBF" w14:textId="77777777">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14A82">
              <w:rPr>
                <w:rFonts w:ascii="Times New Roman" w:hAnsi="Times New Roman"/>
                <w:sz w:val="24"/>
                <w:szCs w:val="24"/>
              </w:rPr>
              <w:t xml:space="preserve">noteikumus papildināt ar V sadaļu, kurā tiek aprakstīta kārtība, kādā VAS “Elektroniskie sakari” nodrošinās </w:t>
            </w:r>
            <w:r w:rsidRPr="00514A82">
              <w:rPr>
                <w:rFonts w:ascii="Times New Roman" w:hAnsi="Times New Roman"/>
                <w:sz w:val="24"/>
                <w:szCs w:val="24"/>
              </w:rPr>
              <w:t xml:space="preserve">numerācijas pārvaldību un datubāzē esošo datu kvalitātes uzturēšanu. </w:t>
            </w:r>
          </w:p>
          <w:p w:rsidR="00A727C3" w:rsidRPr="00A727C3" w:rsidP="00A727C3" w14:paraId="5C353CC0" w14:textId="77777777">
            <w:pPr>
              <w:spacing w:after="0" w:line="240" w:lineRule="auto"/>
              <w:jc w:val="both"/>
              <w:rPr>
                <w:rFonts w:ascii="Times New Roman" w:hAnsi="Times New Roman"/>
                <w:sz w:val="24"/>
                <w:szCs w:val="24"/>
              </w:rPr>
            </w:pPr>
            <w:r w:rsidRPr="00514A82">
              <w:rPr>
                <w:rFonts w:ascii="Times New Roman" w:hAnsi="Times New Roman"/>
                <w:sz w:val="24"/>
                <w:szCs w:val="24"/>
              </w:rPr>
              <w:t xml:space="preserve">Konstatējot informācijas nesniegšanu </w:t>
            </w:r>
            <w:r w:rsidRPr="00514A82" w:rsidR="005C4AD4">
              <w:rPr>
                <w:rFonts w:ascii="Times New Roman" w:hAnsi="Times New Roman"/>
                <w:sz w:val="24"/>
                <w:szCs w:val="24"/>
              </w:rPr>
              <w:t>vai nepatiesas informācijas sniegšanu</w:t>
            </w:r>
            <w:r w:rsidRPr="00514A82">
              <w:rPr>
                <w:rFonts w:ascii="Times New Roman" w:hAnsi="Times New Roman"/>
                <w:sz w:val="24"/>
                <w:szCs w:val="24"/>
              </w:rPr>
              <w:t xml:space="preserve"> VAS “Elektroniskie sakari”</w:t>
            </w:r>
            <w:r w:rsidRPr="00514A82" w:rsidR="005C4AD4">
              <w:rPr>
                <w:rFonts w:ascii="Times New Roman" w:hAnsi="Times New Roman"/>
                <w:sz w:val="24"/>
                <w:szCs w:val="24"/>
              </w:rPr>
              <w:t xml:space="preserve">, nosūta komersantam brīdinājumu </w:t>
            </w:r>
            <w:r w:rsidR="00E96B79">
              <w:rPr>
                <w:rFonts w:ascii="Times New Roman" w:hAnsi="Times New Roman"/>
                <w:sz w:val="24"/>
                <w:szCs w:val="24"/>
              </w:rPr>
              <w:t xml:space="preserve">par neatbilstību </w:t>
            </w:r>
            <w:r w:rsidRPr="00514A82" w:rsidR="005C4AD4">
              <w:rPr>
                <w:rFonts w:ascii="Times New Roman" w:hAnsi="Times New Roman"/>
                <w:sz w:val="24"/>
                <w:szCs w:val="24"/>
              </w:rPr>
              <w:t>novēr</w:t>
            </w:r>
            <w:r w:rsidR="00E96B79">
              <w:rPr>
                <w:rFonts w:ascii="Times New Roman" w:hAnsi="Times New Roman"/>
                <w:sz w:val="24"/>
                <w:szCs w:val="24"/>
              </w:rPr>
              <w:t>šanu</w:t>
            </w:r>
            <w:r w:rsidRPr="00514A82" w:rsidR="005C4AD4">
              <w:rPr>
                <w:rFonts w:ascii="Times New Roman" w:hAnsi="Times New Roman"/>
                <w:sz w:val="24"/>
                <w:szCs w:val="24"/>
              </w:rPr>
              <w:t xml:space="preserve"> 30 dienu laikā</w:t>
            </w:r>
            <w:r w:rsidRPr="00514A82">
              <w:rPr>
                <w:rFonts w:ascii="Times New Roman" w:hAnsi="Times New Roman"/>
                <w:sz w:val="24"/>
                <w:szCs w:val="24"/>
              </w:rPr>
              <w:t>.</w:t>
            </w:r>
            <w:r>
              <w:rPr>
                <w:rFonts w:ascii="Times New Roman" w:hAnsi="Times New Roman"/>
                <w:sz w:val="24"/>
                <w:szCs w:val="24"/>
              </w:rPr>
              <w:t xml:space="preserve"> </w:t>
            </w:r>
            <w:r w:rsidRPr="00E41E34">
              <w:rPr>
                <w:rFonts w:ascii="Times New Roman" w:hAnsi="Times New Roman"/>
                <w:sz w:val="24"/>
                <w:szCs w:val="24"/>
              </w:rPr>
              <w:t>Savukārt, j</w:t>
            </w:r>
            <w:r w:rsidRPr="00E41E34">
              <w:rPr>
                <w:rFonts w:ascii="Times New Roman" w:hAnsi="Times New Roman"/>
                <w:sz w:val="24"/>
                <w:szCs w:val="24"/>
                <w:lang w:eastAsia="lv-LV"/>
              </w:rPr>
              <w:t xml:space="preserve">a elektronisko sakaru komersants vai </w:t>
            </w:r>
            <w:r w:rsidRPr="00E41E34">
              <w:rPr>
                <w:rFonts w:ascii="Times New Roman" w:hAnsi="Times New Roman"/>
                <w:sz w:val="24"/>
                <w:szCs w:val="24"/>
              </w:rPr>
              <w:t xml:space="preserve">Regulators konstatējis neprecizitātes </w:t>
            </w:r>
            <w:r w:rsidRPr="00E41E34">
              <w:rPr>
                <w:rFonts w:ascii="Times New Roman" w:hAnsi="Times New Roman"/>
                <w:sz w:val="24"/>
                <w:szCs w:val="24"/>
                <w:lang w:eastAsia="lv-LV"/>
              </w:rPr>
              <w:t xml:space="preserve">numerācijas </w:t>
            </w:r>
            <w:r w:rsidRPr="00E41E34">
              <w:rPr>
                <w:rFonts w:ascii="Times New Roman" w:hAnsi="Times New Roman"/>
                <w:sz w:val="24"/>
                <w:szCs w:val="24"/>
              </w:rPr>
              <w:t xml:space="preserve">datubāzē, tas sniedz ziņas </w:t>
            </w:r>
            <w:r w:rsidRPr="00E41E34">
              <w:rPr>
                <w:rFonts w:ascii="Times New Roman" w:hAnsi="Times New Roman"/>
                <w:sz w:val="24"/>
                <w:szCs w:val="24"/>
                <w:lang w:eastAsia="lv-LV"/>
              </w:rPr>
              <w:t xml:space="preserve">valsts akciju sabiedrībai "Elektroniskie sakari”, kura pēc datu </w:t>
            </w:r>
            <w:r w:rsidRPr="00A727C3">
              <w:rPr>
                <w:rFonts w:ascii="Times New Roman" w:hAnsi="Times New Roman"/>
                <w:sz w:val="24"/>
                <w:szCs w:val="24"/>
                <w:lang w:eastAsia="lv-LV"/>
              </w:rPr>
              <w:t>izvērtēšanas veic attiecīgus labojumus.</w:t>
            </w:r>
          </w:p>
          <w:p w:rsidR="00C82E7B" w:rsidRPr="00A727C3" w:rsidP="002F7D53" w14:paraId="5C353CC1" w14:textId="77777777">
            <w:pPr>
              <w:spacing w:after="0" w:line="240" w:lineRule="auto"/>
              <w:jc w:val="both"/>
              <w:rPr>
                <w:rFonts w:ascii="Times New Roman" w:hAnsi="Times New Roman"/>
                <w:sz w:val="24"/>
                <w:szCs w:val="24"/>
              </w:rPr>
            </w:pPr>
          </w:p>
          <w:p w:rsidR="0072771F" w:rsidP="0072771F" w14:paraId="5C353CC2" w14:textId="77777777">
            <w:pPr>
              <w:spacing w:line="240" w:lineRule="auto"/>
              <w:jc w:val="both"/>
            </w:pPr>
            <w:r w:rsidRPr="00A727C3">
              <w:rPr>
                <w:rFonts w:ascii="Times New Roman" w:hAnsi="Times New Roman"/>
                <w:sz w:val="24"/>
                <w:szCs w:val="24"/>
              </w:rPr>
              <w:t xml:space="preserve">3) </w:t>
            </w:r>
            <w:r w:rsidRPr="0072771F">
              <w:rPr>
                <w:rFonts w:ascii="Times New Roman" w:hAnsi="Times New Roman"/>
                <w:sz w:val="24"/>
                <w:szCs w:val="24"/>
              </w:rPr>
              <w:t>numerācijas datubāzes attīstības</w:t>
            </w:r>
            <w:r w:rsidRPr="0072771F" w:rsidR="00577D75">
              <w:rPr>
                <w:rFonts w:ascii="Times New Roman" w:hAnsi="Times New Roman"/>
                <w:sz w:val="24"/>
                <w:szCs w:val="24"/>
              </w:rPr>
              <w:t xml:space="preserve"> iespēju</w:t>
            </w:r>
            <w:r w:rsidRPr="0072771F" w:rsidR="009B1725">
              <w:rPr>
                <w:rFonts w:ascii="Times New Roman" w:hAnsi="Times New Roman"/>
                <w:sz w:val="24"/>
                <w:szCs w:val="24"/>
              </w:rPr>
              <w:t>, lai aizstātu esošo novecojušo sistēmu</w:t>
            </w:r>
            <w:r w:rsidRPr="0072771F" w:rsidR="00796652">
              <w:rPr>
                <w:rFonts w:ascii="Times New Roman" w:hAnsi="Times New Roman"/>
                <w:sz w:val="24"/>
                <w:szCs w:val="24"/>
              </w:rPr>
              <w:t xml:space="preserve">, kuras izmantotais kods vairs netiek uzturēts, </w:t>
            </w:r>
            <w:r w:rsidRPr="0072771F" w:rsidR="009B1725">
              <w:rPr>
                <w:rFonts w:ascii="Times New Roman" w:hAnsi="Times New Roman"/>
                <w:sz w:val="24"/>
                <w:szCs w:val="24"/>
              </w:rPr>
              <w:t>ar mūsdienīgu programm</w:t>
            </w:r>
            <w:r w:rsidRPr="0072771F" w:rsidR="00E26444">
              <w:rPr>
                <w:rFonts w:ascii="Times New Roman" w:hAnsi="Times New Roman"/>
                <w:sz w:val="24"/>
                <w:szCs w:val="24"/>
              </w:rPr>
              <w:t>u lietojumu</w:t>
            </w:r>
            <w:r w:rsidRPr="0072771F" w:rsidR="00577D75">
              <w:rPr>
                <w:rFonts w:ascii="Times New Roman" w:hAnsi="Times New Roman"/>
                <w:sz w:val="24"/>
                <w:szCs w:val="24"/>
              </w:rPr>
              <w:t xml:space="preserve"> </w:t>
            </w:r>
            <w:r w:rsidRPr="0072771F">
              <w:rPr>
                <w:rFonts w:ascii="Times New Roman" w:hAnsi="Times New Roman"/>
                <w:sz w:val="24"/>
                <w:szCs w:val="24"/>
              </w:rPr>
              <w:t>atbilstoši mūsdienu datu drošības un funkcionalitātes prasībām.</w:t>
            </w:r>
            <w:r w:rsidRPr="001070AE">
              <w:t xml:space="preserve"> </w:t>
            </w:r>
          </w:p>
          <w:p w:rsidR="00C9756D" w:rsidRPr="00320D4F" w:rsidP="00320D4F" w14:paraId="5C353CC3" w14:textId="77777777">
            <w:pPr>
              <w:spacing w:after="0" w:line="240" w:lineRule="auto"/>
              <w:jc w:val="both"/>
              <w:rPr>
                <w:rFonts w:ascii="Times New Roman" w:eastAsia="Times New Roman" w:hAnsi="Times New Roman"/>
                <w:sz w:val="24"/>
                <w:szCs w:val="24"/>
                <w:lang w:eastAsia="lv-LV"/>
              </w:rPr>
            </w:pPr>
            <w:r w:rsidRPr="00D92943">
              <w:rPr>
                <w:rFonts w:ascii="Times New Roman" w:hAnsi="Times New Roman"/>
                <w:bCs/>
                <w:sz w:val="24"/>
                <w:szCs w:val="24"/>
              </w:rPr>
              <w:t xml:space="preserve">VAS </w:t>
            </w:r>
            <w:r w:rsidRPr="00D92943">
              <w:rPr>
                <w:rFonts w:ascii="Times New Roman" w:hAnsi="Times New Roman"/>
                <w:sz w:val="24"/>
                <w:szCs w:val="24"/>
              </w:rPr>
              <w:t xml:space="preserve">“Elektroniskie sakari” </w:t>
            </w:r>
            <w:r w:rsidR="001C749C">
              <w:rPr>
                <w:rFonts w:ascii="Times New Roman" w:hAnsi="Times New Roman"/>
                <w:sz w:val="24"/>
                <w:szCs w:val="24"/>
              </w:rPr>
              <w:t xml:space="preserve">2005.gadā </w:t>
            </w:r>
            <w:r>
              <w:rPr>
                <w:rFonts w:ascii="Times New Roman" w:hAnsi="Times New Roman"/>
                <w:sz w:val="24"/>
                <w:szCs w:val="24"/>
              </w:rPr>
              <w:t>iz</w:t>
            </w:r>
            <w:r w:rsidR="00C82E7B">
              <w:rPr>
                <w:rFonts w:ascii="Times New Roman" w:hAnsi="Times New Roman"/>
                <w:sz w:val="24"/>
                <w:szCs w:val="24"/>
              </w:rPr>
              <w:t>strādā</w:t>
            </w:r>
            <w:r w:rsidR="00AB63A4">
              <w:rPr>
                <w:rFonts w:ascii="Times New Roman" w:hAnsi="Times New Roman"/>
                <w:sz w:val="24"/>
                <w:szCs w:val="24"/>
              </w:rPr>
              <w:t xml:space="preserve">ja </w:t>
            </w:r>
            <w:r w:rsidR="00AB63A4">
              <w:rPr>
                <w:rFonts w:ascii="Times New Roman" w:hAnsi="Times New Roman"/>
                <w:bCs/>
                <w:sz w:val="24"/>
                <w:szCs w:val="24"/>
              </w:rPr>
              <w:t>n</w:t>
            </w:r>
            <w:r w:rsidRPr="00D92943" w:rsidR="00AB63A4">
              <w:rPr>
                <w:rFonts w:ascii="Times New Roman" w:hAnsi="Times New Roman"/>
                <w:bCs/>
                <w:sz w:val="24"/>
                <w:szCs w:val="24"/>
              </w:rPr>
              <w:t>umerācijas</w:t>
            </w:r>
            <w:r w:rsidRPr="00C9756D" w:rsidR="00AB63A4">
              <w:rPr>
                <w:rFonts w:ascii="Times New Roman" w:hAnsi="Times New Roman"/>
                <w:bCs/>
                <w:sz w:val="24"/>
                <w:szCs w:val="24"/>
              </w:rPr>
              <w:t xml:space="preserve"> datubāz</w:t>
            </w:r>
            <w:r w:rsidR="00AB63A4">
              <w:rPr>
                <w:rFonts w:ascii="Times New Roman" w:hAnsi="Times New Roman"/>
                <w:bCs/>
                <w:sz w:val="24"/>
                <w:szCs w:val="24"/>
              </w:rPr>
              <w:t xml:space="preserve">i, kas </w:t>
            </w:r>
            <w:r w:rsidRPr="00C9756D" w:rsidR="005F37EB">
              <w:rPr>
                <w:rFonts w:ascii="Times New Roman" w:hAnsi="Times New Roman"/>
                <w:bCs/>
                <w:sz w:val="24"/>
                <w:szCs w:val="24"/>
              </w:rPr>
              <w:t>nodrošināja informācijas saglabāšanu septiņzīmju num</w:t>
            </w:r>
            <w:r w:rsidRPr="00C9756D" w:rsidR="004C7C35">
              <w:rPr>
                <w:rFonts w:ascii="Times New Roman" w:hAnsi="Times New Roman"/>
                <w:bCs/>
                <w:sz w:val="24"/>
                <w:szCs w:val="24"/>
              </w:rPr>
              <w:t>uriem</w:t>
            </w:r>
            <w:r w:rsidR="00AB63A4">
              <w:rPr>
                <w:rFonts w:ascii="Times New Roman" w:hAnsi="Times New Roman"/>
                <w:bCs/>
                <w:sz w:val="24"/>
                <w:szCs w:val="24"/>
              </w:rPr>
              <w:t xml:space="preserve">, 2007.gadā to </w:t>
            </w:r>
            <w:r w:rsidRPr="00577D75" w:rsidR="00FF6F6B">
              <w:rPr>
                <w:rFonts w:ascii="Times New Roman" w:hAnsi="Times New Roman"/>
                <w:bCs/>
                <w:sz w:val="24"/>
                <w:szCs w:val="24"/>
              </w:rPr>
              <w:t xml:space="preserve"> </w:t>
            </w:r>
            <w:r w:rsidRPr="00577D75" w:rsidR="004C7C35">
              <w:rPr>
                <w:rFonts w:ascii="Times New Roman" w:hAnsi="Times New Roman"/>
                <w:bCs/>
                <w:sz w:val="24"/>
                <w:szCs w:val="24"/>
              </w:rPr>
              <w:t>pielāgo</w:t>
            </w:r>
            <w:r w:rsidR="00AB63A4">
              <w:rPr>
                <w:rFonts w:ascii="Times New Roman" w:hAnsi="Times New Roman"/>
                <w:bCs/>
                <w:sz w:val="24"/>
                <w:szCs w:val="24"/>
              </w:rPr>
              <w:t>jot</w:t>
            </w:r>
            <w:r w:rsidRPr="00577D75" w:rsidR="005F37EB">
              <w:rPr>
                <w:rFonts w:ascii="Times New Roman" w:hAnsi="Times New Roman"/>
                <w:bCs/>
                <w:sz w:val="24"/>
                <w:szCs w:val="24"/>
              </w:rPr>
              <w:t xml:space="preserve"> </w:t>
            </w:r>
            <w:r w:rsidRPr="00577D75" w:rsidR="00FF6F6B">
              <w:rPr>
                <w:rFonts w:ascii="Times New Roman" w:hAnsi="Times New Roman"/>
                <w:bCs/>
                <w:sz w:val="24"/>
                <w:szCs w:val="24"/>
              </w:rPr>
              <w:t>pārejai uz astoņzīmju numuriem</w:t>
            </w:r>
            <w:r w:rsidR="00577D75">
              <w:rPr>
                <w:rFonts w:ascii="Times New Roman" w:hAnsi="Times New Roman"/>
                <w:bCs/>
                <w:sz w:val="24"/>
                <w:szCs w:val="24"/>
              </w:rPr>
              <w:t xml:space="preserve">. </w:t>
            </w:r>
            <w:r w:rsidRPr="00C9756D" w:rsidR="00577D75">
              <w:rPr>
                <w:rFonts w:ascii="Times New Roman" w:hAnsi="Times New Roman"/>
                <w:bCs/>
                <w:sz w:val="24"/>
                <w:szCs w:val="24"/>
              </w:rPr>
              <w:t>Stājoties spēkā</w:t>
            </w:r>
            <w:r w:rsidRPr="00C9756D" w:rsidR="002B25F5">
              <w:rPr>
                <w:rFonts w:ascii="Times New Roman" w:hAnsi="Times New Roman"/>
                <w:bCs/>
                <w:sz w:val="24"/>
                <w:szCs w:val="24"/>
              </w:rPr>
              <w:t xml:space="preserve"> Ministru kabineta </w:t>
            </w:r>
            <w:r w:rsidRPr="00C9756D" w:rsidR="002B25F5">
              <w:rPr>
                <w:rFonts w:ascii="Times New Roman" w:hAnsi="Times New Roman"/>
                <w:sz w:val="24"/>
                <w:szCs w:val="24"/>
                <w:shd w:val="clear" w:color="auto" w:fill="FFFFFF"/>
              </w:rPr>
              <w:t>2009.</w:t>
            </w:r>
            <w:r w:rsidRPr="00C9756D" w:rsidR="00802D5B">
              <w:rPr>
                <w:rFonts w:ascii="Times New Roman" w:hAnsi="Times New Roman"/>
                <w:sz w:val="24"/>
                <w:szCs w:val="24"/>
                <w:shd w:val="clear" w:color="auto" w:fill="FFFFFF"/>
              </w:rPr>
              <w:t> </w:t>
            </w:r>
            <w:r w:rsidRPr="00C9756D" w:rsidR="002B25F5">
              <w:rPr>
                <w:rFonts w:ascii="Times New Roman" w:hAnsi="Times New Roman"/>
                <w:sz w:val="24"/>
                <w:szCs w:val="24"/>
                <w:shd w:val="clear" w:color="auto" w:fill="FFFFFF"/>
              </w:rPr>
              <w:t>gada 11</w:t>
            </w:r>
            <w:r w:rsidRPr="00C9756D" w:rsidR="00802D5B">
              <w:rPr>
                <w:rFonts w:ascii="Times New Roman" w:hAnsi="Times New Roman"/>
                <w:sz w:val="24"/>
                <w:szCs w:val="24"/>
                <w:shd w:val="clear" w:color="auto" w:fill="FFFFFF"/>
              </w:rPr>
              <w:t>. </w:t>
            </w:r>
            <w:r w:rsidRPr="00C9756D" w:rsidR="002B25F5">
              <w:rPr>
                <w:rFonts w:ascii="Times New Roman" w:hAnsi="Times New Roman"/>
                <w:sz w:val="24"/>
                <w:szCs w:val="24"/>
                <w:shd w:val="clear" w:color="auto" w:fill="FFFFFF"/>
              </w:rPr>
              <w:t>augusta noteikum</w:t>
            </w:r>
            <w:r w:rsidRPr="00C9756D" w:rsidR="00577D75">
              <w:rPr>
                <w:rFonts w:ascii="Times New Roman" w:hAnsi="Times New Roman"/>
                <w:sz w:val="24"/>
                <w:szCs w:val="24"/>
                <w:shd w:val="clear" w:color="auto" w:fill="FFFFFF"/>
              </w:rPr>
              <w:t>iem</w:t>
            </w:r>
            <w:r w:rsidRPr="00C9756D" w:rsidR="002B25F5">
              <w:rPr>
                <w:rFonts w:ascii="Times New Roman" w:hAnsi="Times New Roman"/>
                <w:sz w:val="24"/>
                <w:szCs w:val="24"/>
                <w:shd w:val="clear" w:color="auto" w:fill="FFFFFF"/>
              </w:rPr>
              <w:t xml:space="preserve"> Nr</w:t>
            </w:r>
            <w:r w:rsidRPr="00C9756D" w:rsidR="00802D5B">
              <w:rPr>
                <w:rFonts w:ascii="Times New Roman" w:hAnsi="Times New Roman"/>
                <w:sz w:val="24"/>
                <w:szCs w:val="24"/>
                <w:shd w:val="clear" w:color="auto" w:fill="FFFFFF"/>
              </w:rPr>
              <w:t>.</w:t>
            </w:r>
            <w:r w:rsidRPr="00C9756D" w:rsidR="00802D5B">
              <w:rPr>
                <w:rFonts w:ascii="Times New Roman" w:hAnsi="Times New Roman"/>
                <w:bCs/>
                <w:sz w:val="24"/>
                <w:szCs w:val="24"/>
                <w:shd w:val="clear" w:color="auto" w:fill="FFFFFF"/>
              </w:rPr>
              <w:t> </w:t>
            </w:r>
            <w:r w:rsidRPr="00C9756D" w:rsidR="002B25F5">
              <w:rPr>
                <w:rFonts w:ascii="Times New Roman" w:hAnsi="Times New Roman"/>
                <w:bCs/>
                <w:sz w:val="24"/>
                <w:szCs w:val="24"/>
                <w:shd w:val="clear" w:color="auto" w:fill="FFFFFF"/>
              </w:rPr>
              <w:t xml:space="preserve">892 </w:t>
            </w:r>
            <w:r w:rsidRPr="00C9756D" w:rsidR="00802D5B">
              <w:rPr>
                <w:rFonts w:ascii="Times New Roman" w:hAnsi="Times New Roman"/>
                <w:sz w:val="24"/>
                <w:szCs w:val="24"/>
              </w:rPr>
              <w:t>„</w:t>
            </w:r>
            <w:r w:rsidRPr="00C9756D" w:rsidR="002B25F5">
              <w:rPr>
                <w:rFonts w:ascii="Times New Roman" w:hAnsi="Times New Roman"/>
                <w:bCs/>
                <w:sz w:val="24"/>
                <w:szCs w:val="24"/>
                <w:shd w:val="clear" w:color="auto" w:fill="FFFFFF"/>
              </w:rPr>
              <w:t>Noteikumi par numerācijas lietošanas tiesību ikgadējo valsts nodevu”</w:t>
            </w:r>
            <w:r w:rsidRPr="00C9756D" w:rsidR="00577D75">
              <w:rPr>
                <w:rFonts w:ascii="Times New Roman" w:hAnsi="Times New Roman"/>
                <w:bCs/>
                <w:sz w:val="24"/>
                <w:szCs w:val="24"/>
                <w:shd w:val="clear" w:color="auto" w:fill="FFFFFF"/>
              </w:rPr>
              <w:t xml:space="preserve">, </w:t>
            </w:r>
            <w:r w:rsidR="00803575">
              <w:rPr>
                <w:rFonts w:ascii="Times New Roman" w:hAnsi="Times New Roman"/>
                <w:bCs/>
                <w:sz w:val="24"/>
                <w:szCs w:val="24"/>
                <w:shd w:val="clear" w:color="auto" w:fill="FFFFFF"/>
              </w:rPr>
              <w:t xml:space="preserve">datubāze </w:t>
            </w:r>
            <w:r w:rsidRPr="00320D4F" w:rsidR="00577D75">
              <w:rPr>
                <w:rFonts w:ascii="Times New Roman" w:hAnsi="Times New Roman"/>
                <w:bCs/>
                <w:sz w:val="24"/>
                <w:szCs w:val="24"/>
                <w:shd w:val="clear" w:color="auto" w:fill="FFFFFF"/>
              </w:rPr>
              <w:t xml:space="preserve">tika pielāgota </w:t>
            </w:r>
            <w:r w:rsidRPr="00320D4F" w:rsidR="00577D75">
              <w:rPr>
                <w:rFonts w:ascii="Times New Roman" w:hAnsi="Times New Roman"/>
                <w:bCs/>
                <w:sz w:val="24"/>
                <w:szCs w:val="24"/>
              </w:rPr>
              <w:t>īso kodu (kas nodoti elektronisko sakar</w:t>
            </w:r>
            <w:r w:rsidR="009B1725">
              <w:rPr>
                <w:rFonts w:ascii="Times New Roman" w:hAnsi="Times New Roman"/>
                <w:bCs/>
                <w:sz w:val="24"/>
                <w:szCs w:val="24"/>
              </w:rPr>
              <w:t>u operatoru rīcībā) administrēšana</w:t>
            </w:r>
            <w:r w:rsidR="00803575">
              <w:rPr>
                <w:rFonts w:ascii="Times New Roman" w:hAnsi="Times New Roman"/>
                <w:bCs/>
                <w:sz w:val="24"/>
                <w:szCs w:val="24"/>
              </w:rPr>
              <w:t>i un</w:t>
            </w:r>
            <w:r w:rsidRPr="00320D4F" w:rsidR="00577D75">
              <w:rPr>
                <w:rFonts w:ascii="Times New Roman" w:hAnsi="Times New Roman"/>
                <w:bCs/>
                <w:sz w:val="24"/>
                <w:szCs w:val="24"/>
              </w:rPr>
              <w:t xml:space="preserve"> numerācijas nodevas noteikšanai. </w:t>
            </w:r>
            <w:r w:rsidRPr="00320D4F" w:rsidR="000B3F70">
              <w:rPr>
                <w:rFonts w:ascii="Times New Roman" w:hAnsi="Times New Roman"/>
                <w:bCs/>
                <w:sz w:val="24"/>
                <w:szCs w:val="24"/>
                <w:shd w:val="clear" w:color="auto" w:fill="FFFFFF"/>
              </w:rPr>
              <w:t xml:space="preserve"> </w:t>
            </w:r>
            <w:r w:rsidR="00EA3D54">
              <w:rPr>
                <w:rFonts w:ascii="Times New Roman" w:hAnsi="Times New Roman"/>
                <w:bCs/>
                <w:sz w:val="24"/>
                <w:szCs w:val="24"/>
                <w:shd w:val="clear" w:color="auto" w:fill="FFFFFF"/>
              </w:rPr>
              <w:t>L</w:t>
            </w:r>
            <w:r w:rsidRPr="00C9756D" w:rsidR="00EA3D54">
              <w:rPr>
                <w:rFonts w:ascii="Times New Roman" w:eastAsia="Times New Roman" w:hAnsi="Times New Roman"/>
                <w:sz w:val="24"/>
                <w:szCs w:val="24"/>
                <w:lang w:eastAsia="lv-LV"/>
              </w:rPr>
              <w:t>ai nodrošinātu valsts deleģēto funkciju izpildi</w:t>
            </w:r>
            <w:r w:rsidR="00AB0B96">
              <w:rPr>
                <w:rFonts w:ascii="Times New Roman" w:eastAsia="Times New Roman" w:hAnsi="Times New Roman"/>
                <w:sz w:val="24"/>
                <w:szCs w:val="24"/>
                <w:lang w:eastAsia="lv-LV"/>
              </w:rPr>
              <w:t>,</w:t>
            </w:r>
            <w:r w:rsidRPr="00320D4F" w:rsidR="00577D75">
              <w:rPr>
                <w:rFonts w:ascii="Times New Roman" w:eastAsia="Times New Roman" w:hAnsi="Times New Roman"/>
                <w:sz w:val="24"/>
                <w:szCs w:val="24"/>
                <w:lang w:eastAsia="lv-LV"/>
              </w:rPr>
              <w:t xml:space="preserve"> </w:t>
            </w:r>
            <w:r w:rsidRPr="00320D4F">
              <w:rPr>
                <w:rFonts w:ascii="Times New Roman" w:eastAsia="Times New Roman" w:hAnsi="Times New Roman"/>
                <w:sz w:val="24"/>
                <w:szCs w:val="24"/>
                <w:lang w:eastAsia="lv-LV"/>
              </w:rPr>
              <w:t>n</w:t>
            </w:r>
            <w:r w:rsidRPr="00320D4F" w:rsidR="00577D75">
              <w:rPr>
                <w:rFonts w:ascii="Times New Roman" w:eastAsia="Times New Roman" w:hAnsi="Times New Roman"/>
                <w:sz w:val="24"/>
                <w:szCs w:val="24"/>
                <w:lang w:eastAsia="lv-LV"/>
              </w:rPr>
              <w:t xml:space="preserve">umerācijas </w:t>
            </w:r>
            <w:r w:rsidRPr="00AB0B96" w:rsidR="00577D75">
              <w:rPr>
                <w:rFonts w:ascii="Times New Roman" w:eastAsia="Times New Roman" w:hAnsi="Times New Roman"/>
                <w:sz w:val="24"/>
                <w:szCs w:val="24"/>
                <w:lang w:eastAsia="lv-LV"/>
              </w:rPr>
              <w:t>datubāze tika izveidota uz vienas platformas ar “Izsaucēja atrašanās</w:t>
            </w:r>
            <w:r w:rsidRPr="00320D4F" w:rsidR="00577D75">
              <w:rPr>
                <w:rFonts w:ascii="Times New Roman" w:eastAsia="Times New Roman" w:hAnsi="Times New Roman"/>
                <w:sz w:val="24"/>
                <w:szCs w:val="24"/>
                <w:lang w:eastAsia="lv-LV"/>
              </w:rPr>
              <w:t xml:space="preserve"> vietas datubāzi”</w:t>
            </w:r>
            <w:r w:rsidRPr="00320D4F">
              <w:rPr>
                <w:rFonts w:ascii="Times New Roman" w:eastAsia="Times New Roman" w:hAnsi="Times New Roman"/>
                <w:sz w:val="24"/>
                <w:szCs w:val="24"/>
                <w:lang w:eastAsia="lv-LV"/>
              </w:rPr>
              <w:t xml:space="preserve">, kura nodrošināja zvanītāja vietas atrašanās noteikšanu un </w:t>
            </w:r>
            <w:r w:rsidRPr="00320D4F" w:rsidR="00577D75">
              <w:rPr>
                <w:rFonts w:ascii="Times New Roman" w:eastAsia="Times New Roman" w:hAnsi="Times New Roman"/>
                <w:sz w:val="24"/>
                <w:szCs w:val="24"/>
                <w:lang w:eastAsia="lv-LV"/>
              </w:rPr>
              <w:t>2014.gadā</w:t>
            </w:r>
            <w:r w:rsidRPr="00320D4F">
              <w:rPr>
                <w:rFonts w:ascii="Times New Roman" w:eastAsia="Times New Roman" w:hAnsi="Times New Roman"/>
                <w:sz w:val="24"/>
                <w:szCs w:val="24"/>
                <w:lang w:eastAsia="lv-LV"/>
              </w:rPr>
              <w:t xml:space="preserve"> tika </w:t>
            </w:r>
            <w:r w:rsidRPr="00320D4F" w:rsidR="00577D75">
              <w:rPr>
                <w:rFonts w:ascii="Times New Roman" w:eastAsia="Times New Roman" w:hAnsi="Times New Roman"/>
                <w:sz w:val="24"/>
                <w:szCs w:val="24"/>
                <w:lang w:eastAsia="lv-LV"/>
              </w:rPr>
              <w:t>nodot</w:t>
            </w:r>
            <w:r w:rsidRPr="00320D4F" w:rsidR="0073690E">
              <w:rPr>
                <w:rFonts w:ascii="Times New Roman" w:eastAsia="Times New Roman" w:hAnsi="Times New Roman"/>
                <w:sz w:val="24"/>
                <w:szCs w:val="24"/>
                <w:lang w:eastAsia="lv-LV"/>
              </w:rPr>
              <w:t>a</w:t>
            </w:r>
            <w:r w:rsidRPr="00320D4F" w:rsidR="00577D75">
              <w:rPr>
                <w:rFonts w:ascii="Times New Roman" w:eastAsia="Times New Roman" w:hAnsi="Times New Roman"/>
                <w:sz w:val="24"/>
                <w:szCs w:val="24"/>
                <w:lang w:eastAsia="lv-LV"/>
              </w:rPr>
              <w:t xml:space="preserve"> Iekšlietu ministrijai</w:t>
            </w:r>
            <w:r w:rsidRPr="00320D4F">
              <w:rPr>
                <w:rFonts w:ascii="Times New Roman" w:eastAsia="Times New Roman" w:hAnsi="Times New Roman"/>
                <w:sz w:val="24"/>
                <w:szCs w:val="24"/>
                <w:lang w:eastAsia="lv-LV"/>
              </w:rPr>
              <w:t xml:space="preserve">. Funkcionalitātes atdalīšana radīja vēl papildus numerācijas datubāzes sistēmas loģikas sarežģītību un </w:t>
            </w:r>
            <w:r w:rsidRPr="00320D4F" w:rsidR="00FF1825">
              <w:rPr>
                <w:rFonts w:ascii="Times New Roman" w:eastAsia="Times New Roman" w:hAnsi="Times New Roman"/>
                <w:sz w:val="24"/>
                <w:szCs w:val="24"/>
                <w:lang w:eastAsia="lv-LV"/>
              </w:rPr>
              <w:t>sistēmas funkciju</w:t>
            </w:r>
            <w:r w:rsidRPr="00320D4F">
              <w:rPr>
                <w:rFonts w:ascii="Times New Roman" w:eastAsia="Times New Roman" w:hAnsi="Times New Roman"/>
                <w:sz w:val="24"/>
                <w:szCs w:val="24"/>
                <w:lang w:eastAsia="lv-LV"/>
              </w:rPr>
              <w:t xml:space="preserve"> lēndarbību.</w:t>
            </w:r>
          </w:p>
          <w:p w:rsidR="00C9756D" w:rsidRPr="00320D4F" w:rsidP="00577D75" w14:paraId="5C353CC4" w14:textId="77777777">
            <w:pPr>
              <w:pStyle w:val="Standard"/>
              <w:snapToGrid w:val="0"/>
              <w:jc w:val="both"/>
              <w:rPr>
                <w:rFonts w:eastAsia="Times New Roman" w:cs="Times New Roman"/>
                <w:lang w:eastAsia="lv-LV"/>
              </w:rPr>
            </w:pPr>
          </w:p>
          <w:p w:rsidR="007C53B0" w:rsidP="005F37EB" w14:paraId="5C353CC5" w14:textId="77777777">
            <w:pPr>
              <w:pStyle w:val="Standard"/>
              <w:snapToGrid w:val="0"/>
              <w:jc w:val="both"/>
              <w:rPr>
                <w:rFonts w:cs="Times New Roman"/>
                <w:bCs/>
              </w:rPr>
            </w:pPr>
            <w:r w:rsidRPr="00320D4F">
              <w:rPr>
                <w:rFonts w:cs="Times New Roman"/>
                <w:bCs/>
              </w:rPr>
              <w:t>Regulators vairākkārt vērsies ar informāciju par nepieciešamību papildināt numerācijas datubāzi ar jauniem datu laukiem</w:t>
            </w:r>
            <w:r w:rsidRPr="00320D4F" w:rsidR="005612AA">
              <w:rPr>
                <w:rFonts w:cs="Times New Roman"/>
                <w:bCs/>
              </w:rPr>
              <w:t xml:space="preserve"> efektīvākai </w:t>
            </w:r>
            <w:r w:rsidR="005612AA">
              <w:rPr>
                <w:rFonts w:cs="Times New Roman"/>
                <w:bCs/>
              </w:rPr>
              <w:t xml:space="preserve">numerācijas resursu </w:t>
            </w:r>
            <w:r w:rsidRPr="003A573F" w:rsidR="005612AA">
              <w:rPr>
                <w:rFonts w:cs="Times New Roman"/>
                <w:bCs/>
              </w:rPr>
              <w:t>administrēšanai</w:t>
            </w:r>
            <w:r>
              <w:rPr>
                <w:rFonts w:cs="Times New Roman"/>
                <w:bCs/>
              </w:rPr>
              <w:t xml:space="preserve">. </w:t>
            </w:r>
          </w:p>
          <w:p w:rsidR="003A573F" w:rsidRPr="003A573F" w:rsidP="003A573F" w14:paraId="5C353CC6" w14:textId="77777777">
            <w:pPr>
              <w:pStyle w:val="Standard"/>
              <w:snapToGrid w:val="0"/>
              <w:jc w:val="both"/>
              <w:rPr>
                <w:rFonts w:eastAsia="Times New Roman"/>
                <w:lang w:eastAsia="lv-LV"/>
              </w:rPr>
            </w:pPr>
          </w:p>
          <w:p w:rsidR="009B1725" w:rsidRPr="006A2136" w:rsidP="009B1725" w14:paraId="5C353CC7" w14:textId="77777777">
            <w:pPr>
              <w:pStyle w:val="Standard"/>
              <w:snapToGrid w:val="0"/>
              <w:jc w:val="both"/>
              <w:rPr>
                <w:rFonts w:eastAsia="Times New Roman" w:cs="Times New Roman"/>
                <w:lang w:eastAsia="lv-LV"/>
              </w:rPr>
            </w:pPr>
            <w:r w:rsidRPr="003A573F">
              <w:t xml:space="preserve">VAS “Elektroniskie sakari” </w:t>
            </w:r>
            <w:r w:rsidRPr="003A573F">
              <w:rPr>
                <w:rFonts w:eastAsia="Times New Roman"/>
                <w:lang w:eastAsia="lv-LV"/>
              </w:rPr>
              <w:t xml:space="preserve">2015. gadā veicis numerācijas datubāzes funkcionālo un drošības auditu. </w:t>
            </w:r>
            <w:r w:rsidR="00320D4F">
              <w:rPr>
                <w:rFonts w:eastAsia="Times New Roman"/>
                <w:lang w:eastAsia="lv-LV"/>
              </w:rPr>
              <w:t>Tā</w:t>
            </w:r>
            <w:r w:rsidR="00103BAD">
              <w:rPr>
                <w:rFonts w:eastAsia="Times New Roman"/>
                <w:lang w:eastAsia="lv-LV"/>
              </w:rPr>
              <w:t xml:space="preserve"> atzinumā</w:t>
            </w:r>
            <w:r w:rsidRPr="003A573F">
              <w:rPr>
                <w:rFonts w:eastAsia="Times New Roman"/>
                <w:lang w:eastAsia="lv-LV"/>
              </w:rPr>
              <w:t xml:space="preserve"> secinā</w:t>
            </w:r>
            <w:r w:rsidR="00103BAD">
              <w:rPr>
                <w:rFonts w:eastAsia="Times New Roman"/>
                <w:lang w:eastAsia="lv-LV"/>
              </w:rPr>
              <w:t>ts</w:t>
            </w:r>
            <w:r w:rsidRPr="003A573F">
              <w:rPr>
                <w:rFonts w:eastAsia="Times New Roman"/>
                <w:lang w:eastAsia="lv-LV"/>
              </w:rPr>
              <w:t xml:space="preserve">, ka numerācijas datubāze </w:t>
            </w:r>
            <w:r w:rsidR="00EA3D54">
              <w:rPr>
                <w:rFonts w:eastAsia="Times New Roman"/>
                <w:lang w:eastAsia="lv-LV"/>
              </w:rPr>
              <w:t xml:space="preserve">tās </w:t>
            </w:r>
            <w:r w:rsidR="00F61F92">
              <w:rPr>
                <w:rFonts w:eastAsia="Times New Roman"/>
                <w:lang w:eastAsia="lv-LV"/>
              </w:rPr>
              <w:t xml:space="preserve">divpadsmit kalpošanas gados </w:t>
            </w:r>
            <w:r w:rsidRPr="003A573F">
              <w:rPr>
                <w:rFonts w:eastAsia="Times New Roman"/>
                <w:lang w:eastAsia="lv-LV"/>
              </w:rPr>
              <w:t xml:space="preserve">ir novecojusi, </w:t>
            </w:r>
            <w:r w:rsidR="00F337C1">
              <w:rPr>
                <w:rFonts w:eastAsia="Times New Roman"/>
                <w:lang w:eastAsia="lv-LV"/>
              </w:rPr>
              <w:t>un</w:t>
            </w:r>
            <w:r w:rsidR="00C82E7B">
              <w:rPr>
                <w:rFonts w:eastAsia="Times New Roman"/>
                <w:lang w:eastAsia="lv-LV"/>
              </w:rPr>
              <w:t xml:space="preserve"> </w:t>
            </w:r>
            <w:r w:rsidRPr="003A573F">
              <w:rPr>
                <w:rFonts w:eastAsia="Times New Roman"/>
                <w:lang w:eastAsia="lv-LV"/>
              </w:rPr>
              <w:t>tās izstrādes tehnoloģijas netiek attīstītas, tādējādi nav iespējams atjaunināt un uzturēt programmatūru</w:t>
            </w:r>
            <w:r w:rsidR="00C82E7B">
              <w:rPr>
                <w:rFonts w:eastAsia="Times New Roman"/>
                <w:lang w:eastAsia="lv-LV"/>
              </w:rPr>
              <w:t xml:space="preserve">. Vērtējot ilggadēji lietotās sistēmas </w:t>
            </w:r>
            <w:r w:rsidRPr="006A2136" w:rsidR="00C82E7B">
              <w:rPr>
                <w:rFonts w:eastAsia="Times New Roman"/>
                <w:lang w:eastAsia="lv-LV"/>
              </w:rPr>
              <w:t xml:space="preserve">izmantošanu </w:t>
            </w:r>
            <w:r w:rsidRPr="006A2136" w:rsidR="00320D4F">
              <w:rPr>
                <w:rFonts w:eastAsia="Times New Roman"/>
                <w:lang w:eastAsia="lv-LV"/>
              </w:rPr>
              <w:t>kopumā</w:t>
            </w:r>
            <w:r w:rsidRPr="006A2136" w:rsidR="00C82E7B">
              <w:rPr>
                <w:rFonts w:eastAsia="Times New Roman"/>
                <w:lang w:eastAsia="lv-LV"/>
              </w:rPr>
              <w:t>, tā</w:t>
            </w:r>
            <w:r w:rsidRPr="006A2136" w:rsidR="00320D4F">
              <w:rPr>
                <w:rFonts w:eastAsia="Times New Roman"/>
                <w:lang w:eastAsia="lv-LV"/>
              </w:rPr>
              <w:t xml:space="preserve"> </w:t>
            </w:r>
            <w:r w:rsidRPr="006A2136">
              <w:rPr>
                <w:rFonts w:eastAsia="Times New Roman"/>
                <w:lang w:eastAsia="lv-LV"/>
              </w:rPr>
              <w:t xml:space="preserve">rada būtiskus drošības un funkcionalitātes riskus numerācijas datubāzes darbībai. Secināts, ka no informācijas sistēmas darbības drošības, funkcionalitātes un ekonomiskuma viedokļa optimāla būtu jaunas numerācijas datubāzes izstrāde </w:t>
            </w:r>
            <w:r w:rsidRPr="006A2136" w:rsidR="00C82E7B">
              <w:rPr>
                <w:rFonts w:eastAsia="Times New Roman"/>
                <w:lang w:eastAsia="lv-LV"/>
              </w:rPr>
              <w:t xml:space="preserve">ar </w:t>
            </w:r>
            <w:r w:rsidRPr="006A2136">
              <w:rPr>
                <w:rFonts w:eastAsia="Times New Roman"/>
                <w:lang w:eastAsia="lv-LV"/>
              </w:rPr>
              <w:t>datubāzē esošo datu migrācija jaunā programmatūrā.</w:t>
            </w:r>
            <w:r w:rsidRPr="006A2136" w:rsidR="00EA3D54">
              <w:rPr>
                <w:rFonts w:eastAsia="Times New Roman"/>
                <w:lang w:eastAsia="lv-LV"/>
              </w:rPr>
              <w:t xml:space="preserve"> </w:t>
            </w:r>
            <w:r w:rsidRPr="006A2136">
              <w:rPr>
                <w:rFonts w:eastAsia="Times New Roman"/>
                <w:lang w:eastAsia="lv-LV"/>
              </w:rPr>
              <w:t xml:space="preserve">Jebkuri </w:t>
            </w:r>
            <w:r w:rsidRPr="006A2136">
              <w:rPr>
                <w:rFonts w:eastAsia="Times New Roman"/>
                <w:lang w:eastAsia="lv-LV"/>
              </w:rPr>
              <w:t>kapitālieguldījumi</w:t>
            </w:r>
            <w:r w:rsidRPr="006A2136">
              <w:rPr>
                <w:rFonts w:cs="Times New Roman"/>
                <w:bCs/>
              </w:rPr>
              <w:t xml:space="preserve"> esošajā sistēmā</w:t>
            </w:r>
            <w:r w:rsidRPr="006A2136">
              <w:rPr>
                <w:rFonts w:eastAsia="Times New Roman"/>
                <w:lang w:eastAsia="lv-LV"/>
              </w:rPr>
              <w:t xml:space="preserve">, lai izveidotu papildus funkcionalitāti, jāuzskata par īstermiņa risinājumu, perspektīvē zaudējumus nesošu, kuri ilgtermiņā radītu </w:t>
            </w:r>
            <w:r w:rsidRPr="006A2136">
              <w:rPr>
                <w:rFonts w:eastAsia="Times New Roman" w:cs="Times New Roman"/>
                <w:lang w:eastAsia="lv-LV"/>
              </w:rPr>
              <w:t xml:space="preserve">augstākas uzturēšanas izmaksas un nenodrošinātu datubāzes funkciju veikšanas kvalitāti. </w:t>
            </w:r>
          </w:p>
          <w:p w:rsidR="00FF1825" w:rsidRPr="006A2136" w:rsidP="00FF1825" w14:paraId="5C353CC8" w14:textId="77777777">
            <w:pPr>
              <w:spacing w:after="0" w:line="240" w:lineRule="auto"/>
              <w:jc w:val="both"/>
              <w:rPr>
                <w:rFonts w:ascii="Times New Roman" w:eastAsia="Times New Roman" w:hAnsi="Times New Roman"/>
                <w:sz w:val="24"/>
                <w:szCs w:val="24"/>
                <w:lang w:eastAsia="lv-LV"/>
              </w:rPr>
            </w:pPr>
          </w:p>
          <w:p w:rsidR="00796652" w:rsidP="00FF1825" w14:paraId="5C353CC9" w14:textId="77777777">
            <w:pPr>
              <w:spacing w:after="0" w:line="240" w:lineRule="auto"/>
              <w:jc w:val="both"/>
              <w:rPr>
                <w:rFonts w:ascii="Times New Roman" w:hAnsi="Times New Roman"/>
                <w:bCs/>
                <w:sz w:val="24"/>
                <w:szCs w:val="24"/>
              </w:rPr>
            </w:pPr>
            <w:r w:rsidRPr="006A2136">
              <w:rPr>
                <w:rFonts w:ascii="Times New Roman" w:hAnsi="Times New Roman"/>
                <w:sz w:val="24"/>
                <w:szCs w:val="24"/>
              </w:rPr>
              <w:t xml:space="preserve">VAS “Elektroniskie sakari” </w:t>
            </w:r>
            <w:r w:rsidRPr="006A2136">
              <w:rPr>
                <w:rFonts w:ascii="Times New Roman" w:eastAsia="Times New Roman" w:hAnsi="Times New Roman"/>
                <w:sz w:val="24"/>
                <w:szCs w:val="24"/>
                <w:lang w:eastAsia="lv-LV"/>
              </w:rPr>
              <w:t xml:space="preserve">valsts informācijas sistēmu – numerācijas datubāzi 2005. gadā </w:t>
            </w:r>
            <w:r w:rsidRPr="006A2136" w:rsidR="00F61F92">
              <w:rPr>
                <w:rFonts w:ascii="Times New Roman" w:eastAsia="Times New Roman" w:hAnsi="Times New Roman"/>
                <w:sz w:val="24"/>
                <w:szCs w:val="24"/>
                <w:lang w:eastAsia="lv-LV"/>
              </w:rPr>
              <w:t xml:space="preserve">izveidoja </w:t>
            </w:r>
            <w:r w:rsidRPr="00893C60">
              <w:rPr>
                <w:rFonts w:ascii="Times New Roman" w:eastAsia="Times New Roman" w:hAnsi="Times New Roman"/>
                <w:sz w:val="24"/>
                <w:szCs w:val="24"/>
                <w:lang w:eastAsia="lv-LV"/>
              </w:rPr>
              <w:t xml:space="preserve">par </w:t>
            </w:r>
            <w:r w:rsidRPr="00893C60" w:rsidR="00893C60">
              <w:rPr>
                <w:rFonts w:ascii="Times New Roman" w:eastAsia="Times New Roman" w:hAnsi="Times New Roman"/>
                <w:sz w:val="24"/>
                <w:szCs w:val="24"/>
                <w:lang w:eastAsia="lv-LV"/>
              </w:rPr>
              <w:t>ieņēmumos gūtajiem</w:t>
            </w:r>
            <w:r w:rsidRPr="00893C60">
              <w:rPr>
                <w:rFonts w:ascii="Times New Roman" w:eastAsia="Times New Roman" w:hAnsi="Times New Roman"/>
                <w:sz w:val="24"/>
                <w:szCs w:val="24"/>
                <w:lang w:eastAsia="lv-LV"/>
              </w:rPr>
              <w:t xml:space="preserve"> līdzekļiem</w:t>
            </w:r>
            <w:r w:rsidR="00893C60">
              <w:rPr>
                <w:rFonts w:ascii="Times New Roman" w:eastAsia="Times New Roman" w:hAnsi="Times New Roman"/>
                <w:sz w:val="24"/>
                <w:szCs w:val="24"/>
                <w:lang w:eastAsia="lv-LV"/>
              </w:rPr>
              <w:t>, l</w:t>
            </w:r>
            <w:r w:rsidRPr="00C9756D" w:rsidR="00893C60">
              <w:rPr>
                <w:rFonts w:ascii="Times New Roman" w:eastAsia="Times New Roman" w:hAnsi="Times New Roman"/>
                <w:sz w:val="24"/>
                <w:szCs w:val="24"/>
                <w:lang w:eastAsia="lv-LV"/>
              </w:rPr>
              <w:t>ai nodrošinātu valsts deleģēto funkciju izpildi</w:t>
            </w:r>
            <w:r w:rsidRPr="00C9756D">
              <w:rPr>
                <w:rFonts w:ascii="Times New Roman" w:eastAsia="Times New Roman" w:hAnsi="Times New Roman"/>
                <w:sz w:val="24"/>
                <w:szCs w:val="24"/>
                <w:lang w:eastAsia="lv-LV"/>
              </w:rPr>
              <w:t>.</w:t>
            </w:r>
            <w:r w:rsidR="00BB714E">
              <w:rPr>
                <w:rFonts w:ascii="Times New Roman" w:eastAsia="Times New Roman" w:hAnsi="Times New Roman"/>
                <w:sz w:val="24"/>
                <w:szCs w:val="24"/>
                <w:lang w:eastAsia="lv-LV"/>
              </w:rPr>
              <w:t xml:space="preserve"> </w:t>
            </w:r>
            <w:r w:rsidRPr="00A727C3">
              <w:rPr>
                <w:rFonts w:ascii="Times New Roman" w:hAnsi="Times New Roman"/>
                <w:sz w:val="24"/>
                <w:szCs w:val="24"/>
              </w:rPr>
              <w:t xml:space="preserve">Anotācijas III sadaļā sniegts tuvināts izdevumu aprēķins 2018. – 2020. gadam ar mērķi </w:t>
            </w:r>
            <w:r>
              <w:rPr>
                <w:rFonts w:ascii="Times New Roman" w:hAnsi="Times New Roman"/>
                <w:sz w:val="24"/>
                <w:szCs w:val="24"/>
              </w:rPr>
              <w:t>– tehnoloģiski atjaunotas</w:t>
            </w:r>
            <w:r w:rsidRPr="00A727C3">
              <w:rPr>
                <w:rFonts w:ascii="Times New Roman" w:hAnsi="Times New Roman"/>
                <w:sz w:val="24"/>
                <w:szCs w:val="24"/>
              </w:rPr>
              <w:t xml:space="preserve"> numerācijas </w:t>
            </w:r>
            <w:r w:rsidRPr="00A727C3">
              <w:rPr>
                <w:rFonts w:ascii="Times New Roman" w:hAnsi="Times New Roman"/>
                <w:bCs/>
                <w:sz w:val="24"/>
                <w:szCs w:val="24"/>
              </w:rPr>
              <w:t xml:space="preserve">datubāzes izstrādei </w:t>
            </w:r>
            <w:r w:rsidRPr="00577D75">
              <w:rPr>
                <w:rFonts w:ascii="Times New Roman" w:hAnsi="Times New Roman"/>
                <w:bCs/>
                <w:sz w:val="24"/>
                <w:szCs w:val="24"/>
              </w:rPr>
              <w:t xml:space="preserve">un ieviešanai, kuru plānots </w:t>
            </w:r>
            <w:r>
              <w:rPr>
                <w:rFonts w:ascii="Times New Roman" w:hAnsi="Times New Roman"/>
                <w:bCs/>
                <w:sz w:val="24"/>
                <w:szCs w:val="24"/>
              </w:rPr>
              <w:t>organizēt</w:t>
            </w:r>
            <w:r w:rsidRPr="00577D75">
              <w:rPr>
                <w:rFonts w:ascii="Times New Roman" w:hAnsi="Times New Roman"/>
                <w:bCs/>
                <w:sz w:val="24"/>
                <w:szCs w:val="24"/>
              </w:rPr>
              <w:t xml:space="preserve"> iepirkumu procedūras kārtībā. </w:t>
            </w:r>
          </w:p>
          <w:p w:rsidR="00C15348" w:rsidP="00BF2FD9" w14:paraId="5C353CCA" w14:textId="77777777">
            <w:pPr>
              <w:spacing w:before="100" w:beforeAutospacing="1" w:after="100" w:afterAutospacing="1" w:line="240" w:lineRule="auto"/>
              <w:ind w:left="3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Atliekot līdzekļu piešķiršanu</w:t>
            </w:r>
            <w:r w:rsidRPr="00880518" w:rsidR="004A6FED">
              <w:rPr>
                <w:rFonts w:ascii="Times New Roman" w:eastAsia="Times New Roman" w:hAnsi="Times New Roman"/>
                <w:sz w:val="24"/>
                <w:szCs w:val="24"/>
                <w:lang w:eastAsia="lv-LV"/>
              </w:rPr>
              <w:t xml:space="preserve"> numerācijas resursu pārvaldībai</w:t>
            </w:r>
            <w:r>
              <w:rPr>
                <w:rFonts w:ascii="Times New Roman" w:eastAsia="Times New Roman" w:hAnsi="Times New Roman"/>
                <w:sz w:val="24"/>
                <w:szCs w:val="24"/>
                <w:lang w:eastAsia="lv-LV"/>
              </w:rPr>
              <w:t>,</w:t>
            </w:r>
            <w:r w:rsidRPr="00880518" w:rsidR="004A6FED">
              <w:rPr>
                <w:rFonts w:ascii="Times New Roman" w:eastAsia="Times New Roman" w:hAnsi="Times New Roman"/>
                <w:sz w:val="24"/>
                <w:szCs w:val="24"/>
                <w:lang w:eastAsia="lv-LV"/>
              </w:rPr>
              <w:t xml:space="preserve"> VAS “Elektroniskie sakari” turpinās izmantot esošo numerācijas datubāzi, </w:t>
            </w:r>
            <w:r w:rsidR="00557E53">
              <w:rPr>
                <w:rFonts w:ascii="Times New Roman" w:eastAsia="Times New Roman" w:hAnsi="Times New Roman"/>
                <w:sz w:val="24"/>
                <w:szCs w:val="24"/>
                <w:lang w:eastAsia="lv-LV"/>
              </w:rPr>
              <w:t xml:space="preserve">tā </w:t>
            </w:r>
            <w:r w:rsidRPr="00880518" w:rsidR="004A6FED">
              <w:rPr>
                <w:rFonts w:ascii="Times New Roman" w:eastAsia="Times New Roman" w:hAnsi="Times New Roman"/>
                <w:sz w:val="24"/>
                <w:szCs w:val="24"/>
                <w:lang w:eastAsia="lv-LV"/>
              </w:rPr>
              <w:t>uztur</w:t>
            </w:r>
            <w:r w:rsidR="00557E53">
              <w:rPr>
                <w:rFonts w:ascii="Times New Roman" w:eastAsia="Times New Roman" w:hAnsi="Times New Roman"/>
                <w:sz w:val="24"/>
                <w:szCs w:val="24"/>
                <w:lang w:eastAsia="lv-LV"/>
              </w:rPr>
              <w:t>ot</w:t>
            </w:r>
            <w:r w:rsidRPr="00880518" w:rsidR="004A6FED">
              <w:rPr>
                <w:rFonts w:ascii="Times New Roman" w:eastAsia="Times New Roman" w:hAnsi="Times New Roman"/>
                <w:sz w:val="24"/>
                <w:szCs w:val="24"/>
                <w:lang w:eastAsia="lv-LV"/>
              </w:rPr>
              <w:t xml:space="preserve"> situāciju, kurā apdraudēta numerācijas resursu pārvaldības drošība</w:t>
            </w:r>
            <w:r w:rsidR="00557E53">
              <w:rPr>
                <w:rFonts w:ascii="Times New Roman" w:eastAsia="Times New Roman" w:hAnsi="Times New Roman"/>
                <w:sz w:val="24"/>
                <w:szCs w:val="24"/>
                <w:lang w:eastAsia="lv-LV"/>
              </w:rPr>
              <w:t xml:space="preserve"> -</w:t>
            </w:r>
            <w:r w:rsidRPr="00880518" w:rsidR="004A6FED">
              <w:rPr>
                <w:rFonts w:ascii="Times New Roman" w:eastAsia="Times New Roman" w:hAnsi="Times New Roman"/>
                <w:sz w:val="24"/>
                <w:szCs w:val="24"/>
                <w:lang w:eastAsia="lv-LV"/>
              </w:rPr>
              <w:t xml:space="preserve"> nesankcionēta piekļuve datiem, datu patvaļīga modificēšana, iznīcināšana, informāc</w:t>
            </w:r>
            <w:r w:rsidR="00CC0881">
              <w:rPr>
                <w:rFonts w:ascii="Times New Roman" w:eastAsia="Times New Roman" w:hAnsi="Times New Roman"/>
                <w:sz w:val="24"/>
                <w:szCs w:val="24"/>
                <w:lang w:eastAsia="lv-LV"/>
              </w:rPr>
              <w:t>ijas ticamības mazināšana un citi riski</w:t>
            </w:r>
            <w:r w:rsidR="00BF2FD9">
              <w:rPr>
                <w:rFonts w:ascii="Times New Roman" w:eastAsia="Times New Roman" w:hAnsi="Times New Roman"/>
                <w:sz w:val="24"/>
                <w:szCs w:val="24"/>
                <w:lang w:eastAsia="lv-LV"/>
              </w:rPr>
              <w:t>. N</w:t>
            </w:r>
            <w:r>
              <w:rPr>
                <w:rFonts w:ascii="Times New Roman" w:eastAsia="Times New Roman" w:hAnsi="Times New Roman"/>
                <w:sz w:val="24"/>
                <w:szCs w:val="24"/>
                <w:lang w:eastAsia="lv-LV"/>
              </w:rPr>
              <w:t>av iespējams ieviest Regulatora izvirzītās prasības, kas nepieciešamas Regulatora darba organizēšanā.</w:t>
            </w:r>
          </w:p>
          <w:p w:rsidR="00212C3A" w:rsidRPr="0003640D" w:rsidP="007B57EC" w14:paraId="5C353CCB" w14:textId="77777777">
            <w:pPr>
              <w:spacing w:before="100" w:beforeAutospacing="1" w:after="100" w:afterAutospacing="1" w:line="240" w:lineRule="auto"/>
              <w:ind w:left="35"/>
              <w:jc w:val="both"/>
              <w:rPr>
                <w:rFonts w:ascii="Times New Roman" w:eastAsia="Times New Roman" w:hAnsi="Times New Roman"/>
                <w:sz w:val="24"/>
                <w:szCs w:val="24"/>
                <w:lang w:eastAsia="lv-LV"/>
              </w:rPr>
            </w:pPr>
            <w:r w:rsidRPr="00212C3A">
              <w:rPr>
                <w:rFonts w:ascii="Times New Roman" w:eastAsia="Times New Roman" w:hAnsi="Times New Roman"/>
                <w:sz w:val="24"/>
                <w:szCs w:val="24"/>
                <w:lang w:eastAsia="lv-LV"/>
              </w:rPr>
              <w:t>4)</w:t>
            </w:r>
            <w:r w:rsidRPr="00212C3A" w:rsidR="00641B6D">
              <w:rPr>
                <w:rFonts w:ascii="Times New Roman" w:eastAsia="Times New Roman" w:hAnsi="Times New Roman"/>
                <w:sz w:val="24"/>
                <w:szCs w:val="24"/>
                <w:lang w:eastAsia="lv-LV"/>
              </w:rPr>
              <w:t xml:space="preserve"> </w:t>
            </w:r>
            <w:r w:rsidRPr="00212C3A">
              <w:rPr>
                <w:rFonts w:ascii="Times New Roman" w:eastAsia="Times New Roman" w:hAnsi="Times New Roman"/>
                <w:sz w:val="24"/>
                <w:szCs w:val="24"/>
                <w:lang w:eastAsia="lv-LV"/>
              </w:rPr>
              <w:t xml:space="preserve">Regulatora darbā nepieciešamo datu apjoma integrēšanu, kas būs iespējama tikai ar atjaunotās numerācijas datubāzes funkcionalitāti. Paredzami papildus datu lauki informācijas </w:t>
            </w:r>
            <w:r w:rsidRPr="0003640D">
              <w:rPr>
                <w:rFonts w:ascii="Times New Roman" w:eastAsia="Times New Roman" w:hAnsi="Times New Roman"/>
                <w:sz w:val="24"/>
                <w:szCs w:val="24"/>
                <w:lang w:eastAsia="lv-LV"/>
              </w:rPr>
              <w:t>ievadīšanai atjaunotajā informācijas sistēmā.</w:t>
            </w:r>
          </w:p>
          <w:p w:rsidR="00E276C8" w:rsidRPr="0078451D" w:rsidP="00E276C8" w14:paraId="5C353CCC" w14:textId="77777777">
            <w:pPr>
              <w:pStyle w:val="Default"/>
              <w:jc w:val="both"/>
              <w:rPr>
                <w:rFonts w:eastAsia="Times New Roman"/>
              </w:rPr>
            </w:pPr>
            <w:r w:rsidRPr="0003640D">
              <w:t xml:space="preserve">Tehnoloģiski atjaunotas numerācijas </w:t>
            </w:r>
            <w:r w:rsidRPr="0003640D">
              <w:rPr>
                <w:bCs/>
              </w:rPr>
              <w:t>datubāzes izstrāde</w:t>
            </w:r>
            <w:r>
              <w:rPr>
                <w:bCs/>
              </w:rPr>
              <w:t>s</w:t>
            </w:r>
            <w:r w:rsidRPr="0003640D">
              <w:rPr>
                <w:bCs/>
              </w:rPr>
              <w:t xml:space="preserve"> un ieviešanas sākumposm</w:t>
            </w:r>
            <w:r>
              <w:rPr>
                <w:bCs/>
              </w:rPr>
              <w:t>u</w:t>
            </w:r>
            <w:r w:rsidR="00C742D6">
              <w:rPr>
                <w:bCs/>
              </w:rPr>
              <w:t>,</w:t>
            </w:r>
            <w:r w:rsidRPr="0003640D">
              <w:rPr>
                <w:bCs/>
              </w:rPr>
              <w:t xml:space="preserve"> ar esošo datu apjoma integrēšanu</w:t>
            </w:r>
            <w:r w:rsidR="00C742D6">
              <w:rPr>
                <w:bCs/>
              </w:rPr>
              <w:t>,</w:t>
            </w:r>
            <w:r w:rsidRPr="0003640D">
              <w:rPr>
                <w:bCs/>
              </w:rPr>
              <w:t xml:space="preserve"> paredzēts nodrošināt līdz 2019.gada 1.janvārim. </w:t>
            </w:r>
            <w:r>
              <w:rPr>
                <w:bCs/>
              </w:rPr>
              <w:t>I</w:t>
            </w:r>
            <w:r w:rsidRPr="0003640D">
              <w:rPr>
                <w:bCs/>
              </w:rPr>
              <w:t xml:space="preserve">evērojot nepieciešamību </w:t>
            </w:r>
            <w:r w:rsidRPr="0003640D" w:rsidR="00915805">
              <w:rPr>
                <w:bCs/>
              </w:rPr>
              <w:t xml:space="preserve">pēc efektīvākas kontroles publiskā fiksētā </w:t>
            </w:r>
            <w:r w:rsidR="00F01CFF">
              <w:rPr>
                <w:bCs/>
              </w:rPr>
              <w:t xml:space="preserve">elektronisko sakaru </w:t>
            </w:r>
            <w:r w:rsidRPr="0003640D" w:rsidR="00915805">
              <w:rPr>
                <w:bCs/>
              </w:rPr>
              <w:t>tīkl</w:t>
            </w:r>
            <w:r w:rsidR="00F01CFF">
              <w:rPr>
                <w:bCs/>
              </w:rPr>
              <w:t>ā</w:t>
            </w:r>
            <w:r w:rsidRPr="0003640D" w:rsidR="00915805">
              <w:rPr>
                <w:bCs/>
              </w:rPr>
              <w:t xml:space="preserve"> un publiskā mobilā </w:t>
            </w:r>
            <w:r w:rsidR="00F01CFF">
              <w:rPr>
                <w:bCs/>
              </w:rPr>
              <w:t xml:space="preserve">elektronisko sakaru </w:t>
            </w:r>
            <w:r w:rsidRPr="0003640D" w:rsidR="00915805">
              <w:rPr>
                <w:bCs/>
              </w:rPr>
              <w:t>tīkl</w:t>
            </w:r>
            <w:r w:rsidR="00F01CFF">
              <w:rPr>
                <w:bCs/>
              </w:rPr>
              <w:t>ā</w:t>
            </w:r>
            <w:r w:rsidRPr="0003640D" w:rsidR="00915805">
              <w:rPr>
                <w:bCs/>
              </w:rPr>
              <w:t xml:space="preserve"> numuru izmantošanā,</w:t>
            </w:r>
            <w:r w:rsidRPr="0003640D" w:rsidR="00915805">
              <w:t xml:space="preserve"> </w:t>
            </w:r>
            <w:r>
              <w:t>n</w:t>
            </w:r>
            <w:r w:rsidRPr="00E276C8">
              <w:t xml:space="preserve">oteikumos iekļauti noslēguma jautājumi, kuri paredz atsevišķu Regulatora darbā nepieciešamo datu lauku spēkā stāšanos ātrāk, nodrošinot to izstrādi sākumposmā līdz 2019.gada 1.janvārim. Pārējos </w:t>
            </w:r>
            <w:r w:rsidRPr="0078451D">
              <w:t>izstrādes posmus plānots noslēgt līdz 2020.gada 1.janvārim.</w:t>
            </w:r>
          </w:p>
          <w:p w:rsidR="0068436D" w:rsidRPr="00F01CFF" w:rsidP="00192AC1" w14:paraId="5C353CCD" w14:textId="77777777">
            <w:pPr>
              <w:spacing w:before="100" w:beforeAutospacing="1" w:after="100" w:afterAutospacing="1" w:line="240" w:lineRule="auto"/>
              <w:ind w:left="35"/>
              <w:jc w:val="both"/>
              <w:rPr>
                <w:rFonts w:ascii="Times New Roman" w:hAnsi="Times New Roman"/>
                <w:sz w:val="24"/>
                <w:szCs w:val="24"/>
              </w:rPr>
            </w:pPr>
            <w:r w:rsidRPr="00F01CFF">
              <w:rPr>
                <w:rFonts w:ascii="Times New Roman" w:hAnsi="Times New Roman"/>
                <w:sz w:val="24"/>
                <w:szCs w:val="24"/>
              </w:rPr>
              <w:t xml:space="preserve">Noteikumu 14.1.4., 14.1.5. un 14.2.6.apakšpunkts par publiskā </w:t>
            </w:r>
            <w:r w:rsidRPr="00F01CFF" w:rsidR="00F01CFF">
              <w:rPr>
                <w:rFonts w:ascii="Times New Roman" w:hAnsi="Times New Roman"/>
                <w:sz w:val="24"/>
                <w:szCs w:val="24"/>
              </w:rPr>
              <w:t xml:space="preserve">mobilā </w:t>
            </w:r>
            <w:r w:rsidRPr="00F01CFF" w:rsidR="00F01CFF">
              <w:rPr>
                <w:rFonts w:ascii="Times New Roman" w:hAnsi="Times New Roman"/>
                <w:bCs/>
                <w:sz w:val="24"/>
                <w:szCs w:val="24"/>
              </w:rPr>
              <w:t>elektronisko sakaru</w:t>
            </w:r>
            <w:r w:rsidRPr="00F01CFF" w:rsidR="00F01CFF">
              <w:rPr>
                <w:rFonts w:ascii="Times New Roman" w:hAnsi="Times New Roman"/>
                <w:sz w:val="24"/>
                <w:szCs w:val="24"/>
              </w:rPr>
              <w:t xml:space="preserve"> </w:t>
            </w:r>
            <w:r w:rsidRPr="00F01CFF">
              <w:rPr>
                <w:rFonts w:ascii="Times New Roman" w:hAnsi="Times New Roman"/>
                <w:sz w:val="24"/>
                <w:szCs w:val="24"/>
              </w:rPr>
              <w:t xml:space="preserve">tīkla numuriem un publiskā fiksētā </w:t>
            </w:r>
            <w:r w:rsidRPr="00F01CFF" w:rsidR="00F01CFF">
              <w:rPr>
                <w:rFonts w:ascii="Times New Roman" w:hAnsi="Times New Roman"/>
                <w:bCs/>
                <w:sz w:val="24"/>
                <w:szCs w:val="24"/>
              </w:rPr>
              <w:t>elektronisko sakaru</w:t>
            </w:r>
            <w:r w:rsidRPr="00F01CFF" w:rsidR="00F01CFF">
              <w:rPr>
                <w:rFonts w:ascii="Times New Roman" w:hAnsi="Times New Roman"/>
                <w:sz w:val="24"/>
                <w:szCs w:val="24"/>
              </w:rPr>
              <w:t xml:space="preserve"> </w:t>
            </w:r>
            <w:r w:rsidRPr="00F01CFF">
              <w:rPr>
                <w:rFonts w:ascii="Times New Roman" w:hAnsi="Times New Roman"/>
                <w:sz w:val="24"/>
                <w:szCs w:val="24"/>
              </w:rPr>
              <w:t>tīkla numuriem stājas spēkā 2019.gada 1.janvārī</w:t>
            </w:r>
            <w:r w:rsidRPr="00F01CFF" w:rsidR="0078451D">
              <w:rPr>
                <w:rFonts w:ascii="Times New Roman" w:hAnsi="Times New Roman"/>
                <w:sz w:val="24"/>
                <w:szCs w:val="24"/>
              </w:rPr>
              <w:t>.</w:t>
            </w:r>
            <w:r w:rsidRPr="00F01CFF">
              <w:rPr>
                <w:rFonts w:ascii="Times New Roman" w:hAnsi="Times New Roman"/>
                <w:sz w:val="24"/>
                <w:szCs w:val="24"/>
              </w:rPr>
              <w:t xml:space="preserve"> </w:t>
            </w:r>
          </w:p>
          <w:p w:rsidR="00D15F4E" w:rsidRPr="00EB362E" w:rsidP="00192AC1" w14:paraId="5C353CCE" w14:textId="77777777">
            <w:pPr>
              <w:spacing w:before="100" w:beforeAutospacing="1" w:after="100" w:afterAutospacing="1" w:line="240" w:lineRule="auto"/>
              <w:ind w:left="35"/>
              <w:jc w:val="both"/>
              <w:rPr>
                <w:bCs/>
                <w:strike/>
              </w:rPr>
            </w:pPr>
            <w:r w:rsidRPr="0078451D">
              <w:rPr>
                <w:rFonts w:ascii="Times New Roman" w:hAnsi="Times New Roman"/>
                <w:sz w:val="24"/>
                <w:szCs w:val="24"/>
              </w:rPr>
              <w:t>Pārresoru koordinācijas</w:t>
            </w:r>
            <w:r w:rsidRPr="00C318FB">
              <w:rPr>
                <w:rFonts w:ascii="Times New Roman" w:hAnsi="Times New Roman"/>
                <w:sz w:val="24"/>
                <w:szCs w:val="24"/>
              </w:rPr>
              <w:t xml:space="preserve"> centrs sagatavojis informatīvā ziņojuma projektu “Informatīvais ziņojums “Par valstij dividendēs izmaksājamo valsts akciju sabiedrības “Elektroniskie sakari” peļņas daļu par 2016. gadu” projekta </w:t>
            </w:r>
            <w:r w:rsidRPr="00C318FB">
              <w:rPr>
                <w:rFonts w:ascii="Times New Roman" w:hAnsi="Times New Roman"/>
                <w:sz w:val="24"/>
                <w:szCs w:val="24"/>
              </w:rPr>
              <w:t xml:space="preserve">saskaņošanu”, un tam pievienoto Ministru kabineta protokollēmuma un rīkojuma projektu. Tas paredz </w:t>
            </w:r>
            <w:r w:rsidRPr="00C318FB">
              <w:rPr>
                <w:rFonts w:ascii="Times New Roman" w:eastAsia="Times New Roman" w:hAnsi="Times New Roman"/>
                <w:sz w:val="24"/>
                <w:szCs w:val="24"/>
                <w:lang w:eastAsia="lv-LV"/>
              </w:rPr>
              <w:t>daļu Numerācijas datubāzes izdevumu segt no VAS “Elektroniskie sakari” peļņas daļas.</w:t>
            </w:r>
          </w:p>
        </w:tc>
      </w:tr>
      <w:tr w14:paraId="5C353CD3" w14:textId="77777777" w:rsidTr="00E67F68">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D0"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D1"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D2" w14:textId="77777777">
            <w:pPr>
              <w:spacing w:after="0" w:line="240" w:lineRule="auto"/>
              <w:jc w:val="both"/>
              <w:rPr>
                <w:rFonts w:ascii="Times New Roman" w:hAnsi="Times New Roman"/>
                <w:sz w:val="24"/>
                <w:szCs w:val="24"/>
              </w:rPr>
            </w:pPr>
            <w:r w:rsidRPr="00E41E34">
              <w:rPr>
                <w:rFonts w:ascii="Times New Roman" w:hAnsi="Times New Roman"/>
                <w:sz w:val="24"/>
                <w:szCs w:val="24"/>
              </w:rPr>
              <w:t>VAS</w:t>
            </w:r>
            <w:r w:rsidRPr="00E41E34" w:rsidR="00CB6E5A">
              <w:rPr>
                <w:rFonts w:ascii="Times New Roman" w:hAnsi="Times New Roman"/>
                <w:sz w:val="24"/>
                <w:szCs w:val="24"/>
              </w:rPr>
              <w:t xml:space="preserve"> „Elektroniskie sakari”</w:t>
            </w:r>
          </w:p>
        </w:tc>
      </w:tr>
      <w:tr w14:paraId="5C353CD7" w14:textId="77777777" w:rsidTr="00E67F68">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D4"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CD5"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618C5" w:rsidRPr="00E41E34" w:rsidP="005F3886" w14:paraId="5C353CD6" w14:textId="77777777">
            <w:pPr>
              <w:pStyle w:val="Standard"/>
              <w:snapToGrid w:val="0"/>
              <w:jc w:val="both"/>
              <w:rPr>
                <w:rFonts w:eastAsia="Times New Roman"/>
                <w:lang w:eastAsia="lv-LV"/>
              </w:rPr>
            </w:pPr>
            <w:r w:rsidRPr="00E41E34">
              <w:rPr>
                <w:rFonts w:eastAsia="Times New Roman"/>
                <w:lang w:eastAsia="lv-LV"/>
              </w:rPr>
              <w:t>Nav.</w:t>
            </w:r>
          </w:p>
        </w:tc>
      </w:tr>
    </w:tbl>
    <w:p w:rsidR="00AF5950" w:rsidRPr="00E41E34" w:rsidP="00A618C5" w14:paraId="5C353CD8" w14:textId="77777777">
      <w:pPr>
        <w:spacing w:after="0" w:line="240" w:lineRule="auto"/>
        <w:jc w:val="both"/>
        <w:rPr>
          <w:rFonts w:ascii="Times New Roman" w:eastAsia="Times New Roman" w:hAnsi="Times New Roman"/>
          <w:sz w:val="24"/>
          <w:szCs w:val="24"/>
          <w:lang w:eastAsia="lv-LV"/>
        </w:rPr>
      </w:pPr>
    </w:p>
    <w:p w:rsidR="00AF5950" w:rsidRPr="00E41E34" w:rsidP="00A618C5" w14:paraId="5C353CD9" w14:textId="77777777">
      <w:pPr>
        <w:spacing w:after="0" w:line="240" w:lineRule="auto"/>
        <w:jc w:val="both"/>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2"/>
        <w:gridCol w:w="3073"/>
        <w:gridCol w:w="5496"/>
      </w:tblGrid>
      <w:tr w14:paraId="5C353CDB" w14:textId="77777777" w:rsidTr="00E67F68">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3"/>
            <w:tcBorders>
              <w:top w:val="single" w:sz="4" w:space="0" w:color="auto"/>
              <w:left w:val="single" w:sz="4" w:space="0" w:color="auto"/>
              <w:bottom w:val="outset" w:sz="6" w:space="0" w:color="000000"/>
              <w:right w:val="single" w:sz="4" w:space="0" w:color="auto"/>
            </w:tcBorders>
          </w:tcPr>
          <w:p w:rsidR="00E32052" w:rsidRPr="00E41E34" w:rsidP="00E67F68" w14:paraId="5C353CDA" w14:textId="77777777">
            <w:pPr>
              <w:spacing w:before="100" w:beforeAutospacing="1" w:after="100" w:afterAutospacing="1"/>
              <w:jc w:val="center"/>
              <w:rPr>
                <w:rFonts w:ascii="Times New Roman" w:hAnsi="Times New Roman"/>
                <w:b/>
                <w:bCs/>
                <w:sz w:val="24"/>
                <w:szCs w:val="24"/>
              </w:rPr>
            </w:pPr>
            <w:r w:rsidRPr="00E41E34">
              <w:rPr>
                <w:rFonts w:ascii="Times New Roman" w:hAnsi="Times New Roman"/>
                <w:b/>
                <w:bCs/>
                <w:sz w:val="24"/>
                <w:szCs w:val="24"/>
              </w:rPr>
              <w:t>II. Tiesību akta projekta ietekme uz sabiedrību, tautsaimniecības attīstību un administratīvo slogu</w:t>
            </w:r>
          </w:p>
        </w:tc>
      </w:tr>
      <w:tr w14:paraId="5C353CE1" w14:textId="77777777" w:rsidTr="00E67F68">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E32052" w:rsidRPr="00E41E34" w:rsidP="00E67F68" w14:paraId="5C353CDC" w14:textId="77777777">
            <w:pPr>
              <w:spacing w:before="100" w:beforeAutospacing="1" w:after="100" w:afterAutospacing="1"/>
              <w:rPr>
                <w:rFonts w:ascii="Times New Roman" w:hAnsi="Times New Roman"/>
                <w:sz w:val="24"/>
                <w:szCs w:val="24"/>
              </w:rPr>
            </w:pPr>
            <w:r w:rsidRPr="00E41E34">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rsidR="00E32052" w:rsidRPr="00E41E34" w:rsidP="00F6158F" w14:paraId="5C353CDD" w14:textId="77777777">
            <w:pPr>
              <w:spacing w:before="100" w:beforeAutospacing="1" w:after="100" w:afterAutospacing="1" w:line="240" w:lineRule="auto"/>
              <w:rPr>
                <w:rFonts w:ascii="Times New Roman" w:hAnsi="Times New Roman"/>
                <w:sz w:val="24"/>
                <w:szCs w:val="24"/>
              </w:rPr>
            </w:pPr>
            <w:r w:rsidRPr="00E41E34">
              <w:rPr>
                <w:rFonts w:ascii="Times New Roman" w:hAnsi="Times New Roman"/>
                <w:sz w:val="24"/>
                <w:szCs w:val="24"/>
              </w:rPr>
              <w:t>Sabiedrības mērķgrupas,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rsidR="00B21C5B" w:rsidP="009068F9" w14:paraId="5C353CDE" w14:textId="77777777">
            <w:pPr>
              <w:spacing w:after="0" w:line="240" w:lineRule="auto"/>
              <w:jc w:val="both"/>
              <w:rPr>
                <w:rFonts w:ascii="Times New Roman" w:hAnsi="Times New Roman"/>
                <w:sz w:val="24"/>
                <w:szCs w:val="24"/>
              </w:rPr>
            </w:pPr>
            <w:r w:rsidRPr="00E41E34">
              <w:rPr>
                <w:rFonts w:ascii="Times New Roman" w:hAnsi="Times New Roman"/>
                <w:sz w:val="24"/>
                <w:szCs w:val="24"/>
              </w:rPr>
              <w:t xml:space="preserve">Elektronisko sakaru komersanti </w:t>
            </w:r>
            <w:r w:rsidRPr="00E41E34" w:rsidR="00631FFF">
              <w:rPr>
                <w:rFonts w:ascii="Times New Roman" w:hAnsi="Times New Roman"/>
                <w:sz w:val="24"/>
                <w:szCs w:val="24"/>
              </w:rPr>
              <w:t xml:space="preserve">– </w:t>
            </w:r>
            <w:r w:rsidRPr="00E41E34">
              <w:rPr>
                <w:rFonts w:ascii="Times New Roman" w:hAnsi="Times New Roman"/>
                <w:sz w:val="24"/>
                <w:szCs w:val="24"/>
              </w:rPr>
              <w:t>numerācijas resursu izmantotāji</w:t>
            </w:r>
            <w:r w:rsidRPr="00E41E34" w:rsidR="00ED792E">
              <w:rPr>
                <w:rFonts w:ascii="Times New Roman" w:hAnsi="Times New Roman"/>
                <w:sz w:val="24"/>
                <w:szCs w:val="24"/>
              </w:rPr>
              <w:t>, kuri numerācijas datubāz</w:t>
            </w:r>
            <w:r w:rsidRPr="00E41E34" w:rsidR="00631FFF">
              <w:rPr>
                <w:rFonts w:ascii="Times New Roman" w:hAnsi="Times New Roman"/>
                <w:sz w:val="24"/>
                <w:szCs w:val="24"/>
              </w:rPr>
              <w:t xml:space="preserve">ē </w:t>
            </w:r>
            <w:r w:rsidRPr="00E41E34" w:rsidR="00903508">
              <w:rPr>
                <w:rFonts w:ascii="Times New Roman" w:hAnsi="Times New Roman"/>
                <w:sz w:val="24"/>
                <w:szCs w:val="24"/>
              </w:rPr>
              <w:t>ievada</w:t>
            </w:r>
            <w:r w:rsidRPr="00E41E34" w:rsidR="00631FFF">
              <w:rPr>
                <w:rFonts w:ascii="Times New Roman" w:hAnsi="Times New Roman"/>
                <w:sz w:val="24"/>
                <w:szCs w:val="24"/>
              </w:rPr>
              <w:t xml:space="preserve"> informāciju par numerācijas </w:t>
            </w:r>
            <w:r w:rsidR="00320D4F">
              <w:rPr>
                <w:rFonts w:ascii="Times New Roman" w:hAnsi="Times New Roman"/>
                <w:sz w:val="24"/>
                <w:szCs w:val="24"/>
              </w:rPr>
              <w:t>faktisko</w:t>
            </w:r>
            <w:r w:rsidR="00E462DB">
              <w:rPr>
                <w:rFonts w:ascii="Times New Roman" w:hAnsi="Times New Roman"/>
                <w:sz w:val="24"/>
                <w:szCs w:val="24"/>
              </w:rPr>
              <w:t xml:space="preserve"> </w:t>
            </w:r>
            <w:r w:rsidRPr="00E41E34" w:rsidR="00631FFF">
              <w:rPr>
                <w:rFonts w:ascii="Times New Roman" w:hAnsi="Times New Roman"/>
                <w:sz w:val="24"/>
                <w:szCs w:val="24"/>
              </w:rPr>
              <w:t>izmantošanu</w:t>
            </w:r>
            <w:r>
              <w:rPr>
                <w:rFonts w:ascii="Times New Roman" w:hAnsi="Times New Roman"/>
                <w:sz w:val="24"/>
                <w:szCs w:val="24"/>
              </w:rPr>
              <w:t>. Numerācijas datubāzē iesniedzamās infomācijas apjoms palielinās, ņemot vērā Regulatora iebildumus par nepieciešamību pēc piešķirto numuru izmantošanas atskaitēm.</w:t>
            </w:r>
          </w:p>
          <w:p w:rsidR="00B21C5B" w:rsidP="009068F9" w14:paraId="5C353CDF" w14:textId="77777777">
            <w:pPr>
              <w:spacing w:after="0" w:line="240" w:lineRule="auto"/>
              <w:jc w:val="both"/>
              <w:rPr>
                <w:rFonts w:ascii="Times New Roman" w:hAnsi="Times New Roman"/>
                <w:sz w:val="24"/>
                <w:szCs w:val="24"/>
              </w:rPr>
            </w:pPr>
          </w:p>
          <w:p w:rsidR="000B4A2F" w:rsidRPr="00E41E34" w:rsidP="009068F9" w14:paraId="5C353CE0" w14:textId="77777777">
            <w:pPr>
              <w:spacing w:after="0" w:line="240" w:lineRule="auto"/>
              <w:jc w:val="both"/>
              <w:rPr>
                <w:rFonts w:ascii="Times New Roman" w:hAnsi="Times New Roman"/>
                <w:sz w:val="24"/>
                <w:szCs w:val="24"/>
              </w:rPr>
            </w:pPr>
            <w:r w:rsidRPr="00E41E34">
              <w:rPr>
                <w:rFonts w:ascii="Times New Roman" w:hAnsi="Times New Roman"/>
                <w:sz w:val="24"/>
                <w:szCs w:val="24"/>
              </w:rPr>
              <w:t>VAS</w:t>
            </w:r>
            <w:r w:rsidRPr="00E41E34" w:rsidR="004E3B65">
              <w:rPr>
                <w:rFonts w:ascii="Times New Roman" w:hAnsi="Times New Roman"/>
                <w:sz w:val="24"/>
                <w:szCs w:val="24"/>
              </w:rPr>
              <w:t xml:space="preserve"> “Elektroniskie sakari”</w:t>
            </w:r>
            <w:r w:rsidR="00E462DB">
              <w:rPr>
                <w:rFonts w:ascii="Times New Roman" w:hAnsi="Times New Roman"/>
                <w:sz w:val="24"/>
                <w:szCs w:val="24"/>
              </w:rPr>
              <w:t>;</w:t>
            </w:r>
            <w:r w:rsidRPr="00E41E34" w:rsidR="004E3B65">
              <w:rPr>
                <w:rFonts w:ascii="Times New Roman" w:hAnsi="Times New Roman"/>
                <w:sz w:val="24"/>
                <w:szCs w:val="24"/>
              </w:rPr>
              <w:t xml:space="preserve"> </w:t>
            </w:r>
            <w:r w:rsidRPr="00E41E34">
              <w:rPr>
                <w:rFonts w:ascii="Times New Roman" w:hAnsi="Times New Roman"/>
                <w:sz w:val="24"/>
                <w:szCs w:val="24"/>
              </w:rPr>
              <w:t>Regulators.</w:t>
            </w:r>
          </w:p>
        </w:tc>
      </w:tr>
      <w:tr w14:paraId="5C353CE5" w14:textId="77777777" w:rsidTr="00E67F68">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E32052" w:rsidRPr="00E41E34" w:rsidP="00E67F68" w14:paraId="5C353CE2" w14:textId="77777777">
            <w:pPr>
              <w:spacing w:before="100" w:beforeAutospacing="1" w:after="100" w:afterAutospacing="1"/>
              <w:rPr>
                <w:rFonts w:ascii="Times New Roman" w:hAnsi="Times New Roman"/>
                <w:sz w:val="24"/>
                <w:szCs w:val="24"/>
              </w:rPr>
            </w:pPr>
            <w:r w:rsidRPr="00E41E34">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rsidR="00E32052" w:rsidRPr="00E41E34" w:rsidP="00F6158F" w14:paraId="5C353CE3" w14:textId="77777777">
            <w:pPr>
              <w:spacing w:before="100" w:beforeAutospacing="1" w:after="100" w:afterAutospacing="1" w:line="240" w:lineRule="auto"/>
              <w:rPr>
                <w:rFonts w:ascii="Times New Roman" w:hAnsi="Times New Roman"/>
                <w:sz w:val="24"/>
                <w:szCs w:val="24"/>
              </w:rPr>
            </w:pPr>
            <w:r w:rsidRPr="00E41E34">
              <w:rPr>
                <w:rFonts w:ascii="Times New Roman" w:hAnsi="Times New Roman"/>
                <w:sz w:val="24"/>
                <w:szCs w:val="24"/>
              </w:rPr>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rsidR="00E32052" w:rsidRPr="00E41E34" w:rsidP="002D7EE7" w14:paraId="5C353CE4" w14:textId="77777777">
            <w:pPr>
              <w:spacing w:line="240" w:lineRule="auto"/>
              <w:jc w:val="both"/>
              <w:rPr>
                <w:rFonts w:ascii="Times New Roman" w:hAnsi="Times New Roman"/>
                <w:sz w:val="24"/>
                <w:szCs w:val="24"/>
              </w:rPr>
            </w:pPr>
            <w:r w:rsidRPr="00F20F49">
              <w:rPr>
                <w:rFonts w:ascii="Times New Roman" w:hAnsi="Times New Roman"/>
                <w:sz w:val="24"/>
                <w:szCs w:val="24"/>
              </w:rPr>
              <w:t xml:space="preserve">Projekts nerada papildus ietekmi uz </w:t>
            </w:r>
            <w:r w:rsidRPr="00F20F49" w:rsidR="00AE2379">
              <w:rPr>
                <w:rFonts w:ascii="Times New Roman" w:hAnsi="Times New Roman"/>
                <w:sz w:val="24"/>
                <w:szCs w:val="24"/>
              </w:rPr>
              <w:t xml:space="preserve">tautsaimniecību un </w:t>
            </w:r>
            <w:r w:rsidRPr="00F20F49">
              <w:rPr>
                <w:rFonts w:ascii="Times New Roman" w:hAnsi="Times New Roman"/>
                <w:sz w:val="24"/>
                <w:szCs w:val="24"/>
              </w:rPr>
              <w:t>administratīvo slogu.</w:t>
            </w:r>
            <w:r w:rsidRPr="00E41E34">
              <w:rPr>
                <w:rFonts w:ascii="Times New Roman" w:hAnsi="Times New Roman"/>
                <w:sz w:val="24"/>
                <w:szCs w:val="24"/>
              </w:rPr>
              <w:t xml:space="preserve"> </w:t>
            </w:r>
          </w:p>
        </w:tc>
      </w:tr>
      <w:tr w14:paraId="5C353CE9" w14:textId="77777777" w:rsidTr="00E67F68">
        <w:tblPrEx>
          <w:tblW w:w="5000" w:type="pct"/>
          <w:tblCellMar>
            <w:top w:w="30" w:type="dxa"/>
            <w:left w:w="30" w:type="dxa"/>
            <w:bottom w:w="30" w:type="dxa"/>
            <w:right w:w="30" w:type="dxa"/>
          </w:tblCellMar>
          <w:tblLook w:val="0000"/>
        </w:tblPrEx>
        <w:trPr>
          <w:trHeight w:val="536"/>
        </w:trPr>
        <w:tc>
          <w:tcPr>
            <w:tcW w:w="271" w:type="pct"/>
            <w:tcBorders>
              <w:top w:val="outset" w:sz="6" w:space="0" w:color="000000"/>
              <w:left w:val="outset" w:sz="6" w:space="0" w:color="000000"/>
              <w:bottom w:val="outset" w:sz="6" w:space="0" w:color="000000"/>
              <w:right w:val="outset" w:sz="6" w:space="0" w:color="000000"/>
            </w:tcBorders>
          </w:tcPr>
          <w:p w:rsidR="00E32052" w:rsidRPr="00E41E34" w:rsidP="00E67F68" w14:paraId="5C353CE6" w14:textId="77777777">
            <w:pPr>
              <w:spacing w:before="100" w:beforeAutospacing="1" w:after="100" w:afterAutospacing="1"/>
              <w:rPr>
                <w:rFonts w:ascii="Times New Roman" w:hAnsi="Times New Roman"/>
                <w:sz w:val="24"/>
                <w:szCs w:val="24"/>
              </w:rPr>
            </w:pPr>
            <w:r w:rsidRPr="00E41E34">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rsidR="00E32052" w:rsidRPr="00E41E34" w:rsidP="00F6158F" w14:paraId="5C353CE7" w14:textId="77777777">
            <w:pPr>
              <w:spacing w:before="100" w:beforeAutospacing="1" w:after="100" w:afterAutospacing="1" w:line="240" w:lineRule="auto"/>
              <w:rPr>
                <w:rFonts w:ascii="Times New Roman" w:hAnsi="Times New Roman"/>
                <w:sz w:val="24"/>
                <w:szCs w:val="24"/>
              </w:rPr>
            </w:pPr>
            <w:r w:rsidRPr="00E41E34">
              <w:rPr>
                <w:rFonts w:ascii="Times New Roman" w:hAnsi="Times New Roman"/>
                <w:sz w:val="24"/>
                <w:szCs w:val="24"/>
              </w:rPr>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E32052" w:rsidRPr="00E41E34" w:rsidP="00E67F68" w14:paraId="5C353CE8" w14:textId="77777777">
            <w:pPr>
              <w:spacing w:before="100" w:beforeAutospacing="1" w:after="100" w:afterAutospacing="1"/>
              <w:rPr>
                <w:rFonts w:ascii="Times New Roman" w:hAnsi="Times New Roman"/>
                <w:sz w:val="24"/>
                <w:szCs w:val="24"/>
              </w:rPr>
            </w:pPr>
            <w:r w:rsidRPr="00E41E34">
              <w:rPr>
                <w:rFonts w:ascii="Times New Roman" w:hAnsi="Times New Roman"/>
                <w:sz w:val="24"/>
                <w:szCs w:val="24"/>
              </w:rPr>
              <w:t>Projekts šo jomu neskar.</w:t>
            </w:r>
          </w:p>
        </w:tc>
      </w:tr>
      <w:tr w14:paraId="5C353CED" w14:textId="77777777" w:rsidTr="00E67F68">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E32052" w:rsidRPr="00E41E34" w:rsidP="00E67F68" w14:paraId="5C353CEA" w14:textId="77777777">
            <w:pPr>
              <w:spacing w:before="100" w:beforeAutospacing="1" w:after="100" w:afterAutospacing="1"/>
              <w:rPr>
                <w:rFonts w:ascii="Times New Roman" w:hAnsi="Times New Roman"/>
                <w:sz w:val="24"/>
                <w:szCs w:val="24"/>
              </w:rPr>
            </w:pPr>
            <w:r w:rsidRPr="00E41E34">
              <w:rPr>
                <w:rFonts w:ascii="Times New Roman" w:hAnsi="Times New Roman"/>
                <w:sz w:val="24"/>
                <w:szCs w:val="24"/>
              </w:rPr>
              <w:t>4.</w:t>
            </w:r>
          </w:p>
        </w:tc>
        <w:tc>
          <w:tcPr>
            <w:tcW w:w="1696" w:type="pct"/>
            <w:tcBorders>
              <w:top w:val="outset" w:sz="6" w:space="0" w:color="000000"/>
              <w:left w:val="outset" w:sz="6" w:space="0" w:color="000000"/>
              <w:bottom w:val="outset" w:sz="6" w:space="0" w:color="000000"/>
              <w:right w:val="outset" w:sz="6" w:space="0" w:color="000000"/>
            </w:tcBorders>
          </w:tcPr>
          <w:p w:rsidR="00E32052" w:rsidRPr="00E41E34" w:rsidP="00E67F68" w14:paraId="5C353CEB" w14:textId="77777777">
            <w:pPr>
              <w:spacing w:before="100" w:beforeAutospacing="1" w:after="100" w:afterAutospacing="1"/>
              <w:rPr>
                <w:rFonts w:ascii="Times New Roman" w:hAnsi="Times New Roman"/>
                <w:sz w:val="24"/>
                <w:szCs w:val="24"/>
              </w:rPr>
            </w:pPr>
            <w:r w:rsidRPr="00E41E34">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rsidR="00E32052" w:rsidRPr="00E41E34" w:rsidP="00E67F68" w14:paraId="5C353CEC" w14:textId="77777777">
            <w:pPr>
              <w:spacing w:before="100" w:beforeAutospacing="1" w:after="100" w:afterAutospacing="1"/>
              <w:jc w:val="both"/>
              <w:rPr>
                <w:rFonts w:ascii="Times New Roman" w:hAnsi="Times New Roman"/>
                <w:sz w:val="24"/>
                <w:szCs w:val="24"/>
              </w:rPr>
            </w:pPr>
            <w:r w:rsidRPr="00E41E34">
              <w:rPr>
                <w:rFonts w:ascii="Times New Roman" w:hAnsi="Times New Roman"/>
                <w:sz w:val="24"/>
                <w:szCs w:val="24"/>
              </w:rPr>
              <w:t>Nav</w:t>
            </w:r>
            <w:r w:rsidRPr="00E41E34" w:rsidR="003813FC">
              <w:rPr>
                <w:rFonts w:ascii="Times New Roman" w:hAnsi="Times New Roman"/>
                <w:sz w:val="24"/>
                <w:szCs w:val="24"/>
              </w:rPr>
              <w:t>.</w:t>
            </w:r>
          </w:p>
        </w:tc>
      </w:tr>
    </w:tbl>
    <w:p w:rsidR="00E32052" w:rsidRPr="00E41E34" w:rsidP="00A618C5" w14:paraId="5C353CEE" w14:textId="77777777">
      <w:pPr>
        <w:spacing w:after="0" w:line="240" w:lineRule="auto"/>
        <w:jc w:val="both"/>
        <w:rPr>
          <w:rFonts w:ascii="Times New Roman" w:eastAsia="Times New Roman" w:hAnsi="Times New Roman"/>
          <w:sz w:val="24"/>
          <w:szCs w:val="24"/>
          <w:lang w:eastAsia="lv-LV"/>
        </w:rPr>
      </w:pPr>
    </w:p>
    <w:p w:rsidR="00963672" w:rsidRPr="00E41E34" w:rsidP="00A618C5" w14:paraId="5C353CEF" w14:textId="77777777">
      <w:pPr>
        <w:spacing w:after="0" w:line="240" w:lineRule="auto"/>
        <w:jc w:val="both"/>
        <w:rPr>
          <w:rFonts w:ascii="Times New Roman" w:eastAsia="Times New Roman" w:hAnsi="Times New Roman"/>
          <w:sz w:val="24"/>
          <w:szCs w:val="24"/>
          <w:lang w:eastAsia="lv-LV"/>
        </w:rPr>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76"/>
        <w:gridCol w:w="1507"/>
        <w:gridCol w:w="1425"/>
        <w:gridCol w:w="243"/>
        <w:gridCol w:w="1002"/>
        <w:gridCol w:w="1539"/>
        <w:gridCol w:w="1086"/>
        <w:gridCol w:w="1173"/>
        <w:gridCol w:w="1156"/>
      </w:tblGrid>
      <w:tr w14:paraId="5C353CF1" w14:textId="2FF7115B" w:rsidTr="00FD464D">
        <w:tblPrEx>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gridBefore w:val="1"/>
          <w:wBefore w:w="76" w:type="dxa"/>
          <w:trHeight w:val="288"/>
          <w:jc w:val="center"/>
        </w:trPr>
        <w:tc>
          <w:tcPr>
            <w:tcW w:w="4959" w:type="pct"/>
            <w:gridSpan w:val="8"/>
            <w:tcBorders>
              <w:top w:val="outset" w:sz="6" w:space="0" w:color="414142"/>
              <w:left w:val="outset" w:sz="6" w:space="0" w:color="414142"/>
              <w:bottom w:val="outset" w:sz="6" w:space="0" w:color="414142"/>
              <w:right w:val="outset" w:sz="6" w:space="0" w:color="414142"/>
            </w:tcBorders>
            <w:vAlign w:val="center"/>
            <w:hideMark/>
          </w:tcPr>
          <w:p w:rsidR="002B07D5" w:rsidRPr="00E41E34" w:rsidP="00F65E09" w14:paraId="5C353CF0"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E41E34">
              <w:rPr>
                <w:rFonts w:ascii="Times New Roman" w:eastAsia="Times New Roman" w:hAnsi="Times New Roman"/>
                <w:b/>
                <w:bCs/>
                <w:sz w:val="24"/>
                <w:szCs w:val="24"/>
                <w:lang w:eastAsia="lv-LV"/>
              </w:rPr>
              <w:t>III. Tiesību akta projekta ietekme uz valsts budžetu un pašvaldību budžetiem</w:t>
            </w:r>
          </w:p>
        </w:tc>
      </w:tr>
      <w:tr w14:paraId="5C353CF5" w14:textId="2091DBCF" w:rsidTr="00EF4D3E">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CF2"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E41E34">
              <w:rPr>
                <w:rFonts w:ascii="Times New Roman" w:eastAsia="Times New Roman" w:hAnsi="Times New Roman"/>
                <w:b/>
                <w:bCs/>
                <w:sz w:val="24"/>
                <w:szCs w:val="24"/>
                <w:lang w:eastAsia="lv-LV"/>
              </w:rPr>
              <w:t>Rādītāji</w:t>
            </w:r>
          </w:p>
        </w:tc>
        <w:tc>
          <w:tcPr>
            <w:tcW w:w="1380"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3"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EF4D3E">
              <w:rPr>
                <w:rFonts w:ascii="Times New Roman" w:eastAsia="Times New Roman" w:hAnsi="Times New Roman"/>
                <w:b/>
                <w:bCs/>
                <w:sz w:val="24"/>
                <w:szCs w:val="24"/>
                <w:lang w:eastAsia="lv-LV"/>
              </w:rPr>
              <w:t>201</w:t>
            </w:r>
            <w:r w:rsidRPr="00EF4D3E" w:rsidR="00EF4D3E">
              <w:rPr>
                <w:rFonts w:ascii="Times New Roman" w:eastAsia="Times New Roman" w:hAnsi="Times New Roman"/>
                <w:b/>
                <w:bCs/>
                <w:sz w:val="24"/>
                <w:szCs w:val="24"/>
                <w:lang w:eastAsia="lv-LV"/>
              </w:rPr>
              <w:t>7</w:t>
            </w:r>
            <w:r w:rsidRPr="00EF4D3E" w:rsidR="0034277E">
              <w:rPr>
                <w:rFonts w:ascii="Times New Roman" w:eastAsia="Times New Roman" w:hAnsi="Times New Roman"/>
                <w:b/>
                <w:bCs/>
                <w:sz w:val="24"/>
                <w:szCs w:val="24"/>
                <w:lang w:eastAsia="lv-LV"/>
              </w:rPr>
              <w:t>. gads</w:t>
            </w:r>
          </w:p>
        </w:tc>
        <w:tc>
          <w:tcPr>
            <w:tcW w:w="1855"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196390" w14:paraId="5C353CF4"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Turpmākie trīs gadi (</w:t>
            </w:r>
            <w:r w:rsidRPr="00EF4D3E">
              <w:rPr>
                <w:rFonts w:ascii="Times New Roman" w:eastAsia="Times New Roman" w:hAnsi="Times New Roman"/>
                <w:i/>
                <w:iCs/>
                <w:sz w:val="24"/>
                <w:szCs w:val="24"/>
                <w:lang w:eastAsia="lv-LV"/>
              </w:rPr>
              <w:t>euro</w:t>
            </w:r>
            <w:r w:rsidRPr="00EF4D3E">
              <w:rPr>
                <w:rFonts w:ascii="Times New Roman" w:eastAsia="Times New Roman" w:hAnsi="Times New Roman"/>
                <w:sz w:val="24"/>
                <w:szCs w:val="24"/>
                <w:lang w:eastAsia="lv-LV"/>
              </w:rPr>
              <w:t>)</w:t>
            </w:r>
          </w:p>
        </w:tc>
      </w:tr>
      <w:tr w14:paraId="5C353CFB" w14:textId="42EDB5C2" w:rsidTr="00EF4D3E">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vMerge/>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CF6" w14:textId="77777777">
            <w:pPr>
              <w:spacing w:after="0" w:line="240" w:lineRule="auto"/>
              <w:rPr>
                <w:rFonts w:ascii="Times New Roman" w:eastAsia="Times New Roman" w:hAnsi="Times New Roman"/>
                <w:b/>
                <w:bCs/>
                <w:sz w:val="24"/>
                <w:szCs w:val="24"/>
                <w:lang w:eastAsia="lv-LV"/>
              </w:rPr>
            </w:pPr>
          </w:p>
        </w:tc>
        <w:tc>
          <w:tcPr>
            <w:tcW w:w="1380" w:type="pct"/>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196390" w14:paraId="5C353CF7" w14:textId="77777777">
            <w:pPr>
              <w:spacing w:after="0" w:line="240" w:lineRule="auto"/>
              <w:rPr>
                <w:rFonts w:ascii="Times New Roman" w:eastAsia="Times New Roman" w:hAnsi="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8"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EF4D3E">
              <w:rPr>
                <w:rFonts w:ascii="Times New Roman" w:eastAsia="Times New Roman" w:hAnsi="Times New Roman"/>
                <w:b/>
                <w:bCs/>
                <w:sz w:val="24"/>
                <w:szCs w:val="24"/>
                <w:lang w:eastAsia="lv-LV"/>
              </w:rPr>
              <w:t>201</w:t>
            </w:r>
            <w:r w:rsidRPr="00EF4D3E" w:rsidR="00EF4D3E">
              <w:rPr>
                <w:rFonts w:ascii="Times New Roman" w:eastAsia="Times New Roman" w:hAnsi="Times New Roman"/>
                <w:b/>
                <w:bCs/>
                <w:sz w:val="24"/>
                <w:szCs w:val="24"/>
                <w:lang w:eastAsia="lv-LV"/>
              </w:rPr>
              <w:t>8</w:t>
            </w:r>
          </w:p>
        </w:tc>
        <w:tc>
          <w:tcPr>
            <w:tcW w:w="63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9"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EF4D3E">
              <w:rPr>
                <w:rFonts w:ascii="Times New Roman" w:eastAsia="Times New Roman" w:hAnsi="Times New Roman"/>
                <w:b/>
                <w:bCs/>
                <w:sz w:val="24"/>
                <w:szCs w:val="24"/>
                <w:lang w:eastAsia="lv-LV"/>
              </w:rPr>
              <w:t>20</w:t>
            </w:r>
            <w:r w:rsidRPr="00EF4D3E" w:rsidR="00EF4D3E">
              <w:rPr>
                <w:rFonts w:ascii="Times New Roman" w:eastAsia="Times New Roman" w:hAnsi="Times New Roman"/>
                <w:b/>
                <w:bCs/>
                <w:sz w:val="24"/>
                <w:szCs w:val="24"/>
                <w:lang w:eastAsia="lv-LV"/>
              </w:rPr>
              <w:t>19</w:t>
            </w:r>
          </w:p>
        </w:tc>
        <w:tc>
          <w:tcPr>
            <w:tcW w:w="62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A"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EF4D3E">
              <w:rPr>
                <w:rFonts w:ascii="Times New Roman" w:eastAsia="Times New Roman" w:hAnsi="Times New Roman"/>
                <w:b/>
                <w:bCs/>
                <w:sz w:val="24"/>
                <w:szCs w:val="24"/>
                <w:lang w:eastAsia="lv-LV"/>
              </w:rPr>
              <w:t>202</w:t>
            </w:r>
            <w:r w:rsidRPr="00EF4D3E" w:rsidR="00EF4D3E">
              <w:rPr>
                <w:rFonts w:ascii="Times New Roman" w:eastAsia="Times New Roman" w:hAnsi="Times New Roman"/>
                <w:b/>
                <w:bCs/>
                <w:sz w:val="24"/>
                <w:szCs w:val="24"/>
                <w:lang w:eastAsia="lv-LV"/>
              </w:rPr>
              <w:t>0</w:t>
            </w:r>
          </w:p>
        </w:tc>
      </w:tr>
      <w:tr w14:paraId="5C353D02" w14:textId="65A17947" w:rsidTr="00EF4D3E">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vMerge/>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CFC" w14:textId="77777777">
            <w:pPr>
              <w:spacing w:after="0" w:line="240" w:lineRule="auto"/>
              <w:rPr>
                <w:rFonts w:ascii="Times New Roman" w:eastAsia="Times New Roman" w:hAnsi="Times New Roman"/>
                <w:b/>
                <w:bCs/>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D" w14:textId="77777777">
            <w:pPr>
              <w:spacing w:after="100" w:afterAutospacing="1" w:line="293" w:lineRule="atLeast"/>
              <w:jc w:val="center"/>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saskaņā ar valsts budžetu </w:t>
            </w:r>
            <w:r w:rsidRPr="00EF4D3E" w:rsidR="00F03EB0">
              <w:rPr>
                <w:rFonts w:ascii="Times New Roman" w:eastAsia="Times New Roman" w:hAnsi="Times New Roman"/>
                <w:sz w:val="24"/>
                <w:szCs w:val="24"/>
                <w:lang w:eastAsia="lv-LV"/>
              </w:rPr>
              <w:t>201</w:t>
            </w:r>
            <w:r w:rsidRPr="00EF4D3E" w:rsidR="00EF4D3E">
              <w:rPr>
                <w:rFonts w:ascii="Times New Roman" w:eastAsia="Times New Roman" w:hAnsi="Times New Roman"/>
                <w:sz w:val="24"/>
                <w:szCs w:val="24"/>
                <w:lang w:eastAsia="lv-LV"/>
              </w:rPr>
              <w:t>7</w:t>
            </w:r>
            <w:r w:rsidRPr="00EF4D3E" w:rsidR="006A25D2">
              <w:rPr>
                <w:rFonts w:ascii="Times New Roman" w:eastAsia="Times New Roman" w:hAnsi="Times New Roman"/>
                <w:sz w:val="24"/>
                <w:szCs w:val="24"/>
                <w:lang w:eastAsia="lv-LV"/>
              </w:rPr>
              <w:t>. gadam</w:t>
            </w:r>
          </w:p>
        </w:tc>
        <w:tc>
          <w:tcPr>
            <w:tcW w:w="8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E"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izmaiņas kārtējā gadā, salīdzinot ar valsts budžetu </w:t>
            </w:r>
            <w:r w:rsidRPr="00EF4D3E" w:rsidR="006A25D2">
              <w:rPr>
                <w:rFonts w:ascii="Times New Roman" w:eastAsia="Times New Roman" w:hAnsi="Times New Roman"/>
                <w:sz w:val="24"/>
                <w:szCs w:val="24"/>
                <w:lang w:eastAsia="lv-LV"/>
              </w:rPr>
              <w:t>201</w:t>
            </w:r>
            <w:r w:rsidRPr="00EF4D3E" w:rsidR="00EF4D3E">
              <w:rPr>
                <w:rFonts w:ascii="Times New Roman" w:eastAsia="Times New Roman" w:hAnsi="Times New Roman"/>
                <w:sz w:val="24"/>
                <w:szCs w:val="24"/>
                <w:lang w:eastAsia="lv-LV"/>
              </w:rPr>
              <w:t>7</w:t>
            </w:r>
            <w:r w:rsidRPr="00EF4D3E" w:rsidR="006A25D2">
              <w:rPr>
                <w:rFonts w:ascii="Times New Roman" w:eastAsia="Times New Roman" w:hAnsi="Times New Roman"/>
                <w:sz w:val="24"/>
                <w:szCs w:val="24"/>
                <w:lang w:eastAsia="lv-LV"/>
              </w:rPr>
              <w:t xml:space="preserve">. </w:t>
            </w:r>
            <w:r w:rsidRPr="00EF4D3E">
              <w:rPr>
                <w:rFonts w:ascii="Times New Roman" w:eastAsia="Times New Roman" w:hAnsi="Times New Roman"/>
                <w:sz w:val="24"/>
                <w:szCs w:val="24"/>
                <w:lang w:eastAsia="lv-LV"/>
              </w:rPr>
              <w:t>gadam</w:t>
            </w:r>
          </w:p>
        </w:tc>
        <w:tc>
          <w:tcPr>
            <w:tcW w:w="59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CFF"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izmaiņas, salīdzinot ar </w:t>
            </w:r>
            <w:r w:rsidRPr="00EF4D3E" w:rsidR="002D17FF">
              <w:rPr>
                <w:rFonts w:ascii="Times New Roman" w:eastAsia="Times New Roman" w:hAnsi="Times New Roman"/>
                <w:sz w:val="24"/>
                <w:szCs w:val="24"/>
                <w:lang w:eastAsia="lv-LV"/>
              </w:rPr>
              <w:t>201</w:t>
            </w:r>
            <w:r w:rsidRPr="00EF4D3E" w:rsidR="00EF4D3E">
              <w:rPr>
                <w:rFonts w:ascii="Times New Roman" w:eastAsia="Times New Roman" w:hAnsi="Times New Roman"/>
                <w:sz w:val="24"/>
                <w:szCs w:val="24"/>
                <w:lang w:eastAsia="lv-LV"/>
              </w:rPr>
              <w:t>7</w:t>
            </w:r>
            <w:r w:rsidRPr="00EF4D3E">
              <w:rPr>
                <w:rFonts w:ascii="Times New Roman" w:eastAsia="Times New Roman" w:hAnsi="Times New Roman"/>
                <w:sz w:val="24"/>
                <w:szCs w:val="24"/>
                <w:lang w:eastAsia="lv-LV"/>
              </w:rPr>
              <w:t>.</w:t>
            </w:r>
            <w:r w:rsidRPr="00EF4D3E" w:rsidR="008C6586">
              <w:rPr>
                <w:rFonts w:ascii="Times New Roman" w:eastAsia="Times New Roman" w:hAnsi="Times New Roman"/>
                <w:sz w:val="24"/>
                <w:szCs w:val="24"/>
                <w:lang w:eastAsia="lv-LV"/>
              </w:rPr>
              <w:t xml:space="preserve"> </w:t>
            </w:r>
            <w:r w:rsidRPr="00EF4D3E">
              <w:rPr>
                <w:rFonts w:ascii="Times New Roman" w:eastAsia="Times New Roman" w:hAnsi="Times New Roman"/>
                <w:sz w:val="24"/>
                <w:szCs w:val="24"/>
                <w:lang w:eastAsia="lv-LV"/>
              </w:rPr>
              <w:t>gadu</w:t>
            </w:r>
          </w:p>
        </w:tc>
        <w:tc>
          <w:tcPr>
            <w:tcW w:w="63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D00"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izmaiņas, salīdzinot ar </w:t>
            </w:r>
            <w:r w:rsidRPr="00EF4D3E" w:rsidR="002D17FF">
              <w:rPr>
                <w:rFonts w:ascii="Times New Roman" w:eastAsia="Times New Roman" w:hAnsi="Times New Roman"/>
                <w:sz w:val="24"/>
                <w:szCs w:val="24"/>
                <w:lang w:eastAsia="lv-LV"/>
              </w:rPr>
              <w:t>201</w:t>
            </w:r>
            <w:r w:rsidRPr="00EF4D3E" w:rsidR="00EF4D3E">
              <w:rPr>
                <w:rFonts w:ascii="Times New Roman" w:eastAsia="Times New Roman" w:hAnsi="Times New Roman"/>
                <w:sz w:val="24"/>
                <w:szCs w:val="24"/>
                <w:lang w:eastAsia="lv-LV"/>
              </w:rPr>
              <w:t>7</w:t>
            </w:r>
            <w:r w:rsidRPr="00EF4D3E" w:rsidR="00C21975">
              <w:rPr>
                <w:rFonts w:ascii="Times New Roman" w:eastAsia="Times New Roman" w:hAnsi="Times New Roman"/>
                <w:sz w:val="24"/>
                <w:szCs w:val="24"/>
                <w:lang w:eastAsia="lv-LV"/>
              </w:rPr>
              <w:t>.</w:t>
            </w:r>
            <w:r w:rsidRPr="00EF4D3E" w:rsidR="008C6586">
              <w:rPr>
                <w:rFonts w:ascii="Times New Roman" w:eastAsia="Times New Roman" w:hAnsi="Times New Roman"/>
                <w:sz w:val="24"/>
                <w:szCs w:val="24"/>
                <w:lang w:eastAsia="lv-LV"/>
              </w:rPr>
              <w:t xml:space="preserve"> </w:t>
            </w:r>
            <w:r w:rsidRPr="00EF4D3E" w:rsidR="00C21975">
              <w:rPr>
                <w:rFonts w:ascii="Times New Roman" w:eastAsia="Times New Roman" w:hAnsi="Times New Roman"/>
                <w:sz w:val="24"/>
                <w:szCs w:val="24"/>
                <w:lang w:eastAsia="lv-LV"/>
              </w:rPr>
              <w:t>gadu</w:t>
            </w:r>
          </w:p>
        </w:tc>
        <w:tc>
          <w:tcPr>
            <w:tcW w:w="62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963672" w:rsidRPr="00EF4D3E" w:rsidP="00EF4D3E" w14:paraId="5C353D01"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izmaiņas, salīdzinot ar </w:t>
            </w:r>
            <w:r w:rsidRPr="00EF4D3E" w:rsidR="002D17FF">
              <w:rPr>
                <w:rFonts w:ascii="Times New Roman" w:eastAsia="Times New Roman" w:hAnsi="Times New Roman"/>
                <w:sz w:val="24"/>
                <w:szCs w:val="24"/>
                <w:lang w:eastAsia="lv-LV"/>
              </w:rPr>
              <w:t>201</w:t>
            </w:r>
            <w:r w:rsidRPr="00EF4D3E" w:rsidR="00EF4D3E">
              <w:rPr>
                <w:rFonts w:ascii="Times New Roman" w:eastAsia="Times New Roman" w:hAnsi="Times New Roman"/>
                <w:sz w:val="24"/>
                <w:szCs w:val="24"/>
                <w:lang w:eastAsia="lv-LV"/>
              </w:rPr>
              <w:t>7</w:t>
            </w:r>
            <w:r w:rsidRPr="00EF4D3E" w:rsidR="00C21975">
              <w:rPr>
                <w:rFonts w:ascii="Times New Roman" w:eastAsia="Times New Roman" w:hAnsi="Times New Roman"/>
                <w:sz w:val="24"/>
                <w:szCs w:val="24"/>
                <w:lang w:eastAsia="lv-LV"/>
              </w:rPr>
              <w:t>.</w:t>
            </w:r>
            <w:r w:rsidRPr="00EF4D3E" w:rsidR="008C6586">
              <w:rPr>
                <w:rFonts w:ascii="Times New Roman" w:eastAsia="Times New Roman" w:hAnsi="Times New Roman"/>
                <w:sz w:val="24"/>
                <w:szCs w:val="24"/>
                <w:lang w:eastAsia="lv-LV"/>
              </w:rPr>
              <w:t xml:space="preserve"> </w:t>
            </w:r>
            <w:r w:rsidRPr="00EF4D3E" w:rsidR="00C21975">
              <w:rPr>
                <w:rFonts w:ascii="Times New Roman" w:eastAsia="Times New Roman" w:hAnsi="Times New Roman"/>
                <w:sz w:val="24"/>
                <w:szCs w:val="24"/>
                <w:lang w:eastAsia="lv-LV"/>
              </w:rPr>
              <w:t>gadu</w:t>
            </w:r>
          </w:p>
        </w:tc>
      </w:tr>
      <w:tr w14:paraId="5C353D09" w14:textId="0F7520DB"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03"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04"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w:t>
            </w:r>
          </w:p>
        </w:tc>
        <w:tc>
          <w:tcPr>
            <w:tcW w:w="836" w:type="pct"/>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05"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06"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4</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07"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5</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08"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w:t>
            </w:r>
          </w:p>
        </w:tc>
      </w:tr>
      <w:tr w14:paraId="5C353D10" w14:textId="6AC8D706"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0A"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 Budžeta ieņēmumi:</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0B"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F03EB0" w:rsidRPr="00907471" w:rsidP="00196390" w14:paraId="5C353D0C"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0D"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0E"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0F"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r>
      <w:tr w14:paraId="5C353D17" w14:textId="32238FA3"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11"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1.1. valsts pamatbudžets, tai skaitā ieņēmumi no maksas pakalpojumiem un citi pašu ieņēmumi</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12"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907471" w:rsidP="00F03EB0" w14:paraId="5C353D13"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4"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5"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6"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r>
      <w:tr w14:paraId="5C353D1E" w14:textId="20E6A886"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18"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1.2. valsts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9"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A"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B"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C"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1D"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C353D25" w14:textId="08F42EFA"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1F"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20"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21"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22"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23"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24"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r>
      <w:tr w14:paraId="5C353D2C" w14:textId="58C502AA"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26"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 Budžeta izdevumi:</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27"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FC1100" w14:paraId="5C353D28"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457D2C" w:rsidRPr="00EF4D3E" w:rsidP="00FC1100" w14:paraId="5C353D29"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457D2C" w:rsidRPr="00EF4D3E" w:rsidP="00FC1100" w14:paraId="5C353D2A" w14:textId="686AF45B">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 2</w:t>
            </w:r>
            <w:r w:rsidR="00FC1100">
              <w:rPr>
                <w:rFonts w:ascii="Times New Roman" w:eastAsia="Times New Roman" w:hAnsi="Times New Roman"/>
                <w:sz w:val="24"/>
                <w:szCs w:val="24"/>
                <w:lang w:eastAsia="lv-LV"/>
              </w:rPr>
              <w:t>3</w:t>
            </w:r>
            <w:r w:rsidRPr="00EF4D3E">
              <w:rPr>
                <w:rFonts w:ascii="Times New Roman" w:eastAsia="Times New Roman" w:hAnsi="Times New Roman"/>
                <w:sz w:val="24"/>
                <w:szCs w:val="24"/>
                <w:lang w:eastAsia="lv-LV"/>
              </w:rPr>
              <w:t>5 000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2B" w14:textId="6A2D4430">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xml:space="preserve"> 10 000</w:t>
            </w:r>
          </w:p>
        </w:tc>
      </w:tr>
      <w:tr w14:paraId="5C353D33" w14:textId="659DCC50"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2D"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2.1. valsts pamatbudžets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2E"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707140" w:rsidP="00FC1100" w14:paraId="5C353D2F" w14:textId="77777777">
            <w:pPr>
              <w:spacing w:after="0" w:line="240" w:lineRule="auto"/>
              <w:rPr>
                <w:rFonts w:ascii="Times New Roman" w:eastAsia="Times New Roman" w:hAnsi="Times New Roman"/>
                <w:sz w:val="24"/>
                <w:szCs w:val="24"/>
                <w:lang w:eastAsia="lv-LV"/>
              </w:rPr>
            </w:pPr>
            <w:r w:rsidRPr="00707140">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457D2C" w:rsidRPr="00EF4D3E" w:rsidP="0086601E" w14:paraId="5C353D30"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CF0A4A" w:rsidP="00FC1100" w14:paraId="5C353D31" w14:textId="75E81158">
            <w:pPr>
              <w:spacing w:after="0" w:line="240" w:lineRule="auto"/>
              <w:rPr>
                <w:rFonts w:ascii="Times New Roman" w:eastAsia="Times New Roman" w:hAnsi="Times New Roman"/>
                <w:sz w:val="24"/>
                <w:szCs w:val="24"/>
                <w:highlight w:val="yellow"/>
                <w:lang w:eastAsia="lv-LV"/>
              </w:rPr>
            </w:pPr>
            <w:r w:rsidRPr="00EF4D3E">
              <w:rPr>
                <w:rFonts w:ascii="Times New Roman" w:eastAsia="Times New Roman" w:hAnsi="Times New Roman"/>
                <w:sz w:val="24"/>
                <w:szCs w:val="24"/>
                <w:lang w:eastAsia="lv-LV"/>
              </w:rPr>
              <w:t>2</w:t>
            </w:r>
            <w:r w:rsidR="00FC1100">
              <w:rPr>
                <w:rFonts w:ascii="Times New Roman" w:eastAsia="Times New Roman" w:hAnsi="Times New Roman"/>
                <w:sz w:val="24"/>
                <w:szCs w:val="24"/>
                <w:lang w:eastAsia="lv-LV"/>
              </w:rPr>
              <w:t>3</w:t>
            </w:r>
            <w:r w:rsidRPr="00EF4D3E">
              <w:rPr>
                <w:rFonts w:ascii="Times New Roman" w:eastAsia="Times New Roman" w:hAnsi="Times New Roman"/>
                <w:sz w:val="24"/>
                <w:szCs w:val="24"/>
                <w:lang w:eastAsia="lv-LV"/>
              </w:rPr>
              <w:t>5</w:t>
            </w:r>
            <w:r>
              <w:rPr>
                <w:rFonts w:ascii="Times New Roman" w:eastAsia="Times New Roman" w:hAnsi="Times New Roman"/>
                <w:sz w:val="24"/>
                <w:szCs w:val="24"/>
                <w:lang w:eastAsia="lv-LV"/>
              </w:rPr>
              <w:t> </w:t>
            </w:r>
            <w:r w:rsidRPr="00EF4D3E">
              <w:rPr>
                <w:rFonts w:ascii="Times New Roman" w:eastAsia="Times New Roman" w:hAnsi="Times New Roman"/>
                <w:sz w:val="24"/>
                <w:szCs w:val="24"/>
                <w:lang w:eastAsia="lv-LV"/>
              </w:rPr>
              <w:t>000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32" w14:textId="62EE5141">
            <w:pPr>
              <w:spacing w:after="0" w:line="240" w:lineRule="auto"/>
              <w:rPr>
                <w:rFonts w:ascii="Times New Roman" w:eastAsia="Times New Roman" w:hAnsi="Times New Roman"/>
                <w:sz w:val="24"/>
                <w:szCs w:val="24"/>
                <w:lang w:eastAsia="lv-LV"/>
              </w:rPr>
            </w:pPr>
            <w:bookmarkStart w:id="0" w:name="_GoBack"/>
            <w:bookmarkEnd w:id="0"/>
            <w:r w:rsidRPr="00EF4D3E">
              <w:rPr>
                <w:rFonts w:ascii="Times New Roman" w:eastAsia="Times New Roman" w:hAnsi="Times New Roman"/>
                <w:sz w:val="24"/>
                <w:szCs w:val="24"/>
                <w:lang w:eastAsia="lv-LV"/>
              </w:rPr>
              <w:t>10 000</w:t>
            </w:r>
          </w:p>
        </w:tc>
      </w:tr>
      <w:tr w14:paraId="5C353D3A" w14:textId="6BB02737"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34"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2.2. valsts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35"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36"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37"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38"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39"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C353D41" w14:textId="6BF6490D"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3B"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3C"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3D"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3E"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F4D3E" w:rsidP="00196390" w14:paraId="5C353D3F"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40"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C353D48" w14:textId="3490C8B3"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42"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 Finansiālā ietekme:</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963672" w:rsidRPr="00E41E34" w:rsidP="0086601E" w14:paraId="5C353D43"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86601E" w14:paraId="5C353D44"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457D2C" w:rsidRPr="00EF4D3E" w:rsidP="0086601E" w14:paraId="5C353D45"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EF4D3E" w:rsidRPr="00EF4D3E" w:rsidP="00FC1100" w14:paraId="5C353D46"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- 2</w:t>
            </w:r>
            <w:r w:rsidR="00FC1100">
              <w:rPr>
                <w:rFonts w:ascii="Times New Roman" w:eastAsia="Times New Roman" w:hAnsi="Times New Roman"/>
                <w:sz w:val="24"/>
                <w:szCs w:val="24"/>
                <w:lang w:eastAsia="lv-LV"/>
              </w:rPr>
              <w:t>3</w:t>
            </w:r>
            <w:r w:rsidRPr="00EF4D3E">
              <w:rPr>
                <w:rFonts w:ascii="Times New Roman" w:eastAsia="Times New Roman" w:hAnsi="Times New Roman"/>
                <w:sz w:val="24"/>
                <w:szCs w:val="24"/>
                <w:lang w:eastAsia="lv-LV"/>
              </w:rPr>
              <w:t>5 000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47"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- 10 000</w:t>
            </w:r>
          </w:p>
        </w:tc>
      </w:tr>
      <w:tr w14:paraId="5C353D4F" w14:textId="3328451E" w:rsidTr="00B67329">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B67329" w:rsidRPr="00E41E34" w:rsidP="00196390" w14:paraId="5C353D49"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3.1. valsts pamatbudžets</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B67329" w:rsidRPr="00E41E34" w:rsidP="0086601E" w14:paraId="5C353D4A"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B67329" w:rsidRPr="00E41E34" w:rsidP="0086601E" w14:paraId="5C353D4B"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457D2C" w:rsidRPr="00EF4D3E" w:rsidP="00533A69" w14:paraId="5C353D4C"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FC1100" w:rsidRPr="00EF4D3E" w:rsidP="00FC1100" w14:paraId="5C353D4D"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- 2</w:t>
            </w:r>
            <w:r>
              <w:rPr>
                <w:rFonts w:ascii="Times New Roman" w:eastAsia="Times New Roman" w:hAnsi="Times New Roman"/>
                <w:sz w:val="24"/>
                <w:szCs w:val="24"/>
                <w:lang w:eastAsia="lv-LV"/>
              </w:rPr>
              <w:t>3</w:t>
            </w:r>
            <w:r w:rsidRPr="00EF4D3E">
              <w:rPr>
                <w:rFonts w:ascii="Times New Roman" w:eastAsia="Times New Roman" w:hAnsi="Times New Roman"/>
                <w:sz w:val="24"/>
                <w:szCs w:val="24"/>
                <w:lang w:eastAsia="lv-LV"/>
              </w:rPr>
              <w:t>5 000</w:t>
            </w:r>
          </w:p>
        </w:tc>
        <w:tc>
          <w:tcPr>
            <w:tcW w:w="628" w:type="pct"/>
            <w:tcBorders>
              <w:top w:val="outset" w:sz="6" w:space="0" w:color="414142"/>
              <w:left w:val="outset" w:sz="6" w:space="0" w:color="414142"/>
              <w:bottom w:val="outset" w:sz="6" w:space="0" w:color="414142"/>
              <w:right w:val="outset" w:sz="6" w:space="0" w:color="414142"/>
            </w:tcBorders>
            <w:hideMark/>
          </w:tcPr>
          <w:p w:rsidR="00B67329" w:rsidRPr="00E41E34" w:rsidP="00196390" w14:paraId="5C353D4E" w14:textId="77777777">
            <w:pPr>
              <w:spacing w:after="0" w:line="240" w:lineRule="auto"/>
              <w:rPr>
                <w:rFonts w:ascii="Times New Roman" w:eastAsia="Times New Roman" w:hAnsi="Times New Roman"/>
                <w:sz w:val="24"/>
                <w:szCs w:val="24"/>
                <w:lang w:eastAsia="lv-LV"/>
              </w:rPr>
            </w:pPr>
            <w:r w:rsidRPr="00EF4D3E">
              <w:rPr>
                <w:rFonts w:ascii="Times New Roman" w:eastAsia="Times New Roman" w:hAnsi="Times New Roman"/>
                <w:sz w:val="24"/>
                <w:szCs w:val="24"/>
                <w:lang w:eastAsia="lv-LV"/>
              </w:rPr>
              <w:t>- 10 000</w:t>
            </w:r>
          </w:p>
        </w:tc>
      </w:tr>
      <w:tr w14:paraId="5C353D56" w14:textId="51F96711"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50"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3.2.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51"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2"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3"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4"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5"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C353D5D" w14:textId="7EBDE357" w:rsidTr="00FD464D">
        <w:tblPrEx>
          <w:tblW w:w="5084" w:type="pct"/>
          <w:jc w:val="center"/>
          <w:tblCellMar>
            <w:top w:w="24" w:type="dxa"/>
            <w:left w:w="24" w:type="dxa"/>
            <w:bottom w:w="24" w:type="dxa"/>
            <w:right w:w="24" w:type="dxa"/>
          </w:tblCellMar>
          <w:tblLook w:val="04A0"/>
        </w:tblPrEx>
        <w:trPr>
          <w:gridBefore w:val="1"/>
          <w:wBefore w:w="76" w:type="dxa"/>
          <w:trHeight w:val="516"/>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57"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8"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9"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A"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B"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5C"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C353D64" w14:textId="40B770C2" w:rsidTr="00FD464D">
        <w:tblPrEx>
          <w:tblW w:w="5084" w:type="pct"/>
          <w:jc w:val="center"/>
          <w:tblCellMar>
            <w:top w:w="24" w:type="dxa"/>
            <w:left w:w="24" w:type="dxa"/>
            <w:bottom w:w="24" w:type="dxa"/>
            <w:right w:w="24" w:type="dxa"/>
          </w:tblCellMar>
          <w:tblLook w:val="04A0"/>
        </w:tblPrEx>
        <w:trPr>
          <w:gridBefore w:val="1"/>
          <w:wBefore w:w="76" w:type="dxa"/>
          <w:trHeight w:val="1380"/>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67281E" w:rsidRPr="00E41E34" w:rsidP="00196390" w14:paraId="5C353D5E"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4. Finanšu līdzekļi papildu izdevumu finansēšanai (kompensējošu izdevumu samazinājumu norāda ar "+" zīmi)</w:t>
            </w:r>
          </w:p>
        </w:tc>
        <w:tc>
          <w:tcPr>
            <w:tcW w:w="544" w:type="pct"/>
            <w:tcBorders>
              <w:top w:val="outset" w:sz="6" w:space="0" w:color="414142"/>
              <w:left w:val="outset" w:sz="6" w:space="0" w:color="414142"/>
              <w:bottom w:val="outset" w:sz="6" w:space="0" w:color="414142"/>
              <w:right w:val="outset" w:sz="6" w:space="0" w:color="414142"/>
            </w:tcBorders>
            <w:hideMark/>
          </w:tcPr>
          <w:p w:rsidR="0067281E" w:rsidRPr="00E41E34" w:rsidP="00196390" w14:paraId="5C353D5F"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X</w:t>
            </w:r>
          </w:p>
        </w:tc>
        <w:tc>
          <w:tcPr>
            <w:tcW w:w="836" w:type="pct"/>
            <w:tcBorders>
              <w:top w:val="outset" w:sz="6" w:space="0" w:color="414142"/>
              <w:left w:val="outset" w:sz="6" w:space="0" w:color="414142"/>
              <w:right w:val="outset" w:sz="6" w:space="0" w:color="414142"/>
            </w:tcBorders>
            <w:hideMark/>
          </w:tcPr>
          <w:p w:rsidR="0067281E" w:rsidRPr="00E41E34" w:rsidP="00196390" w14:paraId="5C353D60"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right w:val="outset" w:sz="6" w:space="0" w:color="414142"/>
            </w:tcBorders>
            <w:hideMark/>
          </w:tcPr>
          <w:p w:rsidR="0067281E" w:rsidRPr="00E41E34" w:rsidP="00196390" w14:paraId="5C353D61"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right w:val="outset" w:sz="6" w:space="0" w:color="414142"/>
            </w:tcBorders>
            <w:hideMark/>
          </w:tcPr>
          <w:p w:rsidR="0067281E" w:rsidRPr="00E41E34" w:rsidP="00196390" w14:paraId="5C353D62"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right w:val="outset" w:sz="6" w:space="0" w:color="414142"/>
            </w:tcBorders>
            <w:hideMark/>
          </w:tcPr>
          <w:p w:rsidR="0067281E" w:rsidRPr="00E41E34" w:rsidP="00196390" w14:paraId="5C353D63"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C353D6B" w14:textId="7A9E8930"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65"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5. Precizēta finansiālā ietekme:</w:t>
            </w:r>
          </w:p>
        </w:tc>
        <w:tc>
          <w:tcPr>
            <w:tcW w:w="544" w:type="pct"/>
            <w:vMerge w:val="restart"/>
            <w:tcBorders>
              <w:top w:val="outset" w:sz="6" w:space="0" w:color="414142"/>
              <w:left w:val="outset" w:sz="6" w:space="0" w:color="414142"/>
              <w:bottom w:val="outset" w:sz="6" w:space="0" w:color="414142"/>
              <w:right w:val="outset" w:sz="6" w:space="0" w:color="414142"/>
            </w:tcBorders>
            <w:hideMark/>
          </w:tcPr>
          <w:p w:rsidR="00963672" w:rsidRPr="00E41E34" w:rsidP="00196390" w14:paraId="5C353D66"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X</w:t>
            </w: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67"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68"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69"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6A"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w:t>
            </w:r>
            <w:r w:rsidR="003F2300">
              <w:rPr>
                <w:rFonts w:ascii="Times New Roman" w:eastAsia="Times New Roman" w:hAnsi="Times New Roman"/>
                <w:sz w:val="24"/>
                <w:szCs w:val="24"/>
                <w:lang w:eastAsia="lv-LV"/>
              </w:rPr>
              <w:t>0</w:t>
            </w:r>
          </w:p>
        </w:tc>
      </w:tr>
      <w:tr w14:paraId="5C353D72" w14:textId="28D937B8"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6C"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5.1. valsts pamatbudžets</w:t>
            </w:r>
          </w:p>
        </w:tc>
        <w:tc>
          <w:tcPr>
            <w:tcW w:w="544" w:type="pct"/>
            <w:vMerge/>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6D" w14:textId="77777777">
            <w:pPr>
              <w:spacing w:after="0" w:line="240" w:lineRule="auto"/>
              <w:rPr>
                <w:rFonts w:ascii="Times New Roman" w:eastAsia="Times New Roman" w:hAnsi="Times New Roman"/>
                <w:sz w:val="24"/>
                <w:szCs w:val="24"/>
                <w:lang w:eastAsia="lv-LV"/>
              </w:rPr>
            </w:pP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6E"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6F"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0"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71"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w:t>
            </w:r>
            <w:r w:rsidR="003F2300">
              <w:rPr>
                <w:rFonts w:ascii="Times New Roman" w:eastAsia="Times New Roman" w:hAnsi="Times New Roman"/>
                <w:sz w:val="24"/>
                <w:szCs w:val="24"/>
                <w:lang w:eastAsia="lv-LV"/>
              </w:rPr>
              <w:t>0</w:t>
            </w:r>
          </w:p>
        </w:tc>
      </w:tr>
      <w:tr w14:paraId="5C353D79" w14:textId="69250A65"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73"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5.2. speciālais budžets</w:t>
            </w:r>
          </w:p>
        </w:tc>
        <w:tc>
          <w:tcPr>
            <w:tcW w:w="544" w:type="pct"/>
            <w:vMerge/>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74" w14:textId="77777777">
            <w:pPr>
              <w:spacing w:after="0" w:line="240" w:lineRule="auto"/>
              <w:rPr>
                <w:rFonts w:ascii="Times New Roman" w:eastAsia="Times New Roman" w:hAnsi="Times New Roman"/>
                <w:sz w:val="24"/>
                <w:szCs w:val="24"/>
                <w:lang w:eastAsia="lv-LV"/>
              </w:rPr>
            </w:pP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5"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6"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7"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78"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w:t>
            </w:r>
            <w:r w:rsidR="003F2300">
              <w:rPr>
                <w:rFonts w:ascii="Times New Roman" w:eastAsia="Times New Roman" w:hAnsi="Times New Roman"/>
                <w:sz w:val="24"/>
                <w:szCs w:val="24"/>
                <w:lang w:eastAsia="lv-LV"/>
              </w:rPr>
              <w:t>0</w:t>
            </w:r>
          </w:p>
        </w:tc>
      </w:tr>
      <w:tr w14:paraId="5C353D80" w14:textId="53598227" w:rsidTr="00FD464D">
        <w:tblPrEx>
          <w:tblW w:w="5084" w:type="pct"/>
          <w:jc w:val="center"/>
          <w:tblCellMar>
            <w:top w:w="24" w:type="dxa"/>
            <w:left w:w="24" w:type="dxa"/>
            <w:bottom w:w="24" w:type="dxa"/>
            <w:right w:w="24" w:type="dxa"/>
          </w:tblCellMar>
          <w:tblLook w:val="04A0"/>
        </w:tblPrEx>
        <w:trPr>
          <w:gridBefore w:val="1"/>
          <w:wBefore w:w="76" w:type="dxa"/>
          <w:jc w:val="center"/>
        </w:trPr>
        <w:tc>
          <w:tcPr>
            <w:tcW w:w="1724" w:type="pct"/>
            <w:gridSpan w:val="3"/>
            <w:tcBorders>
              <w:top w:val="outset" w:sz="6" w:space="0" w:color="414142"/>
              <w:left w:val="outset" w:sz="6" w:space="0" w:color="414142"/>
              <w:bottom w:val="outset" w:sz="6" w:space="0" w:color="414142"/>
              <w:right w:val="outset" w:sz="6" w:space="0" w:color="414142"/>
            </w:tcBorders>
            <w:hideMark/>
          </w:tcPr>
          <w:p w:rsidR="00963672" w:rsidRPr="00E41E34" w:rsidP="00196390" w14:paraId="5C353D7A"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5.3. pašvaldību budžets</w:t>
            </w:r>
          </w:p>
        </w:tc>
        <w:tc>
          <w:tcPr>
            <w:tcW w:w="544" w:type="pct"/>
            <w:vMerge/>
            <w:tcBorders>
              <w:top w:val="outset" w:sz="6" w:space="0" w:color="414142"/>
              <w:left w:val="outset" w:sz="6" w:space="0" w:color="414142"/>
              <w:bottom w:val="outset" w:sz="6" w:space="0" w:color="414142"/>
              <w:right w:val="outset" w:sz="6" w:space="0" w:color="414142"/>
            </w:tcBorders>
            <w:vAlign w:val="center"/>
            <w:hideMark/>
          </w:tcPr>
          <w:p w:rsidR="00963672" w:rsidRPr="00E41E34" w:rsidP="00196390" w14:paraId="5C353D7B" w14:textId="77777777">
            <w:pPr>
              <w:spacing w:after="0" w:line="240" w:lineRule="auto"/>
              <w:rPr>
                <w:rFonts w:ascii="Times New Roman" w:eastAsia="Times New Roman" w:hAnsi="Times New Roman"/>
                <w:sz w:val="24"/>
                <w:szCs w:val="24"/>
                <w:lang w:eastAsia="lv-LV"/>
              </w:rPr>
            </w:pPr>
          </w:p>
        </w:tc>
        <w:tc>
          <w:tcPr>
            <w:tcW w:w="836"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C"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D"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963672" w:rsidRPr="00E41E34" w:rsidP="00196390" w14:paraId="5C353D7E" w14:textId="777777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rsidR="00963672" w:rsidRPr="00E41E34" w:rsidP="003F2300" w14:paraId="5C353D7F"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w:t>
            </w:r>
            <w:r w:rsidR="003F2300">
              <w:rPr>
                <w:rFonts w:ascii="Times New Roman" w:eastAsia="Times New Roman" w:hAnsi="Times New Roman"/>
                <w:sz w:val="24"/>
                <w:szCs w:val="24"/>
                <w:lang w:eastAsia="lv-LV"/>
              </w:rPr>
              <w:t>0</w:t>
            </w:r>
          </w:p>
        </w:tc>
      </w:tr>
      <w:tr w14:paraId="5C353D8F" w14:textId="49305E5A"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tcPr>
          <w:p w:rsidR="00FB378E" w:rsidRPr="00E41E34" w:rsidP="00E67F68" w14:paraId="5C353D81"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 Detalizēts ieņēmumu un izdevumu aprēķins:</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30652" w:rsidP="00990203" w14:paraId="5C353D82" w14:textId="77777777">
            <w:pPr>
              <w:spacing w:after="0" w:line="240" w:lineRule="auto"/>
              <w:rPr>
                <w:rFonts w:ascii="Times New Roman" w:eastAsia="Times New Roman" w:hAnsi="Times New Roman"/>
                <w:bCs/>
                <w:sz w:val="24"/>
                <w:szCs w:val="24"/>
                <w:lang w:eastAsia="lv-LV"/>
              </w:rPr>
            </w:pPr>
            <w:r w:rsidRPr="00E41E34">
              <w:rPr>
                <w:rFonts w:ascii="Times New Roman" w:eastAsia="Times New Roman" w:hAnsi="Times New Roman"/>
                <w:bCs/>
                <w:sz w:val="24"/>
                <w:szCs w:val="24"/>
                <w:lang w:eastAsia="lv-LV"/>
              </w:rPr>
              <w:t>Izdevum</w:t>
            </w:r>
            <w:r>
              <w:rPr>
                <w:rFonts w:ascii="Times New Roman" w:eastAsia="Times New Roman" w:hAnsi="Times New Roman"/>
                <w:bCs/>
                <w:sz w:val="24"/>
                <w:szCs w:val="24"/>
                <w:lang w:eastAsia="lv-LV"/>
              </w:rPr>
              <w:t>os</w:t>
            </w:r>
            <w:r w:rsidRPr="00E41E34">
              <w:rPr>
                <w:rFonts w:ascii="Times New Roman" w:eastAsia="Times New Roman" w:hAnsi="Times New Roman"/>
                <w:bCs/>
                <w:sz w:val="24"/>
                <w:szCs w:val="24"/>
                <w:lang w:eastAsia="lv-LV"/>
              </w:rPr>
              <w:t xml:space="preserve"> sniegti aptuveni aprēķini</w:t>
            </w:r>
            <w:r w:rsidRPr="00E41E34" w:rsidR="002030B9">
              <w:rPr>
                <w:rFonts w:ascii="Times New Roman" w:eastAsia="Times New Roman" w:hAnsi="Times New Roman"/>
                <w:sz w:val="24"/>
                <w:szCs w:val="24"/>
                <w:lang w:eastAsia="lv-LV"/>
              </w:rPr>
              <w:t xml:space="preserve"> EUR</w:t>
            </w:r>
            <w:r w:rsidRPr="00E41E34" w:rsidR="008D21D1">
              <w:rPr>
                <w:rFonts w:ascii="Times New Roman" w:eastAsia="Times New Roman" w:hAnsi="Times New Roman"/>
                <w:bCs/>
                <w:sz w:val="24"/>
                <w:szCs w:val="24"/>
                <w:lang w:eastAsia="lv-LV"/>
              </w:rPr>
              <w:t xml:space="preserve">; </w:t>
            </w:r>
          </w:p>
          <w:p w:rsidR="00847FF9" w:rsidP="00990203" w14:paraId="5C353D83" w14:textId="77777777">
            <w:pPr>
              <w:spacing w:after="0" w:line="240" w:lineRule="auto"/>
              <w:rPr>
                <w:rFonts w:ascii="Times New Roman" w:eastAsia="Times New Roman" w:hAnsi="Times New Roman"/>
                <w:bCs/>
                <w:sz w:val="24"/>
                <w:szCs w:val="24"/>
                <w:lang w:eastAsia="lv-LV"/>
              </w:rPr>
            </w:pPr>
          </w:p>
          <w:p w:rsidR="007C53B0" w:rsidP="00196390" w14:paraId="5C353D84" w14:textId="77777777">
            <w:pPr>
              <w:spacing w:after="0" w:line="240" w:lineRule="auto"/>
              <w:rPr>
                <w:rFonts w:ascii="Times New Roman" w:eastAsia="Times New Roman" w:hAnsi="Times New Roman"/>
                <w:b/>
                <w:sz w:val="24"/>
                <w:szCs w:val="24"/>
                <w:lang w:eastAsia="lv-LV"/>
              </w:rPr>
            </w:pPr>
            <w:r w:rsidRPr="00E41E34">
              <w:rPr>
                <w:rFonts w:ascii="Times New Roman" w:eastAsia="Times New Roman" w:hAnsi="Times New Roman"/>
                <w:b/>
                <w:sz w:val="24"/>
                <w:szCs w:val="24"/>
                <w:lang w:eastAsia="lv-LV"/>
              </w:rPr>
              <w:t>Kopā: 225</w:t>
            </w:r>
            <w:r w:rsidR="00730652">
              <w:rPr>
                <w:rFonts w:ascii="Times New Roman" w:eastAsia="Times New Roman" w:hAnsi="Times New Roman"/>
                <w:b/>
                <w:sz w:val="24"/>
                <w:szCs w:val="24"/>
                <w:lang w:eastAsia="lv-LV"/>
              </w:rPr>
              <w:t> </w:t>
            </w:r>
            <w:r w:rsidRPr="00E41E34">
              <w:rPr>
                <w:rFonts w:ascii="Times New Roman" w:eastAsia="Times New Roman" w:hAnsi="Times New Roman"/>
                <w:b/>
                <w:sz w:val="24"/>
                <w:szCs w:val="24"/>
                <w:lang w:eastAsia="lv-LV"/>
              </w:rPr>
              <w:t>000</w:t>
            </w:r>
            <w:r w:rsidR="00730652">
              <w:rPr>
                <w:rFonts w:ascii="Times New Roman" w:eastAsia="Times New Roman" w:hAnsi="Times New Roman"/>
                <w:b/>
                <w:sz w:val="24"/>
                <w:szCs w:val="24"/>
                <w:lang w:eastAsia="lv-LV"/>
              </w:rPr>
              <w:t xml:space="preserve"> </w:t>
            </w:r>
            <w:r w:rsidRPr="004F5CDC" w:rsidR="00730652">
              <w:rPr>
                <w:rFonts w:ascii="Times New Roman" w:eastAsia="Times New Roman" w:hAnsi="Times New Roman"/>
                <w:sz w:val="24"/>
                <w:szCs w:val="24"/>
                <w:lang w:eastAsia="lv-LV"/>
              </w:rPr>
              <w:t>(tiks precizēts pēc iepirkuma procedūras veikšanas)</w:t>
            </w:r>
          </w:p>
          <w:p w:rsidR="004F5CDC" w:rsidP="004F5CDC" w14:paraId="5C353D85" w14:textId="77777777">
            <w:pPr>
              <w:spacing w:after="0" w:line="240" w:lineRule="auto"/>
              <w:rPr>
                <w:rFonts w:ascii="Times New Roman" w:eastAsia="Times New Roman" w:hAnsi="Times New Roman"/>
                <w:bCs/>
                <w:sz w:val="24"/>
                <w:szCs w:val="24"/>
                <w:lang w:eastAsia="lv-LV"/>
              </w:rPr>
            </w:pPr>
          </w:p>
          <w:p w:rsidR="00267DA9" w:rsidP="00267DA9" w14:paraId="5C353D86" w14:textId="7777777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Pr="001C7D24">
              <w:rPr>
                <w:rFonts w:ascii="Times New Roman" w:eastAsia="Times New Roman" w:hAnsi="Times New Roman"/>
                <w:sz w:val="24"/>
                <w:szCs w:val="24"/>
                <w:lang w:eastAsia="lv-LV"/>
              </w:rPr>
              <w:t xml:space="preserve">alsts informācijas sistēmas </w:t>
            </w:r>
            <w:r>
              <w:rPr>
                <w:rFonts w:ascii="Times New Roman" w:eastAsia="Times New Roman" w:hAnsi="Times New Roman"/>
                <w:sz w:val="24"/>
                <w:szCs w:val="24"/>
                <w:lang w:eastAsia="lv-LV"/>
              </w:rPr>
              <w:t>n</w:t>
            </w:r>
            <w:r w:rsidRPr="001C7D24">
              <w:rPr>
                <w:rFonts w:ascii="Times New Roman" w:eastAsia="Times New Roman" w:hAnsi="Times New Roman"/>
                <w:sz w:val="24"/>
                <w:szCs w:val="24"/>
                <w:lang w:eastAsia="lv-LV"/>
              </w:rPr>
              <w:t>umerācijas datubāzes uzturēšanai no 2011. gada</w:t>
            </w:r>
            <w:r>
              <w:rPr>
                <w:rFonts w:ascii="Times New Roman" w:eastAsia="Times New Roman" w:hAnsi="Times New Roman"/>
                <w:sz w:val="24"/>
                <w:szCs w:val="24"/>
                <w:lang w:eastAsia="lv-LV"/>
              </w:rPr>
              <w:t xml:space="preserve"> tiek</w:t>
            </w:r>
            <w:r w:rsidRPr="001C7D24">
              <w:rPr>
                <w:rFonts w:ascii="Times New Roman" w:eastAsia="Times New Roman" w:hAnsi="Times New Roman"/>
                <w:sz w:val="24"/>
                <w:szCs w:val="24"/>
                <w:lang w:eastAsia="lv-LV"/>
              </w:rPr>
              <w:t xml:space="preserve"> piešķirti līdzekļi 89 237 euro gadā no valsts budžeta dotācijas, kas tiek izlietoti </w:t>
            </w:r>
            <w:r>
              <w:rPr>
                <w:rFonts w:ascii="Times New Roman" w:eastAsia="Times New Roman" w:hAnsi="Times New Roman"/>
                <w:sz w:val="24"/>
                <w:szCs w:val="24"/>
                <w:lang w:eastAsia="lv-LV"/>
              </w:rPr>
              <w:t xml:space="preserve">regulāriem </w:t>
            </w:r>
            <w:r w:rsidRPr="001C7D24">
              <w:rPr>
                <w:rFonts w:ascii="Times New Roman" w:eastAsia="Times New Roman" w:hAnsi="Times New Roman"/>
                <w:sz w:val="24"/>
                <w:szCs w:val="24"/>
                <w:lang w:eastAsia="lv-LV"/>
              </w:rPr>
              <w:t xml:space="preserve">uzturēšanas pasākumiem (personāla izmaksas, IT tehniskā uzturēšana, drošības pārvalde, telpu, tehnikas, aprīkojuma un inventāra nodrošinājums u.c.). Šo finansējumu nav iespējams novirzīt jaunas </w:t>
            </w:r>
            <w:r>
              <w:rPr>
                <w:rFonts w:ascii="Times New Roman" w:eastAsia="Times New Roman" w:hAnsi="Times New Roman"/>
                <w:sz w:val="24"/>
                <w:szCs w:val="24"/>
                <w:lang w:eastAsia="lv-LV"/>
              </w:rPr>
              <w:t>n</w:t>
            </w:r>
            <w:r w:rsidRPr="001C7D24">
              <w:rPr>
                <w:rFonts w:ascii="Times New Roman" w:eastAsia="Times New Roman" w:hAnsi="Times New Roman"/>
                <w:sz w:val="24"/>
                <w:szCs w:val="24"/>
                <w:lang w:eastAsia="lv-LV"/>
              </w:rPr>
              <w:t xml:space="preserve">umerācijas datubāzes </w:t>
            </w:r>
            <w:r>
              <w:rPr>
                <w:rFonts w:ascii="Times New Roman" w:eastAsia="Times New Roman" w:hAnsi="Times New Roman"/>
                <w:sz w:val="24"/>
                <w:szCs w:val="24"/>
                <w:lang w:eastAsia="lv-LV"/>
              </w:rPr>
              <w:t>izstrādes izdevumu</w:t>
            </w:r>
            <w:r w:rsidRPr="001C7D24">
              <w:rPr>
                <w:rFonts w:ascii="Times New Roman" w:eastAsia="Times New Roman" w:hAnsi="Times New Roman"/>
                <w:sz w:val="24"/>
                <w:szCs w:val="24"/>
                <w:lang w:eastAsia="lv-LV"/>
              </w:rPr>
              <w:t xml:space="preserve"> segšanai. </w:t>
            </w:r>
            <w:r>
              <w:rPr>
                <w:rFonts w:ascii="Times New Roman" w:eastAsia="Times New Roman" w:hAnsi="Times New Roman"/>
                <w:sz w:val="24"/>
                <w:szCs w:val="24"/>
                <w:lang w:eastAsia="lv-LV"/>
              </w:rPr>
              <w:t xml:space="preserve">Līdz </w:t>
            </w:r>
            <w:r w:rsidRPr="001C7D24">
              <w:rPr>
                <w:rFonts w:ascii="Times New Roman" w:eastAsia="Times New Roman" w:hAnsi="Times New Roman"/>
                <w:sz w:val="24"/>
                <w:szCs w:val="24"/>
                <w:lang w:eastAsia="lv-LV"/>
              </w:rPr>
              <w:t>2018. gad</w:t>
            </w:r>
            <w:r>
              <w:rPr>
                <w:rFonts w:ascii="Times New Roman" w:eastAsia="Times New Roman" w:hAnsi="Times New Roman"/>
                <w:sz w:val="24"/>
                <w:szCs w:val="24"/>
                <w:lang w:eastAsia="lv-LV"/>
              </w:rPr>
              <w:t>am ieskaitot</w:t>
            </w:r>
            <w:r w:rsidRPr="001C7D24">
              <w:rPr>
                <w:rFonts w:ascii="Times New Roman" w:eastAsia="Times New Roman" w:hAnsi="Times New Roman"/>
                <w:sz w:val="24"/>
                <w:szCs w:val="24"/>
                <w:lang w:eastAsia="lv-LV"/>
              </w:rPr>
              <w:t xml:space="preserve">, līdzekļi 89 237 euro tiks izlietoti esošās </w:t>
            </w:r>
            <w:r>
              <w:rPr>
                <w:rFonts w:ascii="Times New Roman" w:eastAsia="Times New Roman" w:hAnsi="Times New Roman"/>
                <w:sz w:val="24"/>
                <w:szCs w:val="24"/>
                <w:lang w:eastAsia="lv-LV"/>
              </w:rPr>
              <w:t>n</w:t>
            </w:r>
            <w:r w:rsidRPr="001C7D24">
              <w:rPr>
                <w:rFonts w:ascii="Times New Roman" w:eastAsia="Times New Roman" w:hAnsi="Times New Roman"/>
                <w:sz w:val="24"/>
                <w:szCs w:val="24"/>
                <w:lang w:eastAsia="lv-LV"/>
              </w:rPr>
              <w:t xml:space="preserve">umerācijas datubāzes ikgadējai uzturēšanai. </w:t>
            </w:r>
          </w:p>
          <w:p w:rsidR="00A14D06" w:rsidP="009E310C" w14:paraId="5C353D87" w14:textId="77777777">
            <w:pPr>
              <w:spacing w:after="0" w:line="240" w:lineRule="auto"/>
              <w:jc w:val="both"/>
              <w:rPr>
                <w:rFonts w:ascii="Times New Roman" w:eastAsia="Times New Roman" w:hAnsi="Times New Roman"/>
                <w:sz w:val="24"/>
                <w:szCs w:val="24"/>
                <w:lang w:eastAsia="lv-LV"/>
              </w:rPr>
            </w:pPr>
          </w:p>
          <w:p w:rsidR="00267DA9" w:rsidP="00E81ABA" w14:paraId="5C353D88" w14:textId="77777777">
            <w:pPr>
              <w:spacing w:after="0" w:line="240" w:lineRule="auto"/>
              <w:jc w:val="both"/>
              <w:rPr>
                <w:rFonts w:ascii="Times New Roman" w:eastAsia="Times New Roman" w:hAnsi="Times New Roman"/>
                <w:bCs/>
                <w:sz w:val="24"/>
                <w:szCs w:val="24"/>
                <w:lang w:eastAsia="lv-LV"/>
              </w:rPr>
            </w:pPr>
            <w:r w:rsidRPr="001C7D24">
              <w:rPr>
                <w:rFonts w:ascii="Times New Roman" w:eastAsia="Times New Roman" w:hAnsi="Times New Roman"/>
                <w:sz w:val="24"/>
                <w:szCs w:val="24"/>
                <w:lang w:eastAsia="lv-LV"/>
              </w:rPr>
              <w:t>Sākot no 2019</w:t>
            </w:r>
            <w:r w:rsidRPr="00F273FD">
              <w:rPr>
                <w:rFonts w:ascii="Times New Roman" w:eastAsia="Times New Roman" w:hAnsi="Times New Roman"/>
                <w:sz w:val="24"/>
                <w:szCs w:val="24"/>
                <w:lang w:eastAsia="lv-LV"/>
              </w:rPr>
              <w:t xml:space="preserve">. gada </w:t>
            </w:r>
            <w:r w:rsidR="002C5735">
              <w:rPr>
                <w:rFonts w:ascii="Times New Roman" w:eastAsia="Times New Roman" w:hAnsi="Times New Roman"/>
                <w:sz w:val="24"/>
                <w:szCs w:val="24"/>
                <w:lang w:eastAsia="lv-LV"/>
              </w:rPr>
              <w:t>at</w:t>
            </w:r>
            <w:r w:rsidRPr="00F273FD">
              <w:rPr>
                <w:rFonts w:ascii="Times New Roman" w:eastAsia="Times New Roman" w:hAnsi="Times New Roman"/>
                <w:sz w:val="24"/>
                <w:szCs w:val="24"/>
                <w:lang w:eastAsia="lv-LV"/>
              </w:rPr>
              <w:t>jaun</w:t>
            </w:r>
            <w:r w:rsidR="00725F08">
              <w:rPr>
                <w:rFonts w:ascii="Times New Roman" w:eastAsia="Times New Roman" w:hAnsi="Times New Roman"/>
                <w:sz w:val="24"/>
                <w:szCs w:val="24"/>
                <w:lang w:eastAsia="lv-LV"/>
              </w:rPr>
              <w:t>ot</w:t>
            </w:r>
            <w:r w:rsidRPr="00F273FD">
              <w:rPr>
                <w:rFonts w:ascii="Times New Roman" w:eastAsia="Times New Roman" w:hAnsi="Times New Roman"/>
                <w:sz w:val="24"/>
                <w:szCs w:val="24"/>
                <w:lang w:eastAsia="lv-LV"/>
              </w:rPr>
              <w:t xml:space="preserve">ās </w:t>
            </w:r>
            <w:r w:rsidRPr="00F273FD" w:rsidR="00F273FD">
              <w:rPr>
                <w:rFonts w:ascii="Times New Roman" w:eastAsia="Times New Roman" w:hAnsi="Times New Roman"/>
                <w:sz w:val="24"/>
                <w:szCs w:val="24"/>
                <w:lang w:eastAsia="lv-LV"/>
              </w:rPr>
              <w:t>n</w:t>
            </w:r>
            <w:r w:rsidRPr="00F273FD">
              <w:rPr>
                <w:rFonts w:ascii="Times New Roman" w:eastAsia="Times New Roman" w:hAnsi="Times New Roman"/>
                <w:sz w:val="24"/>
                <w:szCs w:val="24"/>
                <w:lang w:eastAsia="lv-LV"/>
              </w:rPr>
              <w:t xml:space="preserve">umerācijas datubāzes ikgadējai uzturēšanai </w:t>
            </w:r>
            <w:r w:rsidR="00C735C3">
              <w:rPr>
                <w:rFonts w:ascii="Times New Roman" w:eastAsia="Times New Roman" w:hAnsi="Times New Roman"/>
                <w:sz w:val="24"/>
                <w:szCs w:val="24"/>
                <w:lang w:eastAsia="lv-LV"/>
              </w:rPr>
              <w:t xml:space="preserve">kopā </w:t>
            </w:r>
            <w:r w:rsidRPr="00F273FD">
              <w:rPr>
                <w:rFonts w:ascii="Times New Roman" w:eastAsia="Times New Roman" w:hAnsi="Times New Roman"/>
                <w:sz w:val="24"/>
                <w:szCs w:val="24"/>
                <w:lang w:eastAsia="lv-LV"/>
              </w:rPr>
              <w:t>nepieciešami 99 237 euro, no</w:t>
            </w:r>
            <w:r w:rsidRPr="001C7D24">
              <w:rPr>
                <w:rFonts w:ascii="Times New Roman" w:eastAsia="Times New Roman" w:hAnsi="Times New Roman"/>
                <w:sz w:val="24"/>
                <w:szCs w:val="24"/>
                <w:lang w:eastAsia="lv-LV"/>
              </w:rPr>
              <w:t xml:space="preserve"> kuriem 89 237 euro tiks segti no Vides aizsardzības un reģionālās attīstības ministrijas budžeta bāzes izdevumos </w:t>
            </w:r>
            <w:r w:rsidRPr="005A494E" w:rsidR="009E310C">
              <w:rPr>
                <w:rFonts w:ascii="Times New Roman" w:eastAsia="Times New Roman" w:hAnsi="Times New Roman"/>
                <w:sz w:val="24"/>
                <w:szCs w:val="24"/>
                <w:lang w:eastAsia="lv-LV"/>
              </w:rPr>
              <w:t>n</w:t>
            </w:r>
            <w:r w:rsidRPr="005A494E">
              <w:rPr>
                <w:rFonts w:ascii="Times New Roman" w:eastAsia="Times New Roman" w:hAnsi="Times New Roman"/>
                <w:sz w:val="24"/>
                <w:szCs w:val="24"/>
                <w:lang w:eastAsia="lv-LV"/>
              </w:rPr>
              <w:t>umerācijas datu bāzes uzturēšanai paredzēt</w:t>
            </w:r>
            <w:r w:rsidRPr="005A494E" w:rsidR="009E310C">
              <w:rPr>
                <w:rFonts w:ascii="Times New Roman" w:eastAsia="Times New Roman" w:hAnsi="Times New Roman"/>
                <w:sz w:val="24"/>
                <w:szCs w:val="24"/>
                <w:lang w:eastAsia="lv-LV"/>
              </w:rPr>
              <w:t>ās</w:t>
            </w:r>
            <w:r w:rsidRPr="005A494E">
              <w:rPr>
                <w:rFonts w:ascii="Times New Roman" w:eastAsia="Times New Roman" w:hAnsi="Times New Roman"/>
                <w:sz w:val="24"/>
                <w:szCs w:val="24"/>
                <w:lang w:eastAsia="lv-LV"/>
              </w:rPr>
              <w:t xml:space="preserve"> dotācij</w:t>
            </w:r>
            <w:r w:rsidRPr="005A494E" w:rsidR="009E310C">
              <w:rPr>
                <w:rFonts w:ascii="Times New Roman" w:eastAsia="Times New Roman" w:hAnsi="Times New Roman"/>
                <w:sz w:val="24"/>
                <w:szCs w:val="24"/>
                <w:lang w:eastAsia="lv-LV"/>
              </w:rPr>
              <w:t>as</w:t>
            </w:r>
            <w:r w:rsidRPr="005A494E">
              <w:rPr>
                <w:rFonts w:ascii="Times New Roman" w:eastAsia="Times New Roman" w:hAnsi="Times New Roman"/>
                <w:sz w:val="24"/>
                <w:szCs w:val="24"/>
                <w:lang w:eastAsia="lv-LV"/>
              </w:rPr>
              <w:t xml:space="preserve"> VAS </w:t>
            </w:r>
            <w:r w:rsidRPr="005A494E" w:rsidR="009E310C">
              <w:rPr>
                <w:rFonts w:ascii="Times New Roman" w:eastAsia="Times New Roman" w:hAnsi="Times New Roman"/>
                <w:sz w:val="24"/>
                <w:szCs w:val="24"/>
                <w:lang w:eastAsia="lv-LV"/>
              </w:rPr>
              <w:t>“Elektroniskie sakari”</w:t>
            </w:r>
            <w:r w:rsidRPr="005A494E">
              <w:rPr>
                <w:rFonts w:ascii="Times New Roman" w:eastAsia="Times New Roman" w:hAnsi="Times New Roman"/>
                <w:sz w:val="24"/>
                <w:szCs w:val="24"/>
                <w:lang w:eastAsia="lv-LV"/>
              </w:rPr>
              <w:t xml:space="preserve"> un 10 000 euro nepieciešams piešķirt papildus no valsts budžeta</w:t>
            </w:r>
            <w:r w:rsidRPr="005A494E" w:rsidR="00726F94">
              <w:rPr>
                <w:rFonts w:ascii="Times New Roman" w:eastAsia="Times New Roman" w:hAnsi="Times New Roman"/>
                <w:sz w:val="24"/>
                <w:szCs w:val="24"/>
                <w:lang w:eastAsia="lv-LV"/>
              </w:rPr>
              <w:t xml:space="preserve"> standartizētās un specializētās programmatūras uzturēšanas izmaksām</w:t>
            </w:r>
            <w:r w:rsidRPr="001C7D24">
              <w:rPr>
                <w:rFonts w:ascii="Times New Roman" w:eastAsia="Times New Roman" w:hAnsi="Times New Roman"/>
                <w:sz w:val="24"/>
                <w:szCs w:val="24"/>
                <w:lang w:eastAsia="lv-LV"/>
              </w:rPr>
              <w:t>.</w:t>
            </w:r>
            <w:r w:rsidRPr="004F5CDC">
              <w:rPr>
                <w:rFonts w:ascii="Times New Roman" w:eastAsia="Times New Roman" w:hAnsi="Times New Roman"/>
                <w:bCs/>
                <w:sz w:val="24"/>
                <w:szCs w:val="24"/>
                <w:lang w:eastAsia="lv-LV"/>
              </w:rPr>
              <w:t xml:space="preserve"> </w:t>
            </w:r>
          </w:p>
          <w:p w:rsidR="00267DA9" w:rsidP="00267DA9" w14:paraId="5C353D89" w14:textId="77777777">
            <w:pPr>
              <w:spacing w:after="0" w:line="240" w:lineRule="auto"/>
              <w:rPr>
                <w:rFonts w:ascii="Times New Roman" w:eastAsia="Times New Roman" w:hAnsi="Times New Roman"/>
                <w:bCs/>
                <w:sz w:val="24"/>
                <w:szCs w:val="24"/>
                <w:lang w:eastAsia="lv-LV"/>
              </w:rPr>
            </w:pPr>
          </w:p>
          <w:p w:rsidR="00267DA9" w:rsidRPr="004F5CDC" w:rsidP="00E81ABA" w14:paraId="5C353D8A" w14:textId="77777777">
            <w:pPr>
              <w:spacing w:after="0" w:line="240" w:lineRule="auto"/>
              <w:jc w:val="both"/>
              <w:rPr>
                <w:rFonts w:ascii="Times New Roman" w:eastAsia="Times New Roman" w:hAnsi="Times New Roman"/>
                <w:sz w:val="24"/>
                <w:szCs w:val="24"/>
                <w:lang w:eastAsia="lv-LV"/>
              </w:rPr>
            </w:pPr>
            <w:r w:rsidRPr="004F5CDC">
              <w:rPr>
                <w:rFonts w:ascii="Times New Roman" w:eastAsia="Times New Roman" w:hAnsi="Times New Roman"/>
                <w:bCs/>
                <w:sz w:val="24"/>
                <w:szCs w:val="24"/>
                <w:lang w:eastAsia="lv-LV"/>
              </w:rPr>
              <w:t xml:space="preserve">2019. gads: </w:t>
            </w:r>
            <w:r w:rsidRPr="004F5CDC">
              <w:rPr>
                <w:rFonts w:ascii="Times New Roman" w:eastAsia="Times New Roman" w:hAnsi="Times New Roman"/>
                <w:sz w:val="24"/>
                <w:szCs w:val="24"/>
                <w:lang w:eastAsia="lv-LV"/>
              </w:rPr>
              <w:t>- 10 000 standartizētās un specializētās programmatūras uzturēšanas izmaksas (tiks precizēts pēc iepirkuma procedūras veikšanas)</w:t>
            </w:r>
            <w:r>
              <w:rPr>
                <w:rFonts w:ascii="Times New Roman" w:eastAsia="Times New Roman" w:hAnsi="Times New Roman"/>
                <w:sz w:val="24"/>
                <w:szCs w:val="24"/>
                <w:lang w:eastAsia="lv-LV"/>
              </w:rPr>
              <w:t>;</w:t>
            </w:r>
            <w:r w:rsidRPr="004F5CDC">
              <w:rPr>
                <w:rFonts w:ascii="Times New Roman" w:eastAsia="Times New Roman" w:hAnsi="Times New Roman"/>
                <w:sz w:val="24"/>
                <w:szCs w:val="24"/>
                <w:lang w:eastAsia="lv-LV"/>
              </w:rPr>
              <w:t xml:space="preserve"> </w:t>
            </w:r>
          </w:p>
          <w:p w:rsidR="0086601E" w:rsidP="00E81ABA" w14:paraId="5C353D8B" w14:textId="77777777">
            <w:pPr>
              <w:spacing w:after="0" w:line="240" w:lineRule="auto"/>
              <w:jc w:val="both"/>
              <w:rPr>
                <w:rFonts w:ascii="Times New Roman" w:eastAsia="Times New Roman" w:hAnsi="Times New Roman"/>
                <w:sz w:val="24"/>
                <w:szCs w:val="24"/>
                <w:lang w:eastAsia="lv-LV"/>
              </w:rPr>
            </w:pPr>
            <w:r w:rsidRPr="004F5CDC">
              <w:rPr>
                <w:rFonts w:ascii="Times New Roman" w:eastAsia="Times New Roman" w:hAnsi="Times New Roman"/>
                <w:sz w:val="24"/>
                <w:szCs w:val="24"/>
                <w:lang w:eastAsia="lv-LV"/>
              </w:rPr>
              <w:t>2020. gads: - 10 000 standartizētās un specializētās programmatūras uzturēšanas izmaksas (tiks</w:t>
            </w:r>
            <w:r>
              <w:rPr>
                <w:rFonts w:ascii="Times New Roman" w:eastAsia="Times New Roman" w:hAnsi="Times New Roman"/>
                <w:sz w:val="24"/>
                <w:szCs w:val="24"/>
                <w:lang w:eastAsia="lv-LV"/>
              </w:rPr>
              <w:t xml:space="preserve"> precizēts pēc iepirkuma procedūras veikšanas).</w:t>
            </w:r>
          </w:p>
          <w:p w:rsidR="005D3FB1" w:rsidP="005D3FB1" w14:paraId="5C353D8C" w14:textId="77777777">
            <w:pPr>
              <w:spacing w:after="0" w:line="240" w:lineRule="auto"/>
              <w:ind w:left="35"/>
              <w:jc w:val="both"/>
              <w:rPr>
                <w:rFonts w:ascii="Times New Roman" w:hAnsi="Times New Roman"/>
                <w:bCs/>
                <w:sz w:val="24"/>
                <w:szCs w:val="24"/>
              </w:rPr>
            </w:pPr>
          </w:p>
          <w:p w:rsidR="00C340C7" w:rsidRPr="0078451D" w:rsidP="00C340C7" w14:paraId="5C353D8D" w14:textId="77777777">
            <w:pPr>
              <w:pStyle w:val="Default"/>
              <w:jc w:val="both"/>
              <w:rPr>
                <w:rFonts w:eastAsia="Times New Roman"/>
              </w:rPr>
            </w:pPr>
            <w:r>
              <w:rPr>
                <w:bCs/>
              </w:rPr>
              <w:t>I</w:t>
            </w:r>
            <w:r w:rsidRPr="0003640D">
              <w:rPr>
                <w:bCs/>
              </w:rPr>
              <w:t xml:space="preserve">evērojot nepieciešamību pēc efektīvākas kontroles publiskā fiksētā </w:t>
            </w:r>
            <w:r>
              <w:rPr>
                <w:bCs/>
              </w:rPr>
              <w:t xml:space="preserve">elektronisko sakaru </w:t>
            </w:r>
            <w:r w:rsidRPr="0003640D">
              <w:rPr>
                <w:bCs/>
              </w:rPr>
              <w:t>tīkl</w:t>
            </w:r>
            <w:r>
              <w:rPr>
                <w:bCs/>
              </w:rPr>
              <w:t>ā</w:t>
            </w:r>
            <w:r w:rsidRPr="0003640D">
              <w:rPr>
                <w:bCs/>
              </w:rPr>
              <w:t xml:space="preserve"> un publiskā mobilā </w:t>
            </w:r>
            <w:r>
              <w:rPr>
                <w:bCs/>
              </w:rPr>
              <w:t xml:space="preserve">elektronisko sakaru </w:t>
            </w:r>
            <w:r w:rsidRPr="0003640D">
              <w:rPr>
                <w:bCs/>
              </w:rPr>
              <w:t>tīkl</w:t>
            </w:r>
            <w:r>
              <w:rPr>
                <w:bCs/>
              </w:rPr>
              <w:t>ā</w:t>
            </w:r>
            <w:r w:rsidRPr="0003640D">
              <w:rPr>
                <w:bCs/>
              </w:rPr>
              <w:t xml:space="preserve"> numuru izmantošanā,</w:t>
            </w:r>
            <w:r w:rsidRPr="0003640D">
              <w:t xml:space="preserve"> </w:t>
            </w:r>
            <w:r>
              <w:t>n</w:t>
            </w:r>
            <w:r w:rsidRPr="00E276C8">
              <w:t xml:space="preserve">oteikumos iekļauti noslēguma jautājumi, kuri paredz atsevišķu Regulatora darbā nepieciešamo datu lauku spēkā stāšanos ātrāk, nodrošinot to izstrādi sākumposmā līdz 2019.gada 1.janvārim. Pārējos </w:t>
            </w:r>
            <w:r w:rsidRPr="0078451D">
              <w:t>izstrādes posmus plānots noslēgt līdz 2020.gada 1.janvārim.</w:t>
            </w:r>
          </w:p>
          <w:p w:rsidR="00CE57C1" w:rsidRPr="00E41E34" w:rsidP="009E310C" w14:paraId="5C353D8E" w14:textId="77777777">
            <w:pPr>
              <w:spacing w:after="0" w:line="240" w:lineRule="auto"/>
              <w:jc w:val="both"/>
              <w:rPr>
                <w:rFonts w:ascii="Times New Roman" w:eastAsia="Times New Roman" w:hAnsi="Times New Roman"/>
                <w:sz w:val="24"/>
                <w:szCs w:val="24"/>
                <w:lang w:eastAsia="lv-LV"/>
              </w:rPr>
            </w:pPr>
          </w:p>
        </w:tc>
      </w:tr>
      <w:tr w14:paraId="5C353D92" w14:textId="3C058D04"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rsidR="00746D80" w:rsidRPr="00E41E34" w:rsidP="00E67F68" w14:paraId="5C353D90"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6.1. detalizēts ieņēmumu aprēķins</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hideMark/>
          </w:tcPr>
          <w:p w:rsidR="00746D80" w:rsidRPr="00E41E34" w:rsidP="00E67F68" w14:paraId="5C353D91"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X</w:t>
            </w:r>
          </w:p>
        </w:tc>
      </w:tr>
      <w:tr w14:paraId="5C353D99" w14:textId="2F5DDCB8"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93"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 detalizēts izdevumu aprēķins</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246687" w:rsidRPr="009D407C" w:rsidP="00246687" w14:paraId="5C353D94" w14:textId="77777777">
            <w:pPr>
              <w:spacing w:after="0" w:line="169" w:lineRule="atLeast"/>
              <w:jc w:val="both"/>
              <w:rPr>
                <w:rFonts w:ascii="Times New Roman" w:hAnsi="Times New Roman"/>
                <w:sz w:val="24"/>
                <w:szCs w:val="24"/>
              </w:rPr>
            </w:pPr>
            <w:r w:rsidRPr="009D407C">
              <w:rPr>
                <w:rFonts w:ascii="Times New Roman" w:eastAsia="Times New Roman" w:hAnsi="Times New Roman"/>
                <w:b/>
                <w:sz w:val="24"/>
                <w:szCs w:val="24"/>
                <w:lang w:eastAsia="lv-LV"/>
              </w:rPr>
              <w:t>2019</w:t>
            </w:r>
            <w:r w:rsidRPr="009D407C" w:rsidR="009402E9">
              <w:rPr>
                <w:rFonts w:ascii="Times New Roman" w:eastAsia="Times New Roman" w:hAnsi="Times New Roman"/>
                <w:b/>
                <w:sz w:val="24"/>
                <w:szCs w:val="24"/>
                <w:lang w:eastAsia="lv-LV"/>
              </w:rPr>
              <w:t>.gads</w:t>
            </w:r>
            <w:r w:rsidRPr="009D407C" w:rsidR="009402E9">
              <w:rPr>
                <w:rFonts w:ascii="Times New Roman" w:eastAsia="Times New Roman" w:hAnsi="Times New Roman"/>
                <w:sz w:val="24"/>
                <w:szCs w:val="24"/>
                <w:lang w:eastAsia="lv-LV"/>
              </w:rPr>
              <w:t xml:space="preserve"> - </w:t>
            </w:r>
            <w:r w:rsidRPr="009D407C" w:rsidR="00353853">
              <w:rPr>
                <w:rFonts w:ascii="Times New Roman" w:hAnsi="Times New Roman"/>
                <w:sz w:val="24"/>
                <w:szCs w:val="24"/>
              </w:rPr>
              <w:t xml:space="preserve">tehnoloģiski atjaunotas numerācijas </w:t>
            </w:r>
            <w:r w:rsidRPr="009D407C" w:rsidR="00353853">
              <w:rPr>
                <w:rFonts w:ascii="Times New Roman" w:hAnsi="Times New Roman"/>
                <w:bCs/>
                <w:sz w:val="24"/>
                <w:szCs w:val="24"/>
              </w:rPr>
              <w:t>datubāzes izstrāde un ieviešana</w:t>
            </w:r>
            <w:r w:rsidRPr="009D407C" w:rsidR="0060312F">
              <w:rPr>
                <w:rFonts w:ascii="Times New Roman" w:hAnsi="Times New Roman"/>
                <w:bCs/>
                <w:sz w:val="24"/>
                <w:szCs w:val="24"/>
              </w:rPr>
              <w:t xml:space="preserve"> sākumposms</w:t>
            </w:r>
            <w:r w:rsidRPr="009D407C">
              <w:rPr>
                <w:rFonts w:ascii="Times New Roman" w:hAnsi="Times New Roman"/>
                <w:sz w:val="24"/>
                <w:szCs w:val="24"/>
              </w:rPr>
              <w:t>;</w:t>
            </w:r>
          </w:p>
          <w:p w:rsidR="00746D80" w:rsidRPr="009D407C" w:rsidP="005510B3" w14:paraId="5C353D95" w14:textId="77777777">
            <w:pPr>
              <w:spacing w:after="0" w:line="169" w:lineRule="atLeast"/>
              <w:jc w:val="both"/>
              <w:rPr>
                <w:rFonts w:ascii="Times New Roman" w:hAnsi="Times New Roman"/>
                <w:sz w:val="24"/>
                <w:szCs w:val="24"/>
              </w:rPr>
            </w:pPr>
            <w:r w:rsidRPr="009D407C">
              <w:rPr>
                <w:rFonts w:ascii="Times New Roman" w:hAnsi="Times New Roman"/>
                <w:b/>
                <w:sz w:val="24"/>
                <w:szCs w:val="24"/>
              </w:rPr>
              <w:t>2020</w:t>
            </w:r>
            <w:r w:rsidRPr="009D407C" w:rsidR="009402E9">
              <w:rPr>
                <w:rFonts w:ascii="Times New Roman" w:hAnsi="Times New Roman"/>
                <w:b/>
                <w:sz w:val="24"/>
                <w:szCs w:val="24"/>
              </w:rPr>
              <w:t>.gads un turpmāk</w:t>
            </w:r>
            <w:r w:rsidRPr="009D407C" w:rsidR="00246687">
              <w:rPr>
                <w:rFonts w:ascii="Times New Roman" w:hAnsi="Times New Roman"/>
                <w:b/>
                <w:sz w:val="24"/>
                <w:szCs w:val="24"/>
              </w:rPr>
              <w:t>ie gadi</w:t>
            </w:r>
            <w:r w:rsidRPr="009D407C" w:rsidR="009402E9">
              <w:rPr>
                <w:rFonts w:ascii="Times New Roman" w:hAnsi="Times New Roman"/>
                <w:sz w:val="24"/>
                <w:szCs w:val="24"/>
              </w:rPr>
              <w:t xml:space="preserve"> – </w:t>
            </w:r>
            <w:r w:rsidRPr="009D407C" w:rsidR="0060312F">
              <w:rPr>
                <w:rFonts w:ascii="Times New Roman" w:hAnsi="Times New Roman"/>
                <w:sz w:val="24"/>
                <w:szCs w:val="24"/>
              </w:rPr>
              <w:t xml:space="preserve">tehnoloģiski atjaunotas numerācijas </w:t>
            </w:r>
            <w:r w:rsidRPr="009D407C" w:rsidR="0060312F">
              <w:rPr>
                <w:rFonts w:ascii="Times New Roman" w:hAnsi="Times New Roman"/>
                <w:bCs/>
                <w:sz w:val="24"/>
                <w:szCs w:val="24"/>
              </w:rPr>
              <w:t>datubāzes ieviešana</w:t>
            </w:r>
            <w:r w:rsidRPr="009D407C" w:rsidR="00EC3339">
              <w:rPr>
                <w:rFonts w:ascii="Times New Roman" w:hAnsi="Times New Roman"/>
                <w:bCs/>
                <w:sz w:val="24"/>
                <w:szCs w:val="24"/>
              </w:rPr>
              <w:t>s</w:t>
            </w:r>
            <w:r w:rsidRPr="009D407C" w:rsidR="0060312F">
              <w:rPr>
                <w:rFonts w:ascii="Times New Roman" w:hAnsi="Times New Roman"/>
                <w:bCs/>
                <w:sz w:val="24"/>
                <w:szCs w:val="24"/>
              </w:rPr>
              <w:t xml:space="preserve"> finālposms;</w:t>
            </w:r>
            <w:r w:rsidRPr="009D407C" w:rsidR="0060312F">
              <w:rPr>
                <w:rFonts w:ascii="Times New Roman" w:hAnsi="Times New Roman"/>
                <w:sz w:val="24"/>
                <w:szCs w:val="24"/>
              </w:rPr>
              <w:t xml:space="preserve"> </w:t>
            </w:r>
            <w:r w:rsidRPr="009D407C" w:rsidR="005510B3">
              <w:rPr>
                <w:rFonts w:ascii="Times New Roman" w:hAnsi="Times New Roman"/>
                <w:sz w:val="24"/>
                <w:szCs w:val="24"/>
              </w:rPr>
              <w:t>numerācijas</w:t>
            </w:r>
            <w:r w:rsidRPr="009D407C" w:rsidR="009402E9">
              <w:rPr>
                <w:rFonts w:ascii="Times New Roman" w:hAnsi="Times New Roman"/>
                <w:sz w:val="24"/>
                <w:szCs w:val="24"/>
              </w:rPr>
              <w:t xml:space="preserve"> datubāzes uzturēšana.</w:t>
            </w:r>
          </w:p>
          <w:p w:rsidR="00F65E09" w:rsidRPr="009D407C" w:rsidP="005510B3" w14:paraId="5C353D96" w14:textId="77777777">
            <w:pPr>
              <w:spacing w:after="0" w:line="169" w:lineRule="atLeast"/>
              <w:jc w:val="both"/>
              <w:rPr>
                <w:rFonts w:ascii="Times New Roman" w:hAnsi="Times New Roman"/>
                <w:sz w:val="24"/>
                <w:szCs w:val="24"/>
              </w:rPr>
            </w:pPr>
          </w:p>
          <w:p w:rsidR="00F65E09" w:rsidP="005510B3" w14:paraId="5C353D97" w14:textId="77777777">
            <w:pPr>
              <w:spacing w:after="0" w:line="169" w:lineRule="atLeast"/>
              <w:jc w:val="both"/>
              <w:rPr>
                <w:rFonts w:ascii="Times New Roman" w:eastAsia="Times New Roman" w:hAnsi="Times New Roman"/>
                <w:sz w:val="24"/>
                <w:szCs w:val="24"/>
                <w:lang w:eastAsia="lv-LV"/>
              </w:rPr>
            </w:pPr>
            <w:r w:rsidRPr="009D407C">
              <w:rPr>
                <w:rFonts w:ascii="Times New Roman" w:eastAsia="Times New Roman" w:hAnsi="Times New Roman"/>
                <w:sz w:val="24"/>
                <w:szCs w:val="24"/>
                <w:lang w:eastAsia="lv-LV"/>
              </w:rPr>
              <w:t>Kvalitatīvai numerācijas</w:t>
            </w:r>
            <w:r w:rsidRPr="002A68B7">
              <w:rPr>
                <w:rFonts w:ascii="Times New Roman" w:eastAsia="Times New Roman" w:hAnsi="Times New Roman"/>
                <w:sz w:val="24"/>
                <w:szCs w:val="24"/>
                <w:lang w:eastAsia="lv-LV"/>
              </w:rPr>
              <w:t xml:space="preserve"> datubāzes funkcionēšanai nepieciešams veikt visus 6.2.</w:t>
            </w:r>
            <w:r>
              <w:rPr>
                <w:rFonts w:ascii="Times New Roman" w:eastAsia="Times New Roman" w:hAnsi="Times New Roman"/>
                <w:sz w:val="24"/>
                <w:szCs w:val="24"/>
                <w:lang w:eastAsia="lv-LV"/>
              </w:rPr>
              <w:t>apakš</w:t>
            </w:r>
            <w:r w:rsidRPr="002A68B7">
              <w:rPr>
                <w:rFonts w:ascii="Times New Roman" w:eastAsia="Times New Roman" w:hAnsi="Times New Roman"/>
                <w:sz w:val="24"/>
                <w:szCs w:val="24"/>
                <w:lang w:eastAsia="lv-LV"/>
              </w:rPr>
              <w:t xml:space="preserve">punktā </w:t>
            </w:r>
            <w:r>
              <w:rPr>
                <w:rFonts w:ascii="Times New Roman" w:eastAsia="Times New Roman" w:hAnsi="Times New Roman"/>
                <w:sz w:val="24"/>
                <w:szCs w:val="24"/>
                <w:lang w:eastAsia="lv-LV"/>
              </w:rPr>
              <w:t>uzskaitītos</w:t>
            </w:r>
            <w:r w:rsidRPr="002A68B7">
              <w:rPr>
                <w:rFonts w:ascii="Times New Roman" w:eastAsia="Times New Roman" w:hAnsi="Times New Roman"/>
                <w:sz w:val="24"/>
                <w:szCs w:val="24"/>
                <w:lang w:eastAsia="lv-LV"/>
              </w:rPr>
              <w:t xml:space="preserve"> darbus</w:t>
            </w:r>
            <w:r>
              <w:rPr>
                <w:rFonts w:ascii="Times New Roman" w:eastAsia="Times New Roman" w:hAnsi="Times New Roman"/>
                <w:sz w:val="24"/>
                <w:szCs w:val="24"/>
                <w:lang w:eastAsia="lv-LV"/>
              </w:rPr>
              <w:t>.</w:t>
            </w:r>
          </w:p>
          <w:p w:rsidR="00F65E09" w:rsidRPr="00E41E34" w:rsidP="005510B3" w14:paraId="5C353D98" w14:textId="77777777">
            <w:pPr>
              <w:spacing w:after="0" w:line="169" w:lineRule="atLeast"/>
              <w:jc w:val="both"/>
              <w:rPr>
                <w:rFonts w:ascii="Times New Roman" w:eastAsia="Times New Roman" w:hAnsi="Times New Roman"/>
                <w:sz w:val="24"/>
                <w:szCs w:val="24"/>
                <w:lang w:eastAsia="lv-LV"/>
              </w:rPr>
            </w:pPr>
          </w:p>
        </w:tc>
      </w:tr>
      <w:tr w14:paraId="5C353D9C" w14:textId="397A231C"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9A"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6.2.1.</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9B"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Datu struktūras izveide</w:t>
            </w:r>
          </w:p>
        </w:tc>
      </w:tr>
      <w:tr w14:paraId="5C353DA7" w14:textId="4A39A38F"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9D"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9E"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10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 xml:space="preserve">000 </w:t>
            </w:r>
          </w:p>
          <w:p w:rsidR="009402E9" w:rsidRPr="00E41E34" w:rsidP="00E67F68" w14:paraId="5C353D9F"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3 000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rsidP="00E67F68" w14:paraId="5C353DA0"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Ietver datu struktūru projektējumu, pamata datu struktūru izveidošanu, to loģisko sasaisti, datu apstrādes pamata tehniskos elementus u.c.</w:t>
            </w:r>
          </w:p>
          <w:p w:rsidR="00746D80" w:rsidRPr="00E41E34" w:rsidP="00E67F68" w14:paraId="5C353DA1"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Numerācijas resursu tabula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40 cilvēkstundas skaits x 50,00</w:t>
            </w:r>
            <w:r w:rsidRPr="00E41E34" w:rsidR="00B87D85">
              <w:rPr>
                <w:rFonts w:ascii="Times New Roman" w:eastAsia="Times New Roman" w:hAnsi="Times New Roman"/>
                <w:sz w:val="24"/>
                <w:szCs w:val="24"/>
                <w:lang w:eastAsia="lv-LV"/>
              </w:rPr>
              <w:t> </w:t>
            </w:r>
            <w:r w:rsidRPr="00E41E34" w:rsidR="00E67F68">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w:t>
            </w:r>
            <w:r w:rsidRPr="00E41E34" w:rsidR="00786C4F">
              <w:rPr>
                <w:rFonts w:ascii="Times New Roman" w:eastAsia="Times New Roman" w:hAnsi="Times New Roman"/>
                <w:sz w:val="24"/>
                <w:szCs w:val="24"/>
                <w:lang w:eastAsia="lv-LV"/>
              </w:rPr>
              <w:t xml:space="preserve">(vidējā programmēšanas stundas likme nozarē) </w:t>
            </w:r>
            <w:r w:rsidRPr="00E41E34">
              <w:rPr>
                <w:rFonts w:ascii="Times New Roman" w:eastAsia="Times New Roman" w:hAnsi="Times New Roman"/>
                <w:sz w:val="24"/>
                <w:szCs w:val="24"/>
                <w:lang w:eastAsia="lv-LV"/>
              </w:rPr>
              <w:t xml:space="preserve">viena speciālista cilvēkstunda = 2000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A2"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Pieteikumu/lietošanas tiesību tabula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40 cilvēkstundas skaits x 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2000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A3"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Numerācijas izmantošanas tabula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40 cilvēkstundas skaits x 50,00</w:t>
            </w:r>
            <w:r w:rsidRPr="00E41E34" w:rsidR="00E67F68">
              <w:rPr>
                <w:rFonts w:ascii="Times New Roman" w:eastAsia="Times New Roman" w:hAnsi="Times New Roman"/>
                <w:sz w:val="24"/>
                <w:szCs w:val="24"/>
                <w:lang w:eastAsia="lv-LV"/>
              </w:rPr>
              <w:t> </w:t>
            </w:r>
            <w:r w:rsidRPr="00E41E34" w:rsidR="00E67F68">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2000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A4"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Ziņojumu tabula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20 cilvēkstundas skaits x 50,00</w:t>
            </w:r>
            <w:r w:rsidRPr="00E41E34" w:rsidR="00E67F68">
              <w:rPr>
                <w:rFonts w:ascii="Times New Roman" w:eastAsia="Times New Roman" w:hAnsi="Times New Roman"/>
                <w:sz w:val="24"/>
                <w:szCs w:val="24"/>
                <w:lang w:eastAsia="lv-LV"/>
              </w:rPr>
              <w:t xml:space="preserve"> </w:t>
            </w:r>
            <w:r w:rsidRPr="00E41E34" w:rsidR="00E67F68">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1000</w:t>
            </w:r>
            <w:r w:rsidRPr="00E41E34" w:rsidR="00E67F68">
              <w:rPr>
                <w:rFonts w:ascii="Times New Roman" w:eastAsia="Times New Roman" w:hAnsi="Times New Roman"/>
                <w:sz w:val="24"/>
                <w:szCs w:val="24"/>
                <w:lang w:eastAsia="lv-LV"/>
              </w:rPr>
              <w:t xml:space="preserve"> </w:t>
            </w:r>
            <w:r w:rsidRPr="00E41E34" w:rsidR="00E67F68">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p w:rsidR="00746D80" w:rsidRPr="00E41E34" w:rsidP="00E67F68" w14:paraId="5C353DA5"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Klasifikatoru, komersantu, lietotāju tabula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40 cilvēkstundu skaits x 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2000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14:paraId="5C353DA6"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Autorizācijas pārvaldības datu struktūra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20 cilvēkstundu skaits x 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cilvēkstunda = 1000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tc>
      </w:tr>
      <w:tr w14:paraId="5C353DAA" w14:textId="0DFB9B92"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A8"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6.2.2.</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A9"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Funkcionalitāte /ekrānformas izstrāde</w:t>
            </w:r>
          </w:p>
        </w:tc>
      </w:tr>
      <w:tr w14:paraId="5C353DB4" w14:textId="476CB175"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AB"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AC"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50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000</w:t>
            </w:r>
          </w:p>
          <w:p w:rsidR="009402E9" w:rsidRPr="00E41E34" w:rsidP="00E67F68" w14:paraId="5C353DAD"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20 000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rsidP="00E67F68" w14:paraId="5C353DAE"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Ietver ekrānformu izstrāde, datu ievades un apstrādes funkcionalitātes atbalsts, pamata procesu izstrādes atbalsts:</w:t>
            </w:r>
          </w:p>
          <w:p w:rsidR="00746D80" w:rsidRPr="00E41E34" w:rsidP="00E67F68" w14:paraId="5C353DAF"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Numerācijas resursu pārskats formas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300 cilvēkstundas skaits x 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15000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B0"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Numerācijas resursa forma ar pieteikumu/izmaiņu vēstures formas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200 cilvēkstundas skaits x 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10000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B1"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Pieteikumu pārskata formas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100 cilvēkstundas skaits x 50,00</w:t>
            </w:r>
            <w:r w:rsidRPr="00E41E34" w:rsidR="00E67F68">
              <w:rPr>
                <w:rFonts w:ascii="Times New Roman" w:eastAsia="Times New Roman" w:hAnsi="Times New Roman"/>
                <w:sz w:val="24"/>
                <w:szCs w:val="24"/>
                <w:lang w:eastAsia="lv-LV"/>
              </w:rPr>
              <w:t>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B2"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Numerācijas resursa pieteikuma apstrādes process, t.sk. lietošanas tiesību pieteikumu reģistrēšana, apstrāde, izmaiņas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300</w:t>
            </w:r>
            <w:r w:rsidRPr="00E41E34" w:rsidR="00E67F68">
              <w:rPr>
                <w:rFonts w:ascii="Times New Roman" w:eastAsia="Times New Roman" w:hAnsi="Times New Roman"/>
                <w:sz w:val="24"/>
                <w:szCs w:val="24"/>
                <w:lang w:eastAsia="lv-LV"/>
              </w:rPr>
              <w:t> </w:t>
            </w:r>
            <w:r w:rsidRPr="00E41E34">
              <w:rPr>
                <w:rFonts w:ascii="Times New Roman" w:eastAsia="Times New Roman" w:hAnsi="Times New Roman"/>
                <w:sz w:val="24"/>
                <w:szCs w:val="24"/>
                <w:lang w:eastAsia="lv-LV"/>
              </w:rPr>
              <w:t>cilvēkstundas skaits x 50,00</w:t>
            </w:r>
            <w:r w:rsidRPr="00E41E34" w:rsidR="00E67F68">
              <w:rPr>
                <w:rFonts w:ascii="Times New Roman" w:eastAsia="Times New Roman" w:hAnsi="Times New Roman"/>
                <w:sz w:val="24"/>
                <w:szCs w:val="24"/>
                <w:lang w:eastAsia="lv-LV"/>
              </w:rPr>
              <w:t xml:space="preserve"> </w:t>
            </w:r>
            <w:r w:rsidRPr="00E41E34" w:rsidR="00E67F68">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15000 </w:t>
            </w:r>
            <w:r w:rsidRPr="00E41E34" w:rsidR="00E67F68">
              <w:rPr>
                <w:rFonts w:ascii="Times New Roman" w:eastAsia="Times New Roman" w:hAnsi="Times New Roman"/>
                <w:i/>
                <w:sz w:val="24"/>
                <w:szCs w:val="24"/>
                <w:lang w:eastAsia="lv-LV"/>
              </w:rPr>
              <w:t>euro</w:t>
            </w:r>
            <w:r w:rsidRPr="00E41E34" w:rsidR="00E67F68">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14:paraId="5C353DB3"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Izmantošanas tiesības informācijas pārskati ekrānformas (izmantošanas tiesības paredzēt reģistrēt tikai caur masveida datu ielādes risinājumiem)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100 cilvēkstundas skaits x 50,00</w:t>
            </w:r>
            <w:r w:rsidRPr="00E41E34" w:rsidR="00E67F68">
              <w:rPr>
                <w:rFonts w:ascii="Times New Roman" w:eastAsia="Times New Roman" w:hAnsi="Times New Roman"/>
                <w:sz w:val="24"/>
                <w:szCs w:val="24"/>
                <w:lang w:eastAsia="lv-LV"/>
              </w:rPr>
              <w:t> </w:t>
            </w:r>
            <w:r w:rsidRPr="00E41E34" w:rsidR="00E67F68">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tc>
      </w:tr>
      <w:tr w14:paraId="5C353DB7" w14:textId="2D2012C1"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B5"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6.2.3.</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B6"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Komersantu ziņojumu izveide</w:t>
            </w:r>
          </w:p>
        </w:tc>
      </w:tr>
      <w:tr w14:paraId="5C353DC0" w14:textId="0B1C661C"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B8"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B9"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40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000</w:t>
            </w:r>
          </w:p>
          <w:p w:rsidR="009402E9" w:rsidRPr="00E41E34" w:rsidP="00E67F68" w14:paraId="5C353DBA"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7 000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0D7EF0" w:rsidRPr="00E41E34" w:rsidP="000D7EF0" w14:paraId="5C353DBB"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 Ietver webservisu un CSV augšuplādes risinājuma projektējumu un izstrādi. Iekļauj šādus webservisus un CSV augšuplādes:</w:t>
            </w:r>
          </w:p>
          <w:p w:rsidR="000D7EF0" w:rsidRPr="00E41E34" w:rsidP="000D7EF0" w14:paraId="5C353DBC"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Izmantošanas tiesību ziņojumi webservisi – 200 cilvēkstundas skaits x 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10000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p w:rsidR="000D7EF0" w:rsidRPr="00E41E34" w:rsidP="000D7EF0" w14:paraId="5C353DBD"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Pārvietošanas ziņojumu webservisi – 200 cilvēkstundas skaits x 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10000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p w:rsidR="000D7EF0" w:rsidRPr="00E41E34" w:rsidP="000D7EF0" w14:paraId="5C353DBE"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CSV failu augšuplāde (izmantošanas un pārvietošanas numuru ziņošanai) – 300 cilvēkstundas skaits x 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15000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p w:rsidR="00746D80" w:rsidRPr="00E41E34" w:rsidP="000D7EF0" w14:paraId="5C353DBF"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Operatora noteikšanas webserviss – 100 cilvēkstundas skaits x 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tc>
      </w:tr>
      <w:tr w14:paraId="5C353DC3" w14:textId="72E4A36E"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C1"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6.2.4.</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C2"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Komersantu un lietotāju pārvaldība, autorizācijas risinājums</w:t>
            </w:r>
          </w:p>
        </w:tc>
      </w:tr>
      <w:tr w14:paraId="5C353DC8" w14:textId="24EDE932"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C4"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C5"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10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 xml:space="preserve">000 </w:t>
            </w:r>
          </w:p>
          <w:p w:rsidR="009402E9" w:rsidRPr="00E41E34" w:rsidP="00E67F68" w14:paraId="5C353DC6"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5 000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14:paraId="5C353DC7"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 Ietver komersantu reģistra uzturēšanu, lietotāja tiesību pārvaldību, pamata vajadzības lietotāju autorizācijai, paroles atjaunošanai – 200 cilvēkstundas skaits x 50,00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10000 </w:t>
            </w:r>
            <w:r w:rsidRPr="00E41E34">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tc>
      </w:tr>
      <w:tr w14:paraId="5C353DCB" w14:textId="5CA5E912"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C9"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6.2.5.</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CA"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Analītikas apgabals, atskaites pārskati, datu atlase u.c.</w:t>
            </w:r>
          </w:p>
        </w:tc>
      </w:tr>
      <w:tr w14:paraId="5C353DD1" w14:textId="46D234D9"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CC"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CD"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40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000</w:t>
            </w:r>
          </w:p>
          <w:p w:rsidR="009402E9" w:rsidRPr="00E41E34" w:rsidP="00E67F68" w14:paraId="5C353DCE"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10 000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rsidP="00E67F68" w14:paraId="5C353DCF"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Ietver datu apstrādes procesus analītikas vajadzībām (piemēram, noteiktu vēsturisko datu faktu fiksēšana, faktu aprēķināšana, dimensiju izstrāde, dati tiek sagatavoti analītikas vajadzībām)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600 cilvēkstundas skaits x 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w:t>
            </w:r>
            <w:r w:rsidRPr="00E41E34" w:rsidR="00405032">
              <w:rPr>
                <w:rFonts w:ascii="Times New Roman" w:eastAsia="Times New Roman" w:hAnsi="Times New Roman"/>
                <w:sz w:val="24"/>
                <w:szCs w:val="24"/>
                <w:lang w:eastAsia="lv-LV"/>
              </w:rPr>
              <w:t>3</w:t>
            </w:r>
            <w:r w:rsidRPr="00E41E34">
              <w:rPr>
                <w:rFonts w:ascii="Times New Roman" w:eastAsia="Times New Roman" w:hAnsi="Times New Roman"/>
                <w:sz w:val="24"/>
                <w:szCs w:val="24"/>
                <w:lang w:eastAsia="lv-LV"/>
              </w:rPr>
              <w:t xml:space="preserve">0000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14:paraId="5C353DD0"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Ietver ekrānformas atskaišu, pārskatu un datu analīzes veikšanai</w:t>
            </w:r>
            <w:r w:rsidRPr="00E41E34" w:rsidR="001068A7">
              <w:rPr>
                <w:rFonts w:ascii="Times New Roman" w:eastAsia="Times New Roman" w:hAnsi="Times New Roman"/>
                <w:sz w:val="24"/>
                <w:szCs w:val="24"/>
                <w:lang w:eastAsia="lv-LV"/>
              </w:rPr>
              <w:t> – </w:t>
            </w:r>
            <w:r w:rsidRPr="00E41E34">
              <w:rPr>
                <w:rFonts w:ascii="Times New Roman" w:eastAsia="Times New Roman" w:hAnsi="Times New Roman"/>
                <w:sz w:val="24"/>
                <w:szCs w:val="24"/>
                <w:lang w:eastAsia="lv-LV"/>
              </w:rPr>
              <w:t xml:space="preserve">200 cilvēkstundas skaits x 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10000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tc>
      </w:tr>
      <w:tr w14:paraId="5C353DD4" w14:textId="079C7E42"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D2"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6.2.6.</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D3"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Esošo datu migrācija</w:t>
            </w:r>
          </w:p>
        </w:tc>
      </w:tr>
      <w:tr w14:paraId="5C353DDB" w14:textId="756F4B15"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D5"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D6"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20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000</w:t>
            </w:r>
          </w:p>
          <w:p w:rsidR="009402E9" w:rsidRPr="00E41E34" w:rsidP="00E67F68" w14:paraId="5C353DD7"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5 530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rsidP="00E67F68" w14:paraId="5C353DD8"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Esošo datu migrāciju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300 cilvēkstundas skaits x 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15000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D9"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Datu izlādi, apstrādi un ielādi plānotajā risinājumā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100</w:t>
            </w:r>
            <w:r w:rsidRPr="00E41E34" w:rsidR="00F124B9">
              <w:rPr>
                <w:rFonts w:ascii="Times New Roman" w:eastAsia="Times New Roman" w:hAnsi="Times New Roman"/>
                <w:sz w:val="24"/>
                <w:szCs w:val="24"/>
                <w:lang w:eastAsia="lv-LV"/>
              </w:rPr>
              <w:t> </w:t>
            </w:r>
            <w:r w:rsidRPr="00E41E34">
              <w:rPr>
                <w:rFonts w:ascii="Times New Roman" w:eastAsia="Times New Roman" w:hAnsi="Times New Roman"/>
                <w:sz w:val="24"/>
                <w:szCs w:val="24"/>
                <w:lang w:eastAsia="lv-LV"/>
              </w:rPr>
              <w:t>cilvēkstundas skaits x 50,00</w:t>
            </w:r>
            <w:r w:rsidRPr="00E41E34" w:rsidR="00F124B9">
              <w:rPr>
                <w:rFonts w:ascii="Times New Roman" w:eastAsia="Times New Roman" w:hAnsi="Times New Roman"/>
                <w:sz w:val="24"/>
                <w:szCs w:val="24"/>
                <w:lang w:eastAsia="lv-LV"/>
              </w:rPr>
              <w:t xml:space="preserve"> </w:t>
            </w:r>
            <w:r w:rsidRPr="00E41E34" w:rsidR="00F124B9">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viena speciālista cilvēkstunda = 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p w:rsidR="00746D80" w:rsidRPr="00E41E34" w:rsidP="00E67F68" w14:paraId="5C353DDA"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Summas pieaugums saistīts ar Piegādātāja riskiem, darbā ar nezināmu datu struktūru.</w:t>
            </w:r>
          </w:p>
        </w:tc>
      </w:tr>
      <w:tr w14:paraId="5C353DDE" w14:textId="3D909566"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DC"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6.2.7.</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00802" w14:paraId="5C353DDD"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Projekta vadība </w:t>
            </w:r>
          </w:p>
        </w:tc>
      </w:tr>
      <w:tr w14:paraId="5C353DE3" w14:textId="2C850F95"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DF"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0E4ABF" w:rsidP="00E67F68" w14:paraId="5C353DE0"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24"/>
                <w:szCs w:val="24"/>
                <w:lang w:eastAsia="lv-LV"/>
              </w:rPr>
              <w:t>20</w:t>
            </w:r>
            <w:r w:rsidRPr="000E4ABF" w:rsidR="009402E9">
              <w:rPr>
                <w:rFonts w:ascii="Times New Roman" w:eastAsia="Times New Roman" w:hAnsi="Times New Roman"/>
                <w:sz w:val="24"/>
                <w:szCs w:val="24"/>
                <w:lang w:eastAsia="lv-LV"/>
              </w:rPr>
              <w:t> </w:t>
            </w:r>
            <w:r w:rsidRPr="000E4ABF">
              <w:rPr>
                <w:rFonts w:ascii="Times New Roman" w:eastAsia="Times New Roman" w:hAnsi="Times New Roman"/>
                <w:sz w:val="24"/>
                <w:szCs w:val="24"/>
                <w:lang w:eastAsia="lv-LV"/>
              </w:rPr>
              <w:t>000</w:t>
            </w:r>
          </w:p>
          <w:p w:rsidR="009402E9" w:rsidRPr="00E41E34" w:rsidP="00E67F68" w14:paraId="5C353DE1" w14:textId="77777777">
            <w:pPr>
              <w:spacing w:after="0" w:line="169" w:lineRule="atLeast"/>
              <w:jc w:val="both"/>
              <w:rPr>
                <w:rFonts w:ascii="Times New Roman" w:eastAsia="Times New Roman" w:hAnsi="Times New Roman"/>
                <w:sz w:val="24"/>
                <w:szCs w:val="24"/>
                <w:lang w:eastAsia="lv-LV"/>
              </w:rPr>
            </w:pPr>
            <w:r w:rsidRPr="000E4ABF">
              <w:rPr>
                <w:rFonts w:ascii="Times New Roman" w:eastAsia="Times New Roman" w:hAnsi="Times New Roman"/>
                <w:sz w:val="18"/>
                <w:szCs w:val="18"/>
                <w:lang w:eastAsia="lv-LV"/>
              </w:rPr>
              <w:t>(t.sk. 6 000 no dividendes)</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14:paraId="5C353DE2"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Projekta vadība, uzraudzība un kontrole </w:t>
            </w:r>
            <w:r w:rsidRPr="00E41E34" w:rsidR="001068A7">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400 cilvēkstundas skaits x 50,00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viena speciālista cilvēkstunda = 20000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tc>
      </w:tr>
      <w:tr w14:paraId="5C353DE6" w14:textId="52C62B6C"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E4" w14:textId="77777777">
            <w:pPr>
              <w:spacing w:after="0" w:line="169" w:lineRule="atLeast"/>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6.2.8.</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00802" w14:paraId="5C353DE5"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Testēšana, dokumentēšana, piegādes u.c. </w:t>
            </w:r>
          </w:p>
        </w:tc>
      </w:tr>
      <w:tr w14:paraId="5C353DEB" w14:textId="54EAFCD3"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E7"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E8"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35 000</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rsidP="00E67F68" w14:paraId="5C353DE9"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Testēšana, dokumentēšana, piegādes </w:t>
            </w:r>
            <w:r w:rsidRPr="00E41E34" w:rsidR="00364A8E">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600 cilvēkstundu skaits x 40,00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viena cilvēkstunda = 24000</w:t>
            </w:r>
            <w:r w:rsidRPr="00E41E34" w:rsidR="00F124B9">
              <w:rPr>
                <w:rFonts w:ascii="Times New Roman" w:eastAsia="Times New Roman" w:hAnsi="Times New Roman"/>
                <w:sz w:val="24"/>
                <w:szCs w:val="24"/>
                <w:lang w:eastAsia="lv-LV"/>
              </w:rPr>
              <w:t xml:space="preserve"> </w:t>
            </w:r>
            <w:r w:rsidRPr="00E41E34" w:rsidR="00F124B9">
              <w:rPr>
                <w:rFonts w:ascii="Times New Roman" w:eastAsia="Times New Roman" w:hAnsi="Times New Roman"/>
                <w:i/>
                <w:sz w:val="24"/>
                <w:szCs w:val="24"/>
                <w:lang w:eastAsia="lv-LV"/>
              </w:rPr>
              <w:t>euro</w:t>
            </w:r>
            <w:r w:rsidRPr="00E41E34">
              <w:rPr>
                <w:rFonts w:ascii="Times New Roman" w:eastAsia="Times New Roman" w:hAnsi="Times New Roman"/>
                <w:sz w:val="24"/>
                <w:szCs w:val="24"/>
                <w:lang w:eastAsia="lv-LV"/>
              </w:rPr>
              <w:t xml:space="preserve"> ar PVN;</w:t>
            </w:r>
          </w:p>
          <w:p w:rsidR="00746D80" w:rsidRPr="00E41E34" w14:paraId="5C353DEA"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Citas izmaksas saistītas ar projektu </w:t>
            </w:r>
            <w:r w:rsidRPr="00E41E34" w:rsidR="00364A8E">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 xml:space="preserve">11000 </w:t>
            </w:r>
            <w:r w:rsidRPr="00E41E34" w:rsidR="00F124B9">
              <w:rPr>
                <w:rFonts w:ascii="Times New Roman" w:eastAsia="Times New Roman" w:hAnsi="Times New Roman"/>
                <w:i/>
                <w:sz w:val="24"/>
                <w:szCs w:val="24"/>
                <w:lang w:eastAsia="lv-LV"/>
              </w:rPr>
              <w:t>euro</w:t>
            </w:r>
            <w:r w:rsidRPr="00E41E34" w:rsidR="00F124B9">
              <w:rPr>
                <w:rFonts w:ascii="Times New Roman" w:eastAsia="Times New Roman" w:hAnsi="Times New Roman"/>
                <w:sz w:val="24"/>
                <w:szCs w:val="24"/>
                <w:lang w:eastAsia="lv-LV"/>
              </w:rPr>
              <w:t xml:space="preserve"> </w:t>
            </w:r>
            <w:r w:rsidRPr="00E41E34">
              <w:rPr>
                <w:rFonts w:ascii="Times New Roman" w:eastAsia="Times New Roman" w:hAnsi="Times New Roman"/>
                <w:sz w:val="24"/>
                <w:szCs w:val="24"/>
                <w:lang w:eastAsia="lv-LV"/>
              </w:rPr>
              <w:t>ar PVN.</w:t>
            </w:r>
          </w:p>
        </w:tc>
      </w:tr>
      <w:tr w14:paraId="5C353DEF" w14:textId="1AA1FC95"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EC" w14:textId="77777777">
            <w:pPr>
              <w:spacing w:after="0" w:line="169" w:lineRule="atLeast"/>
              <w:rPr>
                <w:rFonts w:ascii="Times New Roman" w:eastAsia="Times New Roman" w:hAnsi="Times New Roman"/>
                <w:sz w:val="24"/>
                <w:szCs w:val="24"/>
                <w:lang w:eastAsia="lv-LV"/>
              </w:rPr>
            </w:pP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14:paraId="5C353DED" w14:textId="77777777">
            <w:pPr>
              <w:spacing w:after="0" w:line="169" w:lineRule="atLeast"/>
              <w:jc w:val="both"/>
              <w:rPr>
                <w:rFonts w:ascii="Times New Roman" w:eastAsia="Times New Roman" w:hAnsi="Times New Roman"/>
                <w:b/>
                <w:sz w:val="24"/>
                <w:szCs w:val="24"/>
                <w:lang w:eastAsia="lv-LV"/>
              </w:rPr>
            </w:pPr>
            <w:r w:rsidRPr="00E41E34">
              <w:rPr>
                <w:rFonts w:ascii="Times New Roman" w:eastAsia="Times New Roman" w:hAnsi="Times New Roman"/>
                <w:b/>
                <w:sz w:val="24"/>
                <w:szCs w:val="24"/>
                <w:lang w:eastAsia="lv-LV"/>
              </w:rPr>
              <w:t>Kopā: 225</w:t>
            </w:r>
            <w:r w:rsidRPr="00E41E34" w:rsidR="00A4613B">
              <w:rPr>
                <w:rFonts w:ascii="Times New Roman" w:eastAsia="Times New Roman" w:hAnsi="Times New Roman"/>
                <w:b/>
                <w:sz w:val="24"/>
                <w:szCs w:val="24"/>
                <w:lang w:eastAsia="lv-LV"/>
              </w:rPr>
              <w:t> </w:t>
            </w:r>
            <w:r w:rsidRPr="00E41E34">
              <w:rPr>
                <w:rFonts w:ascii="Times New Roman" w:eastAsia="Times New Roman" w:hAnsi="Times New Roman"/>
                <w:b/>
                <w:sz w:val="24"/>
                <w:szCs w:val="24"/>
                <w:lang w:eastAsia="lv-LV"/>
              </w:rPr>
              <w:t>000</w:t>
            </w:r>
          </w:p>
        </w:tc>
        <w:tc>
          <w:tcPr>
            <w:tcW w:w="3367" w:type="pct"/>
            <w:gridSpan w:val="6"/>
            <w:tcBorders>
              <w:top w:val="nil"/>
              <w:left w:val="nil"/>
              <w:bottom w:val="outset" w:sz="8" w:space="0" w:color="000000"/>
              <w:right w:val="outset" w:sz="8" w:space="0" w:color="000000"/>
            </w:tcBorders>
            <w:shd w:val="clear" w:color="auto" w:fill="FFFFFF"/>
            <w:vAlign w:val="center"/>
          </w:tcPr>
          <w:p w:rsidR="00746D80" w:rsidRPr="00E41E34" w:rsidP="00E67F68" w14:paraId="5C353DEE" w14:textId="77777777">
            <w:pPr>
              <w:spacing w:after="0" w:line="169" w:lineRule="atLeast"/>
              <w:jc w:val="both"/>
              <w:rPr>
                <w:rFonts w:ascii="Times New Roman" w:eastAsia="Times New Roman" w:hAnsi="Times New Roman"/>
                <w:sz w:val="24"/>
                <w:szCs w:val="24"/>
                <w:lang w:eastAsia="lv-LV"/>
              </w:rPr>
            </w:pPr>
          </w:p>
        </w:tc>
      </w:tr>
      <w:tr w14:paraId="5C353DFF" w14:textId="51418ECF"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169"/>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746D80" w:rsidRPr="00E41E34" w:rsidP="00E67F68" w14:paraId="5C353DF0" w14:textId="77777777">
            <w:pPr>
              <w:spacing w:after="0" w:line="169" w:lineRule="atLeast"/>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2019. gads un turpmāk ik gadu</w:t>
            </w:r>
          </w:p>
        </w:tc>
        <w:tc>
          <w:tcPr>
            <w:tcW w:w="774" w:type="pct"/>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rsidR="00746D80" w:rsidRPr="00E41E34" w:rsidP="00E67F68" w14:paraId="5C353DF1"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10 000</w:t>
            </w:r>
          </w:p>
        </w:tc>
        <w:tc>
          <w:tcPr>
            <w:tcW w:w="3367" w:type="pct"/>
            <w:gridSpan w:val="6"/>
            <w:tcBorders>
              <w:top w:val="nil"/>
              <w:left w:val="nil"/>
              <w:bottom w:val="outset" w:sz="8" w:space="0" w:color="000000"/>
              <w:right w:val="outset" w:sz="8" w:space="0" w:color="000000"/>
            </w:tcBorders>
            <w:shd w:val="clear" w:color="auto" w:fill="FFFFFF"/>
            <w:vAlign w:val="center"/>
          </w:tcPr>
          <w:p w:rsidR="00464A05" w14:paraId="5C353DF2" w14:textId="77777777">
            <w:pPr>
              <w:spacing w:after="0" w:line="169" w:lineRule="atLeast"/>
              <w:jc w:val="both"/>
              <w:rPr>
                <w:rFonts w:ascii="Times New Roman" w:hAnsi="Times New Roman"/>
                <w:sz w:val="24"/>
                <w:szCs w:val="24"/>
              </w:rPr>
            </w:pPr>
            <w:r w:rsidRPr="00E41E34">
              <w:rPr>
                <w:rFonts w:ascii="Times New Roman" w:hAnsi="Times New Roman"/>
                <w:sz w:val="24"/>
                <w:szCs w:val="24"/>
              </w:rPr>
              <w:t xml:space="preserve">Projekta ietvaros ir plānots veikt jaunas </w:t>
            </w:r>
            <w:r w:rsidRPr="00E41E34" w:rsidR="00B87D85">
              <w:rPr>
                <w:rFonts w:ascii="Times New Roman" w:hAnsi="Times New Roman"/>
                <w:sz w:val="24"/>
                <w:szCs w:val="24"/>
              </w:rPr>
              <w:t xml:space="preserve">numerācijas </w:t>
            </w:r>
            <w:r w:rsidRPr="00E41E34" w:rsidR="00B777FE">
              <w:rPr>
                <w:rFonts w:ascii="Times New Roman" w:hAnsi="Times New Roman"/>
                <w:sz w:val="24"/>
                <w:szCs w:val="24"/>
              </w:rPr>
              <w:t>datubāze</w:t>
            </w:r>
            <w:r w:rsidRPr="00E41E34">
              <w:rPr>
                <w:rFonts w:ascii="Times New Roman" w:hAnsi="Times New Roman"/>
                <w:sz w:val="24"/>
                <w:szCs w:val="24"/>
              </w:rPr>
              <w:t>s izveidi</w:t>
            </w:r>
            <w:r w:rsidRPr="00E41E34" w:rsidR="005A2D8A">
              <w:rPr>
                <w:rFonts w:ascii="Times New Roman" w:hAnsi="Times New Roman"/>
                <w:sz w:val="24"/>
                <w:szCs w:val="24"/>
              </w:rPr>
              <w:t xml:space="preserve">. </w:t>
            </w:r>
          </w:p>
          <w:p w:rsidR="003B4423" w14:paraId="5C353DF3" w14:textId="77777777">
            <w:pPr>
              <w:spacing w:after="0" w:line="169" w:lineRule="atLeast"/>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Plānojot uzturēšanas izdevumus, </w:t>
            </w:r>
            <w:r w:rsidRPr="00E41E34" w:rsidR="008B2BA8">
              <w:rPr>
                <w:rFonts w:ascii="Times New Roman" w:eastAsia="Times New Roman" w:hAnsi="Times New Roman"/>
                <w:sz w:val="24"/>
                <w:szCs w:val="24"/>
                <w:lang w:eastAsia="lv-LV"/>
              </w:rPr>
              <w:t xml:space="preserve">ir </w:t>
            </w:r>
            <w:r w:rsidRPr="00E41E34">
              <w:rPr>
                <w:rFonts w:ascii="Times New Roman" w:eastAsia="Times New Roman" w:hAnsi="Times New Roman"/>
                <w:sz w:val="24"/>
                <w:szCs w:val="24"/>
                <w:lang w:eastAsia="lv-LV"/>
              </w:rPr>
              <w:t xml:space="preserve">paredzēti līdzekļi </w:t>
            </w:r>
            <w:r w:rsidRPr="005A494E">
              <w:rPr>
                <w:rFonts w:ascii="Times New Roman" w:eastAsia="Times New Roman" w:hAnsi="Times New Roman"/>
                <w:sz w:val="24"/>
                <w:szCs w:val="24"/>
                <w:lang w:eastAsia="lv-LV"/>
              </w:rPr>
              <w:t>standartizētās programmatūras licencēšanai,</w:t>
            </w:r>
            <w:r w:rsidRPr="00E41E34">
              <w:rPr>
                <w:rFonts w:ascii="Times New Roman" w:eastAsia="Times New Roman" w:hAnsi="Times New Roman"/>
                <w:sz w:val="24"/>
                <w:szCs w:val="24"/>
                <w:lang w:eastAsia="lv-LV"/>
              </w:rPr>
              <w:t xml:space="preserve"> kas nodrošina tiesības lietot šo programmatūru, kā arī saņemt tās atjauninājumus</w:t>
            </w:r>
            <w:r w:rsidRPr="00E41E34" w:rsidR="000F194F">
              <w:rPr>
                <w:rFonts w:ascii="Times New Roman" w:eastAsia="Times New Roman" w:hAnsi="Times New Roman"/>
                <w:sz w:val="24"/>
                <w:szCs w:val="24"/>
                <w:lang w:eastAsia="lv-LV"/>
              </w:rPr>
              <w:t xml:space="preserve">, un uzturēšanas izdevumi </w:t>
            </w:r>
            <w:r w:rsidRPr="005A494E" w:rsidR="000F194F">
              <w:rPr>
                <w:rFonts w:ascii="Times New Roman" w:eastAsia="Times New Roman" w:hAnsi="Times New Roman"/>
                <w:sz w:val="24"/>
                <w:szCs w:val="24"/>
                <w:lang w:eastAsia="lv-LV"/>
              </w:rPr>
              <w:t>specializētās programmatūras funkcionēšanas problēmu profilaksei, kļūdu novēršanai un sistēmas lietotāju atbalstam.</w:t>
            </w:r>
            <w:r w:rsidRPr="005A494E" w:rsidR="006D3D6F">
              <w:rPr>
                <w:rFonts w:ascii="Times New Roman" w:eastAsia="Times New Roman" w:hAnsi="Times New Roman"/>
                <w:sz w:val="24"/>
                <w:szCs w:val="24"/>
                <w:lang w:eastAsia="lv-LV"/>
              </w:rPr>
              <w:t xml:space="preserve"> </w:t>
            </w:r>
            <w:r w:rsidRPr="005A494E" w:rsidR="000F194F">
              <w:rPr>
                <w:rFonts w:ascii="Times New Roman" w:eastAsia="Times New Roman" w:hAnsi="Times New Roman"/>
                <w:sz w:val="24"/>
                <w:szCs w:val="24"/>
                <w:lang w:eastAsia="lv-LV"/>
              </w:rPr>
              <w:t>Provizoriskās</w:t>
            </w:r>
            <w:r w:rsidRPr="00E41E34" w:rsidR="008B2BA8">
              <w:rPr>
                <w:rFonts w:ascii="Times New Roman" w:eastAsia="Times New Roman" w:hAnsi="Times New Roman"/>
                <w:sz w:val="24"/>
                <w:szCs w:val="24"/>
                <w:lang w:eastAsia="lv-LV"/>
              </w:rPr>
              <w:t xml:space="preserve"> standartizētās </w:t>
            </w:r>
            <w:r w:rsidRPr="00E41E34" w:rsidR="000F194F">
              <w:rPr>
                <w:rFonts w:ascii="Times New Roman" w:eastAsia="Times New Roman" w:hAnsi="Times New Roman"/>
                <w:sz w:val="24"/>
                <w:szCs w:val="24"/>
                <w:lang w:eastAsia="lv-LV"/>
              </w:rPr>
              <w:t xml:space="preserve">un specializētās </w:t>
            </w:r>
            <w:r w:rsidRPr="00E41E34" w:rsidR="008B2BA8">
              <w:rPr>
                <w:rFonts w:ascii="Times New Roman" w:eastAsia="Times New Roman" w:hAnsi="Times New Roman"/>
                <w:sz w:val="24"/>
                <w:szCs w:val="24"/>
                <w:lang w:eastAsia="lv-LV"/>
              </w:rPr>
              <w:t xml:space="preserve">programmatūras uzturēšanas izmaksas </w:t>
            </w:r>
            <w:r w:rsidRPr="00E41E34" w:rsidR="000F194F">
              <w:rPr>
                <w:rFonts w:ascii="Times New Roman" w:eastAsia="Times New Roman" w:hAnsi="Times New Roman"/>
                <w:sz w:val="24"/>
                <w:szCs w:val="24"/>
                <w:lang w:eastAsia="lv-LV"/>
              </w:rPr>
              <w:t>10</w:t>
            </w:r>
            <w:r w:rsidR="00BC7924">
              <w:rPr>
                <w:rFonts w:ascii="Times New Roman" w:eastAsia="Times New Roman" w:hAnsi="Times New Roman"/>
                <w:sz w:val="24"/>
                <w:szCs w:val="24"/>
                <w:lang w:eastAsia="lv-LV"/>
              </w:rPr>
              <w:t xml:space="preserve"> </w:t>
            </w:r>
            <w:r w:rsidRPr="00E41E34" w:rsidR="000F194F">
              <w:rPr>
                <w:rFonts w:ascii="Times New Roman" w:eastAsia="Times New Roman" w:hAnsi="Times New Roman"/>
                <w:sz w:val="24"/>
                <w:szCs w:val="24"/>
                <w:lang w:eastAsia="lv-LV"/>
              </w:rPr>
              <w:t>000 euro ar PVN</w:t>
            </w:r>
            <w:r w:rsidRPr="00E41E34" w:rsidR="008B2BA8">
              <w:rPr>
                <w:rFonts w:ascii="Times New Roman" w:eastAsia="Times New Roman" w:hAnsi="Times New Roman"/>
                <w:sz w:val="24"/>
                <w:szCs w:val="24"/>
                <w:lang w:eastAsia="lv-LV"/>
              </w:rPr>
              <w:t>.</w:t>
            </w:r>
          </w:p>
          <w:p w:rsidR="009402E9" w14:paraId="5C353DF4" w14:textId="77777777">
            <w:pPr>
              <w:spacing w:after="0" w:line="169" w:lineRule="atLeast"/>
              <w:jc w:val="both"/>
              <w:rPr>
                <w:rFonts w:ascii="Times New Roman" w:eastAsia="Times New Roman" w:hAnsi="Times New Roman"/>
                <w:sz w:val="24"/>
                <w:szCs w:val="24"/>
                <w:lang w:eastAsia="lv-LV"/>
              </w:rPr>
            </w:pPr>
          </w:p>
          <w:p w:rsidR="009402E9" w:rsidRPr="00F21396" w:rsidP="009402E9" w14:paraId="5C353DF5" w14:textId="77777777">
            <w:pPr>
              <w:spacing w:after="0" w:line="240" w:lineRule="auto"/>
              <w:jc w:val="both"/>
              <w:rPr>
                <w:rFonts w:ascii="Times New Roman" w:eastAsia="Times New Roman" w:hAnsi="Times New Roman"/>
                <w:sz w:val="24"/>
                <w:szCs w:val="24"/>
                <w:lang w:eastAsia="lv-LV"/>
              </w:rPr>
            </w:pPr>
            <w:r w:rsidRPr="00F21396">
              <w:rPr>
                <w:rFonts w:ascii="Times New Roman" w:eastAsia="Times New Roman" w:hAnsi="Times New Roman"/>
                <w:sz w:val="24"/>
                <w:szCs w:val="24"/>
                <w:lang w:eastAsia="lv-LV"/>
              </w:rPr>
              <w:t xml:space="preserve">Valsts informācijas sistēmas </w:t>
            </w:r>
            <w:r w:rsidR="00B50FC7">
              <w:rPr>
                <w:rFonts w:ascii="Times New Roman" w:eastAsia="Times New Roman" w:hAnsi="Times New Roman"/>
                <w:sz w:val="24"/>
                <w:szCs w:val="24"/>
                <w:lang w:eastAsia="lv-LV"/>
              </w:rPr>
              <w:t>n</w:t>
            </w:r>
            <w:r w:rsidRPr="00F21396">
              <w:rPr>
                <w:rFonts w:ascii="Times New Roman" w:eastAsia="Times New Roman" w:hAnsi="Times New Roman"/>
                <w:sz w:val="24"/>
                <w:szCs w:val="24"/>
                <w:lang w:eastAsia="lv-LV"/>
              </w:rPr>
              <w:t xml:space="preserve">umerācijas datubāzes ikgadējā uzturēšana, sākot ar </w:t>
            </w:r>
            <w:r w:rsidRPr="00F21396" w:rsidR="00B50FC7">
              <w:rPr>
                <w:rFonts w:ascii="Times New Roman" w:eastAsia="Times New Roman" w:hAnsi="Times New Roman"/>
                <w:sz w:val="24"/>
                <w:szCs w:val="24"/>
                <w:lang w:eastAsia="lv-LV"/>
              </w:rPr>
              <w:t>2019. gadu</w:t>
            </w:r>
            <w:r w:rsidR="00B50FC7">
              <w:rPr>
                <w:rFonts w:ascii="Times New Roman" w:eastAsia="Times New Roman" w:hAnsi="Times New Roman"/>
                <w:sz w:val="24"/>
                <w:szCs w:val="24"/>
                <w:lang w:eastAsia="lv-LV"/>
              </w:rPr>
              <w:t>,</w:t>
            </w:r>
            <w:r w:rsidRPr="00F21396">
              <w:rPr>
                <w:rFonts w:ascii="Times New Roman" w:eastAsia="Times New Roman" w:hAnsi="Times New Roman"/>
                <w:sz w:val="24"/>
                <w:szCs w:val="24"/>
                <w:lang w:eastAsia="lv-LV"/>
              </w:rPr>
              <w:t xml:space="preserve"> </w:t>
            </w:r>
            <w:r w:rsidRPr="00B50FC7">
              <w:rPr>
                <w:rFonts w:ascii="Times New Roman" w:eastAsia="Times New Roman" w:hAnsi="Times New Roman"/>
                <w:sz w:val="24"/>
                <w:szCs w:val="24"/>
                <w:u w:val="single"/>
                <w:lang w:eastAsia="lv-LV"/>
              </w:rPr>
              <w:t>kopā 99 237 euro</w:t>
            </w:r>
            <w:r w:rsidRPr="00F21396">
              <w:rPr>
                <w:rFonts w:ascii="Times New Roman" w:eastAsia="Times New Roman" w:hAnsi="Times New Roman"/>
                <w:sz w:val="24"/>
                <w:szCs w:val="24"/>
                <w:lang w:eastAsia="lv-LV"/>
              </w:rPr>
              <w:t>:</w:t>
            </w:r>
          </w:p>
          <w:p w:rsidR="009402E9" w:rsidRPr="00F21396" w:rsidP="00B50FC7" w14:paraId="5C353DF6" w14:textId="77777777">
            <w:pPr>
              <w:spacing w:after="0" w:line="240" w:lineRule="auto"/>
              <w:ind w:firstLine="245"/>
              <w:jc w:val="both"/>
              <w:rPr>
                <w:rFonts w:ascii="Times New Roman" w:hAnsi="Times New Roman"/>
                <w:sz w:val="24"/>
                <w:szCs w:val="24"/>
              </w:rPr>
            </w:pPr>
            <w:r w:rsidRPr="00F21396">
              <w:rPr>
                <w:rFonts w:ascii="Times New Roman" w:hAnsi="Times New Roman"/>
                <w:sz w:val="24"/>
                <w:szCs w:val="24"/>
              </w:rPr>
              <w:t>- Personāla izmaksas 48 175 euro;</w:t>
            </w:r>
          </w:p>
          <w:p w:rsidR="009402E9" w:rsidRPr="00F21396" w:rsidP="00B50FC7" w14:paraId="5C353DF7" w14:textId="77777777">
            <w:pPr>
              <w:spacing w:after="0" w:line="240" w:lineRule="auto"/>
              <w:ind w:firstLine="245"/>
              <w:jc w:val="both"/>
              <w:rPr>
                <w:rFonts w:ascii="Times New Roman" w:hAnsi="Times New Roman"/>
                <w:sz w:val="24"/>
                <w:szCs w:val="24"/>
              </w:rPr>
            </w:pPr>
            <w:r w:rsidRPr="00F21396">
              <w:rPr>
                <w:rFonts w:ascii="Times New Roman" w:hAnsi="Times New Roman"/>
                <w:sz w:val="24"/>
                <w:szCs w:val="24"/>
              </w:rPr>
              <w:t>- Tehniskā uzturēšana, eksperta pakalpojumi, drošības pārvalde 26 794 euro;</w:t>
            </w:r>
          </w:p>
          <w:p w:rsidR="009402E9" w:rsidRPr="00F21396" w:rsidP="00B50FC7" w14:paraId="5C353DF8" w14:textId="77777777">
            <w:pPr>
              <w:spacing w:after="0" w:line="240" w:lineRule="auto"/>
              <w:ind w:firstLine="245"/>
              <w:jc w:val="both"/>
              <w:rPr>
                <w:rFonts w:ascii="Times New Roman" w:hAnsi="Times New Roman"/>
                <w:sz w:val="24"/>
                <w:szCs w:val="24"/>
              </w:rPr>
            </w:pPr>
            <w:r w:rsidRPr="00F21396">
              <w:rPr>
                <w:rFonts w:ascii="Times New Roman" w:hAnsi="Times New Roman"/>
                <w:sz w:val="24"/>
                <w:szCs w:val="24"/>
              </w:rPr>
              <w:t>- Preces un pakalpojumi (darba inventārs, telpu un iekārtu uzturēšana, sakaru pakalpojumi u.c.) 9 585 euro;</w:t>
            </w:r>
          </w:p>
          <w:p w:rsidR="009402E9" w:rsidRPr="00F21396" w:rsidP="00B50FC7" w14:paraId="5C353DF9" w14:textId="77777777">
            <w:pPr>
              <w:spacing w:after="0" w:line="240" w:lineRule="auto"/>
              <w:ind w:firstLine="245"/>
              <w:jc w:val="both"/>
              <w:rPr>
                <w:rFonts w:ascii="Times New Roman" w:hAnsi="Times New Roman"/>
                <w:sz w:val="24"/>
                <w:szCs w:val="24"/>
              </w:rPr>
            </w:pPr>
            <w:r w:rsidRPr="00F21396">
              <w:rPr>
                <w:rFonts w:ascii="Times New Roman" w:hAnsi="Times New Roman"/>
                <w:sz w:val="24"/>
                <w:szCs w:val="24"/>
              </w:rPr>
              <w:t>- Tehnikas, aprīkojuma un ēkas nodrošinājums  4 683 euro;</w:t>
            </w:r>
          </w:p>
          <w:p w:rsidR="009402E9" w:rsidP="00B50FC7" w14:paraId="5C353DFA" w14:textId="77777777">
            <w:pPr>
              <w:spacing w:after="0" w:line="240" w:lineRule="auto"/>
              <w:ind w:firstLine="245"/>
              <w:jc w:val="both"/>
              <w:rPr>
                <w:rFonts w:ascii="Times New Roman" w:eastAsia="Times New Roman" w:hAnsi="Times New Roman"/>
                <w:sz w:val="24"/>
                <w:szCs w:val="24"/>
                <w:lang w:eastAsia="lv-LV"/>
              </w:rPr>
            </w:pPr>
            <w:r w:rsidRPr="00F21396">
              <w:rPr>
                <w:rFonts w:ascii="Times New Roman" w:hAnsi="Times New Roman"/>
                <w:sz w:val="24"/>
                <w:szCs w:val="24"/>
              </w:rPr>
              <w:t>-</w:t>
            </w:r>
            <w:r w:rsidR="00B50FC7">
              <w:rPr>
                <w:rFonts w:ascii="Times New Roman" w:hAnsi="Times New Roman"/>
                <w:sz w:val="24"/>
                <w:szCs w:val="24"/>
              </w:rPr>
              <w:t xml:space="preserve"> </w:t>
            </w:r>
            <w:r w:rsidRPr="00F21396">
              <w:rPr>
                <w:rFonts w:ascii="Times New Roman" w:hAnsi="Times New Roman"/>
                <w:sz w:val="24"/>
                <w:szCs w:val="24"/>
              </w:rPr>
              <w:t>Datubāzes licenču izmaksas 10 000 euro (</w:t>
            </w:r>
            <w:r w:rsidRPr="00F21396">
              <w:rPr>
                <w:rFonts w:ascii="Times New Roman" w:eastAsia="Times New Roman" w:hAnsi="Times New Roman"/>
                <w:sz w:val="24"/>
                <w:szCs w:val="24"/>
                <w:lang w:eastAsia="lv-LV"/>
              </w:rPr>
              <w:t>standartizētās programmatūras licencēšanai, kas nodrošina tiesības lietot šo programmatūru, kā arī saņemt tās atjauninājumus, un uzturēšanas izdevumi specializētās programmatūras funkcionēšanas problēmu profilaksei, kļūdu novēršanai un sistēmas lietotāju atbalstam).</w:t>
            </w:r>
          </w:p>
          <w:p w:rsidR="00F21396" w:rsidRPr="00F21396" w:rsidP="009402E9" w14:paraId="5C353DFB" w14:textId="77777777">
            <w:pPr>
              <w:spacing w:after="0" w:line="240" w:lineRule="auto"/>
              <w:jc w:val="both"/>
              <w:rPr>
                <w:rFonts w:ascii="Times New Roman" w:hAnsi="Times New Roman"/>
                <w:sz w:val="24"/>
                <w:szCs w:val="24"/>
              </w:rPr>
            </w:pPr>
          </w:p>
          <w:p w:rsidR="009402E9" w:rsidP="009402E9" w14:paraId="5C353DFC" w14:textId="77777777">
            <w:pPr>
              <w:spacing w:after="0" w:line="169" w:lineRule="atLeast"/>
              <w:jc w:val="both"/>
              <w:rPr>
                <w:rFonts w:ascii="Times New Roman" w:hAnsi="Times New Roman"/>
                <w:sz w:val="24"/>
                <w:szCs w:val="24"/>
              </w:rPr>
            </w:pPr>
            <w:r w:rsidRPr="001C7D24">
              <w:rPr>
                <w:rFonts w:ascii="Times New Roman" w:eastAsia="Times New Roman" w:hAnsi="Times New Roman"/>
                <w:sz w:val="24"/>
                <w:szCs w:val="24"/>
                <w:lang w:eastAsia="lv-LV"/>
              </w:rPr>
              <w:t xml:space="preserve">Vides aizsardzības un reģionālās attīstības ministrijas </w:t>
            </w:r>
            <w:r w:rsidRPr="00F21396">
              <w:rPr>
                <w:rFonts w:ascii="Times New Roman" w:hAnsi="Times New Roman"/>
                <w:sz w:val="24"/>
                <w:szCs w:val="24"/>
              </w:rPr>
              <w:t xml:space="preserve">valsts budžetā </w:t>
            </w:r>
            <w:r w:rsidR="0046559E">
              <w:rPr>
                <w:rFonts w:ascii="Times New Roman" w:hAnsi="Times New Roman"/>
                <w:sz w:val="24"/>
                <w:szCs w:val="24"/>
              </w:rPr>
              <w:t>(</w:t>
            </w:r>
            <w:r w:rsidRPr="00BC005E" w:rsidR="0046559E">
              <w:rPr>
                <w:rFonts w:ascii="Times New Roman" w:hAnsi="Times New Roman"/>
                <w:sz w:val="24"/>
                <w:szCs w:val="24"/>
              </w:rPr>
              <w:t xml:space="preserve">kopš 2011.gada) </w:t>
            </w:r>
            <w:r w:rsidRPr="00BC005E">
              <w:rPr>
                <w:rFonts w:ascii="Times New Roman" w:hAnsi="Times New Roman"/>
                <w:sz w:val="24"/>
                <w:szCs w:val="24"/>
              </w:rPr>
              <w:t>šīm mērķim paredzētie līdzekļi ir 89 237 euro. Papildus nepieciešams</w:t>
            </w:r>
            <w:r w:rsidRPr="00F21396">
              <w:rPr>
                <w:rFonts w:ascii="Times New Roman" w:hAnsi="Times New Roman"/>
                <w:sz w:val="24"/>
                <w:szCs w:val="24"/>
              </w:rPr>
              <w:t xml:space="preserve"> no valsts budžeta 10 000 euro</w:t>
            </w:r>
            <w:r w:rsidR="00B50FC7">
              <w:rPr>
                <w:rFonts w:ascii="Times New Roman" w:hAnsi="Times New Roman"/>
                <w:sz w:val="24"/>
                <w:szCs w:val="24"/>
              </w:rPr>
              <w:t>,</w:t>
            </w:r>
            <w:r w:rsidRPr="00F21396">
              <w:rPr>
                <w:rFonts w:ascii="Times New Roman" w:hAnsi="Times New Roman"/>
                <w:sz w:val="24"/>
                <w:szCs w:val="24"/>
              </w:rPr>
              <w:t xml:space="preserve"> </w:t>
            </w:r>
            <w:r w:rsidR="00B50FC7">
              <w:rPr>
                <w:rFonts w:ascii="Times New Roman" w:hAnsi="Times New Roman"/>
                <w:sz w:val="24"/>
                <w:szCs w:val="24"/>
              </w:rPr>
              <w:t xml:space="preserve">jau minētajām, </w:t>
            </w:r>
            <w:r w:rsidRPr="00F21396">
              <w:rPr>
                <w:rFonts w:ascii="Times New Roman" w:hAnsi="Times New Roman"/>
                <w:sz w:val="24"/>
                <w:szCs w:val="24"/>
              </w:rPr>
              <w:t>datubāzes licenču izmaksām.</w:t>
            </w:r>
          </w:p>
          <w:p w:rsidR="00E4345D" w:rsidP="009402E9" w14:paraId="5C353DFD" w14:textId="77777777">
            <w:pPr>
              <w:spacing w:after="0" w:line="169" w:lineRule="atLeast"/>
              <w:jc w:val="both"/>
              <w:rPr>
                <w:rFonts w:ascii="Times New Roman" w:hAnsi="Times New Roman"/>
                <w:sz w:val="24"/>
                <w:szCs w:val="24"/>
              </w:rPr>
            </w:pPr>
          </w:p>
          <w:p w:rsidR="00746D80" w:rsidRPr="00E41E34" w14:paraId="5C353DFE" w14:textId="77777777">
            <w:pPr>
              <w:spacing w:after="0" w:line="169" w:lineRule="atLeast"/>
              <w:jc w:val="both"/>
              <w:rPr>
                <w:rFonts w:ascii="Times New Roman" w:eastAsia="Times New Roman" w:hAnsi="Times New Roman"/>
                <w:sz w:val="24"/>
                <w:szCs w:val="24"/>
                <w:lang w:eastAsia="lv-LV"/>
              </w:rPr>
            </w:pPr>
          </w:p>
        </w:tc>
      </w:tr>
      <w:tr w14:paraId="5C353E1C" w14:textId="1632DDAB" w:rsidTr="00FD464D">
        <w:tblPrEx>
          <w:tblW w:w="5084" w:type="pct"/>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4A0"/>
        </w:tblPrEx>
        <w:trPr>
          <w:trHeight w:val="531"/>
          <w:jc w:val="left"/>
        </w:trPr>
        <w:tc>
          <w:tcPr>
            <w:tcW w:w="85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rsidR="00746D80" w:rsidRPr="00E41E34" w:rsidP="00E67F68" w14:paraId="5C353E00" w14:textId="77777777">
            <w:pPr>
              <w:spacing w:after="0" w:line="240" w:lineRule="auto"/>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7. Cita informācija</w:t>
            </w:r>
          </w:p>
        </w:tc>
        <w:tc>
          <w:tcPr>
            <w:tcW w:w="4141" w:type="pct"/>
            <w:gridSpan w:val="7"/>
            <w:tcBorders>
              <w:top w:val="nil"/>
              <w:left w:val="nil"/>
              <w:bottom w:val="outset" w:sz="8" w:space="0" w:color="000000"/>
              <w:right w:val="outset" w:sz="8" w:space="0" w:color="000000"/>
            </w:tcBorders>
            <w:shd w:val="clear" w:color="auto" w:fill="FFFFFF"/>
            <w:tcMar>
              <w:top w:w="30" w:type="dxa"/>
              <w:left w:w="30" w:type="dxa"/>
              <w:bottom w:w="30" w:type="dxa"/>
              <w:right w:w="30" w:type="dxa"/>
            </w:tcMar>
            <w:hideMark/>
          </w:tcPr>
          <w:p w:rsidR="00786110" w:rsidRPr="00C318FB" w:rsidP="00786110" w14:paraId="5C353E01" w14:textId="77777777">
            <w:pPr>
              <w:spacing w:after="0" w:line="240" w:lineRule="auto"/>
              <w:ind w:left="81" w:right="114"/>
              <w:jc w:val="both"/>
              <w:rPr>
                <w:rFonts w:ascii="Times New Roman" w:eastAsia="Times New Roman" w:hAnsi="Times New Roman"/>
                <w:sz w:val="24"/>
                <w:szCs w:val="24"/>
                <w:lang w:eastAsia="lv-LV"/>
              </w:rPr>
            </w:pPr>
            <w:r w:rsidRPr="00C318FB">
              <w:rPr>
                <w:rFonts w:ascii="Times New Roman" w:eastAsia="Times New Roman" w:hAnsi="Times New Roman"/>
                <w:sz w:val="24"/>
                <w:szCs w:val="24"/>
                <w:lang w:eastAsia="lv-LV"/>
              </w:rPr>
              <w:t xml:space="preserve">a) </w:t>
            </w:r>
            <w:r w:rsidRPr="00C318FB" w:rsidR="002C1AD1">
              <w:rPr>
                <w:rFonts w:ascii="Times New Roman" w:eastAsia="Times New Roman" w:hAnsi="Times New Roman"/>
                <w:sz w:val="24"/>
                <w:szCs w:val="24"/>
                <w:lang w:eastAsia="lv-LV"/>
              </w:rPr>
              <w:t>I</w:t>
            </w:r>
            <w:r w:rsidRPr="00C318FB" w:rsidR="001C7D24">
              <w:rPr>
                <w:rFonts w:ascii="Times New Roman" w:eastAsia="Times New Roman" w:hAnsi="Times New Roman"/>
                <w:sz w:val="24"/>
                <w:szCs w:val="24"/>
                <w:lang w:eastAsia="lv-LV"/>
              </w:rPr>
              <w:t xml:space="preserve">zstrādājot </w:t>
            </w:r>
            <w:r w:rsidRPr="00C318FB" w:rsidR="00B50FC7">
              <w:rPr>
                <w:rFonts w:ascii="Times New Roman" w:eastAsia="Times New Roman" w:hAnsi="Times New Roman"/>
                <w:sz w:val="24"/>
                <w:szCs w:val="24"/>
                <w:lang w:eastAsia="lv-LV"/>
              </w:rPr>
              <w:t xml:space="preserve">numerācijas </w:t>
            </w:r>
            <w:r w:rsidRPr="00C318FB" w:rsidR="001C7D24">
              <w:rPr>
                <w:rFonts w:ascii="Times New Roman" w:eastAsia="Times New Roman" w:hAnsi="Times New Roman"/>
                <w:sz w:val="24"/>
                <w:szCs w:val="24"/>
                <w:lang w:eastAsia="lv-LV"/>
              </w:rPr>
              <w:t>datubāzi vairāku gadu garumā, ir nepieciešamība balstīties uz esošo numerācijas datubāzi</w:t>
            </w:r>
            <w:r w:rsidRPr="00C318FB" w:rsidR="002C1AD1">
              <w:rPr>
                <w:rFonts w:ascii="Times New Roman" w:eastAsia="Times New Roman" w:hAnsi="Times New Roman"/>
                <w:sz w:val="24"/>
                <w:szCs w:val="24"/>
                <w:lang w:eastAsia="lv-LV"/>
              </w:rPr>
              <w:t>, tādēļ j</w:t>
            </w:r>
            <w:r w:rsidRPr="00C318FB" w:rsidR="00F21396">
              <w:rPr>
                <w:rFonts w:ascii="Times New Roman" w:eastAsia="Times New Roman" w:hAnsi="Times New Roman"/>
                <w:sz w:val="24"/>
                <w:szCs w:val="24"/>
                <w:lang w:eastAsia="lv-LV"/>
              </w:rPr>
              <w:t xml:space="preserve">aunas datubāzes </w:t>
            </w:r>
            <w:r w:rsidRPr="00C318FB" w:rsidR="002C1AD1">
              <w:rPr>
                <w:rFonts w:ascii="Times New Roman" w:eastAsia="Times New Roman" w:hAnsi="Times New Roman"/>
                <w:sz w:val="24"/>
                <w:szCs w:val="24"/>
                <w:lang w:eastAsia="lv-LV"/>
              </w:rPr>
              <w:t xml:space="preserve">un informācijas sistēmas </w:t>
            </w:r>
            <w:r w:rsidRPr="00C318FB" w:rsidR="00F21396">
              <w:rPr>
                <w:rFonts w:ascii="Times New Roman" w:eastAsia="Times New Roman" w:hAnsi="Times New Roman"/>
                <w:sz w:val="24"/>
                <w:szCs w:val="24"/>
                <w:lang w:eastAsia="lv-LV"/>
              </w:rPr>
              <w:t>izstrādei</w:t>
            </w:r>
            <w:r w:rsidRPr="00C318FB" w:rsidR="002C1AD1">
              <w:rPr>
                <w:rFonts w:ascii="Times New Roman" w:eastAsia="Times New Roman" w:hAnsi="Times New Roman"/>
                <w:sz w:val="24"/>
                <w:szCs w:val="24"/>
                <w:lang w:eastAsia="lv-LV"/>
              </w:rPr>
              <w:t>,</w:t>
            </w:r>
            <w:r w:rsidRPr="00C318FB" w:rsidR="00F21396">
              <w:rPr>
                <w:rFonts w:ascii="Times New Roman" w:eastAsia="Times New Roman" w:hAnsi="Times New Roman"/>
                <w:sz w:val="24"/>
                <w:szCs w:val="24"/>
                <w:lang w:eastAsia="lv-LV"/>
              </w:rPr>
              <w:t xml:space="preserve"> un datu transportēš</w:t>
            </w:r>
            <w:r w:rsidRPr="00C318FB" w:rsidR="000E5F49">
              <w:rPr>
                <w:rFonts w:ascii="Times New Roman" w:eastAsia="Times New Roman" w:hAnsi="Times New Roman"/>
                <w:sz w:val="24"/>
                <w:szCs w:val="24"/>
                <w:lang w:eastAsia="lv-LV"/>
              </w:rPr>
              <w:t>a</w:t>
            </w:r>
            <w:r w:rsidRPr="00C318FB" w:rsidR="00F21396">
              <w:rPr>
                <w:rFonts w:ascii="Times New Roman" w:eastAsia="Times New Roman" w:hAnsi="Times New Roman"/>
                <w:sz w:val="24"/>
                <w:szCs w:val="24"/>
                <w:lang w:eastAsia="lv-LV"/>
              </w:rPr>
              <w:t xml:space="preserve">nai </w:t>
            </w:r>
            <w:r w:rsidRPr="00C318FB" w:rsidR="001C7D24">
              <w:rPr>
                <w:rFonts w:ascii="Times New Roman" w:eastAsia="Times New Roman" w:hAnsi="Times New Roman"/>
                <w:sz w:val="24"/>
                <w:szCs w:val="24"/>
                <w:lang w:eastAsia="lv-LV"/>
              </w:rPr>
              <w:t>jānotiek pietiekami operat</w:t>
            </w:r>
            <w:r w:rsidRPr="00C318FB" w:rsidR="00F21396">
              <w:rPr>
                <w:rFonts w:ascii="Times New Roman" w:eastAsia="Times New Roman" w:hAnsi="Times New Roman"/>
                <w:sz w:val="24"/>
                <w:szCs w:val="24"/>
                <w:lang w:eastAsia="lv-LV"/>
              </w:rPr>
              <w:t>īvi.</w:t>
            </w:r>
          </w:p>
          <w:p w:rsidR="00F21396" w:rsidRPr="00C318FB" w:rsidP="00786110" w14:paraId="5C353E02" w14:textId="77777777">
            <w:pPr>
              <w:spacing w:after="0" w:line="240" w:lineRule="auto"/>
              <w:ind w:left="81" w:right="114"/>
              <w:jc w:val="both"/>
              <w:rPr>
                <w:rFonts w:ascii="Times New Roman" w:eastAsia="Times New Roman" w:hAnsi="Times New Roman"/>
                <w:sz w:val="24"/>
                <w:szCs w:val="24"/>
                <w:lang w:eastAsia="lv-LV"/>
              </w:rPr>
            </w:pPr>
          </w:p>
          <w:p w:rsidR="00F21396" w:rsidRPr="00C318FB" w:rsidP="00786110" w14:paraId="5C353E03" w14:textId="77777777">
            <w:pPr>
              <w:spacing w:after="0" w:line="240" w:lineRule="auto"/>
              <w:ind w:left="81" w:right="114"/>
              <w:jc w:val="both"/>
              <w:rPr>
                <w:rFonts w:ascii="Times New Roman" w:hAnsi="Times New Roman"/>
                <w:sz w:val="24"/>
                <w:szCs w:val="24"/>
              </w:rPr>
            </w:pPr>
            <w:r w:rsidRPr="00C318FB">
              <w:rPr>
                <w:rFonts w:ascii="Times New Roman" w:hAnsi="Times New Roman"/>
                <w:sz w:val="24"/>
                <w:szCs w:val="24"/>
              </w:rPr>
              <w:t xml:space="preserve">b) </w:t>
            </w:r>
            <w:r w:rsidRPr="00C318FB" w:rsidR="00D22A99">
              <w:rPr>
                <w:rFonts w:ascii="Times New Roman" w:hAnsi="Times New Roman"/>
                <w:sz w:val="24"/>
                <w:szCs w:val="24"/>
              </w:rPr>
              <w:t xml:space="preserve">Ministru kabineta 2017.gada 8. un 12.septembra sēdēs, izskatot jautājumu par ministriju budžeta prioritārajiem pasākumiem 2018., 2019. un 2020. gadam, </w:t>
            </w:r>
            <w:r w:rsidRPr="00C318FB" w:rsidR="00D22A99">
              <w:rPr>
                <w:rFonts w:ascii="Times New Roman" w:hAnsi="Times New Roman"/>
                <w:sz w:val="24"/>
                <w:szCs w:val="24"/>
                <w:u w:val="single"/>
              </w:rPr>
              <w:t>netika atbalstīts</w:t>
            </w:r>
            <w:r w:rsidRPr="00C318FB" w:rsidR="00D22A99">
              <w:rPr>
                <w:rFonts w:ascii="Times New Roman" w:hAnsi="Times New Roman"/>
                <w:sz w:val="24"/>
                <w:szCs w:val="24"/>
              </w:rPr>
              <w:t xml:space="preserve"> Vides aizsardzības un reģionālās attīstības ministrijas prioritārā pasākuma pieprasījums papildu finansējumam Numerācijas datu bāzes izstrādei un uzturēšanai</w:t>
            </w:r>
            <w:r w:rsidRPr="00C318FB" w:rsidR="00D94B71">
              <w:rPr>
                <w:rFonts w:ascii="Times New Roman" w:hAnsi="Times New Roman"/>
                <w:sz w:val="24"/>
                <w:szCs w:val="24"/>
              </w:rPr>
              <w:t>.</w:t>
            </w:r>
          </w:p>
          <w:p w:rsidR="00F65E09" w:rsidRPr="00C318FB" w:rsidP="00786110" w14:paraId="5C353E04" w14:textId="77777777">
            <w:pPr>
              <w:spacing w:after="0" w:line="240" w:lineRule="auto"/>
              <w:ind w:left="81" w:right="114"/>
              <w:jc w:val="both"/>
              <w:rPr>
                <w:rFonts w:ascii="Times New Roman" w:hAnsi="Times New Roman"/>
                <w:sz w:val="24"/>
                <w:szCs w:val="24"/>
              </w:rPr>
            </w:pPr>
          </w:p>
          <w:p w:rsidR="00C318FB" w:rsidRPr="00C318FB" w:rsidP="00707140" w14:paraId="5C353E05" w14:textId="77777777">
            <w:pPr>
              <w:spacing w:after="0" w:line="240" w:lineRule="auto"/>
              <w:ind w:left="81" w:right="114"/>
              <w:jc w:val="both"/>
              <w:rPr>
                <w:rFonts w:ascii="Times New Roman" w:eastAsia="Times New Roman" w:hAnsi="Times New Roman"/>
                <w:sz w:val="24"/>
                <w:szCs w:val="24"/>
                <w:lang w:eastAsia="lv-LV"/>
              </w:rPr>
            </w:pPr>
            <w:r w:rsidRPr="00C318FB">
              <w:rPr>
                <w:rFonts w:ascii="Times New Roman" w:hAnsi="Times New Roman"/>
                <w:sz w:val="24"/>
                <w:szCs w:val="24"/>
              </w:rPr>
              <w:t xml:space="preserve">c) Pārresoru koordinācijas centrs sagatavojis informatīvā ziņojuma projektu “Informatīvais ziņojums “Par valstij dividendēs izmaksājamo valsts akciju sabiedrības “Elektroniskie sakari” peļņas daļu par 2016. gadu” projekta saskaņošanu”, un tam pievienoto Ministru kabineta protokollēmuma un rīkojuma projektu. Tas paredz </w:t>
            </w:r>
            <w:r w:rsidRPr="00C318FB" w:rsidR="0015751F">
              <w:rPr>
                <w:rFonts w:ascii="Times New Roman" w:eastAsia="Times New Roman" w:hAnsi="Times New Roman"/>
                <w:sz w:val="24"/>
                <w:szCs w:val="24"/>
                <w:lang w:eastAsia="lv-LV"/>
              </w:rPr>
              <w:t xml:space="preserve">daļu </w:t>
            </w:r>
            <w:r w:rsidRPr="00C318FB" w:rsidR="0060769F">
              <w:rPr>
                <w:rFonts w:ascii="Times New Roman" w:eastAsia="Times New Roman" w:hAnsi="Times New Roman"/>
                <w:sz w:val="24"/>
                <w:szCs w:val="24"/>
                <w:lang w:eastAsia="lv-LV"/>
              </w:rPr>
              <w:t xml:space="preserve">Numerācijas datubāzes </w:t>
            </w:r>
            <w:r w:rsidRPr="00C318FB" w:rsidR="0015751F">
              <w:rPr>
                <w:rFonts w:ascii="Times New Roman" w:eastAsia="Times New Roman" w:hAnsi="Times New Roman"/>
                <w:sz w:val="24"/>
                <w:szCs w:val="24"/>
                <w:lang w:eastAsia="lv-LV"/>
              </w:rPr>
              <w:t xml:space="preserve">izdevumu </w:t>
            </w:r>
            <w:r w:rsidRPr="00C318FB" w:rsidR="00F65E09">
              <w:rPr>
                <w:rFonts w:ascii="Times New Roman" w:eastAsia="Times New Roman" w:hAnsi="Times New Roman"/>
                <w:sz w:val="24"/>
                <w:szCs w:val="24"/>
                <w:lang w:eastAsia="lv-LV"/>
              </w:rPr>
              <w:t>se</w:t>
            </w:r>
            <w:r w:rsidRPr="00C318FB">
              <w:rPr>
                <w:rFonts w:ascii="Times New Roman" w:eastAsia="Times New Roman" w:hAnsi="Times New Roman"/>
                <w:sz w:val="24"/>
                <w:szCs w:val="24"/>
                <w:lang w:eastAsia="lv-LV"/>
              </w:rPr>
              <w:t>gt</w:t>
            </w:r>
            <w:r w:rsidRPr="00C318FB" w:rsidR="00F65E09">
              <w:rPr>
                <w:rFonts w:ascii="Times New Roman" w:eastAsia="Times New Roman" w:hAnsi="Times New Roman"/>
                <w:sz w:val="24"/>
                <w:szCs w:val="24"/>
                <w:lang w:eastAsia="lv-LV"/>
              </w:rPr>
              <w:t xml:space="preserve"> no VAS “Elektroniskie sakari” peļņas daļas</w:t>
            </w:r>
            <w:r w:rsidRPr="00C318FB">
              <w:rPr>
                <w:rFonts w:ascii="Times New Roman" w:eastAsia="Times New Roman" w:hAnsi="Times New Roman"/>
                <w:sz w:val="24"/>
                <w:szCs w:val="24"/>
                <w:lang w:eastAsia="lv-LV"/>
              </w:rPr>
              <w:t xml:space="preserve">. </w:t>
            </w:r>
            <w:r w:rsidRPr="00C318FB" w:rsidR="00F65E09">
              <w:rPr>
                <w:rFonts w:ascii="Times New Roman" w:eastAsia="Times New Roman" w:hAnsi="Times New Roman"/>
                <w:sz w:val="24"/>
                <w:szCs w:val="24"/>
                <w:lang w:eastAsia="lv-LV"/>
              </w:rPr>
              <w:t xml:space="preserve"> </w:t>
            </w:r>
          </w:p>
          <w:p w:rsidR="00F65E09" w:rsidRPr="00E41E34" w:rsidP="00707140" w14:paraId="5C353E06" w14:textId="77777777">
            <w:pPr>
              <w:spacing w:after="0" w:line="240" w:lineRule="auto"/>
              <w:ind w:left="81" w:right="114"/>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 </w:t>
            </w:r>
          </w:p>
          <w:tbl>
            <w:tblPr>
              <w:tblW w:w="4937" w:type="pct"/>
              <w:shd w:val="clear" w:color="auto" w:fill="FFFFFF"/>
              <w:tblCellMar>
                <w:left w:w="0" w:type="dxa"/>
                <w:right w:w="0" w:type="dxa"/>
              </w:tblCellMar>
              <w:tblLook w:val="04A0"/>
            </w:tblPr>
            <w:tblGrid>
              <w:gridCol w:w="4099"/>
              <w:gridCol w:w="3360"/>
            </w:tblGrid>
            <w:tr w14:paraId="5C353E09" w14:textId="77777777" w:rsidTr="00F65E09">
              <w:tblPrEx>
                <w:tblW w:w="4937" w:type="pct"/>
                <w:shd w:val="clear" w:color="auto" w:fill="FFFFFF"/>
                <w:tblCellMar>
                  <w:left w:w="0" w:type="dxa"/>
                  <w:right w:w="0" w:type="dxa"/>
                </w:tblCellMar>
                <w:tblLook w:val="04A0"/>
              </w:tblPrEx>
              <w:trPr>
                <w:trHeight w:val="33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65E09" w:rsidP="00F65E09" w14:paraId="5C353E07" w14:textId="77777777">
                  <w:pPr>
                    <w:spacing w:after="0" w:line="240" w:lineRule="auto"/>
                    <w:ind w:left="81" w:right="114"/>
                    <w:jc w:val="both"/>
                    <w:rPr>
                      <w:rFonts w:ascii="Times New Roman" w:hAnsi="Times New Roman"/>
                      <w:sz w:val="24"/>
                      <w:szCs w:val="24"/>
                    </w:rPr>
                  </w:pPr>
                  <w:r w:rsidRPr="00E41E34">
                    <w:rPr>
                      <w:rFonts w:ascii="Times New Roman" w:eastAsia="Times New Roman" w:hAnsi="Times New Roman"/>
                      <w:b/>
                      <w:sz w:val="24"/>
                      <w:szCs w:val="24"/>
                      <w:lang w:eastAsia="lv-LV"/>
                    </w:rPr>
                    <w:t>2016. gads</w:t>
                  </w:r>
                  <w:r>
                    <w:rPr>
                      <w:rFonts w:ascii="Times New Roman" w:eastAsia="Times New Roman" w:hAnsi="Times New Roman"/>
                      <w:b/>
                      <w:sz w:val="24"/>
                      <w:szCs w:val="24"/>
                      <w:lang w:eastAsia="lv-LV"/>
                    </w:rPr>
                    <w:t xml:space="preserve"> </w:t>
                  </w:r>
                </w:p>
                <w:p w:rsidR="00F65E09" w:rsidRPr="00E41E34" w:rsidP="00F65E09" w14:paraId="5C353E08" w14:textId="77777777">
                  <w:pPr>
                    <w:spacing w:after="0" w:line="240" w:lineRule="auto"/>
                    <w:ind w:left="142"/>
                    <w:jc w:val="center"/>
                    <w:rPr>
                      <w:rFonts w:ascii="Times New Roman" w:eastAsia="Times New Roman" w:hAnsi="Times New Roman"/>
                      <w:b/>
                      <w:sz w:val="24"/>
                      <w:szCs w:val="24"/>
                      <w:lang w:eastAsia="lv-LV"/>
                    </w:rPr>
                  </w:pPr>
                </w:p>
              </w:tc>
            </w:tr>
            <w:tr w14:paraId="5C353E0C" w14:textId="77777777" w:rsidTr="00F65E09">
              <w:tblPrEx>
                <w:tblW w:w="4937" w:type="pct"/>
                <w:shd w:val="clear" w:color="auto" w:fill="FFFFFF"/>
                <w:tblCellMar>
                  <w:left w:w="0" w:type="dxa"/>
                  <w:right w:w="0" w:type="dxa"/>
                </w:tblCellMar>
                <w:tblLook w:val="04A0"/>
              </w:tblPrEx>
              <w:trPr>
                <w:trHeight w:val="371"/>
              </w:trPr>
              <w:tc>
                <w:tcPr>
                  <w:tcW w:w="27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65E09" w:rsidRPr="001C7D24" w:rsidP="00F65E09" w14:paraId="5C353E0A" w14:textId="77777777">
                  <w:pPr>
                    <w:spacing w:after="0" w:line="240" w:lineRule="auto"/>
                    <w:ind w:left="142"/>
                    <w:rPr>
                      <w:rFonts w:ascii="Times New Roman" w:eastAsia="Times New Roman" w:hAnsi="Times New Roman"/>
                      <w:sz w:val="24"/>
                      <w:szCs w:val="24"/>
                      <w:lang w:eastAsia="lv-LV"/>
                    </w:rPr>
                  </w:pPr>
                  <w:r w:rsidRPr="001C7D24">
                    <w:rPr>
                      <w:rFonts w:ascii="Times New Roman" w:eastAsia="Times New Roman" w:hAnsi="Times New Roman"/>
                      <w:sz w:val="24"/>
                      <w:szCs w:val="24"/>
                      <w:lang w:eastAsia="lv-LV"/>
                    </w:rPr>
                    <w:t>Tīrā peļņa, EUR</w:t>
                  </w:r>
                </w:p>
              </w:tc>
              <w:tc>
                <w:tcPr>
                  <w:tcW w:w="2252" w:type="pct"/>
                  <w:tcBorders>
                    <w:top w:val="single" w:sz="4" w:space="0" w:color="auto"/>
                    <w:left w:val="single" w:sz="4" w:space="0" w:color="auto"/>
                    <w:bottom w:val="single" w:sz="4" w:space="0" w:color="auto"/>
                    <w:right w:val="single" w:sz="4" w:space="0" w:color="auto"/>
                  </w:tcBorders>
                  <w:shd w:val="clear" w:color="auto" w:fill="FFFFFF"/>
                </w:tcPr>
                <w:p w:rsidR="00F65E09" w:rsidRPr="001C7D24" w:rsidP="00F65E09" w14:paraId="5C353E0B" w14:textId="77777777">
                  <w:pPr>
                    <w:spacing w:after="0" w:line="240" w:lineRule="auto"/>
                    <w:ind w:left="142"/>
                    <w:rPr>
                      <w:rFonts w:ascii="Times New Roman" w:eastAsia="Times New Roman" w:hAnsi="Times New Roman"/>
                      <w:sz w:val="24"/>
                      <w:szCs w:val="24"/>
                      <w:lang w:eastAsia="lv-LV"/>
                    </w:rPr>
                  </w:pPr>
                  <w:r w:rsidRPr="001C7D24">
                    <w:rPr>
                      <w:rFonts w:ascii="Times New Roman" w:eastAsia="Times New Roman" w:hAnsi="Times New Roman"/>
                      <w:sz w:val="24"/>
                      <w:szCs w:val="24"/>
                      <w:lang w:eastAsia="lv-LV"/>
                    </w:rPr>
                    <w:t>66 506,00</w:t>
                  </w:r>
                </w:p>
              </w:tc>
            </w:tr>
            <w:tr w14:paraId="5C353E0F" w14:textId="77777777" w:rsidTr="00F65E09">
              <w:tblPrEx>
                <w:tblW w:w="4937" w:type="pct"/>
                <w:shd w:val="clear" w:color="auto" w:fill="FFFFFF"/>
                <w:tblCellMar>
                  <w:left w:w="0" w:type="dxa"/>
                  <w:right w:w="0" w:type="dxa"/>
                </w:tblCellMar>
                <w:tblLook w:val="04A0"/>
              </w:tblPrEx>
              <w:trPr>
                <w:trHeight w:val="531"/>
              </w:trPr>
              <w:tc>
                <w:tcPr>
                  <w:tcW w:w="27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65E09" w:rsidRPr="00E41E34" w:rsidP="00F65E09" w14:paraId="5C353E0D" w14:textId="77777777">
                  <w:pPr>
                    <w:spacing w:after="0" w:line="240" w:lineRule="auto"/>
                    <w:ind w:left="142"/>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Minimālā valsts budžetā iemaksājamā peļņas daļa, %</w:t>
                  </w:r>
                </w:p>
              </w:tc>
              <w:tc>
                <w:tcPr>
                  <w:tcW w:w="2252" w:type="pct"/>
                  <w:tcBorders>
                    <w:top w:val="single" w:sz="4" w:space="0" w:color="auto"/>
                    <w:left w:val="single" w:sz="4" w:space="0" w:color="auto"/>
                    <w:bottom w:val="single" w:sz="4" w:space="0" w:color="auto"/>
                    <w:right w:val="single" w:sz="4" w:space="0" w:color="auto"/>
                  </w:tcBorders>
                  <w:shd w:val="clear" w:color="auto" w:fill="FFFFFF"/>
                </w:tcPr>
                <w:p w:rsidR="00F65E09" w:rsidRPr="00E41E34" w:rsidP="00F65E09" w14:paraId="5C353E0E" w14:textId="77777777">
                  <w:pPr>
                    <w:spacing w:after="0" w:line="240" w:lineRule="auto"/>
                    <w:ind w:left="142"/>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85</w:t>
                  </w:r>
                </w:p>
              </w:tc>
            </w:tr>
            <w:tr w14:paraId="5C353E12" w14:textId="77777777" w:rsidTr="00F65E09">
              <w:tblPrEx>
                <w:tblW w:w="4937" w:type="pct"/>
                <w:shd w:val="clear" w:color="auto" w:fill="FFFFFF"/>
                <w:tblCellMar>
                  <w:left w:w="0" w:type="dxa"/>
                  <w:right w:w="0" w:type="dxa"/>
                </w:tblCellMar>
                <w:tblLook w:val="04A0"/>
              </w:tblPrEx>
              <w:trPr>
                <w:trHeight w:val="531"/>
              </w:trPr>
              <w:tc>
                <w:tcPr>
                  <w:tcW w:w="274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65E09" w:rsidRPr="00E41E34" w:rsidP="00F65E09" w14:paraId="5C353E10" w14:textId="77777777">
                  <w:pPr>
                    <w:spacing w:after="0" w:line="240" w:lineRule="auto"/>
                    <w:ind w:left="142"/>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Minimālā valsts budžetā iemaksājamā peļņas daļa, EUR</w:t>
                  </w:r>
                </w:p>
              </w:tc>
              <w:tc>
                <w:tcPr>
                  <w:tcW w:w="2252" w:type="pct"/>
                  <w:tcBorders>
                    <w:top w:val="single" w:sz="4" w:space="0" w:color="auto"/>
                    <w:left w:val="single" w:sz="4" w:space="0" w:color="auto"/>
                    <w:bottom w:val="single" w:sz="4" w:space="0" w:color="auto"/>
                    <w:right w:val="single" w:sz="4" w:space="0" w:color="auto"/>
                  </w:tcBorders>
                  <w:shd w:val="clear" w:color="auto" w:fill="FFFFFF"/>
                </w:tcPr>
                <w:p w:rsidR="00F65E09" w:rsidRPr="00E41E34" w:rsidP="00F65E09" w14:paraId="5C353E11" w14:textId="77777777">
                  <w:pPr>
                    <w:spacing w:after="0" w:line="240" w:lineRule="auto"/>
                    <w:ind w:left="142"/>
                    <w:rPr>
                      <w:rFonts w:ascii="Times New Roman" w:eastAsia="Times New Roman" w:hAnsi="Times New Roman"/>
                      <w:sz w:val="24"/>
                      <w:szCs w:val="24"/>
                      <w:lang w:eastAsia="lv-LV"/>
                    </w:rPr>
                  </w:pPr>
                  <w:r w:rsidRPr="007C53B0">
                    <w:rPr>
                      <w:rFonts w:ascii="Times New Roman" w:eastAsia="Times New Roman" w:hAnsi="Times New Roman"/>
                      <w:b/>
                      <w:sz w:val="24"/>
                      <w:szCs w:val="24"/>
                      <w:lang w:eastAsia="lv-LV"/>
                    </w:rPr>
                    <w:t>56 530</w:t>
                  </w:r>
                  <w:r w:rsidRPr="00246687">
                    <w:rPr>
                      <w:rFonts w:ascii="Times New Roman" w:eastAsia="Times New Roman" w:hAnsi="Times New Roman"/>
                      <w:sz w:val="24"/>
                      <w:szCs w:val="24"/>
                      <w:lang w:eastAsia="lv-LV"/>
                    </w:rPr>
                    <w:t>,</w:t>
                  </w:r>
                  <w:r>
                    <w:rPr>
                      <w:rFonts w:ascii="Times New Roman" w:eastAsia="Times New Roman" w:hAnsi="Times New Roman"/>
                      <w:sz w:val="24"/>
                      <w:szCs w:val="24"/>
                      <w:lang w:eastAsia="lv-LV"/>
                    </w:rPr>
                    <w:t>0</w:t>
                  </w:r>
                  <w:r w:rsidRPr="00246687">
                    <w:rPr>
                      <w:rFonts w:ascii="Times New Roman" w:eastAsia="Times New Roman" w:hAnsi="Times New Roman"/>
                      <w:sz w:val="24"/>
                      <w:szCs w:val="24"/>
                      <w:lang w:eastAsia="lv-LV"/>
                    </w:rPr>
                    <w:t>0 (iemaksājama 2017. gadā)</w:t>
                  </w:r>
                </w:p>
              </w:tc>
            </w:tr>
          </w:tbl>
          <w:p w:rsidR="00F65E09" w:rsidP="00F65E09" w14:paraId="5C353E13" w14:textId="77777777">
            <w:pPr>
              <w:spacing w:after="0" w:line="293" w:lineRule="atLeast"/>
              <w:ind w:left="35" w:right="260"/>
              <w:jc w:val="both"/>
              <w:rPr>
                <w:rFonts w:ascii="Times New Roman" w:eastAsia="Times New Roman" w:hAnsi="Times New Roman"/>
                <w:sz w:val="24"/>
                <w:szCs w:val="24"/>
                <w:lang w:eastAsia="lv-LV"/>
              </w:rPr>
            </w:pPr>
          </w:p>
          <w:p w:rsidR="00847FF9" w:rsidP="00F65E09" w14:paraId="5C353E14" w14:textId="77777777">
            <w:pPr>
              <w:spacing w:after="0" w:line="293" w:lineRule="atLeast"/>
              <w:ind w:left="35" w:right="2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 šāda scenārija, n</w:t>
            </w:r>
            <w:r w:rsidRPr="006A4166">
              <w:rPr>
                <w:rFonts w:ascii="Times New Roman" w:eastAsia="Times New Roman" w:hAnsi="Times New Roman"/>
                <w:sz w:val="24"/>
                <w:szCs w:val="24"/>
                <w:lang w:eastAsia="lv-LV"/>
              </w:rPr>
              <w:t>umerācijas dat</w:t>
            </w:r>
            <w:r>
              <w:rPr>
                <w:rFonts w:ascii="Times New Roman" w:eastAsia="Times New Roman" w:hAnsi="Times New Roman"/>
                <w:sz w:val="24"/>
                <w:szCs w:val="24"/>
                <w:lang w:eastAsia="lv-LV"/>
              </w:rPr>
              <w:t>ubāzes izstrāde notiktu kārtās.</w:t>
            </w:r>
          </w:p>
          <w:p w:rsidR="00F65E09" w:rsidP="00F65E09" w14:paraId="5C353E15" w14:textId="77777777">
            <w:pPr>
              <w:spacing w:after="0" w:line="293" w:lineRule="atLeast"/>
              <w:ind w:left="35" w:right="260"/>
              <w:jc w:val="both"/>
              <w:rPr>
                <w:rFonts w:ascii="Times New Roman" w:eastAsia="Times New Roman" w:hAnsi="Times New Roman"/>
                <w:sz w:val="24"/>
                <w:szCs w:val="24"/>
                <w:lang w:eastAsia="lv-LV"/>
              </w:rPr>
            </w:pPr>
          </w:p>
          <w:p w:rsidR="00F65E09" w:rsidRPr="00907471" w:rsidP="006A36C1" w14:paraId="5C353E16" w14:textId="77777777">
            <w:pPr>
              <w:spacing w:after="0" w:line="240" w:lineRule="auto"/>
              <w:ind w:left="80" w:right="113"/>
              <w:jc w:val="both"/>
              <w:rPr>
                <w:rFonts w:ascii="Times New Roman" w:eastAsia="Times New Roman" w:hAnsi="Times New Roman"/>
                <w:bCs/>
                <w:sz w:val="24"/>
                <w:szCs w:val="24"/>
                <w:lang w:eastAsia="lv-LV"/>
              </w:rPr>
            </w:pPr>
            <w:r w:rsidRPr="006A4166">
              <w:rPr>
                <w:rFonts w:ascii="Times New Roman" w:eastAsia="Times New Roman" w:hAnsi="Times New Roman"/>
                <w:sz w:val="24"/>
                <w:szCs w:val="24"/>
                <w:lang w:eastAsia="lv-LV"/>
              </w:rPr>
              <w:t xml:space="preserve">VAS </w:t>
            </w:r>
            <w:r>
              <w:rPr>
                <w:rFonts w:ascii="Times New Roman" w:eastAsia="Times New Roman" w:hAnsi="Times New Roman"/>
                <w:sz w:val="24"/>
                <w:szCs w:val="24"/>
                <w:lang w:eastAsia="lv-LV"/>
              </w:rPr>
              <w:t>“Elektroniskie sakari”</w:t>
            </w:r>
            <w:r w:rsidRPr="006A4166">
              <w:rPr>
                <w:rFonts w:ascii="Times New Roman" w:eastAsia="Times New Roman" w:hAnsi="Times New Roman"/>
                <w:sz w:val="24"/>
                <w:szCs w:val="24"/>
                <w:lang w:eastAsia="lv-LV"/>
              </w:rPr>
              <w:t xml:space="preserve"> 2016. gada peļņas daļas apmērā </w:t>
            </w:r>
            <w:r w:rsidRPr="00E41E34">
              <w:rPr>
                <w:rFonts w:ascii="Times New Roman" w:eastAsia="Times New Roman" w:hAnsi="Times New Roman"/>
                <w:bCs/>
                <w:sz w:val="24"/>
                <w:szCs w:val="24"/>
                <w:lang w:eastAsia="lv-LV"/>
              </w:rPr>
              <w:t>2017. gad</w:t>
            </w:r>
            <w:r>
              <w:rPr>
                <w:rFonts w:ascii="Times New Roman" w:eastAsia="Times New Roman" w:hAnsi="Times New Roman"/>
                <w:bCs/>
                <w:sz w:val="24"/>
                <w:szCs w:val="24"/>
                <w:lang w:eastAsia="lv-LV"/>
              </w:rPr>
              <w:t>ā</w:t>
            </w:r>
            <w:r w:rsidRPr="00E41E34">
              <w:rPr>
                <w:rFonts w:ascii="Times New Roman" w:eastAsia="Times New Roman" w:hAnsi="Times New Roman"/>
                <w:bCs/>
                <w:sz w:val="24"/>
                <w:szCs w:val="24"/>
                <w:lang w:eastAsia="lv-LV"/>
              </w:rPr>
              <w:t xml:space="preserve"> </w:t>
            </w:r>
            <w:r w:rsidRPr="00E41E34">
              <w:rPr>
                <w:rFonts w:ascii="Times New Roman" w:eastAsia="Times New Roman" w:hAnsi="Times New Roman"/>
                <w:sz w:val="24"/>
                <w:szCs w:val="24"/>
                <w:lang w:eastAsia="lv-LV"/>
              </w:rPr>
              <w:t> </w:t>
            </w:r>
            <w:r>
              <w:rPr>
                <w:rFonts w:ascii="Times New Roman" w:eastAsia="Times New Roman" w:hAnsi="Times New Roman"/>
                <w:sz w:val="24"/>
                <w:szCs w:val="24"/>
                <w:lang w:eastAsia="lv-LV"/>
              </w:rPr>
              <w:t>p</w:t>
            </w:r>
            <w:r w:rsidRPr="00730652">
              <w:rPr>
                <w:rFonts w:ascii="Times New Roman" w:eastAsia="Times New Roman" w:hAnsi="Times New Roman"/>
                <w:sz w:val="24"/>
                <w:szCs w:val="24"/>
                <w:lang w:eastAsia="lv-LV"/>
              </w:rPr>
              <w:t>ēc aplēsēm</w:t>
            </w:r>
            <w:r>
              <w:rPr>
                <w:rFonts w:ascii="Times New Roman" w:eastAsia="Times New Roman" w:hAnsi="Times New Roman"/>
                <w:sz w:val="24"/>
                <w:szCs w:val="24"/>
                <w:lang w:eastAsia="lv-LV"/>
              </w:rPr>
              <w:t>:</w:t>
            </w:r>
            <w:r w:rsidRPr="00730652">
              <w:rPr>
                <w:rFonts w:ascii="Times New Roman" w:eastAsia="Times New Roman" w:hAnsi="Times New Roman"/>
                <w:sz w:val="24"/>
                <w:szCs w:val="24"/>
                <w:lang w:eastAsia="lv-LV"/>
              </w:rPr>
              <w:t xml:space="preserve"> </w:t>
            </w:r>
            <w:r w:rsidRPr="00907471">
              <w:rPr>
                <w:rFonts w:ascii="Times New Roman" w:eastAsia="Times New Roman" w:hAnsi="Times New Roman"/>
                <w:sz w:val="24"/>
                <w:szCs w:val="24"/>
                <w:lang w:eastAsia="lv-LV"/>
              </w:rPr>
              <w:t>56</w:t>
            </w:r>
            <w:r>
              <w:rPr>
                <w:rFonts w:ascii="Times New Roman" w:eastAsia="Times New Roman" w:hAnsi="Times New Roman"/>
                <w:sz w:val="24"/>
                <w:szCs w:val="24"/>
                <w:lang w:eastAsia="lv-LV"/>
              </w:rPr>
              <w:t> </w:t>
            </w:r>
            <w:r w:rsidRPr="00907471">
              <w:rPr>
                <w:rFonts w:ascii="Times New Roman" w:eastAsia="Times New Roman" w:hAnsi="Times New Roman"/>
                <w:sz w:val="24"/>
                <w:szCs w:val="24"/>
                <w:lang w:eastAsia="lv-LV"/>
              </w:rPr>
              <w:t>530</w:t>
            </w:r>
            <w:r w:rsidRPr="006A4166">
              <w:rPr>
                <w:rFonts w:ascii="Times New Roman" w:eastAsia="Times New Roman" w:hAnsi="Times New Roman"/>
                <w:sz w:val="24"/>
                <w:szCs w:val="24"/>
                <w:lang w:eastAsia="lv-LV"/>
              </w:rPr>
              <w:t> euro plānots veikt numerācijas datubāzes sistēmas migrāciju uz jaunu tehnisko platformu</w:t>
            </w:r>
            <w:r>
              <w:rPr>
                <w:rFonts w:ascii="Times New Roman" w:eastAsia="Times New Roman" w:hAnsi="Times New Roman"/>
                <w:sz w:val="24"/>
                <w:szCs w:val="24"/>
                <w:lang w:eastAsia="lv-LV"/>
              </w:rPr>
              <w:t xml:space="preserve"> </w:t>
            </w:r>
            <w:r w:rsidRPr="00730652">
              <w:rPr>
                <w:rFonts w:ascii="Times New Roman" w:eastAsia="Times New Roman" w:hAnsi="Times New Roman"/>
                <w:sz w:val="24"/>
                <w:szCs w:val="24"/>
                <w:lang w:eastAsia="lv-LV"/>
              </w:rPr>
              <w:t>(</w:t>
            </w:r>
            <w:r w:rsidRPr="00730652">
              <w:rPr>
                <w:rFonts w:ascii="Times New Roman" w:hAnsi="Times New Roman"/>
                <w:bCs/>
                <w:sz w:val="24"/>
                <w:szCs w:val="24"/>
              </w:rPr>
              <w:t>iepirkumu procedūras kārtība</w:t>
            </w:r>
            <w:r w:rsidRPr="00730652">
              <w:rPr>
                <w:rFonts w:ascii="Times New Roman" w:eastAsia="Times New Roman" w:hAnsi="Times New Roman"/>
                <w:sz w:val="24"/>
                <w:szCs w:val="24"/>
                <w:lang w:eastAsia="lv-LV"/>
              </w:rPr>
              <w:t>)</w:t>
            </w:r>
            <w:r w:rsidRPr="006A416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lai </w:t>
            </w:r>
            <w:r w:rsidRPr="006A4166">
              <w:rPr>
                <w:rFonts w:ascii="Times New Roman" w:eastAsia="Times New Roman" w:hAnsi="Times New Roman"/>
                <w:sz w:val="24"/>
                <w:szCs w:val="24"/>
                <w:lang w:eastAsia="lv-LV"/>
              </w:rPr>
              <w:t>novēr</w:t>
            </w:r>
            <w:r>
              <w:rPr>
                <w:rFonts w:ascii="Times New Roman" w:eastAsia="Times New Roman" w:hAnsi="Times New Roman"/>
                <w:sz w:val="24"/>
                <w:szCs w:val="24"/>
                <w:lang w:eastAsia="lv-LV"/>
              </w:rPr>
              <w:t>stu</w:t>
            </w:r>
            <w:r w:rsidRPr="006A4166">
              <w:rPr>
                <w:rFonts w:ascii="Times New Roman" w:eastAsia="Times New Roman" w:hAnsi="Times New Roman"/>
                <w:sz w:val="24"/>
                <w:szCs w:val="24"/>
                <w:lang w:eastAsia="lv-LV"/>
              </w:rPr>
              <w:t xml:space="preserve"> būtiskākos </w:t>
            </w:r>
            <w:r>
              <w:rPr>
                <w:rFonts w:ascii="Times New Roman" w:eastAsia="Times New Roman" w:hAnsi="Times New Roman"/>
                <w:sz w:val="24"/>
                <w:szCs w:val="24"/>
                <w:lang w:eastAsia="lv-LV"/>
              </w:rPr>
              <w:t>n</w:t>
            </w:r>
            <w:r w:rsidRPr="006A4166">
              <w:rPr>
                <w:rFonts w:ascii="Times New Roman" w:eastAsia="Times New Roman" w:hAnsi="Times New Roman"/>
                <w:sz w:val="24"/>
                <w:szCs w:val="24"/>
                <w:lang w:eastAsia="lv-LV"/>
              </w:rPr>
              <w:t>umerācijas datubāzes drošības riskus</w:t>
            </w:r>
            <w:r>
              <w:rPr>
                <w:rFonts w:ascii="Times New Roman" w:eastAsia="Times New Roman" w:hAnsi="Times New Roman"/>
                <w:sz w:val="24"/>
                <w:szCs w:val="24"/>
                <w:lang w:eastAsia="lv-LV"/>
              </w:rPr>
              <w:t xml:space="preserve"> </w:t>
            </w:r>
            <w:r w:rsidRPr="00730652">
              <w:rPr>
                <w:rFonts w:ascii="Times New Roman" w:eastAsia="Times New Roman" w:hAnsi="Times New Roman"/>
                <w:sz w:val="24"/>
                <w:szCs w:val="24"/>
                <w:lang w:eastAsia="lv-LV"/>
              </w:rPr>
              <w:t xml:space="preserve">un veiktu atsevišķus uzlabojumus lietotāja saskarnē. </w:t>
            </w:r>
          </w:p>
          <w:p w:rsidR="00F65E09" w:rsidRPr="00C318FB" w:rsidP="006A36C1" w14:paraId="5C353E17" w14:textId="77777777">
            <w:pPr>
              <w:spacing w:after="0" w:line="293" w:lineRule="atLeast"/>
              <w:ind w:left="80" w:right="113"/>
              <w:jc w:val="both"/>
              <w:rPr>
                <w:rFonts w:ascii="Times New Roman" w:eastAsia="Times New Roman" w:hAnsi="Times New Roman"/>
                <w:i/>
                <w:sz w:val="24"/>
                <w:szCs w:val="24"/>
                <w:lang w:eastAsia="lv-LV"/>
              </w:rPr>
            </w:pPr>
            <w:r w:rsidRPr="00C318FB">
              <w:rPr>
                <w:rFonts w:ascii="Times New Roman" w:eastAsia="Times New Roman" w:hAnsi="Times New Roman"/>
                <w:i/>
                <w:sz w:val="24"/>
                <w:szCs w:val="24"/>
                <w:lang w:eastAsia="lv-LV"/>
              </w:rPr>
              <w:t>Pēc aplēsēm (</w:t>
            </w:r>
            <w:r w:rsidRPr="00C318FB">
              <w:rPr>
                <w:rFonts w:ascii="Times New Roman" w:hAnsi="Times New Roman"/>
                <w:bCs/>
                <w:i/>
                <w:sz w:val="24"/>
                <w:szCs w:val="24"/>
              </w:rPr>
              <w:t>iepirkumu procedūras kārtība</w:t>
            </w:r>
            <w:r w:rsidRPr="00C318FB">
              <w:rPr>
                <w:rFonts w:ascii="Times New Roman" w:eastAsia="Times New Roman" w:hAnsi="Times New Roman"/>
                <w:i/>
                <w:sz w:val="24"/>
                <w:szCs w:val="24"/>
                <w:lang w:eastAsia="lv-LV"/>
              </w:rPr>
              <w:t xml:space="preserve">) 2018.gadā numerācijas datubāzes izveidei tiek plānoti 168 470 euro. </w:t>
            </w:r>
          </w:p>
          <w:p w:rsidR="00F65E09" w:rsidRPr="006A36C1" w:rsidP="006A36C1" w14:paraId="5C353E18" w14:textId="77777777">
            <w:pPr>
              <w:spacing w:after="0" w:line="240" w:lineRule="auto"/>
              <w:ind w:left="80" w:right="113"/>
              <w:rPr>
                <w:rFonts w:ascii="Times New Roman" w:eastAsia="Times New Roman" w:hAnsi="Times New Roman"/>
                <w:i/>
                <w:sz w:val="24"/>
                <w:szCs w:val="24"/>
                <w:lang w:eastAsia="lv-LV"/>
              </w:rPr>
            </w:pPr>
            <w:r w:rsidRPr="000E1933">
              <w:rPr>
                <w:rFonts w:ascii="Times New Roman" w:eastAsia="Times New Roman" w:hAnsi="Times New Roman"/>
                <w:b/>
                <w:sz w:val="24"/>
                <w:szCs w:val="24"/>
                <w:lang w:eastAsia="lv-LV"/>
              </w:rPr>
              <w:t xml:space="preserve">Kopā: 225 000 </w:t>
            </w:r>
            <w:r w:rsidRPr="000E1933">
              <w:rPr>
                <w:rFonts w:ascii="Times New Roman" w:eastAsia="Times New Roman" w:hAnsi="Times New Roman"/>
                <w:sz w:val="24"/>
                <w:szCs w:val="24"/>
                <w:lang w:eastAsia="lv-LV"/>
              </w:rPr>
              <w:t>(tiks precizēts pēc iepirkuma procedūras veikšanas).</w:t>
            </w:r>
          </w:p>
          <w:p w:rsidR="00A265DA" w:rsidRPr="000E1933" w:rsidP="00F65E09" w14:paraId="5C353E19" w14:textId="77777777">
            <w:pPr>
              <w:spacing w:after="0" w:line="240" w:lineRule="auto"/>
              <w:rPr>
                <w:rFonts w:ascii="Times New Roman" w:eastAsia="Times New Roman" w:hAnsi="Times New Roman"/>
                <w:sz w:val="24"/>
                <w:szCs w:val="24"/>
                <w:lang w:eastAsia="lv-LV"/>
              </w:rPr>
            </w:pPr>
          </w:p>
          <w:p w:rsidR="006A36C1" w:rsidP="0060312F" w14:paraId="5C353E1A" w14:textId="77777777">
            <w:pPr>
              <w:spacing w:after="0" w:line="240" w:lineRule="auto"/>
              <w:ind w:left="81" w:right="114"/>
              <w:jc w:val="both"/>
              <w:rPr>
                <w:rFonts w:ascii="Times New Roman" w:hAnsi="Times New Roman"/>
                <w:sz w:val="24"/>
                <w:szCs w:val="24"/>
              </w:rPr>
            </w:pPr>
            <w:r w:rsidRPr="000E1933">
              <w:rPr>
                <w:rFonts w:ascii="Times New Roman" w:hAnsi="Times New Roman"/>
                <w:sz w:val="24"/>
                <w:szCs w:val="24"/>
              </w:rPr>
              <w:t>Noteikumu sagatavošanas laikā nav zinām</w:t>
            </w:r>
            <w:r w:rsidR="0060312F">
              <w:rPr>
                <w:rFonts w:ascii="Times New Roman" w:hAnsi="Times New Roman"/>
                <w:sz w:val="24"/>
                <w:szCs w:val="24"/>
              </w:rPr>
              <w:t>s</w:t>
            </w:r>
            <w:r w:rsidRPr="000E1933">
              <w:rPr>
                <w:rFonts w:ascii="Times New Roman" w:hAnsi="Times New Roman"/>
                <w:sz w:val="24"/>
                <w:szCs w:val="24"/>
              </w:rPr>
              <w:t xml:space="preserve"> </w:t>
            </w:r>
            <w:r w:rsidR="000E1933">
              <w:rPr>
                <w:rFonts w:ascii="Times New Roman" w:hAnsi="Times New Roman"/>
                <w:sz w:val="24"/>
                <w:szCs w:val="24"/>
              </w:rPr>
              <w:t xml:space="preserve">viss </w:t>
            </w:r>
            <w:r w:rsidRPr="000E1933">
              <w:rPr>
                <w:rFonts w:ascii="Times New Roman" w:hAnsi="Times New Roman"/>
                <w:sz w:val="24"/>
                <w:szCs w:val="24"/>
              </w:rPr>
              <w:t>pieejamais finansējuma apjoms</w:t>
            </w:r>
            <w:r w:rsidR="0060312F">
              <w:rPr>
                <w:rFonts w:ascii="Times New Roman" w:hAnsi="Times New Roman"/>
                <w:sz w:val="24"/>
                <w:szCs w:val="24"/>
              </w:rPr>
              <w:t xml:space="preserve"> un tā avoti. </w:t>
            </w:r>
          </w:p>
          <w:p w:rsidR="0060312F" w:rsidRPr="00E41E34" w:rsidP="0060312F" w14:paraId="5C353E1B" w14:textId="77777777">
            <w:pPr>
              <w:spacing w:after="0" w:line="240" w:lineRule="auto"/>
              <w:ind w:left="81" w:right="114"/>
              <w:jc w:val="both"/>
              <w:rPr>
                <w:rFonts w:ascii="Times New Roman" w:eastAsia="Times New Roman" w:hAnsi="Times New Roman"/>
                <w:sz w:val="24"/>
                <w:szCs w:val="24"/>
                <w:lang w:eastAsia="lv-LV"/>
              </w:rPr>
            </w:pPr>
          </w:p>
        </w:tc>
      </w:tr>
    </w:tbl>
    <w:p w:rsidR="00746D80" w:rsidRPr="00E41E34" w:rsidP="00A618C5" w14:paraId="5C353E1D" w14:textId="77777777">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5C353E1F" w14:textId="77777777" w:rsidTr="00A86AF5">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86AF5" w:rsidRPr="00847FF9" w:rsidP="00A86AF5" w14:paraId="5C353E1E"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847FF9">
              <w:rPr>
                <w:rFonts w:ascii="Times New Roman" w:eastAsia="Times New Roman" w:hAnsi="Times New Roman"/>
                <w:b/>
                <w:bCs/>
                <w:sz w:val="24"/>
                <w:szCs w:val="24"/>
                <w:lang w:eastAsia="lv-LV"/>
              </w:rPr>
              <w:t>V. Tiesību akta projekta atbilstība Latvijas Republikas starptautiskajām saistībām</w:t>
            </w:r>
          </w:p>
        </w:tc>
      </w:tr>
      <w:tr w14:paraId="5C353E21" w14:textId="77777777" w:rsidTr="00A86AF5">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A86AF5" w:rsidRPr="00847FF9" w:rsidP="00A86AF5" w14:paraId="5C353E20" w14:textId="77777777">
            <w:pPr>
              <w:spacing w:before="100" w:beforeAutospacing="1" w:after="100" w:afterAutospacing="1" w:line="293" w:lineRule="atLeast"/>
              <w:jc w:val="center"/>
              <w:rPr>
                <w:rFonts w:ascii="Times New Roman" w:eastAsia="Times New Roman" w:hAnsi="Times New Roman"/>
                <w:b/>
                <w:bCs/>
                <w:sz w:val="24"/>
                <w:szCs w:val="24"/>
                <w:lang w:eastAsia="lv-LV"/>
              </w:rPr>
            </w:pPr>
            <w:r w:rsidRPr="00847FF9">
              <w:rPr>
                <w:rFonts w:ascii="Times New Roman" w:eastAsia="Times New Roman" w:hAnsi="Times New Roman"/>
                <w:b/>
                <w:bCs/>
                <w:sz w:val="24"/>
                <w:szCs w:val="24"/>
                <w:lang w:eastAsia="lv-LV"/>
              </w:rPr>
              <w:t>Projekts šo jomu neskar</w:t>
            </w:r>
          </w:p>
        </w:tc>
      </w:tr>
    </w:tbl>
    <w:p w:rsidR="00E06749" w:rsidRPr="00E41E34" w:rsidP="00A618C5" w14:paraId="5C353E22" w14:textId="77777777">
      <w:pPr>
        <w:spacing w:after="0" w:line="240" w:lineRule="auto"/>
        <w:jc w:val="both"/>
        <w:rPr>
          <w:rFonts w:ascii="Times New Roman" w:eastAsia="Times New Roman" w:hAnsi="Times New Roman"/>
          <w:sz w:val="24"/>
          <w:szCs w:val="24"/>
          <w:lang w:eastAsia="lv-LV"/>
        </w:rPr>
      </w:pPr>
    </w:p>
    <w:p w:rsidR="00E06749" w:rsidRPr="00E41E34" w:rsidP="00A618C5" w14:paraId="5C353E23" w14:textId="77777777">
      <w:pPr>
        <w:spacing w:after="0" w:line="240" w:lineRule="auto"/>
        <w:jc w:val="both"/>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1"/>
      </w:tblGrid>
      <w:tr w14:paraId="5C353E25" w14:textId="77777777" w:rsidTr="00E67F68">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4" w:space="0" w:color="auto"/>
              <w:left w:val="single" w:sz="4" w:space="0" w:color="auto"/>
              <w:bottom w:val="outset" w:sz="6" w:space="0" w:color="000000"/>
              <w:right w:val="single" w:sz="4" w:space="0" w:color="auto"/>
            </w:tcBorders>
          </w:tcPr>
          <w:p w:rsidR="00FF6643" w:rsidRPr="00E41E34" w:rsidP="00E67F68" w14:paraId="5C353E24" w14:textId="77777777">
            <w:pPr>
              <w:spacing w:after="0" w:line="240" w:lineRule="auto"/>
              <w:ind w:firstLine="300"/>
              <w:jc w:val="center"/>
              <w:rPr>
                <w:rFonts w:ascii="Times New Roman" w:hAnsi="Times New Roman"/>
                <w:b/>
                <w:bCs/>
                <w:sz w:val="24"/>
                <w:szCs w:val="24"/>
              </w:rPr>
            </w:pPr>
            <w:r w:rsidRPr="00E41E34">
              <w:rPr>
                <w:rFonts w:ascii="Times New Roman" w:eastAsia="Times New Roman" w:hAnsi="Times New Roman"/>
                <w:b/>
                <w:bCs/>
                <w:sz w:val="24"/>
                <w:szCs w:val="24"/>
                <w:lang w:eastAsia="lv-LV"/>
              </w:rPr>
              <w:t>IV. Tiesību akta projekta ietekme uz spēkā esošo tiesību normu sistēmu</w:t>
            </w:r>
          </w:p>
        </w:tc>
      </w:tr>
      <w:tr w14:paraId="5C353E27" w14:textId="77777777" w:rsidTr="00E67F68">
        <w:tblPrEx>
          <w:tblW w:w="5000" w:type="pct"/>
          <w:tblCellMar>
            <w:top w:w="30" w:type="dxa"/>
            <w:left w:w="30" w:type="dxa"/>
            <w:bottom w:w="30" w:type="dxa"/>
            <w:right w:w="30" w:type="dxa"/>
          </w:tblCellMar>
          <w:tblLook w:val="0000"/>
        </w:tblPrEx>
        <w:tc>
          <w:tcPr>
            <w:tcW w:w="5000" w:type="pct"/>
            <w:tcBorders>
              <w:top w:val="single" w:sz="4" w:space="0" w:color="auto"/>
              <w:left w:val="single" w:sz="4" w:space="0" w:color="auto"/>
              <w:bottom w:val="outset" w:sz="6" w:space="0" w:color="000000"/>
              <w:right w:val="single" w:sz="4" w:space="0" w:color="auto"/>
            </w:tcBorders>
          </w:tcPr>
          <w:p w:rsidR="00A86AF5" w:rsidRPr="00E41E34" w:rsidP="00E67F68" w14:paraId="5C353E26" w14:textId="77777777">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Projekts šo jomu neskar</w:t>
            </w:r>
          </w:p>
        </w:tc>
      </w:tr>
    </w:tbl>
    <w:p w:rsidR="00E32052" w:rsidP="00A618C5" w14:paraId="5C353E28" w14:textId="77777777">
      <w:pPr>
        <w:spacing w:after="0" w:line="240" w:lineRule="auto"/>
        <w:jc w:val="both"/>
        <w:rPr>
          <w:rFonts w:ascii="Times New Roman" w:eastAsia="Times New Roman" w:hAnsi="Times New Roman"/>
          <w:sz w:val="24"/>
          <w:szCs w:val="24"/>
          <w:lang w:eastAsia="lv-LV"/>
        </w:rPr>
      </w:pPr>
    </w:p>
    <w:p w:rsidR="00907471" w:rsidRPr="00E41E34" w:rsidP="00A618C5" w14:paraId="5C353E29" w14:textId="77777777">
      <w:pPr>
        <w:spacing w:after="0" w:line="240" w:lineRule="auto"/>
        <w:jc w:val="both"/>
        <w:rPr>
          <w:rFonts w:ascii="Times New Roman" w:eastAsia="Times New Roman" w:hAnsi="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717"/>
        <w:gridCol w:w="5858"/>
      </w:tblGrid>
      <w:tr w14:paraId="5C353E2B" w14:textId="77777777" w:rsidTr="00E67F68">
        <w:tblPrEx>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618C5" w:rsidRPr="00E41E34" w:rsidP="00E67F68" w14:paraId="5C353E2A" w14:textId="77777777">
            <w:pPr>
              <w:spacing w:after="0" w:line="240" w:lineRule="auto"/>
              <w:ind w:firstLine="300"/>
              <w:jc w:val="center"/>
              <w:rPr>
                <w:rFonts w:ascii="Times New Roman" w:eastAsia="Times New Roman" w:hAnsi="Times New Roman"/>
                <w:b/>
                <w:bCs/>
                <w:sz w:val="24"/>
                <w:szCs w:val="24"/>
                <w:lang w:eastAsia="lv-LV"/>
              </w:rPr>
            </w:pPr>
            <w:r w:rsidRPr="00E41E34">
              <w:rPr>
                <w:rFonts w:ascii="Times New Roman" w:eastAsia="Times New Roman" w:hAnsi="Times New Roman"/>
                <w:b/>
                <w:bCs/>
                <w:sz w:val="24"/>
                <w:szCs w:val="24"/>
                <w:lang w:eastAsia="lv-LV"/>
              </w:rPr>
              <w:t>VI. Sabiedrības līdzdalība un komunikācijas aktivitātes</w:t>
            </w:r>
          </w:p>
        </w:tc>
      </w:tr>
      <w:tr w14:paraId="5C353E30" w14:textId="77777777" w:rsidTr="00E67F68">
        <w:tblPrEx>
          <w:tblW w:w="4984" w:type="pct"/>
          <w:tblCellMar>
            <w:top w:w="30" w:type="dxa"/>
            <w:left w:w="30" w:type="dxa"/>
            <w:bottom w:w="30" w:type="dxa"/>
            <w:right w:w="30" w:type="dxa"/>
          </w:tblCellMar>
          <w:tblLook w:val="04A0"/>
        </w:tblPrEx>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2C"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A618C5" w:rsidRPr="00E41E34" w:rsidP="00715454" w14:paraId="5C353E2D" w14:textId="77777777">
            <w:pPr>
              <w:spacing w:after="0" w:line="240" w:lineRule="auto"/>
              <w:ind w:right="27"/>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CF6597" w:rsidRPr="00E41E34" w:rsidP="00715454" w14:paraId="5C353E2E" w14:textId="77777777">
            <w:pPr>
              <w:spacing w:after="0" w:line="240" w:lineRule="auto"/>
              <w:jc w:val="both"/>
              <w:rPr>
                <w:rFonts w:ascii="Times New Roman" w:hAnsi="Times New Roman"/>
                <w:sz w:val="24"/>
                <w:szCs w:val="24"/>
              </w:rPr>
            </w:pPr>
            <w:r w:rsidRPr="00E41E34">
              <w:rPr>
                <w:rFonts w:ascii="Times New Roman" w:hAnsi="Times New Roman"/>
                <w:iCs/>
                <w:sz w:val="24"/>
                <w:szCs w:val="24"/>
              </w:rPr>
              <w:t>Saskaņā ar Ministru kabineta 2009.</w:t>
            </w:r>
            <w:r w:rsidRPr="00E41E34" w:rsidR="00364A8E">
              <w:rPr>
                <w:rFonts w:ascii="Times New Roman" w:hAnsi="Times New Roman"/>
                <w:iCs/>
                <w:sz w:val="24"/>
                <w:szCs w:val="24"/>
              </w:rPr>
              <w:t> </w:t>
            </w:r>
            <w:r w:rsidRPr="00E41E34">
              <w:rPr>
                <w:rFonts w:ascii="Times New Roman" w:hAnsi="Times New Roman"/>
                <w:iCs/>
                <w:sz w:val="24"/>
                <w:szCs w:val="24"/>
              </w:rPr>
              <w:t>gada 25.</w:t>
            </w:r>
            <w:r w:rsidRPr="00E41E34" w:rsidR="00364A8E">
              <w:rPr>
                <w:rFonts w:ascii="Times New Roman" w:hAnsi="Times New Roman"/>
                <w:iCs/>
                <w:sz w:val="24"/>
                <w:szCs w:val="24"/>
              </w:rPr>
              <w:t> </w:t>
            </w:r>
            <w:r w:rsidRPr="00E41E34">
              <w:rPr>
                <w:rFonts w:ascii="Times New Roman" w:hAnsi="Times New Roman"/>
                <w:iCs/>
                <w:sz w:val="24"/>
                <w:szCs w:val="24"/>
              </w:rPr>
              <w:t>augusta noteikumu Nr.</w:t>
            </w:r>
            <w:r w:rsidRPr="00E41E34" w:rsidR="00364A8E">
              <w:rPr>
                <w:rFonts w:ascii="Times New Roman" w:hAnsi="Times New Roman"/>
                <w:iCs/>
                <w:sz w:val="24"/>
                <w:szCs w:val="24"/>
              </w:rPr>
              <w:t> </w:t>
            </w:r>
            <w:r w:rsidRPr="00E41E34">
              <w:rPr>
                <w:rFonts w:ascii="Times New Roman" w:hAnsi="Times New Roman"/>
                <w:iCs/>
                <w:sz w:val="24"/>
                <w:szCs w:val="24"/>
              </w:rPr>
              <w:t>970 „Sabiedrības līdzdalības kārtība attīstības plānošanas procesā” 7.4.1.</w:t>
            </w:r>
            <w:r w:rsidRPr="00E41E34" w:rsidR="00364A8E">
              <w:rPr>
                <w:rFonts w:ascii="Times New Roman" w:hAnsi="Times New Roman"/>
                <w:iCs/>
                <w:sz w:val="24"/>
                <w:szCs w:val="24"/>
              </w:rPr>
              <w:t> </w:t>
            </w:r>
            <w:r w:rsidRPr="00E41E34">
              <w:rPr>
                <w:rFonts w:ascii="Times New Roman" w:hAnsi="Times New Roman"/>
                <w:iCs/>
                <w:sz w:val="24"/>
                <w:szCs w:val="24"/>
              </w:rPr>
              <w:t>apakšpunktu sabiedrības pārstāvji ir aicināti līdzdarboties, r</w:t>
            </w:r>
            <w:r w:rsidRPr="00E41E34" w:rsidR="00653D99">
              <w:rPr>
                <w:rFonts w:ascii="Times New Roman" w:hAnsi="Times New Roman"/>
                <w:iCs/>
                <w:sz w:val="24"/>
                <w:szCs w:val="24"/>
              </w:rPr>
              <w:t>akstiski sniedzot viedokli par n</w:t>
            </w:r>
            <w:r w:rsidRPr="00E41E34">
              <w:rPr>
                <w:rFonts w:ascii="Times New Roman" w:hAnsi="Times New Roman"/>
                <w:iCs/>
                <w:sz w:val="24"/>
                <w:szCs w:val="24"/>
              </w:rPr>
              <w:t>oteikumu projektu tā izstrādes stadijā. Sabiedrības pārstāvji ir informēti par iespēju līdzdarboties, publicējot paziņojumu par līdzdalības procesu Ministrijas tīmekļa vietnē.</w:t>
            </w:r>
          </w:p>
          <w:p w:rsidR="00A618C5" w:rsidRPr="00E41E34" w:rsidP="00715454" w14:paraId="5C353E2F" w14:textId="77777777">
            <w:pPr>
              <w:spacing w:after="0" w:line="240" w:lineRule="auto"/>
              <w:jc w:val="both"/>
              <w:rPr>
                <w:rFonts w:ascii="Times New Roman" w:eastAsia="Times New Roman" w:hAnsi="Times New Roman"/>
                <w:sz w:val="24"/>
                <w:szCs w:val="24"/>
                <w:lang w:eastAsia="lv-LV"/>
              </w:rPr>
            </w:pPr>
          </w:p>
        </w:tc>
      </w:tr>
      <w:tr w14:paraId="5C353E34" w14:textId="77777777" w:rsidTr="00E67F68">
        <w:tblPrEx>
          <w:tblW w:w="4984" w:type="pct"/>
          <w:tblCellMar>
            <w:top w:w="30" w:type="dxa"/>
            <w:left w:w="30" w:type="dxa"/>
            <w:bottom w:w="30" w:type="dxa"/>
            <w:right w:w="30" w:type="dxa"/>
          </w:tblCellMar>
          <w:tblLook w:val="04A0"/>
        </w:tblPrEx>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31"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32"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A618C5" w:rsidRPr="00E41E34" w:rsidP="007308E4" w14:paraId="5C353E33" w14:textId="77777777">
            <w:pPr>
              <w:spacing w:after="0" w:line="240" w:lineRule="auto"/>
              <w:jc w:val="both"/>
              <w:rPr>
                <w:rFonts w:ascii="Times New Roman" w:eastAsia="Times New Roman" w:hAnsi="Times New Roman"/>
                <w:sz w:val="24"/>
                <w:szCs w:val="24"/>
                <w:lang w:eastAsia="lv-LV"/>
              </w:rPr>
            </w:pPr>
            <w:r w:rsidRPr="00E41E34">
              <w:rPr>
                <w:rFonts w:ascii="Times New Roman" w:hAnsi="Times New Roman"/>
                <w:sz w:val="24"/>
                <w:szCs w:val="24"/>
                <w:lang w:eastAsia="lv-LV"/>
              </w:rPr>
              <w:t>Noteikumu projekts</w:t>
            </w:r>
            <w:r w:rsidRPr="00E41E34">
              <w:rPr>
                <w:rFonts w:ascii="Times New Roman" w:hAnsi="Times New Roman"/>
                <w:bCs/>
                <w:sz w:val="24"/>
                <w:szCs w:val="24"/>
                <w:lang w:eastAsia="lv-LV"/>
              </w:rPr>
              <w:t xml:space="preserve"> </w:t>
            </w:r>
            <w:r w:rsidRPr="00E41E34">
              <w:rPr>
                <w:rFonts w:ascii="Times New Roman" w:hAnsi="Times New Roman"/>
                <w:sz w:val="24"/>
                <w:szCs w:val="24"/>
                <w:lang w:eastAsia="lv-LV"/>
              </w:rPr>
              <w:t>201</w:t>
            </w:r>
            <w:r w:rsidRPr="00E41E34" w:rsidR="003A0374">
              <w:rPr>
                <w:rFonts w:ascii="Times New Roman" w:hAnsi="Times New Roman"/>
                <w:sz w:val="24"/>
                <w:szCs w:val="24"/>
                <w:lang w:eastAsia="lv-LV"/>
              </w:rPr>
              <w:t>7</w:t>
            </w:r>
            <w:r w:rsidRPr="00E41E34">
              <w:rPr>
                <w:rFonts w:ascii="Times New Roman" w:hAnsi="Times New Roman"/>
                <w:sz w:val="24"/>
                <w:szCs w:val="24"/>
                <w:lang w:eastAsia="lv-LV"/>
              </w:rPr>
              <w:t>.</w:t>
            </w:r>
            <w:r w:rsidRPr="00E41E34" w:rsidR="00364A8E">
              <w:rPr>
                <w:rFonts w:ascii="Times New Roman" w:hAnsi="Times New Roman"/>
                <w:sz w:val="24"/>
                <w:szCs w:val="24"/>
                <w:lang w:eastAsia="lv-LV"/>
              </w:rPr>
              <w:t> </w:t>
            </w:r>
            <w:r w:rsidRPr="00E41E34">
              <w:rPr>
                <w:rFonts w:ascii="Times New Roman" w:hAnsi="Times New Roman"/>
                <w:sz w:val="24"/>
                <w:szCs w:val="24"/>
                <w:lang w:eastAsia="lv-LV"/>
              </w:rPr>
              <w:t xml:space="preserve">gada </w:t>
            </w:r>
            <w:r w:rsidRPr="00E41E34" w:rsidR="005F17E5">
              <w:rPr>
                <w:rFonts w:ascii="Times New Roman" w:hAnsi="Times New Roman"/>
                <w:sz w:val="24"/>
                <w:szCs w:val="24"/>
                <w:lang w:eastAsia="lv-LV"/>
              </w:rPr>
              <w:t>1</w:t>
            </w:r>
            <w:r w:rsidRPr="00E41E34" w:rsidR="007308E4">
              <w:rPr>
                <w:rFonts w:ascii="Times New Roman" w:hAnsi="Times New Roman"/>
                <w:sz w:val="24"/>
                <w:szCs w:val="24"/>
                <w:lang w:eastAsia="lv-LV"/>
              </w:rPr>
              <w:t>6</w:t>
            </w:r>
            <w:r w:rsidRPr="00E41E34">
              <w:rPr>
                <w:rFonts w:ascii="Times New Roman" w:hAnsi="Times New Roman"/>
                <w:sz w:val="24"/>
                <w:szCs w:val="24"/>
                <w:lang w:eastAsia="lv-LV"/>
              </w:rPr>
              <w:t>.</w:t>
            </w:r>
            <w:r w:rsidRPr="00E41E34" w:rsidR="00364A8E">
              <w:rPr>
                <w:rFonts w:ascii="Times New Roman" w:hAnsi="Times New Roman"/>
                <w:sz w:val="24"/>
                <w:szCs w:val="24"/>
                <w:lang w:eastAsia="lv-LV"/>
              </w:rPr>
              <w:t> </w:t>
            </w:r>
            <w:r w:rsidRPr="00E41E34" w:rsidR="00447756">
              <w:rPr>
                <w:rFonts w:ascii="Times New Roman" w:hAnsi="Times New Roman"/>
                <w:sz w:val="24"/>
                <w:szCs w:val="24"/>
                <w:lang w:eastAsia="lv-LV"/>
              </w:rPr>
              <w:t>februārī</w:t>
            </w:r>
            <w:r w:rsidRPr="00E41E34">
              <w:rPr>
                <w:rFonts w:ascii="Times New Roman" w:hAnsi="Times New Roman"/>
                <w:sz w:val="24"/>
                <w:szCs w:val="24"/>
                <w:lang w:eastAsia="lv-LV"/>
              </w:rPr>
              <w:t xml:space="preserve"> tika ievietots </w:t>
            </w:r>
            <w:r w:rsidRPr="00E41E34" w:rsidR="00CF6597">
              <w:rPr>
                <w:rFonts w:ascii="Times New Roman" w:hAnsi="Times New Roman"/>
                <w:sz w:val="24"/>
                <w:szCs w:val="24"/>
                <w:lang w:eastAsia="lv-LV"/>
              </w:rPr>
              <w:t>M</w:t>
            </w:r>
            <w:r w:rsidRPr="00E41E34">
              <w:rPr>
                <w:rFonts w:ascii="Times New Roman" w:hAnsi="Times New Roman"/>
                <w:sz w:val="24"/>
                <w:szCs w:val="24"/>
                <w:lang w:eastAsia="lv-LV"/>
              </w:rPr>
              <w:t>inistrijas tīmekļa vietnē</w:t>
            </w:r>
            <w:r w:rsidRPr="00E41E34" w:rsidR="00CF6597">
              <w:rPr>
                <w:rFonts w:ascii="Times New Roman" w:hAnsi="Times New Roman"/>
                <w:sz w:val="24"/>
                <w:szCs w:val="24"/>
                <w:lang w:eastAsia="lv-LV"/>
              </w:rPr>
              <w:t>:</w:t>
            </w:r>
            <w:r w:rsidRPr="00E41E34">
              <w:rPr>
                <w:rFonts w:ascii="Times New Roman" w:hAnsi="Times New Roman"/>
                <w:sz w:val="24"/>
                <w:szCs w:val="24"/>
                <w:lang w:eastAsia="lv-LV"/>
              </w:rPr>
              <w:t xml:space="preserve"> </w:t>
            </w:r>
            <w:r>
              <w:fldChar w:fldCharType="begin"/>
            </w:r>
            <w:r>
              <w:instrText xml:space="preserve"> HYPERLINK "http://www.varam.gov.lv" </w:instrText>
            </w:r>
            <w:r>
              <w:fldChar w:fldCharType="separate"/>
            </w:r>
            <w:r w:rsidRPr="00E41E34" w:rsidR="00364A8E">
              <w:rPr>
                <w:rStyle w:val="Hyperlink"/>
                <w:rFonts w:ascii="Times New Roman" w:hAnsi="Times New Roman"/>
                <w:sz w:val="24"/>
                <w:szCs w:val="24"/>
              </w:rPr>
              <w:t>www.varam.gov.lv</w:t>
            </w:r>
            <w:r>
              <w:fldChar w:fldCharType="end"/>
            </w:r>
            <w:r w:rsidRPr="00E41E34" w:rsidR="00364A8E">
              <w:rPr>
                <w:rFonts w:ascii="Times New Roman" w:hAnsi="Times New Roman"/>
                <w:sz w:val="24"/>
                <w:szCs w:val="24"/>
                <w:lang w:eastAsia="lv-LV"/>
              </w:rPr>
              <w:t xml:space="preserve"> </w:t>
            </w:r>
            <w:r w:rsidRPr="00E41E34">
              <w:rPr>
                <w:rFonts w:ascii="Times New Roman" w:hAnsi="Times New Roman"/>
                <w:sz w:val="24"/>
                <w:szCs w:val="24"/>
                <w:lang w:eastAsia="lv-LV"/>
              </w:rPr>
              <w:t>sadaļā „Sabiedrības līdzdalība”, aicinot sabiedrību izteikt viedokli.</w:t>
            </w:r>
          </w:p>
        </w:tc>
      </w:tr>
      <w:tr w14:paraId="5C353E39" w14:textId="77777777" w:rsidTr="00E67F68">
        <w:tblPrEx>
          <w:tblW w:w="4984"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35"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36"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7308E4" w:rsidRPr="004D7370" w:rsidP="002802B1" w14:paraId="5C353E37" w14:textId="77777777">
            <w:pPr>
              <w:spacing w:after="0" w:line="240" w:lineRule="auto"/>
              <w:jc w:val="both"/>
              <w:rPr>
                <w:rFonts w:ascii="Times New Roman" w:hAnsi="Times New Roman"/>
                <w:sz w:val="24"/>
                <w:szCs w:val="24"/>
              </w:rPr>
            </w:pPr>
            <w:r w:rsidRPr="00E41E34">
              <w:rPr>
                <w:rFonts w:ascii="Times New Roman" w:hAnsi="Times New Roman"/>
                <w:sz w:val="24"/>
                <w:szCs w:val="24"/>
              </w:rPr>
              <w:t xml:space="preserve">Sabiedriskās apspriešanas laikā saņemti viedokļi no Vides aizsardzības un reģionālās attīstības ministrijas Numerācijas </w:t>
            </w:r>
            <w:r w:rsidRPr="004D7370">
              <w:rPr>
                <w:rFonts w:ascii="Times New Roman" w:hAnsi="Times New Roman"/>
                <w:sz w:val="24"/>
                <w:szCs w:val="24"/>
              </w:rPr>
              <w:t xml:space="preserve">resursu izmantošanas koordinācijas darba grupas pārstāvjiem: </w:t>
            </w:r>
            <w:r w:rsidR="00BE4677">
              <w:rPr>
                <w:rFonts w:ascii="Times New Roman" w:hAnsi="Times New Roman"/>
                <w:sz w:val="24"/>
                <w:szCs w:val="24"/>
              </w:rPr>
              <w:t xml:space="preserve">komersantiem, </w:t>
            </w:r>
            <w:r w:rsidRPr="004D7370" w:rsidR="00AB34BD">
              <w:rPr>
                <w:rFonts w:ascii="Times New Roman" w:hAnsi="Times New Roman"/>
                <w:sz w:val="24"/>
                <w:szCs w:val="24"/>
              </w:rPr>
              <w:t xml:space="preserve">Satiksmes ministrijas un </w:t>
            </w:r>
            <w:r w:rsidRPr="004D7370" w:rsidR="0055129B">
              <w:rPr>
                <w:rFonts w:ascii="Times New Roman" w:hAnsi="Times New Roman"/>
                <w:sz w:val="24"/>
                <w:szCs w:val="24"/>
              </w:rPr>
              <w:t>Regulatora</w:t>
            </w:r>
            <w:r w:rsidRPr="004D7370" w:rsidR="00AB34BD">
              <w:rPr>
                <w:rFonts w:ascii="Times New Roman" w:hAnsi="Times New Roman"/>
                <w:sz w:val="24"/>
                <w:szCs w:val="24"/>
              </w:rPr>
              <w:t>.</w:t>
            </w:r>
            <w:r w:rsidRPr="004D7370" w:rsidR="004D4206">
              <w:rPr>
                <w:rFonts w:ascii="Times New Roman" w:hAnsi="Times New Roman"/>
                <w:sz w:val="24"/>
                <w:szCs w:val="24"/>
              </w:rPr>
              <w:t xml:space="preserve"> </w:t>
            </w:r>
          </w:p>
          <w:p w:rsidR="009A109C" w:rsidRPr="009A109C" w:rsidP="000F26C9" w14:paraId="5C353E38" w14:textId="77777777">
            <w:pPr>
              <w:spacing w:after="0" w:line="240" w:lineRule="auto"/>
              <w:jc w:val="both"/>
              <w:rPr>
                <w:rFonts w:ascii="Times New Roman" w:hAnsi="Times New Roman"/>
                <w:sz w:val="24"/>
                <w:szCs w:val="24"/>
              </w:rPr>
            </w:pPr>
            <w:r>
              <w:rPr>
                <w:rFonts w:ascii="Times New Roman" w:hAnsi="Times New Roman"/>
                <w:sz w:val="24"/>
                <w:szCs w:val="24"/>
              </w:rPr>
              <w:t>Komersantu</w:t>
            </w:r>
            <w:r w:rsidR="00233B76">
              <w:rPr>
                <w:rFonts w:ascii="Times New Roman" w:hAnsi="Times New Roman"/>
                <w:sz w:val="24"/>
                <w:szCs w:val="24"/>
              </w:rPr>
              <w:t xml:space="preserve"> </w:t>
            </w:r>
            <w:r w:rsidR="008B223A">
              <w:rPr>
                <w:rFonts w:ascii="Times New Roman" w:hAnsi="Times New Roman"/>
                <w:sz w:val="24"/>
                <w:szCs w:val="24"/>
              </w:rPr>
              <w:t xml:space="preserve">un </w:t>
            </w:r>
            <w:r w:rsidRPr="0068643E" w:rsidR="008B223A">
              <w:rPr>
                <w:rFonts w:ascii="Times New Roman" w:hAnsi="Times New Roman"/>
                <w:sz w:val="24"/>
                <w:szCs w:val="24"/>
              </w:rPr>
              <w:t>Satiksmes ministrijas viedokļi</w:t>
            </w:r>
            <w:r w:rsidRPr="0068643E" w:rsidR="004D7370">
              <w:rPr>
                <w:rFonts w:ascii="Times New Roman" w:hAnsi="Times New Roman"/>
                <w:sz w:val="24"/>
                <w:szCs w:val="24"/>
              </w:rPr>
              <w:t xml:space="preserve"> </w:t>
            </w:r>
            <w:r w:rsidRPr="0068643E" w:rsidR="00233B76">
              <w:rPr>
                <w:rFonts w:ascii="Times New Roman" w:hAnsi="Times New Roman"/>
                <w:sz w:val="24"/>
                <w:szCs w:val="24"/>
              </w:rPr>
              <w:t>p</w:t>
            </w:r>
            <w:r w:rsidRPr="0068643E" w:rsidR="004D7370">
              <w:rPr>
                <w:rFonts w:ascii="Times New Roman" w:hAnsi="Times New Roman"/>
                <w:sz w:val="24"/>
                <w:szCs w:val="24"/>
              </w:rPr>
              <w:t xml:space="preserve">ar V.sadaļas redakciju, kurā </w:t>
            </w:r>
            <w:r w:rsidRPr="0068643E" w:rsidR="00233B76">
              <w:rPr>
                <w:rFonts w:ascii="Times New Roman" w:hAnsi="Times New Roman"/>
                <w:sz w:val="24"/>
                <w:szCs w:val="24"/>
              </w:rPr>
              <w:t xml:space="preserve">aprakstīta </w:t>
            </w:r>
            <w:r w:rsidRPr="0068643E" w:rsidR="004D7370">
              <w:rPr>
                <w:rFonts w:ascii="Times New Roman" w:hAnsi="Times New Roman"/>
                <w:sz w:val="24"/>
                <w:szCs w:val="24"/>
              </w:rPr>
              <w:t>VAS “Elektroniskie sakari” numerācijas pārvaldīšanas nodrošināšan</w:t>
            </w:r>
            <w:r w:rsidRPr="0068643E" w:rsidR="00233B76">
              <w:rPr>
                <w:rFonts w:ascii="Times New Roman" w:hAnsi="Times New Roman"/>
                <w:sz w:val="24"/>
                <w:szCs w:val="24"/>
              </w:rPr>
              <w:t xml:space="preserve">a </w:t>
            </w:r>
            <w:r w:rsidR="000C2670">
              <w:rPr>
                <w:rFonts w:ascii="Times New Roman" w:hAnsi="Times New Roman"/>
                <w:sz w:val="24"/>
                <w:szCs w:val="24"/>
              </w:rPr>
              <w:t xml:space="preserve">un Regulatora viedolis par datubāzē reģistrēto informāciju par komersantu (noteikumu 10.1.punkts) </w:t>
            </w:r>
            <w:r w:rsidRPr="0068643E" w:rsidR="00233B76">
              <w:rPr>
                <w:rFonts w:ascii="Times New Roman" w:hAnsi="Times New Roman"/>
                <w:sz w:val="24"/>
                <w:szCs w:val="24"/>
              </w:rPr>
              <w:t>tika</w:t>
            </w:r>
            <w:r w:rsidRPr="0068643E">
              <w:rPr>
                <w:rFonts w:ascii="Times New Roman" w:hAnsi="Times New Roman"/>
                <w:sz w:val="24"/>
                <w:szCs w:val="24"/>
              </w:rPr>
              <w:t xml:space="preserve"> </w:t>
            </w:r>
            <w:r w:rsidRPr="0068643E" w:rsidR="00AB34BD">
              <w:rPr>
                <w:rFonts w:ascii="Times New Roman" w:hAnsi="Times New Roman"/>
                <w:sz w:val="24"/>
                <w:szCs w:val="24"/>
              </w:rPr>
              <w:t xml:space="preserve">ņemti vērā </w:t>
            </w:r>
            <w:r w:rsidRPr="0068643E">
              <w:rPr>
                <w:rFonts w:ascii="Times New Roman" w:hAnsi="Times New Roman"/>
                <w:sz w:val="24"/>
                <w:szCs w:val="24"/>
              </w:rPr>
              <w:t>un integrēti noteikumu projektā.</w:t>
            </w:r>
            <w:r w:rsidRPr="0068643E" w:rsidR="0068643E">
              <w:rPr>
                <w:rFonts w:ascii="Times New Roman" w:hAnsi="Times New Roman"/>
                <w:sz w:val="24"/>
                <w:szCs w:val="24"/>
              </w:rPr>
              <w:t xml:space="preserve"> </w:t>
            </w:r>
          </w:p>
        </w:tc>
      </w:tr>
      <w:tr w14:paraId="5C353E3D" w14:textId="77777777" w:rsidTr="00E67F68">
        <w:tblPrEx>
          <w:tblW w:w="4984" w:type="pct"/>
          <w:tblCellMar>
            <w:top w:w="30" w:type="dxa"/>
            <w:left w:w="30" w:type="dxa"/>
            <w:bottom w:w="30" w:type="dxa"/>
            <w:right w:w="30" w:type="dxa"/>
          </w:tblCellMar>
          <w:tblLook w:val="04A0"/>
        </w:tblPrEx>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3A"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3B"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A618C5" w:rsidRPr="00E41E34" w:rsidP="000F26C9" w14:paraId="5C353E3C" w14:textId="77777777">
            <w:pPr>
              <w:spacing w:after="0" w:line="240" w:lineRule="auto"/>
              <w:jc w:val="both"/>
              <w:rPr>
                <w:rFonts w:ascii="Times New Roman" w:eastAsia="Times New Roman" w:hAnsi="Times New Roman"/>
                <w:sz w:val="24"/>
                <w:szCs w:val="24"/>
                <w:lang w:eastAsia="lv-LV"/>
              </w:rPr>
            </w:pPr>
            <w:r w:rsidRPr="0068643E">
              <w:rPr>
                <w:rFonts w:ascii="Times New Roman" w:hAnsi="Times New Roman"/>
                <w:sz w:val="24"/>
                <w:szCs w:val="24"/>
              </w:rPr>
              <w:t>Projekta saskaņošanas gaitā tika nolemts</w:t>
            </w:r>
            <w:r>
              <w:rPr>
                <w:rFonts w:ascii="Times New Roman" w:hAnsi="Times New Roman"/>
                <w:sz w:val="24"/>
                <w:szCs w:val="24"/>
              </w:rPr>
              <w:t xml:space="preserve"> noteikumu projektu virzīt atsevišķi no grozījumiem </w:t>
            </w:r>
            <w:r w:rsidRPr="00C71A6A">
              <w:rPr>
                <w:rFonts w:ascii="Times New Roman" w:hAnsi="Times New Roman"/>
                <w:sz w:val="24"/>
                <w:szCs w:val="24"/>
              </w:rPr>
              <w:t>Ministru kabineta 2015. gada 30. jūnija noteikumos Nr. 367 „Nacionālais numerācijas plāns”</w:t>
            </w:r>
            <w:r>
              <w:rPr>
                <w:rFonts w:ascii="Times New Roman" w:hAnsi="Times New Roman"/>
                <w:sz w:val="24"/>
                <w:szCs w:val="24"/>
              </w:rPr>
              <w:t xml:space="preserve"> (VSS-312).</w:t>
            </w:r>
          </w:p>
        </w:tc>
      </w:tr>
    </w:tbl>
    <w:p w:rsidR="00A618C5" w:rsidRPr="00E41E34" w:rsidP="00A618C5" w14:paraId="5C353E3E" w14:textId="77777777">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3441"/>
        <w:gridCol w:w="5161"/>
      </w:tblGrid>
      <w:tr w14:paraId="5C353E40" w14:textId="77777777" w:rsidTr="00E67F6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618C5" w:rsidRPr="00E41E34" w:rsidP="00E67F68" w14:paraId="5C353E3F" w14:textId="77777777">
            <w:pPr>
              <w:spacing w:after="0" w:line="240" w:lineRule="auto"/>
              <w:ind w:firstLine="300"/>
              <w:jc w:val="center"/>
              <w:rPr>
                <w:rFonts w:ascii="Times New Roman" w:eastAsia="Times New Roman" w:hAnsi="Times New Roman"/>
                <w:b/>
                <w:bCs/>
                <w:sz w:val="24"/>
                <w:szCs w:val="24"/>
                <w:lang w:eastAsia="lv-LV"/>
              </w:rPr>
            </w:pPr>
            <w:r w:rsidRPr="00E41E34">
              <w:rPr>
                <w:rFonts w:ascii="Times New Roman" w:eastAsia="Times New Roman" w:hAnsi="Times New Roman"/>
                <w:b/>
                <w:bCs/>
                <w:sz w:val="24"/>
                <w:szCs w:val="24"/>
                <w:lang w:eastAsia="lv-LV"/>
              </w:rPr>
              <w:t>VII. Tiesību akta projekta izpildes nodrošināšana un tās ietekme uz institūcijām</w:t>
            </w:r>
          </w:p>
        </w:tc>
      </w:tr>
      <w:tr w14:paraId="5C353E44" w14:textId="77777777" w:rsidTr="00E67F68">
        <w:tblPrEx>
          <w:tblW w:w="5000" w:type="pct"/>
          <w:tblCellMar>
            <w:top w:w="30" w:type="dxa"/>
            <w:left w:w="30" w:type="dxa"/>
            <w:bottom w:w="30" w:type="dxa"/>
            <w:right w:w="30" w:type="dxa"/>
          </w:tblCellMar>
          <w:tblLook w:val="04A0"/>
        </w:tblPrEx>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1"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2"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A618C5" w:rsidRPr="00E41E34" w14:paraId="5C353E43" w14:textId="77777777">
            <w:pPr>
              <w:spacing w:after="0" w:line="240" w:lineRule="auto"/>
              <w:jc w:val="both"/>
              <w:rPr>
                <w:rFonts w:ascii="Times New Roman" w:hAnsi="Times New Roman"/>
                <w:sz w:val="24"/>
                <w:szCs w:val="24"/>
              </w:rPr>
            </w:pPr>
            <w:r w:rsidRPr="00E41E34">
              <w:rPr>
                <w:rFonts w:ascii="Times New Roman" w:hAnsi="Times New Roman"/>
                <w:sz w:val="24"/>
                <w:szCs w:val="24"/>
              </w:rPr>
              <w:t xml:space="preserve">VAS </w:t>
            </w:r>
            <w:r w:rsidRPr="00E41E34" w:rsidR="00364A8E">
              <w:rPr>
                <w:rFonts w:ascii="Times New Roman" w:eastAsia="Times New Roman" w:hAnsi="Times New Roman"/>
                <w:sz w:val="24"/>
                <w:szCs w:val="24"/>
                <w:lang w:eastAsia="lv-LV"/>
              </w:rPr>
              <w:t>„</w:t>
            </w:r>
            <w:r w:rsidRPr="00E41E34">
              <w:rPr>
                <w:rFonts w:ascii="Times New Roman" w:hAnsi="Times New Roman"/>
                <w:sz w:val="24"/>
                <w:szCs w:val="24"/>
              </w:rPr>
              <w:t>Elektroniskie sakari</w:t>
            </w:r>
            <w:r w:rsidRPr="00E41E34" w:rsidR="00364A8E">
              <w:rPr>
                <w:rFonts w:ascii="Times New Roman" w:hAnsi="Times New Roman"/>
                <w:sz w:val="24"/>
                <w:szCs w:val="24"/>
              </w:rPr>
              <w:t>”, Regulators</w:t>
            </w:r>
          </w:p>
        </w:tc>
      </w:tr>
      <w:tr w14:paraId="5C353E4A" w14:textId="77777777" w:rsidTr="00C95ADC">
        <w:tblPrEx>
          <w:tblW w:w="5000" w:type="pct"/>
          <w:tblCellMar>
            <w:top w:w="30" w:type="dxa"/>
            <w:left w:w="30" w:type="dxa"/>
            <w:bottom w:w="30" w:type="dxa"/>
            <w:right w:w="30" w:type="dxa"/>
          </w:tblCellMar>
          <w:tblLook w:val="04A0"/>
        </w:tblPrEx>
        <w:trPr>
          <w:trHeight w:val="2365"/>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5"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6"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 xml:space="preserve">Projekta izpildes ietekme uz pārvaldes funkcijām un institucionālo struktūru. </w:t>
            </w:r>
          </w:p>
          <w:p w:rsidR="00A618C5" w:rsidRPr="00E41E34" w:rsidP="00B45ECB" w14:paraId="5C353E47"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F6597" w:rsidRPr="00E41E34" w:rsidP="007D2E23" w14:paraId="5C353E48" w14:textId="77777777">
            <w:pPr>
              <w:shd w:val="clear" w:color="auto" w:fill="FFFFFF"/>
              <w:spacing w:line="240" w:lineRule="auto"/>
              <w:ind w:left="57" w:right="57"/>
              <w:jc w:val="both"/>
              <w:rPr>
                <w:rFonts w:ascii="Times New Roman" w:hAnsi="Times New Roman"/>
                <w:bCs/>
                <w:sz w:val="24"/>
                <w:szCs w:val="24"/>
              </w:rPr>
            </w:pPr>
            <w:r w:rsidRPr="00E41E34">
              <w:rPr>
                <w:rFonts w:ascii="Times New Roman" w:hAnsi="Times New Roman"/>
                <w:bCs/>
                <w:sz w:val="24"/>
                <w:szCs w:val="24"/>
              </w:rPr>
              <w:t>Noteikumu projekta īstenošana tiks veikta esošo cilvēkresursu ietvaros.</w:t>
            </w:r>
            <w:r w:rsidRPr="00E41E34">
              <w:rPr>
                <w:rFonts w:ascii="Times New Roman" w:hAnsi="Times New Roman"/>
                <w:bCs/>
                <w:sz w:val="24"/>
                <w:szCs w:val="24"/>
              </w:rPr>
              <w:t xml:space="preserve"> </w:t>
            </w:r>
            <w:r w:rsidRPr="00E41E34" w:rsidR="006F5A92">
              <w:rPr>
                <w:rFonts w:ascii="Times New Roman" w:hAnsi="Times New Roman"/>
                <w:bCs/>
                <w:sz w:val="24"/>
                <w:szCs w:val="24"/>
              </w:rPr>
              <w:t>Noteikumu projekts neparedz jaunu institūciju izveidi, likvidāciju vai reorganizāciju.</w:t>
            </w:r>
          </w:p>
          <w:p w:rsidR="006F5A92" w:rsidRPr="00E41E34" w:rsidP="00C95ADC" w14:paraId="5C353E49" w14:textId="77777777">
            <w:pPr>
              <w:pStyle w:val="naisnod"/>
              <w:spacing w:before="0" w:after="0"/>
              <w:ind w:left="57" w:right="57"/>
              <w:jc w:val="both"/>
            </w:pPr>
            <w:r w:rsidRPr="00E41E34">
              <w:rPr>
                <w:rFonts w:eastAsia="Calibri"/>
                <w:b w:val="0"/>
                <w:lang w:eastAsia="en-US"/>
              </w:rPr>
              <w:t>Noteikumu projekts neietekmē iesaistīto institūciju funkcijas un uzdevumus.</w:t>
            </w:r>
          </w:p>
        </w:tc>
      </w:tr>
      <w:tr w14:paraId="5C353E4E" w14:textId="77777777" w:rsidTr="00E67F68">
        <w:tblPrEx>
          <w:tblW w:w="5000" w:type="pct"/>
          <w:tblCellMar>
            <w:top w:w="30" w:type="dxa"/>
            <w:left w:w="30" w:type="dxa"/>
            <w:bottom w:w="30" w:type="dxa"/>
            <w:right w:w="30" w:type="dxa"/>
          </w:tblCellMar>
          <w:tblLook w:val="04A0"/>
        </w:tblPrEx>
        <w:trPr>
          <w:trHeight w:val="218"/>
        </w:trPr>
        <w:tc>
          <w:tcPr>
            <w:tcW w:w="2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B"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C" w14:textId="77777777">
            <w:pPr>
              <w:spacing w:after="0" w:line="240" w:lineRule="auto"/>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618C5" w:rsidRPr="00E41E34" w:rsidP="00E67F68" w14:paraId="5C353E4D" w14:textId="77777777">
            <w:pPr>
              <w:spacing w:after="0" w:line="240" w:lineRule="auto"/>
              <w:ind w:firstLine="43"/>
              <w:jc w:val="both"/>
              <w:rPr>
                <w:rFonts w:ascii="Times New Roman" w:eastAsia="Times New Roman" w:hAnsi="Times New Roman"/>
                <w:sz w:val="24"/>
                <w:szCs w:val="24"/>
                <w:lang w:eastAsia="lv-LV"/>
              </w:rPr>
            </w:pPr>
            <w:r w:rsidRPr="00E41E34">
              <w:rPr>
                <w:rFonts w:ascii="Times New Roman" w:eastAsia="Times New Roman" w:hAnsi="Times New Roman"/>
                <w:sz w:val="24"/>
                <w:szCs w:val="24"/>
                <w:lang w:eastAsia="lv-LV"/>
              </w:rPr>
              <w:t>Nav</w:t>
            </w:r>
            <w:r w:rsidRPr="00E41E34" w:rsidR="003813FC">
              <w:rPr>
                <w:rFonts w:ascii="Times New Roman" w:eastAsia="Times New Roman" w:hAnsi="Times New Roman"/>
                <w:sz w:val="24"/>
                <w:szCs w:val="24"/>
                <w:lang w:eastAsia="lv-LV"/>
              </w:rPr>
              <w:t>.</w:t>
            </w:r>
          </w:p>
        </w:tc>
      </w:tr>
    </w:tbl>
    <w:p w:rsidR="00A618C5" w:rsidRPr="00E41E34" w:rsidP="00A618C5" w14:paraId="5C353E4F" w14:textId="77777777">
      <w:pPr>
        <w:tabs>
          <w:tab w:val="left" w:pos="7230"/>
          <w:tab w:val="right" w:pos="8789"/>
        </w:tabs>
        <w:spacing w:after="0" w:line="240" w:lineRule="auto"/>
        <w:ind w:right="-143"/>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535"/>
      </w:tblGrid>
      <w:tr w14:paraId="5C353E5B" w14:textId="77777777" w:rsidTr="001963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43" w:type="dxa"/>
          </w:tcPr>
          <w:p w:rsidR="009D5E5F" w:rsidRPr="00E41E34" w:rsidP="00196390" w14:paraId="5C353E50" w14:textId="77777777">
            <w:pPr>
              <w:tabs>
                <w:tab w:val="left" w:pos="7230"/>
                <w:tab w:val="right" w:pos="8789"/>
              </w:tabs>
              <w:spacing w:after="0" w:line="240" w:lineRule="auto"/>
              <w:ind w:right="-143"/>
              <w:jc w:val="both"/>
              <w:rPr>
                <w:rFonts w:ascii="Times New Roman" w:hAnsi="Times New Roman"/>
                <w:sz w:val="24"/>
                <w:szCs w:val="24"/>
              </w:rPr>
            </w:pPr>
            <w:r w:rsidRPr="00E41E34">
              <w:rPr>
                <w:rFonts w:ascii="Times New Roman" w:hAnsi="Times New Roman"/>
                <w:sz w:val="24"/>
                <w:szCs w:val="24"/>
              </w:rPr>
              <w:t xml:space="preserve">Vides aizsardzības un </w:t>
            </w:r>
          </w:p>
          <w:p w:rsidR="009D5E5F" w:rsidRPr="00E41E34" w:rsidP="00196390" w14:paraId="5C353E51" w14:textId="77777777">
            <w:pPr>
              <w:tabs>
                <w:tab w:val="left" w:pos="7230"/>
                <w:tab w:val="right" w:pos="8789"/>
              </w:tabs>
              <w:spacing w:after="0" w:line="240" w:lineRule="auto"/>
              <w:ind w:right="-143"/>
              <w:jc w:val="both"/>
              <w:rPr>
                <w:rFonts w:ascii="Times New Roman" w:hAnsi="Times New Roman"/>
                <w:sz w:val="24"/>
                <w:szCs w:val="24"/>
              </w:rPr>
            </w:pPr>
            <w:r w:rsidRPr="00E41E34">
              <w:rPr>
                <w:rFonts w:ascii="Times New Roman" w:hAnsi="Times New Roman"/>
                <w:sz w:val="24"/>
                <w:szCs w:val="24"/>
              </w:rPr>
              <w:t>reģionālās attīstības ministrs</w:t>
            </w:r>
          </w:p>
          <w:p w:rsidR="009D5E5F" w:rsidRPr="00E41E34" w:rsidP="00196390" w14:paraId="5C353E52" w14:textId="77777777">
            <w:pPr>
              <w:tabs>
                <w:tab w:val="left" w:pos="7230"/>
                <w:tab w:val="right" w:pos="8789"/>
              </w:tabs>
              <w:spacing w:after="0" w:line="240" w:lineRule="auto"/>
              <w:ind w:right="-143"/>
              <w:jc w:val="both"/>
              <w:rPr>
                <w:rFonts w:ascii="Times New Roman" w:hAnsi="Times New Roman"/>
                <w:sz w:val="24"/>
                <w:szCs w:val="24"/>
              </w:rPr>
            </w:pPr>
          </w:p>
          <w:p w:rsidR="009D5E5F" w:rsidRPr="00E41E34" w:rsidP="00196390" w14:paraId="5C353E53" w14:textId="77777777">
            <w:pPr>
              <w:tabs>
                <w:tab w:val="left" w:pos="7230"/>
                <w:tab w:val="right" w:pos="8789"/>
              </w:tabs>
              <w:spacing w:after="0" w:line="240" w:lineRule="auto"/>
              <w:ind w:right="-143"/>
              <w:jc w:val="both"/>
              <w:rPr>
                <w:rFonts w:ascii="Times New Roman" w:hAnsi="Times New Roman"/>
                <w:sz w:val="24"/>
                <w:szCs w:val="24"/>
              </w:rPr>
            </w:pPr>
          </w:p>
          <w:p w:rsidR="009D5E5F" w:rsidRPr="00E41E34" w:rsidP="00196390" w14:paraId="5C353E54" w14:textId="77777777">
            <w:pPr>
              <w:tabs>
                <w:tab w:val="left" w:pos="7230"/>
                <w:tab w:val="right" w:pos="8789"/>
              </w:tabs>
              <w:spacing w:after="0" w:line="240" w:lineRule="auto"/>
              <w:ind w:right="-143"/>
              <w:rPr>
                <w:rFonts w:ascii="Times New Roman" w:hAnsi="Times New Roman"/>
                <w:sz w:val="24"/>
                <w:szCs w:val="24"/>
              </w:rPr>
            </w:pPr>
            <w:r w:rsidRPr="00E41E34">
              <w:rPr>
                <w:rFonts w:ascii="Times New Roman" w:hAnsi="Times New Roman"/>
                <w:sz w:val="24"/>
                <w:szCs w:val="24"/>
              </w:rPr>
              <w:t xml:space="preserve">Vides aizsardzības un reģionālās attīstības </w:t>
            </w:r>
            <w:r w:rsidRPr="00E41E34">
              <w:rPr>
                <w:rFonts w:ascii="Times New Roman" w:hAnsi="Times New Roman"/>
                <w:bCs/>
                <w:sz w:val="24"/>
                <w:szCs w:val="24"/>
              </w:rPr>
              <w:t>valsts sekretārs</w:t>
            </w:r>
          </w:p>
        </w:tc>
        <w:tc>
          <w:tcPr>
            <w:tcW w:w="4644" w:type="dxa"/>
          </w:tcPr>
          <w:p w:rsidR="009D5E5F" w:rsidRPr="00E41E34" w:rsidP="00196390" w14:paraId="5C353E55" w14:textId="77777777">
            <w:pPr>
              <w:tabs>
                <w:tab w:val="left" w:pos="7230"/>
                <w:tab w:val="right" w:pos="8789"/>
              </w:tabs>
              <w:spacing w:after="0" w:line="240" w:lineRule="auto"/>
              <w:ind w:right="-143"/>
              <w:jc w:val="both"/>
              <w:rPr>
                <w:rFonts w:ascii="Times New Roman" w:hAnsi="Times New Roman"/>
                <w:sz w:val="24"/>
                <w:szCs w:val="24"/>
              </w:rPr>
            </w:pPr>
          </w:p>
          <w:p w:rsidR="009D5E5F" w:rsidRPr="00E41E34" w:rsidP="00196390" w14:paraId="5C353E56" w14:textId="77777777">
            <w:pPr>
              <w:tabs>
                <w:tab w:val="left" w:pos="7230"/>
                <w:tab w:val="right" w:pos="8789"/>
              </w:tabs>
              <w:spacing w:after="0" w:line="240" w:lineRule="auto"/>
              <w:jc w:val="right"/>
              <w:rPr>
                <w:rFonts w:ascii="Times New Roman" w:hAnsi="Times New Roman"/>
                <w:bCs/>
                <w:sz w:val="24"/>
                <w:szCs w:val="24"/>
              </w:rPr>
            </w:pPr>
            <w:r w:rsidRPr="00E41E34">
              <w:rPr>
                <w:rFonts w:ascii="Times New Roman" w:hAnsi="Times New Roman"/>
                <w:sz w:val="24"/>
                <w:szCs w:val="24"/>
              </w:rPr>
              <w:t>K.Gerhards</w:t>
            </w:r>
            <w:r w:rsidRPr="00E41E34">
              <w:rPr>
                <w:rFonts w:ascii="Times New Roman" w:hAnsi="Times New Roman"/>
                <w:bCs/>
                <w:sz w:val="24"/>
                <w:szCs w:val="24"/>
              </w:rPr>
              <w:t xml:space="preserve"> </w:t>
            </w:r>
          </w:p>
          <w:p w:rsidR="009D5E5F" w:rsidRPr="00E41E34" w:rsidP="00196390" w14:paraId="5C353E57" w14:textId="77777777">
            <w:pPr>
              <w:tabs>
                <w:tab w:val="left" w:pos="7230"/>
                <w:tab w:val="right" w:pos="8789"/>
              </w:tabs>
              <w:spacing w:after="0" w:line="240" w:lineRule="auto"/>
              <w:jc w:val="right"/>
              <w:rPr>
                <w:rFonts w:ascii="Times New Roman" w:hAnsi="Times New Roman"/>
                <w:bCs/>
                <w:sz w:val="24"/>
                <w:szCs w:val="24"/>
              </w:rPr>
            </w:pPr>
          </w:p>
          <w:p w:rsidR="009D5E5F" w:rsidRPr="00E41E34" w:rsidP="00196390" w14:paraId="5C353E58" w14:textId="77777777">
            <w:pPr>
              <w:tabs>
                <w:tab w:val="left" w:pos="7230"/>
                <w:tab w:val="right" w:pos="8789"/>
              </w:tabs>
              <w:spacing w:after="0" w:line="240" w:lineRule="auto"/>
              <w:jc w:val="right"/>
              <w:rPr>
                <w:rFonts w:ascii="Times New Roman" w:hAnsi="Times New Roman"/>
                <w:bCs/>
                <w:sz w:val="24"/>
                <w:szCs w:val="24"/>
              </w:rPr>
            </w:pPr>
          </w:p>
          <w:p w:rsidR="009D5E5F" w:rsidRPr="00E41E34" w:rsidP="00196390" w14:paraId="5C353E59" w14:textId="77777777">
            <w:pPr>
              <w:tabs>
                <w:tab w:val="left" w:pos="7230"/>
                <w:tab w:val="right" w:pos="8789"/>
              </w:tabs>
              <w:spacing w:after="0" w:line="240" w:lineRule="auto"/>
              <w:jc w:val="right"/>
              <w:rPr>
                <w:rFonts w:ascii="Times New Roman" w:hAnsi="Times New Roman"/>
                <w:bCs/>
                <w:sz w:val="24"/>
                <w:szCs w:val="24"/>
              </w:rPr>
            </w:pPr>
          </w:p>
          <w:p w:rsidR="009D5E5F" w:rsidRPr="00E41E34" w:rsidP="00196390" w14:paraId="5C353E5A" w14:textId="77777777">
            <w:pPr>
              <w:tabs>
                <w:tab w:val="left" w:pos="7230"/>
                <w:tab w:val="right" w:pos="8789"/>
              </w:tabs>
              <w:spacing w:after="0" w:line="240" w:lineRule="auto"/>
              <w:jc w:val="right"/>
              <w:rPr>
                <w:rFonts w:ascii="Times New Roman" w:hAnsi="Times New Roman"/>
                <w:sz w:val="24"/>
                <w:szCs w:val="24"/>
              </w:rPr>
            </w:pPr>
            <w:r w:rsidRPr="00E41E34">
              <w:rPr>
                <w:rFonts w:ascii="Times New Roman" w:hAnsi="Times New Roman"/>
                <w:bCs/>
                <w:sz w:val="24"/>
                <w:szCs w:val="24"/>
              </w:rPr>
              <w:t>R.Muciņš</w:t>
            </w:r>
          </w:p>
        </w:tc>
      </w:tr>
    </w:tbl>
    <w:p w:rsidR="00E63D36" w:rsidRPr="00E41E34" w:rsidP="00A618C5" w14:paraId="5C353E5C" w14:textId="77777777">
      <w:pPr>
        <w:spacing w:after="0" w:line="240" w:lineRule="auto"/>
        <w:jc w:val="both"/>
        <w:rPr>
          <w:rFonts w:ascii="Times New Roman" w:hAnsi="Times New Roman"/>
          <w:sz w:val="24"/>
          <w:szCs w:val="24"/>
        </w:rPr>
      </w:pPr>
    </w:p>
    <w:p w:rsidR="009D5E5F" w:rsidRPr="00E41E34" w:rsidP="002F5FE5" w14:paraId="5C353E5D" w14:textId="77777777">
      <w:pPr>
        <w:spacing w:after="0" w:line="240" w:lineRule="auto"/>
        <w:jc w:val="both"/>
        <w:rPr>
          <w:rFonts w:ascii="Times New Roman" w:hAnsi="Times New Roman"/>
          <w:sz w:val="20"/>
          <w:szCs w:val="20"/>
          <w:lang w:eastAsia="lv-LV" w:bidi="lo-LA"/>
        </w:rPr>
      </w:pPr>
    </w:p>
    <w:p w:rsidR="003813FC" w:rsidRPr="00E41E34" w:rsidP="002F5FE5" w14:paraId="5C353E5E" w14:textId="77777777">
      <w:pPr>
        <w:spacing w:after="0" w:line="240" w:lineRule="auto"/>
        <w:jc w:val="both"/>
        <w:rPr>
          <w:rFonts w:ascii="Times New Roman" w:hAnsi="Times New Roman"/>
          <w:sz w:val="20"/>
          <w:szCs w:val="20"/>
          <w:lang w:eastAsia="lv-LV" w:bidi="lo-LA"/>
        </w:rPr>
      </w:pPr>
      <w:r w:rsidRPr="00E41E34">
        <w:rPr>
          <w:rFonts w:ascii="Times New Roman" w:hAnsi="Times New Roman"/>
          <w:sz w:val="20"/>
          <w:szCs w:val="20"/>
          <w:lang w:eastAsia="lv-LV" w:bidi="lo-LA"/>
        </w:rPr>
        <w:t>Vāvere</w:t>
      </w:r>
      <w:r w:rsidRPr="00E41E34">
        <w:rPr>
          <w:rFonts w:ascii="Times New Roman" w:hAnsi="Times New Roman"/>
          <w:sz w:val="20"/>
          <w:szCs w:val="20"/>
          <w:lang w:eastAsia="lv-LV" w:bidi="lo-LA"/>
        </w:rPr>
        <w:t xml:space="preserve">, </w:t>
      </w:r>
      <w:r w:rsidRPr="00E41E34">
        <w:rPr>
          <w:rFonts w:ascii="Times New Roman" w:hAnsi="Times New Roman"/>
          <w:sz w:val="20"/>
          <w:szCs w:val="20"/>
          <w:lang w:eastAsia="lv-LV" w:bidi="lo-LA"/>
        </w:rPr>
        <w:t>67026936</w:t>
      </w:r>
    </w:p>
    <w:p w:rsidR="009D5E5F" w:rsidRPr="00E41E34" w:rsidP="002F5FE5" w14:paraId="5C353E5F" w14:textId="77777777">
      <w:pPr>
        <w:spacing w:after="0" w:line="240" w:lineRule="auto"/>
        <w:jc w:val="both"/>
        <w:rPr>
          <w:rFonts w:ascii="Times New Roman" w:hAnsi="Times New Roman"/>
          <w:sz w:val="20"/>
          <w:szCs w:val="20"/>
        </w:rPr>
      </w:pPr>
      <w:r>
        <w:fldChar w:fldCharType="begin"/>
      </w:r>
      <w:r>
        <w:instrText xml:space="preserve"> HYPERLINK "mailto:Aija.Vavere@varam.gov.lv" </w:instrText>
      </w:r>
      <w:r>
        <w:fldChar w:fldCharType="separate"/>
      </w:r>
      <w:r w:rsidRPr="00E41E34" w:rsidR="00E377EA">
        <w:rPr>
          <w:rStyle w:val="Hyperlink"/>
          <w:rFonts w:ascii="Times New Roman" w:hAnsi="Times New Roman"/>
          <w:sz w:val="20"/>
          <w:szCs w:val="20"/>
          <w:lang w:eastAsia="lv-LV" w:bidi="lo-LA"/>
        </w:rPr>
        <w:t>Aija.Vavere@varam.gov.lv</w:t>
      </w:r>
      <w:r>
        <w:fldChar w:fldCharType="end"/>
      </w:r>
      <w:r w:rsidRPr="00E41E34" w:rsidR="00E377EA">
        <w:rPr>
          <w:rFonts w:ascii="Times New Roman" w:hAnsi="Times New Roman"/>
          <w:sz w:val="20"/>
          <w:szCs w:val="20"/>
          <w:lang w:eastAsia="lv-LV" w:bidi="lo-LA"/>
        </w:rPr>
        <w:t xml:space="preserve"> </w:t>
      </w:r>
    </w:p>
    <w:sectPr w:rsidSect="00E67F68">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C90" w:rsidRPr="00B45ECB" w:rsidP="00C715E4" w14:paraId="5C353E65" w14:textId="77777777">
    <w:pPr>
      <w:pStyle w:val="tv2131"/>
      <w:spacing w:line="240" w:lineRule="auto"/>
      <w:ind w:firstLine="0"/>
      <w:jc w:val="both"/>
      <w:rPr>
        <w:color w:val="auto"/>
        <w:lang w:val="lv-LV"/>
      </w:rPr>
    </w:pPr>
    <w:r>
      <w:fldChar w:fldCharType="begin"/>
    </w:r>
    <w:r>
      <w:instrText xml:space="preserve"> FILENAME   \* MERGEFORMAT </w:instrText>
    </w:r>
    <w:r>
      <w:fldChar w:fldCharType="separate"/>
    </w:r>
    <w:r w:rsidRPr="00CB2ACE">
      <w:rPr>
        <w:noProof/>
        <w:color w:val="auto"/>
        <w:lang w:val="lv-LV"/>
      </w:rPr>
      <w:fldChar w:fldCharType="end"/>
    </w:r>
    <w:r w:rsidRPr="00B45ECB">
      <w:rPr>
        <w:color w:val="auto"/>
        <w:lang w:val="lv-LV"/>
      </w:rPr>
      <w:t>; Ministru kabineta noteikumu projekta „Grozījumi Ministru kabineta 2014.</w:t>
    </w:r>
    <w:r>
      <w:rPr>
        <w:color w:val="auto"/>
        <w:lang w:val="lv-LV"/>
      </w:rPr>
      <w:t> </w:t>
    </w:r>
    <w:r w:rsidRPr="00B45ECB">
      <w:rPr>
        <w:color w:val="auto"/>
        <w:lang w:val="lv-LV"/>
      </w:rPr>
      <w:t>gada 21.</w:t>
    </w:r>
    <w:r>
      <w:rPr>
        <w:color w:val="auto"/>
        <w:lang w:val="lv-LV"/>
      </w:rPr>
      <w:t> </w:t>
    </w:r>
    <w:r w:rsidRPr="00B45ECB">
      <w:rPr>
        <w:color w:val="auto"/>
        <w:lang w:val="lv-LV"/>
      </w:rPr>
      <w:t>janvāra noteikumos Nr.</w:t>
    </w:r>
    <w:r>
      <w:rPr>
        <w:color w:val="auto"/>
        <w:lang w:val="lv-LV"/>
      </w:rPr>
      <w:t> </w:t>
    </w:r>
    <w:r w:rsidRPr="00B45ECB">
      <w:rPr>
        <w:color w:val="auto"/>
        <w:lang w:val="lv-LV"/>
      </w:rPr>
      <w:t xml:space="preserve">45 </w:t>
    </w:r>
    <w:r w:rsidRPr="00B45ECB">
      <w:rPr>
        <w:lang w:val="lv-LV"/>
      </w:rPr>
      <w:t>„</w:t>
    </w:r>
    <w:r w:rsidRPr="00B45ECB">
      <w:rPr>
        <w:color w:val="auto"/>
        <w:lang w:val="lv-LV"/>
      </w:rPr>
      <w:t>Numerācijas pārvaldīšanas kārtība, izveidojot un uzturot numerācijas datubāzi””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C90" w:rsidRPr="00C715E4" w:rsidP="00C715E4" w14:paraId="5C353E66" w14:textId="77777777">
    <w:pPr>
      <w:pStyle w:val="Footer"/>
      <w:jc w:val="both"/>
      <w:rPr>
        <w:rFonts w:ascii="Times New Roman" w:hAnsi="Times New Roman"/>
        <w:sz w:val="20"/>
        <w:szCs w:val="20"/>
      </w:rPr>
    </w:pPr>
    <w:r w:rsidRPr="004747A7">
      <w:rPr>
        <w:rFonts w:ascii="Times New Roman" w:hAnsi="Times New Roman"/>
        <w:sz w:val="20"/>
        <w:szCs w:val="20"/>
      </w:rPr>
      <w:fldChar w:fldCharType="begin"/>
    </w:r>
    <w:r w:rsidRPr="004747A7">
      <w:rPr>
        <w:rFonts w:ascii="Times New Roman" w:hAnsi="Times New Roman"/>
        <w:sz w:val="20"/>
        <w:szCs w:val="20"/>
      </w:rPr>
      <w:instrText xml:space="preserve"> FILENAME   \* MERGEFORMAT </w:instrText>
    </w:r>
    <w:r w:rsidRPr="004747A7">
      <w:rPr>
        <w:rFonts w:ascii="Times New Roman" w:hAnsi="Times New Roman"/>
        <w:sz w:val="20"/>
        <w:szCs w:val="20"/>
      </w:rPr>
      <w:fldChar w:fldCharType="separate"/>
    </w:r>
    <w:r w:rsidRPr="004747A7">
      <w:rPr>
        <w:rFonts w:ascii="Times New Roman" w:hAnsi="Times New Roman"/>
        <w:noProof/>
        <w:sz w:val="20"/>
        <w:szCs w:val="20"/>
      </w:rPr>
      <w:fldChar w:fldCharType="end"/>
    </w:r>
    <w:r w:rsidRPr="004747A7">
      <w:rPr>
        <w:rFonts w:ascii="Times New Roman" w:hAnsi="Times New Roman"/>
        <w:sz w:val="20"/>
        <w:szCs w:val="20"/>
      </w:rPr>
      <w:t>; Mini</w:t>
    </w:r>
    <w:r w:rsidRPr="00C715E4">
      <w:rPr>
        <w:rFonts w:ascii="Times New Roman" w:hAnsi="Times New Roman"/>
        <w:sz w:val="20"/>
        <w:szCs w:val="20"/>
      </w:rPr>
      <w:t>stru kabineta noteikumu projekta „Grozījumi Ministru kabineta 2014.</w:t>
    </w:r>
    <w:r>
      <w:rPr>
        <w:rFonts w:ascii="Times New Roman" w:hAnsi="Times New Roman"/>
        <w:sz w:val="20"/>
        <w:szCs w:val="20"/>
      </w:rPr>
      <w:t> </w:t>
    </w:r>
    <w:r w:rsidRPr="00C715E4">
      <w:rPr>
        <w:rFonts w:ascii="Times New Roman" w:hAnsi="Times New Roman"/>
        <w:sz w:val="20"/>
        <w:szCs w:val="20"/>
      </w:rPr>
      <w:t>gada 21.</w:t>
    </w:r>
    <w:r>
      <w:rPr>
        <w:rFonts w:ascii="Times New Roman" w:hAnsi="Times New Roman"/>
        <w:sz w:val="20"/>
        <w:szCs w:val="20"/>
      </w:rPr>
      <w:t> </w:t>
    </w:r>
    <w:r w:rsidRPr="00C715E4">
      <w:rPr>
        <w:rFonts w:ascii="Times New Roman" w:hAnsi="Times New Roman"/>
        <w:sz w:val="20"/>
        <w:szCs w:val="20"/>
      </w:rPr>
      <w:t>janvāra noteikumos Nr.</w:t>
    </w:r>
    <w:r>
      <w:rPr>
        <w:rFonts w:ascii="Times New Roman" w:hAnsi="Times New Roman"/>
        <w:sz w:val="20"/>
        <w:szCs w:val="20"/>
      </w:rPr>
      <w:t> </w:t>
    </w:r>
    <w:r w:rsidRPr="00C715E4">
      <w:rPr>
        <w:rFonts w:ascii="Times New Roman" w:hAnsi="Times New Roman"/>
        <w:sz w:val="20"/>
        <w:szCs w:val="20"/>
      </w:rPr>
      <w:t>45 „Numerācijas pārvaldīšanas kārtība, izveidojot un uzturot numerācijas datubāzi””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C90" w:rsidRPr="00540475" w:rsidP="00E67F68" w14:paraId="5C353E64" w14:textId="77777777">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56593">
      <w:rPr>
        <w:rFonts w:ascii="Times New Roman" w:hAnsi="Times New Roman"/>
        <w:noProof/>
        <w:sz w:val="24"/>
        <w:szCs w:val="24"/>
      </w:rPr>
      <w:t>11</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C69D0"/>
    <w:multiLevelType w:val="hybridMultilevel"/>
    <w:tmpl w:val="2398E6A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15A509CE"/>
    <w:multiLevelType w:val="hybridMultilevel"/>
    <w:tmpl w:val="C19275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D178C2"/>
    <w:multiLevelType w:val="hybridMultilevel"/>
    <w:tmpl w:val="45F2D36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C67694"/>
    <w:multiLevelType w:val="hybridMultilevel"/>
    <w:tmpl w:val="9CD87B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BA70239"/>
    <w:multiLevelType w:val="hybridMultilevel"/>
    <w:tmpl w:val="FBA8EFD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3"/>
    <w:rsid w:val="00000023"/>
    <w:rsid w:val="000003BB"/>
    <w:rsid w:val="00000924"/>
    <w:rsid w:val="00005170"/>
    <w:rsid w:val="0000561E"/>
    <w:rsid w:val="0000692E"/>
    <w:rsid w:val="000107AB"/>
    <w:rsid w:val="0001101E"/>
    <w:rsid w:val="000122DF"/>
    <w:rsid w:val="00014AD2"/>
    <w:rsid w:val="0002089E"/>
    <w:rsid w:val="00025966"/>
    <w:rsid w:val="00033E16"/>
    <w:rsid w:val="0003640D"/>
    <w:rsid w:val="00036572"/>
    <w:rsid w:val="000433C6"/>
    <w:rsid w:val="00050D99"/>
    <w:rsid w:val="00063E67"/>
    <w:rsid w:val="0006514A"/>
    <w:rsid w:val="00067F1D"/>
    <w:rsid w:val="000717D5"/>
    <w:rsid w:val="00075A35"/>
    <w:rsid w:val="000825AC"/>
    <w:rsid w:val="00084D86"/>
    <w:rsid w:val="000A5ACE"/>
    <w:rsid w:val="000B3F70"/>
    <w:rsid w:val="000B4A2F"/>
    <w:rsid w:val="000C10C4"/>
    <w:rsid w:val="000C1ADE"/>
    <w:rsid w:val="000C2670"/>
    <w:rsid w:val="000C6611"/>
    <w:rsid w:val="000D4067"/>
    <w:rsid w:val="000D452C"/>
    <w:rsid w:val="000D4BCC"/>
    <w:rsid w:val="000D7EF0"/>
    <w:rsid w:val="000E1933"/>
    <w:rsid w:val="000E26F6"/>
    <w:rsid w:val="000E4ABF"/>
    <w:rsid w:val="000E4BE2"/>
    <w:rsid w:val="000E5F49"/>
    <w:rsid w:val="000F194F"/>
    <w:rsid w:val="000F26C9"/>
    <w:rsid w:val="000F4124"/>
    <w:rsid w:val="000F617B"/>
    <w:rsid w:val="001007B0"/>
    <w:rsid w:val="00103BAD"/>
    <w:rsid w:val="00103DE6"/>
    <w:rsid w:val="001068A7"/>
    <w:rsid w:val="001070AE"/>
    <w:rsid w:val="00112EEC"/>
    <w:rsid w:val="0011699F"/>
    <w:rsid w:val="00123CDB"/>
    <w:rsid w:val="001316B4"/>
    <w:rsid w:val="00132594"/>
    <w:rsid w:val="00132B3B"/>
    <w:rsid w:val="00144B2D"/>
    <w:rsid w:val="0015751F"/>
    <w:rsid w:val="001639DD"/>
    <w:rsid w:val="00175B79"/>
    <w:rsid w:val="00177BBA"/>
    <w:rsid w:val="00186589"/>
    <w:rsid w:val="00191D26"/>
    <w:rsid w:val="00192AC1"/>
    <w:rsid w:val="00196390"/>
    <w:rsid w:val="001B2E94"/>
    <w:rsid w:val="001C749C"/>
    <w:rsid w:val="001C7D24"/>
    <w:rsid w:val="001D1403"/>
    <w:rsid w:val="001E4E79"/>
    <w:rsid w:val="001E6A40"/>
    <w:rsid w:val="001E7579"/>
    <w:rsid w:val="001F16D3"/>
    <w:rsid w:val="001F206D"/>
    <w:rsid w:val="002030B9"/>
    <w:rsid w:val="00210BDE"/>
    <w:rsid w:val="002115FA"/>
    <w:rsid w:val="00211C30"/>
    <w:rsid w:val="00211FB3"/>
    <w:rsid w:val="00212C3A"/>
    <w:rsid w:val="00213189"/>
    <w:rsid w:val="002143F7"/>
    <w:rsid w:val="00220767"/>
    <w:rsid w:val="00226FA0"/>
    <w:rsid w:val="00233B76"/>
    <w:rsid w:val="0024207A"/>
    <w:rsid w:val="00246687"/>
    <w:rsid w:val="002473E4"/>
    <w:rsid w:val="00256AAF"/>
    <w:rsid w:val="0025704B"/>
    <w:rsid w:val="00260901"/>
    <w:rsid w:val="00262BBB"/>
    <w:rsid w:val="0026338F"/>
    <w:rsid w:val="00267DA9"/>
    <w:rsid w:val="002740DA"/>
    <w:rsid w:val="002801E4"/>
    <w:rsid w:val="002802B1"/>
    <w:rsid w:val="00286E88"/>
    <w:rsid w:val="0029304F"/>
    <w:rsid w:val="00293429"/>
    <w:rsid w:val="0029355C"/>
    <w:rsid w:val="00295702"/>
    <w:rsid w:val="002A2989"/>
    <w:rsid w:val="002A5091"/>
    <w:rsid w:val="002A68B7"/>
    <w:rsid w:val="002A7125"/>
    <w:rsid w:val="002B07D5"/>
    <w:rsid w:val="002B246B"/>
    <w:rsid w:val="002B2588"/>
    <w:rsid w:val="002B25F5"/>
    <w:rsid w:val="002B6495"/>
    <w:rsid w:val="002C1AD1"/>
    <w:rsid w:val="002C2788"/>
    <w:rsid w:val="002C5735"/>
    <w:rsid w:val="002D17FF"/>
    <w:rsid w:val="002D282B"/>
    <w:rsid w:val="002D3640"/>
    <w:rsid w:val="002D7EE7"/>
    <w:rsid w:val="002E4C90"/>
    <w:rsid w:val="002E4E4A"/>
    <w:rsid w:val="002F58E1"/>
    <w:rsid w:val="002F5FE5"/>
    <w:rsid w:val="002F7D53"/>
    <w:rsid w:val="00300382"/>
    <w:rsid w:val="00313F5F"/>
    <w:rsid w:val="00320804"/>
    <w:rsid w:val="00320D4F"/>
    <w:rsid w:val="00322FBA"/>
    <w:rsid w:val="00324570"/>
    <w:rsid w:val="00327D0A"/>
    <w:rsid w:val="0033020F"/>
    <w:rsid w:val="00332165"/>
    <w:rsid w:val="00334F05"/>
    <w:rsid w:val="0034277E"/>
    <w:rsid w:val="00342EF0"/>
    <w:rsid w:val="00343BBC"/>
    <w:rsid w:val="00345A42"/>
    <w:rsid w:val="0034659E"/>
    <w:rsid w:val="00352D66"/>
    <w:rsid w:val="00353853"/>
    <w:rsid w:val="0035584C"/>
    <w:rsid w:val="00357B31"/>
    <w:rsid w:val="003638F8"/>
    <w:rsid w:val="00364A8E"/>
    <w:rsid w:val="00371B47"/>
    <w:rsid w:val="003748E0"/>
    <w:rsid w:val="0037759E"/>
    <w:rsid w:val="003813FC"/>
    <w:rsid w:val="00387280"/>
    <w:rsid w:val="00390426"/>
    <w:rsid w:val="0039260B"/>
    <w:rsid w:val="00394693"/>
    <w:rsid w:val="00397ECE"/>
    <w:rsid w:val="003A0374"/>
    <w:rsid w:val="003A573F"/>
    <w:rsid w:val="003B4423"/>
    <w:rsid w:val="003B50AA"/>
    <w:rsid w:val="003B521B"/>
    <w:rsid w:val="003C3336"/>
    <w:rsid w:val="003C7CFC"/>
    <w:rsid w:val="003D174C"/>
    <w:rsid w:val="003D2A57"/>
    <w:rsid w:val="003D4747"/>
    <w:rsid w:val="003F2300"/>
    <w:rsid w:val="003F6ECF"/>
    <w:rsid w:val="00401AD3"/>
    <w:rsid w:val="00402695"/>
    <w:rsid w:val="00405032"/>
    <w:rsid w:val="00414983"/>
    <w:rsid w:val="00421A75"/>
    <w:rsid w:val="0042375B"/>
    <w:rsid w:val="0043068C"/>
    <w:rsid w:val="00431386"/>
    <w:rsid w:val="004331F9"/>
    <w:rsid w:val="00447756"/>
    <w:rsid w:val="0045003E"/>
    <w:rsid w:val="004503F8"/>
    <w:rsid w:val="00457D2C"/>
    <w:rsid w:val="00464A05"/>
    <w:rsid w:val="0046529F"/>
    <w:rsid w:val="0046559E"/>
    <w:rsid w:val="004733AB"/>
    <w:rsid w:val="004747A7"/>
    <w:rsid w:val="00477A40"/>
    <w:rsid w:val="004801C7"/>
    <w:rsid w:val="004853CE"/>
    <w:rsid w:val="00492D1A"/>
    <w:rsid w:val="0049477C"/>
    <w:rsid w:val="00496423"/>
    <w:rsid w:val="004A041E"/>
    <w:rsid w:val="004A1874"/>
    <w:rsid w:val="004A6FED"/>
    <w:rsid w:val="004A79BA"/>
    <w:rsid w:val="004B5D8F"/>
    <w:rsid w:val="004B76FC"/>
    <w:rsid w:val="004C3D22"/>
    <w:rsid w:val="004C7C35"/>
    <w:rsid w:val="004D15A9"/>
    <w:rsid w:val="004D331E"/>
    <w:rsid w:val="004D4206"/>
    <w:rsid w:val="004D4ECC"/>
    <w:rsid w:val="004D5646"/>
    <w:rsid w:val="004D5EA5"/>
    <w:rsid w:val="004D7370"/>
    <w:rsid w:val="004E3B65"/>
    <w:rsid w:val="004E5149"/>
    <w:rsid w:val="004E6DDE"/>
    <w:rsid w:val="004E7F97"/>
    <w:rsid w:val="004F5CDC"/>
    <w:rsid w:val="0050317E"/>
    <w:rsid w:val="00514A82"/>
    <w:rsid w:val="0053143A"/>
    <w:rsid w:val="00533A69"/>
    <w:rsid w:val="00540475"/>
    <w:rsid w:val="005454C4"/>
    <w:rsid w:val="00545EFD"/>
    <w:rsid w:val="005510B3"/>
    <w:rsid w:val="0055129B"/>
    <w:rsid w:val="005557D2"/>
    <w:rsid w:val="00557E53"/>
    <w:rsid w:val="005612AA"/>
    <w:rsid w:val="00562BB2"/>
    <w:rsid w:val="005706E9"/>
    <w:rsid w:val="00571C48"/>
    <w:rsid w:val="00572D82"/>
    <w:rsid w:val="00574806"/>
    <w:rsid w:val="00575453"/>
    <w:rsid w:val="005760BA"/>
    <w:rsid w:val="0057622C"/>
    <w:rsid w:val="00577C68"/>
    <w:rsid w:val="00577D75"/>
    <w:rsid w:val="0058162A"/>
    <w:rsid w:val="00582752"/>
    <w:rsid w:val="005847D6"/>
    <w:rsid w:val="005851EE"/>
    <w:rsid w:val="00586459"/>
    <w:rsid w:val="0059019A"/>
    <w:rsid w:val="005912C8"/>
    <w:rsid w:val="005A04DF"/>
    <w:rsid w:val="005A2D8A"/>
    <w:rsid w:val="005A494E"/>
    <w:rsid w:val="005A662A"/>
    <w:rsid w:val="005A69C6"/>
    <w:rsid w:val="005C48BA"/>
    <w:rsid w:val="005C4AD4"/>
    <w:rsid w:val="005C65E6"/>
    <w:rsid w:val="005D2602"/>
    <w:rsid w:val="005D3B1F"/>
    <w:rsid w:val="005D3FB1"/>
    <w:rsid w:val="005F17E5"/>
    <w:rsid w:val="005F2EC3"/>
    <w:rsid w:val="005F37EB"/>
    <w:rsid w:val="005F3886"/>
    <w:rsid w:val="00602379"/>
    <w:rsid w:val="0060312F"/>
    <w:rsid w:val="006052A8"/>
    <w:rsid w:val="0060769F"/>
    <w:rsid w:val="00630832"/>
    <w:rsid w:val="00631FFF"/>
    <w:rsid w:val="00637145"/>
    <w:rsid w:val="00641B6D"/>
    <w:rsid w:val="00643BB1"/>
    <w:rsid w:val="00644770"/>
    <w:rsid w:val="00645BCF"/>
    <w:rsid w:val="00646BA5"/>
    <w:rsid w:val="006470EA"/>
    <w:rsid w:val="00651ECD"/>
    <w:rsid w:val="006524B0"/>
    <w:rsid w:val="00653946"/>
    <w:rsid w:val="00653D99"/>
    <w:rsid w:val="00655F10"/>
    <w:rsid w:val="00663663"/>
    <w:rsid w:val="00667690"/>
    <w:rsid w:val="0067281E"/>
    <w:rsid w:val="00677539"/>
    <w:rsid w:val="00682976"/>
    <w:rsid w:val="0068436D"/>
    <w:rsid w:val="0068643E"/>
    <w:rsid w:val="00687D81"/>
    <w:rsid w:val="006923FC"/>
    <w:rsid w:val="006A1445"/>
    <w:rsid w:val="006A1793"/>
    <w:rsid w:val="006A2136"/>
    <w:rsid w:val="006A25D2"/>
    <w:rsid w:val="006A36C1"/>
    <w:rsid w:val="006A3D09"/>
    <w:rsid w:val="006A4166"/>
    <w:rsid w:val="006A5105"/>
    <w:rsid w:val="006A7D7D"/>
    <w:rsid w:val="006B286E"/>
    <w:rsid w:val="006B2EF1"/>
    <w:rsid w:val="006B37C8"/>
    <w:rsid w:val="006B4203"/>
    <w:rsid w:val="006B46F3"/>
    <w:rsid w:val="006B54B0"/>
    <w:rsid w:val="006B63F1"/>
    <w:rsid w:val="006B687C"/>
    <w:rsid w:val="006C0776"/>
    <w:rsid w:val="006C20BD"/>
    <w:rsid w:val="006C67E5"/>
    <w:rsid w:val="006D3D6F"/>
    <w:rsid w:val="006D586A"/>
    <w:rsid w:val="006D66A0"/>
    <w:rsid w:val="006D796D"/>
    <w:rsid w:val="006E05D1"/>
    <w:rsid w:val="006E0964"/>
    <w:rsid w:val="006E5D1F"/>
    <w:rsid w:val="006E786F"/>
    <w:rsid w:val="006F4D14"/>
    <w:rsid w:val="006F4E97"/>
    <w:rsid w:val="006F5A92"/>
    <w:rsid w:val="006F5D13"/>
    <w:rsid w:val="00707140"/>
    <w:rsid w:val="007129F6"/>
    <w:rsid w:val="00715454"/>
    <w:rsid w:val="00722DA9"/>
    <w:rsid w:val="00723587"/>
    <w:rsid w:val="00725F08"/>
    <w:rsid w:val="00726F94"/>
    <w:rsid w:val="0072771F"/>
    <w:rsid w:val="00730652"/>
    <w:rsid w:val="007308E4"/>
    <w:rsid w:val="00733B18"/>
    <w:rsid w:val="0073690E"/>
    <w:rsid w:val="0073690F"/>
    <w:rsid w:val="00746D80"/>
    <w:rsid w:val="0074735F"/>
    <w:rsid w:val="007501C3"/>
    <w:rsid w:val="00750218"/>
    <w:rsid w:val="0075596D"/>
    <w:rsid w:val="007571D0"/>
    <w:rsid w:val="00762E96"/>
    <w:rsid w:val="00777538"/>
    <w:rsid w:val="00781421"/>
    <w:rsid w:val="00781AE0"/>
    <w:rsid w:val="0078451D"/>
    <w:rsid w:val="00786110"/>
    <w:rsid w:val="00786C4F"/>
    <w:rsid w:val="007879B4"/>
    <w:rsid w:val="00796652"/>
    <w:rsid w:val="0079781A"/>
    <w:rsid w:val="00797EC1"/>
    <w:rsid w:val="007B0EE1"/>
    <w:rsid w:val="007B57EC"/>
    <w:rsid w:val="007C53B0"/>
    <w:rsid w:val="007C7CD5"/>
    <w:rsid w:val="007D2E23"/>
    <w:rsid w:val="007E0170"/>
    <w:rsid w:val="007E7E73"/>
    <w:rsid w:val="00801401"/>
    <w:rsid w:val="00801AAA"/>
    <w:rsid w:val="008025FC"/>
    <w:rsid w:val="00802D5B"/>
    <w:rsid w:val="00803575"/>
    <w:rsid w:val="0081121E"/>
    <w:rsid w:val="008155F8"/>
    <w:rsid w:val="00820893"/>
    <w:rsid w:val="008209C5"/>
    <w:rsid w:val="00821BE7"/>
    <w:rsid w:val="00822359"/>
    <w:rsid w:val="0083495B"/>
    <w:rsid w:val="008445C1"/>
    <w:rsid w:val="00847FF9"/>
    <w:rsid w:val="0085078B"/>
    <w:rsid w:val="00857481"/>
    <w:rsid w:val="00864270"/>
    <w:rsid w:val="0086601E"/>
    <w:rsid w:val="00874DA7"/>
    <w:rsid w:val="00880518"/>
    <w:rsid w:val="00883C2A"/>
    <w:rsid w:val="00883F22"/>
    <w:rsid w:val="00890EF8"/>
    <w:rsid w:val="00893C60"/>
    <w:rsid w:val="00897E9F"/>
    <w:rsid w:val="008B223A"/>
    <w:rsid w:val="008B2BA8"/>
    <w:rsid w:val="008B5D25"/>
    <w:rsid w:val="008B66A9"/>
    <w:rsid w:val="008C6586"/>
    <w:rsid w:val="008D1B9C"/>
    <w:rsid w:val="008D21D1"/>
    <w:rsid w:val="008D668A"/>
    <w:rsid w:val="008D7376"/>
    <w:rsid w:val="008D7B21"/>
    <w:rsid w:val="008E190D"/>
    <w:rsid w:val="008F2B52"/>
    <w:rsid w:val="008F2D89"/>
    <w:rsid w:val="008F4B93"/>
    <w:rsid w:val="009031E0"/>
    <w:rsid w:val="00903508"/>
    <w:rsid w:val="00904673"/>
    <w:rsid w:val="00906229"/>
    <w:rsid w:val="009068F9"/>
    <w:rsid w:val="00907471"/>
    <w:rsid w:val="00910FFB"/>
    <w:rsid w:val="00911A0C"/>
    <w:rsid w:val="00915805"/>
    <w:rsid w:val="009204AD"/>
    <w:rsid w:val="009239DA"/>
    <w:rsid w:val="00926453"/>
    <w:rsid w:val="00926AA0"/>
    <w:rsid w:val="00933237"/>
    <w:rsid w:val="00937424"/>
    <w:rsid w:val="009402E9"/>
    <w:rsid w:val="009404D5"/>
    <w:rsid w:val="00940681"/>
    <w:rsid w:val="00947149"/>
    <w:rsid w:val="0096291E"/>
    <w:rsid w:val="00963672"/>
    <w:rsid w:val="009659C5"/>
    <w:rsid w:val="00966E36"/>
    <w:rsid w:val="00967095"/>
    <w:rsid w:val="00975D13"/>
    <w:rsid w:val="0098359B"/>
    <w:rsid w:val="009841DE"/>
    <w:rsid w:val="00984F3E"/>
    <w:rsid w:val="00986901"/>
    <w:rsid w:val="009870B4"/>
    <w:rsid w:val="00987B4C"/>
    <w:rsid w:val="00990203"/>
    <w:rsid w:val="00993674"/>
    <w:rsid w:val="0099786D"/>
    <w:rsid w:val="00997D82"/>
    <w:rsid w:val="009A109C"/>
    <w:rsid w:val="009A667D"/>
    <w:rsid w:val="009B1725"/>
    <w:rsid w:val="009B1991"/>
    <w:rsid w:val="009B1C80"/>
    <w:rsid w:val="009B24E2"/>
    <w:rsid w:val="009B3454"/>
    <w:rsid w:val="009B346B"/>
    <w:rsid w:val="009B4D52"/>
    <w:rsid w:val="009B6454"/>
    <w:rsid w:val="009B7CC3"/>
    <w:rsid w:val="009C3C7B"/>
    <w:rsid w:val="009D246A"/>
    <w:rsid w:val="009D257A"/>
    <w:rsid w:val="009D3841"/>
    <w:rsid w:val="009D407C"/>
    <w:rsid w:val="009D4421"/>
    <w:rsid w:val="009D5E5F"/>
    <w:rsid w:val="009E310C"/>
    <w:rsid w:val="009F01BC"/>
    <w:rsid w:val="009F1192"/>
    <w:rsid w:val="009F233F"/>
    <w:rsid w:val="009F3A10"/>
    <w:rsid w:val="009F7387"/>
    <w:rsid w:val="00A025A6"/>
    <w:rsid w:val="00A05B94"/>
    <w:rsid w:val="00A101BE"/>
    <w:rsid w:val="00A109E1"/>
    <w:rsid w:val="00A14D06"/>
    <w:rsid w:val="00A2090F"/>
    <w:rsid w:val="00A20EB3"/>
    <w:rsid w:val="00A21832"/>
    <w:rsid w:val="00A265DA"/>
    <w:rsid w:val="00A36530"/>
    <w:rsid w:val="00A41DC5"/>
    <w:rsid w:val="00A43BD5"/>
    <w:rsid w:val="00A44BE4"/>
    <w:rsid w:val="00A4613B"/>
    <w:rsid w:val="00A50288"/>
    <w:rsid w:val="00A56593"/>
    <w:rsid w:val="00A618C5"/>
    <w:rsid w:val="00A64830"/>
    <w:rsid w:val="00A65786"/>
    <w:rsid w:val="00A705A6"/>
    <w:rsid w:val="00A70DB0"/>
    <w:rsid w:val="00A727C3"/>
    <w:rsid w:val="00A743EA"/>
    <w:rsid w:val="00A74F78"/>
    <w:rsid w:val="00A84A15"/>
    <w:rsid w:val="00A859A0"/>
    <w:rsid w:val="00A86AF5"/>
    <w:rsid w:val="00A9026E"/>
    <w:rsid w:val="00AA1AD8"/>
    <w:rsid w:val="00AB07E8"/>
    <w:rsid w:val="00AB0B96"/>
    <w:rsid w:val="00AB34BD"/>
    <w:rsid w:val="00AB417A"/>
    <w:rsid w:val="00AB63A4"/>
    <w:rsid w:val="00AB7CFE"/>
    <w:rsid w:val="00AC1AF4"/>
    <w:rsid w:val="00AC373D"/>
    <w:rsid w:val="00AC4B68"/>
    <w:rsid w:val="00AD27F2"/>
    <w:rsid w:val="00AE2069"/>
    <w:rsid w:val="00AE2379"/>
    <w:rsid w:val="00AE3232"/>
    <w:rsid w:val="00AE37DC"/>
    <w:rsid w:val="00AE383D"/>
    <w:rsid w:val="00AE4232"/>
    <w:rsid w:val="00AE5DEB"/>
    <w:rsid w:val="00AE6E3D"/>
    <w:rsid w:val="00AF5950"/>
    <w:rsid w:val="00B04DBE"/>
    <w:rsid w:val="00B059CE"/>
    <w:rsid w:val="00B12BCF"/>
    <w:rsid w:val="00B14A33"/>
    <w:rsid w:val="00B162FF"/>
    <w:rsid w:val="00B171C9"/>
    <w:rsid w:val="00B21C5B"/>
    <w:rsid w:val="00B25117"/>
    <w:rsid w:val="00B256DA"/>
    <w:rsid w:val="00B274EC"/>
    <w:rsid w:val="00B324B9"/>
    <w:rsid w:val="00B346E4"/>
    <w:rsid w:val="00B37716"/>
    <w:rsid w:val="00B45ECB"/>
    <w:rsid w:val="00B4626D"/>
    <w:rsid w:val="00B46C10"/>
    <w:rsid w:val="00B47DC1"/>
    <w:rsid w:val="00B50FC7"/>
    <w:rsid w:val="00B52A2D"/>
    <w:rsid w:val="00B52C6B"/>
    <w:rsid w:val="00B664C5"/>
    <w:rsid w:val="00B67329"/>
    <w:rsid w:val="00B746F5"/>
    <w:rsid w:val="00B777FE"/>
    <w:rsid w:val="00B83E6F"/>
    <w:rsid w:val="00B87D85"/>
    <w:rsid w:val="00B9315B"/>
    <w:rsid w:val="00B93352"/>
    <w:rsid w:val="00B94B77"/>
    <w:rsid w:val="00B962C7"/>
    <w:rsid w:val="00B9703E"/>
    <w:rsid w:val="00BA12BE"/>
    <w:rsid w:val="00BA21CF"/>
    <w:rsid w:val="00BA3EE9"/>
    <w:rsid w:val="00BB186A"/>
    <w:rsid w:val="00BB714E"/>
    <w:rsid w:val="00BC005E"/>
    <w:rsid w:val="00BC47AE"/>
    <w:rsid w:val="00BC4E6A"/>
    <w:rsid w:val="00BC7924"/>
    <w:rsid w:val="00BD36D7"/>
    <w:rsid w:val="00BE3947"/>
    <w:rsid w:val="00BE4677"/>
    <w:rsid w:val="00BF0516"/>
    <w:rsid w:val="00BF2FD9"/>
    <w:rsid w:val="00C076C6"/>
    <w:rsid w:val="00C102DD"/>
    <w:rsid w:val="00C110D3"/>
    <w:rsid w:val="00C15348"/>
    <w:rsid w:val="00C15D64"/>
    <w:rsid w:val="00C16605"/>
    <w:rsid w:val="00C17E8A"/>
    <w:rsid w:val="00C21975"/>
    <w:rsid w:val="00C2563C"/>
    <w:rsid w:val="00C265D0"/>
    <w:rsid w:val="00C318FB"/>
    <w:rsid w:val="00C32802"/>
    <w:rsid w:val="00C32948"/>
    <w:rsid w:val="00C340C7"/>
    <w:rsid w:val="00C424B8"/>
    <w:rsid w:val="00C503F6"/>
    <w:rsid w:val="00C5392A"/>
    <w:rsid w:val="00C554AF"/>
    <w:rsid w:val="00C56719"/>
    <w:rsid w:val="00C57C37"/>
    <w:rsid w:val="00C57D77"/>
    <w:rsid w:val="00C67F15"/>
    <w:rsid w:val="00C715E4"/>
    <w:rsid w:val="00C71A6A"/>
    <w:rsid w:val="00C735C3"/>
    <w:rsid w:val="00C742D6"/>
    <w:rsid w:val="00C811BF"/>
    <w:rsid w:val="00C81BA1"/>
    <w:rsid w:val="00C82E7B"/>
    <w:rsid w:val="00C846F0"/>
    <w:rsid w:val="00C862E0"/>
    <w:rsid w:val="00C87D90"/>
    <w:rsid w:val="00C932A1"/>
    <w:rsid w:val="00C9569F"/>
    <w:rsid w:val="00C95ADC"/>
    <w:rsid w:val="00C9756D"/>
    <w:rsid w:val="00CA17A1"/>
    <w:rsid w:val="00CA2CC6"/>
    <w:rsid w:val="00CA70DA"/>
    <w:rsid w:val="00CA70E3"/>
    <w:rsid w:val="00CB08CD"/>
    <w:rsid w:val="00CB1305"/>
    <w:rsid w:val="00CB1D0F"/>
    <w:rsid w:val="00CB2ACE"/>
    <w:rsid w:val="00CB366E"/>
    <w:rsid w:val="00CB537E"/>
    <w:rsid w:val="00CB65F1"/>
    <w:rsid w:val="00CB6888"/>
    <w:rsid w:val="00CB6DF0"/>
    <w:rsid w:val="00CB6E5A"/>
    <w:rsid w:val="00CB7132"/>
    <w:rsid w:val="00CB76DA"/>
    <w:rsid w:val="00CC0881"/>
    <w:rsid w:val="00CE57C1"/>
    <w:rsid w:val="00CF0A4A"/>
    <w:rsid w:val="00CF61A7"/>
    <w:rsid w:val="00CF6597"/>
    <w:rsid w:val="00D06F02"/>
    <w:rsid w:val="00D0765A"/>
    <w:rsid w:val="00D14EF3"/>
    <w:rsid w:val="00D15F4E"/>
    <w:rsid w:val="00D2147A"/>
    <w:rsid w:val="00D2294A"/>
    <w:rsid w:val="00D22A99"/>
    <w:rsid w:val="00D24205"/>
    <w:rsid w:val="00D366EE"/>
    <w:rsid w:val="00D400D5"/>
    <w:rsid w:val="00D40910"/>
    <w:rsid w:val="00D516A1"/>
    <w:rsid w:val="00D5341E"/>
    <w:rsid w:val="00D555AA"/>
    <w:rsid w:val="00D73DEE"/>
    <w:rsid w:val="00D81EB1"/>
    <w:rsid w:val="00D90FB4"/>
    <w:rsid w:val="00D92943"/>
    <w:rsid w:val="00D94B71"/>
    <w:rsid w:val="00D9535B"/>
    <w:rsid w:val="00D96018"/>
    <w:rsid w:val="00DA1263"/>
    <w:rsid w:val="00DA34FC"/>
    <w:rsid w:val="00DA5BF0"/>
    <w:rsid w:val="00DA7BE1"/>
    <w:rsid w:val="00DB2A37"/>
    <w:rsid w:val="00DB4BD3"/>
    <w:rsid w:val="00DB68E8"/>
    <w:rsid w:val="00DB7656"/>
    <w:rsid w:val="00DC7557"/>
    <w:rsid w:val="00DD1234"/>
    <w:rsid w:val="00DD635C"/>
    <w:rsid w:val="00DE10D8"/>
    <w:rsid w:val="00DE371E"/>
    <w:rsid w:val="00DF050D"/>
    <w:rsid w:val="00DF6B3A"/>
    <w:rsid w:val="00E00802"/>
    <w:rsid w:val="00E06749"/>
    <w:rsid w:val="00E161B2"/>
    <w:rsid w:val="00E17E6D"/>
    <w:rsid w:val="00E208B1"/>
    <w:rsid w:val="00E20DF7"/>
    <w:rsid w:val="00E22D35"/>
    <w:rsid w:val="00E23206"/>
    <w:rsid w:val="00E242BD"/>
    <w:rsid w:val="00E26444"/>
    <w:rsid w:val="00E276C8"/>
    <w:rsid w:val="00E30F8C"/>
    <w:rsid w:val="00E32052"/>
    <w:rsid w:val="00E37711"/>
    <w:rsid w:val="00E377EA"/>
    <w:rsid w:val="00E41E34"/>
    <w:rsid w:val="00E4345D"/>
    <w:rsid w:val="00E45371"/>
    <w:rsid w:val="00E462DB"/>
    <w:rsid w:val="00E4701C"/>
    <w:rsid w:val="00E47552"/>
    <w:rsid w:val="00E503D4"/>
    <w:rsid w:val="00E529D8"/>
    <w:rsid w:val="00E53C80"/>
    <w:rsid w:val="00E603E0"/>
    <w:rsid w:val="00E63D36"/>
    <w:rsid w:val="00E64A17"/>
    <w:rsid w:val="00E66F7B"/>
    <w:rsid w:val="00E67F68"/>
    <w:rsid w:val="00E72DD3"/>
    <w:rsid w:val="00E73D0E"/>
    <w:rsid w:val="00E75530"/>
    <w:rsid w:val="00E81ABA"/>
    <w:rsid w:val="00E81F69"/>
    <w:rsid w:val="00E9093D"/>
    <w:rsid w:val="00E96B79"/>
    <w:rsid w:val="00EA244C"/>
    <w:rsid w:val="00EA24BE"/>
    <w:rsid w:val="00EA3D54"/>
    <w:rsid w:val="00EA669D"/>
    <w:rsid w:val="00EB06EE"/>
    <w:rsid w:val="00EB0F78"/>
    <w:rsid w:val="00EB2171"/>
    <w:rsid w:val="00EB362E"/>
    <w:rsid w:val="00EC179C"/>
    <w:rsid w:val="00EC3339"/>
    <w:rsid w:val="00EC6CCD"/>
    <w:rsid w:val="00ED2263"/>
    <w:rsid w:val="00ED792E"/>
    <w:rsid w:val="00EE16CA"/>
    <w:rsid w:val="00EE22A0"/>
    <w:rsid w:val="00EE4519"/>
    <w:rsid w:val="00EE5E1E"/>
    <w:rsid w:val="00EE7B2D"/>
    <w:rsid w:val="00EF2E7B"/>
    <w:rsid w:val="00EF4D3E"/>
    <w:rsid w:val="00EF6143"/>
    <w:rsid w:val="00F01CFF"/>
    <w:rsid w:val="00F02C5E"/>
    <w:rsid w:val="00F03EB0"/>
    <w:rsid w:val="00F10374"/>
    <w:rsid w:val="00F124B9"/>
    <w:rsid w:val="00F14B6F"/>
    <w:rsid w:val="00F20F49"/>
    <w:rsid w:val="00F21396"/>
    <w:rsid w:val="00F23D47"/>
    <w:rsid w:val="00F273FD"/>
    <w:rsid w:val="00F30798"/>
    <w:rsid w:val="00F337C1"/>
    <w:rsid w:val="00F35FE5"/>
    <w:rsid w:val="00F36C5D"/>
    <w:rsid w:val="00F46214"/>
    <w:rsid w:val="00F6158F"/>
    <w:rsid w:val="00F61F92"/>
    <w:rsid w:val="00F63F63"/>
    <w:rsid w:val="00F64DE0"/>
    <w:rsid w:val="00F65E09"/>
    <w:rsid w:val="00F71987"/>
    <w:rsid w:val="00F72944"/>
    <w:rsid w:val="00F8332F"/>
    <w:rsid w:val="00F850ED"/>
    <w:rsid w:val="00F86083"/>
    <w:rsid w:val="00F9761B"/>
    <w:rsid w:val="00FA5ECC"/>
    <w:rsid w:val="00FB36B5"/>
    <w:rsid w:val="00FB378E"/>
    <w:rsid w:val="00FB4E1F"/>
    <w:rsid w:val="00FB68EF"/>
    <w:rsid w:val="00FB6B53"/>
    <w:rsid w:val="00FB7659"/>
    <w:rsid w:val="00FC0C18"/>
    <w:rsid w:val="00FC1100"/>
    <w:rsid w:val="00FC5D4C"/>
    <w:rsid w:val="00FC692D"/>
    <w:rsid w:val="00FC6B5C"/>
    <w:rsid w:val="00FD08AE"/>
    <w:rsid w:val="00FD464D"/>
    <w:rsid w:val="00FE0949"/>
    <w:rsid w:val="00FE6657"/>
    <w:rsid w:val="00FF1825"/>
    <w:rsid w:val="00FF62CD"/>
    <w:rsid w:val="00FF6643"/>
    <w:rsid w:val="00FF6F6B"/>
    <w:rsid w:val="00FF74E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794CB00-6579-4714-8611-E76DC33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C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tv2131">
    <w:name w:val="tv2131"/>
    <w:basedOn w:val="Normal"/>
    <w:rsid w:val="00575453"/>
    <w:pPr>
      <w:spacing w:after="0" w:line="360" w:lineRule="auto"/>
      <w:ind w:firstLine="300"/>
    </w:pPr>
    <w:rPr>
      <w:rFonts w:ascii="Times New Roman" w:eastAsia="Times New Roman" w:hAnsi="Times New Roman"/>
      <w:color w:val="414142"/>
      <w:sz w:val="20"/>
      <w:szCs w:val="20"/>
      <w:lang w:val="en-US"/>
    </w:rPr>
  </w:style>
  <w:style w:type="table" w:styleId="TableGrid">
    <w:name w:val="Table Grid"/>
    <w:basedOn w:val="TableNormal"/>
    <w:uiPriority w:val="39"/>
    <w:rsid w:val="00C8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756"/>
    <w:rPr>
      <w:color w:val="954F72" w:themeColor="followedHyperlink"/>
      <w:u w:val="single"/>
    </w:rPr>
  </w:style>
  <w:style w:type="paragraph" w:customStyle="1" w:styleId="tvhtml">
    <w:name w:val="tv_html"/>
    <w:basedOn w:val="Normal"/>
    <w:rsid w:val="00A86A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EC3339"/>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3F0E-629B-4260-AB48-7436E445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15485</Words>
  <Characters>8827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Grozījumi Ministru kabineta 2014.gada 21.janvāra noteikumos Nr.45 „Numerācijas pārvaldīšanas kārtība, izveidojot un uzturot numerācijas datubāzi”</vt:lpstr>
    </vt:vector>
  </TitlesOfParts>
  <Company>Vides aizsardzības un reģionālās attīstības ministrija</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21.janvāra noteikumos Nr.45 „Numerācijas pārvaldīšanas kārtība, izveidojot un uzturot numerācijas datubāzi”</dc:title>
  <dc:subject>Noteikumu projekta anotācija</dc:subject>
  <dc:creator>VARAM</dc:creator>
  <cp:lastModifiedBy>Irēna Koteļņikova</cp:lastModifiedBy>
  <cp:revision>8</cp:revision>
  <cp:lastPrinted>2017-09-27T09:28:00Z</cp:lastPrinted>
  <dcterms:created xsi:type="dcterms:W3CDTF">2017-10-03T06:36:00Z</dcterms:created>
  <dcterms:modified xsi:type="dcterms:W3CDTF">2017-10-10T08:33:00Z</dcterms:modified>
</cp:coreProperties>
</file>