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4A945" w14:textId="77777777" w:rsidR="00CC750D" w:rsidRDefault="00CC750D" w:rsidP="00DA596D">
      <w:pPr>
        <w:spacing w:after="0" w:line="240" w:lineRule="auto"/>
        <w:ind w:firstLine="300"/>
        <w:jc w:val="center"/>
        <w:rPr>
          <w:rFonts w:ascii="Times New Roman" w:eastAsia="Times New Roman" w:hAnsi="Times New Roman" w:cs="Times New Roman"/>
          <w:b/>
          <w:bCs/>
          <w:sz w:val="24"/>
          <w:szCs w:val="24"/>
        </w:rPr>
      </w:pPr>
    </w:p>
    <w:p w14:paraId="656775F0" w14:textId="4DF027EA" w:rsidR="004D15A9" w:rsidRPr="005A3226" w:rsidRDefault="005A3226" w:rsidP="00DA596D">
      <w:pPr>
        <w:spacing w:after="0" w:line="240" w:lineRule="auto"/>
        <w:ind w:firstLine="300"/>
        <w:jc w:val="center"/>
        <w:rPr>
          <w:rFonts w:ascii="Times New Roman" w:eastAsia="Times New Roman" w:hAnsi="Times New Roman" w:cs="Times New Roman"/>
          <w:b/>
          <w:bCs/>
          <w:sz w:val="24"/>
          <w:szCs w:val="24"/>
        </w:rPr>
      </w:pPr>
      <w:r w:rsidRPr="005A3226">
        <w:rPr>
          <w:rFonts w:ascii="Times New Roman" w:eastAsia="Times New Roman" w:hAnsi="Times New Roman" w:cs="Times New Roman"/>
          <w:b/>
          <w:bCs/>
          <w:sz w:val="24"/>
          <w:szCs w:val="24"/>
        </w:rPr>
        <w:t>Ministru kabineta noteikumu projekta</w:t>
      </w:r>
      <w:r w:rsidR="000C3F77" w:rsidRPr="005A3226">
        <w:rPr>
          <w:rFonts w:ascii="Times New Roman" w:eastAsia="Times New Roman" w:hAnsi="Times New Roman" w:cs="Times New Roman"/>
          <w:b/>
          <w:bCs/>
          <w:sz w:val="24"/>
          <w:szCs w:val="24"/>
        </w:rPr>
        <w:t xml:space="preserve"> „</w:t>
      </w:r>
      <w:r w:rsidRPr="005A3226">
        <w:rPr>
          <w:rFonts w:ascii="Times New Roman" w:eastAsia="Times New Roman" w:hAnsi="Times New Roman" w:cs="Times New Roman"/>
          <w:b/>
          <w:bCs/>
          <w:sz w:val="24"/>
          <w:szCs w:val="24"/>
        </w:rPr>
        <w:t>Grozījum</w:t>
      </w:r>
      <w:r w:rsidR="00405239">
        <w:rPr>
          <w:rFonts w:ascii="Times New Roman" w:eastAsia="Times New Roman" w:hAnsi="Times New Roman" w:cs="Times New Roman"/>
          <w:b/>
          <w:bCs/>
          <w:sz w:val="24"/>
          <w:szCs w:val="24"/>
        </w:rPr>
        <w:t>i</w:t>
      </w:r>
      <w:r w:rsidRPr="005A3226">
        <w:rPr>
          <w:rFonts w:ascii="Times New Roman" w:eastAsia="Times New Roman" w:hAnsi="Times New Roman" w:cs="Times New Roman"/>
          <w:b/>
          <w:bCs/>
          <w:sz w:val="24"/>
          <w:szCs w:val="24"/>
        </w:rPr>
        <w:t xml:space="preserve"> Ministru kabineta 2015.</w:t>
      </w:r>
      <w:r w:rsidR="00473718">
        <w:rPr>
          <w:rFonts w:ascii="Times New Roman" w:eastAsia="Times New Roman" w:hAnsi="Times New Roman" w:cs="Times New Roman"/>
          <w:b/>
          <w:bCs/>
          <w:sz w:val="24"/>
          <w:szCs w:val="24"/>
        </w:rPr>
        <w:t> </w:t>
      </w:r>
      <w:r w:rsidRPr="005A3226">
        <w:rPr>
          <w:rFonts w:ascii="Times New Roman" w:eastAsia="Times New Roman" w:hAnsi="Times New Roman" w:cs="Times New Roman"/>
          <w:b/>
          <w:bCs/>
          <w:sz w:val="24"/>
          <w:szCs w:val="24"/>
        </w:rPr>
        <w:t>gada 28.</w:t>
      </w:r>
      <w:r w:rsidR="00473718">
        <w:rPr>
          <w:rFonts w:ascii="Times New Roman" w:eastAsia="Times New Roman" w:hAnsi="Times New Roman" w:cs="Times New Roman"/>
          <w:b/>
          <w:bCs/>
          <w:sz w:val="24"/>
          <w:szCs w:val="24"/>
        </w:rPr>
        <w:t> </w:t>
      </w:r>
      <w:r w:rsidRPr="005A3226">
        <w:rPr>
          <w:rFonts w:ascii="Times New Roman" w:eastAsia="Times New Roman" w:hAnsi="Times New Roman" w:cs="Times New Roman"/>
          <w:b/>
          <w:bCs/>
          <w:sz w:val="24"/>
          <w:szCs w:val="24"/>
        </w:rPr>
        <w:t>jūlija noteikumos Nr.</w:t>
      </w:r>
      <w:r w:rsidR="00473718">
        <w:rPr>
          <w:rFonts w:ascii="Times New Roman" w:eastAsia="Times New Roman" w:hAnsi="Times New Roman" w:cs="Times New Roman"/>
          <w:b/>
          <w:bCs/>
          <w:sz w:val="24"/>
          <w:szCs w:val="24"/>
        </w:rPr>
        <w:t> </w:t>
      </w:r>
      <w:r w:rsidRPr="005A3226">
        <w:rPr>
          <w:rFonts w:ascii="Times New Roman" w:eastAsia="Times New Roman" w:hAnsi="Times New Roman" w:cs="Times New Roman"/>
          <w:b/>
          <w:bCs/>
          <w:sz w:val="24"/>
          <w:szCs w:val="24"/>
        </w:rPr>
        <w:t>442 “</w:t>
      </w:r>
      <w:r w:rsidRPr="005A3226">
        <w:rPr>
          <w:rFonts w:ascii="Times New Roman" w:hAnsi="Times New Roman" w:cs="Times New Roman"/>
          <w:b/>
          <w:sz w:val="24"/>
          <w:szCs w:val="24"/>
        </w:rPr>
        <w:t xml:space="preserve">Kārtība, kādā tiek nodrošināta informācijas un komunikācijas tehnoloģiju sistēmu atbilstība minimālajām drošības prasībām”” </w:t>
      </w:r>
      <w:r w:rsidR="004D15A9" w:rsidRPr="005A3226">
        <w:rPr>
          <w:rFonts w:ascii="Times New Roman" w:eastAsia="Times New Roman" w:hAnsi="Times New Roman" w:cs="Times New Roman"/>
          <w:b/>
          <w:bCs/>
          <w:sz w:val="24"/>
          <w:szCs w:val="24"/>
        </w:rPr>
        <w:t>sākotnējās ietekmes novērtējuma ziņojums (anotācija)</w:t>
      </w:r>
    </w:p>
    <w:p w14:paraId="4D245912" w14:textId="77777777" w:rsidR="00DA596D" w:rsidRPr="00952B44" w:rsidRDefault="00DA596D" w:rsidP="00DA596D">
      <w:pPr>
        <w:spacing w:after="0" w:line="240" w:lineRule="auto"/>
        <w:ind w:firstLine="300"/>
        <w:jc w:val="center"/>
        <w:rPr>
          <w:rFonts w:ascii="Times New Roman" w:eastAsia="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395"/>
        <w:gridCol w:w="6548"/>
      </w:tblGrid>
      <w:tr w:rsidR="004D15A9" w:rsidRPr="00952B44" w14:paraId="0BFC0119" w14:textId="77777777" w:rsidTr="0030182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79DC10" w14:textId="77777777"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I. Tiesību akta projekta izstrādes nepieciešamība</w:t>
            </w:r>
          </w:p>
        </w:tc>
      </w:tr>
      <w:tr w:rsidR="004D15A9" w:rsidRPr="00952B44" w14:paraId="1A464973" w14:textId="77777777" w:rsidTr="0030182A">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DC2C0CC"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272" w:type="pct"/>
            <w:tcBorders>
              <w:top w:val="outset" w:sz="6" w:space="0" w:color="414142"/>
              <w:left w:val="outset" w:sz="6" w:space="0" w:color="414142"/>
              <w:bottom w:val="outset" w:sz="6" w:space="0" w:color="414142"/>
              <w:right w:val="outset" w:sz="6" w:space="0" w:color="414142"/>
            </w:tcBorders>
            <w:hideMark/>
          </w:tcPr>
          <w:p w14:paraId="136B2C1A"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Pamatojums</w:t>
            </w:r>
          </w:p>
        </w:tc>
        <w:tc>
          <w:tcPr>
            <w:tcW w:w="3478" w:type="pct"/>
            <w:tcBorders>
              <w:top w:val="outset" w:sz="6" w:space="0" w:color="414142"/>
              <w:left w:val="outset" w:sz="6" w:space="0" w:color="414142"/>
              <w:bottom w:val="outset" w:sz="6" w:space="0" w:color="414142"/>
              <w:right w:val="outset" w:sz="6" w:space="0" w:color="414142"/>
            </w:tcBorders>
            <w:hideMark/>
          </w:tcPr>
          <w:p w14:paraId="11879AB2" w14:textId="77777777" w:rsidR="001A2948" w:rsidRPr="00952B44" w:rsidRDefault="005A3226" w:rsidP="005664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w:t>
            </w:r>
            <w:r w:rsidR="0056640C">
              <w:rPr>
                <w:rFonts w:ascii="Times New Roman" w:eastAsia="Times New Roman" w:hAnsi="Times New Roman" w:cs="Times New Roman"/>
                <w:sz w:val="24"/>
                <w:szCs w:val="24"/>
              </w:rPr>
              <w:t xml:space="preserve"> izstrādāts, pamatojoties uz Aizsardzības ministrijas iniciatīvu. </w:t>
            </w:r>
          </w:p>
        </w:tc>
      </w:tr>
      <w:tr w:rsidR="004D15A9" w:rsidRPr="00952B44" w14:paraId="22729592" w14:textId="77777777" w:rsidTr="00DE4CCD">
        <w:trPr>
          <w:trHeight w:val="687"/>
        </w:trPr>
        <w:tc>
          <w:tcPr>
            <w:tcW w:w="250" w:type="pct"/>
            <w:tcBorders>
              <w:top w:val="outset" w:sz="6" w:space="0" w:color="414142"/>
              <w:left w:val="outset" w:sz="6" w:space="0" w:color="414142"/>
              <w:bottom w:val="outset" w:sz="6" w:space="0" w:color="414142"/>
              <w:right w:val="outset" w:sz="6" w:space="0" w:color="414142"/>
            </w:tcBorders>
            <w:hideMark/>
          </w:tcPr>
          <w:p w14:paraId="157C8FC1"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272" w:type="pct"/>
            <w:tcBorders>
              <w:top w:val="outset" w:sz="6" w:space="0" w:color="414142"/>
              <w:left w:val="outset" w:sz="6" w:space="0" w:color="414142"/>
              <w:bottom w:val="outset" w:sz="6" w:space="0" w:color="414142"/>
              <w:right w:val="outset" w:sz="6" w:space="0" w:color="414142"/>
            </w:tcBorders>
            <w:hideMark/>
          </w:tcPr>
          <w:p w14:paraId="66A3A3D2"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405239">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478" w:type="pct"/>
            <w:tcBorders>
              <w:top w:val="outset" w:sz="6" w:space="0" w:color="414142"/>
              <w:left w:val="outset" w:sz="6" w:space="0" w:color="414142"/>
              <w:bottom w:val="outset" w:sz="6" w:space="0" w:color="414142"/>
              <w:right w:val="outset" w:sz="6" w:space="0" w:color="414142"/>
            </w:tcBorders>
            <w:hideMark/>
          </w:tcPr>
          <w:p w14:paraId="582D0220" w14:textId="62EDC324" w:rsidR="00CC750D" w:rsidRPr="00A05BDB" w:rsidRDefault="005A3226" w:rsidP="0030182A">
            <w:pPr>
              <w:pStyle w:val="ListParagraph"/>
              <w:spacing w:after="0" w:line="240" w:lineRule="auto"/>
              <w:ind w:left="0"/>
              <w:jc w:val="both"/>
              <w:rPr>
                <w:rFonts w:ascii="Times New Roman" w:hAnsi="Times New Roman" w:cs="Times New Roman"/>
                <w:sz w:val="24"/>
                <w:szCs w:val="24"/>
              </w:rPr>
            </w:pPr>
            <w:r w:rsidRPr="00A05BDB">
              <w:rPr>
                <w:rFonts w:ascii="Times New Roman" w:eastAsia="Times New Roman" w:hAnsi="Times New Roman" w:cs="Times New Roman"/>
                <w:bCs/>
                <w:sz w:val="24"/>
                <w:szCs w:val="24"/>
              </w:rPr>
              <w:t>Ministru kabineta 2015.</w:t>
            </w:r>
            <w:r w:rsidR="00473718">
              <w:rPr>
                <w:rFonts w:ascii="Times New Roman" w:eastAsia="Times New Roman" w:hAnsi="Times New Roman" w:cs="Times New Roman"/>
                <w:bCs/>
                <w:sz w:val="24"/>
                <w:szCs w:val="24"/>
              </w:rPr>
              <w:t> </w:t>
            </w:r>
            <w:r w:rsidRPr="00A05BDB">
              <w:rPr>
                <w:rFonts w:ascii="Times New Roman" w:eastAsia="Times New Roman" w:hAnsi="Times New Roman" w:cs="Times New Roman"/>
                <w:bCs/>
                <w:sz w:val="24"/>
                <w:szCs w:val="24"/>
              </w:rPr>
              <w:t>gada 28.</w:t>
            </w:r>
            <w:r w:rsidR="00473718">
              <w:rPr>
                <w:rFonts w:ascii="Times New Roman" w:eastAsia="Times New Roman" w:hAnsi="Times New Roman" w:cs="Times New Roman"/>
                <w:bCs/>
                <w:sz w:val="24"/>
                <w:szCs w:val="24"/>
              </w:rPr>
              <w:t> </w:t>
            </w:r>
            <w:r w:rsidRPr="00A05BDB">
              <w:rPr>
                <w:rFonts w:ascii="Times New Roman" w:eastAsia="Times New Roman" w:hAnsi="Times New Roman" w:cs="Times New Roman"/>
                <w:bCs/>
                <w:sz w:val="24"/>
                <w:szCs w:val="24"/>
              </w:rPr>
              <w:t>jūlija noteikumu Nr.</w:t>
            </w:r>
            <w:r w:rsidR="00473718">
              <w:rPr>
                <w:rFonts w:ascii="Times New Roman" w:eastAsia="Times New Roman" w:hAnsi="Times New Roman" w:cs="Times New Roman"/>
                <w:bCs/>
                <w:sz w:val="24"/>
                <w:szCs w:val="24"/>
              </w:rPr>
              <w:t> </w:t>
            </w:r>
            <w:r w:rsidRPr="00A05BDB">
              <w:rPr>
                <w:rFonts w:ascii="Times New Roman" w:eastAsia="Times New Roman" w:hAnsi="Times New Roman" w:cs="Times New Roman"/>
                <w:bCs/>
                <w:sz w:val="24"/>
                <w:szCs w:val="24"/>
              </w:rPr>
              <w:t>442 “</w:t>
            </w:r>
            <w:r w:rsidRPr="00A05BDB">
              <w:rPr>
                <w:rFonts w:ascii="Times New Roman" w:hAnsi="Times New Roman" w:cs="Times New Roman"/>
                <w:sz w:val="24"/>
                <w:szCs w:val="24"/>
              </w:rPr>
              <w:t xml:space="preserve">Kārtība, kādā tiek nodrošināta informācijas un komunikācijas tehnoloģiju sistēmu atbilstība minimālajām drošības prasībām” (turpmāk – noteikumi) </w:t>
            </w:r>
            <w:r w:rsidR="00CC750D" w:rsidRPr="00A05BDB">
              <w:rPr>
                <w:rFonts w:ascii="Times New Roman" w:hAnsi="Times New Roman" w:cs="Times New Roman"/>
                <w:sz w:val="24"/>
                <w:szCs w:val="24"/>
              </w:rPr>
              <w:t>2.</w:t>
            </w:r>
            <w:r w:rsidR="00473718">
              <w:rPr>
                <w:rFonts w:ascii="Times New Roman" w:hAnsi="Times New Roman" w:cs="Times New Roman"/>
                <w:sz w:val="24"/>
                <w:szCs w:val="24"/>
              </w:rPr>
              <w:t> </w:t>
            </w:r>
            <w:r w:rsidR="00CC750D" w:rsidRPr="00A05BDB">
              <w:rPr>
                <w:rFonts w:ascii="Times New Roman" w:hAnsi="Times New Roman" w:cs="Times New Roman"/>
                <w:sz w:val="24"/>
                <w:szCs w:val="24"/>
              </w:rPr>
              <w:t>punkts paredz, ka noteikumi neattiecas uz kritiskās infrastruktūras informācijas sistēmām. S</w:t>
            </w:r>
            <w:r w:rsidR="00473718">
              <w:rPr>
                <w:rFonts w:ascii="Times New Roman" w:hAnsi="Times New Roman" w:cs="Times New Roman"/>
                <w:sz w:val="24"/>
                <w:szCs w:val="24"/>
              </w:rPr>
              <w:t>avukārt Ministru kabineta 2011. </w:t>
            </w:r>
            <w:r w:rsidR="00CC750D" w:rsidRPr="00A05BDB">
              <w:rPr>
                <w:rFonts w:ascii="Times New Roman" w:hAnsi="Times New Roman" w:cs="Times New Roman"/>
                <w:sz w:val="24"/>
                <w:szCs w:val="24"/>
              </w:rPr>
              <w:t>gada 1.</w:t>
            </w:r>
            <w:r w:rsidR="00473718">
              <w:rPr>
                <w:rFonts w:ascii="Times New Roman" w:hAnsi="Times New Roman" w:cs="Times New Roman"/>
                <w:sz w:val="24"/>
                <w:szCs w:val="24"/>
              </w:rPr>
              <w:t> februāra noteikumu Nr. 100 “</w:t>
            </w:r>
            <w:r w:rsidR="00CC750D" w:rsidRPr="00A05BDB">
              <w:rPr>
                <w:rFonts w:ascii="Times New Roman" w:hAnsi="Times New Roman" w:cs="Times New Roman"/>
                <w:sz w:val="24"/>
                <w:szCs w:val="24"/>
              </w:rPr>
              <w:t>Informācijas tehnoloģiju kritiskās infrastruktūras drošības pasākumu plānošanas un īstenošanas kārtība</w:t>
            </w:r>
            <w:r w:rsidR="00473718">
              <w:rPr>
                <w:rFonts w:ascii="Times New Roman" w:hAnsi="Times New Roman" w:cs="Times New Roman"/>
                <w:sz w:val="24"/>
                <w:szCs w:val="24"/>
              </w:rPr>
              <w:t xml:space="preserve">” 7.2. apakšpunkts paredz, ka </w:t>
            </w:r>
            <w:r w:rsidR="00CC750D" w:rsidRPr="00A05BDB">
              <w:rPr>
                <w:rFonts w:ascii="Times New Roman" w:hAnsi="Times New Roman" w:cs="Times New Roman"/>
                <w:sz w:val="24"/>
                <w:szCs w:val="24"/>
              </w:rPr>
              <w:t>kritiskās infrastruktūras aktuālo ri</w:t>
            </w:r>
            <w:r w:rsidR="00473718">
              <w:rPr>
                <w:rFonts w:ascii="Times New Roman" w:hAnsi="Times New Roman" w:cs="Times New Roman"/>
                <w:sz w:val="24"/>
                <w:szCs w:val="24"/>
              </w:rPr>
              <w:t xml:space="preserve">sku novērtēšanu un pārvaldīšanu </w:t>
            </w:r>
            <w:r w:rsidR="00CC750D" w:rsidRPr="00A05BDB">
              <w:rPr>
                <w:rFonts w:ascii="Times New Roman" w:hAnsi="Times New Roman" w:cs="Times New Roman"/>
                <w:sz w:val="24"/>
                <w:szCs w:val="24"/>
              </w:rPr>
              <w:t>sadarbībā ar Satversmes aizsardzības biroju un Informācijas tehnoloģiju drošības incidentu n</w:t>
            </w:r>
            <w:r w:rsidR="00473718">
              <w:rPr>
                <w:rFonts w:ascii="Times New Roman" w:hAnsi="Times New Roman" w:cs="Times New Roman"/>
                <w:sz w:val="24"/>
                <w:szCs w:val="24"/>
              </w:rPr>
              <w:t xml:space="preserve">ovēršanas institūciju nodrošina </w:t>
            </w:r>
            <w:r w:rsidR="00CC750D" w:rsidRPr="00A05BDB">
              <w:rPr>
                <w:rFonts w:ascii="Times New Roman" w:hAnsi="Times New Roman" w:cs="Times New Roman"/>
                <w:sz w:val="24"/>
                <w:szCs w:val="24"/>
              </w:rPr>
              <w:t>par kritiskās infrastrukt</w:t>
            </w:r>
            <w:r w:rsidR="00473718">
              <w:rPr>
                <w:rFonts w:ascii="Times New Roman" w:hAnsi="Times New Roman" w:cs="Times New Roman"/>
                <w:sz w:val="24"/>
                <w:szCs w:val="24"/>
              </w:rPr>
              <w:t xml:space="preserve">ūras drošību atbildīgā persona. </w:t>
            </w:r>
            <w:r w:rsidR="00CC750D" w:rsidRPr="00A05BDB">
              <w:rPr>
                <w:rFonts w:ascii="Times New Roman" w:hAnsi="Times New Roman" w:cs="Times New Roman"/>
                <w:sz w:val="24"/>
                <w:szCs w:val="24"/>
              </w:rPr>
              <w:t>Ja kritiskās infrastruktūras īpašnieks vai tiesiskais valdītājs ir Latvijā reģistrēts finanšu un kapitāla tirgus dalībnieks vai par kritisko infrastruktūru ir noteikta valsts informācijas sistēma, vai uz attiecīgo kritisko infrastruktūru attiecas citas speciālās prasības informācijas tehnoloģiju drošības jomā, drošības pasākumu dokumentus izstrādā atbilstoši attiecīgo nozari reglamentējošajām prasībām, pamatojoties uz noteikumu 7.2.</w:t>
            </w:r>
            <w:r w:rsidR="00473718">
              <w:rPr>
                <w:rFonts w:ascii="Times New Roman" w:hAnsi="Times New Roman" w:cs="Times New Roman"/>
                <w:sz w:val="24"/>
                <w:szCs w:val="24"/>
              </w:rPr>
              <w:t> </w:t>
            </w:r>
            <w:r w:rsidR="00CC750D" w:rsidRPr="00A05BDB">
              <w:rPr>
                <w:rFonts w:ascii="Times New Roman" w:hAnsi="Times New Roman" w:cs="Times New Roman"/>
                <w:sz w:val="24"/>
                <w:szCs w:val="24"/>
              </w:rPr>
              <w:t>apakšpunktā identificētajiem riskiem un ievērojot drošības incidentu novēršanas institūcijas un Satversmes aizsardzības biroja ieteikumus.</w:t>
            </w:r>
            <w:r w:rsidR="00E46465">
              <w:rPr>
                <w:rFonts w:ascii="Times New Roman" w:hAnsi="Times New Roman" w:cs="Times New Roman"/>
                <w:sz w:val="24"/>
                <w:szCs w:val="24"/>
              </w:rPr>
              <w:t xml:space="preserve"> Projektā paredzēts svītrot norādi, ka noteikumi neattiecas uz </w:t>
            </w:r>
            <w:r w:rsidR="00E46465" w:rsidRPr="00A05BDB">
              <w:rPr>
                <w:rFonts w:ascii="Times New Roman" w:hAnsi="Times New Roman" w:cs="Times New Roman"/>
                <w:sz w:val="24"/>
                <w:szCs w:val="24"/>
              </w:rPr>
              <w:t>kritiskās infrastruktūras informācijas sistēmām</w:t>
            </w:r>
            <w:r w:rsidR="00E46465">
              <w:rPr>
                <w:rFonts w:ascii="Times New Roman" w:hAnsi="Times New Roman" w:cs="Times New Roman"/>
                <w:sz w:val="24"/>
                <w:szCs w:val="24"/>
              </w:rPr>
              <w:t xml:space="preserve">. </w:t>
            </w:r>
            <w:r w:rsidR="00D034E1">
              <w:rPr>
                <w:rFonts w:ascii="Times New Roman" w:hAnsi="Times New Roman" w:cs="Times New Roman"/>
                <w:sz w:val="24"/>
                <w:szCs w:val="24"/>
              </w:rPr>
              <w:t xml:space="preserve">Izņēmums tiek svītrots, jo noteikumos noteiktās minimālās drošības prasības ir pietiekami augstas, lai tās piemērotu arī kritiskās infrastruktūras informācijas sistēmām. </w:t>
            </w:r>
            <w:r w:rsidR="00E46465">
              <w:rPr>
                <w:rFonts w:ascii="Times New Roman" w:hAnsi="Times New Roman" w:cs="Times New Roman"/>
                <w:sz w:val="24"/>
                <w:szCs w:val="24"/>
              </w:rPr>
              <w:t xml:space="preserve"> </w:t>
            </w:r>
            <w:r w:rsidR="00D034E1">
              <w:rPr>
                <w:rFonts w:ascii="Times New Roman" w:hAnsi="Times New Roman" w:cs="Times New Roman"/>
                <w:sz w:val="24"/>
                <w:szCs w:val="24"/>
              </w:rPr>
              <w:t xml:space="preserve">Grozījumi tiek </w:t>
            </w:r>
            <w:r w:rsidR="00AD7399">
              <w:rPr>
                <w:rFonts w:ascii="Times New Roman" w:hAnsi="Times New Roman" w:cs="Times New Roman"/>
                <w:sz w:val="24"/>
                <w:szCs w:val="24"/>
              </w:rPr>
              <w:t>izdarīti</w:t>
            </w:r>
            <w:r w:rsidR="00D034E1">
              <w:rPr>
                <w:rFonts w:ascii="Times New Roman" w:hAnsi="Times New Roman" w:cs="Times New Roman"/>
                <w:sz w:val="24"/>
                <w:szCs w:val="24"/>
              </w:rPr>
              <w:t xml:space="preserve"> arī ar skatu uz nākotni, ieviešot Eiropas Parlamenta un Padomes direktīvu (ES) 2016/1148 par pasākumiem nolūkā panākt vienādi augsta līmeņa tīklu un informācijas sistēmu drošību visā Savienīb</w:t>
            </w:r>
            <w:r w:rsidR="00AD7399">
              <w:rPr>
                <w:rFonts w:ascii="Times New Roman" w:hAnsi="Times New Roman" w:cs="Times New Roman"/>
                <w:sz w:val="24"/>
                <w:szCs w:val="24"/>
              </w:rPr>
              <w:t>as</w:t>
            </w:r>
            <w:r w:rsidR="00E46465">
              <w:rPr>
                <w:rFonts w:ascii="Times New Roman" w:hAnsi="Times New Roman" w:cs="Times New Roman"/>
                <w:sz w:val="24"/>
                <w:szCs w:val="24"/>
              </w:rPr>
              <w:t xml:space="preserve"> kontekst</w:t>
            </w:r>
            <w:r w:rsidR="00D034E1">
              <w:rPr>
                <w:rFonts w:ascii="Times New Roman" w:hAnsi="Times New Roman" w:cs="Times New Roman"/>
                <w:sz w:val="24"/>
                <w:szCs w:val="24"/>
              </w:rPr>
              <w:t>ā.</w:t>
            </w:r>
          </w:p>
          <w:p w14:paraId="1BD6C727" w14:textId="77777777" w:rsidR="00CC750D" w:rsidRDefault="00CC750D" w:rsidP="0030182A">
            <w:pPr>
              <w:pStyle w:val="ListParagraph"/>
              <w:spacing w:after="0" w:line="240" w:lineRule="auto"/>
              <w:ind w:left="0"/>
              <w:jc w:val="both"/>
              <w:rPr>
                <w:rFonts w:ascii="Times New Roman" w:hAnsi="Times New Roman" w:cs="Times New Roman"/>
                <w:sz w:val="24"/>
                <w:szCs w:val="24"/>
              </w:rPr>
            </w:pPr>
          </w:p>
          <w:p w14:paraId="2ED09EC9" w14:textId="6FDFFDEA" w:rsidR="005A3226" w:rsidRDefault="00D034E1" w:rsidP="0030182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Noteikumu </w:t>
            </w:r>
            <w:r w:rsidR="005A3226">
              <w:rPr>
                <w:rFonts w:ascii="Times New Roman" w:hAnsi="Times New Roman" w:cs="Times New Roman"/>
                <w:sz w:val="24"/>
                <w:szCs w:val="24"/>
              </w:rPr>
              <w:t>34.</w:t>
            </w:r>
            <w:r w:rsidR="00473718">
              <w:rPr>
                <w:rFonts w:ascii="Times New Roman" w:hAnsi="Times New Roman" w:cs="Times New Roman"/>
                <w:sz w:val="24"/>
                <w:szCs w:val="24"/>
              </w:rPr>
              <w:t> </w:t>
            </w:r>
            <w:r w:rsidR="005A3226">
              <w:rPr>
                <w:rFonts w:ascii="Times New Roman" w:hAnsi="Times New Roman" w:cs="Times New Roman"/>
                <w:sz w:val="24"/>
                <w:szCs w:val="24"/>
              </w:rPr>
              <w:t>punkts uzliek pienākumu</w:t>
            </w:r>
            <w:r w:rsidR="00443BB1">
              <w:rPr>
                <w:rFonts w:ascii="Times New Roman" w:hAnsi="Times New Roman" w:cs="Times New Roman"/>
                <w:sz w:val="24"/>
                <w:szCs w:val="24"/>
              </w:rPr>
              <w:t xml:space="preserve">, pirmkārt, valsts un pašvaldību institūcijām (turpmāk – institūcijas), kurām ir kaut viena paaugstinātas drošības sistēma, kas pieejama, izmantojot publisku datu pārraides tīklu, nodrošināt ārēju drošības dokumentācijas auditu (turpmāk – audits) un ielaušanās testu, otrkārt, </w:t>
            </w:r>
            <w:r w:rsidR="005A3226">
              <w:rPr>
                <w:rFonts w:ascii="Times New Roman" w:hAnsi="Times New Roman" w:cs="Times New Roman"/>
                <w:sz w:val="24"/>
                <w:szCs w:val="24"/>
              </w:rPr>
              <w:t xml:space="preserve">Aizsardzības ministrijai </w:t>
            </w:r>
            <w:r w:rsidR="00A43B9B">
              <w:rPr>
                <w:rFonts w:ascii="Times New Roman" w:hAnsi="Times New Roman" w:cs="Times New Roman"/>
                <w:sz w:val="24"/>
                <w:szCs w:val="24"/>
              </w:rPr>
              <w:t>(turpmāk – A</w:t>
            </w:r>
            <w:r w:rsidR="0030182A">
              <w:rPr>
                <w:rFonts w:ascii="Times New Roman" w:hAnsi="Times New Roman" w:cs="Times New Roman"/>
                <w:sz w:val="24"/>
                <w:szCs w:val="24"/>
              </w:rPr>
              <w:t xml:space="preserve">M) </w:t>
            </w:r>
            <w:r w:rsidR="005A3226">
              <w:rPr>
                <w:rFonts w:ascii="Times New Roman" w:hAnsi="Times New Roman" w:cs="Times New Roman"/>
                <w:sz w:val="24"/>
                <w:szCs w:val="24"/>
              </w:rPr>
              <w:t>organizēt audit</w:t>
            </w:r>
            <w:r w:rsidR="00AD7399">
              <w:rPr>
                <w:rFonts w:ascii="Times New Roman" w:hAnsi="Times New Roman" w:cs="Times New Roman"/>
                <w:sz w:val="24"/>
                <w:szCs w:val="24"/>
              </w:rPr>
              <w:t>u</w:t>
            </w:r>
            <w:r w:rsidR="005A3226">
              <w:rPr>
                <w:rFonts w:ascii="Times New Roman" w:hAnsi="Times New Roman" w:cs="Times New Roman"/>
                <w:sz w:val="24"/>
                <w:szCs w:val="24"/>
              </w:rPr>
              <w:t xml:space="preserve"> un ielaušanās test</w:t>
            </w:r>
            <w:r w:rsidR="00AD7399">
              <w:rPr>
                <w:rFonts w:ascii="Times New Roman" w:hAnsi="Times New Roman" w:cs="Times New Roman"/>
                <w:sz w:val="24"/>
                <w:szCs w:val="24"/>
              </w:rPr>
              <w:t>u centralizētu iepirkumu</w:t>
            </w:r>
            <w:r w:rsidR="005A3226">
              <w:rPr>
                <w:rFonts w:ascii="Times New Roman" w:hAnsi="Times New Roman" w:cs="Times New Roman"/>
                <w:sz w:val="24"/>
                <w:szCs w:val="24"/>
              </w:rPr>
              <w:t xml:space="preserve">. Valsts un pašvaldību institūciju pienākums ir nodrošināt šo sistēmu drošības pārbaudes vismaz reizi divos gados. </w:t>
            </w:r>
          </w:p>
          <w:p w14:paraId="1468434A" w14:textId="77777777" w:rsidR="00516DC6" w:rsidRDefault="00516DC6" w:rsidP="0030182A">
            <w:pPr>
              <w:pStyle w:val="ListParagraph"/>
              <w:spacing w:after="0" w:line="240" w:lineRule="auto"/>
              <w:ind w:left="0"/>
              <w:jc w:val="both"/>
              <w:rPr>
                <w:rFonts w:ascii="Times New Roman" w:hAnsi="Times New Roman" w:cs="Times New Roman"/>
                <w:sz w:val="24"/>
                <w:szCs w:val="24"/>
              </w:rPr>
            </w:pPr>
          </w:p>
          <w:p w14:paraId="7EEA1F2F" w14:textId="7F1CEE71" w:rsidR="00443BB1" w:rsidRDefault="00DF4EED" w:rsidP="0030182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Atbilstoši noteikumu 38.</w:t>
            </w:r>
            <w:r w:rsidR="00473718">
              <w:rPr>
                <w:rFonts w:ascii="Times New Roman" w:hAnsi="Times New Roman" w:cs="Times New Roman"/>
                <w:sz w:val="24"/>
                <w:szCs w:val="24"/>
              </w:rPr>
              <w:t> </w:t>
            </w:r>
            <w:r>
              <w:rPr>
                <w:rFonts w:ascii="Times New Roman" w:hAnsi="Times New Roman" w:cs="Times New Roman"/>
                <w:sz w:val="24"/>
                <w:szCs w:val="24"/>
              </w:rPr>
              <w:t>punktam institūcijām līdz š.</w:t>
            </w:r>
            <w:r w:rsidR="00473718">
              <w:rPr>
                <w:rFonts w:ascii="Times New Roman" w:hAnsi="Times New Roman" w:cs="Times New Roman"/>
                <w:sz w:val="24"/>
                <w:szCs w:val="24"/>
              </w:rPr>
              <w:t> </w:t>
            </w:r>
            <w:r>
              <w:rPr>
                <w:rFonts w:ascii="Times New Roman" w:hAnsi="Times New Roman" w:cs="Times New Roman"/>
                <w:sz w:val="24"/>
                <w:szCs w:val="24"/>
              </w:rPr>
              <w:t>g. 1.</w:t>
            </w:r>
            <w:r w:rsidR="00473718">
              <w:rPr>
                <w:rFonts w:ascii="Times New Roman" w:hAnsi="Times New Roman" w:cs="Times New Roman"/>
                <w:sz w:val="24"/>
                <w:szCs w:val="24"/>
              </w:rPr>
              <w:t> </w:t>
            </w:r>
            <w:r>
              <w:rPr>
                <w:rFonts w:ascii="Times New Roman" w:hAnsi="Times New Roman" w:cs="Times New Roman"/>
                <w:sz w:val="24"/>
                <w:szCs w:val="24"/>
              </w:rPr>
              <w:t xml:space="preserve">janvārim bija jāizstrādā </w:t>
            </w:r>
            <w:r w:rsidR="003E3A03">
              <w:rPr>
                <w:rFonts w:ascii="Times New Roman" w:hAnsi="Times New Roman" w:cs="Times New Roman"/>
                <w:sz w:val="24"/>
                <w:szCs w:val="24"/>
              </w:rPr>
              <w:t>noteikumu 8.</w:t>
            </w:r>
            <w:r w:rsidR="00473718">
              <w:rPr>
                <w:rFonts w:ascii="Times New Roman" w:hAnsi="Times New Roman" w:cs="Times New Roman"/>
                <w:sz w:val="24"/>
                <w:szCs w:val="24"/>
              </w:rPr>
              <w:t> </w:t>
            </w:r>
            <w:r w:rsidR="003E3A03">
              <w:rPr>
                <w:rFonts w:ascii="Times New Roman" w:hAnsi="Times New Roman" w:cs="Times New Roman"/>
                <w:sz w:val="24"/>
                <w:szCs w:val="24"/>
              </w:rPr>
              <w:t xml:space="preserve">punktā minētā </w:t>
            </w:r>
            <w:r>
              <w:rPr>
                <w:rFonts w:ascii="Times New Roman" w:hAnsi="Times New Roman" w:cs="Times New Roman"/>
                <w:sz w:val="24"/>
                <w:szCs w:val="24"/>
              </w:rPr>
              <w:lastRenderedPageBreak/>
              <w:t>dokumentācija visām savām pārziņā vai turējumā esošajām informācijas un komunikācijas tehnoloģiju sistēmām (turpmāk – sistēmām), tādējādi iedalot katru sist</w:t>
            </w:r>
            <w:r w:rsidR="00443BB1">
              <w:rPr>
                <w:rFonts w:ascii="Times New Roman" w:hAnsi="Times New Roman" w:cs="Times New Roman"/>
                <w:sz w:val="24"/>
                <w:szCs w:val="24"/>
              </w:rPr>
              <w:t>ēmu kādā no divām kategorijām (</w:t>
            </w:r>
            <w:r>
              <w:rPr>
                <w:rFonts w:ascii="Times New Roman" w:hAnsi="Times New Roman" w:cs="Times New Roman"/>
                <w:sz w:val="24"/>
                <w:szCs w:val="24"/>
              </w:rPr>
              <w:t>pamata vai paaugstinātas drošības</w:t>
            </w:r>
            <w:r w:rsidR="00443BB1">
              <w:rPr>
                <w:rFonts w:ascii="Times New Roman" w:hAnsi="Times New Roman" w:cs="Times New Roman"/>
                <w:sz w:val="24"/>
                <w:szCs w:val="24"/>
              </w:rPr>
              <w:t>), reizē arī nosakot, vai tā ir pieejama, izmantojot publisku datu pārraides tīklu</w:t>
            </w:r>
            <w:r>
              <w:rPr>
                <w:rFonts w:ascii="Times New Roman" w:hAnsi="Times New Roman" w:cs="Times New Roman"/>
                <w:sz w:val="24"/>
                <w:szCs w:val="24"/>
              </w:rPr>
              <w:t xml:space="preserve">. </w:t>
            </w:r>
          </w:p>
          <w:p w14:paraId="76BB3BD7" w14:textId="77777777" w:rsidR="00443BB1" w:rsidRDefault="00443BB1" w:rsidP="0030182A">
            <w:pPr>
              <w:pStyle w:val="ListParagraph"/>
              <w:spacing w:after="0" w:line="240" w:lineRule="auto"/>
              <w:ind w:left="0"/>
              <w:jc w:val="both"/>
              <w:rPr>
                <w:rFonts w:ascii="Times New Roman" w:hAnsi="Times New Roman" w:cs="Times New Roman"/>
                <w:sz w:val="24"/>
                <w:szCs w:val="24"/>
              </w:rPr>
            </w:pPr>
          </w:p>
          <w:p w14:paraId="07F3AB5C" w14:textId="2F7A1420" w:rsidR="0030182A" w:rsidRDefault="0030182A" w:rsidP="0030182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Šī gada sākumā AM veica institūciju </w:t>
            </w:r>
            <w:r w:rsidR="00DF4EED">
              <w:rPr>
                <w:rFonts w:ascii="Times New Roman" w:hAnsi="Times New Roman" w:cs="Times New Roman"/>
                <w:sz w:val="24"/>
                <w:szCs w:val="24"/>
              </w:rPr>
              <w:t>aptauju, lai noskaidrotu, cik daudz un kādas paaugstinātas drošības sistēmas ir institūciju pārziņā vai turējumā</w:t>
            </w:r>
            <w:r>
              <w:rPr>
                <w:rFonts w:ascii="Times New Roman" w:hAnsi="Times New Roman" w:cs="Times New Roman"/>
                <w:sz w:val="24"/>
                <w:szCs w:val="24"/>
              </w:rPr>
              <w:t xml:space="preserve">. </w:t>
            </w:r>
            <w:r w:rsidR="00240636">
              <w:rPr>
                <w:rFonts w:ascii="Times New Roman" w:hAnsi="Times New Roman" w:cs="Times New Roman"/>
                <w:sz w:val="24"/>
                <w:szCs w:val="24"/>
              </w:rPr>
              <w:t>AM izs</w:t>
            </w:r>
            <w:r w:rsidR="00473718">
              <w:rPr>
                <w:rFonts w:ascii="Times New Roman" w:hAnsi="Times New Roman" w:cs="Times New Roman"/>
                <w:sz w:val="24"/>
                <w:szCs w:val="24"/>
              </w:rPr>
              <w:t>ūtīja vēstules 156 </w:t>
            </w:r>
            <w:r w:rsidR="00D034E1">
              <w:rPr>
                <w:rFonts w:ascii="Times New Roman" w:hAnsi="Times New Roman" w:cs="Times New Roman"/>
                <w:sz w:val="24"/>
                <w:szCs w:val="24"/>
              </w:rPr>
              <w:t>institūcijām</w:t>
            </w:r>
            <w:r w:rsidR="00240636">
              <w:rPr>
                <w:rFonts w:ascii="Times New Roman" w:hAnsi="Times New Roman" w:cs="Times New Roman"/>
                <w:sz w:val="24"/>
                <w:szCs w:val="24"/>
              </w:rPr>
              <w:t xml:space="preserve"> </w:t>
            </w:r>
            <w:r w:rsidR="00D034E1">
              <w:rPr>
                <w:rFonts w:ascii="Times New Roman" w:hAnsi="Times New Roman" w:cs="Times New Roman"/>
                <w:sz w:val="24"/>
                <w:szCs w:val="24"/>
              </w:rPr>
              <w:t>un</w:t>
            </w:r>
            <w:r w:rsidR="00240636">
              <w:rPr>
                <w:rFonts w:ascii="Times New Roman" w:hAnsi="Times New Roman" w:cs="Times New Roman"/>
                <w:sz w:val="24"/>
                <w:szCs w:val="24"/>
              </w:rPr>
              <w:t xml:space="preserve"> saņēma atbildes no 11</w:t>
            </w:r>
            <w:r w:rsidR="003E3A03">
              <w:rPr>
                <w:rFonts w:ascii="Times New Roman" w:hAnsi="Times New Roman" w:cs="Times New Roman"/>
                <w:sz w:val="24"/>
                <w:szCs w:val="24"/>
              </w:rPr>
              <w:t>6</w:t>
            </w:r>
            <w:r w:rsidR="00240636">
              <w:rPr>
                <w:rFonts w:ascii="Times New Roman" w:hAnsi="Times New Roman" w:cs="Times New Roman"/>
                <w:sz w:val="24"/>
                <w:szCs w:val="24"/>
              </w:rPr>
              <w:t>. Atbildējušās institūcijas kopumā identificējušas</w:t>
            </w:r>
            <w:r w:rsidR="00DF4EED">
              <w:rPr>
                <w:rFonts w:ascii="Times New Roman" w:hAnsi="Times New Roman" w:cs="Times New Roman"/>
                <w:sz w:val="24"/>
                <w:szCs w:val="24"/>
              </w:rPr>
              <w:t xml:space="preserve"> </w:t>
            </w:r>
            <w:r w:rsidR="00473718">
              <w:rPr>
                <w:rFonts w:ascii="Times New Roman" w:hAnsi="Times New Roman" w:cs="Times New Roman"/>
                <w:sz w:val="24"/>
                <w:szCs w:val="24"/>
              </w:rPr>
              <w:t>501 </w:t>
            </w:r>
            <w:r w:rsidR="00240636">
              <w:rPr>
                <w:rFonts w:ascii="Times New Roman" w:hAnsi="Times New Roman" w:cs="Times New Roman"/>
                <w:sz w:val="24"/>
                <w:szCs w:val="24"/>
              </w:rPr>
              <w:t xml:space="preserve">paaugstinās drošības sistēmas. No tām </w:t>
            </w:r>
            <w:r w:rsidR="00DF4EED">
              <w:rPr>
                <w:rFonts w:ascii="Times New Roman" w:hAnsi="Times New Roman" w:cs="Times New Roman"/>
                <w:sz w:val="24"/>
                <w:szCs w:val="24"/>
              </w:rPr>
              <w:t>dokumentācija</w:t>
            </w:r>
            <w:r w:rsidR="00240636">
              <w:rPr>
                <w:rFonts w:ascii="Times New Roman" w:hAnsi="Times New Roman" w:cs="Times New Roman"/>
                <w:sz w:val="24"/>
                <w:szCs w:val="24"/>
              </w:rPr>
              <w:t xml:space="preserve"> atbilstoši noteikumu prasībām</w:t>
            </w:r>
            <w:r w:rsidR="00DF4EED">
              <w:rPr>
                <w:rFonts w:ascii="Times New Roman" w:hAnsi="Times New Roman" w:cs="Times New Roman"/>
                <w:sz w:val="24"/>
                <w:szCs w:val="24"/>
              </w:rPr>
              <w:t xml:space="preserve"> p</w:t>
            </w:r>
            <w:r w:rsidR="00473718">
              <w:rPr>
                <w:rFonts w:ascii="Times New Roman" w:hAnsi="Times New Roman" w:cs="Times New Roman"/>
                <w:sz w:val="24"/>
                <w:szCs w:val="24"/>
              </w:rPr>
              <w:t>ilnībā ir izstrādāta 345 </w:t>
            </w:r>
            <w:r w:rsidR="00DF4EED">
              <w:rPr>
                <w:rFonts w:ascii="Times New Roman" w:hAnsi="Times New Roman" w:cs="Times New Roman"/>
                <w:sz w:val="24"/>
                <w:szCs w:val="24"/>
              </w:rPr>
              <w:t>sistēmām. Izmantojot publisku datu pārraides tīklu</w:t>
            </w:r>
            <w:r w:rsidR="00AD7399">
              <w:rPr>
                <w:rFonts w:ascii="Times New Roman" w:hAnsi="Times New Roman" w:cs="Times New Roman"/>
                <w:sz w:val="24"/>
                <w:szCs w:val="24"/>
              </w:rPr>
              <w:t>,</w:t>
            </w:r>
            <w:r w:rsidR="00DF4EED">
              <w:rPr>
                <w:rFonts w:ascii="Times New Roman" w:hAnsi="Times New Roman" w:cs="Times New Roman"/>
                <w:sz w:val="24"/>
                <w:szCs w:val="24"/>
              </w:rPr>
              <w:t xml:space="preserve"> ir pieejamas </w:t>
            </w:r>
            <w:r w:rsidR="00473718">
              <w:rPr>
                <w:rFonts w:ascii="Times New Roman" w:hAnsi="Times New Roman" w:cs="Times New Roman"/>
                <w:sz w:val="24"/>
                <w:szCs w:val="24"/>
              </w:rPr>
              <w:t>242 </w:t>
            </w:r>
            <w:r w:rsidR="00240636">
              <w:rPr>
                <w:rFonts w:ascii="Times New Roman" w:hAnsi="Times New Roman" w:cs="Times New Roman"/>
                <w:sz w:val="24"/>
                <w:szCs w:val="24"/>
              </w:rPr>
              <w:t>sistēmas, un šīm sistēmām atbilstoši noteikumu 34.</w:t>
            </w:r>
            <w:r w:rsidR="00473718">
              <w:rPr>
                <w:rFonts w:ascii="Times New Roman" w:hAnsi="Times New Roman" w:cs="Times New Roman"/>
                <w:sz w:val="24"/>
                <w:szCs w:val="24"/>
              </w:rPr>
              <w:t> </w:t>
            </w:r>
            <w:r w:rsidR="00240636">
              <w:rPr>
                <w:rFonts w:ascii="Times New Roman" w:hAnsi="Times New Roman" w:cs="Times New Roman"/>
                <w:sz w:val="24"/>
                <w:szCs w:val="24"/>
              </w:rPr>
              <w:t xml:space="preserve">punktam ir jāveic auditi un ielaušanās testi. </w:t>
            </w:r>
          </w:p>
          <w:p w14:paraId="2A018C77" w14:textId="77777777" w:rsidR="00DF4EED" w:rsidRDefault="00DF4EED" w:rsidP="0030182A">
            <w:pPr>
              <w:pStyle w:val="ListParagraph"/>
              <w:spacing w:after="0" w:line="240" w:lineRule="auto"/>
              <w:ind w:left="0"/>
              <w:jc w:val="both"/>
              <w:rPr>
                <w:rFonts w:ascii="Times New Roman" w:hAnsi="Times New Roman" w:cs="Times New Roman"/>
                <w:sz w:val="24"/>
                <w:szCs w:val="24"/>
              </w:rPr>
            </w:pPr>
          </w:p>
          <w:p w14:paraId="187672DF" w14:textId="0E7CD27A" w:rsidR="001241B3" w:rsidRDefault="00631D5C" w:rsidP="00631D5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Institūciju atsūtītā informācija </w:t>
            </w:r>
            <w:r w:rsidR="00AD7399">
              <w:rPr>
                <w:rFonts w:ascii="Times New Roman" w:hAnsi="Times New Roman" w:cs="Times New Roman"/>
                <w:sz w:val="24"/>
                <w:szCs w:val="24"/>
              </w:rPr>
              <w:t>atklāja</w:t>
            </w:r>
            <w:r>
              <w:rPr>
                <w:rFonts w:ascii="Times New Roman" w:hAnsi="Times New Roman" w:cs="Times New Roman"/>
                <w:sz w:val="24"/>
                <w:szCs w:val="24"/>
              </w:rPr>
              <w:t xml:space="preserve"> ļoti plašu sistēmu daudzveidību un skaitu. Balstoties uz šo informāciju, tika veikta analīze un secin</w:t>
            </w:r>
            <w:r w:rsidR="001241B3">
              <w:rPr>
                <w:rFonts w:ascii="Times New Roman" w:hAnsi="Times New Roman" w:cs="Times New Roman"/>
                <w:sz w:val="24"/>
                <w:szCs w:val="24"/>
              </w:rPr>
              <w:t>āts, ka:</w:t>
            </w:r>
          </w:p>
          <w:p w14:paraId="13218CFC" w14:textId="77777777" w:rsidR="001241B3" w:rsidRDefault="00631D5C" w:rsidP="001241B3">
            <w:pPr>
              <w:pStyle w:val="ListParagraph"/>
              <w:numPr>
                <w:ilvl w:val="1"/>
                <w:numId w:val="17"/>
              </w:numPr>
              <w:spacing w:after="0" w:line="240" w:lineRule="auto"/>
              <w:ind w:left="253" w:hanging="253"/>
              <w:jc w:val="both"/>
              <w:rPr>
                <w:rFonts w:ascii="Times New Roman" w:hAnsi="Times New Roman" w:cs="Times New Roman"/>
                <w:sz w:val="24"/>
                <w:szCs w:val="24"/>
              </w:rPr>
            </w:pPr>
            <w:r w:rsidRPr="002375C7">
              <w:rPr>
                <w:rFonts w:ascii="Times New Roman" w:hAnsi="Times New Roman" w:cs="Times New Roman"/>
                <w:sz w:val="24"/>
                <w:szCs w:val="24"/>
                <w:u w:val="single"/>
              </w:rPr>
              <w:t>c</w:t>
            </w:r>
            <w:r w:rsidR="005A3226" w:rsidRPr="002375C7">
              <w:rPr>
                <w:rFonts w:ascii="Times New Roman" w:hAnsi="Times New Roman" w:cs="Times New Roman"/>
                <w:sz w:val="24"/>
                <w:szCs w:val="24"/>
                <w:u w:val="single"/>
              </w:rPr>
              <w:t>entralizēta iepirkuma procedūras uzsākšan</w:t>
            </w:r>
            <w:r w:rsidR="001241B3" w:rsidRPr="002375C7">
              <w:rPr>
                <w:rFonts w:ascii="Times New Roman" w:hAnsi="Times New Roman" w:cs="Times New Roman"/>
                <w:sz w:val="24"/>
                <w:szCs w:val="24"/>
                <w:u w:val="single"/>
              </w:rPr>
              <w:t>a nav iespējama</w:t>
            </w:r>
            <w:r w:rsidR="001241B3" w:rsidRPr="001241B3">
              <w:rPr>
                <w:rFonts w:ascii="Times New Roman" w:hAnsi="Times New Roman" w:cs="Times New Roman"/>
                <w:sz w:val="24"/>
                <w:szCs w:val="24"/>
              </w:rPr>
              <w:t>, jo</w:t>
            </w:r>
            <w:r w:rsidR="001241B3">
              <w:rPr>
                <w:rFonts w:ascii="Times New Roman" w:hAnsi="Times New Roman" w:cs="Times New Roman"/>
                <w:sz w:val="24"/>
                <w:szCs w:val="24"/>
              </w:rPr>
              <w:t>:</w:t>
            </w:r>
          </w:p>
          <w:p w14:paraId="092A6D53" w14:textId="60A3A2EC" w:rsidR="00631D5C" w:rsidRPr="001241B3" w:rsidRDefault="005A3226" w:rsidP="001241B3">
            <w:pPr>
              <w:pStyle w:val="ListParagraph"/>
              <w:numPr>
                <w:ilvl w:val="1"/>
                <w:numId w:val="18"/>
              </w:numPr>
              <w:spacing w:after="0" w:line="240" w:lineRule="auto"/>
              <w:ind w:left="536"/>
              <w:jc w:val="both"/>
              <w:rPr>
                <w:rFonts w:ascii="Times New Roman" w:hAnsi="Times New Roman" w:cs="Times New Roman"/>
                <w:sz w:val="24"/>
                <w:szCs w:val="24"/>
              </w:rPr>
            </w:pPr>
            <w:r w:rsidRPr="001241B3">
              <w:rPr>
                <w:rFonts w:ascii="Times New Roman" w:hAnsi="Times New Roman" w:cs="Times New Roman"/>
                <w:sz w:val="24"/>
                <w:szCs w:val="24"/>
                <w:u w:val="single"/>
              </w:rPr>
              <w:t>nav iespējams apzināt reāli auditējamo sistēmu skaitu</w:t>
            </w:r>
            <w:r w:rsidRPr="001241B3">
              <w:rPr>
                <w:rFonts w:ascii="Times New Roman" w:hAnsi="Times New Roman" w:cs="Times New Roman"/>
                <w:sz w:val="24"/>
                <w:szCs w:val="24"/>
              </w:rPr>
              <w:t>.</w:t>
            </w:r>
            <w:r w:rsidR="00631D5C" w:rsidRPr="001241B3">
              <w:rPr>
                <w:rFonts w:ascii="Times New Roman" w:hAnsi="Times New Roman" w:cs="Times New Roman"/>
                <w:sz w:val="24"/>
                <w:szCs w:val="24"/>
              </w:rPr>
              <w:t xml:space="preserve"> </w:t>
            </w:r>
            <w:r w:rsidR="00240636">
              <w:rPr>
                <w:rFonts w:ascii="Times New Roman" w:hAnsi="Times New Roman" w:cs="Times New Roman"/>
                <w:sz w:val="24"/>
                <w:szCs w:val="24"/>
              </w:rPr>
              <w:t>I</w:t>
            </w:r>
            <w:r w:rsidRPr="001241B3">
              <w:rPr>
                <w:rFonts w:ascii="Times New Roman" w:hAnsi="Times New Roman" w:cs="Times New Roman"/>
                <w:sz w:val="24"/>
                <w:szCs w:val="24"/>
              </w:rPr>
              <w:t xml:space="preserve">nformācija par </w:t>
            </w:r>
            <w:r w:rsidR="00240636">
              <w:rPr>
                <w:rFonts w:ascii="Times New Roman" w:hAnsi="Times New Roman" w:cs="Times New Roman"/>
                <w:sz w:val="24"/>
                <w:szCs w:val="24"/>
              </w:rPr>
              <w:t xml:space="preserve">paaugstinātas drošības </w:t>
            </w:r>
            <w:r w:rsidRPr="001241B3">
              <w:rPr>
                <w:rFonts w:ascii="Times New Roman" w:hAnsi="Times New Roman" w:cs="Times New Roman"/>
                <w:sz w:val="24"/>
                <w:szCs w:val="24"/>
              </w:rPr>
              <w:t xml:space="preserve">sistēmām </w:t>
            </w:r>
            <w:r w:rsidR="00240636">
              <w:rPr>
                <w:rFonts w:ascii="Times New Roman" w:hAnsi="Times New Roman" w:cs="Times New Roman"/>
                <w:sz w:val="24"/>
                <w:szCs w:val="24"/>
              </w:rPr>
              <w:t>norāda uz</w:t>
            </w:r>
            <w:r w:rsidRPr="001241B3">
              <w:rPr>
                <w:rFonts w:ascii="Times New Roman" w:hAnsi="Times New Roman" w:cs="Times New Roman"/>
                <w:sz w:val="24"/>
                <w:szCs w:val="24"/>
              </w:rPr>
              <w:t xml:space="preserve"> ļoti lielo sistēmu dažādību</w:t>
            </w:r>
            <w:r w:rsidR="00AD7399">
              <w:rPr>
                <w:rFonts w:ascii="Times New Roman" w:hAnsi="Times New Roman" w:cs="Times New Roman"/>
                <w:sz w:val="24"/>
                <w:szCs w:val="24"/>
              </w:rPr>
              <w:t>,</w:t>
            </w:r>
            <w:r w:rsidRPr="001241B3">
              <w:rPr>
                <w:rFonts w:ascii="Times New Roman" w:hAnsi="Times New Roman" w:cs="Times New Roman"/>
                <w:sz w:val="24"/>
                <w:szCs w:val="24"/>
              </w:rPr>
              <w:t xml:space="preserve"> un </w:t>
            </w:r>
            <w:r w:rsidR="003E3A03">
              <w:rPr>
                <w:rFonts w:ascii="Times New Roman" w:hAnsi="Times New Roman" w:cs="Times New Roman"/>
                <w:sz w:val="24"/>
                <w:szCs w:val="24"/>
              </w:rPr>
              <w:t>no</w:t>
            </w:r>
            <w:r w:rsidR="003E3A03" w:rsidRPr="001241B3">
              <w:rPr>
                <w:rFonts w:ascii="Times New Roman" w:hAnsi="Times New Roman" w:cs="Times New Roman"/>
                <w:sz w:val="24"/>
                <w:szCs w:val="24"/>
              </w:rPr>
              <w:t xml:space="preserve"> </w:t>
            </w:r>
            <w:r w:rsidR="00631D5C" w:rsidRPr="001241B3">
              <w:rPr>
                <w:rFonts w:ascii="Times New Roman" w:hAnsi="Times New Roman" w:cs="Times New Roman"/>
                <w:sz w:val="24"/>
                <w:szCs w:val="24"/>
              </w:rPr>
              <w:t xml:space="preserve">iesniegtajām atbildēm </w:t>
            </w:r>
            <w:r w:rsidRPr="001241B3">
              <w:rPr>
                <w:rFonts w:ascii="Times New Roman" w:hAnsi="Times New Roman" w:cs="Times New Roman"/>
                <w:sz w:val="24"/>
                <w:szCs w:val="24"/>
              </w:rPr>
              <w:t>var secināt, ka</w:t>
            </w:r>
            <w:r w:rsidR="00EA78FB">
              <w:rPr>
                <w:rFonts w:ascii="Times New Roman" w:hAnsi="Times New Roman" w:cs="Times New Roman"/>
                <w:sz w:val="24"/>
                <w:szCs w:val="24"/>
              </w:rPr>
              <w:t xml:space="preserve"> </w:t>
            </w:r>
            <w:r w:rsidRPr="001241B3">
              <w:rPr>
                <w:rFonts w:ascii="Times New Roman" w:hAnsi="Times New Roman" w:cs="Times New Roman"/>
                <w:sz w:val="24"/>
                <w:szCs w:val="24"/>
              </w:rPr>
              <w:t xml:space="preserve">ievērojami atšķiras tas, kādas sistēmas savas institūcijas dēvē par paaugstinātas drošības sistēmām. Piemēram, ir institūcijas, kuras </w:t>
            </w:r>
            <w:r w:rsidR="00AD7399">
              <w:rPr>
                <w:rFonts w:ascii="Times New Roman" w:hAnsi="Times New Roman" w:cs="Times New Roman"/>
                <w:sz w:val="24"/>
                <w:szCs w:val="24"/>
              </w:rPr>
              <w:t>pa</w:t>
            </w:r>
            <w:r w:rsidRPr="001241B3">
              <w:rPr>
                <w:rFonts w:ascii="Times New Roman" w:hAnsi="Times New Roman" w:cs="Times New Roman"/>
                <w:sz w:val="24"/>
                <w:szCs w:val="24"/>
              </w:rPr>
              <w:t>ziņo par vienu paaugstinātas drošības sistēmu, taču realitātē šī viena sistēma satur vairākus desmitus vai simtus apakšsistēmu (moduļus), kurus arī attiecīgajā gadījumā būtu nepieciešams pārbaudīt</w:t>
            </w:r>
            <w:r w:rsidR="003E3A03">
              <w:rPr>
                <w:rFonts w:ascii="Times New Roman" w:hAnsi="Times New Roman" w:cs="Times New Roman"/>
                <w:sz w:val="24"/>
                <w:szCs w:val="24"/>
              </w:rPr>
              <w:t>,</w:t>
            </w:r>
            <w:r w:rsidRPr="001241B3">
              <w:rPr>
                <w:rFonts w:ascii="Times New Roman" w:hAnsi="Times New Roman" w:cs="Times New Roman"/>
                <w:sz w:val="24"/>
                <w:szCs w:val="24"/>
              </w:rPr>
              <w:t xml:space="preserve"> </w:t>
            </w:r>
            <w:r w:rsidR="001241B3" w:rsidRPr="001241B3">
              <w:rPr>
                <w:rFonts w:ascii="Times New Roman" w:hAnsi="Times New Roman" w:cs="Times New Roman"/>
                <w:sz w:val="24"/>
                <w:szCs w:val="24"/>
              </w:rPr>
              <w:t>auditēt un testēt</w:t>
            </w:r>
            <w:r w:rsidRPr="001241B3">
              <w:rPr>
                <w:rFonts w:ascii="Times New Roman" w:hAnsi="Times New Roman" w:cs="Times New Roman"/>
                <w:sz w:val="24"/>
                <w:szCs w:val="24"/>
              </w:rPr>
              <w:t>. Informācija par sistēmām un to īpatnībām ir tikai iestāžu kompetencē</w:t>
            </w:r>
            <w:r w:rsidR="00AD7399">
              <w:rPr>
                <w:rFonts w:ascii="Times New Roman" w:hAnsi="Times New Roman" w:cs="Times New Roman"/>
                <w:sz w:val="24"/>
                <w:szCs w:val="24"/>
              </w:rPr>
              <w:t>;</w:t>
            </w:r>
            <w:r w:rsidRPr="001241B3">
              <w:rPr>
                <w:rFonts w:ascii="Times New Roman" w:hAnsi="Times New Roman" w:cs="Times New Roman"/>
                <w:sz w:val="24"/>
                <w:szCs w:val="24"/>
              </w:rPr>
              <w:t xml:space="preserve"> </w:t>
            </w:r>
          </w:p>
          <w:p w14:paraId="3BB0D175" w14:textId="70290253" w:rsidR="00631D5C" w:rsidRDefault="005A3226" w:rsidP="001241B3">
            <w:pPr>
              <w:pStyle w:val="ListParagraph"/>
              <w:numPr>
                <w:ilvl w:val="1"/>
                <w:numId w:val="18"/>
              </w:numPr>
              <w:spacing w:after="0" w:line="240" w:lineRule="auto"/>
              <w:ind w:left="536"/>
              <w:jc w:val="both"/>
              <w:rPr>
                <w:rFonts w:ascii="Times New Roman" w:hAnsi="Times New Roman" w:cs="Times New Roman"/>
                <w:sz w:val="24"/>
                <w:szCs w:val="24"/>
              </w:rPr>
            </w:pPr>
            <w:r w:rsidRPr="00631D5C">
              <w:rPr>
                <w:rFonts w:ascii="Times New Roman" w:hAnsi="Times New Roman" w:cs="Times New Roman"/>
                <w:sz w:val="24"/>
                <w:szCs w:val="24"/>
                <w:u w:val="single"/>
              </w:rPr>
              <w:t>nav iespējams definēt iepirkuma specifikāciju</w:t>
            </w:r>
            <w:r w:rsidRPr="00631D5C">
              <w:rPr>
                <w:rFonts w:ascii="Times New Roman" w:hAnsi="Times New Roman" w:cs="Times New Roman"/>
                <w:sz w:val="24"/>
                <w:szCs w:val="24"/>
              </w:rPr>
              <w:t>. Lai noteikumos ierakstītā norma sasniegtu mērķi un uzlabotu konkrētās sistēmas drošību, katras sistēmas audita</w:t>
            </w:r>
            <w:r w:rsidR="00110BD1">
              <w:rPr>
                <w:rFonts w:ascii="Times New Roman" w:hAnsi="Times New Roman" w:cs="Times New Roman"/>
                <w:sz w:val="24"/>
                <w:szCs w:val="24"/>
              </w:rPr>
              <w:t>m</w:t>
            </w:r>
            <w:r w:rsidRPr="00631D5C">
              <w:rPr>
                <w:rFonts w:ascii="Times New Roman" w:hAnsi="Times New Roman" w:cs="Times New Roman"/>
                <w:sz w:val="24"/>
                <w:szCs w:val="24"/>
              </w:rPr>
              <w:t xml:space="preserve"> un ielaušanās testa</w:t>
            </w:r>
            <w:r w:rsidR="00110BD1">
              <w:rPr>
                <w:rFonts w:ascii="Times New Roman" w:hAnsi="Times New Roman" w:cs="Times New Roman"/>
                <w:sz w:val="24"/>
                <w:szCs w:val="24"/>
              </w:rPr>
              <w:t>m</w:t>
            </w:r>
            <w:r w:rsidRPr="00631D5C">
              <w:rPr>
                <w:rFonts w:ascii="Times New Roman" w:hAnsi="Times New Roman" w:cs="Times New Roman"/>
                <w:sz w:val="24"/>
                <w:szCs w:val="24"/>
              </w:rPr>
              <w:t xml:space="preserve"> būtu </w:t>
            </w:r>
            <w:r w:rsidR="00110BD1">
              <w:rPr>
                <w:rFonts w:ascii="Times New Roman" w:hAnsi="Times New Roman" w:cs="Times New Roman"/>
                <w:sz w:val="24"/>
                <w:szCs w:val="24"/>
              </w:rPr>
              <w:t>jāveido</w:t>
            </w:r>
            <w:r w:rsidRPr="00631D5C">
              <w:rPr>
                <w:rFonts w:ascii="Times New Roman" w:hAnsi="Times New Roman" w:cs="Times New Roman"/>
                <w:sz w:val="24"/>
                <w:szCs w:val="24"/>
              </w:rPr>
              <w:t xml:space="preserve"> sava tehniskā specifikācija. Centralizēti un pēc viena parauga šādu specifikāciju nav iespējams sagatavot</w:t>
            </w:r>
            <w:r w:rsidR="00110BD1">
              <w:rPr>
                <w:rFonts w:ascii="Times New Roman" w:hAnsi="Times New Roman" w:cs="Times New Roman"/>
                <w:sz w:val="24"/>
                <w:szCs w:val="24"/>
              </w:rPr>
              <w:t>;</w:t>
            </w:r>
            <w:r w:rsidRPr="00631D5C">
              <w:rPr>
                <w:rFonts w:ascii="Times New Roman" w:hAnsi="Times New Roman" w:cs="Times New Roman"/>
                <w:sz w:val="24"/>
                <w:szCs w:val="24"/>
              </w:rPr>
              <w:t xml:space="preserve"> </w:t>
            </w:r>
          </w:p>
          <w:p w14:paraId="09605A36" w14:textId="08F2642A" w:rsidR="00631D5C" w:rsidRDefault="005A3226" w:rsidP="001241B3">
            <w:pPr>
              <w:pStyle w:val="ListParagraph"/>
              <w:numPr>
                <w:ilvl w:val="1"/>
                <w:numId w:val="18"/>
              </w:numPr>
              <w:spacing w:after="0" w:line="240" w:lineRule="auto"/>
              <w:ind w:left="536"/>
              <w:jc w:val="both"/>
              <w:rPr>
                <w:rFonts w:ascii="Times New Roman" w:hAnsi="Times New Roman" w:cs="Times New Roman"/>
                <w:sz w:val="24"/>
                <w:szCs w:val="24"/>
              </w:rPr>
            </w:pPr>
            <w:r w:rsidRPr="00631D5C">
              <w:rPr>
                <w:rFonts w:ascii="Times New Roman" w:hAnsi="Times New Roman" w:cs="Times New Roman"/>
                <w:sz w:val="24"/>
                <w:szCs w:val="24"/>
                <w:u w:val="single"/>
              </w:rPr>
              <w:t>nav iespējams noteikt konkrētas izmaksas</w:t>
            </w:r>
            <w:r w:rsidRPr="00631D5C">
              <w:rPr>
                <w:rFonts w:ascii="Times New Roman" w:hAnsi="Times New Roman" w:cs="Times New Roman"/>
                <w:sz w:val="24"/>
                <w:szCs w:val="24"/>
              </w:rPr>
              <w:t>. Balstoties uz minētajiem argumentiem, kā arī faktu, ka sekmīgai mērķa sasni</w:t>
            </w:r>
            <w:r w:rsidR="00473718">
              <w:rPr>
                <w:rFonts w:ascii="Times New Roman" w:hAnsi="Times New Roman" w:cs="Times New Roman"/>
                <w:sz w:val="24"/>
                <w:szCs w:val="24"/>
              </w:rPr>
              <w:t xml:space="preserve">egšanai nav iespējams izmantot </w:t>
            </w:r>
            <w:proofErr w:type="spellStart"/>
            <w:r w:rsidRPr="00ED3BA0">
              <w:rPr>
                <w:rFonts w:ascii="Times New Roman" w:hAnsi="Times New Roman" w:cs="Times New Roman"/>
                <w:i/>
                <w:sz w:val="24"/>
                <w:szCs w:val="24"/>
              </w:rPr>
              <w:t>one-size-fits</w:t>
            </w:r>
            <w:proofErr w:type="spellEnd"/>
            <w:r w:rsidRPr="00ED3BA0">
              <w:rPr>
                <w:rFonts w:ascii="Times New Roman" w:hAnsi="Times New Roman" w:cs="Times New Roman"/>
                <w:i/>
                <w:sz w:val="24"/>
                <w:szCs w:val="24"/>
              </w:rPr>
              <w:t>-</w:t>
            </w:r>
            <w:proofErr w:type="spellStart"/>
            <w:r w:rsidRPr="00ED3BA0">
              <w:rPr>
                <w:rFonts w:ascii="Times New Roman" w:hAnsi="Times New Roman" w:cs="Times New Roman"/>
                <w:i/>
                <w:sz w:val="24"/>
                <w:szCs w:val="24"/>
              </w:rPr>
              <w:t>all</w:t>
            </w:r>
            <w:proofErr w:type="spellEnd"/>
            <w:r w:rsidRPr="00631D5C">
              <w:rPr>
                <w:rFonts w:ascii="Times New Roman" w:hAnsi="Times New Roman" w:cs="Times New Roman"/>
                <w:sz w:val="24"/>
                <w:szCs w:val="24"/>
              </w:rPr>
              <w:t xml:space="preserve"> modeli, pēc </w:t>
            </w:r>
            <w:r w:rsidR="00110BD1">
              <w:rPr>
                <w:rFonts w:ascii="Times New Roman" w:hAnsi="Times New Roman" w:cs="Times New Roman"/>
                <w:sz w:val="24"/>
                <w:szCs w:val="24"/>
              </w:rPr>
              <w:t xml:space="preserve">kura </w:t>
            </w:r>
            <w:r w:rsidRPr="00631D5C">
              <w:rPr>
                <w:rFonts w:ascii="Times New Roman" w:hAnsi="Times New Roman" w:cs="Times New Roman"/>
                <w:sz w:val="24"/>
                <w:szCs w:val="24"/>
              </w:rPr>
              <w:t xml:space="preserve">provizoriski noteikt vismaz aptuvenās izmaksas, finanšu plānošana šīs funkcijas </w:t>
            </w:r>
            <w:r w:rsidR="00586C25">
              <w:rPr>
                <w:rFonts w:ascii="Times New Roman" w:hAnsi="Times New Roman" w:cs="Times New Roman"/>
                <w:sz w:val="24"/>
                <w:szCs w:val="24"/>
              </w:rPr>
              <w:t>veikšanai</w:t>
            </w:r>
            <w:r w:rsidRPr="00631D5C">
              <w:rPr>
                <w:rFonts w:ascii="Times New Roman" w:hAnsi="Times New Roman" w:cs="Times New Roman"/>
                <w:sz w:val="24"/>
                <w:szCs w:val="24"/>
              </w:rPr>
              <w:t xml:space="preserve"> nav reāl</w:t>
            </w:r>
            <w:r w:rsidR="00110BD1">
              <w:rPr>
                <w:rFonts w:ascii="Times New Roman" w:hAnsi="Times New Roman" w:cs="Times New Roman"/>
                <w:sz w:val="24"/>
                <w:szCs w:val="24"/>
              </w:rPr>
              <w:t>a</w:t>
            </w:r>
            <w:r w:rsidRPr="00631D5C">
              <w:rPr>
                <w:rFonts w:ascii="Times New Roman" w:hAnsi="Times New Roman" w:cs="Times New Roman"/>
                <w:sz w:val="24"/>
                <w:szCs w:val="24"/>
              </w:rPr>
              <w:t xml:space="preserve">. </w:t>
            </w:r>
          </w:p>
          <w:p w14:paraId="507181E3" w14:textId="44B22B86" w:rsidR="001241B3" w:rsidRPr="002375C7" w:rsidRDefault="002375C7" w:rsidP="001241B3">
            <w:pPr>
              <w:pStyle w:val="ListParagraph"/>
              <w:numPr>
                <w:ilvl w:val="1"/>
                <w:numId w:val="17"/>
              </w:numPr>
              <w:spacing w:after="0" w:line="240" w:lineRule="auto"/>
              <w:ind w:left="253" w:hanging="253"/>
              <w:jc w:val="both"/>
              <w:rPr>
                <w:rFonts w:ascii="Times New Roman" w:hAnsi="Times New Roman" w:cs="Times New Roman"/>
                <w:sz w:val="24"/>
                <w:szCs w:val="24"/>
              </w:rPr>
            </w:pPr>
            <w:r w:rsidRPr="002375C7">
              <w:rPr>
                <w:rFonts w:ascii="Times New Roman" w:hAnsi="Times New Roman" w:cs="Times New Roman"/>
                <w:sz w:val="24"/>
                <w:szCs w:val="24"/>
                <w:u w:val="single"/>
              </w:rPr>
              <w:t xml:space="preserve">Sistēmu auditēšana un </w:t>
            </w:r>
            <w:r>
              <w:rPr>
                <w:rFonts w:ascii="Times New Roman" w:hAnsi="Times New Roman" w:cs="Times New Roman"/>
                <w:sz w:val="24"/>
                <w:szCs w:val="24"/>
                <w:u w:val="single"/>
              </w:rPr>
              <w:t>ielaušanās testi</w:t>
            </w:r>
            <w:r w:rsidR="00074F76">
              <w:rPr>
                <w:rFonts w:ascii="Times New Roman" w:hAnsi="Times New Roman" w:cs="Times New Roman"/>
                <w:sz w:val="24"/>
                <w:szCs w:val="24"/>
                <w:u w:val="single"/>
              </w:rPr>
              <w:t xml:space="preserve"> centralizētā veidā</w:t>
            </w:r>
            <w:r w:rsidRPr="002375C7">
              <w:rPr>
                <w:rFonts w:ascii="Times New Roman" w:hAnsi="Times New Roman" w:cs="Times New Roman"/>
                <w:sz w:val="24"/>
                <w:szCs w:val="24"/>
                <w:u w:val="single"/>
              </w:rPr>
              <w:t xml:space="preserve"> nav veicam</w:t>
            </w:r>
            <w:r>
              <w:rPr>
                <w:rFonts w:ascii="Times New Roman" w:hAnsi="Times New Roman" w:cs="Times New Roman"/>
                <w:sz w:val="24"/>
                <w:szCs w:val="24"/>
                <w:u w:val="single"/>
              </w:rPr>
              <w:t>i</w:t>
            </w:r>
            <w:r w:rsidRPr="002375C7">
              <w:rPr>
                <w:rFonts w:ascii="Times New Roman" w:hAnsi="Times New Roman" w:cs="Times New Roman"/>
                <w:sz w:val="24"/>
                <w:szCs w:val="24"/>
                <w:u w:val="single"/>
              </w:rPr>
              <w:t xml:space="preserve"> noteiktajā laikā</w:t>
            </w:r>
            <w:r>
              <w:rPr>
                <w:rFonts w:ascii="Times New Roman" w:hAnsi="Times New Roman" w:cs="Times New Roman"/>
                <w:sz w:val="24"/>
                <w:szCs w:val="24"/>
              </w:rPr>
              <w:t xml:space="preserve">. </w:t>
            </w:r>
            <w:r w:rsidR="005A3226" w:rsidRPr="002375C7">
              <w:rPr>
                <w:rFonts w:ascii="Times New Roman" w:hAnsi="Times New Roman" w:cs="Times New Roman"/>
                <w:sz w:val="24"/>
                <w:szCs w:val="24"/>
              </w:rPr>
              <w:t xml:space="preserve">Spriežot pēc </w:t>
            </w:r>
            <w:r w:rsidR="00CB3706" w:rsidRPr="00485761">
              <w:rPr>
                <w:rFonts w:ascii="Times New Roman" w:hAnsi="Times New Roman" w:cs="Times New Roman"/>
                <w:sz w:val="24"/>
                <w:szCs w:val="24"/>
              </w:rPr>
              <w:t>Informācijas tehnoloģiju drošības incidentu novēršanas institūcija</w:t>
            </w:r>
            <w:r w:rsidR="00CB3706">
              <w:rPr>
                <w:rFonts w:ascii="Times New Roman" w:hAnsi="Times New Roman" w:cs="Times New Roman"/>
                <w:sz w:val="24"/>
                <w:szCs w:val="24"/>
              </w:rPr>
              <w:t>s</w:t>
            </w:r>
            <w:r w:rsidR="00CB3706" w:rsidRPr="00485761">
              <w:rPr>
                <w:rFonts w:ascii="Times New Roman" w:hAnsi="Times New Roman" w:cs="Times New Roman"/>
                <w:sz w:val="24"/>
                <w:szCs w:val="24"/>
              </w:rPr>
              <w:t xml:space="preserve"> (turpmāk – CERT.LV) </w:t>
            </w:r>
            <w:r w:rsidR="005A3226" w:rsidRPr="002375C7">
              <w:rPr>
                <w:rFonts w:ascii="Times New Roman" w:hAnsi="Times New Roman" w:cs="Times New Roman"/>
                <w:sz w:val="24"/>
                <w:szCs w:val="24"/>
              </w:rPr>
              <w:t xml:space="preserve">darbības pieredzes, </w:t>
            </w:r>
            <w:r w:rsidR="00110BD1">
              <w:rPr>
                <w:rFonts w:ascii="Times New Roman" w:hAnsi="Times New Roman" w:cs="Times New Roman"/>
                <w:sz w:val="24"/>
                <w:szCs w:val="24"/>
                <w:u w:val="single"/>
              </w:rPr>
              <w:t xml:space="preserve">vienas </w:t>
            </w:r>
            <w:r w:rsidR="005A3226" w:rsidRPr="002375C7">
              <w:rPr>
                <w:rFonts w:ascii="Times New Roman" w:hAnsi="Times New Roman" w:cs="Times New Roman"/>
                <w:sz w:val="24"/>
                <w:szCs w:val="24"/>
                <w:u w:val="single"/>
              </w:rPr>
              <w:t>sistēmas</w:t>
            </w:r>
            <w:r w:rsidR="005A3226" w:rsidRPr="002375C7">
              <w:rPr>
                <w:rFonts w:ascii="Times New Roman" w:hAnsi="Times New Roman" w:cs="Times New Roman"/>
                <w:sz w:val="24"/>
                <w:szCs w:val="24"/>
              </w:rPr>
              <w:t xml:space="preserve"> ielaušanās testa veikšanai nepieciešama apmēram </w:t>
            </w:r>
            <w:r w:rsidR="00110BD1">
              <w:rPr>
                <w:rFonts w:ascii="Times New Roman" w:hAnsi="Times New Roman" w:cs="Times New Roman"/>
                <w:sz w:val="24"/>
                <w:szCs w:val="24"/>
                <w:u w:val="single"/>
              </w:rPr>
              <w:t xml:space="preserve">viena </w:t>
            </w:r>
            <w:r w:rsidR="005A3226" w:rsidRPr="002375C7">
              <w:rPr>
                <w:rFonts w:ascii="Times New Roman" w:hAnsi="Times New Roman" w:cs="Times New Roman"/>
                <w:sz w:val="24"/>
                <w:szCs w:val="24"/>
                <w:u w:val="single"/>
              </w:rPr>
              <w:t>nedēļa</w:t>
            </w:r>
            <w:r w:rsidR="005A3226" w:rsidRPr="002375C7">
              <w:rPr>
                <w:rFonts w:ascii="Times New Roman" w:hAnsi="Times New Roman" w:cs="Times New Roman"/>
                <w:sz w:val="24"/>
                <w:szCs w:val="24"/>
              </w:rPr>
              <w:t xml:space="preserve"> (neskaitot drošības dokumentācijas auditu, atkārtotas pārbaudes, konsultācijas</w:t>
            </w:r>
            <w:r w:rsidR="00586C25">
              <w:rPr>
                <w:rFonts w:ascii="Times New Roman" w:hAnsi="Times New Roman" w:cs="Times New Roman"/>
                <w:sz w:val="24"/>
                <w:szCs w:val="24"/>
              </w:rPr>
              <w:t xml:space="preserve"> </w:t>
            </w:r>
            <w:r w:rsidR="005A3226" w:rsidRPr="002375C7">
              <w:rPr>
                <w:rFonts w:ascii="Times New Roman" w:hAnsi="Times New Roman" w:cs="Times New Roman"/>
                <w:sz w:val="24"/>
                <w:szCs w:val="24"/>
              </w:rPr>
              <w:t>utt</w:t>
            </w:r>
            <w:r w:rsidR="00110BD1">
              <w:rPr>
                <w:rFonts w:ascii="Times New Roman" w:hAnsi="Times New Roman" w:cs="Times New Roman"/>
                <w:sz w:val="24"/>
                <w:szCs w:val="24"/>
              </w:rPr>
              <w:t>.</w:t>
            </w:r>
            <w:r w:rsidR="005A3226" w:rsidRPr="002375C7">
              <w:rPr>
                <w:rFonts w:ascii="Times New Roman" w:hAnsi="Times New Roman" w:cs="Times New Roman"/>
                <w:sz w:val="24"/>
                <w:szCs w:val="24"/>
              </w:rPr>
              <w:t xml:space="preserve">). Arī privātajā </w:t>
            </w:r>
            <w:r w:rsidR="00F85B27">
              <w:rPr>
                <w:rFonts w:ascii="Times New Roman" w:hAnsi="Times New Roman" w:cs="Times New Roman"/>
                <w:sz w:val="24"/>
                <w:szCs w:val="24"/>
              </w:rPr>
              <w:t>s</w:t>
            </w:r>
            <w:r w:rsidR="005A3226" w:rsidRPr="002375C7">
              <w:rPr>
                <w:rFonts w:ascii="Times New Roman" w:hAnsi="Times New Roman" w:cs="Times New Roman"/>
                <w:sz w:val="24"/>
                <w:szCs w:val="24"/>
              </w:rPr>
              <w:t>ektor</w:t>
            </w:r>
            <w:r w:rsidR="00F85B27">
              <w:rPr>
                <w:rFonts w:ascii="Times New Roman" w:hAnsi="Times New Roman" w:cs="Times New Roman"/>
                <w:sz w:val="24"/>
                <w:szCs w:val="24"/>
              </w:rPr>
              <w:t>ā</w:t>
            </w:r>
            <w:r w:rsidR="005A3226" w:rsidRPr="002375C7">
              <w:rPr>
                <w:rFonts w:ascii="Times New Roman" w:hAnsi="Times New Roman" w:cs="Times New Roman"/>
                <w:sz w:val="24"/>
                <w:szCs w:val="24"/>
              </w:rPr>
              <w:t xml:space="preserve"> pieredze ir līdzīga. </w:t>
            </w:r>
            <w:r w:rsidR="00110BD1">
              <w:rPr>
                <w:rFonts w:ascii="Times New Roman" w:hAnsi="Times New Roman" w:cs="Times New Roman"/>
                <w:sz w:val="24"/>
                <w:szCs w:val="24"/>
              </w:rPr>
              <w:t xml:space="preserve">Tādējādi </w:t>
            </w:r>
            <w:r w:rsidR="005A3226" w:rsidRPr="002375C7">
              <w:rPr>
                <w:rFonts w:ascii="Times New Roman" w:hAnsi="Times New Roman" w:cs="Times New Roman"/>
                <w:sz w:val="24"/>
                <w:szCs w:val="24"/>
              </w:rPr>
              <w:t xml:space="preserve">esošais modelis, kā arī apzinātais sistēmu </w:t>
            </w:r>
            <w:r w:rsidR="00EF3548" w:rsidRPr="002375C7">
              <w:rPr>
                <w:rFonts w:ascii="Times New Roman" w:hAnsi="Times New Roman" w:cs="Times New Roman"/>
                <w:sz w:val="24"/>
                <w:szCs w:val="24"/>
              </w:rPr>
              <w:t xml:space="preserve">skaits </w:t>
            </w:r>
            <w:r w:rsidR="00EF3548">
              <w:rPr>
                <w:rFonts w:ascii="Times New Roman" w:hAnsi="Times New Roman" w:cs="Times New Roman"/>
                <w:sz w:val="24"/>
                <w:szCs w:val="24"/>
              </w:rPr>
              <w:t xml:space="preserve">un daudzveidība </w:t>
            </w:r>
            <w:r w:rsidR="005A3226" w:rsidRPr="002375C7">
              <w:rPr>
                <w:rFonts w:ascii="Times New Roman" w:hAnsi="Times New Roman" w:cs="Times New Roman"/>
                <w:sz w:val="24"/>
                <w:szCs w:val="24"/>
              </w:rPr>
              <w:t>fiziski ne</w:t>
            </w:r>
            <w:r w:rsidR="00473718">
              <w:rPr>
                <w:rFonts w:ascii="Times New Roman" w:hAnsi="Times New Roman" w:cs="Times New Roman"/>
                <w:sz w:val="24"/>
                <w:szCs w:val="24"/>
              </w:rPr>
              <w:t>atļauj plānotajā laikā (reizi 2 </w:t>
            </w:r>
            <w:r w:rsidR="005A3226" w:rsidRPr="002375C7">
              <w:rPr>
                <w:rFonts w:ascii="Times New Roman" w:hAnsi="Times New Roman" w:cs="Times New Roman"/>
                <w:sz w:val="24"/>
                <w:szCs w:val="24"/>
              </w:rPr>
              <w:t xml:space="preserve">gados) veikt nepieciešamās </w:t>
            </w:r>
            <w:r w:rsidR="005A3226" w:rsidRPr="002375C7">
              <w:rPr>
                <w:rFonts w:ascii="Times New Roman" w:hAnsi="Times New Roman" w:cs="Times New Roman"/>
                <w:sz w:val="24"/>
                <w:szCs w:val="24"/>
              </w:rPr>
              <w:lastRenderedPageBreak/>
              <w:t xml:space="preserve">pārbaudes visām sistēmām. </w:t>
            </w:r>
          </w:p>
          <w:p w14:paraId="2D90CB1D" w14:textId="07E14490" w:rsidR="001241B3" w:rsidRDefault="002375C7" w:rsidP="001241B3">
            <w:pPr>
              <w:pStyle w:val="ListParagraph"/>
              <w:numPr>
                <w:ilvl w:val="1"/>
                <w:numId w:val="17"/>
              </w:numPr>
              <w:spacing w:after="0" w:line="240" w:lineRule="auto"/>
              <w:ind w:left="253" w:hanging="253"/>
              <w:jc w:val="both"/>
              <w:rPr>
                <w:rFonts w:ascii="Times New Roman" w:hAnsi="Times New Roman" w:cs="Times New Roman"/>
                <w:sz w:val="24"/>
                <w:szCs w:val="24"/>
              </w:rPr>
            </w:pPr>
            <w:r w:rsidRPr="00F176A8">
              <w:rPr>
                <w:rFonts w:ascii="Times New Roman" w:hAnsi="Times New Roman" w:cs="Times New Roman"/>
                <w:sz w:val="24"/>
                <w:szCs w:val="24"/>
                <w:u w:val="single"/>
              </w:rPr>
              <w:t>Nav mehānisma, kas nodrošinātu audita un ielaušanās testu efektivitāti</w:t>
            </w:r>
            <w:r w:rsidRPr="00F176A8">
              <w:rPr>
                <w:rFonts w:ascii="Times New Roman" w:hAnsi="Times New Roman" w:cs="Times New Roman"/>
                <w:sz w:val="24"/>
                <w:szCs w:val="24"/>
              </w:rPr>
              <w:t xml:space="preserve">. </w:t>
            </w:r>
            <w:r w:rsidR="005A3226" w:rsidRPr="00F176A8">
              <w:rPr>
                <w:rFonts w:ascii="Times New Roman" w:hAnsi="Times New Roman" w:cs="Times New Roman"/>
                <w:sz w:val="24"/>
                <w:szCs w:val="24"/>
              </w:rPr>
              <w:t>Esošā noteikumu redakcija nenosaka atskaitīšanās kārtību, lai nodrošinātu, ka institūcijas novērš auditā un ielaušanās testos atklāto</w:t>
            </w:r>
            <w:r w:rsidR="00110BD1">
              <w:rPr>
                <w:rFonts w:ascii="Times New Roman" w:hAnsi="Times New Roman" w:cs="Times New Roman"/>
                <w:sz w:val="24"/>
                <w:szCs w:val="24"/>
              </w:rPr>
              <w:t>s</w:t>
            </w:r>
            <w:r w:rsidR="005A3226" w:rsidRPr="00F176A8">
              <w:rPr>
                <w:rFonts w:ascii="Times New Roman" w:hAnsi="Times New Roman" w:cs="Times New Roman"/>
                <w:sz w:val="24"/>
                <w:szCs w:val="24"/>
              </w:rPr>
              <w:t xml:space="preserve"> trūkumus.</w:t>
            </w:r>
            <w:r w:rsidR="00EF3548" w:rsidRPr="00F176A8">
              <w:rPr>
                <w:rFonts w:ascii="Times New Roman" w:hAnsi="Times New Roman" w:cs="Times New Roman"/>
                <w:sz w:val="24"/>
                <w:szCs w:val="24"/>
              </w:rPr>
              <w:t xml:space="preserve"> Noteikumi atsaucas uz Informācijas tehnoloģiju drošības likuma normām, kas uzliek pienākumu institūcijām novērst atklātos trūkumus (piemēram, 6.</w:t>
            </w:r>
            <w:r w:rsidR="00EF3548" w:rsidRPr="00F176A8">
              <w:rPr>
                <w:rFonts w:ascii="Times New Roman" w:hAnsi="Times New Roman" w:cs="Times New Roman"/>
                <w:sz w:val="24"/>
                <w:szCs w:val="24"/>
                <w:vertAlign w:val="superscript"/>
              </w:rPr>
              <w:t>1</w:t>
            </w:r>
            <w:r w:rsidR="00473718">
              <w:rPr>
                <w:rFonts w:ascii="Times New Roman" w:hAnsi="Times New Roman" w:cs="Times New Roman"/>
                <w:sz w:val="24"/>
                <w:szCs w:val="24"/>
              </w:rPr>
              <w:t> </w:t>
            </w:r>
            <w:r w:rsidR="00EF3548" w:rsidRPr="00F176A8">
              <w:rPr>
                <w:rFonts w:ascii="Times New Roman" w:hAnsi="Times New Roman" w:cs="Times New Roman"/>
                <w:sz w:val="24"/>
                <w:szCs w:val="24"/>
              </w:rPr>
              <w:t>pants par rīcību informācijas tehnoloģiju drošības nepilnības konstatēšanas gadījumā nosaka, ka institūcijai 90</w:t>
            </w:r>
            <w:r w:rsidR="00110BD1">
              <w:rPr>
                <w:rFonts w:ascii="Times New Roman" w:hAnsi="Times New Roman" w:cs="Times New Roman"/>
                <w:sz w:val="24"/>
                <w:szCs w:val="24"/>
              </w:rPr>
              <w:t> </w:t>
            </w:r>
            <w:r w:rsidR="00A92A9E">
              <w:rPr>
                <w:rFonts w:ascii="Times New Roman" w:hAnsi="Times New Roman" w:cs="Times New Roman"/>
                <w:sz w:val="24"/>
                <w:szCs w:val="24"/>
              </w:rPr>
              <w:t xml:space="preserve">dienu </w:t>
            </w:r>
            <w:r w:rsidR="00EF3548" w:rsidRPr="00F176A8">
              <w:rPr>
                <w:rFonts w:ascii="Times New Roman" w:hAnsi="Times New Roman" w:cs="Times New Roman"/>
                <w:sz w:val="24"/>
                <w:szCs w:val="24"/>
              </w:rPr>
              <w:t>laikā jāveic visas drošības nepilnīb</w:t>
            </w:r>
            <w:r w:rsidR="00110BD1">
              <w:rPr>
                <w:rFonts w:ascii="Times New Roman" w:hAnsi="Times New Roman" w:cs="Times New Roman"/>
                <w:sz w:val="24"/>
                <w:szCs w:val="24"/>
              </w:rPr>
              <w:t>u</w:t>
            </w:r>
            <w:r w:rsidR="00EF3548" w:rsidRPr="00F176A8">
              <w:rPr>
                <w:rFonts w:ascii="Times New Roman" w:hAnsi="Times New Roman" w:cs="Times New Roman"/>
                <w:sz w:val="24"/>
                <w:szCs w:val="24"/>
              </w:rPr>
              <w:t xml:space="preserve"> novēršanai nepieciešamās darb</w:t>
            </w:r>
            <w:r w:rsidR="00F176A8" w:rsidRPr="00F176A8">
              <w:rPr>
                <w:rFonts w:ascii="Times New Roman" w:hAnsi="Times New Roman" w:cs="Times New Roman"/>
                <w:sz w:val="24"/>
                <w:szCs w:val="24"/>
              </w:rPr>
              <w:t>ības), taču, ņemot vērā resursus, kas tiktu ieguldīti audita un ielaušanās testa veikšanā,</w:t>
            </w:r>
            <w:r w:rsidR="00F176A8">
              <w:rPr>
                <w:rFonts w:ascii="Times New Roman" w:hAnsi="Times New Roman" w:cs="Times New Roman"/>
                <w:sz w:val="24"/>
                <w:szCs w:val="24"/>
              </w:rPr>
              <w:t xml:space="preserve"> b</w:t>
            </w:r>
            <w:r w:rsidR="005A3226" w:rsidRPr="00F176A8">
              <w:rPr>
                <w:rFonts w:ascii="Times New Roman" w:hAnsi="Times New Roman" w:cs="Times New Roman"/>
                <w:sz w:val="24"/>
                <w:szCs w:val="24"/>
              </w:rPr>
              <w:t xml:space="preserve">ez </w:t>
            </w:r>
            <w:r w:rsidR="00F176A8">
              <w:rPr>
                <w:rFonts w:ascii="Times New Roman" w:hAnsi="Times New Roman" w:cs="Times New Roman"/>
                <w:sz w:val="24"/>
                <w:szCs w:val="24"/>
              </w:rPr>
              <w:t>konkrēta</w:t>
            </w:r>
            <w:r w:rsidR="005A3226" w:rsidRPr="00F176A8">
              <w:rPr>
                <w:rFonts w:ascii="Times New Roman" w:hAnsi="Times New Roman" w:cs="Times New Roman"/>
                <w:sz w:val="24"/>
                <w:szCs w:val="24"/>
              </w:rPr>
              <w:t xml:space="preserve"> atskaitīšanās mehānisma nav iespējams garantēt pārbaužu lietderību un efektivitāti. </w:t>
            </w:r>
            <w:r w:rsidR="00074F76">
              <w:rPr>
                <w:rFonts w:ascii="Times New Roman" w:hAnsi="Times New Roman" w:cs="Times New Roman"/>
                <w:sz w:val="24"/>
                <w:szCs w:val="24"/>
              </w:rPr>
              <w:t>Aizsardzības ministrija</w:t>
            </w:r>
            <w:r w:rsidR="00F176A8">
              <w:rPr>
                <w:rFonts w:ascii="Times New Roman" w:hAnsi="Times New Roman" w:cs="Times New Roman"/>
                <w:sz w:val="24"/>
                <w:szCs w:val="24"/>
              </w:rPr>
              <w:t xml:space="preserve"> izvērtēja nepieciešamību ieviest papildu mehānismu atskaitīšanās kārtības ieviešanai</w:t>
            </w:r>
            <w:r w:rsidR="00795EA3">
              <w:rPr>
                <w:rFonts w:ascii="Times New Roman" w:hAnsi="Times New Roman" w:cs="Times New Roman"/>
                <w:sz w:val="24"/>
                <w:szCs w:val="24"/>
              </w:rPr>
              <w:t xml:space="preserve"> pēc pārbaudēm</w:t>
            </w:r>
            <w:r w:rsidR="00F176A8">
              <w:rPr>
                <w:rFonts w:ascii="Times New Roman" w:hAnsi="Times New Roman" w:cs="Times New Roman"/>
                <w:sz w:val="24"/>
                <w:szCs w:val="24"/>
              </w:rPr>
              <w:t xml:space="preserve">, taču tika secināts, ka tas radītu nesamērīgu papildu birokrātisko slogu. </w:t>
            </w:r>
          </w:p>
          <w:p w14:paraId="0C264F4D" w14:textId="146BE3AE" w:rsidR="005A4CDE" w:rsidRPr="005A4CDE" w:rsidRDefault="00E1173F" w:rsidP="00F176A8">
            <w:pPr>
              <w:pStyle w:val="ListParagraph"/>
              <w:numPr>
                <w:ilvl w:val="1"/>
                <w:numId w:val="17"/>
              </w:numPr>
              <w:spacing w:after="0" w:line="240" w:lineRule="auto"/>
              <w:ind w:left="253" w:hanging="253"/>
              <w:jc w:val="both"/>
              <w:rPr>
                <w:rFonts w:ascii="Times New Roman" w:hAnsi="Times New Roman" w:cs="Times New Roman"/>
                <w:sz w:val="24"/>
                <w:szCs w:val="24"/>
                <w:u w:val="single"/>
              </w:rPr>
            </w:pPr>
            <w:r w:rsidRPr="00F176A8">
              <w:rPr>
                <w:rFonts w:ascii="Times New Roman" w:hAnsi="Times New Roman" w:cs="Times New Roman"/>
                <w:sz w:val="24"/>
                <w:szCs w:val="24"/>
                <w:u w:val="single"/>
              </w:rPr>
              <w:t xml:space="preserve">Lai arī </w:t>
            </w:r>
            <w:r w:rsidR="00F176A8" w:rsidRPr="00F176A8">
              <w:rPr>
                <w:rFonts w:ascii="Times New Roman" w:hAnsi="Times New Roman" w:cs="Times New Roman"/>
                <w:sz w:val="24"/>
                <w:szCs w:val="24"/>
                <w:u w:val="single"/>
              </w:rPr>
              <w:t xml:space="preserve">precīzu finansējuma </w:t>
            </w:r>
            <w:r w:rsidRPr="00F176A8">
              <w:rPr>
                <w:rFonts w:ascii="Times New Roman" w:hAnsi="Times New Roman" w:cs="Times New Roman"/>
                <w:sz w:val="24"/>
                <w:szCs w:val="24"/>
                <w:u w:val="single"/>
              </w:rPr>
              <w:t xml:space="preserve">apmēru nav iespējams noteikt, funkcijas īstenošanai </w:t>
            </w:r>
            <w:r w:rsidR="00F176A8" w:rsidRPr="00F176A8">
              <w:rPr>
                <w:rFonts w:ascii="Times New Roman" w:hAnsi="Times New Roman" w:cs="Times New Roman"/>
                <w:sz w:val="24"/>
                <w:szCs w:val="24"/>
                <w:u w:val="single"/>
              </w:rPr>
              <w:t xml:space="preserve">tas ir </w:t>
            </w:r>
            <w:r w:rsidRPr="00F176A8">
              <w:rPr>
                <w:rFonts w:ascii="Times New Roman" w:hAnsi="Times New Roman" w:cs="Times New Roman"/>
                <w:sz w:val="24"/>
                <w:szCs w:val="24"/>
                <w:u w:val="single"/>
              </w:rPr>
              <w:t>n</w:t>
            </w:r>
            <w:r w:rsidR="002375C7" w:rsidRPr="00F176A8">
              <w:rPr>
                <w:rFonts w:ascii="Times New Roman" w:hAnsi="Times New Roman" w:cs="Times New Roman"/>
                <w:sz w:val="24"/>
                <w:szCs w:val="24"/>
                <w:u w:val="single"/>
              </w:rPr>
              <w:t>epieciešams.</w:t>
            </w:r>
            <w:r w:rsidR="002375C7" w:rsidRPr="00F176A8">
              <w:rPr>
                <w:rFonts w:ascii="Times New Roman" w:hAnsi="Times New Roman" w:cs="Times New Roman"/>
                <w:sz w:val="24"/>
                <w:szCs w:val="24"/>
              </w:rPr>
              <w:t xml:space="preserve"> </w:t>
            </w:r>
            <w:r w:rsidR="005A3226" w:rsidRPr="00F176A8">
              <w:rPr>
                <w:rFonts w:ascii="Times New Roman" w:hAnsi="Times New Roman" w:cs="Times New Roman"/>
                <w:sz w:val="24"/>
                <w:szCs w:val="24"/>
              </w:rPr>
              <w:t>Aizsardzības nozarei atvēlētais finans</w:t>
            </w:r>
            <w:r w:rsidR="001241B3" w:rsidRPr="00F176A8">
              <w:rPr>
                <w:rFonts w:ascii="Times New Roman" w:hAnsi="Times New Roman" w:cs="Times New Roman"/>
                <w:sz w:val="24"/>
                <w:szCs w:val="24"/>
              </w:rPr>
              <w:t>ējums jau ir saplānots līdz 2019</w:t>
            </w:r>
            <w:r w:rsidR="005A3226" w:rsidRPr="00F176A8">
              <w:rPr>
                <w:rFonts w:ascii="Times New Roman" w:hAnsi="Times New Roman" w:cs="Times New Roman"/>
                <w:sz w:val="24"/>
                <w:szCs w:val="24"/>
              </w:rPr>
              <w:t>.</w:t>
            </w:r>
            <w:r w:rsidR="00473718">
              <w:rPr>
                <w:rFonts w:ascii="Times New Roman" w:hAnsi="Times New Roman" w:cs="Times New Roman"/>
                <w:sz w:val="24"/>
                <w:szCs w:val="24"/>
              </w:rPr>
              <w:t> </w:t>
            </w:r>
            <w:r w:rsidR="005A3226" w:rsidRPr="00F176A8">
              <w:rPr>
                <w:rFonts w:ascii="Times New Roman" w:hAnsi="Times New Roman" w:cs="Times New Roman"/>
                <w:sz w:val="24"/>
                <w:szCs w:val="24"/>
              </w:rPr>
              <w:t>gadam</w:t>
            </w:r>
            <w:r w:rsidR="00110BD1">
              <w:rPr>
                <w:rFonts w:ascii="Times New Roman" w:hAnsi="Times New Roman" w:cs="Times New Roman"/>
                <w:sz w:val="24"/>
                <w:szCs w:val="24"/>
              </w:rPr>
              <w:t>,</w:t>
            </w:r>
            <w:r w:rsidR="005A3226" w:rsidRPr="00F176A8">
              <w:rPr>
                <w:rFonts w:ascii="Times New Roman" w:hAnsi="Times New Roman" w:cs="Times New Roman"/>
                <w:sz w:val="24"/>
                <w:szCs w:val="24"/>
              </w:rPr>
              <w:t xml:space="preserve"> un tā prioritāte ir sabiedroto klātbūtnes Latvijā </w:t>
            </w:r>
            <w:r w:rsidR="001241B3" w:rsidRPr="00F176A8">
              <w:rPr>
                <w:rFonts w:ascii="Times New Roman" w:hAnsi="Times New Roman" w:cs="Times New Roman"/>
                <w:sz w:val="24"/>
                <w:szCs w:val="24"/>
              </w:rPr>
              <w:t xml:space="preserve">nodrošināšana. Turklāt, ņemot vērā valstī ierobežotos finanšu resursus, Ministru kabinets ir uzdevis ministrijām izvērtēt normatīvajos aktos paredzētās funkcijas, apzinot, kuras no tām būtu īstenojamas efektīvāk un ekonomiskāk. </w:t>
            </w:r>
          </w:p>
          <w:p w14:paraId="1F33C97A" w14:textId="3F978158" w:rsidR="00A837D6" w:rsidRDefault="005A3226" w:rsidP="00F176A8">
            <w:pPr>
              <w:spacing w:after="0" w:line="240" w:lineRule="auto"/>
              <w:jc w:val="both"/>
              <w:rPr>
                <w:rFonts w:ascii="Times New Roman" w:hAnsi="Times New Roman" w:cs="Times New Roman"/>
                <w:sz w:val="24"/>
                <w:szCs w:val="24"/>
              </w:rPr>
            </w:pPr>
            <w:r w:rsidRPr="005A4CDE">
              <w:rPr>
                <w:rFonts w:ascii="Times New Roman" w:hAnsi="Times New Roman" w:cs="Times New Roman"/>
                <w:sz w:val="24"/>
                <w:szCs w:val="24"/>
              </w:rPr>
              <w:t xml:space="preserve">Pēc padziļināta izvērtējuma secināms, ka esošā Ministru kabineta noteikumu redakcija nosaka </w:t>
            </w:r>
            <w:r w:rsidR="003816DA" w:rsidRPr="005A4CDE">
              <w:rPr>
                <w:rFonts w:ascii="Times New Roman" w:hAnsi="Times New Roman" w:cs="Times New Roman"/>
                <w:sz w:val="24"/>
                <w:szCs w:val="24"/>
              </w:rPr>
              <w:t>neefektīvu</w:t>
            </w:r>
            <w:r w:rsidRPr="005A4CDE">
              <w:rPr>
                <w:rFonts w:ascii="Times New Roman" w:hAnsi="Times New Roman" w:cs="Times New Roman"/>
                <w:sz w:val="24"/>
                <w:szCs w:val="24"/>
              </w:rPr>
              <w:t xml:space="preserve"> audita un ielaušanās testu iepirkšanas un īstenošanas kārtību, </w:t>
            </w:r>
            <w:r w:rsidR="00110BD1">
              <w:rPr>
                <w:rFonts w:ascii="Times New Roman" w:hAnsi="Times New Roman" w:cs="Times New Roman"/>
                <w:sz w:val="24"/>
                <w:szCs w:val="24"/>
              </w:rPr>
              <w:t xml:space="preserve">pēc </w:t>
            </w:r>
            <w:r w:rsidRPr="005A4CDE">
              <w:rPr>
                <w:rFonts w:ascii="Times New Roman" w:hAnsi="Times New Roman" w:cs="Times New Roman"/>
                <w:sz w:val="24"/>
                <w:szCs w:val="24"/>
              </w:rPr>
              <w:t>kura</w:t>
            </w:r>
            <w:r w:rsidR="00110BD1">
              <w:rPr>
                <w:rFonts w:ascii="Times New Roman" w:hAnsi="Times New Roman" w:cs="Times New Roman"/>
                <w:sz w:val="24"/>
                <w:szCs w:val="24"/>
              </w:rPr>
              <w:t>s</w:t>
            </w:r>
            <w:r w:rsidRPr="005A4CDE">
              <w:rPr>
                <w:rFonts w:ascii="Times New Roman" w:hAnsi="Times New Roman" w:cs="Times New Roman"/>
                <w:sz w:val="24"/>
                <w:szCs w:val="24"/>
              </w:rPr>
              <w:t xml:space="preserve"> nav pārliecības par lietderīgu valst</w:t>
            </w:r>
            <w:r w:rsidR="007D602E" w:rsidRPr="005A4CDE">
              <w:rPr>
                <w:rFonts w:ascii="Times New Roman" w:hAnsi="Times New Roman" w:cs="Times New Roman"/>
                <w:sz w:val="24"/>
                <w:szCs w:val="24"/>
              </w:rPr>
              <w:t>s budžeta līdzekļu izmanto</w:t>
            </w:r>
            <w:r w:rsidR="00FE3C22">
              <w:rPr>
                <w:rFonts w:ascii="Times New Roman" w:hAnsi="Times New Roman" w:cs="Times New Roman"/>
                <w:sz w:val="24"/>
                <w:szCs w:val="24"/>
              </w:rPr>
              <w:t>jumu</w:t>
            </w:r>
            <w:r w:rsidR="007D602E" w:rsidRPr="005A4CDE">
              <w:rPr>
                <w:rFonts w:ascii="Times New Roman" w:hAnsi="Times New Roman" w:cs="Times New Roman"/>
                <w:sz w:val="24"/>
                <w:szCs w:val="24"/>
              </w:rPr>
              <w:t>, tāpēc to nepieciešams groz</w:t>
            </w:r>
            <w:r w:rsidR="005A4CDE">
              <w:rPr>
                <w:rFonts w:ascii="Times New Roman" w:hAnsi="Times New Roman" w:cs="Times New Roman"/>
                <w:sz w:val="24"/>
                <w:szCs w:val="24"/>
              </w:rPr>
              <w:t>īt</w:t>
            </w:r>
            <w:r w:rsidR="00FE3C22">
              <w:rPr>
                <w:rFonts w:ascii="Times New Roman" w:hAnsi="Times New Roman" w:cs="Times New Roman"/>
                <w:sz w:val="24"/>
                <w:szCs w:val="24"/>
              </w:rPr>
              <w:t xml:space="preserve">. </w:t>
            </w:r>
            <w:r w:rsidR="00FE3C22">
              <w:rPr>
                <w:rFonts w:ascii="Times New Roman" w:hAnsi="Times New Roman" w:cs="Times New Roman"/>
                <w:sz w:val="24"/>
                <w:szCs w:val="24"/>
                <w:u w:val="single"/>
              </w:rPr>
              <w:t>G</w:t>
            </w:r>
            <w:r w:rsidR="00D84CC5" w:rsidRPr="005A4CDE">
              <w:rPr>
                <w:rFonts w:ascii="Times New Roman" w:hAnsi="Times New Roman" w:cs="Times New Roman"/>
                <w:sz w:val="24"/>
                <w:szCs w:val="24"/>
                <w:u w:val="single"/>
              </w:rPr>
              <w:t>rozījum</w:t>
            </w:r>
            <w:r w:rsidR="00F85B27" w:rsidRPr="005A4CDE">
              <w:rPr>
                <w:rFonts w:ascii="Times New Roman" w:hAnsi="Times New Roman" w:cs="Times New Roman"/>
                <w:sz w:val="24"/>
                <w:szCs w:val="24"/>
                <w:u w:val="single"/>
              </w:rPr>
              <w:t>i</w:t>
            </w:r>
            <w:r w:rsidR="00473718">
              <w:rPr>
                <w:rFonts w:ascii="Times New Roman" w:hAnsi="Times New Roman" w:cs="Times New Roman"/>
                <w:sz w:val="24"/>
                <w:szCs w:val="24"/>
                <w:u w:val="single"/>
              </w:rPr>
              <w:t xml:space="preserve"> paredz svītrot 34. </w:t>
            </w:r>
            <w:r w:rsidR="00D84CC5" w:rsidRPr="00586C25">
              <w:rPr>
                <w:rFonts w:ascii="Times New Roman" w:hAnsi="Times New Roman" w:cs="Times New Roman"/>
                <w:sz w:val="24"/>
                <w:szCs w:val="24"/>
                <w:u w:val="single"/>
              </w:rPr>
              <w:t>punkt</w:t>
            </w:r>
            <w:r w:rsidR="00F162ED">
              <w:rPr>
                <w:rFonts w:ascii="Times New Roman" w:hAnsi="Times New Roman" w:cs="Times New Roman"/>
                <w:sz w:val="24"/>
                <w:szCs w:val="24"/>
                <w:u w:val="single"/>
              </w:rPr>
              <w:t>a otro teikumu</w:t>
            </w:r>
            <w:r w:rsidR="00D84CC5" w:rsidRPr="00586C25">
              <w:rPr>
                <w:rFonts w:ascii="Times New Roman" w:hAnsi="Times New Roman" w:cs="Times New Roman"/>
                <w:sz w:val="24"/>
                <w:szCs w:val="24"/>
                <w:u w:val="single"/>
              </w:rPr>
              <w:t>,</w:t>
            </w:r>
            <w:r w:rsidR="00D84CC5" w:rsidRPr="00F176A8">
              <w:rPr>
                <w:rFonts w:ascii="Times New Roman" w:hAnsi="Times New Roman" w:cs="Times New Roman"/>
                <w:sz w:val="24"/>
                <w:szCs w:val="24"/>
              </w:rPr>
              <w:t xml:space="preserve"> atceļot pienākumu</w:t>
            </w:r>
            <w:r w:rsidR="00586C25">
              <w:rPr>
                <w:rFonts w:ascii="Times New Roman" w:hAnsi="Times New Roman" w:cs="Times New Roman"/>
                <w:sz w:val="24"/>
                <w:szCs w:val="24"/>
              </w:rPr>
              <w:t xml:space="preserve"> </w:t>
            </w:r>
            <w:r w:rsidR="00F162ED">
              <w:rPr>
                <w:rFonts w:ascii="Times New Roman" w:hAnsi="Times New Roman" w:cs="Times New Roman"/>
                <w:sz w:val="24"/>
                <w:szCs w:val="24"/>
              </w:rPr>
              <w:t>Aizsardzības ministrijai</w:t>
            </w:r>
            <w:r w:rsidR="00D84CC5" w:rsidRPr="00F176A8">
              <w:rPr>
                <w:rFonts w:ascii="Times New Roman" w:hAnsi="Times New Roman" w:cs="Times New Roman"/>
                <w:sz w:val="24"/>
                <w:szCs w:val="24"/>
              </w:rPr>
              <w:t xml:space="preserve"> veikt centralizētu iepirkumu. </w:t>
            </w:r>
          </w:p>
          <w:p w14:paraId="43882394" w14:textId="77777777" w:rsidR="003816DA" w:rsidRDefault="003816DA" w:rsidP="001241B3">
            <w:pPr>
              <w:spacing w:after="0" w:line="240" w:lineRule="auto"/>
              <w:jc w:val="both"/>
              <w:rPr>
                <w:rFonts w:ascii="Times New Roman" w:hAnsi="Times New Roman" w:cs="Times New Roman"/>
                <w:sz w:val="24"/>
                <w:szCs w:val="24"/>
              </w:rPr>
            </w:pPr>
          </w:p>
          <w:p w14:paraId="20EBDD1B" w14:textId="6F1563FC" w:rsidR="000C624E" w:rsidRPr="00485761" w:rsidRDefault="00DE4CCD" w:rsidP="00B10DCD">
            <w:pPr>
              <w:spacing w:after="0" w:line="240" w:lineRule="auto"/>
              <w:jc w:val="both"/>
              <w:rPr>
                <w:rFonts w:ascii="Times New Roman" w:hAnsi="Times New Roman" w:cs="Times New Roman"/>
                <w:sz w:val="24"/>
                <w:szCs w:val="24"/>
              </w:rPr>
            </w:pPr>
            <w:r w:rsidRPr="00485761">
              <w:rPr>
                <w:rFonts w:ascii="Times New Roman" w:hAnsi="Times New Roman" w:cs="Times New Roman"/>
                <w:sz w:val="24"/>
                <w:szCs w:val="24"/>
              </w:rPr>
              <w:t xml:space="preserve">Jānorāda, ka CERT.LV jau šobrīd veic ielaušanās testus institūciju sistēmās atbilstoši </w:t>
            </w:r>
            <w:r w:rsidR="00B10DCD" w:rsidRPr="00485761">
              <w:rPr>
                <w:rFonts w:ascii="Times New Roman" w:hAnsi="Times New Roman" w:cs="Times New Roman"/>
                <w:sz w:val="24"/>
                <w:szCs w:val="24"/>
              </w:rPr>
              <w:t>iestāžu</w:t>
            </w:r>
            <w:r w:rsidRPr="00485761">
              <w:rPr>
                <w:rFonts w:ascii="Times New Roman" w:hAnsi="Times New Roman" w:cs="Times New Roman"/>
                <w:sz w:val="24"/>
                <w:szCs w:val="24"/>
              </w:rPr>
              <w:t xml:space="preserve"> pieprasījumiem. Taču ielaušanās testi tiek veikti tām sistēmām, kuras CERT.LV vērtējumā ir prioritāras. Tāpat ielaušanās testi tiek veikti CERT.LV pieejamo resursu ietvaros. CERT.LV </w:t>
            </w:r>
            <w:r w:rsidR="00FE3C22">
              <w:rPr>
                <w:rFonts w:ascii="Times New Roman" w:hAnsi="Times New Roman" w:cs="Times New Roman"/>
                <w:sz w:val="24"/>
                <w:szCs w:val="24"/>
              </w:rPr>
              <w:t xml:space="preserve">arī </w:t>
            </w:r>
            <w:r w:rsidRPr="00485761">
              <w:rPr>
                <w:rFonts w:ascii="Times New Roman" w:hAnsi="Times New Roman" w:cs="Times New Roman"/>
                <w:sz w:val="24"/>
                <w:szCs w:val="24"/>
              </w:rPr>
              <w:t>uzrauga testu rezultātu ieviešanu un drošības trūkumu novēr</w:t>
            </w:r>
            <w:r w:rsidR="00BB1F97" w:rsidRPr="00485761">
              <w:rPr>
                <w:rFonts w:ascii="Times New Roman" w:hAnsi="Times New Roman" w:cs="Times New Roman"/>
                <w:sz w:val="24"/>
                <w:szCs w:val="24"/>
              </w:rPr>
              <w:t xml:space="preserve">šanu. </w:t>
            </w:r>
          </w:p>
          <w:p w14:paraId="138E07B0" w14:textId="77777777" w:rsidR="00F85B27" w:rsidRPr="00485761" w:rsidRDefault="00F85B27" w:rsidP="00B10DCD">
            <w:pPr>
              <w:spacing w:after="0" w:line="240" w:lineRule="auto"/>
              <w:jc w:val="both"/>
              <w:rPr>
                <w:rFonts w:ascii="Times New Roman" w:hAnsi="Times New Roman" w:cs="Times New Roman"/>
                <w:sz w:val="24"/>
                <w:szCs w:val="24"/>
              </w:rPr>
            </w:pPr>
          </w:p>
          <w:p w14:paraId="71A5AD08" w14:textId="22A9AF36" w:rsidR="00F85B27" w:rsidRPr="00485761" w:rsidRDefault="00F85B27" w:rsidP="00B10DCD">
            <w:pPr>
              <w:spacing w:after="0" w:line="240" w:lineRule="auto"/>
              <w:jc w:val="both"/>
              <w:rPr>
                <w:rFonts w:ascii="Times New Roman" w:hAnsi="Times New Roman" w:cs="Times New Roman"/>
                <w:sz w:val="24"/>
                <w:szCs w:val="24"/>
              </w:rPr>
            </w:pPr>
            <w:r w:rsidRPr="00485761">
              <w:rPr>
                <w:rFonts w:ascii="Times New Roman" w:hAnsi="Times New Roman" w:cs="Times New Roman"/>
                <w:sz w:val="24"/>
                <w:szCs w:val="24"/>
              </w:rPr>
              <w:t>Kopš noteikumu stāšanās spēkā esošajā redakcijā ir konstatētas dažas nepilnības, kuras nepieciešams precizēt, lai novērstu pārpratumus vai neskaidrības, kas rodas noteikumu piemērošanas proces</w:t>
            </w:r>
            <w:r w:rsidR="00485761" w:rsidRPr="00485761">
              <w:rPr>
                <w:rFonts w:ascii="Times New Roman" w:hAnsi="Times New Roman" w:cs="Times New Roman"/>
                <w:sz w:val="24"/>
                <w:szCs w:val="24"/>
              </w:rPr>
              <w:t>ā, konkrēti – izstrādājot sistēmas drošības politiku (</w:t>
            </w:r>
            <w:r w:rsidR="005A4CDE">
              <w:rPr>
                <w:rFonts w:ascii="Times New Roman" w:hAnsi="Times New Roman" w:cs="Times New Roman"/>
                <w:sz w:val="24"/>
                <w:szCs w:val="24"/>
              </w:rPr>
              <w:t xml:space="preserve">noteikumu </w:t>
            </w:r>
            <w:r w:rsidR="00485761" w:rsidRPr="00485761">
              <w:rPr>
                <w:rFonts w:ascii="Times New Roman" w:hAnsi="Times New Roman" w:cs="Times New Roman"/>
                <w:sz w:val="24"/>
                <w:szCs w:val="24"/>
              </w:rPr>
              <w:t>15.</w:t>
            </w:r>
            <w:r w:rsidR="00473718">
              <w:rPr>
                <w:rFonts w:ascii="Times New Roman" w:hAnsi="Times New Roman" w:cs="Times New Roman"/>
                <w:sz w:val="24"/>
                <w:szCs w:val="24"/>
              </w:rPr>
              <w:t> </w:t>
            </w:r>
            <w:r w:rsidR="00485761" w:rsidRPr="00485761">
              <w:rPr>
                <w:rFonts w:ascii="Times New Roman" w:hAnsi="Times New Roman" w:cs="Times New Roman"/>
                <w:sz w:val="24"/>
                <w:szCs w:val="24"/>
              </w:rPr>
              <w:t xml:space="preserve">punkts). </w:t>
            </w:r>
          </w:p>
          <w:p w14:paraId="121E163D" w14:textId="62B42CCD" w:rsidR="00F85B27" w:rsidRPr="00485761" w:rsidRDefault="00485761" w:rsidP="00485761">
            <w:pPr>
              <w:spacing w:after="0" w:line="240" w:lineRule="auto"/>
              <w:jc w:val="both"/>
              <w:rPr>
                <w:rFonts w:ascii="Times New Roman" w:hAnsi="Times New Roman" w:cs="Times New Roman"/>
                <w:sz w:val="24"/>
                <w:szCs w:val="24"/>
              </w:rPr>
            </w:pPr>
            <w:r w:rsidRPr="00485761">
              <w:rPr>
                <w:rFonts w:ascii="Times New Roman" w:hAnsi="Times New Roman" w:cs="Times New Roman"/>
                <w:sz w:val="24"/>
                <w:szCs w:val="24"/>
              </w:rPr>
              <w:br/>
              <w:t xml:space="preserve">Pirmkārt, </w:t>
            </w:r>
            <w:r w:rsidR="00473718">
              <w:rPr>
                <w:rFonts w:ascii="Times New Roman" w:hAnsi="Times New Roman" w:cs="Times New Roman"/>
                <w:sz w:val="24"/>
                <w:szCs w:val="24"/>
                <w:u w:val="single"/>
              </w:rPr>
              <w:t>nepieciešams papildināt 15.3. </w:t>
            </w:r>
            <w:r w:rsidR="005A4CDE">
              <w:rPr>
                <w:rFonts w:ascii="Times New Roman" w:hAnsi="Times New Roman" w:cs="Times New Roman"/>
                <w:sz w:val="24"/>
                <w:szCs w:val="24"/>
                <w:u w:val="single"/>
              </w:rPr>
              <w:t>apakš</w:t>
            </w:r>
            <w:r w:rsidRPr="00485761">
              <w:rPr>
                <w:rFonts w:ascii="Times New Roman" w:hAnsi="Times New Roman" w:cs="Times New Roman"/>
                <w:sz w:val="24"/>
                <w:szCs w:val="24"/>
                <w:u w:val="single"/>
              </w:rPr>
              <w:t>punktu</w:t>
            </w:r>
            <w:r w:rsidRPr="00485761">
              <w:rPr>
                <w:rFonts w:ascii="Times New Roman" w:hAnsi="Times New Roman" w:cs="Times New Roman"/>
                <w:sz w:val="24"/>
                <w:szCs w:val="24"/>
              </w:rPr>
              <w:t xml:space="preserve">, </w:t>
            </w:r>
            <w:r w:rsidR="00845CF7">
              <w:rPr>
                <w:rFonts w:ascii="Times New Roman" w:hAnsi="Times New Roman" w:cs="Times New Roman"/>
                <w:sz w:val="24"/>
                <w:szCs w:val="24"/>
              </w:rPr>
              <w:t xml:space="preserve">jo </w:t>
            </w:r>
            <w:r w:rsidRPr="00485761">
              <w:rPr>
                <w:rFonts w:ascii="Times New Roman" w:hAnsi="Times New Roman" w:cs="Times New Roman"/>
                <w:sz w:val="24"/>
                <w:szCs w:val="24"/>
              </w:rPr>
              <w:t xml:space="preserve">esošā redakcija nosaka pienākumu sistēmas lietotājiem obligāti lietot paroles, ja </w:t>
            </w:r>
            <w:r w:rsidR="00F85B27" w:rsidRPr="00485761">
              <w:rPr>
                <w:rFonts w:ascii="Times New Roman" w:hAnsi="Times New Roman" w:cs="Times New Roman"/>
                <w:sz w:val="24"/>
                <w:szCs w:val="24"/>
              </w:rPr>
              <w:t>sistēmā netiek izmantota daudzfaktoru autentifikācija, tas ir, viens atribūts, kam nav statiska daba (piemēram, kodu kalkulators, vienreiz lietojams īsziņas kods),</w:t>
            </w:r>
            <w:r w:rsidRPr="00485761">
              <w:rPr>
                <w:rFonts w:ascii="Times New Roman" w:hAnsi="Times New Roman" w:cs="Times New Roman"/>
                <w:sz w:val="24"/>
                <w:szCs w:val="24"/>
              </w:rPr>
              <w:t xml:space="preserve"> un vismaz viens cits </w:t>
            </w:r>
            <w:r w:rsidRPr="00485761">
              <w:rPr>
                <w:rFonts w:ascii="Times New Roman" w:hAnsi="Times New Roman" w:cs="Times New Roman"/>
                <w:sz w:val="24"/>
                <w:szCs w:val="24"/>
              </w:rPr>
              <w:lastRenderedPageBreak/>
              <w:t xml:space="preserve">atribūts. Šajā punktā nepieciešams iekļaut norādi, ka prasība attiecināma uz </w:t>
            </w:r>
            <w:r w:rsidRPr="00485761">
              <w:rPr>
                <w:rFonts w:ascii="Times New Roman" w:hAnsi="Times New Roman" w:cs="Times New Roman"/>
                <w:sz w:val="24"/>
                <w:szCs w:val="24"/>
                <w:u w:val="single"/>
              </w:rPr>
              <w:t>reģistrētiem</w:t>
            </w:r>
            <w:r w:rsidRPr="00485761">
              <w:rPr>
                <w:rFonts w:ascii="Times New Roman" w:hAnsi="Times New Roman" w:cs="Times New Roman"/>
                <w:sz w:val="24"/>
                <w:szCs w:val="24"/>
              </w:rPr>
              <w:t xml:space="preserve"> sistēmas lietotājiem</w:t>
            </w:r>
            <w:r w:rsidR="00F85B27" w:rsidRPr="00485761">
              <w:rPr>
                <w:rFonts w:ascii="Times New Roman" w:hAnsi="Times New Roman" w:cs="Times New Roman"/>
                <w:sz w:val="24"/>
                <w:szCs w:val="24"/>
              </w:rPr>
              <w:t xml:space="preserve">, lai novērstu neskaidrības saistībā ar iestāžu </w:t>
            </w:r>
            <w:proofErr w:type="spellStart"/>
            <w:r w:rsidR="00F85B27" w:rsidRPr="00485761">
              <w:rPr>
                <w:rFonts w:ascii="Times New Roman" w:hAnsi="Times New Roman" w:cs="Times New Roman"/>
                <w:sz w:val="24"/>
                <w:szCs w:val="24"/>
              </w:rPr>
              <w:t>mājaslapu</w:t>
            </w:r>
            <w:proofErr w:type="spellEnd"/>
            <w:r w:rsidR="00F85B27" w:rsidRPr="00485761">
              <w:rPr>
                <w:rFonts w:ascii="Times New Roman" w:hAnsi="Times New Roman" w:cs="Times New Roman"/>
                <w:sz w:val="24"/>
                <w:szCs w:val="24"/>
              </w:rPr>
              <w:t xml:space="preserve"> apmeklēšanu. Ja </w:t>
            </w:r>
            <w:proofErr w:type="spellStart"/>
            <w:r>
              <w:rPr>
                <w:rFonts w:ascii="Times New Roman" w:hAnsi="Times New Roman" w:cs="Times New Roman"/>
                <w:sz w:val="24"/>
                <w:szCs w:val="24"/>
              </w:rPr>
              <w:t>mājaslapas</w:t>
            </w:r>
            <w:proofErr w:type="spellEnd"/>
            <w:r>
              <w:rPr>
                <w:rFonts w:ascii="Times New Roman" w:hAnsi="Times New Roman" w:cs="Times New Roman"/>
                <w:sz w:val="24"/>
                <w:szCs w:val="24"/>
              </w:rPr>
              <w:t xml:space="preserve"> </w:t>
            </w:r>
            <w:r w:rsidR="00F85B27" w:rsidRPr="00485761">
              <w:rPr>
                <w:rFonts w:ascii="Times New Roman" w:hAnsi="Times New Roman" w:cs="Times New Roman"/>
                <w:sz w:val="24"/>
                <w:szCs w:val="24"/>
              </w:rPr>
              <w:t xml:space="preserve">lietotājs </w:t>
            </w:r>
            <w:r>
              <w:rPr>
                <w:rFonts w:ascii="Times New Roman" w:hAnsi="Times New Roman" w:cs="Times New Roman"/>
                <w:sz w:val="24"/>
                <w:szCs w:val="24"/>
              </w:rPr>
              <w:t xml:space="preserve">(apmeklētājs) </w:t>
            </w:r>
            <w:r w:rsidR="00F85B27" w:rsidRPr="00485761">
              <w:rPr>
                <w:rFonts w:ascii="Times New Roman" w:hAnsi="Times New Roman" w:cs="Times New Roman"/>
                <w:sz w:val="24"/>
                <w:szCs w:val="24"/>
              </w:rPr>
              <w:t xml:space="preserve">vienkārši </w:t>
            </w:r>
            <w:r w:rsidRPr="00485761">
              <w:rPr>
                <w:rFonts w:ascii="Times New Roman" w:hAnsi="Times New Roman" w:cs="Times New Roman"/>
                <w:sz w:val="24"/>
                <w:szCs w:val="24"/>
              </w:rPr>
              <w:t>apmeklē</w:t>
            </w:r>
            <w:r w:rsidR="00F85B27" w:rsidRPr="00485761">
              <w:rPr>
                <w:rFonts w:ascii="Times New Roman" w:hAnsi="Times New Roman" w:cs="Times New Roman"/>
                <w:sz w:val="24"/>
                <w:szCs w:val="24"/>
              </w:rPr>
              <w:t xml:space="preserve"> iestādes </w:t>
            </w:r>
            <w:proofErr w:type="spellStart"/>
            <w:r w:rsidR="00F85B27" w:rsidRPr="00485761">
              <w:rPr>
                <w:rFonts w:ascii="Times New Roman" w:hAnsi="Times New Roman" w:cs="Times New Roman"/>
                <w:sz w:val="24"/>
                <w:szCs w:val="24"/>
              </w:rPr>
              <w:t>mājaslapu</w:t>
            </w:r>
            <w:proofErr w:type="spellEnd"/>
            <w:r w:rsidR="00845CF7">
              <w:rPr>
                <w:rFonts w:ascii="Times New Roman" w:hAnsi="Times New Roman" w:cs="Times New Roman"/>
                <w:sz w:val="24"/>
                <w:szCs w:val="24"/>
              </w:rPr>
              <w:t xml:space="preserve"> </w:t>
            </w:r>
            <w:r w:rsidR="00F85B27" w:rsidRPr="00485761">
              <w:rPr>
                <w:rFonts w:ascii="Times New Roman" w:hAnsi="Times New Roman" w:cs="Times New Roman"/>
                <w:sz w:val="24"/>
                <w:szCs w:val="24"/>
              </w:rPr>
              <w:t>un ta</w:t>
            </w:r>
            <w:r w:rsidRPr="00485761">
              <w:rPr>
                <w:rFonts w:ascii="Times New Roman" w:hAnsi="Times New Roman" w:cs="Times New Roman"/>
                <w:sz w:val="24"/>
                <w:szCs w:val="24"/>
              </w:rPr>
              <w:t xml:space="preserve">m nav nepieciešams reģistrēties, tad </w:t>
            </w:r>
            <w:r w:rsidR="00845CF7">
              <w:rPr>
                <w:rFonts w:ascii="Times New Roman" w:hAnsi="Times New Roman" w:cs="Times New Roman"/>
                <w:sz w:val="24"/>
                <w:szCs w:val="24"/>
              </w:rPr>
              <w:t xml:space="preserve">viņam </w:t>
            </w:r>
            <w:r w:rsidR="00F85B27" w:rsidRPr="00485761">
              <w:rPr>
                <w:rFonts w:ascii="Times New Roman" w:hAnsi="Times New Roman" w:cs="Times New Roman"/>
                <w:sz w:val="24"/>
                <w:szCs w:val="24"/>
              </w:rPr>
              <w:t xml:space="preserve">nav nepieciešams izmantot </w:t>
            </w:r>
            <w:r w:rsidR="00845CF7">
              <w:rPr>
                <w:rFonts w:ascii="Times New Roman" w:hAnsi="Times New Roman" w:cs="Times New Roman"/>
                <w:sz w:val="24"/>
                <w:szCs w:val="24"/>
              </w:rPr>
              <w:t xml:space="preserve">arī </w:t>
            </w:r>
            <w:r w:rsidR="00F85B27" w:rsidRPr="00485761">
              <w:rPr>
                <w:rFonts w:ascii="Times New Roman" w:hAnsi="Times New Roman" w:cs="Times New Roman"/>
                <w:sz w:val="24"/>
                <w:szCs w:val="24"/>
              </w:rPr>
              <w:t>paroli.</w:t>
            </w:r>
            <w:r w:rsidR="00473718">
              <w:rPr>
                <w:rFonts w:ascii="Times New Roman" w:hAnsi="Times New Roman" w:cs="Times New Roman"/>
                <w:sz w:val="24"/>
                <w:szCs w:val="24"/>
              </w:rPr>
              <w:t xml:space="preserve"> Tāpat arī 14. punkts un 15.2. </w:t>
            </w:r>
            <w:r w:rsidR="004724DE">
              <w:rPr>
                <w:rFonts w:ascii="Times New Roman" w:hAnsi="Times New Roman" w:cs="Times New Roman"/>
                <w:sz w:val="24"/>
                <w:szCs w:val="24"/>
              </w:rPr>
              <w:t>apakšpunkts attieksies tikai uz reģistrētiem sistēmas lietotājiem.</w:t>
            </w:r>
          </w:p>
          <w:p w14:paraId="4B15C4B0" w14:textId="77777777" w:rsidR="00F85B27" w:rsidRPr="00485761" w:rsidRDefault="00F85B27" w:rsidP="00485761">
            <w:pPr>
              <w:spacing w:after="0" w:line="240" w:lineRule="auto"/>
              <w:jc w:val="both"/>
              <w:rPr>
                <w:rFonts w:ascii="Times New Roman" w:hAnsi="Times New Roman" w:cs="Times New Roman"/>
                <w:sz w:val="24"/>
                <w:szCs w:val="24"/>
              </w:rPr>
            </w:pPr>
          </w:p>
          <w:p w14:paraId="366D8420" w14:textId="0D2D1597" w:rsidR="00F85B27" w:rsidRPr="00405239" w:rsidRDefault="00485761" w:rsidP="00845CF7">
            <w:pPr>
              <w:spacing w:after="0" w:line="240" w:lineRule="auto"/>
              <w:jc w:val="both"/>
              <w:rPr>
                <w:rFonts w:ascii="Times New Roman" w:hAnsi="Times New Roman" w:cs="Times New Roman"/>
                <w:sz w:val="24"/>
                <w:szCs w:val="24"/>
              </w:rPr>
            </w:pPr>
            <w:r w:rsidRPr="00485761">
              <w:rPr>
                <w:rFonts w:ascii="Times New Roman" w:hAnsi="Times New Roman" w:cs="Times New Roman"/>
                <w:sz w:val="24"/>
                <w:szCs w:val="24"/>
              </w:rPr>
              <w:t xml:space="preserve">Otrkārt, </w:t>
            </w:r>
            <w:r w:rsidRPr="00485761">
              <w:rPr>
                <w:rFonts w:ascii="Times New Roman" w:hAnsi="Times New Roman" w:cs="Times New Roman"/>
                <w:sz w:val="24"/>
                <w:szCs w:val="24"/>
                <w:u w:val="single"/>
              </w:rPr>
              <w:t xml:space="preserve">nepieciešams </w:t>
            </w:r>
            <w:r w:rsidR="00845CF7">
              <w:rPr>
                <w:rFonts w:ascii="Times New Roman" w:hAnsi="Times New Roman" w:cs="Times New Roman"/>
                <w:sz w:val="24"/>
                <w:szCs w:val="24"/>
                <w:u w:val="single"/>
              </w:rPr>
              <w:t xml:space="preserve">izdarīt grozījumu </w:t>
            </w:r>
            <w:r w:rsidRPr="00485761">
              <w:rPr>
                <w:rFonts w:ascii="Times New Roman" w:hAnsi="Times New Roman" w:cs="Times New Roman"/>
                <w:sz w:val="24"/>
                <w:szCs w:val="24"/>
                <w:u w:val="single"/>
              </w:rPr>
              <w:t>15.4.</w:t>
            </w:r>
            <w:r w:rsidR="00473718">
              <w:rPr>
                <w:rFonts w:ascii="Times New Roman" w:hAnsi="Times New Roman" w:cs="Times New Roman"/>
                <w:sz w:val="24"/>
                <w:szCs w:val="24"/>
                <w:u w:val="single"/>
              </w:rPr>
              <w:t> </w:t>
            </w:r>
            <w:r w:rsidR="005A4CDE">
              <w:rPr>
                <w:rFonts w:ascii="Times New Roman" w:hAnsi="Times New Roman" w:cs="Times New Roman"/>
                <w:sz w:val="24"/>
                <w:szCs w:val="24"/>
                <w:u w:val="single"/>
              </w:rPr>
              <w:t>apakš</w:t>
            </w:r>
            <w:r w:rsidRPr="00485761">
              <w:rPr>
                <w:rFonts w:ascii="Times New Roman" w:hAnsi="Times New Roman" w:cs="Times New Roman"/>
                <w:sz w:val="24"/>
                <w:szCs w:val="24"/>
                <w:u w:val="single"/>
              </w:rPr>
              <w:t>punkt</w:t>
            </w:r>
            <w:r w:rsidR="00845CF7">
              <w:rPr>
                <w:rFonts w:ascii="Times New Roman" w:hAnsi="Times New Roman" w:cs="Times New Roman"/>
                <w:sz w:val="24"/>
                <w:szCs w:val="24"/>
                <w:u w:val="single"/>
              </w:rPr>
              <w:t>ā</w:t>
            </w:r>
            <w:r w:rsidRPr="00485761">
              <w:rPr>
                <w:rFonts w:ascii="Times New Roman" w:hAnsi="Times New Roman" w:cs="Times New Roman"/>
                <w:sz w:val="24"/>
                <w:szCs w:val="24"/>
              </w:rPr>
              <w:t xml:space="preserve">, </w:t>
            </w:r>
            <w:r w:rsidR="00845CF7">
              <w:rPr>
                <w:rFonts w:ascii="Times New Roman" w:hAnsi="Times New Roman" w:cs="Times New Roman"/>
                <w:sz w:val="24"/>
                <w:szCs w:val="24"/>
              </w:rPr>
              <w:t xml:space="preserve">jo </w:t>
            </w:r>
            <w:r w:rsidRPr="00485761">
              <w:rPr>
                <w:rFonts w:ascii="Times New Roman" w:hAnsi="Times New Roman" w:cs="Times New Roman"/>
                <w:sz w:val="24"/>
                <w:szCs w:val="24"/>
              </w:rPr>
              <w:t>esošā redakcija definē sistēmas lietotāju parole</w:t>
            </w:r>
            <w:r w:rsidR="00845CF7">
              <w:rPr>
                <w:rFonts w:ascii="Times New Roman" w:hAnsi="Times New Roman" w:cs="Times New Roman"/>
                <w:sz w:val="24"/>
                <w:szCs w:val="24"/>
              </w:rPr>
              <w:t xml:space="preserve">s </w:t>
            </w:r>
            <w:r w:rsidR="00845CF7" w:rsidRPr="00485761">
              <w:rPr>
                <w:rFonts w:ascii="Times New Roman" w:hAnsi="Times New Roman" w:cs="Times New Roman"/>
                <w:sz w:val="24"/>
                <w:szCs w:val="24"/>
              </w:rPr>
              <w:t>prasības</w:t>
            </w:r>
            <w:r w:rsidRPr="00485761">
              <w:rPr>
                <w:rFonts w:ascii="Times New Roman" w:hAnsi="Times New Roman" w:cs="Times New Roman"/>
                <w:sz w:val="24"/>
                <w:szCs w:val="24"/>
              </w:rPr>
              <w:t xml:space="preserve">, </w:t>
            </w:r>
            <w:r w:rsidR="00405239">
              <w:rPr>
                <w:rFonts w:ascii="Times New Roman" w:hAnsi="Times New Roman" w:cs="Times New Roman"/>
                <w:sz w:val="24"/>
                <w:szCs w:val="24"/>
              </w:rPr>
              <w:t>nosakot</w:t>
            </w:r>
            <w:r w:rsidRPr="00485761">
              <w:rPr>
                <w:rFonts w:ascii="Times New Roman" w:hAnsi="Times New Roman" w:cs="Times New Roman"/>
                <w:sz w:val="24"/>
                <w:szCs w:val="24"/>
              </w:rPr>
              <w:t>, ka tās ga</w:t>
            </w:r>
            <w:r w:rsidR="00F85B27" w:rsidRPr="00485761">
              <w:rPr>
                <w:rFonts w:ascii="Times New Roman" w:hAnsi="Times New Roman" w:cs="Times New Roman"/>
                <w:sz w:val="24"/>
                <w:szCs w:val="24"/>
              </w:rPr>
              <w:t>rums nav mazāks par deviņiem simboliem un</w:t>
            </w:r>
            <w:r w:rsidR="00405239">
              <w:rPr>
                <w:rFonts w:ascii="Times New Roman" w:hAnsi="Times New Roman" w:cs="Times New Roman"/>
                <w:sz w:val="24"/>
                <w:szCs w:val="24"/>
              </w:rPr>
              <w:t xml:space="preserve"> tā </w:t>
            </w:r>
            <w:r w:rsidR="00F85B27" w:rsidRPr="00485761">
              <w:rPr>
                <w:rFonts w:ascii="Times New Roman" w:hAnsi="Times New Roman" w:cs="Times New Roman"/>
                <w:sz w:val="24"/>
                <w:szCs w:val="24"/>
              </w:rPr>
              <w:t xml:space="preserve">satur vismaz vienu lielo latīņu alfabēta burtu, mazo latīņu alfabēta burtu, ciparu </w:t>
            </w:r>
            <w:r w:rsidRPr="00485761">
              <w:rPr>
                <w:rFonts w:ascii="Times New Roman" w:hAnsi="Times New Roman" w:cs="Times New Roman"/>
                <w:sz w:val="24"/>
                <w:szCs w:val="24"/>
              </w:rPr>
              <w:t>un speciālu simbolu. Taču, ņemot vērā situācijas, kad</w:t>
            </w:r>
            <w:r w:rsidR="00F85B27" w:rsidRPr="00485761">
              <w:rPr>
                <w:rFonts w:ascii="Times New Roman" w:hAnsi="Times New Roman" w:cs="Times New Roman"/>
                <w:sz w:val="24"/>
                <w:szCs w:val="24"/>
              </w:rPr>
              <w:t xml:space="preserve"> ar valsts un pašvaldību informācijas </w:t>
            </w:r>
            <w:r w:rsidRPr="00485761">
              <w:rPr>
                <w:rFonts w:ascii="Times New Roman" w:hAnsi="Times New Roman" w:cs="Times New Roman"/>
                <w:sz w:val="24"/>
                <w:szCs w:val="24"/>
              </w:rPr>
              <w:t>sis</w:t>
            </w:r>
            <w:r w:rsidR="00F85B27" w:rsidRPr="00485761">
              <w:rPr>
                <w:rFonts w:ascii="Times New Roman" w:hAnsi="Times New Roman" w:cs="Times New Roman"/>
                <w:sz w:val="24"/>
                <w:szCs w:val="24"/>
              </w:rPr>
              <w:t>tēmās plaši izmantot</w:t>
            </w:r>
            <w:r w:rsidR="00845CF7">
              <w:rPr>
                <w:rFonts w:ascii="Times New Roman" w:hAnsi="Times New Roman" w:cs="Times New Roman"/>
                <w:sz w:val="24"/>
                <w:szCs w:val="24"/>
              </w:rPr>
              <w:t>aj</w:t>
            </w:r>
            <w:r w:rsidR="00F85B27" w:rsidRPr="00485761">
              <w:rPr>
                <w:rFonts w:ascii="Times New Roman" w:hAnsi="Times New Roman" w:cs="Times New Roman"/>
                <w:sz w:val="24"/>
                <w:szCs w:val="24"/>
              </w:rPr>
              <w:t xml:space="preserve">iem tehniskajiem līdzekļiem (piemēram, </w:t>
            </w:r>
            <w:r w:rsidR="00F85B27" w:rsidRPr="005A4CDE">
              <w:rPr>
                <w:rFonts w:ascii="Times New Roman" w:hAnsi="Times New Roman" w:cs="Times New Roman"/>
                <w:i/>
                <w:sz w:val="24"/>
                <w:szCs w:val="24"/>
              </w:rPr>
              <w:t xml:space="preserve">Microsoft </w:t>
            </w:r>
            <w:proofErr w:type="spellStart"/>
            <w:r w:rsidR="00F85B27" w:rsidRPr="005A4CDE">
              <w:rPr>
                <w:rFonts w:ascii="Times New Roman" w:hAnsi="Times New Roman" w:cs="Times New Roman"/>
                <w:i/>
                <w:sz w:val="24"/>
                <w:szCs w:val="24"/>
              </w:rPr>
              <w:t>Active</w:t>
            </w:r>
            <w:proofErr w:type="spellEnd"/>
            <w:r w:rsidR="00F85B27" w:rsidRPr="005A4CDE">
              <w:rPr>
                <w:rFonts w:ascii="Times New Roman" w:hAnsi="Times New Roman" w:cs="Times New Roman"/>
                <w:i/>
                <w:sz w:val="24"/>
                <w:szCs w:val="24"/>
              </w:rPr>
              <w:t xml:space="preserve"> </w:t>
            </w:r>
            <w:proofErr w:type="spellStart"/>
            <w:r w:rsidR="00F85B27" w:rsidRPr="005A4CDE">
              <w:rPr>
                <w:rFonts w:ascii="Times New Roman" w:hAnsi="Times New Roman" w:cs="Times New Roman"/>
                <w:i/>
                <w:sz w:val="24"/>
                <w:szCs w:val="24"/>
              </w:rPr>
              <w:t>Directory</w:t>
            </w:r>
            <w:proofErr w:type="spellEnd"/>
            <w:r w:rsidR="00F85B27" w:rsidRPr="00485761">
              <w:rPr>
                <w:rFonts w:ascii="Times New Roman" w:hAnsi="Times New Roman" w:cs="Times New Roman"/>
                <w:sz w:val="24"/>
                <w:szCs w:val="24"/>
              </w:rPr>
              <w:t>) nav iespējam</w:t>
            </w:r>
            <w:r>
              <w:rPr>
                <w:rFonts w:ascii="Times New Roman" w:hAnsi="Times New Roman" w:cs="Times New Roman"/>
                <w:sz w:val="24"/>
                <w:szCs w:val="24"/>
              </w:rPr>
              <w:t xml:space="preserve">s īstenot noteikumu prasības, </w:t>
            </w:r>
            <w:r w:rsidR="00405239">
              <w:rPr>
                <w:rFonts w:ascii="Times New Roman" w:hAnsi="Times New Roman" w:cs="Times New Roman"/>
                <w:sz w:val="24"/>
                <w:szCs w:val="24"/>
              </w:rPr>
              <w:t xml:space="preserve">nepieciešams </w:t>
            </w:r>
            <w:r w:rsidR="005A4CDE">
              <w:rPr>
                <w:rFonts w:ascii="Times New Roman" w:hAnsi="Times New Roman" w:cs="Times New Roman"/>
                <w:sz w:val="24"/>
                <w:szCs w:val="24"/>
              </w:rPr>
              <w:t xml:space="preserve">noteikt </w:t>
            </w:r>
            <w:r w:rsidR="00405239">
              <w:rPr>
                <w:rFonts w:ascii="Times New Roman" w:hAnsi="Times New Roman" w:cs="Times New Roman"/>
                <w:sz w:val="24"/>
                <w:szCs w:val="24"/>
              </w:rPr>
              <w:t xml:space="preserve">prasību, ka parole satur vismaz vienu lielo latīņu alfabēta burtu, mazo latīņu alfabēta burtu, ciparu </w:t>
            </w:r>
            <w:r w:rsidR="00405239" w:rsidRPr="00405239">
              <w:rPr>
                <w:rFonts w:ascii="Times New Roman" w:hAnsi="Times New Roman" w:cs="Times New Roman"/>
                <w:sz w:val="24"/>
                <w:szCs w:val="24"/>
                <w:u w:val="single"/>
              </w:rPr>
              <w:t>vai</w:t>
            </w:r>
            <w:r w:rsidR="00405239">
              <w:rPr>
                <w:rFonts w:ascii="Times New Roman" w:hAnsi="Times New Roman" w:cs="Times New Roman"/>
                <w:sz w:val="24"/>
                <w:szCs w:val="24"/>
              </w:rPr>
              <w:t xml:space="preserve"> speciālo simbolu. </w:t>
            </w:r>
          </w:p>
        </w:tc>
      </w:tr>
      <w:tr w:rsidR="004D15A9" w:rsidRPr="00952B44" w14:paraId="1556BAAA" w14:textId="77777777" w:rsidTr="0030182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0E0C2A1"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lastRenderedPageBreak/>
              <w:t>3.</w:t>
            </w:r>
          </w:p>
        </w:tc>
        <w:tc>
          <w:tcPr>
            <w:tcW w:w="1272" w:type="pct"/>
            <w:tcBorders>
              <w:top w:val="outset" w:sz="6" w:space="0" w:color="414142"/>
              <w:left w:val="outset" w:sz="6" w:space="0" w:color="414142"/>
              <w:bottom w:val="outset" w:sz="6" w:space="0" w:color="414142"/>
              <w:right w:val="outset" w:sz="6" w:space="0" w:color="414142"/>
            </w:tcBorders>
            <w:hideMark/>
          </w:tcPr>
          <w:p w14:paraId="699763FE"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Projekta izstrādē iesaistītās institūcijas</w:t>
            </w:r>
          </w:p>
        </w:tc>
        <w:tc>
          <w:tcPr>
            <w:tcW w:w="3478" w:type="pct"/>
            <w:tcBorders>
              <w:top w:val="outset" w:sz="6" w:space="0" w:color="414142"/>
              <w:left w:val="outset" w:sz="6" w:space="0" w:color="414142"/>
              <w:bottom w:val="outset" w:sz="6" w:space="0" w:color="414142"/>
              <w:right w:val="outset" w:sz="6" w:space="0" w:color="414142"/>
            </w:tcBorders>
            <w:hideMark/>
          </w:tcPr>
          <w:p w14:paraId="527346A6" w14:textId="15A20AD7" w:rsidR="00780793" w:rsidRDefault="009E1BA7" w:rsidP="004052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Informācija par </w:t>
            </w:r>
            <w:r w:rsidR="00405239">
              <w:rPr>
                <w:rFonts w:ascii="Times New Roman" w:eastAsia="Times New Roman" w:hAnsi="Times New Roman" w:cs="Times New Roman"/>
                <w:sz w:val="24"/>
                <w:szCs w:val="24"/>
              </w:rPr>
              <w:t>tiesību akta projektu</w:t>
            </w:r>
            <w:r w:rsidR="000C624E">
              <w:rPr>
                <w:rFonts w:ascii="Times New Roman" w:eastAsia="Times New Roman" w:hAnsi="Times New Roman" w:cs="Times New Roman"/>
                <w:sz w:val="24"/>
                <w:szCs w:val="24"/>
              </w:rPr>
              <w:t xml:space="preserve"> un t</w:t>
            </w:r>
            <w:r w:rsidR="00C33331">
              <w:rPr>
                <w:rFonts w:ascii="Times New Roman" w:eastAsia="Times New Roman" w:hAnsi="Times New Roman" w:cs="Times New Roman"/>
                <w:sz w:val="24"/>
                <w:szCs w:val="24"/>
              </w:rPr>
              <w:t>ā</w:t>
            </w:r>
            <w:r w:rsidR="000C624E">
              <w:rPr>
                <w:rFonts w:ascii="Times New Roman" w:eastAsia="Times New Roman" w:hAnsi="Times New Roman" w:cs="Times New Roman"/>
                <w:sz w:val="24"/>
                <w:szCs w:val="24"/>
              </w:rPr>
              <w:t xml:space="preserve"> mērķi </w:t>
            </w:r>
            <w:r w:rsidR="00C33331">
              <w:rPr>
                <w:rFonts w:ascii="Times New Roman" w:eastAsia="Times New Roman" w:hAnsi="Times New Roman" w:cs="Times New Roman"/>
                <w:sz w:val="24"/>
                <w:szCs w:val="24"/>
              </w:rPr>
              <w:t>izklāstīt</w:t>
            </w:r>
            <w:r w:rsidR="00586C25">
              <w:rPr>
                <w:rFonts w:ascii="Times New Roman" w:eastAsia="Times New Roman" w:hAnsi="Times New Roman" w:cs="Times New Roman"/>
                <w:sz w:val="24"/>
                <w:szCs w:val="24"/>
              </w:rPr>
              <w:t>a</w:t>
            </w:r>
            <w:r w:rsidR="00C33331">
              <w:rPr>
                <w:rFonts w:ascii="Times New Roman" w:eastAsia="Times New Roman" w:hAnsi="Times New Roman" w:cs="Times New Roman"/>
                <w:sz w:val="24"/>
                <w:szCs w:val="24"/>
              </w:rPr>
              <w:t xml:space="preserve"> </w:t>
            </w:r>
            <w:r w:rsidR="000C624E">
              <w:rPr>
                <w:rFonts w:ascii="Times New Roman" w:eastAsia="Times New Roman" w:hAnsi="Times New Roman" w:cs="Times New Roman"/>
                <w:sz w:val="24"/>
                <w:szCs w:val="24"/>
              </w:rPr>
              <w:t xml:space="preserve">Nacionālās </w:t>
            </w:r>
            <w:r w:rsidR="00845CF7">
              <w:rPr>
                <w:rFonts w:ascii="Times New Roman" w:eastAsia="Times New Roman" w:hAnsi="Times New Roman" w:cs="Times New Roman"/>
                <w:sz w:val="24"/>
                <w:szCs w:val="24"/>
              </w:rPr>
              <w:t xml:space="preserve">informācijas tehnoloģiju </w:t>
            </w:r>
            <w:r w:rsidR="000C624E">
              <w:rPr>
                <w:rFonts w:ascii="Times New Roman" w:eastAsia="Times New Roman" w:hAnsi="Times New Roman" w:cs="Times New Roman"/>
                <w:sz w:val="24"/>
                <w:szCs w:val="24"/>
              </w:rPr>
              <w:t>drošības padomes</w:t>
            </w:r>
            <w:r w:rsidR="00405239">
              <w:rPr>
                <w:rFonts w:ascii="Times New Roman" w:eastAsia="Times New Roman" w:hAnsi="Times New Roman" w:cs="Times New Roman"/>
                <w:sz w:val="24"/>
                <w:szCs w:val="24"/>
              </w:rPr>
              <w:t xml:space="preserve"> š.</w:t>
            </w:r>
            <w:r w:rsidR="00845CF7">
              <w:rPr>
                <w:rFonts w:ascii="Times New Roman" w:eastAsia="Times New Roman" w:hAnsi="Times New Roman" w:cs="Times New Roman"/>
                <w:sz w:val="24"/>
                <w:szCs w:val="24"/>
              </w:rPr>
              <w:t> </w:t>
            </w:r>
            <w:r w:rsidR="00405239">
              <w:rPr>
                <w:rFonts w:ascii="Times New Roman" w:eastAsia="Times New Roman" w:hAnsi="Times New Roman" w:cs="Times New Roman"/>
                <w:sz w:val="24"/>
                <w:szCs w:val="24"/>
              </w:rPr>
              <w:t>g.</w:t>
            </w:r>
            <w:r w:rsidR="000C624E">
              <w:rPr>
                <w:rFonts w:ascii="Times New Roman" w:eastAsia="Times New Roman" w:hAnsi="Times New Roman" w:cs="Times New Roman"/>
                <w:sz w:val="24"/>
                <w:szCs w:val="24"/>
              </w:rPr>
              <w:t xml:space="preserve"> 10.</w:t>
            </w:r>
            <w:r w:rsidR="00473718">
              <w:rPr>
                <w:rFonts w:ascii="Times New Roman" w:eastAsia="Times New Roman" w:hAnsi="Times New Roman" w:cs="Times New Roman"/>
                <w:sz w:val="24"/>
                <w:szCs w:val="24"/>
              </w:rPr>
              <w:t> </w:t>
            </w:r>
            <w:r w:rsidR="000C624E">
              <w:rPr>
                <w:rFonts w:ascii="Times New Roman" w:eastAsia="Times New Roman" w:hAnsi="Times New Roman" w:cs="Times New Roman"/>
                <w:sz w:val="24"/>
                <w:szCs w:val="24"/>
              </w:rPr>
              <w:t>marta sēdē.</w:t>
            </w:r>
          </w:p>
          <w:p w14:paraId="6FE3E861" w14:textId="2E96AA93" w:rsidR="00F162ED" w:rsidRPr="00780793" w:rsidRDefault="00F162ED" w:rsidP="0040523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Noteikumu 2.</w:t>
            </w:r>
            <w:r w:rsidR="00473718">
              <w:rPr>
                <w:rFonts w:ascii="Times New Roman" w:eastAsia="Times New Roman" w:hAnsi="Times New Roman" w:cs="Times New Roman"/>
                <w:sz w:val="24"/>
                <w:szCs w:val="24"/>
              </w:rPr>
              <w:t> </w:t>
            </w:r>
            <w:r>
              <w:rPr>
                <w:rFonts w:ascii="Times New Roman" w:eastAsia="Times New Roman" w:hAnsi="Times New Roman" w:cs="Times New Roman"/>
                <w:sz w:val="24"/>
                <w:szCs w:val="24"/>
              </w:rPr>
              <w:t>punkta grozījumu izstrādē tika iesaistīts Satversmes aizsardzības birojs un CERT.LV.</w:t>
            </w:r>
          </w:p>
        </w:tc>
      </w:tr>
      <w:tr w:rsidR="004D15A9" w:rsidRPr="00952B44" w14:paraId="1D6652FB" w14:textId="77777777" w:rsidTr="0030182A">
        <w:tc>
          <w:tcPr>
            <w:tcW w:w="250" w:type="pct"/>
            <w:tcBorders>
              <w:top w:val="outset" w:sz="6" w:space="0" w:color="414142"/>
              <w:left w:val="outset" w:sz="6" w:space="0" w:color="414142"/>
              <w:bottom w:val="outset" w:sz="6" w:space="0" w:color="414142"/>
              <w:right w:val="outset" w:sz="6" w:space="0" w:color="414142"/>
            </w:tcBorders>
            <w:hideMark/>
          </w:tcPr>
          <w:p w14:paraId="3B43D51D"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272" w:type="pct"/>
            <w:tcBorders>
              <w:top w:val="outset" w:sz="6" w:space="0" w:color="414142"/>
              <w:left w:val="outset" w:sz="6" w:space="0" w:color="414142"/>
              <w:bottom w:val="outset" w:sz="6" w:space="0" w:color="414142"/>
              <w:right w:val="outset" w:sz="6" w:space="0" w:color="414142"/>
            </w:tcBorders>
            <w:hideMark/>
          </w:tcPr>
          <w:p w14:paraId="34538CB5"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478" w:type="pct"/>
            <w:tcBorders>
              <w:top w:val="outset" w:sz="6" w:space="0" w:color="414142"/>
              <w:left w:val="outset" w:sz="6" w:space="0" w:color="414142"/>
              <w:bottom w:val="outset" w:sz="6" w:space="0" w:color="414142"/>
              <w:right w:val="outset" w:sz="6" w:space="0" w:color="414142"/>
            </w:tcBorders>
            <w:hideMark/>
          </w:tcPr>
          <w:p w14:paraId="0449C710" w14:textId="77777777" w:rsidR="004D15A9" w:rsidRPr="00952B44" w:rsidRDefault="00D72876" w:rsidP="00D72876">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Nav.</w:t>
            </w:r>
          </w:p>
        </w:tc>
      </w:tr>
      <w:tr w:rsidR="005D4E8A" w:rsidRPr="00952B44" w14:paraId="46F0603B" w14:textId="77777777" w:rsidTr="0030182A">
        <w:trPr>
          <w:trHeight w:val="128"/>
        </w:trPr>
        <w:tc>
          <w:tcPr>
            <w:tcW w:w="5000" w:type="pct"/>
            <w:gridSpan w:val="3"/>
            <w:tcBorders>
              <w:top w:val="outset" w:sz="6" w:space="0" w:color="414142"/>
              <w:left w:val="nil"/>
              <w:bottom w:val="outset" w:sz="6" w:space="0" w:color="414142"/>
              <w:right w:val="nil"/>
            </w:tcBorders>
          </w:tcPr>
          <w:p w14:paraId="798A3A6D" w14:textId="77777777" w:rsidR="00031256" w:rsidRPr="00952B44" w:rsidRDefault="0081203F" w:rsidP="0081203F">
            <w:pPr>
              <w:tabs>
                <w:tab w:val="left" w:pos="990"/>
              </w:tabs>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ab/>
            </w:r>
          </w:p>
        </w:tc>
      </w:tr>
    </w:tbl>
    <w:p w14:paraId="0EA8A25C" w14:textId="77777777" w:rsidR="004D15A9" w:rsidRPr="00952B44" w:rsidRDefault="004D15A9" w:rsidP="00DA596D">
      <w:pPr>
        <w:spacing w:after="0" w:line="240" w:lineRule="auto"/>
        <w:rPr>
          <w:rFonts w:ascii="Times New Roman" w:eastAsia="Times New Roman" w:hAnsi="Times New Roman" w:cs="Times New Roman"/>
          <w:vanish/>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4"/>
        <w:gridCol w:w="2901"/>
        <w:gridCol w:w="5989"/>
      </w:tblGrid>
      <w:tr w:rsidR="004D15A9" w:rsidRPr="00952B44" w14:paraId="435F99E8"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76695E9D" w14:textId="77777777"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II. Tiesību akta projekta ietekme uz sabiedrību, tautsaimniecības attīstību un administratīvo slogu</w:t>
            </w:r>
          </w:p>
        </w:tc>
      </w:tr>
      <w:tr w:rsidR="004D15A9" w:rsidRPr="00952B44" w14:paraId="4C2F8BFC" w14:textId="77777777" w:rsidTr="00947E80">
        <w:trPr>
          <w:trHeight w:val="465"/>
        </w:trPr>
        <w:tc>
          <w:tcPr>
            <w:tcW w:w="278" w:type="pct"/>
            <w:tcBorders>
              <w:top w:val="outset" w:sz="6" w:space="0" w:color="414142"/>
              <w:left w:val="outset" w:sz="6" w:space="0" w:color="414142"/>
              <w:bottom w:val="outset" w:sz="6" w:space="0" w:color="414142"/>
              <w:right w:val="outset" w:sz="6" w:space="0" w:color="414142"/>
            </w:tcBorders>
            <w:hideMark/>
          </w:tcPr>
          <w:p w14:paraId="45A03046"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541" w:type="pct"/>
            <w:tcBorders>
              <w:top w:val="outset" w:sz="6" w:space="0" w:color="414142"/>
              <w:left w:val="outset" w:sz="6" w:space="0" w:color="414142"/>
              <w:bottom w:val="outset" w:sz="6" w:space="0" w:color="414142"/>
              <w:right w:val="outset" w:sz="6" w:space="0" w:color="414142"/>
            </w:tcBorders>
            <w:shd w:val="clear" w:color="auto" w:fill="auto"/>
            <w:hideMark/>
          </w:tcPr>
          <w:p w14:paraId="2D68C2D9" w14:textId="77777777" w:rsidR="004D15A9" w:rsidRPr="00405239" w:rsidRDefault="004D15A9" w:rsidP="00DA596D">
            <w:pPr>
              <w:spacing w:after="0" w:line="240" w:lineRule="auto"/>
              <w:rPr>
                <w:rFonts w:ascii="Times New Roman" w:eastAsia="Times New Roman" w:hAnsi="Times New Roman" w:cs="Times New Roman"/>
                <w:sz w:val="24"/>
                <w:szCs w:val="24"/>
              </w:rPr>
            </w:pPr>
            <w:r w:rsidRPr="00405239">
              <w:rPr>
                <w:rFonts w:ascii="Times New Roman" w:eastAsia="Times New Roman" w:hAnsi="Times New Roman" w:cs="Times New Roman"/>
                <w:sz w:val="24"/>
                <w:szCs w:val="24"/>
              </w:rPr>
              <w:t>Sabiedrības mērķgrupas, kuras tiesiskais regulējums ietekmē vai varētu ietekmēt</w:t>
            </w:r>
          </w:p>
        </w:tc>
        <w:tc>
          <w:tcPr>
            <w:tcW w:w="3180" w:type="pct"/>
            <w:tcBorders>
              <w:top w:val="outset" w:sz="6" w:space="0" w:color="414142"/>
              <w:left w:val="outset" w:sz="6" w:space="0" w:color="414142"/>
              <w:bottom w:val="outset" w:sz="6" w:space="0" w:color="414142"/>
              <w:right w:val="outset" w:sz="6" w:space="0" w:color="414142"/>
            </w:tcBorders>
            <w:hideMark/>
          </w:tcPr>
          <w:p w14:paraId="2707DB5F" w14:textId="224E1B9B" w:rsidR="00B80E23" w:rsidRPr="00171DBF" w:rsidRDefault="000C624E" w:rsidP="00B80E23">
            <w:pPr>
              <w:spacing w:after="0" w:line="240" w:lineRule="auto"/>
              <w:jc w:val="both"/>
              <w:rPr>
                <w:rFonts w:ascii="Times New Roman" w:hAnsi="Times New Roman" w:cs="Times New Roman"/>
                <w:iCs/>
                <w:sz w:val="24"/>
                <w:szCs w:val="24"/>
              </w:rPr>
            </w:pPr>
            <w:r w:rsidRPr="004E1D67">
              <w:rPr>
                <w:rFonts w:ascii="Times New Roman" w:hAnsi="Times New Roman" w:cs="Times New Roman"/>
                <w:iCs/>
                <w:sz w:val="24"/>
                <w:szCs w:val="24"/>
              </w:rPr>
              <w:t xml:space="preserve">Visas valsts un pašvaldību </w:t>
            </w:r>
            <w:r w:rsidR="00341A38" w:rsidRPr="004E1D67">
              <w:rPr>
                <w:rFonts w:ascii="Times New Roman" w:hAnsi="Times New Roman" w:cs="Times New Roman"/>
                <w:iCs/>
                <w:sz w:val="24"/>
                <w:szCs w:val="24"/>
              </w:rPr>
              <w:t>institūcijas</w:t>
            </w:r>
            <w:r w:rsidR="00405239">
              <w:rPr>
                <w:rFonts w:ascii="Times New Roman" w:hAnsi="Times New Roman" w:cs="Times New Roman"/>
                <w:iCs/>
                <w:sz w:val="24"/>
                <w:szCs w:val="24"/>
              </w:rPr>
              <w:t xml:space="preserve">. </w:t>
            </w:r>
          </w:p>
          <w:p w14:paraId="73778B7F" w14:textId="77777777" w:rsidR="004D15A9" w:rsidRPr="00952B44" w:rsidRDefault="004D15A9" w:rsidP="00A95BBC">
            <w:pPr>
              <w:spacing w:after="0" w:line="240" w:lineRule="auto"/>
              <w:jc w:val="both"/>
              <w:rPr>
                <w:rFonts w:ascii="Times New Roman" w:eastAsia="Times New Roman" w:hAnsi="Times New Roman" w:cs="Times New Roman"/>
                <w:sz w:val="24"/>
                <w:szCs w:val="24"/>
              </w:rPr>
            </w:pPr>
          </w:p>
        </w:tc>
      </w:tr>
      <w:tr w:rsidR="004D15A9" w:rsidRPr="00952B44" w14:paraId="4F3646CE" w14:textId="77777777" w:rsidTr="00B8603D">
        <w:trPr>
          <w:trHeight w:val="29"/>
        </w:trPr>
        <w:tc>
          <w:tcPr>
            <w:tcW w:w="278" w:type="pct"/>
            <w:tcBorders>
              <w:top w:val="outset" w:sz="6" w:space="0" w:color="414142"/>
              <w:left w:val="outset" w:sz="6" w:space="0" w:color="414142"/>
              <w:bottom w:val="outset" w:sz="6" w:space="0" w:color="414142"/>
              <w:right w:val="outset" w:sz="6" w:space="0" w:color="414142"/>
            </w:tcBorders>
            <w:hideMark/>
          </w:tcPr>
          <w:p w14:paraId="571A1E55"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41" w:type="pct"/>
            <w:tcBorders>
              <w:top w:val="outset" w:sz="6" w:space="0" w:color="414142"/>
              <w:left w:val="outset" w:sz="6" w:space="0" w:color="414142"/>
              <w:bottom w:val="outset" w:sz="6" w:space="0" w:color="414142"/>
              <w:right w:val="outset" w:sz="6" w:space="0" w:color="414142"/>
            </w:tcBorders>
            <w:hideMark/>
          </w:tcPr>
          <w:p w14:paraId="200A9047" w14:textId="77777777" w:rsidR="004D15A9" w:rsidRPr="00405239" w:rsidRDefault="004D15A9" w:rsidP="00DA596D">
            <w:pPr>
              <w:spacing w:after="0" w:line="240" w:lineRule="auto"/>
              <w:rPr>
                <w:rFonts w:ascii="Times New Roman" w:eastAsia="Times New Roman" w:hAnsi="Times New Roman" w:cs="Times New Roman"/>
                <w:sz w:val="24"/>
                <w:szCs w:val="24"/>
              </w:rPr>
            </w:pPr>
            <w:r w:rsidRPr="00405239">
              <w:rPr>
                <w:rFonts w:ascii="Times New Roman" w:eastAsia="Times New Roman" w:hAnsi="Times New Roman" w:cs="Times New Roman"/>
                <w:sz w:val="24"/>
                <w:szCs w:val="24"/>
              </w:rPr>
              <w:t>Tiesiskā regulējuma ietekme uz tautsaimniecību un administratīvo slogu</w:t>
            </w:r>
          </w:p>
        </w:tc>
        <w:tc>
          <w:tcPr>
            <w:tcW w:w="3180" w:type="pct"/>
            <w:tcBorders>
              <w:top w:val="outset" w:sz="6" w:space="0" w:color="414142"/>
              <w:left w:val="outset" w:sz="6" w:space="0" w:color="414142"/>
              <w:bottom w:val="outset" w:sz="6" w:space="0" w:color="414142"/>
              <w:right w:val="outset" w:sz="6" w:space="0" w:color="414142"/>
            </w:tcBorders>
            <w:hideMark/>
          </w:tcPr>
          <w:p w14:paraId="504DAEC3" w14:textId="5ADEA5A6" w:rsidR="00500C42" w:rsidRPr="00B80E23" w:rsidRDefault="009E1BA7" w:rsidP="0099021B">
            <w:pPr>
              <w:spacing w:after="0" w:line="240" w:lineRule="auto"/>
              <w:jc w:val="both"/>
              <w:rPr>
                <w:rFonts w:ascii="Times New Roman" w:hAnsi="Times New Roman" w:cs="Times New Roman"/>
                <w:sz w:val="24"/>
                <w:szCs w:val="24"/>
              </w:rPr>
            </w:pPr>
            <w:r w:rsidRPr="004E1D67">
              <w:rPr>
                <w:rFonts w:ascii="Times New Roman" w:hAnsi="Times New Roman" w:cs="Times New Roman"/>
                <w:sz w:val="24"/>
                <w:szCs w:val="24"/>
              </w:rPr>
              <w:t>Veicot attiecīgo</w:t>
            </w:r>
            <w:r w:rsidR="00405239">
              <w:rPr>
                <w:rFonts w:ascii="Times New Roman" w:hAnsi="Times New Roman" w:cs="Times New Roman"/>
                <w:sz w:val="24"/>
                <w:szCs w:val="24"/>
              </w:rPr>
              <w:t>s</w:t>
            </w:r>
            <w:r w:rsidRPr="004E1D67">
              <w:rPr>
                <w:rFonts w:ascii="Times New Roman" w:hAnsi="Times New Roman" w:cs="Times New Roman"/>
                <w:sz w:val="24"/>
                <w:szCs w:val="24"/>
              </w:rPr>
              <w:t xml:space="preserve"> grozījumu</w:t>
            </w:r>
            <w:r w:rsidR="00405239">
              <w:rPr>
                <w:rFonts w:ascii="Times New Roman" w:hAnsi="Times New Roman" w:cs="Times New Roman"/>
                <w:sz w:val="24"/>
                <w:szCs w:val="24"/>
              </w:rPr>
              <w:t>s</w:t>
            </w:r>
            <w:r w:rsidR="00BB1F97" w:rsidRPr="004E1D67">
              <w:rPr>
                <w:rFonts w:ascii="Times New Roman" w:hAnsi="Times New Roman" w:cs="Times New Roman"/>
                <w:sz w:val="24"/>
                <w:szCs w:val="24"/>
              </w:rPr>
              <w:t xml:space="preserve">, administratīvais slogs tiek mazināts </w:t>
            </w:r>
            <w:r w:rsidR="00F162ED">
              <w:rPr>
                <w:rFonts w:ascii="Times New Roman" w:hAnsi="Times New Roman" w:cs="Times New Roman"/>
                <w:sz w:val="24"/>
                <w:szCs w:val="24"/>
              </w:rPr>
              <w:t>Aizsardzības ministrijai</w:t>
            </w:r>
            <w:r w:rsidR="00BB1F97" w:rsidRPr="004E1D67">
              <w:rPr>
                <w:rFonts w:ascii="Times New Roman" w:hAnsi="Times New Roman" w:cs="Times New Roman"/>
                <w:sz w:val="24"/>
                <w:szCs w:val="24"/>
              </w:rPr>
              <w:t>, jo nav nepieciešams organizēt centralizēto iepirkumu.</w:t>
            </w:r>
            <w:r w:rsidR="00443BB1" w:rsidRPr="004E1D67">
              <w:rPr>
                <w:rFonts w:ascii="Times New Roman" w:hAnsi="Times New Roman" w:cs="Times New Roman"/>
                <w:sz w:val="24"/>
                <w:szCs w:val="24"/>
              </w:rPr>
              <w:t xml:space="preserve"> </w:t>
            </w:r>
          </w:p>
        </w:tc>
      </w:tr>
      <w:tr w:rsidR="004D15A9" w:rsidRPr="00952B44" w14:paraId="56D32744" w14:textId="77777777" w:rsidTr="00CE7BA5">
        <w:trPr>
          <w:trHeight w:val="510"/>
        </w:trPr>
        <w:tc>
          <w:tcPr>
            <w:tcW w:w="278" w:type="pct"/>
            <w:tcBorders>
              <w:top w:val="outset" w:sz="6" w:space="0" w:color="414142"/>
              <w:left w:val="outset" w:sz="6" w:space="0" w:color="414142"/>
              <w:bottom w:val="outset" w:sz="6" w:space="0" w:color="414142"/>
              <w:right w:val="outset" w:sz="6" w:space="0" w:color="414142"/>
            </w:tcBorders>
            <w:hideMark/>
          </w:tcPr>
          <w:p w14:paraId="7047301D"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541" w:type="pct"/>
            <w:tcBorders>
              <w:top w:val="outset" w:sz="6" w:space="0" w:color="414142"/>
              <w:left w:val="outset" w:sz="6" w:space="0" w:color="414142"/>
              <w:bottom w:val="outset" w:sz="6" w:space="0" w:color="414142"/>
              <w:right w:val="outset" w:sz="6" w:space="0" w:color="414142"/>
            </w:tcBorders>
            <w:hideMark/>
          </w:tcPr>
          <w:p w14:paraId="760DBC39"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Administratīvo izmaksu monetārs novērtējums</w:t>
            </w:r>
          </w:p>
        </w:tc>
        <w:tc>
          <w:tcPr>
            <w:tcW w:w="3180" w:type="pct"/>
            <w:tcBorders>
              <w:top w:val="outset" w:sz="6" w:space="0" w:color="414142"/>
              <w:left w:val="outset" w:sz="6" w:space="0" w:color="414142"/>
              <w:bottom w:val="outset" w:sz="6" w:space="0" w:color="414142"/>
              <w:right w:val="outset" w:sz="6" w:space="0" w:color="414142"/>
            </w:tcBorders>
            <w:hideMark/>
          </w:tcPr>
          <w:p w14:paraId="07FAC1EF" w14:textId="14B4568B" w:rsidR="004D15A9" w:rsidRDefault="00F162ED" w:rsidP="00947E8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Projekts šo jomu neskar.</w:t>
            </w:r>
          </w:p>
          <w:p w14:paraId="39EE9E9A" w14:textId="77777777" w:rsidR="00947E80" w:rsidRDefault="00947E80" w:rsidP="00DA596D">
            <w:pPr>
              <w:spacing w:after="0" w:line="240" w:lineRule="auto"/>
              <w:rPr>
                <w:rFonts w:ascii="Times New Roman" w:eastAsia="Times New Roman" w:hAnsi="Times New Roman" w:cs="Times New Roman"/>
                <w:sz w:val="24"/>
                <w:szCs w:val="24"/>
              </w:rPr>
            </w:pPr>
          </w:p>
          <w:p w14:paraId="12475D4E" w14:textId="77777777" w:rsidR="00947E80" w:rsidRPr="00952B44" w:rsidRDefault="00947E80" w:rsidP="00DA596D">
            <w:pPr>
              <w:spacing w:after="0" w:line="240" w:lineRule="auto"/>
              <w:rPr>
                <w:rFonts w:ascii="Times New Roman" w:eastAsia="Times New Roman" w:hAnsi="Times New Roman" w:cs="Times New Roman"/>
                <w:sz w:val="24"/>
                <w:szCs w:val="24"/>
              </w:rPr>
            </w:pPr>
          </w:p>
        </w:tc>
      </w:tr>
      <w:tr w:rsidR="004D15A9" w:rsidRPr="00952B44" w14:paraId="11483314" w14:textId="77777777" w:rsidTr="00CE7BA5">
        <w:trPr>
          <w:trHeight w:val="345"/>
        </w:trPr>
        <w:tc>
          <w:tcPr>
            <w:tcW w:w="278" w:type="pct"/>
            <w:tcBorders>
              <w:top w:val="outset" w:sz="6" w:space="0" w:color="414142"/>
              <w:left w:val="outset" w:sz="6" w:space="0" w:color="414142"/>
              <w:bottom w:val="outset" w:sz="6" w:space="0" w:color="414142"/>
              <w:right w:val="outset" w:sz="6" w:space="0" w:color="414142"/>
            </w:tcBorders>
            <w:hideMark/>
          </w:tcPr>
          <w:p w14:paraId="7D9642CD"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541" w:type="pct"/>
            <w:tcBorders>
              <w:top w:val="outset" w:sz="6" w:space="0" w:color="414142"/>
              <w:left w:val="outset" w:sz="6" w:space="0" w:color="414142"/>
              <w:bottom w:val="outset" w:sz="6" w:space="0" w:color="414142"/>
              <w:right w:val="outset" w:sz="6" w:space="0" w:color="414142"/>
            </w:tcBorders>
            <w:hideMark/>
          </w:tcPr>
          <w:p w14:paraId="088DB048"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180" w:type="pct"/>
            <w:tcBorders>
              <w:top w:val="outset" w:sz="6" w:space="0" w:color="414142"/>
              <w:left w:val="outset" w:sz="6" w:space="0" w:color="414142"/>
              <w:bottom w:val="outset" w:sz="6" w:space="0" w:color="414142"/>
              <w:right w:val="outset" w:sz="6" w:space="0" w:color="414142"/>
            </w:tcBorders>
            <w:hideMark/>
          </w:tcPr>
          <w:p w14:paraId="3EB06CBC" w14:textId="77777777" w:rsidR="004D15A9" w:rsidRPr="00952B44" w:rsidRDefault="00C97CDD" w:rsidP="00C97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9DC4462" w14:textId="77777777" w:rsidR="00CE7BA5" w:rsidRDefault="00CE7BA5" w:rsidP="00DA596D">
      <w:pPr>
        <w:spacing w:after="0" w:line="240" w:lineRule="auto"/>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B3920" w:rsidRPr="00CE7BA5" w14:paraId="302FE587" w14:textId="77777777" w:rsidTr="0016528E">
        <w:trPr>
          <w:trHeight w:val="314"/>
        </w:trPr>
        <w:tc>
          <w:tcPr>
            <w:tcW w:w="9356" w:type="dxa"/>
            <w:tcBorders>
              <w:top w:val="single" w:sz="4" w:space="0" w:color="auto"/>
              <w:left w:val="single" w:sz="4" w:space="0" w:color="auto"/>
              <w:bottom w:val="single" w:sz="4" w:space="0" w:color="auto"/>
              <w:right w:val="single" w:sz="4" w:space="0" w:color="auto"/>
            </w:tcBorders>
            <w:hideMark/>
          </w:tcPr>
          <w:p w14:paraId="32382D55" w14:textId="77777777" w:rsidR="001B3920" w:rsidRPr="00CE7BA5" w:rsidRDefault="001B3920" w:rsidP="001B3920">
            <w:pPr>
              <w:spacing w:after="0" w:line="240" w:lineRule="auto"/>
              <w:rPr>
                <w:rFonts w:ascii="Times New Roman" w:eastAsia="Times New Roman" w:hAnsi="Times New Roman" w:cs="Times New Roman"/>
                <w:b/>
                <w:sz w:val="24"/>
                <w:szCs w:val="24"/>
              </w:rPr>
            </w:pPr>
            <w:r w:rsidRPr="00CE7BA5">
              <w:rPr>
                <w:rFonts w:ascii="Times New Roman" w:eastAsia="Times New Roman" w:hAnsi="Times New Roman" w:cs="Times New Roman"/>
                <w:sz w:val="24"/>
                <w:szCs w:val="24"/>
              </w:rPr>
              <w:br w:type="page"/>
            </w:r>
            <w:r w:rsidRPr="00CE7BA5">
              <w:rPr>
                <w:rFonts w:ascii="Times New Roman" w:eastAsia="Times New Roman" w:hAnsi="Times New Roman" w:cs="Times New Roman"/>
                <w:b/>
                <w:sz w:val="24"/>
                <w:szCs w:val="24"/>
              </w:rPr>
              <w:t xml:space="preserve">III. </w:t>
            </w:r>
            <w:r w:rsidRPr="00405239">
              <w:rPr>
                <w:rFonts w:ascii="Times New Roman" w:eastAsia="Times New Roman" w:hAnsi="Times New Roman" w:cs="Times New Roman"/>
                <w:b/>
                <w:sz w:val="24"/>
                <w:szCs w:val="24"/>
              </w:rPr>
              <w:t>Tiesību akta projekta ietekme uz valsts budžetu un pašvaldību budžetiem</w:t>
            </w:r>
          </w:p>
        </w:tc>
      </w:tr>
      <w:tr w:rsidR="001B3920" w:rsidRPr="00CE7BA5" w14:paraId="6C525B36" w14:textId="77777777" w:rsidTr="00B6385F">
        <w:trPr>
          <w:trHeight w:val="551"/>
        </w:trPr>
        <w:tc>
          <w:tcPr>
            <w:tcW w:w="9356" w:type="dxa"/>
            <w:tcBorders>
              <w:top w:val="single" w:sz="4" w:space="0" w:color="auto"/>
              <w:left w:val="single" w:sz="4" w:space="0" w:color="auto"/>
              <w:bottom w:val="nil"/>
              <w:right w:val="single" w:sz="4" w:space="0" w:color="auto"/>
            </w:tcBorders>
            <w:vAlign w:val="center"/>
            <w:hideMark/>
          </w:tcPr>
          <w:p w14:paraId="3885491B" w14:textId="0D6579E1" w:rsidR="001B3920" w:rsidRPr="00A95BBC" w:rsidRDefault="00405239" w:rsidP="000F7834">
            <w:pPr>
              <w:spacing w:before="100" w:beforeAutospacing="1" w:after="100" w:afterAutospacing="1"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Tiesību akta projekts</w:t>
            </w:r>
            <w:r w:rsidR="00443BB1" w:rsidRPr="004E1D67">
              <w:rPr>
                <w:rFonts w:ascii="Times New Roman" w:eastAsia="Times New Roman" w:hAnsi="Times New Roman" w:cs="Times New Roman"/>
                <w:sz w:val="24"/>
                <w:szCs w:val="24"/>
              </w:rPr>
              <w:t xml:space="preserve"> atceļ nepieciešamību </w:t>
            </w:r>
            <w:r w:rsidR="000F7834">
              <w:rPr>
                <w:rFonts w:ascii="Times New Roman" w:eastAsia="Times New Roman" w:hAnsi="Times New Roman" w:cs="Times New Roman"/>
                <w:sz w:val="24"/>
                <w:szCs w:val="24"/>
              </w:rPr>
              <w:t xml:space="preserve">pieprasīt </w:t>
            </w:r>
            <w:r w:rsidR="00443BB1" w:rsidRPr="004E1D67">
              <w:rPr>
                <w:rFonts w:ascii="Times New Roman" w:eastAsia="Times New Roman" w:hAnsi="Times New Roman" w:cs="Times New Roman"/>
                <w:sz w:val="24"/>
                <w:szCs w:val="24"/>
              </w:rPr>
              <w:t xml:space="preserve">papildu </w:t>
            </w:r>
            <w:r w:rsidR="000F7834">
              <w:rPr>
                <w:rFonts w:ascii="Times New Roman" w:eastAsia="Times New Roman" w:hAnsi="Times New Roman" w:cs="Times New Roman"/>
                <w:sz w:val="24"/>
                <w:szCs w:val="24"/>
              </w:rPr>
              <w:t xml:space="preserve">valsts budžeta </w:t>
            </w:r>
            <w:r w:rsidR="00443BB1" w:rsidRPr="004E1D67">
              <w:rPr>
                <w:rFonts w:ascii="Times New Roman" w:eastAsia="Times New Roman" w:hAnsi="Times New Roman" w:cs="Times New Roman"/>
                <w:sz w:val="24"/>
                <w:szCs w:val="24"/>
              </w:rPr>
              <w:t>finansējum</w:t>
            </w:r>
            <w:r w:rsidR="000F7834">
              <w:rPr>
                <w:rFonts w:ascii="Times New Roman" w:eastAsia="Times New Roman" w:hAnsi="Times New Roman" w:cs="Times New Roman"/>
                <w:sz w:val="24"/>
                <w:szCs w:val="24"/>
              </w:rPr>
              <w:t>u</w:t>
            </w:r>
            <w:r w:rsidR="00443BB1" w:rsidRPr="004E1D67">
              <w:rPr>
                <w:rFonts w:ascii="Times New Roman" w:eastAsia="Times New Roman" w:hAnsi="Times New Roman" w:cs="Times New Roman"/>
                <w:sz w:val="24"/>
                <w:szCs w:val="24"/>
              </w:rPr>
              <w:t>. Lai arī</w:t>
            </w:r>
            <w:r w:rsidR="000F7834">
              <w:rPr>
                <w:rFonts w:ascii="Times New Roman" w:eastAsia="Times New Roman" w:hAnsi="Times New Roman" w:cs="Times New Roman"/>
                <w:sz w:val="24"/>
                <w:szCs w:val="24"/>
              </w:rPr>
              <w:t xml:space="preserve"> </w:t>
            </w:r>
            <w:r w:rsidR="00443BB1" w:rsidRPr="004E1D67">
              <w:rPr>
                <w:rFonts w:ascii="Times New Roman" w:eastAsia="Times New Roman" w:hAnsi="Times New Roman" w:cs="Times New Roman"/>
                <w:sz w:val="24"/>
                <w:szCs w:val="24"/>
              </w:rPr>
              <w:t xml:space="preserve">finansējuma aprēķinu nav iespējams noteikt, </w:t>
            </w:r>
            <w:r w:rsidR="000F7834" w:rsidRPr="004E1D67">
              <w:rPr>
                <w:rFonts w:ascii="Times New Roman" w:eastAsia="Times New Roman" w:hAnsi="Times New Roman" w:cs="Times New Roman"/>
                <w:sz w:val="24"/>
                <w:szCs w:val="24"/>
              </w:rPr>
              <w:t xml:space="preserve">kā pierāda izvērtējums, </w:t>
            </w:r>
            <w:r w:rsidR="00443BB1" w:rsidRPr="004E1D67">
              <w:rPr>
                <w:rFonts w:ascii="Times New Roman" w:eastAsia="Times New Roman" w:hAnsi="Times New Roman" w:cs="Times New Roman"/>
                <w:sz w:val="24"/>
                <w:szCs w:val="24"/>
              </w:rPr>
              <w:t xml:space="preserve">provizoriskais nepieciešamais finansējums ir mērāms vairākos miljonos </w:t>
            </w:r>
            <w:proofErr w:type="spellStart"/>
            <w:r w:rsidR="00443BB1" w:rsidRPr="004E1D67">
              <w:rPr>
                <w:rFonts w:ascii="Times New Roman" w:eastAsia="Times New Roman" w:hAnsi="Times New Roman" w:cs="Times New Roman"/>
                <w:i/>
                <w:sz w:val="24"/>
                <w:szCs w:val="24"/>
              </w:rPr>
              <w:t>euro</w:t>
            </w:r>
            <w:proofErr w:type="spellEnd"/>
            <w:r w:rsidR="00443BB1" w:rsidRPr="004E1D67">
              <w:rPr>
                <w:rFonts w:ascii="Times New Roman" w:eastAsia="Times New Roman" w:hAnsi="Times New Roman" w:cs="Times New Roman"/>
                <w:sz w:val="24"/>
                <w:szCs w:val="24"/>
              </w:rPr>
              <w:t>.</w:t>
            </w:r>
            <w:r w:rsidR="00443BB1">
              <w:rPr>
                <w:rFonts w:ascii="Times New Roman" w:eastAsia="Times New Roman" w:hAnsi="Times New Roman" w:cs="Times New Roman"/>
                <w:sz w:val="24"/>
                <w:szCs w:val="24"/>
              </w:rPr>
              <w:t xml:space="preserve"> </w:t>
            </w:r>
          </w:p>
        </w:tc>
      </w:tr>
      <w:tr w:rsidR="001B3920" w:rsidRPr="00CE7BA5" w14:paraId="4E77A1BC" w14:textId="77777777" w:rsidTr="0016528E">
        <w:trPr>
          <w:trHeight w:val="80"/>
        </w:trPr>
        <w:tc>
          <w:tcPr>
            <w:tcW w:w="9356" w:type="dxa"/>
            <w:tcBorders>
              <w:top w:val="nil"/>
              <w:left w:val="nil"/>
              <w:bottom w:val="nil"/>
              <w:right w:val="nil"/>
            </w:tcBorders>
            <w:hideMark/>
          </w:tcPr>
          <w:p w14:paraId="2E820E9E" w14:textId="77777777" w:rsidR="001B3920" w:rsidRPr="00E56451" w:rsidRDefault="001B3920" w:rsidP="001B3920">
            <w:pPr>
              <w:spacing w:before="100" w:beforeAutospacing="1" w:after="100" w:afterAutospacing="1" w:line="240" w:lineRule="auto"/>
              <w:ind w:firstLine="567"/>
              <w:jc w:val="center"/>
              <w:rPr>
                <w:rFonts w:ascii="Times New Roman" w:eastAsia="Times New Roman" w:hAnsi="Times New Roman" w:cs="Times New Roman"/>
                <w:i/>
                <w:sz w:val="24"/>
                <w:szCs w:val="24"/>
              </w:rPr>
            </w:pPr>
          </w:p>
        </w:tc>
      </w:tr>
      <w:tr w:rsidR="00CE7BA5" w:rsidRPr="00CE7BA5" w14:paraId="1AD8DC36" w14:textId="77777777" w:rsidTr="0016528E">
        <w:tc>
          <w:tcPr>
            <w:tcW w:w="9356" w:type="dxa"/>
            <w:tcBorders>
              <w:top w:val="nil"/>
              <w:left w:val="nil"/>
              <w:bottom w:val="nil"/>
              <w:right w:val="nil"/>
            </w:tcBorders>
            <w:hideMark/>
          </w:tcPr>
          <w:p w14:paraId="5E847712" w14:textId="77777777" w:rsidR="00CE7BA5" w:rsidRPr="00CE7BA5" w:rsidRDefault="00CE7BA5" w:rsidP="00CE7BA5">
            <w:pPr>
              <w:spacing w:before="100" w:beforeAutospacing="1" w:after="100" w:afterAutospacing="1" w:line="240" w:lineRule="auto"/>
              <w:jc w:val="center"/>
              <w:rPr>
                <w:rFonts w:ascii="Times New Roman" w:eastAsia="Times New Roman" w:hAnsi="Times New Roman" w:cs="Times New Roman"/>
                <w:b/>
                <w:sz w:val="24"/>
                <w:szCs w:val="24"/>
              </w:rPr>
            </w:pPr>
          </w:p>
        </w:tc>
      </w:tr>
      <w:tr w:rsidR="00CE7BA5" w:rsidRPr="00CE7BA5" w14:paraId="5C11B2A3" w14:textId="77777777" w:rsidTr="0016528E">
        <w:tc>
          <w:tcPr>
            <w:tcW w:w="9356" w:type="dxa"/>
            <w:tcBorders>
              <w:top w:val="nil"/>
              <w:left w:val="single" w:sz="6" w:space="0" w:color="auto"/>
              <w:bottom w:val="single" w:sz="6" w:space="0" w:color="auto"/>
              <w:right w:val="single" w:sz="6" w:space="0" w:color="auto"/>
            </w:tcBorders>
            <w:hideMark/>
          </w:tcPr>
          <w:p w14:paraId="0C84C1F6" w14:textId="77777777" w:rsidR="00CE7BA5" w:rsidRPr="00CE7BA5" w:rsidRDefault="00CE7BA5" w:rsidP="00CE7BA5">
            <w:pPr>
              <w:spacing w:before="100" w:beforeAutospacing="1" w:after="100" w:afterAutospacing="1" w:line="240" w:lineRule="auto"/>
              <w:jc w:val="center"/>
              <w:rPr>
                <w:rFonts w:ascii="Times New Roman" w:eastAsia="Times New Roman" w:hAnsi="Times New Roman" w:cs="Times New Roman"/>
                <w:b/>
                <w:sz w:val="24"/>
                <w:szCs w:val="24"/>
              </w:rPr>
            </w:pPr>
          </w:p>
        </w:tc>
      </w:tr>
    </w:tbl>
    <w:p w14:paraId="2DFF00DD" w14:textId="77777777" w:rsidR="00CE7BA5" w:rsidRPr="00952B44" w:rsidRDefault="00CE7BA5" w:rsidP="00DA596D">
      <w:pPr>
        <w:spacing w:after="0" w:line="240" w:lineRule="auto"/>
        <w:rPr>
          <w:rFonts w:ascii="Times New Roman" w:eastAsia="Times New Roman" w:hAnsi="Times New Roman" w:cs="Times New Roman"/>
          <w:sz w:val="24"/>
          <w:szCs w:val="24"/>
        </w:rPr>
      </w:pPr>
    </w:p>
    <w:p w14:paraId="5063BC5A" w14:textId="77777777" w:rsidR="004D15A9" w:rsidRPr="00952B44" w:rsidRDefault="004D15A9" w:rsidP="00DA596D">
      <w:pPr>
        <w:spacing w:after="0" w:line="240" w:lineRule="auto"/>
        <w:rPr>
          <w:rFonts w:ascii="Times New Roman" w:eastAsia="Times New Roman" w:hAnsi="Times New Roman" w:cs="Times New Roman"/>
          <w:vanish/>
          <w:sz w:val="24"/>
          <w:szCs w:val="24"/>
        </w:rPr>
      </w:pPr>
    </w:p>
    <w:p w14:paraId="1D3DA4A3" w14:textId="77777777" w:rsidR="004D15A9" w:rsidRPr="00952B44" w:rsidRDefault="004D15A9"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824"/>
        <w:gridCol w:w="6119"/>
      </w:tblGrid>
      <w:tr w:rsidR="004D15A9" w:rsidRPr="00952B44" w14:paraId="4D22E461"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E1AFD2" w14:textId="77777777"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VI. Sabiedrības līdzdalība un komunikācijas aktivitātes</w:t>
            </w:r>
          </w:p>
        </w:tc>
      </w:tr>
      <w:tr w:rsidR="004D15A9" w:rsidRPr="00952B44" w14:paraId="3063733C"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EA035F4"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14:paraId="7342ADE0"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75216E">
              <w:rPr>
                <w:rFonts w:ascii="Times New Roman" w:eastAsia="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0155B37" w14:textId="22DD3C09" w:rsidR="0075216E" w:rsidRPr="00405239" w:rsidRDefault="0075216E" w:rsidP="0075216E">
            <w:pPr>
              <w:pStyle w:val="Default"/>
              <w:jc w:val="both"/>
              <w:rPr>
                <w:rFonts w:eastAsia="Times New Roman"/>
                <w:color w:val="auto"/>
              </w:rPr>
            </w:pPr>
            <w:r w:rsidRPr="00405239">
              <w:rPr>
                <w:rFonts w:eastAsia="Times New Roman"/>
                <w:color w:val="auto"/>
              </w:rPr>
              <w:t>Projekts sabiedriskajai apspriešanai publicēts Aizsardzības</w:t>
            </w:r>
            <w:r w:rsidR="00DE40D3">
              <w:rPr>
                <w:rFonts w:eastAsia="Times New Roman"/>
                <w:color w:val="auto"/>
              </w:rPr>
              <w:t xml:space="preserve"> ministrijas mājaslapas sadaļā “</w:t>
            </w:r>
            <w:r w:rsidRPr="00405239">
              <w:rPr>
                <w:rFonts w:eastAsia="Times New Roman"/>
                <w:color w:val="auto"/>
              </w:rPr>
              <w:t xml:space="preserve">Sabiedrības līdzdalība”. </w:t>
            </w:r>
          </w:p>
          <w:p w14:paraId="2E593C1A" w14:textId="77777777" w:rsidR="000957CD" w:rsidRPr="00405239" w:rsidRDefault="000957CD" w:rsidP="0075216E">
            <w:pPr>
              <w:spacing w:after="0" w:line="240" w:lineRule="auto"/>
              <w:jc w:val="both"/>
              <w:rPr>
                <w:rFonts w:ascii="Times New Roman" w:eastAsia="Times New Roman" w:hAnsi="Times New Roman" w:cs="Times New Roman"/>
                <w:sz w:val="24"/>
                <w:szCs w:val="24"/>
              </w:rPr>
            </w:pPr>
          </w:p>
        </w:tc>
      </w:tr>
      <w:tr w:rsidR="004D15A9" w:rsidRPr="00952B44" w14:paraId="449556D9"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2488AB4"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14:paraId="63FE0749"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E3F1A">
              <w:rPr>
                <w:rFonts w:ascii="Times New Roman" w:eastAsia="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0C24F1F" w14:textId="77777777" w:rsidR="00F162ED" w:rsidRDefault="00F162ED" w:rsidP="00F162ED">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Projekts šo jomu neskar.</w:t>
            </w:r>
          </w:p>
          <w:p w14:paraId="236A6AF1" w14:textId="7732BE7A" w:rsidR="00B6385F" w:rsidRPr="00405239" w:rsidRDefault="00B6385F" w:rsidP="009E3F1A">
            <w:pPr>
              <w:pStyle w:val="PlainText"/>
              <w:jc w:val="both"/>
            </w:pPr>
          </w:p>
        </w:tc>
      </w:tr>
      <w:tr w:rsidR="004D15A9" w:rsidRPr="00952B44" w14:paraId="110FD04F"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0319E9F"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7A9F00CA"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0EE4D14" w14:textId="77777777" w:rsidR="004D15A9" w:rsidRPr="00405239" w:rsidRDefault="000C624E" w:rsidP="0075216E">
            <w:pPr>
              <w:spacing w:after="0" w:line="240" w:lineRule="auto"/>
              <w:rPr>
                <w:rFonts w:ascii="Times New Roman" w:eastAsia="Times New Roman" w:hAnsi="Times New Roman" w:cs="Times New Roman"/>
                <w:sz w:val="24"/>
                <w:szCs w:val="24"/>
              </w:rPr>
            </w:pPr>
            <w:r w:rsidRPr="00405239">
              <w:rPr>
                <w:rFonts w:ascii="Times New Roman" w:eastAsia="Times New Roman" w:hAnsi="Times New Roman" w:cs="Times New Roman"/>
                <w:sz w:val="24"/>
                <w:szCs w:val="24"/>
              </w:rPr>
              <w:t>P</w:t>
            </w:r>
            <w:r w:rsidR="0075216E" w:rsidRPr="00405239">
              <w:rPr>
                <w:rFonts w:ascii="Times New Roman" w:eastAsia="Times New Roman" w:hAnsi="Times New Roman" w:cs="Times New Roman"/>
                <w:sz w:val="24"/>
                <w:szCs w:val="24"/>
              </w:rPr>
              <w:t xml:space="preserve">rojekts konceptuāli atbalstīts. </w:t>
            </w:r>
          </w:p>
        </w:tc>
      </w:tr>
      <w:tr w:rsidR="004D15A9" w:rsidRPr="00952B44" w14:paraId="259382E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6B72A96"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14:paraId="5BE985B2"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8BAE943" w14:textId="77777777" w:rsidR="004D15A9" w:rsidRPr="00405239" w:rsidRDefault="00297F2B" w:rsidP="00297F2B">
            <w:pPr>
              <w:spacing w:after="0" w:line="240" w:lineRule="auto"/>
              <w:rPr>
                <w:rFonts w:ascii="Times New Roman" w:eastAsia="Times New Roman" w:hAnsi="Times New Roman" w:cs="Times New Roman"/>
                <w:sz w:val="24"/>
                <w:szCs w:val="24"/>
              </w:rPr>
            </w:pPr>
            <w:r w:rsidRPr="00405239">
              <w:rPr>
                <w:rFonts w:ascii="Times New Roman" w:eastAsia="Times New Roman" w:hAnsi="Times New Roman" w:cs="Times New Roman"/>
                <w:sz w:val="24"/>
                <w:szCs w:val="24"/>
              </w:rPr>
              <w:t>Nav.</w:t>
            </w:r>
          </w:p>
        </w:tc>
      </w:tr>
    </w:tbl>
    <w:p w14:paraId="2711063F" w14:textId="77777777" w:rsidR="004D15A9" w:rsidRPr="00952B44" w:rsidRDefault="004D15A9"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820"/>
        <w:gridCol w:w="6123"/>
      </w:tblGrid>
      <w:tr w:rsidR="004D15A9" w:rsidRPr="00952B44" w14:paraId="791A8877"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329792D" w14:textId="77777777"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VII. Tiesību akta projekta izpildes nodrošināšana un tās ietekme uz institūcijām</w:t>
            </w:r>
          </w:p>
        </w:tc>
      </w:tr>
      <w:tr w:rsidR="004D15A9" w:rsidRPr="00952B44" w14:paraId="38814C88" w14:textId="77777777" w:rsidTr="0075216E">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9F22443"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498" w:type="pct"/>
            <w:tcBorders>
              <w:top w:val="outset" w:sz="6" w:space="0" w:color="414142"/>
              <w:left w:val="outset" w:sz="6" w:space="0" w:color="414142"/>
              <w:bottom w:val="outset" w:sz="6" w:space="0" w:color="414142"/>
              <w:right w:val="outset" w:sz="6" w:space="0" w:color="414142"/>
            </w:tcBorders>
            <w:hideMark/>
          </w:tcPr>
          <w:p w14:paraId="2965C887"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hideMark/>
          </w:tcPr>
          <w:p w14:paraId="40CAA0A2" w14:textId="77777777" w:rsidR="004D15A9" w:rsidRPr="00952B44" w:rsidRDefault="000C624E" w:rsidP="00D431B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Visas valsts un pašvaldību iestādes, kurām ir vismaz viena paaugstinātas drošības sistēma. </w:t>
            </w:r>
          </w:p>
        </w:tc>
      </w:tr>
      <w:tr w:rsidR="004D15A9" w:rsidRPr="00952B44" w14:paraId="64ADD4C6" w14:textId="77777777" w:rsidTr="0075216E">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361C38A"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498" w:type="pct"/>
            <w:tcBorders>
              <w:top w:val="outset" w:sz="6" w:space="0" w:color="414142"/>
              <w:left w:val="outset" w:sz="6" w:space="0" w:color="414142"/>
              <w:bottom w:val="outset" w:sz="6" w:space="0" w:color="414142"/>
              <w:right w:val="outset" w:sz="6" w:space="0" w:color="414142"/>
            </w:tcBorders>
            <w:hideMark/>
          </w:tcPr>
          <w:p w14:paraId="68975F92" w14:textId="77777777" w:rsidR="004D15A9" w:rsidRPr="004E1D67" w:rsidRDefault="004D15A9" w:rsidP="00DA596D">
            <w:pPr>
              <w:spacing w:after="0" w:line="240" w:lineRule="auto"/>
              <w:rPr>
                <w:rFonts w:ascii="Times New Roman" w:eastAsia="Times New Roman" w:hAnsi="Times New Roman" w:cs="Times New Roman"/>
                <w:sz w:val="24"/>
                <w:szCs w:val="24"/>
              </w:rPr>
            </w:pPr>
            <w:r w:rsidRPr="004E1D67">
              <w:rPr>
                <w:rFonts w:ascii="Times New Roman" w:eastAsia="Times New Roman" w:hAnsi="Times New Roman" w:cs="Times New Roman"/>
                <w:sz w:val="24"/>
                <w:szCs w:val="24"/>
              </w:rPr>
              <w:t xml:space="preserve">Projekta izpildes ietekme uz pārvaldes funkcijām un institucionālo struktūru. </w:t>
            </w:r>
          </w:p>
          <w:p w14:paraId="123A4719" w14:textId="77777777" w:rsidR="004D15A9" w:rsidRPr="004E1D67" w:rsidRDefault="004D15A9" w:rsidP="00CE7BA5">
            <w:pPr>
              <w:spacing w:after="0" w:line="240" w:lineRule="auto"/>
              <w:rPr>
                <w:rFonts w:ascii="Times New Roman" w:eastAsia="Times New Roman" w:hAnsi="Times New Roman" w:cs="Times New Roman"/>
                <w:sz w:val="24"/>
                <w:szCs w:val="24"/>
              </w:rPr>
            </w:pPr>
            <w:r w:rsidRPr="004E1D67">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hideMark/>
          </w:tcPr>
          <w:p w14:paraId="60C64280" w14:textId="77777777" w:rsidR="0075216E" w:rsidRPr="000225DB" w:rsidRDefault="0075216E" w:rsidP="0075216E">
            <w:pPr>
              <w:pStyle w:val="Default"/>
              <w:jc w:val="both"/>
              <w:rPr>
                <w:color w:val="auto"/>
              </w:rPr>
            </w:pPr>
            <w:r w:rsidRPr="000225DB">
              <w:rPr>
                <w:color w:val="auto"/>
              </w:rPr>
              <w:t xml:space="preserve">Jaunu institūciju izveide nav nepieciešama. </w:t>
            </w:r>
          </w:p>
          <w:p w14:paraId="30F22016" w14:textId="77777777" w:rsidR="0075216E" w:rsidRDefault="0075216E" w:rsidP="00B92B42">
            <w:pPr>
              <w:spacing w:after="0" w:line="240" w:lineRule="auto"/>
              <w:jc w:val="both"/>
              <w:rPr>
                <w:rFonts w:ascii="Times New Roman" w:eastAsia="Times New Roman" w:hAnsi="Times New Roman" w:cs="Times New Roman"/>
                <w:sz w:val="24"/>
                <w:szCs w:val="24"/>
              </w:rPr>
            </w:pPr>
          </w:p>
          <w:p w14:paraId="53C5C1EF" w14:textId="77777777" w:rsidR="004D15A9" w:rsidRPr="00952B44" w:rsidRDefault="004D15A9" w:rsidP="00CE7BA5">
            <w:pPr>
              <w:spacing w:after="0" w:line="240" w:lineRule="auto"/>
              <w:jc w:val="both"/>
              <w:rPr>
                <w:rFonts w:ascii="Times New Roman" w:eastAsia="Times New Roman" w:hAnsi="Times New Roman" w:cs="Times New Roman"/>
                <w:sz w:val="24"/>
                <w:szCs w:val="24"/>
              </w:rPr>
            </w:pPr>
          </w:p>
        </w:tc>
      </w:tr>
      <w:tr w:rsidR="004D15A9" w:rsidRPr="00952B44" w14:paraId="7FBCF00F" w14:textId="77777777" w:rsidTr="0075216E">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BC89FCB"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498" w:type="pct"/>
            <w:tcBorders>
              <w:top w:val="outset" w:sz="6" w:space="0" w:color="414142"/>
              <w:left w:val="outset" w:sz="6" w:space="0" w:color="414142"/>
              <w:bottom w:val="outset" w:sz="6" w:space="0" w:color="414142"/>
              <w:right w:val="outset" w:sz="6" w:space="0" w:color="414142"/>
            </w:tcBorders>
            <w:hideMark/>
          </w:tcPr>
          <w:p w14:paraId="5AA73637" w14:textId="77777777"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14:paraId="5BD7C567" w14:textId="77777777" w:rsidR="004D15A9" w:rsidRPr="00952B44" w:rsidRDefault="00B92B42" w:rsidP="00B92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0E526205" w14:textId="77777777" w:rsidR="0075216E" w:rsidRDefault="0075216E" w:rsidP="0075216E">
      <w:pPr>
        <w:spacing w:after="0" w:line="240" w:lineRule="auto"/>
        <w:ind w:firstLine="720"/>
        <w:rPr>
          <w:rFonts w:ascii="Times New Roman" w:hAnsi="Times New Roman" w:cs="Times New Roman"/>
          <w:sz w:val="24"/>
          <w:szCs w:val="24"/>
        </w:rPr>
      </w:pPr>
    </w:p>
    <w:p w14:paraId="04E482BB" w14:textId="3E18961A" w:rsidR="00D23D21" w:rsidRDefault="00D23D21" w:rsidP="00D23D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Anotācijas </w:t>
      </w:r>
      <w:r w:rsidR="00F162ED">
        <w:rPr>
          <w:rFonts w:ascii="Times New Roman" w:hAnsi="Times New Roman" w:cs="Times New Roman"/>
          <w:sz w:val="24"/>
          <w:szCs w:val="24"/>
        </w:rPr>
        <w:t xml:space="preserve">IV, </w:t>
      </w:r>
      <w:r>
        <w:rPr>
          <w:rFonts w:ascii="Times New Roman" w:hAnsi="Times New Roman" w:cs="Times New Roman"/>
          <w:sz w:val="24"/>
          <w:szCs w:val="24"/>
        </w:rPr>
        <w:t>V sadaļa – projekts šo jomu neskar.</w:t>
      </w:r>
    </w:p>
    <w:p w14:paraId="098702F5" w14:textId="77777777" w:rsidR="0075216E" w:rsidRDefault="0075216E" w:rsidP="0075216E">
      <w:pPr>
        <w:spacing w:after="0" w:line="240" w:lineRule="auto"/>
        <w:ind w:firstLine="720"/>
        <w:rPr>
          <w:rFonts w:ascii="Times New Roman" w:hAnsi="Times New Roman" w:cs="Times New Roman"/>
          <w:sz w:val="24"/>
          <w:szCs w:val="24"/>
        </w:rPr>
      </w:pPr>
    </w:p>
    <w:p w14:paraId="5D180BC3" w14:textId="77777777" w:rsidR="00D23D21" w:rsidRPr="000E0ACD" w:rsidRDefault="00D23D21" w:rsidP="0075216E">
      <w:pPr>
        <w:spacing w:after="0" w:line="240" w:lineRule="auto"/>
        <w:ind w:firstLine="720"/>
        <w:rPr>
          <w:rFonts w:ascii="Times New Roman" w:hAnsi="Times New Roman" w:cs="Times New Roman"/>
          <w:sz w:val="24"/>
          <w:szCs w:val="24"/>
        </w:rPr>
      </w:pPr>
    </w:p>
    <w:p w14:paraId="1B8919C4" w14:textId="0668AD28" w:rsidR="0016528E" w:rsidRPr="000E0ACD" w:rsidRDefault="00EC39DE" w:rsidP="00146FFA">
      <w:pPr>
        <w:spacing w:after="0" w:line="240" w:lineRule="auto"/>
        <w:rPr>
          <w:rFonts w:ascii="Times New Roman" w:hAnsi="Times New Roman" w:cs="Times New Roman"/>
          <w:sz w:val="24"/>
          <w:szCs w:val="24"/>
        </w:rPr>
      </w:pPr>
      <w:r w:rsidRPr="000E0ACD">
        <w:rPr>
          <w:rFonts w:ascii="Times New Roman" w:hAnsi="Times New Roman" w:cs="Times New Roman"/>
          <w:sz w:val="24"/>
          <w:szCs w:val="24"/>
        </w:rPr>
        <w:t>Aizsardzības ministrs</w:t>
      </w:r>
      <w:r w:rsidR="00473718">
        <w:rPr>
          <w:rFonts w:ascii="Times New Roman" w:hAnsi="Times New Roman" w:cs="Times New Roman"/>
          <w:sz w:val="24"/>
          <w:szCs w:val="24"/>
        </w:rPr>
        <w:tab/>
      </w:r>
      <w:r w:rsidR="00473718">
        <w:rPr>
          <w:rFonts w:ascii="Times New Roman" w:hAnsi="Times New Roman" w:cs="Times New Roman"/>
          <w:sz w:val="24"/>
          <w:szCs w:val="24"/>
        </w:rPr>
        <w:tab/>
      </w:r>
      <w:r w:rsidR="00473718">
        <w:rPr>
          <w:rFonts w:ascii="Times New Roman" w:hAnsi="Times New Roman" w:cs="Times New Roman"/>
          <w:sz w:val="24"/>
          <w:szCs w:val="24"/>
        </w:rPr>
        <w:tab/>
      </w:r>
      <w:r w:rsidR="00473718">
        <w:rPr>
          <w:rFonts w:ascii="Times New Roman" w:hAnsi="Times New Roman" w:cs="Times New Roman"/>
          <w:sz w:val="24"/>
          <w:szCs w:val="24"/>
        </w:rPr>
        <w:tab/>
      </w:r>
      <w:r w:rsidR="00473718">
        <w:rPr>
          <w:rFonts w:ascii="Times New Roman" w:hAnsi="Times New Roman" w:cs="Times New Roman"/>
          <w:sz w:val="24"/>
          <w:szCs w:val="24"/>
        </w:rPr>
        <w:tab/>
      </w:r>
      <w:r w:rsidR="00473718">
        <w:rPr>
          <w:rFonts w:ascii="Times New Roman" w:hAnsi="Times New Roman" w:cs="Times New Roman"/>
          <w:sz w:val="24"/>
          <w:szCs w:val="24"/>
        </w:rPr>
        <w:tab/>
      </w:r>
      <w:r w:rsidR="00473718">
        <w:rPr>
          <w:rFonts w:ascii="Times New Roman" w:hAnsi="Times New Roman" w:cs="Times New Roman"/>
          <w:sz w:val="24"/>
          <w:szCs w:val="24"/>
        </w:rPr>
        <w:tab/>
      </w:r>
      <w:r w:rsidR="00146FFA">
        <w:rPr>
          <w:rFonts w:ascii="Times New Roman" w:hAnsi="Times New Roman" w:cs="Times New Roman"/>
          <w:sz w:val="24"/>
          <w:szCs w:val="24"/>
        </w:rPr>
        <w:tab/>
      </w:r>
      <w:r w:rsidR="00473718">
        <w:rPr>
          <w:rFonts w:ascii="Times New Roman" w:hAnsi="Times New Roman" w:cs="Times New Roman"/>
          <w:sz w:val="24"/>
          <w:szCs w:val="24"/>
        </w:rPr>
        <w:t>R. </w:t>
      </w:r>
      <w:r w:rsidR="0016528E" w:rsidRPr="000E0ACD">
        <w:rPr>
          <w:rFonts w:ascii="Times New Roman" w:hAnsi="Times New Roman" w:cs="Times New Roman"/>
          <w:sz w:val="24"/>
          <w:szCs w:val="24"/>
        </w:rPr>
        <w:t>Bergmanis</w:t>
      </w:r>
    </w:p>
    <w:p w14:paraId="75AE46D9" w14:textId="77777777" w:rsidR="0075216E" w:rsidRPr="000E0ACD" w:rsidRDefault="0075216E" w:rsidP="0075216E">
      <w:pPr>
        <w:spacing w:after="0" w:line="240" w:lineRule="auto"/>
        <w:ind w:firstLine="720"/>
        <w:rPr>
          <w:rFonts w:ascii="Times New Roman" w:hAnsi="Times New Roman" w:cs="Times New Roman"/>
          <w:sz w:val="24"/>
          <w:szCs w:val="24"/>
        </w:rPr>
      </w:pPr>
    </w:p>
    <w:p w14:paraId="39E0DA15" w14:textId="77777777" w:rsidR="0075216E" w:rsidRPr="000E0ACD" w:rsidRDefault="0075216E" w:rsidP="0075216E">
      <w:pPr>
        <w:spacing w:after="0" w:line="240" w:lineRule="auto"/>
        <w:ind w:firstLine="720"/>
        <w:rPr>
          <w:rFonts w:ascii="Times New Roman" w:hAnsi="Times New Roman" w:cs="Times New Roman"/>
          <w:sz w:val="24"/>
          <w:szCs w:val="24"/>
        </w:rPr>
      </w:pPr>
    </w:p>
    <w:p w14:paraId="6A060617" w14:textId="1720BDC0" w:rsidR="007C7E93" w:rsidRPr="000E0ACD" w:rsidRDefault="00970C9E" w:rsidP="00146FFA">
      <w:pPr>
        <w:spacing w:after="0" w:line="240" w:lineRule="auto"/>
        <w:rPr>
          <w:rFonts w:ascii="Times New Roman" w:hAnsi="Times New Roman" w:cs="Times New Roman"/>
          <w:sz w:val="24"/>
          <w:szCs w:val="24"/>
        </w:rPr>
      </w:pPr>
      <w:r>
        <w:rPr>
          <w:rFonts w:ascii="Times New Roman" w:hAnsi="Times New Roman" w:cs="Times New Roman"/>
          <w:sz w:val="24"/>
          <w:szCs w:val="24"/>
        </w:rPr>
        <w:t>Valsts sekretārs</w:t>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D23D21">
        <w:rPr>
          <w:rFonts w:ascii="Times New Roman" w:hAnsi="Times New Roman" w:cs="Times New Roman"/>
          <w:sz w:val="24"/>
          <w:szCs w:val="24"/>
        </w:rPr>
        <w:tab/>
      </w:r>
      <w:r w:rsidR="00473718">
        <w:rPr>
          <w:rFonts w:ascii="Times New Roman" w:hAnsi="Times New Roman" w:cs="Times New Roman"/>
          <w:sz w:val="24"/>
          <w:szCs w:val="24"/>
        </w:rPr>
        <w:tab/>
      </w:r>
      <w:r w:rsidR="00146FFA">
        <w:rPr>
          <w:rFonts w:ascii="Times New Roman" w:hAnsi="Times New Roman" w:cs="Times New Roman"/>
          <w:sz w:val="24"/>
          <w:szCs w:val="24"/>
        </w:rPr>
        <w:tab/>
      </w:r>
      <w:r w:rsidR="00EC39DE" w:rsidRPr="000E0ACD">
        <w:rPr>
          <w:rFonts w:ascii="Times New Roman" w:hAnsi="Times New Roman" w:cs="Times New Roman"/>
          <w:sz w:val="24"/>
          <w:szCs w:val="24"/>
        </w:rPr>
        <w:t>J.</w:t>
      </w:r>
      <w:r w:rsidR="00473718">
        <w:rPr>
          <w:rFonts w:ascii="Times New Roman" w:hAnsi="Times New Roman" w:cs="Times New Roman"/>
          <w:sz w:val="24"/>
          <w:szCs w:val="24"/>
        </w:rPr>
        <w:t> </w:t>
      </w:r>
      <w:proofErr w:type="spellStart"/>
      <w:r>
        <w:rPr>
          <w:rFonts w:ascii="Times New Roman" w:hAnsi="Times New Roman" w:cs="Times New Roman"/>
          <w:sz w:val="24"/>
          <w:szCs w:val="24"/>
        </w:rPr>
        <w:t>Garisons</w:t>
      </w:r>
      <w:proofErr w:type="spellEnd"/>
    </w:p>
    <w:p w14:paraId="0424830B" w14:textId="77777777" w:rsidR="007C7E93" w:rsidRPr="000E0ACD" w:rsidRDefault="007C7E93" w:rsidP="00DA596D">
      <w:pPr>
        <w:spacing w:after="0" w:line="240" w:lineRule="auto"/>
        <w:rPr>
          <w:rFonts w:ascii="Times New Roman" w:hAnsi="Times New Roman" w:cs="Times New Roman"/>
          <w:sz w:val="24"/>
          <w:szCs w:val="24"/>
        </w:rPr>
      </w:pPr>
    </w:p>
    <w:p w14:paraId="07C3E995" w14:textId="77777777" w:rsidR="007C7E93" w:rsidRPr="000E0ACD" w:rsidRDefault="007C7E93" w:rsidP="00DA596D">
      <w:pPr>
        <w:spacing w:after="0" w:line="240" w:lineRule="auto"/>
        <w:rPr>
          <w:rFonts w:ascii="Times New Roman" w:hAnsi="Times New Roman" w:cs="Times New Roman"/>
          <w:sz w:val="24"/>
          <w:szCs w:val="24"/>
        </w:rPr>
      </w:pPr>
    </w:p>
    <w:p w14:paraId="01E4AF88" w14:textId="77777777" w:rsidR="0016528E" w:rsidRDefault="0016528E" w:rsidP="00DA596D">
      <w:pPr>
        <w:spacing w:after="0" w:line="240" w:lineRule="auto"/>
        <w:rPr>
          <w:rFonts w:ascii="Times New Roman" w:hAnsi="Times New Roman" w:cs="Times New Roman"/>
          <w:sz w:val="20"/>
          <w:szCs w:val="20"/>
        </w:rPr>
      </w:pPr>
    </w:p>
    <w:p w14:paraId="0EDF018B" w14:textId="1FEAB4C0" w:rsidR="0075216E" w:rsidRPr="004E1D67" w:rsidRDefault="004E1D67" w:rsidP="0075216E">
      <w:pPr>
        <w:tabs>
          <w:tab w:val="left" w:pos="5535"/>
        </w:tabs>
        <w:spacing w:after="0" w:line="240" w:lineRule="auto"/>
        <w:rPr>
          <w:rFonts w:ascii="Times New Roman" w:hAnsi="Times New Roman" w:cs="Times New Roman"/>
          <w:sz w:val="20"/>
          <w:szCs w:val="20"/>
        </w:rPr>
      </w:pPr>
      <w:r w:rsidRPr="004E1D67">
        <w:rPr>
          <w:rFonts w:ascii="Times New Roman" w:hAnsi="Times New Roman" w:cs="Times New Roman"/>
          <w:sz w:val="20"/>
          <w:szCs w:val="20"/>
        </w:rPr>
        <w:fldChar w:fldCharType="begin"/>
      </w:r>
      <w:r w:rsidRPr="004E1D67">
        <w:rPr>
          <w:rFonts w:ascii="Times New Roman" w:hAnsi="Times New Roman" w:cs="Times New Roman"/>
          <w:sz w:val="20"/>
          <w:szCs w:val="20"/>
        </w:rPr>
        <w:instrText xml:space="preserve"> NUMWORDS   \* MERGEFORMAT </w:instrText>
      </w:r>
      <w:r w:rsidRPr="004E1D67">
        <w:rPr>
          <w:rFonts w:ascii="Times New Roman" w:hAnsi="Times New Roman" w:cs="Times New Roman"/>
          <w:sz w:val="20"/>
          <w:szCs w:val="20"/>
        </w:rPr>
        <w:fldChar w:fldCharType="separate"/>
      </w:r>
      <w:r w:rsidR="0099021B">
        <w:rPr>
          <w:rFonts w:ascii="Times New Roman" w:hAnsi="Times New Roman" w:cs="Times New Roman"/>
          <w:noProof/>
          <w:sz w:val="20"/>
          <w:szCs w:val="20"/>
        </w:rPr>
        <w:t>1462</w:t>
      </w:r>
      <w:r w:rsidRPr="004E1D67">
        <w:rPr>
          <w:rFonts w:ascii="Times New Roman" w:hAnsi="Times New Roman" w:cs="Times New Roman"/>
          <w:noProof/>
          <w:sz w:val="20"/>
          <w:szCs w:val="20"/>
        </w:rPr>
        <w:fldChar w:fldCharType="end"/>
      </w:r>
    </w:p>
    <w:p w14:paraId="1C4ADDEE" w14:textId="09016550" w:rsidR="0016528E" w:rsidRPr="004E1D67" w:rsidRDefault="004E1D67" w:rsidP="00DA596D">
      <w:pPr>
        <w:spacing w:after="0" w:line="240" w:lineRule="auto"/>
        <w:rPr>
          <w:rFonts w:ascii="Times New Roman" w:hAnsi="Times New Roman" w:cs="Times New Roman"/>
          <w:sz w:val="20"/>
          <w:szCs w:val="20"/>
        </w:rPr>
      </w:pPr>
      <w:r w:rsidRPr="004E1D67">
        <w:rPr>
          <w:rFonts w:ascii="Times New Roman" w:hAnsi="Times New Roman" w:cs="Times New Roman"/>
          <w:sz w:val="20"/>
          <w:szCs w:val="20"/>
        </w:rPr>
        <w:fldChar w:fldCharType="begin"/>
      </w:r>
      <w:r w:rsidRPr="004E1D67">
        <w:rPr>
          <w:rFonts w:ascii="Times New Roman" w:hAnsi="Times New Roman" w:cs="Times New Roman"/>
          <w:sz w:val="20"/>
          <w:szCs w:val="20"/>
        </w:rPr>
        <w:instrText xml:space="preserve"> SAVEDATE   \* MERGEFORMAT </w:instrText>
      </w:r>
      <w:r w:rsidRPr="004E1D67">
        <w:rPr>
          <w:rFonts w:ascii="Times New Roman" w:hAnsi="Times New Roman" w:cs="Times New Roman"/>
          <w:sz w:val="20"/>
          <w:szCs w:val="20"/>
        </w:rPr>
        <w:fldChar w:fldCharType="separate"/>
      </w:r>
      <w:r w:rsidR="0099021B">
        <w:rPr>
          <w:rFonts w:ascii="Times New Roman" w:hAnsi="Times New Roman" w:cs="Times New Roman"/>
          <w:noProof/>
          <w:sz w:val="20"/>
          <w:szCs w:val="20"/>
        </w:rPr>
        <w:t>25.10.2017 14:38:00</w:t>
      </w:r>
      <w:r w:rsidRPr="004E1D67">
        <w:rPr>
          <w:rFonts w:ascii="Times New Roman" w:hAnsi="Times New Roman" w:cs="Times New Roman"/>
          <w:noProof/>
          <w:sz w:val="20"/>
          <w:szCs w:val="20"/>
        </w:rPr>
        <w:fldChar w:fldCharType="end"/>
      </w:r>
    </w:p>
    <w:p w14:paraId="7F30C248" w14:textId="77777777" w:rsidR="0016528E" w:rsidRPr="004E1D67" w:rsidRDefault="0016528E" w:rsidP="00DA596D">
      <w:pPr>
        <w:spacing w:after="0" w:line="240" w:lineRule="auto"/>
        <w:rPr>
          <w:rFonts w:ascii="Times New Roman" w:hAnsi="Times New Roman" w:cs="Times New Roman"/>
          <w:sz w:val="20"/>
          <w:szCs w:val="20"/>
        </w:rPr>
      </w:pPr>
    </w:p>
    <w:p w14:paraId="0C9A47A9" w14:textId="5046B529" w:rsidR="0016528E" w:rsidRPr="004E1D67" w:rsidRDefault="00F610CA"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D.</w:t>
      </w:r>
      <w:r w:rsidR="00473718">
        <w:rPr>
          <w:rFonts w:ascii="Times New Roman" w:hAnsi="Times New Roman" w:cs="Times New Roman"/>
          <w:sz w:val="20"/>
          <w:szCs w:val="20"/>
        </w:rPr>
        <w:t> </w:t>
      </w:r>
      <w:r>
        <w:rPr>
          <w:rFonts w:ascii="Times New Roman" w:hAnsi="Times New Roman" w:cs="Times New Roman"/>
          <w:sz w:val="20"/>
          <w:szCs w:val="20"/>
        </w:rPr>
        <w:t>Baumanis, 67335352</w:t>
      </w:r>
    </w:p>
    <w:p w14:paraId="15BBC97B" w14:textId="6A5CCC1B" w:rsidR="0016528E" w:rsidRDefault="0099021B" w:rsidP="00DA596D">
      <w:pPr>
        <w:spacing w:after="0" w:line="240" w:lineRule="auto"/>
        <w:rPr>
          <w:rFonts w:ascii="Times New Roman" w:hAnsi="Times New Roman" w:cs="Times New Roman"/>
          <w:sz w:val="20"/>
          <w:szCs w:val="20"/>
        </w:rPr>
      </w:pPr>
      <w:hyperlink r:id="rId9" w:history="1">
        <w:r w:rsidR="00F610CA" w:rsidRPr="004756C0">
          <w:rPr>
            <w:rStyle w:val="Hyperlink"/>
            <w:rFonts w:ascii="Times New Roman" w:hAnsi="Times New Roman" w:cs="Times New Roman"/>
            <w:sz w:val="20"/>
            <w:szCs w:val="20"/>
          </w:rPr>
          <w:t>Davis.Baumanis@mod.gov.lv</w:t>
        </w:r>
      </w:hyperlink>
      <w:r w:rsidR="0016528E" w:rsidRPr="004E1D67">
        <w:rPr>
          <w:rFonts w:ascii="Times New Roman" w:hAnsi="Times New Roman" w:cs="Times New Roman"/>
          <w:sz w:val="20"/>
          <w:szCs w:val="20"/>
        </w:rPr>
        <w:t xml:space="preserve"> </w:t>
      </w:r>
    </w:p>
    <w:p w14:paraId="050F12F6" w14:textId="2A90C313" w:rsidR="00F162ED" w:rsidRDefault="00F162ED" w:rsidP="00DA596D">
      <w:pPr>
        <w:spacing w:after="0" w:line="240" w:lineRule="auto"/>
        <w:rPr>
          <w:rFonts w:ascii="Times New Roman" w:hAnsi="Times New Roman" w:cs="Times New Roman"/>
          <w:sz w:val="20"/>
          <w:szCs w:val="20"/>
        </w:rPr>
      </w:pPr>
    </w:p>
    <w:p w14:paraId="0E987524" w14:textId="0BF89A03" w:rsidR="00F162ED" w:rsidRDefault="00F162ED"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473718">
        <w:rPr>
          <w:rFonts w:ascii="Times New Roman" w:hAnsi="Times New Roman" w:cs="Times New Roman"/>
          <w:sz w:val="20"/>
          <w:szCs w:val="20"/>
        </w:rPr>
        <w:t> </w:t>
      </w:r>
      <w:r>
        <w:rPr>
          <w:rFonts w:ascii="Times New Roman" w:hAnsi="Times New Roman" w:cs="Times New Roman"/>
          <w:sz w:val="20"/>
          <w:szCs w:val="20"/>
        </w:rPr>
        <w:t>Žogota, 67335353</w:t>
      </w:r>
    </w:p>
    <w:p w14:paraId="6EEFB936" w14:textId="5CA535B0" w:rsidR="00F162ED" w:rsidRPr="004E1D67" w:rsidRDefault="0099021B" w:rsidP="00DA596D">
      <w:pPr>
        <w:spacing w:after="0" w:line="240" w:lineRule="auto"/>
        <w:rPr>
          <w:rFonts w:ascii="Times New Roman" w:hAnsi="Times New Roman" w:cs="Times New Roman"/>
          <w:sz w:val="20"/>
          <w:szCs w:val="20"/>
        </w:rPr>
      </w:pPr>
      <w:hyperlink r:id="rId10" w:history="1">
        <w:r w:rsidR="00C04779" w:rsidRPr="005003BB">
          <w:rPr>
            <w:rStyle w:val="Hyperlink"/>
            <w:rFonts w:ascii="Times New Roman" w:hAnsi="Times New Roman" w:cs="Times New Roman"/>
            <w:sz w:val="20"/>
            <w:szCs w:val="20"/>
          </w:rPr>
          <w:t>Sanita.Zogota@mod.gov.lv</w:t>
        </w:r>
      </w:hyperlink>
      <w:r w:rsidR="00C04779">
        <w:rPr>
          <w:rFonts w:ascii="Times New Roman" w:hAnsi="Times New Roman" w:cs="Times New Roman"/>
          <w:sz w:val="20"/>
          <w:szCs w:val="20"/>
        </w:rPr>
        <w:t xml:space="preserve"> </w:t>
      </w:r>
      <w:bookmarkStart w:id="0" w:name="_GoBack"/>
      <w:bookmarkEnd w:id="0"/>
    </w:p>
    <w:sectPr w:rsidR="00F162ED" w:rsidRPr="004E1D67" w:rsidSect="003D1FA2">
      <w:headerReference w:type="default" r:id="rId11"/>
      <w:footerReference w:type="default" r:id="rId12"/>
      <w:footerReference w:type="first" r:id="rId13"/>
      <w:pgSz w:w="11906" w:h="16838"/>
      <w:pgMar w:top="851" w:right="1134" w:bottom="1134"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EF6D07" w15:done="0"/>
  <w15:commentEx w15:paraId="718DC2E0" w15:done="0"/>
  <w15:commentEx w15:paraId="7125CB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FA4BB" w14:textId="77777777" w:rsidR="00D76F39" w:rsidRDefault="00D76F39" w:rsidP="004D15A9">
      <w:pPr>
        <w:spacing w:after="0" w:line="240" w:lineRule="auto"/>
      </w:pPr>
      <w:r>
        <w:separator/>
      </w:r>
    </w:p>
  </w:endnote>
  <w:endnote w:type="continuationSeparator" w:id="0">
    <w:p w14:paraId="1CB10C91" w14:textId="77777777" w:rsidR="00D76F39" w:rsidRDefault="00D76F3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846DB" w14:textId="22E9DFA9" w:rsidR="00D76F39" w:rsidRPr="00F176A8" w:rsidRDefault="00F176A8" w:rsidP="00F176A8">
    <w:pPr>
      <w:spacing w:after="0" w:line="240" w:lineRule="auto"/>
      <w:jc w:val="both"/>
      <w:rPr>
        <w:rFonts w:ascii="Times New Roman" w:eastAsia="Times New Roman" w:hAnsi="Times New Roman" w:cs="Times New Roman"/>
        <w:b/>
        <w:bCs/>
        <w:sz w:val="20"/>
        <w:szCs w:val="20"/>
      </w:rPr>
    </w:pPr>
    <w:r w:rsidRPr="00F176A8">
      <w:rPr>
        <w:rFonts w:ascii="Times New Roman" w:hAnsi="Times New Roman" w:cs="Times New Roman"/>
        <w:sz w:val="20"/>
        <w:szCs w:val="20"/>
      </w:rPr>
      <w:fldChar w:fldCharType="begin"/>
    </w:r>
    <w:r w:rsidRPr="00F176A8">
      <w:rPr>
        <w:rFonts w:ascii="Times New Roman" w:hAnsi="Times New Roman" w:cs="Times New Roman"/>
        <w:sz w:val="20"/>
        <w:szCs w:val="20"/>
      </w:rPr>
      <w:instrText xml:space="preserve"> FILENAME   \* MERGEFORMAT </w:instrText>
    </w:r>
    <w:r w:rsidRPr="00F176A8">
      <w:rPr>
        <w:rFonts w:ascii="Times New Roman" w:hAnsi="Times New Roman" w:cs="Times New Roman"/>
        <w:sz w:val="20"/>
        <w:szCs w:val="20"/>
      </w:rPr>
      <w:fldChar w:fldCharType="separate"/>
    </w:r>
    <w:r w:rsidR="00461BB5">
      <w:rPr>
        <w:rFonts w:ascii="Times New Roman" w:hAnsi="Times New Roman" w:cs="Times New Roman"/>
        <w:noProof/>
        <w:sz w:val="20"/>
        <w:szCs w:val="20"/>
      </w:rPr>
      <w:t>AIMAnot_251017_MK442.docx</w:t>
    </w:r>
    <w:r w:rsidRPr="00F176A8">
      <w:rPr>
        <w:rFonts w:ascii="Times New Roman" w:hAnsi="Times New Roman" w:cs="Times New Roman"/>
        <w:sz w:val="20"/>
        <w:szCs w:val="20"/>
      </w:rPr>
      <w:fldChar w:fldCharType="end"/>
    </w:r>
    <w:r w:rsidRPr="00F176A8">
      <w:rPr>
        <w:rFonts w:ascii="Times New Roman" w:hAnsi="Times New Roman" w:cs="Times New Roman"/>
        <w:sz w:val="20"/>
        <w:szCs w:val="20"/>
      </w:rPr>
      <w:t xml:space="preserve">; </w:t>
    </w:r>
    <w:r w:rsidRPr="00F176A8">
      <w:rPr>
        <w:rFonts w:ascii="Times New Roman" w:eastAsia="Times New Roman" w:hAnsi="Times New Roman" w:cs="Times New Roman"/>
        <w:bCs/>
        <w:sz w:val="20"/>
        <w:szCs w:val="20"/>
      </w:rPr>
      <w:t>Ministru kabineta noteikumu projekta „Grozījum</w:t>
    </w:r>
    <w:r w:rsidR="00405239">
      <w:rPr>
        <w:rFonts w:ascii="Times New Roman" w:eastAsia="Times New Roman" w:hAnsi="Times New Roman" w:cs="Times New Roman"/>
        <w:bCs/>
        <w:sz w:val="20"/>
        <w:szCs w:val="20"/>
      </w:rPr>
      <w:t>i</w:t>
    </w:r>
    <w:r w:rsidRPr="00F176A8">
      <w:rPr>
        <w:rFonts w:ascii="Times New Roman" w:eastAsia="Times New Roman" w:hAnsi="Times New Roman" w:cs="Times New Roman"/>
        <w:bCs/>
        <w:sz w:val="20"/>
        <w:szCs w:val="20"/>
      </w:rPr>
      <w:t xml:space="preserve"> Ministru kabineta 2015.gada 28.jūlija noteikumos Nr.442 “</w:t>
    </w:r>
    <w:r w:rsidRPr="00F176A8">
      <w:rPr>
        <w:rFonts w:ascii="Times New Roman" w:hAnsi="Times New Roman" w:cs="Times New Roman"/>
        <w:sz w:val="20"/>
        <w:szCs w:val="20"/>
      </w:rPr>
      <w:t xml:space="preserve">Kārtība, kādā tiek nodrošināta informācijas un komunikācijas tehnoloģiju sistēmu atbilstība minimālajām drošības prasībām”” </w:t>
    </w:r>
    <w:r w:rsidRPr="00F176A8">
      <w:rPr>
        <w:rFonts w:ascii="Times New Roman" w:eastAsia="Times New Roman" w:hAnsi="Times New Roman" w:cs="Times New Roman"/>
        <w:bCs/>
        <w:sz w:val="20"/>
        <w:szCs w:val="20"/>
      </w:rPr>
      <w:t xml:space="preserve">sākotnējās ietekmes </w:t>
    </w:r>
    <w:r>
      <w:rPr>
        <w:rFonts w:ascii="Times New Roman" w:eastAsia="Times New Roman" w:hAnsi="Times New Roman" w:cs="Times New Roman"/>
        <w:bCs/>
        <w:sz w:val="20"/>
        <w:szCs w:val="20"/>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6446B" w14:textId="71AFABD4" w:rsidR="00D76F39" w:rsidRPr="00F176A8" w:rsidRDefault="00F176A8" w:rsidP="00F176A8">
    <w:pPr>
      <w:spacing w:after="0" w:line="240" w:lineRule="auto"/>
      <w:jc w:val="both"/>
      <w:rPr>
        <w:rFonts w:ascii="Times New Roman" w:eastAsia="Times New Roman" w:hAnsi="Times New Roman" w:cs="Times New Roman"/>
        <w:b/>
        <w:bCs/>
        <w:sz w:val="20"/>
        <w:szCs w:val="20"/>
      </w:rPr>
    </w:pPr>
    <w:r w:rsidRPr="00F176A8">
      <w:rPr>
        <w:rFonts w:ascii="Times New Roman" w:hAnsi="Times New Roman" w:cs="Times New Roman"/>
        <w:sz w:val="20"/>
        <w:szCs w:val="20"/>
      </w:rPr>
      <w:fldChar w:fldCharType="begin"/>
    </w:r>
    <w:r w:rsidRPr="00F176A8">
      <w:rPr>
        <w:rFonts w:ascii="Times New Roman" w:hAnsi="Times New Roman" w:cs="Times New Roman"/>
        <w:sz w:val="20"/>
        <w:szCs w:val="20"/>
      </w:rPr>
      <w:instrText xml:space="preserve"> FILENAME   \* MERGEFORMAT </w:instrText>
    </w:r>
    <w:r w:rsidRPr="00F176A8">
      <w:rPr>
        <w:rFonts w:ascii="Times New Roman" w:hAnsi="Times New Roman" w:cs="Times New Roman"/>
        <w:sz w:val="20"/>
        <w:szCs w:val="20"/>
      </w:rPr>
      <w:fldChar w:fldCharType="separate"/>
    </w:r>
    <w:r w:rsidR="00461BB5">
      <w:rPr>
        <w:rFonts w:ascii="Times New Roman" w:hAnsi="Times New Roman" w:cs="Times New Roman"/>
        <w:noProof/>
        <w:sz w:val="20"/>
        <w:szCs w:val="20"/>
      </w:rPr>
      <w:t>AIMAnot_251017_MK442.docx</w:t>
    </w:r>
    <w:r w:rsidRPr="00F176A8">
      <w:rPr>
        <w:rFonts w:ascii="Times New Roman" w:hAnsi="Times New Roman" w:cs="Times New Roman"/>
        <w:sz w:val="20"/>
        <w:szCs w:val="20"/>
      </w:rPr>
      <w:fldChar w:fldCharType="end"/>
    </w:r>
    <w:r w:rsidR="00D76F39" w:rsidRPr="00F176A8">
      <w:rPr>
        <w:rFonts w:ascii="Times New Roman" w:hAnsi="Times New Roman" w:cs="Times New Roman"/>
        <w:sz w:val="20"/>
        <w:szCs w:val="20"/>
      </w:rPr>
      <w:t xml:space="preserve">; </w:t>
    </w:r>
    <w:r w:rsidRPr="00F176A8">
      <w:rPr>
        <w:rFonts w:ascii="Times New Roman" w:eastAsia="Times New Roman" w:hAnsi="Times New Roman" w:cs="Times New Roman"/>
        <w:bCs/>
        <w:sz w:val="20"/>
        <w:szCs w:val="20"/>
      </w:rPr>
      <w:t>Ministru kabineta noteikumu projekta „Grozījum</w:t>
    </w:r>
    <w:r w:rsidR="00405239">
      <w:rPr>
        <w:rFonts w:ascii="Times New Roman" w:eastAsia="Times New Roman" w:hAnsi="Times New Roman" w:cs="Times New Roman"/>
        <w:bCs/>
        <w:sz w:val="20"/>
        <w:szCs w:val="20"/>
      </w:rPr>
      <w:t>i</w:t>
    </w:r>
    <w:r w:rsidRPr="00F176A8">
      <w:rPr>
        <w:rFonts w:ascii="Times New Roman" w:eastAsia="Times New Roman" w:hAnsi="Times New Roman" w:cs="Times New Roman"/>
        <w:bCs/>
        <w:sz w:val="20"/>
        <w:szCs w:val="20"/>
      </w:rPr>
      <w:t xml:space="preserve"> Ministru kabineta 2015.gada 28.jūlija noteikumos Nr.442 “</w:t>
    </w:r>
    <w:r w:rsidRPr="00F176A8">
      <w:rPr>
        <w:rFonts w:ascii="Times New Roman" w:hAnsi="Times New Roman" w:cs="Times New Roman"/>
        <w:sz w:val="20"/>
        <w:szCs w:val="20"/>
      </w:rPr>
      <w:t xml:space="preserve">Kārtība, kādā tiek nodrošināta informācijas un komunikācijas tehnoloģiju sistēmu atbilstība minimālajām drošības prasībām”” </w:t>
    </w:r>
    <w:r w:rsidRPr="00F176A8">
      <w:rPr>
        <w:rFonts w:ascii="Times New Roman" w:eastAsia="Times New Roman" w:hAnsi="Times New Roman" w:cs="Times New Roman"/>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F10FC" w14:textId="77777777" w:rsidR="00D76F39" w:rsidRDefault="00D76F39" w:rsidP="004D15A9">
      <w:pPr>
        <w:spacing w:after="0" w:line="240" w:lineRule="auto"/>
      </w:pPr>
      <w:r>
        <w:separator/>
      </w:r>
    </w:p>
  </w:footnote>
  <w:footnote w:type="continuationSeparator" w:id="0">
    <w:p w14:paraId="6CCD2073" w14:textId="77777777" w:rsidR="00D76F39" w:rsidRDefault="00D76F3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44D25FD0" w14:textId="44A8EC71" w:rsidR="00D76F39" w:rsidRPr="004D15A9" w:rsidRDefault="00D76F3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021B">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55B28853" w14:textId="77777777" w:rsidR="00D76F39" w:rsidRDefault="00D76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3D3"/>
    <w:multiLevelType w:val="hybridMultilevel"/>
    <w:tmpl w:val="62281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6AE1386"/>
    <w:multiLevelType w:val="hybridMultilevel"/>
    <w:tmpl w:val="506E23CE"/>
    <w:lvl w:ilvl="0" w:tplc="0426000F">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C3D5FE3"/>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4991A95"/>
    <w:multiLevelType w:val="hybridMultilevel"/>
    <w:tmpl w:val="E3DE4DC0"/>
    <w:lvl w:ilvl="0" w:tplc="C34E1DA0">
      <w:start w:val="2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367B3C0B"/>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D8723C7"/>
    <w:multiLevelType w:val="hybridMultilevel"/>
    <w:tmpl w:val="4636F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6C2F8F"/>
    <w:multiLevelType w:val="hybridMultilevel"/>
    <w:tmpl w:val="17B032D6"/>
    <w:lvl w:ilvl="0" w:tplc="8BFE263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BFC0FAA"/>
    <w:multiLevelType w:val="hybridMultilevel"/>
    <w:tmpl w:val="AA0E4F1A"/>
    <w:lvl w:ilvl="0" w:tplc="1CD455B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C9F7BD2"/>
    <w:multiLevelType w:val="hybridMultilevel"/>
    <w:tmpl w:val="63F62C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F3E15F4"/>
    <w:multiLevelType w:val="hybridMultilevel"/>
    <w:tmpl w:val="299EF0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465547F"/>
    <w:multiLevelType w:val="hybridMultilevel"/>
    <w:tmpl w:val="311675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5327277"/>
    <w:multiLevelType w:val="hybridMultilevel"/>
    <w:tmpl w:val="31562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DB9284F"/>
    <w:multiLevelType w:val="multilevel"/>
    <w:tmpl w:val="9B5203B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6B6FEE"/>
    <w:multiLevelType w:val="hybridMultilevel"/>
    <w:tmpl w:val="85FEC0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BB75CAD"/>
    <w:multiLevelType w:val="hybridMultilevel"/>
    <w:tmpl w:val="40A41E6A"/>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F1C29CF"/>
    <w:multiLevelType w:val="hybridMultilevel"/>
    <w:tmpl w:val="8B52731C"/>
    <w:lvl w:ilvl="0" w:tplc="0426000F">
      <w:start w:val="1"/>
      <w:numFmt w:val="decimal"/>
      <w:lvlText w:val="%1."/>
      <w:lvlJc w:val="left"/>
      <w:pPr>
        <w:ind w:left="720" w:hanging="360"/>
      </w:pPr>
      <w:rPr>
        <w:rFonts w:hint="default"/>
      </w:rPr>
    </w:lvl>
    <w:lvl w:ilvl="1" w:tplc="6A026F18">
      <w:start w:val="1"/>
      <w:numFmt w:val="decimal"/>
      <w:lvlText w:val="%2."/>
      <w:lvlJc w:val="left"/>
      <w:pPr>
        <w:ind w:left="1440" w:hanging="360"/>
      </w:pPr>
      <w:rPr>
        <w:rFonts w:ascii="Times New Roman" w:eastAsiaTheme="minorEastAsia"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7"/>
  </w:num>
  <w:num w:numId="5">
    <w:abstractNumId w:val="2"/>
  </w:num>
  <w:num w:numId="6">
    <w:abstractNumId w:val="12"/>
  </w:num>
  <w:num w:numId="7">
    <w:abstractNumId w:val="4"/>
  </w:num>
  <w:num w:numId="8">
    <w:abstractNumId w:val="9"/>
  </w:num>
  <w:num w:numId="9">
    <w:abstractNumId w:val="5"/>
  </w:num>
  <w:num w:numId="10">
    <w:abstractNumId w:val="6"/>
  </w:num>
  <w:num w:numId="11">
    <w:abstractNumId w:val="11"/>
  </w:num>
  <w:num w:numId="12">
    <w:abstractNumId w:val="14"/>
  </w:num>
  <w:num w:numId="13">
    <w:abstractNumId w:val="8"/>
  </w:num>
  <w:num w:numId="14">
    <w:abstractNumId w:val="15"/>
  </w:num>
  <w:num w:numId="15">
    <w:abstractNumId w:val="10"/>
  </w:num>
  <w:num w:numId="16">
    <w:abstractNumId w:val="16"/>
  </w:num>
  <w:num w:numId="17">
    <w:abstractNumId w:val="17"/>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se Matisane">
    <w15:presenceInfo w15:providerId="None" w15:userId="Inese Matis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766"/>
    <w:rsid w:val="000075EC"/>
    <w:rsid w:val="000135EB"/>
    <w:rsid w:val="000225DB"/>
    <w:rsid w:val="00022C53"/>
    <w:rsid w:val="00023E56"/>
    <w:rsid w:val="00025641"/>
    <w:rsid w:val="00031256"/>
    <w:rsid w:val="00032F57"/>
    <w:rsid w:val="000352D6"/>
    <w:rsid w:val="000430E2"/>
    <w:rsid w:val="00055D68"/>
    <w:rsid w:val="00060C3B"/>
    <w:rsid w:val="000616B4"/>
    <w:rsid w:val="00061FC2"/>
    <w:rsid w:val="000641CB"/>
    <w:rsid w:val="000728DB"/>
    <w:rsid w:val="000731EB"/>
    <w:rsid w:val="0007400B"/>
    <w:rsid w:val="00074F76"/>
    <w:rsid w:val="00075C97"/>
    <w:rsid w:val="00080958"/>
    <w:rsid w:val="000957CD"/>
    <w:rsid w:val="00097BDD"/>
    <w:rsid w:val="000A03B7"/>
    <w:rsid w:val="000C3F77"/>
    <w:rsid w:val="000C624E"/>
    <w:rsid w:val="000E0982"/>
    <w:rsid w:val="000E0ACD"/>
    <w:rsid w:val="000E69DE"/>
    <w:rsid w:val="000F03E8"/>
    <w:rsid w:val="000F1F1D"/>
    <w:rsid w:val="000F7834"/>
    <w:rsid w:val="00100B10"/>
    <w:rsid w:val="00101CD5"/>
    <w:rsid w:val="00104544"/>
    <w:rsid w:val="00110BD1"/>
    <w:rsid w:val="001241B3"/>
    <w:rsid w:val="0012530B"/>
    <w:rsid w:val="001413F6"/>
    <w:rsid w:val="00146FFA"/>
    <w:rsid w:val="0015572C"/>
    <w:rsid w:val="0016528E"/>
    <w:rsid w:val="00173BF7"/>
    <w:rsid w:val="00177D67"/>
    <w:rsid w:val="00186647"/>
    <w:rsid w:val="00196C71"/>
    <w:rsid w:val="00197E0D"/>
    <w:rsid w:val="001A2948"/>
    <w:rsid w:val="001A411E"/>
    <w:rsid w:val="001A5E3B"/>
    <w:rsid w:val="001B1DB8"/>
    <w:rsid w:val="001B3920"/>
    <w:rsid w:val="001B5FB4"/>
    <w:rsid w:val="001D735C"/>
    <w:rsid w:val="0020097E"/>
    <w:rsid w:val="0021038C"/>
    <w:rsid w:val="00217A3D"/>
    <w:rsid w:val="002362FB"/>
    <w:rsid w:val="002375C7"/>
    <w:rsid w:val="00240636"/>
    <w:rsid w:val="002406E2"/>
    <w:rsid w:val="00247C5E"/>
    <w:rsid w:val="002530E8"/>
    <w:rsid w:val="00257322"/>
    <w:rsid w:val="00263F6E"/>
    <w:rsid w:val="00266F00"/>
    <w:rsid w:val="00273751"/>
    <w:rsid w:val="002752D2"/>
    <w:rsid w:val="00284759"/>
    <w:rsid w:val="00293D24"/>
    <w:rsid w:val="00294A7E"/>
    <w:rsid w:val="00297513"/>
    <w:rsid w:val="00297F2B"/>
    <w:rsid w:val="002A1BAD"/>
    <w:rsid w:val="002A326F"/>
    <w:rsid w:val="002A66E1"/>
    <w:rsid w:val="002B6D89"/>
    <w:rsid w:val="002C1868"/>
    <w:rsid w:val="002D283F"/>
    <w:rsid w:val="002D4544"/>
    <w:rsid w:val="002E060D"/>
    <w:rsid w:val="0030182A"/>
    <w:rsid w:val="00341A38"/>
    <w:rsid w:val="00346BC2"/>
    <w:rsid w:val="00347BF1"/>
    <w:rsid w:val="003635AB"/>
    <w:rsid w:val="003816DA"/>
    <w:rsid w:val="003922B0"/>
    <w:rsid w:val="00392E71"/>
    <w:rsid w:val="00393076"/>
    <w:rsid w:val="00397448"/>
    <w:rsid w:val="003A2A0B"/>
    <w:rsid w:val="003A435A"/>
    <w:rsid w:val="003B61AD"/>
    <w:rsid w:val="003B671A"/>
    <w:rsid w:val="003D0826"/>
    <w:rsid w:val="003D1FA2"/>
    <w:rsid w:val="003D5DAC"/>
    <w:rsid w:val="003D798B"/>
    <w:rsid w:val="003E1EBD"/>
    <w:rsid w:val="003E3A03"/>
    <w:rsid w:val="003E4485"/>
    <w:rsid w:val="003F4AB9"/>
    <w:rsid w:val="004020EE"/>
    <w:rsid w:val="004032A4"/>
    <w:rsid w:val="00405239"/>
    <w:rsid w:val="0042155F"/>
    <w:rsid w:val="00441103"/>
    <w:rsid w:val="00443BB1"/>
    <w:rsid w:val="00457024"/>
    <w:rsid w:val="00461BB5"/>
    <w:rsid w:val="004701C4"/>
    <w:rsid w:val="004724DE"/>
    <w:rsid w:val="00473718"/>
    <w:rsid w:val="00477137"/>
    <w:rsid w:val="00484237"/>
    <w:rsid w:val="0048562E"/>
    <w:rsid w:val="00485761"/>
    <w:rsid w:val="00494F93"/>
    <w:rsid w:val="004A00C0"/>
    <w:rsid w:val="004B0E12"/>
    <w:rsid w:val="004B690D"/>
    <w:rsid w:val="004B7D80"/>
    <w:rsid w:val="004C4CB8"/>
    <w:rsid w:val="004C59F6"/>
    <w:rsid w:val="004C6630"/>
    <w:rsid w:val="004D15A9"/>
    <w:rsid w:val="004E1D67"/>
    <w:rsid w:val="004E2140"/>
    <w:rsid w:val="004E4BD5"/>
    <w:rsid w:val="004E5912"/>
    <w:rsid w:val="00500C42"/>
    <w:rsid w:val="00506BA4"/>
    <w:rsid w:val="0051093C"/>
    <w:rsid w:val="00511732"/>
    <w:rsid w:val="00512D3D"/>
    <w:rsid w:val="005161F2"/>
    <w:rsid w:val="00516DC6"/>
    <w:rsid w:val="005212EE"/>
    <w:rsid w:val="00526BC8"/>
    <w:rsid w:val="00536CD4"/>
    <w:rsid w:val="00541EB4"/>
    <w:rsid w:val="005449EF"/>
    <w:rsid w:val="00550328"/>
    <w:rsid w:val="00550E2E"/>
    <w:rsid w:val="00553E43"/>
    <w:rsid w:val="00556186"/>
    <w:rsid w:val="005561CE"/>
    <w:rsid w:val="00563B85"/>
    <w:rsid w:val="0056640C"/>
    <w:rsid w:val="005673A5"/>
    <w:rsid w:val="00577AC0"/>
    <w:rsid w:val="00586C25"/>
    <w:rsid w:val="005A3226"/>
    <w:rsid w:val="005A4CDE"/>
    <w:rsid w:val="005B38AD"/>
    <w:rsid w:val="005B598E"/>
    <w:rsid w:val="005B6D89"/>
    <w:rsid w:val="005C6082"/>
    <w:rsid w:val="005C7FD0"/>
    <w:rsid w:val="005D4E8A"/>
    <w:rsid w:val="005E1289"/>
    <w:rsid w:val="005E26B4"/>
    <w:rsid w:val="005F0F25"/>
    <w:rsid w:val="006142C5"/>
    <w:rsid w:val="00630229"/>
    <w:rsid w:val="00631D5C"/>
    <w:rsid w:val="0064034F"/>
    <w:rsid w:val="006451F7"/>
    <w:rsid w:val="00647A7A"/>
    <w:rsid w:val="00650E30"/>
    <w:rsid w:val="006558A7"/>
    <w:rsid w:val="00657D49"/>
    <w:rsid w:val="00676B5D"/>
    <w:rsid w:val="006772E6"/>
    <w:rsid w:val="00690E8F"/>
    <w:rsid w:val="006A42FB"/>
    <w:rsid w:val="006B3FAD"/>
    <w:rsid w:val="006C257B"/>
    <w:rsid w:val="006D1FC5"/>
    <w:rsid w:val="006E6BBC"/>
    <w:rsid w:val="006F4AD9"/>
    <w:rsid w:val="006F6314"/>
    <w:rsid w:val="007004DF"/>
    <w:rsid w:val="00703BED"/>
    <w:rsid w:val="00715D04"/>
    <w:rsid w:val="007328EB"/>
    <w:rsid w:val="00732B8B"/>
    <w:rsid w:val="00741D3C"/>
    <w:rsid w:val="0075216E"/>
    <w:rsid w:val="00756B0D"/>
    <w:rsid w:val="00757613"/>
    <w:rsid w:val="007631B4"/>
    <w:rsid w:val="00763766"/>
    <w:rsid w:val="00764974"/>
    <w:rsid w:val="007673B9"/>
    <w:rsid w:val="00767D45"/>
    <w:rsid w:val="0077396D"/>
    <w:rsid w:val="00774B71"/>
    <w:rsid w:val="00780793"/>
    <w:rsid w:val="00792147"/>
    <w:rsid w:val="00792214"/>
    <w:rsid w:val="00795EA3"/>
    <w:rsid w:val="007A39A6"/>
    <w:rsid w:val="007A7916"/>
    <w:rsid w:val="007B5D53"/>
    <w:rsid w:val="007B6319"/>
    <w:rsid w:val="007C7E93"/>
    <w:rsid w:val="007D15D6"/>
    <w:rsid w:val="007D602E"/>
    <w:rsid w:val="007E7DF7"/>
    <w:rsid w:val="007F3A2B"/>
    <w:rsid w:val="007F493B"/>
    <w:rsid w:val="007F602A"/>
    <w:rsid w:val="00804100"/>
    <w:rsid w:val="00805D89"/>
    <w:rsid w:val="0081203F"/>
    <w:rsid w:val="0081678A"/>
    <w:rsid w:val="0081784C"/>
    <w:rsid w:val="0082390A"/>
    <w:rsid w:val="008329A1"/>
    <w:rsid w:val="0084221B"/>
    <w:rsid w:val="00845A9C"/>
    <w:rsid w:val="00845CF7"/>
    <w:rsid w:val="008559C6"/>
    <w:rsid w:val="00857FEC"/>
    <w:rsid w:val="00860C82"/>
    <w:rsid w:val="00862278"/>
    <w:rsid w:val="008672CD"/>
    <w:rsid w:val="00870310"/>
    <w:rsid w:val="008734DA"/>
    <w:rsid w:val="00876053"/>
    <w:rsid w:val="0088336C"/>
    <w:rsid w:val="008838AC"/>
    <w:rsid w:val="00884F45"/>
    <w:rsid w:val="00884FD6"/>
    <w:rsid w:val="008855EA"/>
    <w:rsid w:val="008A0768"/>
    <w:rsid w:val="008A0870"/>
    <w:rsid w:val="008B4249"/>
    <w:rsid w:val="008B5848"/>
    <w:rsid w:val="008C3FC3"/>
    <w:rsid w:val="008C5CAB"/>
    <w:rsid w:val="008C78DC"/>
    <w:rsid w:val="008D2C6A"/>
    <w:rsid w:val="008D46B0"/>
    <w:rsid w:val="008E4763"/>
    <w:rsid w:val="008E5496"/>
    <w:rsid w:val="008E600F"/>
    <w:rsid w:val="00902D3D"/>
    <w:rsid w:val="0090553D"/>
    <w:rsid w:val="00912816"/>
    <w:rsid w:val="00917FDC"/>
    <w:rsid w:val="00922219"/>
    <w:rsid w:val="0092306C"/>
    <w:rsid w:val="00925511"/>
    <w:rsid w:val="00930216"/>
    <w:rsid w:val="0093733B"/>
    <w:rsid w:val="00946EFB"/>
    <w:rsid w:val="00947126"/>
    <w:rsid w:val="00947E80"/>
    <w:rsid w:val="00950041"/>
    <w:rsid w:val="00950DC4"/>
    <w:rsid w:val="00952912"/>
    <w:rsid w:val="00952B44"/>
    <w:rsid w:val="0095351B"/>
    <w:rsid w:val="009538A6"/>
    <w:rsid w:val="00953D5D"/>
    <w:rsid w:val="00956923"/>
    <w:rsid w:val="0096165A"/>
    <w:rsid w:val="0096346C"/>
    <w:rsid w:val="00970C9E"/>
    <w:rsid w:val="0097141B"/>
    <w:rsid w:val="00972D75"/>
    <w:rsid w:val="00976954"/>
    <w:rsid w:val="0099021B"/>
    <w:rsid w:val="00997764"/>
    <w:rsid w:val="009A11E3"/>
    <w:rsid w:val="009B258C"/>
    <w:rsid w:val="009B4C2C"/>
    <w:rsid w:val="009B762A"/>
    <w:rsid w:val="009C7D64"/>
    <w:rsid w:val="009D557A"/>
    <w:rsid w:val="009D78F5"/>
    <w:rsid w:val="009E1BA7"/>
    <w:rsid w:val="009E3F1A"/>
    <w:rsid w:val="009E5C74"/>
    <w:rsid w:val="009E612C"/>
    <w:rsid w:val="009F07EF"/>
    <w:rsid w:val="00A05BDB"/>
    <w:rsid w:val="00A22CC1"/>
    <w:rsid w:val="00A23D53"/>
    <w:rsid w:val="00A31ED6"/>
    <w:rsid w:val="00A351A2"/>
    <w:rsid w:val="00A43B9B"/>
    <w:rsid w:val="00A448F4"/>
    <w:rsid w:val="00A526BB"/>
    <w:rsid w:val="00A669B9"/>
    <w:rsid w:val="00A72AB0"/>
    <w:rsid w:val="00A80C2B"/>
    <w:rsid w:val="00A837D6"/>
    <w:rsid w:val="00A85887"/>
    <w:rsid w:val="00A92A9E"/>
    <w:rsid w:val="00A95BBC"/>
    <w:rsid w:val="00AA143B"/>
    <w:rsid w:val="00AB09E5"/>
    <w:rsid w:val="00AB1365"/>
    <w:rsid w:val="00AB6DCB"/>
    <w:rsid w:val="00AD2995"/>
    <w:rsid w:val="00AD3477"/>
    <w:rsid w:val="00AD3527"/>
    <w:rsid w:val="00AD7399"/>
    <w:rsid w:val="00AF24A0"/>
    <w:rsid w:val="00AF337D"/>
    <w:rsid w:val="00AF3F2A"/>
    <w:rsid w:val="00B0051B"/>
    <w:rsid w:val="00B00E07"/>
    <w:rsid w:val="00B102A6"/>
    <w:rsid w:val="00B10DCD"/>
    <w:rsid w:val="00B20AB1"/>
    <w:rsid w:val="00B34AB2"/>
    <w:rsid w:val="00B37C91"/>
    <w:rsid w:val="00B57E2E"/>
    <w:rsid w:val="00B6385F"/>
    <w:rsid w:val="00B77202"/>
    <w:rsid w:val="00B80E23"/>
    <w:rsid w:val="00B85CA5"/>
    <w:rsid w:val="00B8603D"/>
    <w:rsid w:val="00B92B42"/>
    <w:rsid w:val="00BA0308"/>
    <w:rsid w:val="00BA26F9"/>
    <w:rsid w:val="00BA2BE3"/>
    <w:rsid w:val="00BA2FFF"/>
    <w:rsid w:val="00BA3323"/>
    <w:rsid w:val="00BA6213"/>
    <w:rsid w:val="00BA70BC"/>
    <w:rsid w:val="00BB1F46"/>
    <w:rsid w:val="00BB1F97"/>
    <w:rsid w:val="00BB5D7D"/>
    <w:rsid w:val="00BD1642"/>
    <w:rsid w:val="00BD7016"/>
    <w:rsid w:val="00BE1640"/>
    <w:rsid w:val="00BE26C5"/>
    <w:rsid w:val="00BE6973"/>
    <w:rsid w:val="00BF46AA"/>
    <w:rsid w:val="00BF63A0"/>
    <w:rsid w:val="00C04779"/>
    <w:rsid w:val="00C070CD"/>
    <w:rsid w:val="00C12D41"/>
    <w:rsid w:val="00C1305D"/>
    <w:rsid w:val="00C14663"/>
    <w:rsid w:val="00C27A01"/>
    <w:rsid w:val="00C32EFF"/>
    <w:rsid w:val="00C33331"/>
    <w:rsid w:val="00C36A1E"/>
    <w:rsid w:val="00C40A3C"/>
    <w:rsid w:val="00C4106C"/>
    <w:rsid w:val="00C42F54"/>
    <w:rsid w:val="00C47664"/>
    <w:rsid w:val="00C52C78"/>
    <w:rsid w:val="00C64CFE"/>
    <w:rsid w:val="00C72B57"/>
    <w:rsid w:val="00C76308"/>
    <w:rsid w:val="00C7703D"/>
    <w:rsid w:val="00C7713E"/>
    <w:rsid w:val="00C80E5B"/>
    <w:rsid w:val="00C97CDD"/>
    <w:rsid w:val="00CA1176"/>
    <w:rsid w:val="00CA47BC"/>
    <w:rsid w:val="00CA498E"/>
    <w:rsid w:val="00CB008A"/>
    <w:rsid w:val="00CB3706"/>
    <w:rsid w:val="00CB4336"/>
    <w:rsid w:val="00CB4726"/>
    <w:rsid w:val="00CB570C"/>
    <w:rsid w:val="00CB7EF9"/>
    <w:rsid w:val="00CC4BDE"/>
    <w:rsid w:val="00CC750D"/>
    <w:rsid w:val="00CD646A"/>
    <w:rsid w:val="00CD6BFC"/>
    <w:rsid w:val="00CE34EA"/>
    <w:rsid w:val="00CE7BA5"/>
    <w:rsid w:val="00D01ACB"/>
    <w:rsid w:val="00D0330A"/>
    <w:rsid w:val="00D034E1"/>
    <w:rsid w:val="00D11D6A"/>
    <w:rsid w:val="00D1393C"/>
    <w:rsid w:val="00D13D6B"/>
    <w:rsid w:val="00D157FF"/>
    <w:rsid w:val="00D20171"/>
    <w:rsid w:val="00D20B4D"/>
    <w:rsid w:val="00D23D21"/>
    <w:rsid w:val="00D313D5"/>
    <w:rsid w:val="00D4046C"/>
    <w:rsid w:val="00D431BA"/>
    <w:rsid w:val="00D522AC"/>
    <w:rsid w:val="00D56F53"/>
    <w:rsid w:val="00D60ECE"/>
    <w:rsid w:val="00D62B40"/>
    <w:rsid w:val="00D71365"/>
    <w:rsid w:val="00D72876"/>
    <w:rsid w:val="00D76F39"/>
    <w:rsid w:val="00D80CBA"/>
    <w:rsid w:val="00D84CC5"/>
    <w:rsid w:val="00D8621B"/>
    <w:rsid w:val="00D91388"/>
    <w:rsid w:val="00D9356C"/>
    <w:rsid w:val="00D945ED"/>
    <w:rsid w:val="00D97A74"/>
    <w:rsid w:val="00DA596D"/>
    <w:rsid w:val="00DA7DDC"/>
    <w:rsid w:val="00DB63A3"/>
    <w:rsid w:val="00DD3D61"/>
    <w:rsid w:val="00DD6464"/>
    <w:rsid w:val="00DE194F"/>
    <w:rsid w:val="00DE2F92"/>
    <w:rsid w:val="00DE34B8"/>
    <w:rsid w:val="00DE40D3"/>
    <w:rsid w:val="00DE4CCD"/>
    <w:rsid w:val="00DF4EED"/>
    <w:rsid w:val="00E1173F"/>
    <w:rsid w:val="00E142F1"/>
    <w:rsid w:val="00E1752F"/>
    <w:rsid w:val="00E23C2E"/>
    <w:rsid w:val="00E26607"/>
    <w:rsid w:val="00E325FF"/>
    <w:rsid w:val="00E46465"/>
    <w:rsid w:val="00E5153B"/>
    <w:rsid w:val="00E61156"/>
    <w:rsid w:val="00E63915"/>
    <w:rsid w:val="00E7583C"/>
    <w:rsid w:val="00E87700"/>
    <w:rsid w:val="00E919BD"/>
    <w:rsid w:val="00EA78FB"/>
    <w:rsid w:val="00EB0621"/>
    <w:rsid w:val="00EB40FD"/>
    <w:rsid w:val="00EB60BB"/>
    <w:rsid w:val="00EC1546"/>
    <w:rsid w:val="00EC39DE"/>
    <w:rsid w:val="00ED1BF9"/>
    <w:rsid w:val="00ED23A8"/>
    <w:rsid w:val="00ED3BA0"/>
    <w:rsid w:val="00ED3D07"/>
    <w:rsid w:val="00ED68B9"/>
    <w:rsid w:val="00EE37EF"/>
    <w:rsid w:val="00EE55F7"/>
    <w:rsid w:val="00EF3548"/>
    <w:rsid w:val="00EF3965"/>
    <w:rsid w:val="00EF64A7"/>
    <w:rsid w:val="00F00548"/>
    <w:rsid w:val="00F1351C"/>
    <w:rsid w:val="00F145E9"/>
    <w:rsid w:val="00F162ED"/>
    <w:rsid w:val="00F176A8"/>
    <w:rsid w:val="00F20B4A"/>
    <w:rsid w:val="00F3232C"/>
    <w:rsid w:val="00F3406F"/>
    <w:rsid w:val="00F41388"/>
    <w:rsid w:val="00F60B25"/>
    <w:rsid w:val="00F610CA"/>
    <w:rsid w:val="00F62902"/>
    <w:rsid w:val="00F64476"/>
    <w:rsid w:val="00F65D79"/>
    <w:rsid w:val="00F71B0A"/>
    <w:rsid w:val="00F73DE4"/>
    <w:rsid w:val="00F845C9"/>
    <w:rsid w:val="00F85B27"/>
    <w:rsid w:val="00F95921"/>
    <w:rsid w:val="00F97FB1"/>
    <w:rsid w:val="00FA1AB7"/>
    <w:rsid w:val="00FA25FD"/>
    <w:rsid w:val="00FB6B74"/>
    <w:rsid w:val="00FC0ECC"/>
    <w:rsid w:val="00FC446A"/>
    <w:rsid w:val="00FD194A"/>
    <w:rsid w:val="00FD1EEF"/>
    <w:rsid w:val="00FD4890"/>
    <w:rsid w:val="00FE3927"/>
    <w:rsid w:val="00FE3C22"/>
    <w:rsid w:val="00FE5655"/>
    <w:rsid w:val="00FE654D"/>
    <w:rsid w:val="00FF4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iPriority w:val="99"/>
    <w:semiHidden/>
    <w:unhideWhenUsed/>
    <w:rsid w:val="009F0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7EF"/>
    <w:rPr>
      <w:sz w:val="20"/>
      <w:szCs w:val="20"/>
    </w:rPr>
  </w:style>
  <w:style w:type="character" w:styleId="FootnoteReference">
    <w:name w:val="footnote reference"/>
    <w:basedOn w:val="DefaultParagraphFont"/>
    <w:uiPriority w:val="99"/>
    <w:semiHidden/>
    <w:unhideWhenUsed/>
    <w:qFormat/>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paragraph" w:styleId="NoSpacing">
    <w:name w:val="No Spacing"/>
    <w:uiPriority w:val="1"/>
    <w:qFormat/>
    <w:rsid w:val="00197E0D"/>
    <w:pPr>
      <w:widowControl w:val="0"/>
      <w:spacing w:after="0" w:line="240" w:lineRule="auto"/>
    </w:pPr>
    <w:rPr>
      <w:rFonts w:ascii="Calibri" w:eastAsia="Calibri" w:hAnsi="Calibri" w:cs="Times New Roman"/>
      <w:lang w:val="en-US" w:eastAsia="en-US"/>
    </w:rPr>
  </w:style>
  <w:style w:type="paragraph" w:customStyle="1" w:styleId="tv213">
    <w:name w:val="tv213"/>
    <w:basedOn w:val="Normal"/>
    <w:rsid w:val="00EF35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EF35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iPriority w:val="99"/>
    <w:semiHidden/>
    <w:unhideWhenUsed/>
    <w:rsid w:val="009F0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7EF"/>
    <w:rPr>
      <w:sz w:val="20"/>
      <w:szCs w:val="20"/>
    </w:rPr>
  </w:style>
  <w:style w:type="character" w:styleId="FootnoteReference">
    <w:name w:val="footnote reference"/>
    <w:basedOn w:val="DefaultParagraphFont"/>
    <w:uiPriority w:val="99"/>
    <w:semiHidden/>
    <w:unhideWhenUsed/>
    <w:qFormat/>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paragraph" w:styleId="NoSpacing">
    <w:name w:val="No Spacing"/>
    <w:uiPriority w:val="1"/>
    <w:qFormat/>
    <w:rsid w:val="00197E0D"/>
    <w:pPr>
      <w:widowControl w:val="0"/>
      <w:spacing w:after="0" w:line="240" w:lineRule="auto"/>
    </w:pPr>
    <w:rPr>
      <w:rFonts w:ascii="Calibri" w:eastAsia="Calibri" w:hAnsi="Calibri" w:cs="Times New Roman"/>
      <w:lang w:val="en-US" w:eastAsia="en-US"/>
    </w:rPr>
  </w:style>
  <w:style w:type="paragraph" w:customStyle="1" w:styleId="tv213">
    <w:name w:val="tv213"/>
    <w:basedOn w:val="Normal"/>
    <w:rsid w:val="00EF35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EF35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26639282">
      <w:bodyDiv w:val="1"/>
      <w:marLeft w:val="0"/>
      <w:marRight w:val="0"/>
      <w:marTop w:val="0"/>
      <w:marBottom w:val="0"/>
      <w:divBdr>
        <w:top w:val="none" w:sz="0" w:space="0" w:color="auto"/>
        <w:left w:val="none" w:sz="0" w:space="0" w:color="auto"/>
        <w:bottom w:val="none" w:sz="0" w:space="0" w:color="auto"/>
        <w:right w:val="none" w:sz="0" w:space="0" w:color="auto"/>
      </w:divBdr>
    </w:div>
    <w:div w:id="359547681">
      <w:bodyDiv w:val="1"/>
      <w:marLeft w:val="0"/>
      <w:marRight w:val="0"/>
      <w:marTop w:val="0"/>
      <w:marBottom w:val="0"/>
      <w:divBdr>
        <w:top w:val="none" w:sz="0" w:space="0" w:color="auto"/>
        <w:left w:val="none" w:sz="0" w:space="0" w:color="auto"/>
        <w:bottom w:val="none" w:sz="0" w:space="0" w:color="auto"/>
        <w:right w:val="none" w:sz="0" w:space="0" w:color="auto"/>
      </w:divBdr>
    </w:div>
    <w:div w:id="494104845">
      <w:bodyDiv w:val="1"/>
      <w:marLeft w:val="0"/>
      <w:marRight w:val="0"/>
      <w:marTop w:val="0"/>
      <w:marBottom w:val="0"/>
      <w:divBdr>
        <w:top w:val="none" w:sz="0" w:space="0" w:color="auto"/>
        <w:left w:val="none" w:sz="0" w:space="0" w:color="auto"/>
        <w:bottom w:val="none" w:sz="0" w:space="0" w:color="auto"/>
        <w:right w:val="none" w:sz="0" w:space="0" w:color="auto"/>
      </w:divBdr>
      <w:divsChild>
        <w:div w:id="940260594">
          <w:marLeft w:val="0"/>
          <w:marRight w:val="0"/>
          <w:marTop w:val="0"/>
          <w:marBottom w:val="0"/>
          <w:divBdr>
            <w:top w:val="none" w:sz="0" w:space="0" w:color="auto"/>
            <w:left w:val="none" w:sz="0" w:space="0" w:color="auto"/>
            <w:bottom w:val="none" w:sz="0" w:space="0" w:color="auto"/>
            <w:right w:val="none" w:sz="0" w:space="0" w:color="auto"/>
          </w:divBdr>
          <w:divsChild>
            <w:div w:id="1946108597">
              <w:marLeft w:val="0"/>
              <w:marRight w:val="0"/>
              <w:marTop w:val="0"/>
              <w:marBottom w:val="0"/>
              <w:divBdr>
                <w:top w:val="none" w:sz="0" w:space="0" w:color="auto"/>
                <w:left w:val="none" w:sz="0" w:space="0" w:color="auto"/>
                <w:bottom w:val="none" w:sz="0" w:space="0" w:color="auto"/>
                <w:right w:val="none" w:sz="0" w:space="0" w:color="auto"/>
              </w:divBdr>
              <w:divsChild>
                <w:div w:id="1986624670">
                  <w:marLeft w:val="0"/>
                  <w:marRight w:val="0"/>
                  <w:marTop w:val="0"/>
                  <w:marBottom w:val="0"/>
                  <w:divBdr>
                    <w:top w:val="none" w:sz="0" w:space="0" w:color="auto"/>
                    <w:left w:val="none" w:sz="0" w:space="0" w:color="auto"/>
                    <w:bottom w:val="none" w:sz="0" w:space="0" w:color="auto"/>
                    <w:right w:val="none" w:sz="0" w:space="0" w:color="auto"/>
                  </w:divBdr>
                  <w:divsChild>
                    <w:div w:id="100760114">
                      <w:marLeft w:val="0"/>
                      <w:marRight w:val="0"/>
                      <w:marTop w:val="0"/>
                      <w:marBottom w:val="0"/>
                      <w:divBdr>
                        <w:top w:val="none" w:sz="0" w:space="0" w:color="auto"/>
                        <w:left w:val="none" w:sz="0" w:space="0" w:color="auto"/>
                        <w:bottom w:val="none" w:sz="0" w:space="0" w:color="auto"/>
                        <w:right w:val="none" w:sz="0" w:space="0" w:color="auto"/>
                      </w:divBdr>
                      <w:divsChild>
                        <w:div w:id="1344823386">
                          <w:marLeft w:val="0"/>
                          <w:marRight w:val="0"/>
                          <w:marTop w:val="0"/>
                          <w:marBottom w:val="0"/>
                          <w:divBdr>
                            <w:top w:val="none" w:sz="0" w:space="0" w:color="auto"/>
                            <w:left w:val="none" w:sz="0" w:space="0" w:color="auto"/>
                            <w:bottom w:val="none" w:sz="0" w:space="0" w:color="auto"/>
                            <w:right w:val="none" w:sz="0" w:space="0" w:color="auto"/>
                          </w:divBdr>
                          <w:divsChild>
                            <w:div w:id="421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51323">
      <w:bodyDiv w:val="1"/>
      <w:marLeft w:val="0"/>
      <w:marRight w:val="0"/>
      <w:marTop w:val="0"/>
      <w:marBottom w:val="0"/>
      <w:divBdr>
        <w:top w:val="none" w:sz="0" w:space="0" w:color="auto"/>
        <w:left w:val="none" w:sz="0" w:space="0" w:color="auto"/>
        <w:bottom w:val="none" w:sz="0" w:space="0" w:color="auto"/>
        <w:right w:val="none" w:sz="0" w:space="0" w:color="auto"/>
      </w:divBdr>
    </w:div>
    <w:div w:id="533621055">
      <w:bodyDiv w:val="1"/>
      <w:marLeft w:val="0"/>
      <w:marRight w:val="0"/>
      <w:marTop w:val="0"/>
      <w:marBottom w:val="0"/>
      <w:divBdr>
        <w:top w:val="none" w:sz="0" w:space="0" w:color="auto"/>
        <w:left w:val="none" w:sz="0" w:space="0" w:color="auto"/>
        <w:bottom w:val="none" w:sz="0" w:space="0" w:color="auto"/>
        <w:right w:val="none" w:sz="0" w:space="0" w:color="auto"/>
      </w:divBdr>
    </w:div>
    <w:div w:id="601182936">
      <w:bodyDiv w:val="1"/>
      <w:marLeft w:val="0"/>
      <w:marRight w:val="0"/>
      <w:marTop w:val="0"/>
      <w:marBottom w:val="0"/>
      <w:divBdr>
        <w:top w:val="none" w:sz="0" w:space="0" w:color="auto"/>
        <w:left w:val="none" w:sz="0" w:space="0" w:color="auto"/>
        <w:bottom w:val="none" w:sz="0" w:space="0" w:color="auto"/>
        <w:right w:val="none" w:sz="0" w:space="0" w:color="auto"/>
      </w:divBdr>
    </w:div>
    <w:div w:id="708720222">
      <w:bodyDiv w:val="1"/>
      <w:marLeft w:val="0"/>
      <w:marRight w:val="0"/>
      <w:marTop w:val="0"/>
      <w:marBottom w:val="0"/>
      <w:divBdr>
        <w:top w:val="none" w:sz="0" w:space="0" w:color="auto"/>
        <w:left w:val="none" w:sz="0" w:space="0" w:color="auto"/>
        <w:bottom w:val="none" w:sz="0" w:space="0" w:color="auto"/>
        <w:right w:val="none" w:sz="0" w:space="0" w:color="auto"/>
      </w:divBdr>
      <w:divsChild>
        <w:div w:id="431123331">
          <w:marLeft w:val="0"/>
          <w:marRight w:val="0"/>
          <w:marTop w:val="0"/>
          <w:marBottom w:val="0"/>
          <w:divBdr>
            <w:top w:val="none" w:sz="0" w:space="0" w:color="auto"/>
            <w:left w:val="none" w:sz="0" w:space="0" w:color="auto"/>
            <w:bottom w:val="none" w:sz="0" w:space="0" w:color="auto"/>
            <w:right w:val="none" w:sz="0" w:space="0" w:color="auto"/>
          </w:divBdr>
          <w:divsChild>
            <w:div w:id="1626081131">
              <w:marLeft w:val="0"/>
              <w:marRight w:val="0"/>
              <w:marTop w:val="0"/>
              <w:marBottom w:val="0"/>
              <w:divBdr>
                <w:top w:val="none" w:sz="0" w:space="0" w:color="auto"/>
                <w:left w:val="none" w:sz="0" w:space="0" w:color="auto"/>
                <w:bottom w:val="none" w:sz="0" w:space="0" w:color="auto"/>
                <w:right w:val="none" w:sz="0" w:space="0" w:color="auto"/>
              </w:divBdr>
              <w:divsChild>
                <w:div w:id="745228796">
                  <w:marLeft w:val="0"/>
                  <w:marRight w:val="0"/>
                  <w:marTop w:val="0"/>
                  <w:marBottom w:val="0"/>
                  <w:divBdr>
                    <w:top w:val="none" w:sz="0" w:space="0" w:color="auto"/>
                    <w:left w:val="none" w:sz="0" w:space="0" w:color="auto"/>
                    <w:bottom w:val="none" w:sz="0" w:space="0" w:color="auto"/>
                    <w:right w:val="none" w:sz="0" w:space="0" w:color="auto"/>
                  </w:divBdr>
                  <w:divsChild>
                    <w:div w:id="926962208">
                      <w:marLeft w:val="0"/>
                      <w:marRight w:val="0"/>
                      <w:marTop w:val="0"/>
                      <w:marBottom w:val="0"/>
                      <w:divBdr>
                        <w:top w:val="none" w:sz="0" w:space="0" w:color="auto"/>
                        <w:left w:val="none" w:sz="0" w:space="0" w:color="auto"/>
                        <w:bottom w:val="none" w:sz="0" w:space="0" w:color="auto"/>
                        <w:right w:val="none" w:sz="0" w:space="0" w:color="auto"/>
                      </w:divBdr>
                      <w:divsChild>
                        <w:div w:id="568804147">
                          <w:marLeft w:val="0"/>
                          <w:marRight w:val="0"/>
                          <w:marTop w:val="0"/>
                          <w:marBottom w:val="0"/>
                          <w:divBdr>
                            <w:top w:val="none" w:sz="0" w:space="0" w:color="auto"/>
                            <w:left w:val="none" w:sz="0" w:space="0" w:color="auto"/>
                            <w:bottom w:val="none" w:sz="0" w:space="0" w:color="auto"/>
                            <w:right w:val="none" w:sz="0" w:space="0" w:color="auto"/>
                          </w:divBdr>
                          <w:divsChild>
                            <w:div w:id="1833328122">
                              <w:marLeft w:val="0"/>
                              <w:marRight w:val="0"/>
                              <w:marTop w:val="480"/>
                              <w:marBottom w:val="240"/>
                              <w:divBdr>
                                <w:top w:val="none" w:sz="0" w:space="0" w:color="auto"/>
                                <w:left w:val="none" w:sz="0" w:space="0" w:color="auto"/>
                                <w:bottom w:val="none" w:sz="0" w:space="0" w:color="auto"/>
                                <w:right w:val="none" w:sz="0" w:space="0" w:color="auto"/>
                              </w:divBdr>
                            </w:div>
                            <w:div w:id="136532919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03881">
      <w:bodyDiv w:val="1"/>
      <w:marLeft w:val="0"/>
      <w:marRight w:val="0"/>
      <w:marTop w:val="0"/>
      <w:marBottom w:val="0"/>
      <w:divBdr>
        <w:top w:val="none" w:sz="0" w:space="0" w:color="auto"/>
        <w:left w:val="none" w:sz="0" w:space="0" w:color="auto"/>
        <w:bottom w:val="none" w:sz="0" w:space="0" w:color="auto"/>
        <w:right w:val="none" w:sz="0" w:space="0" w:color="auto"/>
      </w:divBdr>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091195287">
      <w:bodyDiv w:val="1"/>
      <w:marLeft w:val="0"/>
      <w:marRight w:val="0"/>
      <w:marTop w:val="0"/>
      <w:marBottom w:val="0"/>
      <w:divBdr>
        <w:top w:val="none" w:sz="0" w:space="0" w:color="auto"/>
        <w:left w:val="none" w:sz="0" w:space="0" w:color="auto"/>
        <w:bottom w:val="none" w:sz="0" w:space="0" w:color="auto"/>
        <w:right w:val="none" w:sz="0" w:space="0" w:color="auto"/>
      </w:divBdr>
      <w:divsChild>
        <w:div w:id="1774593117">
          <w:marLeft w:val="0"/>
          <w:marRight w:val="0"/>
          <w:marTop w:val="0"/>
          <w:marBottom w:val="0"/>
          <w:divBdr>
            <w:top w:val="none" w:sz="0" w:space="0" w:color="auto"/>
            <w:left w:val="none" w:sz="0" w:space="0" w:color="auto"/>
            <w:bottom w:val="none" w:sz="0" w:space="0" w:color="auto"/>
            <w:right w:val="none" w:sz="0" w:space="0" w:color="auto"/>
          </w:divBdr>
          <w:divsChild>
            <w:div w:id="1426876717">
              <w:marLeft w:val="0"/>
              <w:marRight w:val="0"/>
              <w:marTop w:val="0"/>
              <w:marBottom w:val="0"/>
              <w:divBdr>
                <w:top w:val="single" w:sz="2" w:space="0" w:color="E2C789"/>
                <w:left w:val="single" w:sz="2" w:space="0" w:color="E2C789"/>
                <w:bottom w:val="single" w:sz="2" w:space="0" w:color="E2C789"/>
                <w:right w:val="single" w:sz="2" w:space="0" w:color="E2C789"/>
              </w:divBdr>
            </w:div>
          </w:divsChild>
        </w:div>
      </w:divsChild>
    </w:div>
    <w:div w:id="1141537919">
      <w:bodyDiv w:val="1"/>
      <w:marLeft w:val="0"/>
      <w:marRight w:val="0"/>
      <w:marTop w:val="0"/>
      <w:marBottom w:val="0"/>
      <w:divBdr>
        <w:top w:val="none" w:sz="0" w:space="0" w:color="auto"/>
        <w:left w:val="none" w:sz="0" w:space="0" w:color="auto"/>
        <w:bottom w:val="none" w:sz="0" w:space="0" w:color="auto"/>
        <w:right w:val="none" w:sz="0" w:space="0" w:color="auto"/>
      </w:divBdr>
    </w:div>
    <w:div w:id="1290479399">
      <w:bodyDiv w:val="1"/>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875199921">
              <w:marLeft w:val="0"/>
              <w:marRight w:val="0"/>
              <w:marTop w:val="0"/>
              <w:marBottom w:val="0"/>
              <w:divBdr>
                <w:top w:val="none" w:sz="0" w:space="0" w:color="auto"/>
                <w:left w:val="none" w:sz="0" w:space="0" w:color="auto"/>
                <w:bottom w:val="none" w:sz="0" w:space="0" w:color="auto"/>
                <w:right w:val="none" w:sz="0" w:space="0" w:color="auto"/>
              </w:divBdr>
              <w:divsChild>
                <w:div w:id="1686469652">
                  <w:marLeft w:val="0"/>
                  <w:marRight w:val="0"/>
                  <w:marTop w:val="0"/>
                  <w:marBottom w:val="0"/>
                  <w:divBdr>
                    <w:top w:val="none" w:sz="0" w:space="0" w:color="auto"/>
                    <w:left w:val="none" w:sz="0" w:space="0" w:color="auto"/>
                    <w:bottom w:val="none" w:sz="0" w:space="0" w:color="auto"/>
                    <w:right w:val="none" w:sz="0" w:space="0" w:color="auto"/>
                  </w:divBdr>
                  <w:divsChild>
                    <w:div w:id="1923758096">
                      <w:marLeft w:val="0"/>
                      <w:marRight w:val="0"/>
                      <w:marTop w:val="0"/>
                      <w:marBottom w:val="0"/>
                      <w:divBdr>
                        <w:top w:val="none" w:sz="0" w:space="0" w:color="auto"/>
                        <w:left w:val="none" w:sz="0" w:space="0" w:color="auto"/>
                        <w:bottom w:val="none" w:sz="0" w:space="0" w:color="auto"/>
                        <w:right w:val="none" w:sz="0" w:space="0" w:color="auto"/>
                      </w:divBdr>
                      <w:divsChild>
                        <w:div w:id="1563784810">
                          <w:marLeft w:val="0"/>
                          <w:marRight w:val="0"/>
                          <w:marTop w:val="0"/>
                          <w:marBottom w:val="0"/>
                          <w:divBdr>
                            <w:top w:val="none" w:sz="0" w:space="0" w:color="auto"/>
                            <w:left w:val="none" w:sz="0" w:space="0" w:color="auto"/>
                            <w:bottom w:val="none" w:sz="0" w:space="0" w:color="auto"/>
                            <w:right w:val="none" w:sz="0" w:space="0" w:color="auto"/>
                          </w:divBdr>
                          <w:divsChild>
                            <w:div w:id="2071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420903565">
      <w:bodyDiv w:val="1"/>
      <w:marLeft w:val="0"/>
      <w:marRight w:val="0"/>
      <w:marTop w:val="0"/>
      <w:marBottom w:val="0"/>
      <w:divBdr>
        <w:top w:val="none" w:sz="0" w:space="0" w:color="auto"/>
        <w:left w:val="none" w:sz="0" w:space="0" w:color="auto"/>
        <w:bottom w:val="none" w:sz="0" w:space="0" w:color="auto"/>
        <w:right w:val="none" w:sz="0" w:space="0" w:color="auto"/>
      </w:divBdr>
    </w:div>
    <w:div w:id="1479374319">
      <w:bodyDiv w:val="1"/>
      <w:marLeft w:val="0"/>
      <w:marRight w:val="0"/>
      <w:marTop w:val="0"/>
      <w:marBottom w:val="0"/>
      <w:divBdr>
        <w:top w:val="none" w:sz="0" w:space="0" w:color="auto"/>
        <w:left w:val="none" w:sz="0" w:space="0" w:color="auto"/>
        <w:bottom w:val="none" w:sz="0" w:space="0" w:color="auto"/>
        <w:right w:val="none" w:sz="0" w:space="0" w:color="auto"/>
      </w:divBdr>
    </w:div>
    <w:div w:id="19846962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nita.Zogota@mod.gov.lv" TargetMode="External"/><Relationship Id="rId4" Type="http://schemas.microsoft.com/office/2007/relationships/stylesWithEffects" Target="stylesWithEffects.xml"/><Relationship Id="rId9" Type="http://schemas.openxmlformats.org/officeDocument/2006/relationships/hyperlink" Target="mailto:Davis.Baumanis@mo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2E23-0F87-4F14-8FF2-6D89EE8A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1492</Words>
  <Characters>10749</Characters>
  <Application>Microsoft Office Word</Application>
  <DocSecurity>0</DocSecurity>
  <Lines>298</Lines>
  <Paragraphs>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2015.gada 28.jūlija noteikumos Nr.442 “Kārtība, kādā tiek nodrošināta informācijas un komunikācijas tehnoloģiju sistēmu atbilstība minimālajām drošības prasībām”” sākotnējās ietekmes novērt</vt:lpstr>
      <vt:lpstr>projekta nosaukums</vt:lpstr>
    </vt:vector>
  </TitlesOfParts>
  <Manager>Militārās izlūkošanas un drošības dienests</Manager>
  <Company>Aizsardzības ministrija</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28.jūlija noteikumos Nr.442 “Kārtība, kādā tiek nodrošināta informācijas un komunikācijas tehnoloģiju sistēmu atbilstība minimālajām drošības prasībām”” sākotnējās ietekmes novērtējuma ziņojums (anotācija)</dc:title>
  <dc:subject>Anotācija</dc:subject>
  <dc:creator>Elīna Vīksne</dc:creator>
  <dc:description>Z.Belavska 67335354 zane.belavska@mod.gov.lv</dc:description>
  <cp:lastModifiedBy>Zane Belavska</cp:lastModifiedBy>
  <cp:revision>12</cp:revision>
  <cp:lastPrinted>2016-05-16T13:44:00Z</cp:lastPrinted>
  <dcterms:created xsi:type="dcterms:W3CDTF">2017-10-25T08:21:00Z</dcterms:created>
  <dcterms:modified xsi:type="dcterms:W3CDTF">2017-10-25T12:49:00Z</dcterms:modified>
</cp:coreProperties>
</file>