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C5" w:rsidRDefault="00FD1BC5" w:rsidP="007F03B3">
      <w:pPr>
        <w:spacing w:after="120" w:line="240" w:lineRule="auto"/>
        <w:ind w:left="-180"/>
        <w:jc w:val="center"/>
        <w:rPr>
          <w:rFonts w:ascii="Times New Roman" w:eastAsia="Calibri" w:hAnsi="Times New Roman" w:cs="Times New Roman"/>
          <w:b/>
          <w:sz w:val="26"/>
          <w:szCs w:val="26"/>
        </w:rPr>
      </w:pPr>
    </w:p>
    <w:p w:rsidR="007F03B3" w:rsidRPr="00802FD2" w:rsidRDefault="007F03B3" w:rsidP="007F03B3">
      <w:pPr>
        <w:spacing w:after="120" w:line="240" w:lineRule="auto"/>
        <w:ind w:left="-180"/>
        <w:jc w:val="center"/>
        <w:rPr>
          <w:rFonts w:ascii="Times New Roman" w:eastAsia="Calibri" w:hAnsi="Times New Roman" w:cs="Times New Roman"/>
          <w:b/>
          <w:sz w:val="26"/>
          <w:szCs w:val="26"/>
        </w:rPr>
      </w:pPr>
      <w:r w:rsidRPr="00802FD2">
        <w:rPr>
          <w:rFonts w:ascii="Times New Roman" w:eastAsia="Calibri" w:hAnsi="Times New Roman" w:cs="Times New Roman"/>
          <w:b/>
          <w:sz w:val="26"/>
          <w:szCs w:val="26"/>
        </w:rPr>
        <w:t xml:space="preserve">Informatīvais ziņojums </w:t>
      </w:r>
    </w:p>
    <w:p w:rsidR="007F03B3" w:rsidRPr="007F03B3" w:rsidRDefault="007F03B3" w:rsidP="007F03B3">
      <w:pPr>
        <w:pStyle w:val="Heading3"/>
        <w:shd w:val="clear" w:color="auto" w:fill="FFFFFF"/>
        <w:jc w:val="center"/>
        <w:rPr>
          <w:b/>
          <w:iCs/>
          <w:sz w:val="26"/>
          <w:szCs w:val="26"/>
        </w:rPr>
      </w:pPr>
      <w:r w:rsidRPr="007F03B3">
        <w:rPr>
          <w:b/>
          <w:iCs/>
          <w:sz w:val="26"/>
          <w:szCs w:val="26"/>
        </w:rPr>
        <w:t>„P</w:t>
      </w:r>
      <w:r w:rsidRPr="007F03B3">
        <w:rPr>
          <w:b/>
          <w:sz w:val="26"/>
          <w:szCs w:val="26"/>
        </w:rPr>
        <w:t>ar ieteikumu Padomes lēmumam, ar kuru atļauj sākt sarunas par Konvenciju, ar ko izveido daudzpusējo tiesu ieguldījumu strīdu izšķiršanai”</w:t>
      </w:r>
    </w:p>
    <w:p w:rsidR="00FD1BC5" w:rsidRDefault="00FD1BC5" w:rsidP="007F03B3">
      <w:pPr>
        <w:spacing w:after="120" w:line="240" w:lineRule="auto"/>
        <w:jc w:val="center"/>
        <w:rPr>
          <w:rFonts w:ascii="Times New Roman" w:eastAsia="Calibri" w:hAnsi="Times New Roman" w:cs="Times New Roman"/>
          <w:b/>
          <w:sz w:val="26"/>
          <w:szCs w:val="26"/>
        </w:rPr>
      </w:pPr>
    </w:p>
    <w:p w:rsidR="00FD1BC5" w:rsidRPr="007F03B3" w:rsidRDefault="00FD1BC5" w:rsidP="007F03B3">
      <w:pPr>
        <w:spacing w:after="120" w:line="240" w:lineRule="auto"/>
        <w:jc w:val="center"/>
        <w:rPr>
          <w:rFonts w:ascii="Times New Roman" w:eastAsia="Calibri" w:hAnsi="Times New Roman" w:cs="Times New Roman"/>
          <w:b/>
          <w:sz w:val="26"/>
          <w:szCs w:val="26"/>
        </w:rPr>
      </w:pPr>
    </w:p>
    <w:p w:rsidR="00FD1BC5" w:rsidRPr="00137681" w:rsidRDefault="007F03B3" w:rsidP="007F03B3">
      <w:pPr>
        <w:jc w:val="both"/>
        <w:rPr>
          <w:rFonts w:ascii="Times New Roman" w:hAnsi="Times New Roman" w:cs="Times New Roman"/>
          <w:sz w:val="24"/>
          <w:szCs w:val="26"/>
          <w:lang w:eastAsia="lv-LV"/>
        </w:rPr>
      </w:pPr>
      <w:r w:rsidRPr="00137681">
        <w:rPr>
          <w:rFonts w:ascii="Times New Roman" w:hAnsi="Times New Roman" w:cs="Times New Roman"/>
          <w:sz w:val="24"/>
          <w:szCs w:val="26"/>
        </w:rPr>
        <w:t xml:space="preserve">13.09.2017. Eiropas Komisija publicēja ieteikumu Padomes lēmumam, ar kuru atļauj sākt sarunas par Konvenciju, ar ko izveido daudzpusējo tiesu ieguldījumu strīdu izšķiršanai. Tas autorizētu EK turpmāk vest sarunas ES vārdā par daudzpusējās ieguldījumu tiesas (DIT) izveidi. Šobrīd sarunas notiek ANO </w:t>
      </w:r>
      <w:r w:rsidRPr="00137681">
        <w:rPr>
          <w:rFonts w:ascii="Times New Roman" w:hAnsi="Times New Roman" w:cs="Times New Roman"/>
          <w:sz w:val="24"/>
          <w:szCs w:val="26"/>
          <w:lang w:eastAsia="lv-LV"/>
        </w:rPr>
        <w:t>Starptautiskās tirdzniecības tiesību komisijas (UNCITRAL) 3.darba grupā, kurai 14.07.2017 tika dots mandāts</w:t>
      </w:r>
      <w:r w:rsidRPr="00137681">
        <w:rPr>
          <w:rStyle w:val="FootnoteReference"/>
          <w:rFonts w:ascii="Times New Roman" w:hAnsi="Times New Roman" w:cs="Times New Roman"/>
          <w:sz w:val="24"/>
          <w:szCs w:val="26"/>
          <w:lang w:eastAsia="lv-LV"/>
        </w:rPr>
        <w:footnoteReference w:id="1"/>
      </w:r>
      <w:r w:rsidRPr="00137681">
        <w:rPr>
          <w:rFonts w:ascii="Times New Roman" w:hAnsi="Times New Roman" w:cs="Times New Roman"/>
          <w:sz w:val="24"/>
          <w:szCs w:val="26"/>
          <w:lang w:eastAsia="lv-LV"/>
        </w:rPr>
        <w:t xml:space="preserve">: 1.izvērtēt pastāvošo IVSI; 2.noteikt, vai ir nepieciešamas reformas šajā jomā; 3.ja nepieciešamas reformas, kādas tās būtu.  </w:t>
      </w:r>
    </w:p>
    <w:p w:rsidR="007F03B3" w:rsidRPr="00137681" w:rsidRDefault="007F03B3" w:rsidP="007F03B3">
      <w:pPr>
        <w:pStyle w:val="Body"/>
        <w:spacing w:after="240"/>
        <w:jc w:val="both"/>
        <w:rPr>
          <w:rFonts w:ascii="Times New Roman" w:hAnsi="Times New Roman" w:cs="Times New Roman"/>
          <w:sz w:val="24"/>
          <w:szCs w:val="26"/>
          <w:lang w:val="lv-LV"/>
        </w:rPr>
      </w:pPr>
      <w:r w:rsidRPr="00137681">
        <w:rPr>
          <w:rFonts w:ascii="Times New Roman" w:hAnsi="Times New Roman" w:cs="Times New Roman"/>
          <w:sz w:val="24"/>
          <w:szCs w:val="26"/>
          <w:lang w:val="lv-LV"/>
        </w:rPr>
        <w:t>DIT iniciatīvas mērķis ir izveidot starptautisku ieguldījumu strīdu izšķiršanas satvaru, kas būtu pastāvīgs, neatkarīgs un leģitīms, būtu paredzams, nodrošinot konsekventu judikatūru, nodrošinātu iespēju pārsūdzēt lē</w:t>
      </w:r>
      <w:bookmarkStart w:id="0" w:name="_GoBack"/>
      <w:bookmarkEnd w:id="0"/>
      <w:r w:rsidRPr="00137681">
        <w:rPr>
          <w:rFonts w:ascii="Times New Roman" w:hAnsi="Times New Roman" w:cs="Times New Roman"/>
          <w:sz w:val="24"/>
          <w:szCs w:val="26"/>
          <w:lang w:val="lv-LV"/>
        </w:rPr>
        <w:t xml:space="preserve">mumus, būtu izmaksu ziņā lietderīgs un nodrošinātu pārredzamas un efektīvas procedūras un iespēju maziem un vidējiem uzņēmumiem (MVU), kā arī </w:t>
      </w:r>
      <w:proofErr w:type="spellStart"/>
      <w:r w:rsidRPr="00137681">
        <w:rPr>
          <w:rFonts w:ascii="Times New Roman" w:hAnsi="Times New Roman" w:cs="Times New Roman"/>
          <w:sz w:val="24"/>
          <w:szCs w:val="26"/>
          <w:lang w:val="lv-LV"/>
        </w:rPr>
        <w:t>trešām</w:t>
      </w:r>
      <w:proofErr w:type="spellEnd"/>
      <w:r w:rsidRPr="00137681">
        <w:rPr>
          <w:rFonts w:ascii="Times New Roman" w:hAnsi="Times New Roman" w:cs="Times New Roman"/>
          <w:sz w:val="24"/>
          <w:szCs w:val="26"/>
          <w:lang w:val="lv-LV"/>
        </w:rPr>
        <w:t xml:space="preserve"> personām (ieskaitot, piemēram, vides vai darba ņēmēju ieinteresētās organizācijas) iesniegt pieprasījumus. </w:t>
      </w:r>
    </w:p>
    <w:p w:rsidR="007F03B3" w:rsidRPr="00137681" w:rsidRDefault="007F03B3" w:rsidP="007F03B3">
      <w:pPr>
        <w:jc w:val="both"/>
        <w:rPr>
          <w:rFonts w:ascii="Times New Roman" w:hAnsi="Times New Roman" w:cs="Times New Roman"/>
          <w:sz w:val="24"/>
          <w:szCs w:val="26"/>
        </w:rPr>
      </w:pPr>
      <w:r w:rsidRPr="00137681">
        <w:rPr>
          <w:rFonts w:ascii="Times New Roman" w:hAnsi="Times New Roman" w:cs="Times New Roman"/>
          <w:sz w:val="24"/>
          <w:szCs w:val="26"/>
        </w:rPr>
        <w:t>EK plāno saskaņot ES politiku ieguldījumu strīdu izšķiršanas jomā ar pieeju, ko ES izmanto citās jomās, kuras ir saistītas ar starptautisko pārvaldību un starptautisko strīdu izšķiršanu, kas atbalsta daudzpusējus risinājumus. ES un Kanādas Visaptverošā ekonomikas un tirdzniecības nolīgumā (CETA) paredzētā divpusējas investīciju tiesas izveidošana ir spēcīgs solis DIT virzienā.</w:t>
      </w:r>
    </w:p>
    <w:p w:rsidR="007F03B3" w:rsidRDefault="007F03B3" w:rsidP="007F03B3">
      <w:pPr>
        <w:pStyle w:val="Body"/>
        <w:spacing w:after="240"/>
        <w:jc w:val="both"/>
        <w:rPr>
          <w:rFonts w:ascii="Times New Roman" w:hAnsi="Times New Roman"/>
          <w:sz w:val="24"/>
          <w:szCs w:val="26"/>
          <w:lang w:val="lv-LV"/>
        </w:rPr>
      </w:pPr>
      <w:r w:rsidRPr="00137681">
        <w:rPr>
          <w:rFonts w:ascii="Times New Roman" w:hAnsi="Times New Roman"/>
          <w:sz w:val="24"/>
          <w:szCs w:val="26"/>
          <w:lang w:val="lv-LV"/>
        </w:rPr>
        <w:t xml:space="preserve">Līdzšinējos ieguldījumu aizsardzības nolīgumos strīdu izšķiršanai ir paredzēts izmantot speciāli konkrētam strīdam veidotas šķīrējtiesas, kur par arbitru izvēli jāvienojas pusēm. Šo šķīrējtiesu lēmumus nevar pārsūdzēt, kas izslēdz iespēju labot juridiski nekorektu lēmumu, ja tāds ir ticis pieņemts. Procesu pilnībā apmaksā strīda puses. Arbitrus parasti izvēlas no starptautisko tiesību advokātu birojiem, un tie var pildīt pušu pārstāvju lomu citos līdzīgos procesos, tādējādi paverot iespēju apšaubīt to objektivitāti. Šāda sistēma pieļauj ļoti dažādas līguma noteikumu interpretācijas, sadrumstalotību, nenodrošina pēctecību. Tas viss raisa arvien vairāk jautājumu par sistēmas efektivitāti un objektivitāti. </w:t>
      </w:r>
    </w:p>
    <w:p w:rsidR="00FD1BC5" w:rsidRDefault="00FD1BC5" w:rsidP="007F03B3">
      <w:pPr>
        <w:pStyle w:val="Body"/>
        <w:spacing w:after="240"/>
        <w:jc w:val="both"/>
        <w:rPr>
          <w:rFonts w:ascii="Times New Roman" w:hAnsi="Times New Roman"/>
          <w:sz w:val="24"/>
          <w:szCs w:val="26"/>
          <w:lang w:val="lv-LV"/>
        </w:rPr>
      </w:pPr>
    </w:p>
    <w:p w:rsidR="00FD1BC5" w:rsidRDefault="00FD1BC5" w:rsidP="007F03B3">
      <w:pPr>
        <w:pStyle w:val="Body"/>
        <w:spacing w:after="240"/>
        <w:jc w:val="both"/>
        <w:rPr>
          <w:rFonts w:ascii="Times New Roman" w:hAnsi="Times New Roman"/>
          <w:sz w:val="24"/>
          <w:szCs w:val="26"/>
          <w:lang w:val="lv-LV"/>
        </w:rPr>
      </w:pPr>
    </w:p>
    <w:p w:rsidR="00FD1BC5" w:rsidRDefault="00FD1BC5" w:rsidP="007F03B3">
      <w:pPr>
        <w:pStyle w:val="Body"/>
        <w:spacing w:after="240"/>
        <w:jc w:val="both"/>
        <w:rPr>
          <w:rFonts w:ascii="Times New Roman" w:hAnsi="Times New Roman"/>
          <w:sz w:val="24"/>
          <w:szCs w:val="26"/>
          <w:lang w:val="lv-LV"/>
        </w:rPr>
      </w:pPr>
    </w:p>
    <w:p w:rsidR="00137681" w:rsidRDefault="00137681" w:rsidP="007F03B3">
      <w:pPr>
        <w:pStyle w:val="Body"/>
        <w:spacing w:after="240"/>
        <w:jc w:val="both"/>
        <w:rPr>
          <w:rFonts w:ascii="Times New Roman" w:hAnsi="Times New Roman"/>
          <w:sz w:val="24"/>
          <w:szCs w:val="26"/>
          <w:lang w:val="lv-LV"/>
        </w:rPr>
      </w:pPr>
    </w:p>
    <w:p w:rsidR="00FD1BC5" w:rsidRPr="00137681" w:rsidRDefault="00FD1BC5" w:rsidP="007F03B3">
      <w:pPr>
        <w:pStyle w:val="Body"/>
        <w:spacing w:after="240"/>
        <w:jc w:val="both"/>
        <w:rPr>
          <w:rFonts w:ascii="Times New Roman" w:hAnsi="Times New Roman"/>
          <w:sz w:val="24"/>
          <w:szCs w:val="26"/>
          <w:lang w:val="lv-LV"/>
        </w:rPr>
      </w:pPr>
    </w:p>
    <w:p w:rsidR="007F03B3" w:rsidRPr="00137681" w:rsidRDefault="007F03B3" w:rsidP="007F03B3">
      <w:pPr>
        <w:pStyle w:val="Body"/>
        <w:spacing w:after="240"/>
        <w:jc w:val="both"/>
        <w:rPr>
          <w:rFonts w:ascii="Times New Roman" w:hAnsi="Times New Roman" w:cs="Times New Roman"/>
          <w:sz w:val="24"/>
          <w:szCs w:val="26"/>
          <w:lang w:val="lv-LV"/>
        </w:rPr>
      </w:pPr>
      <w:r w:rsidRPr="00137681">
        <w:rPr>
          <w:rFonts w:ascii="Times New Roman" w:hAnsi="Times New Roman" w:cs="Times New Roman"/>
          <w:sz w:val="24"/>
          <w:szCs w:val="26"/>
          <w:u w:val="single"/>
          <w:lang w:val="lv-LV"/>
        </w:rPr>
        <w:lastRenderedPageBreak/>
        <w:t>Latvijas nostāja</w:t>
      </w:r>
      <w:r w:rsidRPr="00137681">
        <w:rPr>
          <w:rFonts w:ascii="Times New Roman" w:hAnsi="Times New Roman" w:cs="Times New Roman"/>
          <w:sz w:val="24"/>
          <w:szCs w:val="26"/>
          <w:lang w:val="lv-LV"/>
        </w:rPr>
        <w:t xml:space="preserve"> </w:t>
      </w:r>
    </w:p>
    <w:p w:rsidR="007F03B3" w:rsidRPr="00137681" w:rsidRDefault="007F03B3" w:rsidP="007F03B3">
      <w:pPr>
        <w:jc w:val="both"/>
        <w:rPr>
          <w:rFonts w:ascii="Times New Roman" w:hAnsi="Times New Roman" w:cs="Times New Roman"/>
          <w:sz w:val="24"/>
          <w:szCs w:val="26"/>
        </w:rPr>
      </w:pPr>
      <w:r w:rsidRPr="00137681">
        <w:rPr>
          <w:rFonts w:ascii="Times New Roman" w:hAnsi="Times New Roman" w:cs="Times New Roman"/>
          <w:sz w:val="24"/>
          <w:szCs w:val="26"/>
        </w:rPr>
        <w:t xml:space="preserve">Atbalstām priekšlikumus investīciju aizsardzības sistēmas reformēšanai, kas vērsti uz valstu tiesību stiprināšanu, t.sk., investīciju tiesas sistēmas pilnveidošanu, kas nodrošinātu vienotu, caurskatāmu un pēc iespējas objektīvu investīciju strīdus izšķiršanu. Esam gatavi dot mandātu EK uzsākt sarunas par Konvenciju, ar ko izveidot daudzpusējo tiesu ieguldījumu strīdu izšķiršanai. </w:t>
      </w:r>
    </w:p>
    <w:p w:rsidR="007F03B3" w:rsidRPr="007F03B3" w:rsidRDefault="007F03B3" w:rsidP="007F03B3">
      <w:pPr>
        <w:pStyle w:val="ListParagraph"/>
        <w:ind w:left="0"/>
        <w:jc w:val="both"/>
        <w:rPr>
          <w:sz w:val="26"/>
          <w:szCs w:val="26"/>
          <w:lang w:val="lv-LV"/>
        </w:rPr>
      </w:pPr>
    </w:p>
    <w:p w:rsidR="007F03B3" w:rsidRPr="007F03B3" w:rsidRDefault="007F03B3" w:rsidP="007F03B3">
      <w:pPr>
        <w:pStyle w:val="ListParagraph"/>
        <w:ind w:left="0"/>
        <w:jc w:val="both"/>
        <w:rPr>
          <w:sz w:val="26"/>
          <w:szCs w:val="26"/>
          <w:lang w:val="lv-LV"/>
        </w:rPr>
      </w:pPr>
    </w:p>
    <w:p w:rsidR="007F03B3" w:rsidRDefault="007F03B3" w:rsidP="007F03B3">
      <w:pPr>
        <w:spacing w:after="120" w:line="240" w:lineRule="auto"/>
        <w:rPr>
          <w:rFonts w:ascii="Times New Roman" w:eastAsia="Times New Roman" w:hAnsi="Times New Roman" w:cs="Times New Roman"/>
          <w:bCs/>
          <w:sz w:val="24"/>
          <w:szCs w:val="24"/>
        </w:rPr>
      </w:pPr>
    </w:p>
    <w:p w:rsidR="007F03B3" w:rsidRPr="00E40263" w:rsidRDefault="007F03B3" w:rsidP="007F03B3">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Iesniedzējs: </w:t>
      </w:r>
      <w:r w:rsidRPr="00E40263">
        <w:rPr>
          <w:rFonts w:ascii="Times New Roman" w:eastAsia="Times New Roman" w:hAnsi="Times New Roman" w:cs="Times New Roman"/>
          <w:bCs/>
          <w:sz w:val="24"/>
          <w:szCs w:val="24"/>
        </w:rPr>
        <w:t>ārlietu ministrs</w:t>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proofErr w:type="gramStart"/>
      <w:r w:rsidRPr="00E40263">
        <w:rPr>
          <w:rFonts w:ascii="Times New Roman" w:eastAsia="Times New Roman" w:hAnsi="Times New Roman" w:cs="Times New Roman"/>
          <w:bCs/>
          <w:sz w:val="24"/>
          <w:szCs w:val="24"/>
        </w:rPr>
        <w:t xml:space="preserve">   </w:t>
      </w:r>
      <w:proofErr w:type="gramEnd"/>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t xml:space="preserve">Edgars </w:t>
      </w:r>
      <w:proofErr w:type="spellStart"/>
      <w:r w:rsidRPr="00E40263">
        <w:rPr>
          <w:rFonts w:ascii="Times New Roman" w:eastAsia="Times New Roman" w:hAnsi="Times New Roman" w:cs="Times New Roman"/>
          <w:bCs/>
          <w:sz w:val="24"/>
          <w:szCs w:val="24"/>
        </w:rPr>
        <w:t>Rinkēvičs</w:t>
      </w:r>
      <w:proofErr w:type="spellEnd"/>
    </w:p>
    <w:p w:rsidR="007F03B3" w:rsidRPr="00E40263" w:rsidRDefault="007F03B3" w:rsidP="007F03B3">
      <w:pPr>
        <w:spacing w:after="120" w:line="240" w:lineRule="auto"/>
        <w:rPr>
          <w:rFonts w:ascii="Times New Roman" w:eastAsia="Times New Roman" w:hAnsi="Times New Roman" w:cs="Times New Roman"/>
          <w:bCs/>
          <w:sz w:val="2"/>
          <w:szCs w:val="2"/>
        </w:rPr>
      </w:pPr>
    </w:p>
    <w:p w:rsidR="007F03B3" w:rsidRPr="00E40263" w:rsidRDefault="007F03B3" w:rsidP="007F03B3">
      <w:pPr>
        <w:spacing w:after="120" w:line="240" w:lineRule="auto"/>
        <w:rPr>
          <w:rFonts w:ascii="Times New Roman" w:eastAsia="Times New Roman" w:hAnsi="Times New Roman" w:cs="Times New Roman"/>
          <w:bCs/>
          <w:sz w:val="24"/>
          <w:szCs w:val="24"/>
        </w:rPr>
      </w:pPr>
    </w:p>
    <w:p w:rsidR="007F03B3" w:rsidRPr="00E40263" w:rsidRDefault="007F03B3" w:rsidP="007F03B3">
      <w:pPr>
        <w:spacing w:after="12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4"/>
          <w:szCs w:val="24"/>
        </w:rPr>
        <w:t>Vīza: valsts sekretārs</w:t>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Andrejs Pildegovičs</w:t>
      </w:r>
    </w:p>
    <w:p w:rsidR="007F03B3" w:rsidRDefault="007F03B3" w:rsidP="007F03B3">
      <w:pPr>
        <w:spacing w:after="120" w:line="240" w:lineRule="auto"/>
        <w:rPr>
          <w:rFonts w:ascii="Times New Roman" w:eastAsia="Times New Roman" w:hAnsi="Times New Roman" w:cs="Times New Roman"/>
          <w:bCs/>
          <w:sz w:val="20"/>
          <w:szCs w:val="20"/>
        </w:rPr>
      </w:pPr>
    </w:p>
    <w:p w:rsidR="007F03B3" w:rsidRPr="00E40263" w:rsidRDefault="007F03B3" w:rsidP="007F03B3">
      <w:pPr>
        <w:spacing w:after="120" w:line="240" w:lineRule="auto"/>
        <w:rPr>
          <w:rFonts w:ascii="Times New Roman" w:eastAsia="Times New Roman" w:hAnsi="Times New Roman" w:cs="Times New Roman"/>
          <w:bCs/>
          <w:sz w:val="20"/>
          <w:szCs w:val="20"/>
        </w:rPr>
      </w:pPr>
    </w:p>
    <w:p w:rsidR="007F03B3" w:rsidRPr="00E40263" w:rsidRDefault="007F03B3" w:rsidP="007F03B3">
      <w:pPr>
        <w:spacing w:after="0" w:line="240" w:lineRule="auto"/>
        <w:rPr>
          <w:rFonts w:ascii="Times New Roman" w:eastAsia="Times New Roman" w:hAnsi="Times New Roman" w:cs="Times New Roman"/>
          <w:bCs/>
          <w:sz w:val="20"/>
          <w:szCs w:val="20"/>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F93EBD" w:rsidRDefault="00F93EBD" w:rsidP="007F03B3">
      <w:pPr>
        <w:spacing w:after="0" w:line="240" w:lineRule="auto"/>
        <w:rPr>
          <w:rFonts w:ascii="Times New Roman" w:hAnsi="Times New Roman" w:cs="Times New Roman"/>
          <w:sz w:val="18"/>
          <w:szCs w:val="18"/>
        </w:rPr>
      </w:pPr>
    </w:p>
    <w:p w:rsidR="007F03B3" w:rsidRPr="00353E0E" w:rsidRDefault="00F93EBD" w:rsidP="007F03B3">
      <w:pPr>
        <w:spacing w:after="0" w:line="240" w:lineRule="auto"/>
        <w:rPr>
          <w:rFonts w:ascii="Times New Roman" w:hAnsi="Times New Roman" w:cs="Times New Roman"/>
          <w:sz w:val="18"/>
          <w:szCs w:val="18"/>
        </w:rPr>
      </w:pPr>
      <w:r w:rsidRPr="00353E0E">
        <w:rPr>
          <w:rFonts w:ascii="Times New Roman" w:hAnsi="Times New Roman" w:cs="Times New Roman"/>
          <w:sz w:val="18"/>
          <w:szCs w:val="18"/>
        </w:rPr>
        <w:t>D</w:t>
      </w:r>
      <w:r>
        <w:rPr>
          <w:rFonts w:ascii="Times New Roman" w:hAnsi="Times New Roman" w:cs="Times New Roman"/>
          <w:sz w:val="18"/>
          <w:szCs w:val="18"/>
        </w:rPr>
        <w:t>.</w:t>
      </w:r>
      <w:r w:rsidR="007F03B3" w:rsidRPr="00353E0E">
        <w:rPr>
          <w:rFonts w:ascii="Times New Roman" w:hAnsi="Times New Roman" w:cs="Times New Roman"/>
          <w:sz w:val="18"/>
          <w:szCs w:val="18"/>
        </w:rPr>
        <w:t>Cildermane, 67016</w:t>
      </w:r>
      <w:r w:rsidR="007F03B3">
        <w:rPr>
          <w:rFonts w:ascii="Times New Roman" w:hAnsi="Times New Roman" w:cs="Times New Roman"/>
          <w:sz w:val="18"/>
          <w:szCs w:val="18"/>
        </w:rPr>
        <w:t>149</w:t>
      </w:r>
    </w:p>
    <w:p w:rsidR="007F03B3" w:rsidRPr="00000EA2" w:rsidRDefault="00FD1BC5" w:rsidP="007F03B3">
      <w:pPr>
        <w:spacing w:after="0" w:line="240" w:lineRule="auto"/>
        <w:rPr>
          <w:rFonts w:ascii="Times New Roman" w:hAnsi="Times New Roman" w:cs="Times New Roman"/>
          <w:sz w:val="18"/>
          <w:szCs w:val="18"/>
        </w:rPr>
      </w:pPr>
      <w:hyperlink r:id="rId7" w:history="1">
        <w:r w:rsidR="007F03B3" w:rsidRPr="00353E0E">
          <w:rPr>
            <w:rStyle w:val="Hyperlink"/>
            <w:rFonts w:ascii="Times New Roman" w:hAnsi="Times New Roman" w:cs="Times New Roman"/>
            <w:sz w:val="18"/>
            <w:szCs w:val="18"/>
          </w:rPr>
          <w:t>Dace.Cildermane@mfa.gov.lv</w:t>
        </w:r>
      </w:hyperlink>
    </w:p>
    <w:p w:rsidR="001B4572" w:rsidRDefault="001B4572"/>
    <w:sectPr w:rsidR="001B4572" w:rsidSect="00137681">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B3" w:rsidRDefault="007F03B3" w:rsidP="007F03B3">
      <w:pPr>
        <w:spacing w:after="0" w:line="240" w:lineRule="auto"/>
      </w:pPr>
      <w:r>
        <w:separator/>
      </w:r>
    </w:p>
  </w:endnote>
  <w:endnote w:type="continuationSeparator" w:id="0">
    <w:p w:rsidR="007F03B3" w:rsidRDefault="007F03B3" w:rsidP="007F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FD" w:rsidRPr="006607FD" w:rsidRDefault="007F03B3" w:rsidP="007F03B3">
    <w:pPr>
      <w:pStyle w:val="Heading3"/>
      <w:shd w:val="clear" w:color="auto" w:fill="FFFFFF"/>
      <w:jc w:val="both"/>
      <w:rPr>
        <w:rFonts w:eastAsia="Calibri"/>
        <w:sz w:val="18"/>
        <w:szCs w:val="18"/>
      </w:rPr>
    </w:pPr>
    <w:r>
      <w:rPr>
        <w:rFonts w:eastAsia="Calibri"/>
        <w:sz w:val="18"/>
        <w:szCs w:val="18"/>
      </w:rPr>
      <w:t>AMzino_1120</w:t>
    </w:r>
    <w:r w:rsidRPr="006607FD">
      <w:rPr>
        <w:rFonts w:eastAsia="Calibri"/>
        <w:sz w:val="18"/>
        <w:szCs w:val="18"/>
      </w:rPr>
      <w:t>1</w:t>
    </w:r>
    <w:r>
      <w:rPr>
        <w:rFonts w:eastAsia="Calibri"/>
        <w:sz w:val="18"/>
        <w:szCs w:val="18"/>
      </w:rPr>
      <w:t>7</w:t>
    </w:r>
    <w:r w:rsidRPr="006607FD">
      <w:rPr>
        <w:rFonts w:eastAsia="Calibri"/>
        <w:sz w:val="18"/>
        <w:szCs w:val="18"/>
      </w:rPr>
      <w:t>; Informatīvais ziņojums</w:t>
    </w:r>
    <w:r>
      <w:rPr>
        <w:rFonts w:eastAsia="Calibri"/>
        <w:sz w:val="18"/>
        <w:szCs w:val="18"/>
      </w:rPr>
      <w:t xml:space="preserve"> “P</w:t>
    </w:r>
    <w:r w:rsidRPr="006607FD">
      <w:rPr>
        <w:sz w:val="18"/>
        <w:szCs w:val="18"/>
      </w:rPr>
      <w:t xml:space="preserve">ar </w:t>
    </w:r>
    <w:r w:rsidRPr="007F03B3">
      <w:rPr>
        <w:sz w:val="18"/>
        <w:szCs w:val="18"/>
      </w:rPr>
      <w:t>ieteikumu Padomes lēmumam, ar kuru atļauj sākt sarunas par Konvenciju, ar ko izveido daudzpusējo tiesu ieguldījumu strīdu izšķiršanai”</w:t>
    </w:r>
  </w:p>
  <w:p w:rsidR="006607FD" w:rsidRDefault="00137681">
    <w:pPr>
      <w:pStyle w:val="Footer"/>
    </w:pPr>
  </w:p>
  <w:p w:rsidR="006607FD" w:rsidRDefault="00137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B3" w:rsidRDefault="007F03B3" w:rsidP="007F03B3">
      <w:pPr>
        <w:spacing w:after="0" w:line="240" w:lineRule="auto"/>
      </w:pPr>
      <w:r>
        <w:separator/>
      </w:r>
    </w:p>
  </w:footnote>
  <w:footnote w:type="continuationSeparator" w:id="0">
    <w:p w:rsidR="007F03B3" w:rsidRDefault="007F03B3" w:rsidP="007F03B3">
      <w:pPr>
        <w:spacing w:after="0" w:line="240" w:lineRule="auto"/>
      </w:pPr>
      <w:r>
        <w:continuationSeparator/>
      </w:r>
    </w:p>
  </w:footnote>
  <w:footnote w:id="1">
    <w:p w:rsidR="007F03B3" w:rsidRPr="00690A70" w:rsidRDefault="007F03B3" w:rsidP="007F03B3">
      <w:pPr>
        <w:pStyle w:val="FootnoteText"/>
      </w:pPr>
      <w:r>
        <w:rPr>
          <w:rStyle w:val="FootnoteReference"/>
        </w:rPr>
        <w:footnoteRef/>
      </w:r>
      <w:r>
        <w:t xml:space="preserve"> </w:t>
      </w:r>
      <w:hyperlink r:id="rId1" w:history="1">
        <w:r w:rsidRPr="00501293">
          <w:rPr>
            <w:rStyle w:val="Hyperlink"/>
          </w:rPr>
          <w:t>http://www.unis.unvienna.org/unis/en/pressrels/2017/unisl250.html</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B3"/>
    <w:rsid w:val="00137681"/>
    <w:rsid w:val="001B4572"/>
    <w:rsid w:val="002E472F"/>
    <w:rsid w:val="004F342A"/>
    <w:rsid w:val="007F03B3"/>
    <w:rsid w:val="00F93EBD"/>
    <w:rsid w:val="00FD1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B3"/>
  </w:style>
  <w:style w:type="paragraph" w:styleId="Heading3">
    <w:name w:val="heading 3"/>
    <w:basedOn w:val="Normal"/>
    <w:next w:val="Normal"/>
    <w:link w:val="Heading3Char"/>
    <w:qFormat/>
    <w:rsid w:val="007F03B3"/>
    <w:pPr>
      <w:keepNext/>
      <w:spacing w:after="0" w:line="240" w:lineRule="auto"/>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03B3"/>
    <w:rPr>
      <w:rFonts w:ascii="Times New Roman" w:eastAsia="Times New Roman" w:hAnsi="Times New Roman" w:cs="Times New Roman"/>
      <w:sz w:val="28"/>
      <w:szCs w:val="24"/>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7F03B3"/>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F03B3"/>
    <w:rPr>
      <w:rFonts w:ascii="Times New Roman" w:eastAsia="Times New Roman" w:hAnsi="Times New Roman" w:cs="Times New Roman"/>
      <w:sz w:val="24"/>
      <w:szCs w:val="24"/>
      <w:lang w:val="en-GB"/>
    </w:rPr>
  </w:style>
  <w:style w:type="paragraph" w:styleId="NoSpacing">
    <w:name w:val="No Spacing"/>
    <w:aliases w:val="TĒZES"/>
    <w:uiPriority w:val="1"/>
    <w:qFormat/>
    <w:rsid w:val="007F03B3"/>
    <w:pPr>
      <w:spacing w:after="0" w:line="240" w:lineRule="auto"/>
    </w:pPr>
    <w:rPr>
      <w:rFonts w:ascii="Times New Roman" w:eastAsia="Times New Roman" w:hAnsi="Times New Roman" w:cs="Times New Roman"/>
      <w:sz w:val="24"/>
      <w:szCs w:val="24"/>
      <w:lang w:val="en-GB"/>
    </w:rPr>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nhideWhenUsed/>
    <w:qFormat/>
    <w:rsid w:val="007F03B3"/>
    <w:pPr>
      <w:spacing w:after="0" w:line="240" w:lineRule="auto"/>
    </w:pPr>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7F03B3"/>
    <w:rPr>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7F03B3"/>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7F03B3"/>
    <w:pPr>
      <w:spacing w:after="160" w:line="240" w:lineRule="exact"/>
    </w:pPr>
    <w:rPr>
      <w:vertAlign w:val="superscript"/>
    </w:rPr>
  </w:style>
  <w:style w:type="paragraph" w:styleId="Footer">
    <w:name w:val="footer"/>
    <w:basedOn w:val="Normal"/>
    <w:link w:val="FooterChar"/>
    <w:uiPriority w:val="99"/>
    <w:unhideWhenUsed/>
    <w:rsid w:val="007F03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03B3"/>
  </w:style>
  <w:style w:type="character" w:styleId="Hyperlink">
    <w:name w:val="Hyperlink"/>
    <w:uiPriority w:val="99"/>
    <w:rsid w:val="007F03B3"/>
    <w:rPr>
      <w:color w:val="0000FF"/>
      <w:u w:val="single"/>
    </w:rPr>
  </w:style>
  <w:style w:type="paragraph" w:customStyle="1" w:styleId="Body">
    <w:name w:val="Body"/>
    <w:rsid w:val="007F03B3"/>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apple-style-span">
    <w:name w:val="apple-style-span"/>
    <w:basedOn w:val="DefaultParagraphFont"/>
    <w:rsid w:val="007F03B3"/>
  </w:style>
  <w:style w:type="paragraph" w:styleId="Header">
    <w:name w:val="header"/>
    <w:basedOn w:val="Normal"/>
    <w:link w:val="HeaderChar"/>
    <w:uiPriority w:val="99"/>
    <w:unhideWhenUsed/>
    <w:rsid w:val="007F03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03B3"/>
  </w:style>
  <w:style w:type="paragraph" w:styleId="BalloonText">
    <w:name w:val="Balloon Text"/>
    <w:basedOn w:val="Normal"/>
    <w:link w:val="BalloonTextChar"/>
    <w:uiPriority w:val="99"/>
    <w:semiHidden/>
    <w:unhideWhenUsed/>
    <w:rsid w:val="00F9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B3"/>
  </w:style>
  <w:style w:type="paragraph" w:styleId="Heading3">
    <w:name w:val="heading 3"/>
    <w:basedOn w:val="Normal"/>
    <w:next w:val="Normal"/>
    <w:link w:val="Heading3Char"/>
    <w:qFormat/>
    <w:rsid w:val="007F03B3"/>
    <w:pPr>
      <w:keepNext/>
      <w:spacing w:after="0" w:line="240" w:lineRule="auto"/>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03B3"/>
    <w:rPr>
      <w:rFonts w:ascii="Times New Roman" w:eastAsia="Times New Roman" w:hAnsi="Times New Roman" w:cs="Times New Roman"/>
      <w:sz w:val="28"/>
      <w:szCs w:val="24"/>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7F03B3"/>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F03B3"/>
    <w:rPr>
      <w:rFonts w:ascii="Times New Roman" w:eastAsia="Times New Roman" w:hAnsi="Times New Roman" w:cs="Times New Roman"/>
      <w:sz w:val="24"/>
      <w:szCs w:val="24"/>
      <w:lang w:val="en-GB"/>
    </w:rPr>
  </w:style>
  <w:style w:type="paragraph" w:styleId="NoSpacing">
    <w:name w:val="No Spacing"/>
    <w:aliases w:val="TĒZES"/>
    <w:uiPriority w:val="1"/>
    <w:qFormat/>
    <w:rsid w:val="007F03B3"/>
    <w:pPr>
      <w:spacing w:after="0" w:line="240" w:lineRule="auto"/>
    </w:pPr>
    <w:rPr>
      <w:rFonts w:ascii="Times New Roman" w:eastAsia="Times New Roman" w:hAnsi="Times New Roman" w:cs="Times New Roman"/>
      <w:sz w:val="24"/>
      <w:szCs w:val="24"/>
      <w:lang w:val="en-GB"/>
    </w:rPr>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nhideWhenUsed/>
    <w:qFormat/>
    <w:rsid w:val="007F03B3"/>
    <w:pPr>
      <w:spacing w:after="0" w:line="240" w:lineRule="auto"/>
    </w:pPr>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7F03B3"/>
    <w:rPr>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7F03B3"/>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7F03B3"/>
    <w:pPr>
      <w:spacing w:after="160" w:line="240" w:lineRule="exact"/>
    </w:pPr>
    <w:rPr>
      <w:vertAlign w:val="superscript"/>
    </w:rPr>
  </w:style>
  <w:style w:type="paragraph" w:styleId="Footer">
    <w:name w:val="footer"/>
    <w:basedOn w:val="Normal"/>
    <w:link w:val="FooterChar"/>
    <w:uiPriority w:val="99"/>
    <w:unhideWhenUsed/>
    <w:rsid w:val="007F03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03B3"/>
  </w:style>
  <w:style w:type="character" w:styleId="Hyperlink">
    <w:name w:val="Hyperlink"/>
    <w:uiPriority w:val="99"/>
    <w:rsid w:val="007F03B3"/>
    <w:rPr>
      <w:color w:val="0000FF"/>
      <w:u w:val="single"/>
    </w:rPr>
  </w:style>
  <w:style w:type="paragraph" w:customStyle="1" w:styleId="Body">
    <w:name w:val="Body"/>
    <w:rsid w:val="007F03B3"/>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apple-style-span">
    <w:name w:val="apple-style-span"/>
    <w:basedOn w:val="DefaultParagraphFont"/>
    <w:rsid w:val="007F03B3"/>
  </w:style>
  <w:style w:type="paragraph" w:styleId="Header">
    <w:name w:val="header"/>
    <w:basedOn w:val="Normal"/>
    <w:link w:val="HeaderChar"/>
    <w:uiPriority w:val="99"/>
    <w:unhideWhenUsed/>
    <w:rsid w:val="007F03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03B3"/>
  </w:style>
  <w:style w:type="paragraph" w:styleId="BalloonText">
    <w:name w:val="Balloon Text"/>
    <w:basedOn w:val="Normal"/>
    <w:link w:val="BalloonTextChar"/>
    <w:uiPriority w:val="99"/>
    <w:semiHidden/>
    <w:unhideWhenUsed/>
    <w:rsid w:val="00F9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na.Kepite@mfa.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is.unvienna.org/unis/en/pressrels/2017/unisl2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1857</Words>
  <Characters>1059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Cildermane</dc:creator>
  <cp:lastModifiedBy>Dace Cildermane</cp:lastModifiedBy>
  <cp:revision>3</cp:revision>
  <dcterms:created xsi:type="dcterms:W3CDTF">2017-11-10T14:09:00Z</dcterms:created>
  <dcterms:modified xsi:type="dcterms:W3CDTF">2017-11-10T14:11:00Z</dcterms:modified>
</cp:coreProperties>
</file>