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6C87A" w14:textId="77777777" w:rsidR="00CE5AD2" w:rsidRPr="001E19DD" w:rsidRDefault="00CE5AD2" w:rsidP="00CE5AD2">
      <w:pPr>
        <w:pStyle w:val="BodyText"/>
        <w:ind w:firstLine="720"/>
        <w:jc w:val="center"/>
        <w:rPr>
          <w:b/>
          <w:bCs/>
          <w:sz w:val="28"/>
          <w:szCs w:val="28"/>
        </w:rPr>
      </w:pPr>
      <w:bookmarkStart w:id="0" w:name="OLE_LINK1"/>
      <w:r w:rsidRPr="001E19DD">
        <w:rPr>
          <w:b/>
          <w:sz w:val="28"/>
          <w:szCs w:val="28"/>
        </w:rPr>
        <w:t xml:space="preserve">Ministru kabineta noteikumu projekta </w:t>
      </w:r>
      <w:r w:rsidR="000E6531" w:rsidRPr="001E19DD">
        <w:rPr>
          <w:b/>
          <w:sz w:val="28"/>
          <w:szCs w:val="28"/>
        </w:rPr>
        <w:t>„Grozījumi Ministru kabineta 201</w:t>
      </w:r>
      <w:r w:rsidRPr="001E19DD">
        <w:rPr>
          <w:b/>
          <w:sz w:val="28"/>
          <w:szCs w:val="28"/>
        </w:rPr>
        <w:t>6.</w:t>
      </w:r>
      <w:r w:rsidR="000E6531" w:rsidRPr="001E19DD">
        <w:rPr>
          <w:b/>
          <w:sz w:val="28"/>
          <w:szCs w:val="28"/>
        </w:rPr>
        <w:t xml:space="preserve"> </w:t>
      </w:r>
      <w:r w:rsidRPr="001E19DD">
        <w:rPr>
          <w:b/>
          <w:sz w:val="28"/>
          <w:szCs w:val="28"/>
        </w:rPr>
        <w:t xml:space="preserve">gada </w:t>
      </w:r>
      <w:r w:rsidR="000E6531" w:rsidRPr="001E19DD">
        <w:rPr>
          <w:b/>
          <w:sz w:val="28"/>
          <w:szCs w:val="28"/>
        </w:rPr>
        <w:t>20</w:t>
      </w:r>
      <w:r w:rsidRPr="001E19DD">
        <w:rPr>
          <w:b/>
          <w:sz w:val="28"/>
          <w:szCs w:val="28"/>
        </w:rPr>
        <w:t>.</w:t>
      </w:r>
      <w:r w:rsidR="000E6531" w:rsidRPr="001E19DD">
        <w:rPr>
          <w:b/>
          <w:sz w:val="28"/>
          <w:szCs w:val="28"/>
        </w:rPr>
        <w:t xml:space="preserve"> decembra</w:t>
      </w:r>
      <w:r w:rsidRPr="001E19DD">
        <w:rPr>
          <w:b/>
          <w:sz w:val="28"/>
          <w:szCs w:val="28"/>
        </w:rPr>
        <w:t xml:space="preserve"> noteikumos Nr.</w:t>
      </w:r>
      <w:r w:rsidR="000E6531" w:rsidRPr="001E19DD">
        <w:rPr>
          <w:b/>
          <w:sz w:val="28"/>
          <w:szCs w:val="28"/>
        </w:rPr>
        <w:t xml:space="preserve"> 812</w:t>
      </w:r>
      <w:r w:rsidRPr="001E19DD">
        <w:rPr>
          <w:b/>
          <w:sz w:val="28"/>
          <w:szCs w:val="28"/>
        </w:rPr>
        <w:t xml:space="preserve"> “</w:t>
      </w:r>
      <w:r w:rsidR="000E6531" w:rsidRPr="001E19DD">
        <w:rPr>
          <w:b/>
          <w:sz w:val="28"/>
          <w:szCs w:val="28"/>
        </w:rPr>
        <w:t>Oficiālās statistikas veidlapu paraugu apstiprināšanas un veidlapu aizpildīšanas un iesniegšanas noteikumi</w:t>
      </w:r>
      <w:r w:rsidRPr="001E19DD">
        <w:rPr>
          <w:b/>
          <w:sz w:val="28"/>
          <w:szCs w:val="28"/>
        </w:rPr>
        <w:t>”</w:t>
      </w:r>
      <w:bookmarkEnd w:id="0"/>
      <w:r w:rsidRPr="001E19DD">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1E19DD">
          <w:rPr>
            <w:b/>
            <w:sz w:val="28"/>
            <w:szCs w:val="28"/>
          </w:rPr>
          <w:t>ziņojums</w:t>
        </w:r>
      </w:smartTag>
      <w:r w:rsidRPr="001E19DD">
        <w:rPr>
          <w:b/>
          <w:sz w:val="28"/>
          <w:szCs w:val="28"/>
        </w:rPr>
        <w:t xml:space="preserve"> (anotācija)</w:t>
      </w:r>
    </w:p>
    <w:p w14:paraId="0A95C5E4" w14:textId="77777777" w:rsidR="00FA5C3F" w:rsidRPr="001E19DD" w:rsidRDefault="00FA5C3F" w:rsidP="00FA5C3F">
      <w:pPr>
        <w:tabs>
          <w:tab w:val="left" w:pos="3777"/>
        </w:tabs>
        <w:outlineLvl w:val="0"/>
        <w:rPr>
          <w:rFonts w:eastAsia="Times New Roman" w:cs="Times New Roman"/>
          <w:b/>
          <w:sz w:val="24"/>
          <w:szCs w:val="24"/>
          <w:lang w:eastAsia="lv-LV"/>
        </w:rPr>
      </w:pPr>
      <w:r w:rsidRPr="001E19DD">
        <w:rPr>
          <w:rFonts w:eastAsia="Times New Roman" w:cs="Times New Roman"/>
          <w:b/>
          <w:sz w:val="24"/>
          <w:szCs w:val="24"/>
          <w:lang w:eastAsia="lv-LV"/>
        </w:rPr>
        <w:tab/>
      </w:r>
    </w:p>
    <w:tbl>
      <w:tblPr>
        <w:tblpPr w:leftFromText="180" w:rightFromText="180" w:vertAnchor="text" w:horzAnchor="margin" w:tblpXSpec="center" w:tblpY="1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857"/>
        <w:gridCol w:w="7356"/>
      </w:tblGrid>
      <w:tr w:rsidR="00FA5C3F" w:rsidRPr="001E19DD" w14:paraId="4F99F84C" w14:textId="77777777" w:rsidTr="006622D4">
        <w:tc>
          <w:tcPr>
            <w:tcW w:w="9634" w:type="dxa"/>
            <w:gridSpan w:val="3"/>
            <w:vAlign w:val="center"/>
          </w:tcPr>
          <w:p w14:paraId="2ED57FF0" w14:textId="77777777" w:rsidR="00FA5C3F" w:rsidRPr="001E19DD" w:rsidRDefault="00FA5C3F" w:rsidP="00BB48E3">
            <w:pPr>
              <w:spacing w:before="120" w:after="120"/>
              <w:jc w:val="center"/>
              <w:rPr>
                <w:rFonts w:eastAsia="Times New Roman" w:cs="Times New Roman"/>
                <w:b/>
                <w:bCs/>
                <w:sz w:val="24"/>
                <w:szCs w:val="24"/>
                <w:lang w:eastAsia="lv-LV"/>
              </w:rPr>
            </w:pPr>
            <w:r w:rsidRPr="001E19DD">
              <w:rPr>
                <w:rFonts w:eastAsia="Times New Roman" w:cs="Times New Roman"/>
                <w:b/>
                <w:bCs/>
                <w:sz w:val="24"/>
                <w:szCs w:val="24"/>
                <w:lang w:eastAsia="lv-LV"/>
              </w:rPr>
              <w:t>I. Tiesību akta projekta izstrādes nepieciešamība</w:t>
            </w:r>
          </w:p>
        </w:tc>
      </w:tr>
      <w:tr w:rsidR="00FA5C3F" w:rsidRPr="001E19DD" w14:paraId="34634D72" w14:textId="77777777" w:rsidTr="006622D4">
        <w:tc>
          <w:tcPr>
            <w:tcW w:w="421" w:type="dxa"/>
          </w:tcPr>
          <w:p w14:paraId="60D75AD7" w14:textId="77777777" w:rsidR="00FA5C3F" w:rsidRPr="001E19DD" w:rsidRDefault="00FA5C3F" w:rsidP="00BB48E3">
            <w:pPr>
              <w:spacing w:before="120" w:after="120"/>
              <w:rPr>
                <w:rFonts w:eastAsia="Times New Roman" w:cs="Times New Roman"/>
                <w:sz w:val="24"/>
                <w:szCs w:val="24"/>
                <w:lang w:eastAsia="lv-LV"/>
              </w:rPr>
            </w:pPr>
            <w:r w:rsidRPr="001E19DD">
              <w:rPr>
                <w:rFonts w:eastAsia="Times New Roman" w:cs="Times New Roman"/>
                <w:sz w:val="24"/>
                <w:szCs w:val="24"/>
                <w:lang w:eastAsia="lv-LV"/>
              </w:rPr>
              <w:t>1.</w:t>
            </w:r>
          </w:p>
        </w:tc>
        <w:tc>
          <w:tcPr>
            <w:tcW w:w="1857" w:type="dxa"/>
          </w:tcPr>
          <w:p w14:paraId="40C4E523" w14:textId="77777777" w:rsidR="00FA5C3F" w:rsidRPr="001E19DD" w:rsidRDefault="00FA5C3F" w:rsidP="00BB48E3">
            <w:pPr>
              <w:spacing w:before="120" w:after="120"/>
              <w:ind w:hanging="10"/>
              <w:rPr>
                <w:rFonts w:eastAsia="Times New Roman" w:cs="Times New Roman"/>
                <w:sz w:val="24"/>
                <w:szCs w:val="24"/>
                <w:lang w:eastAsia="lv-LV"/>
              </w:rPr>
            </w:pPr>
            <w:r w:rsidRPr="001E19DD">
              <w:rPr>
                <w:rFonts w:eastAsia="Times New Roman" w:cs="Times New Roman"/>
                <w:sz w:val="24"/>
                <w:szCs w:val="24"/>
                <w:lang w:eastAsia="lv-LV"/>
              </w:rPr>
              <w:t>Pamatojums</w:t>
            </w:r>
          </w:p>
        </w:tc>
        <w:tc>
          <w:tcPr>
            <w:tcW w:w="7356" w:type="dxa"/>
          </w:tcPr>
          <w:p w14:paraId="5C97534B" w14:textId="3D0A9753" w:rsidR="00FA5C3F" w:rsidRPr="001E19DD" w:rsidRDefault="000E6531" w:rsidP="00BB48E3">
            <w:pPr>
              <w:spacing w:before="120" w:after="120"/>
              <w:ind w:right="115"/>
              <w:jc w:val="both"/>
              <w:rPr>
                <w:rFonts w:eastAsia="Times New Roman" w:cs="Times New Roman"/>
                <w:bCs/>
                <w:sz w:val="24"/>
                <w:szCs w:val="24"/>
                <w:lang w:eastAsia="lv-LV"/>
              </w:rPr>
            </w:pPr>
            <w:r w:rsidRPr="001E19DD">
              <w:rPr>
                <w:rFonts w:cs="Times New Roman"/>
                <w:sz w:val="24"/>
                <w:szCs w:val="24"/>
              </w:rPr>
              <w:t>S</w:t>
            </w:r>
            <w:r w:rsidR="00D80621" w:rsidRPr="001E19DD">
              <w:rPr>
                <w:rFonts w:cs="Times New Roman"/>
                <w:sz w:val="24"/>
                <w:szCs w:val="24"/>
              </w:rPr>
              <w:t xml:space="preserve">tatistikas likuma </w:t>
            </w:r>
            <w:r w:rsidRPr="001E19DD">
              <w:rPr>
                <w:rFonts w:cs="Times New Roman"/>
                <w:sz w:val="24"/>
                <w:szCs w:val="24"/>
              </w:rPr>
              <w:t>11. pant</w:t>
            </w:r>
            <w:r w:rsidR="00987056">
              <w:rPr>
                <w:rFonts w:cs="Times New Roman"/>
                <w:sz w:val="24"/>
                <w:szCs w:val="24"/>
              </w:rPr>
              <w:t>s</w:t>
            </w:r>
            <w:r w:rsidR="00D80621" w:rsidRPr="001E19DD">
              <w:rPr>
                <w:rFonts w:cs="Times New Roman"/>
                <w:sz w:val="24"/>
                <w:szCs w:val="24"/>
              </w:rPr>
              <w:t xml:space="preserve">. </w:t>
            </w:r>
          </w:p>
        </w:tc>
      </w:tr>
      <w:tr w:rsidR="00FA5C3F" w:rsidRPr="001E19DD" w14:paraId="40BEDD85" w14:textId="77777777" w:rsidTr="006622D4">
        <w:tc>
          <w:tcPr>
            <w:tcW w:w="421" w:type="dxa"/>
          </w:tcPr>
          <w:p w14:paraId="609EE927" w14:textId="77777777" w:rsidR="00FA5C3F" w:rsidRPr="001E19DD" w:rsidRDefault="00FA5C3F" w:rsidP="00FA5C3F">
            <w:pPr>
              <w:rPr>
                <w:rFonts w:eastAsia="Times New Roman" w:cs="Times New Roman"/>
                <w:sz w:val="24"/>
                <w:szCs w:val="24"/>
                <w:lang w:eastAsia="lv-LV"/>
              </w:rPr>
            </w:pPr>
            <w:r w:rsidRPr="001E19DD">
              <w:rPr>
                <w:rFonts w:eastAsia="Times New Roman" w:cs="Times New Roman"/>
                <w:sz w:val="24"/>
                <w:szCs w:val="24"/>
                <w:lang w:eastAsia="lv-LV"/>
              </w:rPr>
              <w:t>2.</w:t>
            </w:r>
          </w:p>
        </w:tc>
        <w:tc>
          <w:tcPr>
            <w:tcW w:w="1857" w:type="dxa"/>
          </w:tcPr>
          <w:p w14:paraId="4B6355BC" w14:textId="77777777" w:rsidR="00AB5AA2" w:rsidRPr="001E19DD" w:rsidRDefault="00BD600A" w:rsidP="00FA5C3F">
            <w:pPr>
              <w:tabs>
                <w:tab w:val="left" w:pos="170"/>
              </w:tabs>
              <w:rPr>
                <w:rFonts w:eastAsia="Times New Roman" w:cs="Times New Roman"/>
                <w:sz w:val="24"/>
                <w:szCs w:val="24"/>
                <w:lang w:eastAsia="lv-LV"/>
              </w:rPr>
            </w:pPr>
            <w:r w:rsidRPr="001E19DD">
              <w:rPr>
                <w:rFonts w:cs="Times New Roman"/>
                <w:sz w:val="24"/>
                <w:szCs w:val="24"/>
              </w:rPr>
              <w:t>Pašreizējā situācija un problēmas, kuru risināšanai tiesību akta projekts izstrādāts, tiesiskā regulējuma mērķis un būtība</w:t>
            </w:r>
          </w:p>
          <w:p w14:paraId="3CDCDB99" w14:textId="77777777" w:rsidR="00AB5AA2" w:rsidRPr="001E19DD" w:rsidRDefault="00AB5AA2" w:rsidP="00AB5AA2">
            <w:pPr>
              <w:rPr>
                <w:rFonts w:eastAsia="Times New Roman" w:cs="Times New Roman"/>
                <w:sz w:val="24"/>
                <w:szCs w:val="24"/>
                <w:lang w:eastAsia="lv-LV"/>
              </w:rPr>
            </w:pPr>
          </w:p>
          <w:p w14:paraId="7FE14F4D" w14:textId="77777777" w:rsidR="00AB5AA2" w:rsidRPr="001E19DD" w:rsidRDefault="00AB5AA2" w:rsidP="00AB5AA2">
            <w:pPr>
              <w:rPr>
                <w:rFonts w:eastAsia="Times New Roman" w:cs="Times New Roman"/>
                <w:sz w:val="24"/>
                <w:szCs w:val="24"/>
                <w:lang w:eastAsia="lv-LV"/>
              </w:rPr>
            </w:pPr>
          </w:p>
          <w:p w14:paraId="01AC2B32" w14:textId="77777777" w:rsidR="00AB5AA2" w:rsidRPr="001E19DD" w:rsidRDefault="00AB5AA2" w:rsidP="00AB5AA2">
            <w:pPr>
              <w:rPr>
                <w:rFonts w:eastAsia="Times New Roman" w:cs="Times New Roman"/>
                <w:sz w:val="24"/>
                <w:szCs w:val="24"/>
                <w:lang w:eastAsia="lv-LV"/>
              </w:rPr>
            </w:pPr>
          </w:p>
          <w:p w14:paraId="4501D822" w14:textId="77777777" w:rsidR="00AB5AA2" w:rsidRPr="001E19DD" w:rsidRDefault="00AB5AA2" w:rsidP="00AB5AA2">
            <w:pPr>
              <w:rPr>
                <w:rFonts w:eastAsia="Times New Roman" w:cs="Times New Roman"/>
                <w:sz w:val="24"/>
                <w:szCs w:val="24"/>
                <w:lang w:eastAsia="lv-LV"/>
              </w:rPr>
            </w:pPr>
          </w:p>
          <w:p w14:paraId="72CD6851" w14:textId="77777777" w:rsidR="00AB5AA2" w:rsidRPr="001E19DD" w:rsidRDefault="00AB5AA2" w:rsidP="00AB5AA2">
            <w:pPr>
              <w:rPr>
                <w:rFonts w:eastAsia="Times New Roman" w:cs="Times New Roman"/>
                <w:sz w:val="24"/>
                <w:szCs w:val="24"/>
                <w:lang w:eastAsia="lv-LV"/>
              </w:rPr>
            </w:pPr>
          </w:p>
          <w:p w14:paraId="4D27E5B5" w14:textId="77777777" w:rsidR="00AB5AA2" w:rsidRPr="001E19DD" w:rsidRDefault="00AB5AA2" w:rsidP="00AB5AA2">
            <w:pPr>
              <w:rPr>
                <w:rFonts w:eastAsia="Times New Roman" w:cs="Times New Roman"/>
                <w:sz w:val="24"/>
                <w:szCs w:val="24"/>
                <w:lang w:eastAsia="lv-LV"/>
              </w:rPr>
            </w:pPr>
          </w:p>
          <w:p w14:paraId="0EA43B61" w14:textId="77777777" w:rsidR="00AB5AA2" w:rsidRPr="001E19DD" w:rsidRDefault="00AB5AA2" w:rsidP="00AB5AA2">
            <w:pPr>
              <w:rPr>
                <w:rFonts w:eastAsia="Times New Roman" w:cs="Times New Roman"/>
                <w:sz w:val="24"/>
                <w:szCs w:val="24"/>
                <w:lang w:eastAsia="lv-LV"/>
              </w:rPr>
            </w:pPr>
          </w:p>
          <w:p w14:paraId="4D86BDEC" w14:textId="77777777" w:rsidR="00AB5AA2" w:rsidRPr="001E19DD" w:rsidRDefault="00AB5AA2" w:rsidP="00AB5AA2">
            <w:pPr>
              <w:rPr>
                <w:rFonts w:eastAsia="Times New Roman" w:cs="Times New Roman"/>
                <w:sz w:val="24"/>
                <w:szCs w:val="24"/>
                <w:lang w:eastAsia="lv-LV"/>
              </w:rPr>
            </w:pPr>
          </w:p>
          <w:p w14:paraId="4530DDBA" w14:textId="77777777" w:rsidR="00AB5AA2" w:rsidRPr="001E19DD" w:rsidRDefault="00AB5AA2" w:rsidP="00AB5AA2">
            <w:pPr>
              <w:rPr>
                <w:rFonts w:eastAsia="Times New Roman" w:cs="Times New Roman"/>
                <w:sz w:val="24"/>
                <w:szCs w:val="24"/>
                <w:lang w:eastAsia="lv-LV"/>
              </w:rPr>
            </w:pPr>
          </w:p>
          <w:p w14:paraId="7EB6FDFC" w14:textId="77777777" w:rsidR="00AB5AA2" w:rsidRPr="001E19DD" w:rsidRDefault="00AB5AA2" w:rsidP="00AB5AA2">
            <w:pPr>
              <w:rPr>
                <w:rFonts w:eastAsia="Times New Roman" w:cs="Times New Roman"/>
                <w:sz w:val="24"/>
                <w:szCs w:val="24"/>
                <w:lang w:eastAsia="lv-LV"/>
              </w:rPr>
            </w:pPr>
          </w:p>
          <w:p w14:paraId="4D3AAF72" w14:textId="77777777" w:rsidR="00AB5AA2" w:rsidRPr="001E19DD" w:rsidRDefault="00AB5AA2" w:rsidP="00AB5AA2">
            <w:pPr>
              <w:rPr>
                <w:rFonts w:eastAsia="Times New Roman" w:cs="Times New Roman"/>
                <w:sz w:val="24"/>
                <w:szCs w:val="24"/>
                <w:lang w:eastAsia="lv-LV"/>
              </w:rPr>
            </w:pPr>
          </w:p>
          <w:p w14:paraId="5F698ED7" w14:textId="77777777" w:rsidR="00AB5AA2" w:rsidRPr="001E19DD" w:rsidRDefault="00AB5AA2" w:rsidP="00AB5AA2">
            <w:pPr>
              <w:rPr>
                <w:rFonts w:eastAsia="Times New Roman" w:cs="Times New Roman"/>
                <w:sz w:val="24"/>
                <w:szCs w:val="24"/>
                <w:lang w:eastAsia="lv-LV"/>
              </w:rPr>
            </w:pPr>
          </w:p>
          <w:p w14:paraId="6F99B38E" w14:textId="77777777" w:rsidR="00AB5AA2" w:rsidRPr="001E19DD" w:rsidRDefault="00AB5AA2" w:rsidP="00AB5AA2">
            <w:pPr>
              <w:rPr>
                <w:rFonts w:eastAsia="Times New Roman" w:cs="Times New Roman"/>
                <w:sz w:val="24"/>
                <w:szCs w:val="24"/>
                <w:lang w:eastAsia="lv-LV"/>
              </w:rPr>
            </w:pPr>
          </w:p>
          <w:p w14:paraId="768A4C8A" w14:textId="77777777" w:rsidR="00AB5AA2" w:rsidRPr="001E19DD" w:rsidRDefault="00AB5AA2" w:rsidP="00AB5AA2">
            <w:pPr>
              <w:rPr>
                <w:rFonts w:eastAsia="Times New Roman" w:cs="Times New Roman"/>
                <w:sz w:val="24"/>
                <w:szCs w:val="24"/>
                <w:lang w:eastAsia="lv-LV"/>
              </w:rPr>
            </w:pPr>
          </w:p>
          <w:p w14:paraId="32A73103" w14:textId="77777777" w:rsidR="00AB5AA2" w:rsidRPr="001E19DD" w:rsidRDefault="00AB5AA2" w:rsidP="00AB5AA2">
            <w:pPr>
              <w:rPr>
                <w:rFonts w:eastAsia="Times New Roman" w:cs="Times New Roman"/>
                <w:sz w:val="24"/>
                <w:szCs w:val="24"/>
                <w:lang w:eastAsia="lv-LV"/>
              </w:rPr>
            </w:pPr>
          </w:p>
          <w:p w14:paraId="531002B3" w14:textId="77777777" w:rsidR="00AB5AA2" w:rsidRPr="001E19DD" w:rsidRDefault="00AB5AA2" w:rsidP="00AB5AA2">
            <w:pPr>
              <w:rPr>
                <w:rFonts w:eastAsia="Times New Roman" w:cs="Times New Roman"/>
                <w:sz w:val="24"/>
                <w:szCs w:val="24"/>
                <w:lang w:eastAsia="lv-LV"/>
              </w:rPr>
            </w:pPr>
          </w:p>
          <w:p w14:paraId="2844793A" w14:textId="77777777" w:rsidR="00AB5AA2" w:rsidRPr="001E19DD" w:rsidRDefault="00AB5AA2" w:rsidP="00AB5AA2">
            <w:pPr>
              <w:rPr>
                <w:rFonts w:eastAsia="Times New Roman" w:cs="Times New Roman"/>
                <w:sz w:val="24"/>
                <w:szCs w:val="24"/>
                <w:lang w:eastAsia="lv-LV"/>
              </w:rPr>
            </w:pPr>
          </w:p>
          <w:p w14:paraId="65EB64A2" w14:textId="77777777" w:rsidR="00AB5AA2" w:rsidRPr="001E19DD" w:rsidRDefault="00AB5AA2" w:rsidP="00AB5AA2">
            <w:pPr>
              <w:rPr>
                <w:rFonts w:eastAsia="Times New Roman" w:cs="Times New Roman"/>
                <w:sz w:val="24"/>
                <w:szCs w:val="24"/>
                <w:lang w:eastAsia="lv-LV"/>
              </w:rPr>
            </w:pPr>
          </w:p>
          <w:p w14:paraId="12808E65" w14:textId="77777777" w:rsidR="00AB5AA2" w:rsidRPr="001E19DD" w:rsidRDefault="00AB5AA2" w:rsidP="00AB5AA2">
            <w:pPr>
              <w:rPr>
                <w:rFonts w:eastAsia="Times New Roman" w:cs="Times New Roman"/>
                <w:sz w:val="24"/>
                <w:szCs w:val="24"/>
                <w:lang w:eastAsia="lv-LV"/>
              </w:rPr>
            </w:pPr>
          </w:p>
          <w:p w14:paraId="68E36F9D" w14:textId="77777777" w:rsidR="00AB5AA2" w:rsidRPr="001E19DD" w:rsidRDefault="00AB5AA2" w:rsidP="00AB5AA2">
            <w:pPr>
              <w:rPr>
                <w:rFonts w:eastAsia="Times New Roman" w:cs="Times New Roman"/>
                <w:sz w:val="24"/>
                <w:szCs w:val="24"/>
                <w:lang w:eastAsia="lv-LV"/>
              </w:rPr>
            </w:pPr>
          </w:p>
          <w:p w14:paraId="783DB957" w14:textId="77777777" w:rsidR="00AB5AA2" w:rsidRPr="001E19DD" w:rsidRDefault="00AB5AA2" w:rsidP="00AB5AA2">
            <w:pPr>
              <w:rPr>
                <w:rFonts w:eastAsia="Times New Roman" w:cs="Times New Roman"/>
                <w:sz w:val="24"/>
                <w:szCs w:val="24"/>
                <w:lang w:eastAsia="lv-LV"/>
              </w:rPr>
            </w:pPr>
          </w:p>
          <w:p w14:paraId="72FC409A" w14:textId="77777777" w:rsidR="00FA5C3F" w:rsidRPr="001E19DD" w:rsidRDefault="00FA5C3F" w:rsidP="00AB5AA2">
            <w:pPr>
              <w:ind w:firstLine="720"/>
              <w:rPr>
                <w:rFonts w:eastAsia="Times New Roman" w:cs="Times New Roman"/>
                <w:sz w:val="24"/>
                <w:szCs w:val="24"/>
                <w:lang w:eastAsia="lv-LV"/>
              </w:rPr>
            </w:pPr>
          </w:p>
        </w:tc>
        <w:tc>
          <w:tcPr>
            <w:tcW w:w="7356" w:type="dxa"/>
            <w:shd w:val="clear" w:color="auto" w:fill="auto"/>
          </w:tcPr>
          <w:p w14:paraId="524759D7" w14:textId="44FB741D" w:rsidR="00D80621" w:rsidRPr="007F2FC8" w:rsidRDefault="00571D13" w:rsidP="007F2FC8">
            <w:pPr>
              <w:spacing w:after="120"/>
              <w:ind w:firstLine="720"/>
              <w:jc w:val="both"/>
              <w:rPr>
                <w:sz w:val="24"/>
                <w:szCs w:val="24"/>
              </w:rPr>
            </w:pPr>
            <w:r w:rsidRPr="007F2FC8">
              <w:rPr>
                <w:sz w:val="24"/>
                <w:szCs w:val="24"/>
              </w:rPr>
              <w:t>Centrālā statistikas pārvalde (turpmāk</w:t>
            </w:r>
            <w:r w:rsidR="00072697" w:rsidRPr="007F2FC8">
              <w:rPr>
                <w:sz w:val="24"/>
                <w:szCs w:val="24"/>
              </w:rPr>
              <w:t xml:space="preserve"> </w:t>
            </w:r>
            <w:r w:rsidRPr="007F2FC8">
              <w:rPr>
                <w:sz w:val="24"/>
                <w:szCs w:val="24"/>
              </w:rPr>
              <w:t>-</w:t>
            </w:r>
            <w:r w:rsidR="00072697" w:rsidRPr="007F2FC8">
              <w:rPr>
                <w:sz w:val="24"/>
                <w:szCs w:val="24"/>
              </w:rPr>
              <w:t xml:space="preserve"> </w:t>
            </w:r>
            <w:r w:rsidRPr="007F2FC8">
              <w:rPr>
                <w:sz w:val="24"/>
                <w:szCs w:val="24"/>
              </w:rPr>
              <w:t>Pārvalde)</w:t>
            </w:r>
            <w:r w:rsidR="00987056" w:rsidRPr="007F2FC8">
              <w:rPr>
                <w:b/>
                <w:szCs w:val="28"/>
              </w:rPr>
              <w:t xml:space="preserve"> </w:t>
            </w:r>
            <w:r w:rsidR="00987056" w:rsidRPr="007F2FC8">
              <w:rPr>
                <w:sz w:val="24"/>
                <w:szCs w:val="24"/>
              </w:rPr>
              <w:t>Ministru kabineta noteikumu projektu „Grozījumi Ministru kabineta 2016. gada 20. decembra noteikumos Nr. 812 “Oficiālās statistikas veidlapu paraugu apstiprināšanas un veidlapu aizpildīšanas un iesniegšanas noteikumi””</w:t>
            </w:r>
            <w:r w:rsidRPr="007F2FC8">
              <w:rPr>
                <w:sz w:val="24"/>
                <w:szCs w:val="24"/>
              </w:rPr>
              <w:t xml:space="preserve"> </w:t>
            </w:r>
            <w:r w:rsidR="00987056" w:rsidRPr="007F2FC8">
              <w:rPr>
                <w:sz w:val="24"/>
                <w:szCs w:val="24"/>
              </w:rPr>
              <w:t xml:space="preserve">(turpmāk - </w:t>
            </w:r>
            <w:r w:rsidR="00D80621" w:rsidRPr="007F2FC8">
              <w:rPr>
                <w:sz w:val="24"/>
                <w:szCs w:val="24"/>
              </w:rPr>
              <w:t>MK noteikumu projekt</w:t>
            </w:r>
            <w:r w:rsidR="00987056" w:rsidRPr="007F2FC8">
              <w:rPr>
                <w:sz w:val="24"/>
                <w:szCs w:val="24"/>
              </w:rPr>
              <w:t>s)</w:t>
            </w:r>
            <w:r w:rsidR="00D80621" w:rsidRPr="007F2FC8">
              <w:rPr>
                <w:sz w:val="24"/>
                <w:szCs w:val="24"/>
              </w:rPr>
              <w:t xml:space="preserve"> izstrādā</w:t>
            </w:r>
            <w:r w:rsidRPr="007F2FC8">
              <w:rPr>
                <w:sz w:val="24"/>
                <w:szCs w:val="24"/>
              </w:rPr>
              <w:t>ja</w:t>
            </w:r>
            <w:r w:rsidR="00D80621" w:rsidRPr="007F2FC8">
              <w:rPr>
                <w:sz w:val="24"/>
                <w:szCs w:val="24"/>
              </w:rPr>
              <w:t>, lai risinātu šādas galvenās problēmas:</w:t>
            </w:r>
          </w:p>
          <w:p w14:paraId="164E7DBA" w14:textId="2698E8CD" w:rsidR="00D80621" w:rsidRPr="00AF3554" w:rsidRDefault="00D80621" w:rsidP="007F2FC8">
            <w:pPr>
              <w:pStyle w:val="ListParagraph"/>
              <w:numPr>
                <w:ilvl w:val="0"/>
                <w:numId w:val="44"/>
              </w:numPr>
              <w:spacing w:after="120"/>
              <w:jc w:val="both"/>
              <w:rPr>
                <w:rFonts w:ascii="Times New Roman" w:hAnsi="Times New Roman"/>
                <w:sz w:val="24"/>
                <w:szCs w:val="24"/>
                <w:lang w:val="lv-LV"/>
              </w:rPr>
            </w:pPr>
            <w:r w:rsidRPr="00AF3554">
              <w:rPr>
                <w:rFonts w:ascii="Times New Roman" w:hAnsi="Times New Roman"/>
                <w:sz w:val="24"/>
                <w:szCs w:val="24"/>
                <w:lang w:val="lv-LV"/>
              </w:rPr>
              <w:t>lai uzlabotu atsevišķu statistisko rādītāju apkopošanas un kopsavilkuma informācijas publicēšanas termiņus;</w:t>
            </w:r>
          </w:p>
          <w:p w14:paraId="5C39FC45" w14:textId="77777777" w:rsidR="00D80621" w:rsidRPr="00AF3554" w:rsidRDefault="00D80621" w:rsidP="007F2FC8">
            <w:pPr>
              <w:pStyle w:val="ListParagraph"/>
              <w:numPr>
                <w:ilvl w:val="0"/>
                <w:numId w:val="44"/>
              </w:numPr>
              <w:spacing w:after="120"/>
              <w:jc w:val="both"/>
              <w:rPr>
                <w:rFonts w:ascii="Times New Roman" w:hAnsi="Times New Roman"/>
                <w:sz w:val="24"/>
                <w:szCs w:val="24"/>
                <w:lang w:val="lv-LV"/>
              </w:rPr>
            </w:pPr>
            <w:r w:rsidRPr="00AF3554">
              <w:rPr>
                <w:rFonts w:ascii="Times New Roman" w:hAnsi="Times New Roman"/>
                <w:sz w:val="24"/>
                <w:szCs w:val="24"/>
                <w:lang w:val="lv-LV"/>
              </w:rPr>
              <w:t>lai izpildītu Eiropas Savienības no</w:t>
            </w:r>
            <w:r w:rsidR="00072697" w:rsidRPr="00AF3554">
              <w:rPr>
                <w:rFonts w:ascii="Times New Roman" w:hAnsi="Times New Roman"/>
                <w:sz w:val="24"/>
                <w:szCs w:val="24"/>
                <w:lang w:val="lv-LV"/>
              </w:rPr>
              <w:t>rmatīvo aktu (regulu) prasības;</w:t>
            </w:r>
          </w:p>
          <w:p w14:paraId="378FC9A5" w14:textId="597C5EAC" w:rsidR="00D80621" w:rsidRDefault="00D80621" w:rsidP="007F2FC8">
            <w:pPr>
              <w:pStyle w:val="ListParagraph"/>
              <w:numPr>
                <w:ilvl w:val="0"/>
                <w:numId w:val="44"/>
              </w:numPr>
              <w:spacing w:after="120"/>
              <w:jc w:val="both"/>
              <w:rPr>
                <w:rFonts w:ascii="Times New Roman" w:hAnsi="Times New Roman"/>
                <w:sz w:val="24"/>
                <w:szCs w:val="24"/>
              </w:rPr>
            </w:pPr>
            <w:r w:rsidRPr="007F2FC8">
              <w:rPr>
                <w:rFonts w:ascii="Times New Roman" w:hAnsi="Times New Roman"/>
                <w:sz w:val="24"/>
                <w:szCs w:val="24"/>
              </w:rPr>
              <w:t>lai samazinātu respondentu noslodzi.</w:t>
            </w:r>
          </w:p>
          <w:p w14:paraId="1348DFE1" w14:textId="77777777" w:rsidR="00542107" w:rsidRPr="00542107" w:rsidRDefault="00542107" w:rsidP="00542107">
            <w:pPr>
              <w:spacing w:after="120"/>
              <w:jc w:val="both"/>
              <w:rPr>
                <w:sz w:val="24"/>
                <w:szCs w:val="24"/>
              </w:rPr>
            </w:pPr>
          </w:p>
          <w:p w14:paraId="23870F0B" w14:textId="05FE1405" w:rsidR="007F2FC8" w:rsidRPr="007F2FC8" w:rsidRDefault="00D80621" w:rsidP="007F2FC8">
            <w:pPr>
              <w:spacing w:after="120"/>
              <w:ind w:firstLine="720"/>
              <w:jc w:val="both"/>
              <w:rPr>
                <w:sz w:val="24"/>
                <w:szCs w:val="24"/>
              </w:rPr>
            </w:pPr>
            <w:r w:rsidRPr="007F2FC8">
              <w:rPr>
                <w:sz w:val="24"/>
                <w:szCs w:val="24"/>
              </w:rPr>
              <w:t xml:space="preserve">Ar MK noteikumu projektu groza </w:t>
            </w:r>
            <w:r w:rsidR="00E8100B" w:rsidRPr="007F2FC8">
              <w:rPr>
                <w:sz w:val="24"/>
                <w:szCs w:val="24"/>
              </w:rPr>
              <w:t>16</w:t>
            </w:r>
            <w:r w:rsidRPr="007F2FC8">
              <w:rPr>
                <w:sz w:val="24"/>
                <w:szCs w:val="24"/>
              </w:rPr>
              <w:t xml:space="preserve"> spēkā esoš</w:t>
            </w:r>
            <w:r w:rsidR="00CE5AD2" w:rsidRPr="007F2FC8">
              <w:rPr>
                <w:sz w:val="24"/>
                <w:szCs w:val="24"/>
              </w:rPr>
              <w:t>as</w:t>
            </w:r>
            <w:r w:rsidRPr="007F2FC8">
              <w:rPr>
                <w:sz w:val="24"/>
                <w:szCs w:val="24"/>
              </w:rPr>
              <w:t xml:space="preserve"> Ministru kabineta 20</w:t>
            </w:r>
            <w:r w:rsidR="009D2771" w:rsidRPr="007F2FC8">
              <w:rPr>
                <w:sz w:val="24"/>
                <w:szCs w:val="24"/>
              </w:rPr>
              <w:t>1</w:t>
            </w:r>
            <w:r w:rsidRPr="007F2FC8">
              <w:rPr>
                <w:sz w:val="24"/>
                <w:szCs w:val="24"/>
              </w:rPr>
              <w:t>6.</w:t>
            </w:r>
            <w:r w:rsidR="009D2771" w:rsidRPr="007F2FC8">
              <w:rPr>
                <w:sz w:val="24"/>
                <w:szCs w:val="24"/>
              </w:rPr>
              <w:t xml:space="preserve"> </w:t>
            </w:r>
            <w:r w:rsidRPr="007F2FC8">
              <w:rPr>
                <w:sz w:val="24"/>
                <w:szCs w:val="24"/>
              </w:rPr>
              <w:t xml:space="preserve">gada </w:t>
            </w:r>
            <w:r w:rsidR="009D2771" w:rsidRPr="007F2FC8">
              <w:rPr>
                <w:sz w:val="24"/>
                <w:szCs w:val="24"/>
              </w:rPr>
              <w:t>20. decembra</w:t>
            </w:r>
            <w:r w:rsidRPr="007F2FC8">
              <w:rPr>
                <w:sz w:val="24"/>
                <w:szCs w:val="24"/>
              </w:rPr>
              <w:t xml:space="preserve"> noteikumu Nr.</w:t>
            </w:r>
            <w:r w:rsidR="009D2771" w:rsidRPr="007F2FC8">
              <w:rPr>
                <w:sz w:val="24"/>
                <w:szCs w:val="24"/>
              </w:rPr>
              <w:t xml:space="preserve"> 812</w:t>
            </w:r>
            <w:r w:rsidRPr="007F2FC8">
              <w:rPr>
                <w:sz w:val="24"/>
                <w:szCs w:val="24"/>
              </w:rPr>
              <w:t xml:space="preserve"> “</w:t>
            </w:r>
            <w:r w:rsidR="009D2771" w:rsidRPr="007F2FC8">
              <w:rPr>
                <w:sz w:val="24"/>
                <w:szCs w:val="24"/>
              </w:rPr>
              <w:t>Oficiālās statistikas veidlapu paraugu apstiprināšanas un veidlapu aizpildīšanas un iesniegšanas noteikumi</w:t>
            </w:r>
            <w:r w:rsidRPr="007F2FC8">
              <w:rPr>
                <w:sz w:val="24"/>
                <w:szCs w:val="24"/>
              </w:rPr>
              <w:t>” (turpmāk</w:t>
            </w:r>
            <w:r w:rsidR="00DB0D8A" w:rsidRPr="007F2FC8">
              <w:rPr>
                <w:sz w:val="24"/>
                <w:szCs w:val="24"/>
              </w:rPr>
              <w:t xml:space="preserve"> </w:t>
            </w:r>
            <w:r w:rsidRPr="007F2FC8">
              <w:rPr>
                <w:sz w:val="24"/>
                <w:szCs w:val="24"/>
              </w:rPr>
              <w:t>-</w:t>
            </w:r>
            <w:r w:rsidR="00DB0D8A" w:rsidRPr="007F2FC8">
              <w:rPr>
                <w:sz w:val="24"/>
                <w:szCs w:val="24"/>
              </w:rPr>
              <w:t xml:space="preserve"> </w:t>
            </w:r>
            <w:r w:rsidRPr="007F2FC8">
              <w:rPr>
                <w:sz w:val="24"/>
                <w:szCs w:val="24"/>
              </w:rPr>
              <w:t>MK Nr</w:t>
            </w:r>
            <w:r w:rsidR="000F2C1A" w:rsidRPr="007F2FC8">
              <w:rPr>
                <w:sz w:val="24"/>
                <w:szCs w:val="24"/>
              </w:rPr>
              <w:t>.</w:t>
            </w:r>
            <w:r w:rsidR="009D2771" w:rsidRPr="007F2FC8">
              <w:rPr>
                <w:sz w:val="24"/>
                <w:szCs w:val="24"/>
              </w:rPr>
              <w:t xml:space="preserve"> 812</w:t>
            </w:r>
            <w:r w:rsidR="000F2C1A" w:rsidRPr="007F2FC8">
              <w:rPr>
                <w:sz w:val="24"/>
                <w:szCs w:val="24"/>
              </w:rPr>
              <w:t xml:space="preserve">) </w:t>
            </w:r>
            <w:r w:rsidRPr="007F2FC8">
              <w:rPr>
                <w:sz w:val="24"/>
                <w:szCs w:val="24"/>
              </w:rPr>
              <w:t>veidlap</w:t>
            </w:r>
            <w:r w:rsidR="00CE5AD2" w:rsidRPr="007F2FC8">
              <w:rPr>
                <w:sz w:val="24"/>
                <w:szCs w:val="24"/>
              </w:rPr>
              <w:t>as</w:t>
            </w:r>
            <w:r w:rsidR="000A6BAC" w:rsidRPr="007F2FC8">
              <w:rPr>
                <w:sz w:val="24"/>
                <w:szCs w:val="24"/>
              </w:rPr>
              <w:t xml:space="preserve"> un</w:t>
            </w:r>
            <w:r w:rsidRPr="007F2FC8">
              <w:rPr>
                <w:sz w:val="24"/>
                <w:szCs w:val="24"/>
              </w:rPr>
              <w:t xml:space="preserve"> papildina</w:t>
            </w:r>
            <w:r w:rsidR="009A2474" w:rsidRPr="007F2FC8">
              <w:rPr>
                <w:sz w:val="24"/>
                <w:szCs w:val="24"/>
              </w:rPr>
              <w:t xml:space="preserve"> </w:t>
            </w:r>
            <w:r w:rsidRPr="007F2FC8">
              <w:rPr>
                <w:sz w:val="24"/>
                <w:szCs w:val="24"/>
              </w:rPr>
              <w:t xml:space="preserve">ar </w:t>
            </w:r>
            <w:r w:rsidR="00611245">
              <w:rPr>
                <w:sz w:val="24"/>
                <w:szCs w:val="24"/>
              </w:rPr>
              <w:t>8</w:t>
            </w:r>
            <w:r w:rsidR="00D351C5" w:rsidRPr="007F2FC8">
              <w:rPr>
                <w:sz w:val="24"/>
                <w:szCs w:val="24"/>
              </w:rPr>
              <w:t xml:space="preserve"> jaunām veidlapām. </w:t>
            </w:r>
            <w:r w:rsidRPr="007F2FC8">
              <w:rPr>
                <w:sz w:val="24"/>
                <w:szCs w:val="24"/>
              </w:rPr>
              <w:t>MK noteikumu projekts ir sagatavots šādu iemeslu dēļ:</w:t>
            </w:r>
          </w:p>
          <w:p w14:paraId="48017871" w14:textId="16237EA6" w:rsidR="00102044" w:rsidRPr="007F2FC8" w:rsidRDefault="00102044" w:rsidP="007F2FC8">
            <w:pPr>
              <w:pStyle w:val="ListParagraph"/>
              <w:numPr>
                <w:ilvl w:val="0"/>
                <w:numId w:val="45"/>
              </w:numPr>
              <w:spacing w:after="120"/>
              <w:jc w:val="both"/>
              <w:rPr>
                <w:rFonts w:ascii="Times New Roman" w:hAnsi="Times New Roman"/>
                <w:sz w:val="24"/>
                <w:szCs w:val="24"/>
                <w:lang w:val="lv-LV"/>
              </w:rPr>
            </w:pPr>
            <w:r w:rsidRPr="007F2FC8">
              <w:rPr>
                <w:rFonts w:ascii="Times New Roman" w:hAnsi="Times New Roman"/>
                <w:sz w:val="24"/>
                <w:szCs w:val="24"/>
                <w:lang w:val="lv-LV"/>
              </w:rPr>
              <w:t xml:space="preserve">MK noteikumu projekta </w:t>
            </w:r>
            <w:r w:rsidR="00363E74">
              <w:rPr>
                <w:rFonts w:ascii="Times New Roman" w:hAnsi="Times New Roman"/>
                <w:sz w:val="24"/>
                <w:szCs w:val="24"/>
                <w:lang w:val="lv-LV"/>
              </w:rPr>
              <w:t>6. punkts</w:t>
            </w:r>
            <w:r w:rsidRPr="007F2FC8">
              <w:rPr>
                <w:rFonts w:ascii="Times New Roman" w:hAnsi="Times New Roman"/>
                <w:sz w:val="24"/>
                <w:szCs w:val="24"/>
                <w:lang w:val="lv-LV"/>
              </w:rPr>
              <w:t xml:space="preserve"> (MK nr.</w:t>
            </w:r>
            <w:r w:rsidR="004D72B6" w:rsidRPr="007F2FC8">
              <w:rPr>
                <w:rFonts w:ascii="Times New Roman" w:hAnsi="Times New Roman"/>
                <w:sz w:val="24"/>
                <w:szCs w:val="24"/>
                <w:lang w:val="lv-LV"/>
              </w:rPr>
              <w:t xml:space="preserve"> 812</w:t>
            </w:r>
            <w:r w:rsidRPr="007F2FC8">
              <w:rPr>
                <w:rFonts w:ascii="Times New Roman" w:hAnsi="Times New Roman"/>
                <w:sz w:val="24"/>
                <w:szCs w:val="24"/>
                <w:lang w:val="lv-LV"/>
              </w:rPr>
              <w:t xml:space="preserve"> </w:t>
            </w:r>
            <w:r w:rsidR="004D72B6" w:rsidRPr="007F2FC8">
              <w:rPr>
                <w:rFonts w:ascii="Times New Roman" w:hAnsi="Times New Roman"/>
                <w:sz w:val="24"/>
                <w:szCs w:val="24"/>
                <w:lang w:val="lv-LV"/>
              </w:rPr>
              <w:t>1</w:t>
            </w:r>
            <w:r w:rsidRPr="007F2FC8">
              <w:rPr>
                <w:rFonts w:ascii="Times New Roman" w:hAnsi="Times New Roman"/>
                <w:sz w:val="24"/>
                <w:szCs w:val="24"/>
                <w:lang w:val="lv-LV"/>
              </w:rPr>
              <w:t>.</w:t>
            </w:r>
            <w:r w:rsidR="004D72B6" w:rsidRPr="007F2FC8">
              <w:rPr>
                <w:rFonts w:ascii="Times New Roman" w:hAnsi="Times New Roman"/>
                <w:sz w:val="24"/>
                <w:szCs w:val="24"/>
                <w:lang w:val="lv-LV"/>
              </w:rPr>
              <w:t xml:space="preserve"> </w:t>
            </w:r>
            <w:r w:rsidRPr="007F2FC8">
              <w:rPr>
                <w:rFonts w:ascii="Times New Roman" w:hAnsi="Times New Roman"/>
                <w:sz w:val="24"/>
                <w:szCs w:val="24"/>
                <w:lang w:val="lv-LV"/>
              </w:rPr>
              <w:t xml:space="preserve">pielikums) - </w:t>
            </w:r>
            <w:r w:rsidR="004F7F67" w:rsidRPr="007F2FC8">
              <w:rPr>
                <w:rFonts w:ascii="Times New Roman" w:hAnsi="Times New Roman"/>
                <w:sz w:val="24"/>
                <w:szCs w:val="24"/>
                <w:lang w:val="lv-LV"/>
              </w:rPr>
              <w:t>p</w:t>
            </w:r>
            <w:r w:rsidR="004D72B6" w:rsidRPr="007F2FC8">
              <w:rPr>
                <w:rFonts w:ascii="Times New Roman" w:hAnsi="Times New Roman"/>
                <w:sz w:val="24"/>
                <w:szCs w:val="24"/>
                <w:lang w:val="lv-LV"/>
              </w:rPr>
              <w:t xml:space="preserve">ēc </w:t>
            </w:r>
            <w:r w:rsidR="008A08DE" w:rsidRPr="007F2FC8">
              <w:rPr>
                <w:rFonts w:ascii="Times New Roman" w:hAnsi="Times New Roman"/>
                <w:sz w:val="24"/>
                <w:szCs w:val="24"/>
                <w:lang w:val="lv-LV"/>
              </w:rPr>
              <w:t>Zemkopības</w:t>
            </w:r>
            <w:r w:rsidR="004D72B6" w:rsidRPr="007F2FC8">
              <w:rPr>
                <w:rFonts w:ascii="Times New Roman" w:hAnsi="Times New Roman"/>
                <w:sz w:val="24"/>
                <w:szCs w:val="24"/>
                <w:lang w:val="lv-LV"/>
              </w:rPr>
              <w:t xml:space="preserve"> ministrijas ieteikuma</w:t>
            </w:r>
            <w:r w:rsidR="008A08DE" w:rsidRPr="007F2FC8">
              <w:rPr>
                <w:rFonts w:ascii="Times New Roman" w:hAnsi="Times New Roman"/>
                <w:sz w:val="24"/>
                <w:szCs w:val="24"/>
                <w:lang w:val="lv-LV"/>
              </w:rPr>
              <w:t>,</w:t>
            </w:r>
            <w:r w:rsidR="004D72B6" w:rsidRPr="007F2FC8">
              <w:rPr>
                <w:rFonts w:ascii="Times New Roman" w:hAnsi="Times New Roman"/>
                <w:sz w:val="24"/>
                <w:szCs w:val="24"/>
                <w:lang w:val="lv-LV"/>
              </w:rPr>
              <w:t xml:space="preserve"> veidlapa tiek mainīta, lai atvieglotu respondentu noslogotību un iegūtu pilnvērtīgāku informāciju par nozari.</w:t>
            </w:r>
          </w:p>
          <w:p w14:paraId="7B766E99" w14:textId="595934EB" w:rsidR="00102044" w:rsidRPr="00AF3554" w:rsidRDefault="00102044" w:rsidP="007F2FC8">
            <w:pPr>
              <w:pStyle w:val="ListParagraph"/>
              <w:numPr>
                <w:ilvl w:val="0"/>
                <w:numId w:val="45"/>
              </w:numPr>
              <w:spacing w:after="120"/>
              <w:jc w:val="both"/>
              <w:rPr>
                <w:rFonts w:ascii="Times New Roman" w:hAnsi="Times New Roman"/>
                <w:sz w:val="24"/>
                <w:szCs w:val="24"/>
                <w:lang w:val="lv-LV"/>
              </w:rPr>
            </w:pPr>
            <w:r w:rsidRPr="007F2FC8">
              <w:rPr>
                <w:rFonts w:ascii="Times New Roman" w:hAnsi="Times New Roman"/>
                <w:sz w:val="24"/>
                <w:szCs w:val="24"/>
                <w:lang w:val="lv-LV"/>
              </w:rPr>
              <w:t xml:space="preserve">MK noteikumu projekta </w:t>
            </w:r>
            <w:r w:rsidR="00363E74">
              <w:rPr>
                <w:rFonts w:ascii="Times New Roman" w:hAnsi="Times New Roman"/>
                <w:sz w:val="24"/>
                <w:szCs w:val="24"/>
                <w:lang w:val="lv-LV"/>
              </w:rPr>
              <w:t>7. punkts</w:t>
            </w:r>
            <w:r w:rsidRPr="007F2FC8">
              <w:rPr>
                <w:rFonts w:ascii="Times New Roman" w:hAnsi="Times New Roman"/>
                <w:sz w:val="24"/>
                <w:szCs w:val="24"/>
                <w:lang w:val="lv-LV"/>
              </w:rPr>
              <w:t xml:space="preserve"> (MK nr.</w:t>
            </w:r>
            <w:r w:rsidR="00D35FCC" w:rsidRPr="007F2FC8">
              <w:rPr>
                <w:rFonts w:ascii="Times New Roman" w:hAnsi="Times New Roman"/>
                <w:sz w:val="24"/>
                <w:szCs w:val="24"/>
                <w:lang w:val="lv-LV"/>
              </w:rPr>
              <w:t xml:space="preserve"> 812</w:t>
            </w:r>
            <w:r w:rsidRPr="007F2FC8">
              <w:rPr>
                <w:rFonts w:ascii="Times New Roman" w:hAnsi="Times New Roman"/>
                <w:sz w:val="24"/>
                <w:szCs w:val="24"/>
                <w:lang w:val="lv-LV"/>
              </w:rPr>
              <w:t xml:space="preserve"> </w:t>
            </w:r>
            <w:r w:rsidR="00D35FCC" w:rsidRPr="007F2FC8">
              <w:rPr>
                <w:rFonts w:ascii="Times New Roman" w:hAnsi="Times New Roman"/>
                <w:sz w:val="24"/>
                <w:szCs w:val="24"/>
                <w:lang w:val="lv-LV"/>
              </w:rPr>
              <w:t>11</w:t>
            </w:r>
            <w:r w:rsidRPr="007F2FC8">
              <w:rPr>
                <w:rFonts w:ascii="Times New Roman" w:hAnsi="Times New Roman"/>
                <w:sz w:val="24"/>
                <w:szCs w:val="24"/>
                <w:lang w:val="lv-LV"/>
              </w:rPr>
              <w:t>.</w:t>
            </w:r>
            <w:r w:rsidR="00D35FCC" w:rsidRPr="007F2FC8">
              <w:rPr>
                <w:rFonts w:ascii="Times New Roman" w:hAnsi="Times New Roman"/>
                <w:sz w:val="24"/>
                <w:szCs w:val="24"/>
                <w:lang w:val="lv-LV"/>
              </w:rPr>
              <w:t xml:space="preserve"> </w:t>
            </w:r>
            <w:r w:rsidRPr="007F2FC8">
              <w:rPr>
                <w:rFonts w:ascii="Times New Roman" w:hAnsi="Times New Roman"/>
                <w:sz w:val="24"/>
                <w:szCs w:val="24"/>
                <w:lang w:val="lv-LV"/>
              </w:rPr>
              <w:t xml:space="preserve">pielikums) - </w:t>
            </w:r>
            <w:r w:rsidR="004F7F67" w:rsidRPr="007F2FC8">
              <w:rPr>
                <w:rFonts w:ascii="Times New Roman" w:hAnsi="Times New Roman"/>
                <w:sz w:val="24"/>
                <w:szCs w:val="24"/>
                <w:lang w:val="lv-LV"/>
              </w:rPr>
              <w:t>p</w:t>
            </w:r>
            <w:r w:rsidR="00D35FCC" w:rsidRPr="007F2FC8">
              <w:rPr>
                <w:rFonts w:ascii="Times New Roman" w:hAnsi="Times New Roman"/>
                <w:sz w:val="24"/>
                <w:szCs w:val="24"/>
                <w:lang w:val="lv-LV"/>
              </w:rPr>
              <w:t>ēc Zemkopības ministrijas ieteikuma</w:t>
            </w:r>
            <w:r w:rsidR="00CD7E97" w:rsidRPr="007F2FC8">
              <w:rPr>
                <w:rFonts w:ascii="Times New Roman" w:hAnsi="Times New Roman"/>
                <w:sz w:val="24"/>
                <w:szCs w:val="24"/>
                <w:lang w:val="lv-LV"/>
              </w:rPr>
              <w:t>,</w:t>
            </w:r>
            <w:r w:rsidR="00D35FCC" w:rsidRPr="007F2FC8">
              <w:rPr>
                <w:rFonts w:ascii="Times New Roman" w:hAnsi="Times New Roman"/>
                <w:sz w:val="24"/>
                <w:szCs w:val="24"/>
                <w:lang w:val="lv-LV"/>
              </w:rPr>
              <w:t xml:space="preserve"> kurināmās šķeldas tiks iedalītas divās grupās pēc to ieguves veida. </w:t>
            </w:r>
            <w:r w:rsidR="00D35FCC" w:rsidRPr="00AF3554">
              <w:rPr>
                <w:rFonts w:ascii="Times New Roman" w:hAnsi="Times New Roman"/>
                <w:sz w:val="24"/>
                <w:szCs w:val="24"/>
                <w:lang w:val="lv-LV"/>
              </w:rPr>
              <w:t>Veidlapas 2. tabula tiek papildināta ar divām jaunām rindām</w:t>
            </w:r>
            <w:r w:rsidR="00CD7E97" w:rsidRPr="00AF3554">
              <w:rPr>
                <w:rFonts w:ascii="Times New Roman" w:hAnsi="Times New Roman"/>
                <w:sz w:val="24"/>
                <w:szCs w:val="24"/>
                <w:lang w:val="lv-LV"/>
              </w:rPr>
              <w:t xml:space="preserve"> -</w:t>
            </w:r>
            <w:r w:rsidR="00D35FCC" w:rsidRPr="00AF3554">
              <w:rPr>
                <w:rFonts w:ascii="Times New Roman" w:hAnsi="Times New Roman"/>
                <w:sz w:val="24"/>
                <w:szCs w:val="24"/>
                <w:lang w:val="lv-LV"/>
              </w:rPr>
              <w:t xml:space="preserve"> 206. un 207., samazināts aizpildāmo šūnu skaits.  Veidlapai pēdējā lapaspusē, pie norādījumiem veidlapas aizpildīšanai, tiek pievienotas divas definīcijas, kā arī tiek mainīts veidlapas nosaukums.</w:t>
            </w:r>
          </w:p>
          <w:p w14:paraId="097DE4D6" w14:textId="05E9FE26" w:rsidR="00D80621" w:rsidRPr="00AF3554" w:rsidRDefault="00D80621" w:rsidP="007F2FC8">
            <w:pPr>
              <w:pStyle w:val="ListParagraph"/>
              <w:numPr>
                <w:ilvl w:val="0"/>
                <w:numId w:val="45"/>
              </w:numPr>
              <w:spacing w:after="120"/>
              <w:jc w:val="both"/>
              <w:rPr>
                <w:rFonts w:ascii="Times New Roman" w:hAnsi="Times New Roman"/>
                <w:sz w:val="24"/>
                <w:szCs w:val="24"/>
                <w:lang w:val="lv-LV"/>
              </w:rPr>
            </w:pPr>
            <w:r w:rsidRPr="00AF3554">
              <w:rPr>
                <w:rFonts w:ascii="Times New Roman" w:hAnsi="Times New Roman"/>
                <w:sz w:val="24"/>
                <w:szCs w:val="24"/>
                <w:lang w:val="lv-LV"/>
              </w:rPr>
              <w:t xml:space="preserve">MK noteikumu projekta </w:t>
            </w:r>
            <w:r w:rsidR="00363E74">
              <w:rPr>
                <w:rFonts w:ascii="Times New Roman" w:hAnsi="Times New Roman"/>
                <w:sz w:val="24"/>
                <w:szCs w:val="24"/>
                <w:lang w:val="lv-LV"/>
              </w:rPr>
              <w:t>7. punkts</w:t>
            </w:r>
            <w:r w:rsidRPr="00AF3554">
              <w:rPr>
                <w:rFonts w:ascii="Times New Roman" w:hAnsi="Times New Roman"/>
                <w:sz w:val="24"/>
                <w:szCs w:val="24"/>
                <w:lang w:val="lv-LV"/>
              </w:rPr>
              <w:t xml:space="preserve"> (</w:t>
            </w:r>
            <w:r w:rsidR="000F2C1A" w:rsidRPr="00AF3554">
              <w:rPr>
                <w:rFonts w:ascii="Times New Roman" w:hAnsi="Times New Roman"/>
                <w:sz w:val="24"/>
                <w:szCs w:val="24"/>
                <w:lang w:val="lv-LV"/>
              </w:rPr>
              <w:t>MK nr.</w:t>
            </w:r>
            <w:r w:rsidR="000D4268" w:rsidRPr="00AF3554">
              <w:rPr>
                <w:rFonts w:ascii="Times New Roman" w:hAnsi="Times New Roman"/>
                <w:sz w:val="24"/>
                <w:szCs w:val="24"/>
                <w:lang w:val="lv-LV"/>
              </w:rPr>
              <w:t xml:space="preserve"> 812</w:t>
            </w:r>
            <w:r w:rsidR="000F2C1A" w:rsidRPr="00AF3554">
              <w:rPr>
                <w:rFonts w:ascii="Times New Roman" w:hAnsi="Times New Roman"/>
                <w:sz w:val="24"/>
                <w:szCs w:val="24"/>
                <w:lang w:val="lv-LV"/>
              </w:rPr>
              <w:t xml:space="preserve"> </w:t>
            </w:r>
            <w:r w:rsidR="000D4268" w:rsidRPr="00AF3554">
              <w:rPr>
                <w:rFonts w:ascii="Times New Roman" w:hAnsi="Times New Roman"/>
                <w:sz w:val="24"/>
                <w:szCs w:val="24"/>
                <w:lang w:val="lv-LV"/>
              </w:rPr>
              <w:t>12</w:t>
            </w:r>
            <w:r w:rsidRPr="00AF3554">
              <w:rPr>
                <w:rFonts w:ascii="Times New Roman" w:hAnsi="Times New Roman"/>
                <w:sz w:val="24"/>
                <w:szCs w:val="24"/>
                <w:lang w:val="lv-LV"/>
              </w:rPr>
              <w:t>.</w:t>
            </w:r>
            <w:r w:rsidR="000D4268" w:rsidRPr="00AF3554">
              <w:rPr>
                <w:rFonts w:ascii="Times New Roman" w:hAnsi="Times New Roman"/>
                <w:sz w:val="24"/>
                <w:szCs w:val="24"/>
                <w:lang w:val="lv-LV"/>
              </w:rPr>
              <w:t xml:space="preserve"> </w:t>
            </w:r>
            <w:r w:rsidRPr="00AF3554">
              <w:rPr>
                <w:rFonts w:ascii="Times New Roman" w:hAnsi="Times New Roman"/>
                <w:sz w:val="24"/>
                <w:szCs w:val="24"/>
                <w:lang w:val="lv-LV"/>
              </w:rPr>
              <w:t>pielikums)</w:t>
            </w:r>
            <w:r w:rsidR="000F2C1A" w:rsidRPr="00AF3554">
              <w:rPr>
                <w:rFonts w:ascii="Times New Roman" w:hAnsi="Times New Roman"/>
                <w:sz w:val="24"/>
                <w:szCs w:val="24"/>
                <w:lang w:val="lv-LV"/>
              </w:rPr>
              <w:t xml:space="preserve"> - </w:t>
            </w:r>
            <w:r w:rsidR="004F7F67" w:rsidRPr="00AF3554">
              <w:rPr>
                <w:rFonts w:ascii="Times New Roman" w:hAnsi="Times New Roman"/>
                <w:sz w:val="24"/>
                <w:szCs w:val="24"/>
                <w:lang w:val="lv-LV"/>
              </w:rPr>
              <w:t>v</w:t>
            </w:r>
            <w:r w:rsidR="009D121D" w:rsidRPr="00AF3554">
              <w:rPr>
                <w:rFonts w:ascii="Times New Roman" w:hAnsi="Times New Roman"/>
                <w:sz w:val="24"/>
                <w:szCs w:val="24"/>
                <w:lang w:val="lv-LV"/>
              </w:rPr>
              <w:t>eidlapu groza, lai izpildītu Eiropas Savienības statistikas biroja (turpmāk-</w:t>
            </w:r>
            <w:r w:rsidR="009D121D" w:rsidRPr="00AF3554">
              <w:rPr>
                <w:rFonts w:ascii="Times New Roman" w:hAnsi="Times New Roman"/>
                <w:i/>
                <w:sz w:val="24"/>
                <w:szCs w:val="24"/>
                <w:lang w:val="lv-LV"/>
              </w:rPr>
              <w:t>Eurostat</w:t>
            </w:r>
            <w:r w:rsidR="000070A2" w:rsidRPr="00AF3554">
              <w:rPr>
                <w:rFonts w:ascii="Times New Roman" w:hAnsi="Times New Roman"/>
                <w:sz w:val="24"/>
                <w:szCs w:val="24"/>
                <w:lang w:val="lv-LV"/>
              </w:rPr>
              <w:t>) papildu pieprasījumu</w:t>
            </w:r>
            <w:r w:rsidR="00580A1A" w:rsidRPr="00AF3554">
              <w:rPr>
                <w:rFonts w:ascii="Times New Roman" w:hAnsi="Times New Roman"/>
                <w:sz w:val="24"/>
                <w:szCs w:val="24"/>
                <w:lang w:val="lv-LV"/>
              </w:rPr>
              <w:t>s</w:t>
            </w:r>
            <w:r w:rsidR="009D121D" w:rsidRPr="00AF3554">
              <w:rPr>
                <w:rFonts w:ascii="Times New Roman" w:hAnsi="Times New Roman"/>
                <w:sz w:val="24"/>
                <w:szCs w:val="24"/>
                <w:lang w:val="lv-LV"/>
              </w:rPr>
              <w:t>. Veidlapa papildināta</w:t>
            </w:r>
            <w:r w:rsidR="000D4268" w:rsidRPr="00AF3554">
              <w:rPr>
                <w:rFonts w:ascii="Times New Roman" w:hAnsi="Times New Roman"/>
                <w:sz w:val="24"/>
                <w:szCs w:val="24"/>
                <w:lang w:val="lv-LV"/>
              </w:rPr>
              <w:t xml:space="preserve"> ar 1222</w:t>
            </w:r>
            <w:r w:rsidR="004F7F67" w:rsidRPr="00AF3554">
              <w:rPr>
                <w:rFonts w:ascii="Times New Roman" w:hAnsi="Times New Roman"/>
                <w:sz w:val="24"/>
                <w:szCs w:val="24"/>
                <w:lang w:val="lv-LV"/>
              </w:rPr>
              <w:t>.</w:t>
            </w:r>
            <w:r w:rsidR="000D4268" w:rsidRPr="00AF3554">
              <w:rPr>
                <w:rFonts w:ascii="Times New Roman" w:hAnsi="Times New Roman"/>
                <w:sz w:val="24"/>
                <w:szCs w:val="24"/>
                <w:lang w:val="lv-LV"/>
              </w:rPr>
              <w:t xml:space="preserve"> rindu </w:t>
            </w:r>
            <w:r w:rsidR="007F2FC8" w:rsidRPr="00AF3554">
              <w:rPr>
                <w:rFonts w:ascii="Times New Roman" w:hAnsi="Times New Roman"/>
                <w:sz w:val="24"/>
                <w:szCs w:val="24"/>
                <w:lang w:val="lv-LV"/>
              </w:rPr>
              <w:t>“no</w:t>
            </w:r>
            <w:r w:rsidR="000D4268" w:rsidRPr="00AF3554">
              <w:rPr>
                <w:rFonts w:ascii="Times New Roman" w:hAnsi="Times New Roman"/>
                <w:sz w:val="24"/>
                <w:szCs w:val="24"/>
                <w:lang w:val="lv-LV"/>
              </w:rPr>
              <w:t xml:space="preserve"> 1220. rindas – pārējie uzņēmuma saimnieciskās darbības ieņēmumi no preču pārdošanas un pakalpojumu sniegšanas”.</w:t>
            </w:r>
            <w:r w:rsidR="009D121D" w:rsidRPr="00AF3554">
              <w:rPr>
                <w:rFonts w:ascii="Times New Roman" w:hAnsi="Times New Roman"/>
                <w:sz w:val="24"/>
                <w:szCs w:val="24"/>
                <w:lang w:val="lv-LV"/>
              </w:rPr>
              <w:t xml:space="preserve">  Veidlapā svītrots:</w:t>
            </w:r>
            <w:r w:rsidR="0071402A" w:rsidRPr="00AF3554">
              <w:rPr>
                <w:rFonts w:ascii="Times New Roman" w:hAnsi="Times New Roman"/>
                <w:sz w:val="24"/>
                <w:szCs w:val="24"/>
                <w:lang w:val="lv-LV"/>
              </w:rPr>
              <w:t xml:space="preserve"> 1) 1224. rinda – pamatlīdzekļu pārdošana; 2) 1225. rinda – krājumu pārvērtēšana; 3) 1226. rinda – uzkrājumi nedrošiem parādiem; 4) 1561. rinda – pamatlīdzekļu pārdošana; 5) 1562. rinda – </w:t>
            </w:r>
            <w:r w:rsidR="0071402A" w:rsidRPr="00AF3554">
              <w:rPr>
                <w:rFonts w:ascii="Times New Roman" w:hAnsi="Times New Roman"/>
                <w:sz w:val="24"/>
                <w:szCs w:val="24"/>
                <w:lang w:val="lv-LV"/>
              </w:rPr>
              <w:lastRenderedPageBreak/>
              <w:t>pamatlīdzekļu pārvērtēšana; 6) 1563. rinda – izmaksas nedrošiem parādiem.</w:t>
            </w:r>
          </w:p>
          <w:p w14:paraId="3DC0A5F5" w14:textId="1A305C9F" w:rsidR="009D121D" w:rsidRPr="007F2FC8" w:rsidRDefault="00CC5DF4" w:rsidP="007F2FC8">
            <w:pPr>
              <w:pStyle w:val="ListParagraph"/>
              <w:numPr>
                <w:ilvl w:val="0"/>
                <w:numId w:val="45"/>
              </w:numPr>
              <w:spacing w:after="120"/>
              <w:jc w:val="both"/>
              <w:rPr>
                <w:rFonts w:ascii="Times New Roman" w:hAnsi="Times New Roman"/>
                <w:sz w:val="24"/>
                <w:szCs w:val="24"/>
              </w:rPr>
            </w:pPr>
            <w:r w:rsidRPr="00AF3554">
              <w:rPr>
                <w:rFonts w:ascii="Times New Roman" w:hAnsi="Times New Roman"/>
                <w:sz w:val="24"/>
                <w:szCs w:val="24"/>
                <w:lang w:val="lv-LV"/>
              </w:rPr>
              <w:t xml:space="preserve">MK noteikumu projekta </w:t>
            </w:r>
            <w:r w:rsidR="00A214FF">
              <w:rPr>
                <w:rFonts w:ascii="Times New Roman" w:hAnsi="Times New Roman"/>
                <w:sz w:val="24"/>
                <w:szCs w:val="24"/>
                <w:lang w:val="lv-LV"/>
              </w:rPr>
              <w:t>8. punkts</w:t>
            </w:r>
            <w:r w:rsidRPr="00AF3554">
              <w:rPr>
                <w:rFonts w:ascii="Times New Roman" w:hAnsi="Times New Roman"/>
                <w:sz w:val="24"/>
                <w:szCs w:val="24"/>
                <w:lang w:val="lv-LV"/>
              </w:rPr>
              <w:t xml:space="preserve"> (MK nr.</w:t>
            </w:r>
            <w:r w:rsidR="00C12CCC" w:rsidRPr="00AF3554">
              <w:rPr>
                <w:rFonts w:ascii="Times New Roman" w:hAnsi="Times New Roman"/>
                <w:sz w:val="24"/>
                <w:szCs w:val="24"/>
                <w:lang w:val="lv-LV"/>
              </w:rPr>
              <w:t xml:space="preserve"> 812</w:t>
            </w:r>
            <w:r w:rsidRPr="00AF3554">
              <w:rPr>
                <w:rFonts w:ascii="Times New Roman" w:hAnsi="Times New Roman"/>
                <w:sz w:val="24"/>
                <w:szCs w:val="24"/>
                <w:lang w:val="lv-LV"/>
              </w:rPr>
              <w:t xml:space="preserve"> </w:t>
            </w:r>
            <w:r w:rsidR="00C12CCC" w:rsidRPr="00AF3554">
              <w:rPr>
                <w:rFonts w:ascii="Times New Roman" w:hAnsi="Times New Roman"/>
                <w:sz w:val="24"/>
                <w:szCs w:val="24"/>
                <w:lang w:val="lv-LV"/>
              </w:rPr>
              <w:t xml:space="preserve">15. </w:t>
            </w:r>
            <w:r w:rsidRPr="00AF3554">
              <w:rPr>
                <w:rFonts w:ascii="Times New Roman" w:hAnsi="Times New Roman"/>
                <w:sz w:val="24"/>
                <w:szCs w:val="24"/>
                <w:lang w:val="lv-LV"/>
              </w:rPr>
              <w:t>pielikums)</w:t>
            </w:r>
            <w:r w:rsidR="008A3C33" w:rsidRPr="00AF3554">
              <w:rPr>
                <w:rFonts w:ascii="Times New Roman" w:hAnsi="Times New Roman"/>
                <w:sz w:val="24"/>
                <w:szCs w:val="24"/>
                <w:lang w:val="lv-LV"/>
              </w:rPr>
              <w:t xml:space="preserve"> </w:t>
            </w:r>
            <w:r w:rsidR="009D121D" w:rsidRPr="00AF3554">
              <w:rPr>
                <w:rFonts w:ascii="Times New Roman" w:hAnsi="Times New Roman"/>
                <w:sz w:val="24"/>
                <w:szCs w:val="24"/>
                <w:lang w:val="lv-LV"/>
              </w:rPr>
              <w:t>–</w:t>
            </w:r>
            <w:r w:rsidR="00AE6165" w:rsidRPr="00AF3554">
              <w:rPr>
                <w:rFonts w:ascii="Times New Roman" w:hAnsi="Times New Roman"/>
                <w:sz w:val="24"/>
                <w:szCs w:val="24"/>
                <w:lang w:val="lv-LV"/>
              </w:rPr>
              <w:t>i</w:t>
            </w:r>
            <w:r w:rsidR="00C12CCC" w:rsidRPr="00AF3554">
              <w:rPr>
                <w:rFonts w:ascii="Times New Roman" w:hAnsi="Times New Roman"/>
                <w:sz w:val="24"/>
                <w:szCs w:val="24"/>
                <w:lang w:val="lv-LV"/>
              </w:rPr>
              <w:t xml:space="preserve">zmaiņas veiktas, ņemot vērā prasības pēc nepieciešamajiem datiem </w:t>
            </w:r>
            <w:r w:rsidR="00A46377" w:rsidRPr="00AF3554">
              <w:rPr>
                <w:rFonts w:ascii="Times New Roman" w:hAnsi="Times New Roman"/>
                <w:sz w:val="24"/>
                <w:szCs w:val="24"/>
                <w:lang w:val="lv-LV"/>
              </w:rPr>
              <w:t>no veidlapas izmantotājiem</w:t>
            </w:r>
            <w:r w:rsidR="00352F70" w:rsidRPr="00AF3554">
              <w:rPr>
                <w:rFonts w:ascii="Times New Roman" w:hAnsi="Times New Roman"/>
                <w:sz w:val="24"/>
                <w:szCs w:val="24"/>
                <w:lang w:val="lv-LV"/>
              </w:rPr>
              <w:t xml:space="preserve"> citas statistikas nodrošināšanai</w:t>
            </w:r>
            <w:r w:rsidR="00580A1A" w:rsidRPr="00AF3554">
              <w:rPr>
                <w:rFonts w:ascii="Times New Roman" w:hAnsi="Times New Roman"/>
                <w:sz w:val="24"/>
                <w:szCs w:val="24"/>
                <w:lang w:val="lv-LV"/>
              </w:rPr>
              <w:t>,</w:t>
            </w:r>
            <w:r w:rsidR="00C12CCC" w:rsidRPr="00AF3554">
              <w:rPr>
                <w:rFonts w:ascii="Times New Roman" w:hAnsi="Times New Roman"/>
                <w:sz w:val="24"/>
                <w:szCs w:val="24"/>
                <w:lang w:val="lv-LV"/>
              </w:rPr>
              <w:t xml:space="preserve"> un saīsinātu veidlapu. </w:t>
            </w:r>
            <w:r w:rsidR="005B5368" w:rsidRPr="00AF3554">
              <w:rPr>
                <w:rFonts w:ascii="Times New Roman" w:hAnsi="Times New Roman"/>
                <w:sz w:val="24"/>
                <w:szCs w:val="24"/>
                <w:lang w:val="lv-LV"/>
              </w:rPr>
              <w:t xml:space="preserve">Ir </w:t>
            </w:r>
            <w:r w:rsidR="00946E77" w:rsidRPr="00AF3554">
              <w:rPr>
                <w:rFonts w:ascii="Times New Roman" w:hAnsi="Times New Roman"/>
                <w:sz w:val="24"/>
                <w:szCs w:val="24"/>
                <w:lang w:val="lv-LV"/>
              </w:rPr>
              <w:t>veiktas šādas</w:t>
            </w:r>
            <w:r w:rsidR="00C12CCC" w:rsidRPr="00AF3554">
              <w:rPr>
                <w:rFonts w:ascii="Times New Roman" w:hAnsi="Times New Roman"/>
                <w:sz w:val="24"/>
                <w:szCs w:val="24"/>
                <w:lang w:val="lv-LV"/>
              </w:rPr>
              <w:t xml:space="preserve"> izmaiņas: 1) "Aizslēgtas" 4. kolonas </w:t>
            </w:r>
            <w:r w:rsidR="0088486D" w:rsidRPr="00AF3554">
              <w:rPr>
                <w:rFonts w:ascii="Times New Roman" w:hAnsi="Times New Roman"/>
                <w:sz w:val="24"/>
                <w:szCs w:val="24"/>
                <w:lang w:val="lv-LV"/>
              </w:rPr>
              <w:t>rindas</w:t>
            </w:r>
            <w:r w:rsidR="00C12CCC" w:rsidRPr="00AF3554">
              <w:rPr>
                <w:rFonts w:ascii="Times New Roman" w:hAnsi="Times New Roman"/>
                <w:sz w:val="24"/>
                <w:szCs w:val="24"/>
                <w:lang w:val="lv-LV"/>
              </w:rPr>
              <w:t>, kuras netiek izmantotas rādītāju aprēķiniem. 2) "Aizslēgtas" 3., 10</w:t>
            </w:r>
            <w:r w:rsidR="0088486D" w:rsidRPr="00AF3554">
              <w:rPr>
                <w:rFonts w:ascii="Times New Roman" w:hAnsi="Times New Roman"/>
                <w:sz w:val="24"/>
                <w:szCs w:val="24"/>
                <w:lang w:val="lv-LV"/>
              </w:rPr>
              <w:t>.</w:t>
            </w:r>
            <w:r w:rsidR="00C12CCC" w:rsidRPr="00AF3554">
              <w:rPr>
                <w:rFonts w:ascii="Times New Roman" w:hAnsi="Times New Roman"/>
                <w:sz w:val="24"/>
                <w:szCs w:val="24"/>
                <w:lang w:val="lv-LV"/>
              </w:rPr>
              <w:t xml:space="preserve"> un 12</w:t>
            </w:r>
            <w:r w:rsidR="0088486D" w:rsidRPr="00AF3554">
              <w:rPr>
                <w:rFonts w:ascii="Times New Roman" w:hAnsi="Times New Roman"/>
                <w:sz w:val="24"/>
                <w:szCs w:val="24"/>
                <w:lang w:val="lv-LV"/>
              </w:rPr>
              <w:t>.</w:t>
            </w:r>
            <w:r w:rsidR="00C12CCC" w:rsidRPr="00AF3554">
              <w:rPr>
                <w:rFonts w:ascii="Times New Roman" w:hAnsi="Times New Roman"/>
                <w:sz w:val="24"/>
                <w:szCs w:val="24"/>
                <w:lang w:val="lv-LV"/>
              </w:rPr>
              <w:t xml:space="preserve"> kolonas rindas, kurās nevar parādīties vērtības. 3) Mainīts formulējums 4. kolonā. </w:t>
            </w:r>
            <w:r w:rsidR="00C12CCC" w:rsidRPr="007F2FC8">
              <w:rPr>
                <w:rFonts w:ascii="Times New Roman" w:hAnsi="Times New Roman"/>
                <w:sz w:val="24"/>
                <w:szCs w:val="24"/>
              </w:rPr>
              <w:t>4) Apvienota iepriekšējā pārskata 8. un 9. kolona. 5) 10. kolonā izmainīta aprēķina formula.</w:t>
            </w:r>
          </w:p>
          <w:p w14:paraId="22AB7508" w14:textId="3AB7609F" w:rsidR="008A3C33" w:rsidRPr="006760DD" w:rsidRDefault="000A639D" w:rsidP="006760DD">
            <w:pPr>
              <w:pStyle w:val="ListParagraph"/>
              <w:numPr>
                <w:ilvl w:val="0"/>
                <w:numId w:val="45"/>
              </w:numPr>
              <w:spacing w:after="120"/>
              <w:jc w:val="both"/>
              <w:rPr>
                <w:rFonts w:ascii="Times New Roman" w:hAnsi="Times New Roman"/>
                <w:sz w:val="24"/>
                <w:szCs w:val="24"/>
                <w:lang w:val="lv-LV"/>
              </w:rPr>
            </w:pPr>
            <w:r w:rsidRPr="006760DD">
              <w:rPr>
                <w:rFonts w:ascii="Times New Roman" w:hAnsi="Times New Roman"/>
                <w:sz w:val="24"/>
                <w:szCs w:val="24"/>
                <w:lang w:val="lv-LV"/>
              </w:rPr>
              <w:t>MK noteikumu pro</w:t>
            </w:r>
            <w:r w:rsidR="009D121D" w:rsidRPr="006760DD">
              <w:rPr>
                <w:rFonts w:ascii="Times New Roman" w:hAnsi="Times New Roman"/>
                <w:sz w:val="24"/>
                <w:szCs w:val="24"/>
                <w:lang w:val="lv-LV"/>
              </w:rPr>
              <w:t xml:space="preserve">jekta </w:t>
            </w:r>
            <w:r w:rsidR="00A214FF">
              <w:rPr>
                <w:rFonts w:ascii="Times New Roman" w:hAnsi="Times New Roman"/>
                <w:sz w:val="24"/>
                <w:szCs w:val="24"/>
                <w:lang w:val="lv-LV"/>
              </w:rPr>
              <w:t>8. punkts</w:t>
            </w:r>
            <w:r w:rsidR="009D121D" w:rsidRPr="006760DD">
              <w:rPr>
                <w:rFonts w:ascii="Times New Roman" w:hAnsi="Times New Roman"/>
                <w:sz w:val="24"/>
                <w:szCs w:val="24"/>
                <w:lang w:val="lv-LV"/>
              </w:rPr>
              <w:t xml:space="preserve"> (MK nr.</w:t>
            </w:r>
            <w:r w:rsidR="0094728A" w:rsidRPr="006760DD">
              <w:rPr>
                <w:rFonts w:ascii="Times New Roman" w:hAnsi="Times New Roman"/>
                <w:sz w:val="24"/>
                <w:szCs w:val="24"/>
                <w:lang w:val="lv-LV"/>
              </w:rPr>
              <w:t xml:space="preserve"> 812</w:t>
            </w:r>
            <w:r w:rsidR="009D121D" w:rsidRPr="006760DD">
              <w:rPr>
                <w:rFonts w:ascii="Times New Roman" w:hAnsi="Times New Roman"/>
                <w:sz w:val="24"/>
                <w:szCs w:val="24"/>
                <w:lang w:val="lv-LV"/>
              </w:rPr>
              <w:t xml:space="preserve"> </w:t>
            </w:r>
            <w:r w:rsidR="0094728A" w:rsidRPr="006760DD">
              <w:rPr>
                <w:rFonts w:ascii="Times New Roman" w:hAnsi="Times New Roman"/>
                <w:sz w:val="24"/>
                <w:szCs w:val="24"/>
                <w:lang w:val="lv-LV"/>
              </w:rPr>
              <w:t>1</w:t>
            </w:r>
            <w:r w:rsidR="00C03C95" w:rsidRPr="006760DD">
              <w:rPr>
                <w:rFonts w:ascii="Times New Roman" w:hAnsi="Times New Roman"/>
                <w:sz w:val="24"/>
                <w:szCs w:val="24"/>
                <w:lang w:val="lv-LV"/>
              </w:rPr>
              <w:t>6</w:t>
            </w:r>
            <w:r w:rsidRPr="006760DD">
              <w:rPr>
                <w:rFonts w:ascii="Times New Roman" w:hAnsi="Times New Roman"/>
                <w:sz w:val="24"/>
                <w:szCs w:val="24"/>
                <w:lang w:val="lv-LV"/>
              </w:rPr>
              <w:t>.</w:t>
            </w:r>
            <w:r w:rsidR="0094728A" w:rsidRPr="006760DD">
              <w:rPr>
                <w:rFonts w:ascii="Times New Roman" w:hAnsi="Times New Roman"/>
                <w:sz w:val="24"/>
                <w:szCs w:val="24"/>
                <w:lang w:val="lv-LV"/>
              </w:rPr>
              <w:t xml:space="preserve"> </w:t>
            </w:r>
            <w:r w:rsidR="006760DD" w:rsidRPr="006760DD">
              <w:rPr>
                <w:rFonts w:ascii="Times New Roman" w:hAnsi="Times New Roman"/>
                <w:sz w:val="24"/>
                <w:szCs w:val="24"/>
                <w:lang w:val="lv-LV"/>
              </w:rPr>
              <w:t>pielikums) - Komisija 2017. gada 31. augustā apstiprinājusi regulu (ES) 2017/1515  ar ko attiecībā uz 2018. pārskata gadu īsteno Eiropas Parlamenta un Padomes Regulu (EK) Nr. 808/2004 attiecībā uz Kopienas statistiku par informācijas sabiedrību</w:t>
            </w:r>
            <w:r w:rsidR="004449CA" w:rsidRPr="006760DD">
              <w:rPr>
                <w:rFonts w:ascii="Times New Roman" w:hAnsi="Times New Roman"/>
                <w:sz w:val="24"/>
                <w:szCs w:val="24"/>
                <w:lang w:val="lv-LV"/>
              </w:rPr>
              <w:t xml:space="preserve">, līdz ar </w:t>
            </w:r>
            <w:r w:rsidR="00B04BB0" w:rsidRPr="006760DD">
              <w:rPr>
                <w:rFonts w:ascii="Times New Roman" w:hAnsi="Times New Roman"/>
                <w:sz w:val="24"/>
                <w:szCs w:val="24"/>
                <w:lang w:val="lv-LV"/>
              </w:rPr>
              <w:t>to veidlapa</w:t>
            </w:r>
            <w:r w:rsidR="004449CA" w:rsidRPr="006760DD">
              <w:rPr>
                <w:rFonts w:ascii="Times New Roman" w:hAnsi="Times New Roman"/>
                <w:sz w:val="24"/>
                <w:szCs w:val="24"/>
                <w:lang w:val="lv-LV"/>
              </w:rPr>
              <w:t xml:space="preserve"> </w:t>
            </w:r>
            <w:r w:rsidR="00523477" w:rsidRPr="006760DD">
              <w:rPr>
                <w:rFonts w:ascii="Times New Roman" w:hAnsi="Times New Roman"/>
                <w:sz w:val="24"/>
                <w:szCs w:val="24"/>
                <w:lang w:val="lv-LV"/>
              </w:rPr>
              <w:t>t</w:t>
            </w:r>
            <w:r w:rsidR="00B04BB0" w:rsidRPr="006760DD">
              <w:rPr>
                <w:rFonts w:ascii="Times New Roman" w:hAnsi="Times New Roman"/>
                <w:sz w:val="24"/>
                <w:szCs w:val="24"/>
                <w:lang w:val="lv-LV"/>
              </w:rPr>
              <w:t>iek papildināta</w:t>
            </w:r>
            <w:r w:rsidR="00AE7298" w:rsidRPr="006760DD">
              <w:rPr>
                <w:rFonts w:ascii="Times New Roman" w:hAnsi="Times New Roman"/>
                <w:sz w:val="24"/>
                <w:szCs w:val="24"/>
                <w:lang w:val="lv-LV"/>
              </w:rPr>
              <w:t xml:space="preserve"> ar jaunām sadaļām</w:t>
            </w:r>
            <w:r w:rsidR="00B04BB0" w:rsidRPr="006760DD">
              <w:rPr>
                <w:rFonts w:ascii="Times New Roman" w:hAnsi="Times New Roman"/>
                <w:sz w:val="24"/>
                <w:szCs w:val="24"/>
                <w:lang w:val="lv-LV"/>
              </w:rPr>
              <w:t>: ar jautājumiem E., H., jaunām apakš</w:t>
            </w:r>
            <w:r w:rsidR="005B6FD3" w:rsidRPr="006760DD">
              <w:rPr>
                <w:rFonts w:ascii="Times New Roman" w:hAnsi="Times New Roman"/>
                <w:sz w:val="24"/>
                <w:szCs w:val="24"/>
                <w:lang w:val="lv-LV"/>
              </w:rPr>
              <w:t>s</w:t>
            </w:r>
            <w:r w:rsidR="00B04BB0" w:rsidRPr="006760DD">
              <w:rPr>
                <w:rFonts w:ascii="Times New Roman" w:hAnsi="Times New Roman"/>
                <w:sz w:val="24"/>
                <w:szCs w:val="24"/>
                <w:lang w:val="lv-LV"/>
              </w:rPr>
              <w:t>adaļām</w:t>
            </w:r>
            <w:r w:rsidR="00AE7298" w:rsidRPr="006760DD">
              <w:rPr>
                <w:rFonts w:ascii="Times New Roman" w:hAnsi="Times New Roman"/>
                <w:sz w:val="24"/>
                <w:szCs w:val="24"/>
                <w:lang w:val="lv-LV"/>
              </w:rPr>
              <w:t xml:space="preserve"> "Interneta lietošana</w:t>
            </w:r>
            <w:r w:rsidR="00DA08FD" w:rsidRPr="006760DD">
              <w:rPr>
                <w:rFonts w:ascii="Times New Roman" w:hAnsi="Times New Roman"/>
                <w:sz w:val="24"/>
                <w:szCs w:val="24"/>
                <w:lang w:val="lv-LV"/>
              </w:rPr>
              <w:t xml:space="preserve"> reklāmai", jauni</w:t>
            </w:r>
            <w:r w:rsidR="00A46377" w:rsidRPr="006760DD">
              <w:rPr>
                <w:rFonts w:ascii="Times New Roman" w:hAnsi="Times New Roman"/>
                <w:sz w:val="24"/>
                <w:szCs w:val="24"/>
                <w:lang w:val="lv-LV"/>
              </w:rPr>
              <w:t>em</w:t>
            </w:r>
            <w:r w:rsidR="00DA08FD" w:rsidRPr="006760DD">
              <w:rPr>
                <w:rFonts w:ascii="Times New Roman" w:hAnsi="Times New Roman"/>
                <w:sz w:val="24"/>
                <w:szCs w:val="24"/>
                <w:lang w:val="lv-LV"/>
              </w:rPr>
              <w:t xml:space="preserve"> jautājumi</w:t>
            </w:r>
            <w:r w:rsidR="00A46377" w:rsidRPr="006760DD">
              <w:rPr>
                <w:rFonts w:ascii="Times New Roman" w:hAnsi="Times New Roman"/>
                <w:sz w:val="24"/>
                <w:szCs w:val="24"/>
                <w:lang w:val="lv-LV"/>
              </w:rPr>
              <w:t>em</w:t>
            </w:r>
            <w:r w:rsidR="00DA08FD" w:rsidRPr="006760DD">
              <w:rPr>
                <w:rFonts w:ascii="Times New Roman" w:hAnsi="Times New Roman"/>
                <w:sz w:val="24"/>
                <w:szCs w:val="24"/>
                <w:lang w:val="lv-LV"/>
              </w:rPr>
              <w:t xml:space="preserve"> H. s</w:t>
            </w:r>
            <w:r w:rsidR="004449CA" w:rsidRPr="006760DD">
              <w:rPr>
                <w:rFonts w:ascii="Times New Roman" w:hAnsi="Times New Roman"/>
                <w:sz w:val="24"/>
                <w:szCs w:val="24"/>
                <w:lang w:val="lv-LV"/>
              </w:rPr>
              <w:t>adaļā</w:t>
            </w:r>
            <w:r w:rsidR="00AE7298" w:rsidRPr="006760DD">
              <w:rPr>
                <w:rFonts w:ascii="Times New Roman" w:hAnsi="Times New Roman"/>
                <w:sz w:val="24"/>
                <w:szCs w:val="24"/>
                <w:lang w:val="lv-LV"/>
              </w:rPr>
              <w:t>. Veikti vairāki labojumi skaidrojumos un pārskatīti jautājumu formulējumi.</w:t>
            </w:r>
            <w:r w:rsidR="00C7366A" w:rsidRPr="006760DD">
              <w:rPr>
                <w:rFonts w:ascii="Times New Roman" w:hAnsi="Times New Roman"/>
                <w:sz w:val="24"/>
                <w:szCs w:val="24"/>
                <w:lang w:val="lv-LV"/>
              </w:rPr>
              <w:t xml:space="preserve"> </w:t>
            </w:r>
          </w:p>
          <w:p w14:paraId="26B58342" w14:textId="0A069053" w:rsidR="00D1393D" w:rsidRPr="006760DD" w:rsidRDefault="007969E4" w:rsidP="007F2FC8">
            <w:pPr>
              <w:pStyle w:val="ListParagraph"/>
              <w:numPr>
                <w:ilvl w:val="0"/>
                <w:numId w:val="45"/>
              </w:numPr>
              <w:spacing w:after="120"/>
              <w:jc w:val="both"/>
              <w:rPr>
                <w:rFonts w:ascii="Times New Roman" w:hAnsi="Times New Roman"/>
                <w:sz w:val="24"/>
                <w:szCs w:val="24"/>
                <w:lang w:val="lv-LV"/>
              </w:rPr>
            </w:pPr>
            <w:r w:rsidRPr="006760DD">
              <w:rPr>
                <w:rFonts w:ascii="Times New Roman" w:hAnsi="Times New Roman"/>
                <w:sz w:val="24"/>
                <w:szCs w:val="24"/>
                <w:lang w:val="lv-LV"/>
              </w:rPr>
              <w:t xml:space="preserve">MK noteikumu projekta </w:t>
            </w:r>
            <w:r w:rsidR="00DE5216">
              <w:rPr>
                <w:rFonts w:ascii="Times New Roman" w:hAnsi="Times New Roman"/>
                <w:sz w:val="24"/>
                <w:szCs w:val="24"/>
                <w:lang w:val="lv-LV"/>
              </w:rPr>
              <w:t>9. punkts</w:t>
            </w:r>
            <w:r w:rsidRPr="006760DD">
              <w:rPr>
                <w:rFonts w:ascii="Times New Roman" w:hAnsi="Times New Roman"/>
                <w:sz w:val="24"/>
                <w:szCs w:val="24"/>
                <w:lang w:val="lv-LV"/>
              </w:rPr>
              <w:t xml:space="preserve"> (MK nr.</w:t>
            </w:r>
            <w:r w:rsidR="003A0258" w:rsidRPr="006760DD">
              <w:rPr>
                <w:rFonts w:ascii="Times New Roman" w:hAnsi="Times New Roman"/>
                <w:sz w:val="24"/>
                <w:szCs w:val="24"/>
                <w:lang w:val="lv-LV"/>
              </w:rPr>
              <w:t xml:space="preserve"> 812</w:t>
            </w:r>
            <w:r w:rsidRPr="006760DD">
              <w:rPr>
                <w:rFonts w:ascii="Times New Roman" w:hAnsi="Times New Roman"/>
                <w:sz w:val="24"/>
                <w:szCs w:val="24"/>
                <w:lang w:val="lv-LV"/>
              </w:rPr>
              <w:t xml:space="preserve"> </w:t>
            </w:r>
            <w:r w:rsidR="003A0258" w:rsidRPr="006760DD">
              <w:rPr>
                <w:rFonts w:ascii="Times New Roman" w:hAnsi="Times New Roman"/>
                <w:sz w:val="24"/>
                <w:szCs w:val="24"/>
                <w:lang w:val="lv-LV"/>
              </w:rPr>
              <w:t>48</w:t>
            </w:r>
            <w:r w:rsidRPr="006760DD">
              <w:rPr>
                <w:rFonts w:ascii="Times New Roman" w:hAnsi="Times New Roman"/>
                <w:sz w:val="24"/>
                <w:szCs w:val="24"/>
                <w:lang w:val="lv-LV"/>
              </w:rPr>
              <w:t>.</w:t>
            </w:r>
            <w:r w:rsidR="003A0258" w:rsidRPr="006760DD">
              <w:rPr>
                <w:rFonts w:ascii="Times New Roman" w:hAnsi="Times New Roman"/>
                <w:sz w:val="24"/>
                <w:szCs w:val="24"/>
                <w:lang w:val="lv-LV"/>
              </w:rPr>
              <w:t xml:space="preserve"> </w:t>
            </w:r>
            <w:r w:rsidRPr="006760DD">
              <w:rPr>
                <w:rFonts w:ascii="Times New Roman" w:hAnsi="Times New Roman"/>
                <w:sz w:val="24"/>
                <w:szCs w:val="24"/>
                <w:lang w:val="lv-LV"/>
              </w:rPr>
              <w:t xml:space="preserve">pielikums) -  </w:t>
            </w:r>
            <w:r w:rsidR="00523477" w:rsidRPr="006760DD">
              <w:rPr>
                <w:rFonts w:ascii="Times New Roman" w:hAnsi="Times New Roman"/>
                <w:sz w:val="24"/>
                <w:szCs w:val="24"/>
                <w:lang w:val="lv-LV"/>
              </w:rPr>
              <w:t>v</w:t>
            </w:r>
            <w:r w:rsidR="003A0258" w:rsidRPr="006760DD">
              <w:rPr>
                <w:rFonts w:ascii="Times New Roman" w:hAnsi="Times New Roman"/>
                <w:sz w:val="24"/>
                <w:szCs w:val="24"/>
                <w:lang w:val="lv-LV"/>
              </w:rPr>
              <w:t>eidlapa papildināta ar rādītāju "Uzkrājumu fonda līdzekļi", lai nodrošinātu pilnīgāku un precīzāku informāciju mājokļu pakalpojumu novērtēšanai. Izmaiņas saistītas ar grozījumiem Dzīvokļa īpašuma likumā (īpaši - 13.</w:t>
            </w:r>
            <w:r w:rsidR="00AE6165" w:rsidRPr="006760DD">
              <w:rPr>
                <w:rFonts w:ascii="Times New Roman" w:hAnsi="Times New Roman"/>
                <w:sz w:val="24"/>
                <w:szCs w:val="24"/>
                <w:lang w:val="lv-LV"/>
              </w:rPr>
              <w:t xml:space="preserve"> </w:t>
            </w:r>
            <w:r w:rsidR="003A0258" w:rsidRPr="006760DD">
              <w:rPr>
                <w:rFonts w:ascii="Times New Roman" w:hAnsi="Times New Roman"/>
                <w:sz w:val="24"/>
                <w:szCs w:val="24"/>
                <w:lang w:val="lv-LV"/>
              </w:rPr>
              <w:t>pantā; grozījumi izdarīti ar 17.11.2016. likumu, kas stājas spēkā 01.01.2017.).</w:t>
            </w:r>
          </w:p>
          <w:p w14:paraId="1C793C2B" w14:textId="4FA1C02E" w:rsidR="007E5360" w:rsidRPr="006760DD" w:rsidRDefault="00697656" w:rsidP="007F2FC8">
            <w:pPr>
              <w:pStyle w:val="ListParagraph"/>
              <w:numPr>
                <w:ilvl w:val="0"/>
                <w:numId w:val="45"/>
              </w:numPr>
              <w:spacing w:after="120"/>
              <w:jc w:val="both"/>
              <w:rPr>
                <w:rFonts w:ascii="Times New Roman" w:hAnsi="Times New Roman"/>
                <w:sz w:val="24"/>
                <w:szCs w:val="24"/>
                <w:lang w:val="lv-LV"/>
              </w:rPr>
            </w:pPr>
            <w:r w:rsidRPr="006760DD">
              <w:rPr>
                <w:rFonts w:ascii="Times New Roman" w:hAnsi="Times New Roman"/>
                <w:sz w:val="24"/>
                <w:szCs w:val="24"/>
                <w:lang w:val="lv-LV"/>
              </w:rPr>
              <w:t xml:space="preserve">MK noteikumu projekta </w:t>
            </w:r>
            <w:r w:rsidR="00FC3F4A">
              <w:rPr>
                <w:rFonts w:ascii="Times New Roman" w:hAnsi="Times New Roman"/>
                <w:sz w:val="24"/>
                <w:szCs w:val="24"/>
                <w:lang w:val="lv-LV"/>
              </w:rPr>
              <w:t>10. punkts</w:t>
            </w:r>
            <w:r w:rsidRPr="006760DD">
              <w:rPr>
                <w:rFonts w:ascii="Times New Roman" w:hAnsi="Times New Roman"/>
                <w:sz w:val="24"/>
                <w:szCs w:val="24"/>
                <w:lang w:val="lv-LV"/>
              </w:rPr>
              <w:t xml:space="preserve"> (MK nr.</w:t>
            </w:r>
            <w:r w:rsidR="000E73F7" w:rsidRPr="006760DD">
              <w:rPr>
                <w:rFonts w:ascii="Times New Roman" w:hAnsi="Times New Roman"/>
                <w:sz w:val="24"/>
                <w:szCs w:val="24"/>
                <w:lang w:val="lv-LV"/>
              </w:rPr>
              <w:t xml:space="preserve"> 812</w:t>
            </w:r>
            <w:r w:rsidRPr="006760DD">
              <w:rPr>
                <w:rFonts w:ascii="Times New Roman" w:hAnsi="Times New Roman"/>
                <w:sz w:val="24"/>
                <w:szCs w:val="24"/>
                <w:lang w:val="lv-LV"/>
              </w:rPr>
              <w:t xml:space="preserve"> </w:t>
            </w:r>
            <w:r w:rsidR="000E73F7" w:rsidRPr="006760DD">
              <w:rPr>
                <w:rFonts w:ascii="Times New Roman" w:hAnsi="Times New Roman"/>
                <w:sz w:val="24"/>
                <w:szCs w:val="24"/>
                <w:lang w:val="lv-LV"/>
              </w:rPr>
              <w:t>60</w:t>
            </w:r>
            <w:r w:rsidRPr="006760DD">
              <w:rPr>
                <w:rFonts w:ascii="Times New Roman" w:hAnsi="Times New Roman"/>
                <w:sz w:val="24"/>
                <w:szCs w:val="24"/>
                <w:lang w:val="lv-LV"/>
              </w:rPr>
              <w:t>.</w:t>
            </w:r>
            <w:r w:rsidR="000E73F7" w:rsidRPr="006760DD">
              <w:rPr>
                <w:rFonts w:ascii="Times New Roman" w:hAnsi="Times New Roman"/>
                <w:sz w:val="24"/>
                <w:szCs w:val="24"/>
                <w:lang w:val="lv-LV"/>
              </w:rPr>
              <w:t xml:space="preserve"> </w:t>
            </w:r>
            <w:r w:rsidR="00BB48E3" w:rsidRPr="006760DD">
              <w:rPr>
                <w:rFonts w:ascii="Times New Roman" w:hAnsi="Times New Roman"/>
                <w:sz w:val="24"/>
                <w:szCs w:val="24"/>
                <w:lang w:val="lv-LV"/>
              </w:rPr>
              <w:t>pielikums) -</w:t>
            </w:r>
            <w:r w:rsidR="000E73F7" w:rsidRPr="006760DD">
              <w:rPr>
                <w:rFonts w:ascii="Times New Roman" w:hAnsi="Times New Roman"/>
                <w:sz w:val="24"/>
                <w:szCs w:val="24"/>
                <w:lang w:val="lv-LV"/>
              </w:rPr>
              <w:t xml:space="preserve"> </w:t>
            </w:r>
            <w:r w:rsidR="00A46377" w:rsidRPr="006760DD">
              <w:rPr>
                <w:rFonts w:ascii="Times New Roman" w:hAnsi="Times New Roman"/>
                <w:sz w:val="24"/>
                <w:szCs w:val="24"/>
                <w:lang w:val="lv-LV"/>
              </w:rPr>
              <w:t>s</w:t>
            </w:r>
            <w:r w:rsidR="000E73F7" w:rsidRPr="006760DD">
              <w:rPr>
                <w:rFonts w:ascii="Times New Roman" w:hAnsi="Times New Roman"/>
                <w:sz w:val="24"/>
                <w:szCs w:val="24"/>
                <w:lang w:val="lv-LV"/>
              </w:rPr>
              <w:t>askaņojot ar datu lietotāju Agroresursu un ekonomikas institūt</w:t>
            </w:r>
            <w:r w:rsidR="00CA457F" w:rsidRPr="006760DD">
              <w:rPr>
                <w:rFonts w:ascii="Times New Roman" w:hAnsi="Times New Roman"/>
                <w:sz w:val="24"/>
                <w:szCs w:val="24"/>
                <w:lang w:val="lv-LV"/>
              </w:rPr>
              <w:t>u</w:t>
            </w:r>
            <w:r w:rsidR="000E73F7" w:rsidRPr="006760DD">
              <w:rPr>
                <w:rFonts w:ascii="Times New Roman" w:hAnsi="Times New Roman"/>
                <w:sz w:val="24"/>
                <w:szCs w:val="24"/>
                <w:lang w:val="lv-LV"/>
              </w:rPr>
              <w:t>, veidlapa tiek optimizēta, lai mazinātu respondentu noslodzi, atsakoties no rādītājiem, kas netika izmantoti lauksaimniecības ekonomisko kontu aprēķiniem. Veidlapā ir svītrotas rindas -100., 110., 120., 130., 141., 150., 151., 152. un aile “jenoti”.</w:t>
            </w:r>
          </w:p>
          <w:p w14:paraId="7205F225" w14:textId="15C5D083" w:rsidR="00637E35" w:rsidRPr="006760DD" w:rsidRDefault="00BD146A" w:rsidP="007F2FC8">
            <w:pPr>
              <w:pStyle w:val="ListParagraph"/>
              <w:numPr>
                <w:ilvl w:val="0"/>
                <w:numId w:val="45"/>
              </w:numPr>
              <w:spacing w:after="120"/>
              <w:jc w:val="both"/>
              <w:rPr>
                <w:rFonts w:ascii="Times New Roman" w:hAnsi="Times New Roman"/>
                <w:sz w:val="24"/>
                <w:szCs w:val="24"/>
                <w:lang w:val="lv-LV"/>
              </w:rPr>
            </w:pPr>
            <w:r w:rsidRPr="006760DD">
              <w:rPr>
                <w:rFonts w:ascii="Times New Roman" w:hAnsi="Times New Roman"/>
                <w:sz w:val="24"/>
                <w:szCs w:val="24"/>
                <w:lang w:val="lv-LV"/>
              </w:rPr>
              <w:t xml:space="preserve">MK noteikumu projekta </w:t>
            </w:r>
            <w:r w:rsidR="00FC3F4A">
              <w:rPr>
                <w:rFonts w:ascii="Times New Roman" w:hAnsi="Times New Roman"/>
                <w:sz w:val="24"/>
                <w:szCs w:val="24"/>
                <w:lang w:val="lv-LV"/>
              </w:rPr>
              <w:t>10. punkts</w:t>
            </w:r>
            <w:r w:rsidRPr="006760DD">
              <w:rPr>
                <w:rFonts w:ascii="Times New Roman" w:hAnsi="Times New Roman"/>
                <w:sz w:val="24"/>
                <w:szCs w:val="24"/>
                <w:lang w:val="lv-LV"/>
              </w:rPr>
              <w:t xml:space="preserve"> (MK nr.</w:t>
            </w:r>
            <w:r w:rsidR="00A86292" w:rsidRPr="006760DD">
              <w:rPr>
                <w:rFonts w:ascii="Times New Roman" w:hAnsi="Times New Roman"/>
                <w:sz w:val="24"/>
                <w:szCs w:val="24"/>
                <w:lang w:val="lv-LV"/>
              </w:rPr>
              <w:t xml:space="preserve"> 812</w:t>
            </w:r>
            <w:r w:rsidRPr="006760DD">
              <w:rPr>
                <w:rFonts w:ascii="Times New Roman" w:hAnsi="Times New Roman"/>
                <w:sz w:val="24"/>
                <w:szCs w:val="24"/>
                <w:lang w:val="lv-LV"/>
              </w:rPr>
              <w:t xml:space="preserve"> </w:t>
            </w:r>
            <w:r w:rsidR="00A86292" w:rsidRPr="006760DD">
              <w:rPr>
                <w:rFonts w:ascii="Times New Roman" w:hAnsi="Times New Roman"/>
                <w:sz w:val="24"/>
                <w:szCs w:val="24"/>
                <w:lang w:val="lv-LV"/>
              </w:rPr>
              <w:t>61</w:t>
            </w:r>
            <w:r w:rsidRPr="006760DD">
              <w:rPr>
                <w:rFonts w:ascii="Times New Roman" w:hAnsi="Times New Roman"/>
                <w:sz w:val="24"/>
                <w:szCs w:val="24"/>
                <w:lang w:val="lv-LV"/>
              </w:rPr>
              <w:t>.</w:t>
            </w:r>
            <w:r w:rsidR="00A86292" w:rsidRPr="006760DD">
              <w:rPr>
                <w:rFonts w:ascii="Times New Roman" w:hAnsi="Times New Roman"/>
                <w:sz w:val="24"/>
                <w:szCs w:val="24"/>
                <w:lang w:val="lv-LV"/>
              </w:rPr>
              <w:t xml:space="preserve"> </w:t>
            </w:r>
            <w:r w:rsidRPr="006760DD">
              <w:rPr>
                <w:rFonts w:ascii="Times New Roman" w:hAnsi="Times New Roman"/>
                <w:sz w:val="24"/>
                <w:szCs w:val="24"/>
                <w:lang w:val="lv-LV"/>
              </w:rPr>
              <w:t>pielikums)</w:t>
            </w:r>
            <w:r w:rsidR="00343B35" w:rsidRPr="006760DD">
              <w:rPr>
                <w:rFonts w:ascii="Times New Roman" w:hAnsi="Times New Roman"/>
                <w:sz w:val="24"/>
                <w:szCs w:val="24"/>
                <w:lang w:val="lv-LV"/>
              </w:rPr>
              <w:t xml:space="preserve"> - </w:t>
            </w:r>
            <w:r w:rsidRPr="006760DD">
              <w:rPr>
                <w:rFonts w:ascii="Times New Roman" w:hAnsi="Times New Roman"/>
                <w:sz w:val="24"/>
                <w:szCs w:val="24"/>
                <w:lang w:val="lv-LV"/>
              </w:rPr>
              <w:t xml:space="preserve">  </w:t>
            </w:r>
            <w:r w:rsidR="00260FA3" w:rsidRPr="006760DD">
              <w:rPr>
                <w:rFonts w:ascii="Times New Roman" w:hAnsi="Times New Roman"/>
                <w:sz w:val="24"/>
                <w:szCs w:val="24"/>
                <w:lang w:val="lv-LV"/>
              </w:rPr>
              <w:t xml:space="preserve"> </w:t>
            </w:r>
            <w:r w:rsidR="00EF2764" w:rsidRPr="006760DD">
              <w:rPr>
                <w:rFonts w:ascii="Times New Roman" w:hAnsi="Times New Roman"/>
                <w:sz w:val="24"/>
                <w:szCs w:val="24"/>
                <w:lang w:val="lv-LV"/>
              </w:rPr>
              <w:t>m</w:t>
            </w:r>
            <w:r w:rsidR="00A86292" w:rsidRPr="006760DD">
              <w:rPr>
                <w:rFonts w:ascii="Times New Roman" w:hAnsi="Times New Roman"/>
                <w:sz w:val="24"/>
                <w:szCs w:val="24"/>
                <w:lang w:val="lv-LV"/>
              </w:rPr>
              <w:t xml:space="preserve">ainās elektroenerģijas </w:t>
            </w:r>
            <w:r w:rsidR="00BB48E3" w:rsidRPr="006760DD">
              <w:rPr>
                <w:rFonts w:ascii="Times New Roman" w:hAnsi="Times New Roman"/>
                <w:sz w:val="24"/>
                <w:szCs w:val="24"/>
                <w:lang w:val="lv-LV"/>
              </w:rPr>
              <w:t>komponenšu cenu</w:t>
            </w:r>
            <w:r w:rsidR="00A46377" w:rsidRPr="006760DD">
              <w:rPr>
                <w:rFonts w:ascii="Times New Roman" w:hAnsi="Times New Roman"/>
                <w:sz w:val="24"/>
                <w:szCs w:val="24"/>
                <w:lang w:val="lv-LV"/>
              </w:rPr>
              <w:t xml:space="preserve"> </w:t>
            </w:r>
            <w:r w:rsidR="00A86292" w:rsidRPr="006760DD">
              <w:rPr>
                <w:rFonts w:ascii="Times New Roman" w:hAnsi="Times New Roman"/>
                <w:sz w:val="24"/>
                <w:szCs w:val="24"/>
                <w:lang w:val="lv-LV"/>
              </w:rPr>
              <w:t>norādīšanas veids (1. un 3. tabula, kolonas 2</w:t>
            </w:r>
            <w:r w:rsidR="00EF2764" w:rsidRPr="006760DD">
              <w:rPr>
                <w:rFonts w:ascii="Times New Roman" w:hAnsi="Times New Roman"/>
                <w:sz w:val="24"/>
                <w:szCs w:val="24"/>
                <w:lang w:val="lv-LV"/>
              </w:rPr>
              <w:t xml:space="preserve">. – </w:t>
            </w:r>
            <w:r w:rsidR="00A86292" w:rsidRPr="006760DD">
              <w:rPr>
                <w:rFonts w:ascii="Times New Roman" w:hAnsi="Times New Roman"/>
                <w:sz w:val="24"/>
                <w:szCs w:val="24"/>
                <w:lang w:val="lv-LV"/>
              </w:rPr>
              <w:t>4</w:t>
            </w:r>
            <w:r w:rsidR="00EF2764" w:rsidRPr="006760DD">
              <w:rPr>
                <w:rFonts w:ascii="Times New Roman" w:hAnsi="Times New Roman"/>
                <w:sz w:val="24"/>
                <w:szCs w:val="24"/>
                <w:lang w:val="lv-LV"/>
              </w:rPr>
              <w:t>.</w:t>
            </w:r>
            <w:r w:rsidR="00A86292" w:rsidRPr="006760DD">
              <w:rPr>
                <w:rFonts w:ascii="Times New Roman" w:hAnsi="Times New Roman"/>
                <w:sz w:val="24"/>
                <w:szCs w:val="24"/>
                <w:lang w:val="lv-LV"/>
              </w:rPr>
              <w:t xml:space="preserve">), atsevišķi izdalīti nodokļi, nodevas, maksas un maksājumi pa veidiem (gan rūpnieciskajiem, gan mājsaimniecību galalietotājiem). Pēc </w:t>
            </w:r>
            <w:r w:rsidR="009B3E5A" w:rsidRPr="006760DD">
              <w:rPr>
                <w:rFonts w:ascii="Times New Roman" w:hAnsi="Times New Roman"/>
                <w:sz w:val="24"/>
                <w:szCs w:val="24"/>
                <w:lang w:val="lv-LV"/>
              </w:rPr>
              <w:t xml:space="preserve">Eiropas Parlamenta un Padomes </w:t>
            </w:r>
            <w:r w:rsidR="00C36036" w:rsidRPr="006760DD">
              <w:rPr>
                <w:rFonts w:ascii="Times New Roman" w:hAnsi="Times New Roman"/>
                <w:sz w:val="24"/>
                <w:szCs w:val="24"/>
                <w:lang w:val="lv-LV"/>
              </w:rPr>
              <w:t xml:space="preserve">2016. gada 26. oktobra </w:t>
            </w:r>
            <w:r w:rsidR="00A86292" w:rsidRPr="006760DD">
              <w:rPr>
                <w:rFonts w:ascii="Times New Roman" w:hAnsi="Times New Roman"/>
                <w:sz w:val="24"/>
                <w:szCs w:val="24"/>
                <w:lang w:val="lv-LV"/>
              </w:rPr>
              <w:t>Regulas Nr. 2016/1952 par Eiropas statistiku attiecībā uz dabasgāzes un elektroenerģijas cenām prasībām, atsevišķi izdalītas elektroenerģijas pārvades un sadales cenas (tabulas 2. un 4. ailes 1</w:t>
            </w:r>
            <w:r w:rsidR="009B3E5A" w:rsidRPr="006760DD">
              <w:rPr>
                <w:rFonts w:ascii="Times New Roman" w:hAnsi="Times New Roman"/>
                <w:sz w:val="24"/>
                <w:szCs w:val="24"/>
                <w:lang w:val="lv-LV"/>
              </w:rPr>
              <w:t xml:space="preserve">. – </w:t>
            </w:r>
            <w:r w:rsidR="00A86292" w:rsidRPr="006760DD">
              <w:rPr>
                <w:rFonts w:ascii="Times New Roman" w:hAnsi="Times New Roman"/>
                <w:sz w:val="24"/>
                <w:szCs w:val="24"/>
                <w:lang w:val="lv-LV"/>
              </w:rPr>
              <w:t>4</w:t>
            </w:r>
            <w:r w:rsidR="009B3E5A" w:rsidRPr="006760DD">
              <w:rPr>
                <w:rFonts w:ascii="Times New Roman" w:hAnsi="Times New Roman"/>
                <w:sz w:val="24"/>
                <w:szCs w:val="24"/>
                <w:lang w:val="lv-LV"/>
              </w:rPr>
              <w:t>.</w:t>
            </w:r>
            <w:r w:rsidR="00A86292" w:rsidRPr="006760DD">
              <w:rPr>
                <w:rFonts w:ascii="Times New Roman" w:hAnsi="Times New Roman"/>
                <w:sz w:val="24"/>
                <w:szCs w:val="24"/>
                <w:lang w:val="lv-LV"/>
              </w:rPr>
              <w:t>) (gan rūpnieciskajiem, gan mājsaimniecību galalietotājiem). Rū</w:t>
            </w:r>
            <w:r w:rsidR="00DA398E" w:rsidRPr="006760DD">
              <w:rPr>
                <w:rFonts w:ascii="Times New Roman" w:hAnsi="Times New Roman"/>
                <w:sz w:val="24"/>
                <w:szCs w:val="24"/>
                <w:lang w:val="lv-LV"/>
              </w:rPr>
              <w:t>pnieciskajiem gala lietotājiem 1. un 2. tabula</w:t>
            </w:r>
            <w:r w:rsidR="00A86292" w:rsidRPr="006760DD">
              <w:rPr>
                <w:rFonts w:ascii="Times New Roman" w:hAnsi="Times New Roman"/>
                <w:sz w:val="24"/>
                <w:szCs w:val="24"/>
                <w:lang w:val="lv-LV"/>
              </w:rPr>
              <w:t xml:space="preserve"> papildināta ar 107. un 207. rindu. Papildināti norādījumi veidlapas aizpildīšanai, precizējot norādāmo informāciju.</w:t>
            </w:r>
          </w:p>
          <w:p w14:paraId="69275BF1" w14:textId="4FB8898A" w:rsidR="00343B35" w:rsidRPr="006760DD" w:rsidRDefault="00343B35" w:rsidP="007F2FC8">
            <w:pPr>
              <w:pStyle w:val="ListParagraph"/>
              <w:numPr>
                <w:ilvl w:val="0"/>
                <w:numId w:val="45"/>
              </w:numPr>
              <w:spacing w:after="120"/>
              <w:jc w:val="both"/>
              <w:rPr>
                <w:rFonts w:ascii="Times New Roman" w:hAnsi="Times New Roman"/>
                <w:sz w:val="24"/>
                <w:szCs w:val="24"/>
                <w:lang w:val="lv-LV"/>
              </w:rPr>
            </w:pPr>
            <w:r w:rsidRPr="006760DD">
              <w:rPr>
                <w:rFonts w:ascii="Times New Roman" w:hAnsi="Times New Roman"/>
                <w:sz w:val="24"/>
                <w:szCs w:val="24"/>
                <w:lang w:val="lv-LV"/>
              </w:rPr>
              <w:lastRenderedPageBreak/>
              <w:t xml:space="preserve">MK noteikumu projekta </w:t>
            </w:r>
            <w:r w:rsidR="000E6192">
              <w:rPr>
                <w:rFonts w:ascii="Times New Roman" w:hAnsi="Times New Roman"/>
                <w:sz w:val="24"/>
                <w:szCs w:val="24"/>
                <w:lang w:val="lv-LV"/>
              </w:rPr>
              <w:t>11. punkts</w:t>
            </w:r>
            <w:r w:rsidRPr="006760DD">
              <w:rPr>
                <w:rFonts w:ascii="Times New Roman" w:hAnsi="Times New Roman"/>
                <w:sz w:val="24"/>
                <w:szCs w:val="24"/>
                <w:lang w:val="lv-LV"/>
              </w:rPr>
              <w:t xml:space="preserve"> (MK nr.</w:t>
            </w:r>
            <w:r w:rsidR="00862355" w:rsidRPr="006760DD">
              <w:rPr>
                <w:rFonts w:ascii="Times New Roman" w:hAnsi="Times New Roman"/>
                <w:sz w:val="24"/>
                <w:szCs w:val="24"/>
                <w:lang w:val="lv-LV"/>
              </w:rPr>
              <w:t xml:space="preserve"> 812</w:t>
            </w:r>
            <w:r w:rsidRPr="006760DD">
              <w:rPr>
                <w:rFonts w:ascii="Times New Roman" w:hAnsi="Times New Roman"/>
                <w:sz w:val="24"/>
                <w:szCs w:val="24"/>
                <w:lang w:val="lv-LV"/>
              </w:rPr>
              <w:t xml:space="preserve"> </w:t>
            </w:r>
            <w:r w:rsidR="00862355" w:rsidRPr="006760DD">
              <w:rPr>
                <w:rFonts w:ascii="Times New Roman" w:hAnsi="Times New Roman"/>
                <w:sz w:val="24"/>
                <w:szCs w:val="24"/>
                <w:lang w:val="lv-LV"/>
              </w:rPr>
              <w:t>71</w:t>
            </w:r>
            <w:r w:rsidRPr="006760DD">
              <w:rPr>
                <w:rFonts w:ascii="Times New Roman" w:hAnsi="Times New Roman"/>
                <w:sz w:val="24"/>
                <w:szCs w:val="24"/>
                <w:lang w:val="lv-LV"/>
              </w:rPr>
              <w:t>.</w:t>
            </w:r>
            <w:r w:rsidR="00862355" w:rsidRPr="006760DD">
              <w:rPr>
                <w:rFonts w:ascii="Times New Roman" w:hAnsi="Times New Roman"/>
                <w:sz w:val="24"/>
                <w:szCs w:val="24"/>
                <w:lang w:val="lv-LV"/>
              </w:rPr>
              <w:t xml:space="preserve"> </w:t>
            </w:r>
            <w:r w:rsidRPr="006760DD">
              <w:rPr>
                <w:rFonts w:ascii="Times New Roman" w:hAnsi="Times New Roman"/>
                <w:sz w:val="24"/>
                <w:szCs w:val="24"/>
                <w:lang w:val="lv-LV"/>
              </w:rPr>
              <w:t xml:space="preserve">pielikums) -  </w:t>
            </w:r>
            <w:r w:rsidR="00324C05" w:rsidRPr="006760DD">
              <w:rPr>
                <w:rFonts w:ascii="Times New Roman" w:hAnsi="Times New Roman"/>
                <w:sz w:val="24"/>
                <w:szCs w:val="24"/>
                <w:lang w:val="lv-LV"/>
              </w:rPr>
              <w:t>p</w:t>
            </w:r>
            <w:r w:rsidR="00862355" w:rsidRPr="006760DD">
              <w:rPr>
                <w:rFonts w:ascii="Times New Roman" w:hAnsi="Times New Roman"/>
                <w:sz w:val="24"/>
                <w:szCs w:val="24"/>
                <w:lang w:val="lv-LV"/>
              </w:rPr>
              <w:t>ēc Zemkopības ministrijas pieprasījuma, ekonomiskajiem rādītājiem zvejniecībā pa kuģu grupām nepieciešams sīkāks sadalījums pēc kuģu garuma metros, tāpēc veidlapas 5. tabula tiek papildināta ar 4 jaunām ailēm, kā arī tiek mainīti aiļu nosaukumi.</w:t>
            </w:r>
          </w:p>
          <w:p w14:paraId="25FF18F9" w14:textId="7739B06F" w:rsidR="001723A6" w:rsidRPr="006760DD" w:rsidRDefault="00ED7CAD" w:rsidP="007F2FC8">
            <w:pPr>
              <w:pStyle w:val="ListParagraph"/>
              <w:numPr>
                <w:ilvl w:val="0"/>
                <w:numId w:val="45"/>
              </w:numPr>
              <w:spacing w:after="120"/>
              <w:jc w:val="both"/>
              <w:rPr>
                <w:rFonts w:ascii="Times New Roman" w:hAnsi="Times New Roman"/>
                <w:sz w:val="24"/>
                <w:szCs w:val="24"/>
                <w:lang w:val="lv-LV"/>
              </w:rPr>
            </w:pPr>
            <w:r w:rsidRPr="006760DD">
              <w:rPr>
                <w:rFonts w:ascii="Times New Roman" w:hAnsi="Times New Roman"/>
                <w:sz w:val="24"/>
                <w:szCs w:val="24"/>
                <w:lang w:val="lv-LV"/>
              </w:rPr>
              <w:t xml:space="preserve">MK noteikumu projekta </w:t>
            </w:r>
            <w:r w:rsidR="000E6192">
              <w:rPr>
                <w:rFonts w:ascii="Times New Roman" w:hAnsi="Times New Roman"/>
                <w:sz w:val="24"/>
                <w:szCs w:val="24"/>
                <w:lang w:val="lv-LV"/>
              </w:rPr>
              <w:t>12. punkts</w:t>
            </w:r>
            <w:r w:rsidRPr="006760DD">
              <w:rPr>
                <w:rFonts w:ascii="Times New Roman" w:hAnsi="Times New Roman"/>
                <w:sz w:val="24"/>
                <w:szCs w:val="24"/>
                <w:lang w:val="lv-LV"/>
              </w:rPr>
              <w:t xml:space="preserve"> (MK nr.</w:t>
            </w:r>
            <w:r w:rsidR="00BD567A" w:rsidRPr="006760DD">
              <w:rPr>
                <w:rFonts w:ascii="Times New Roman" w:hAnsi="Times New Roman"/>
                <w:sz w:val="24"/>
                <w:szCs w:val="24"/>
                <w:lang w:val="lv-LV"/>
              </w:rPr>
              <w:t xml:space="preserve"> 812</w:t>
            </w:r>
            <w:r w:rsidR="001723A6" w:rsidRPr="006760DD">
              <w:rPr>
                <w:rFonts w:ascii="Times New Roman" w:hAnsi="Times New Roman"/>
                <w:sz w:val="24"/>
                <w:szCs w:val="24"/>
                <w:lang w:val="lv-LV"/>
              </w:rPr>
              <w:t xml:space="preserve"> </w:t>
            </w:r>
            <w:r w:rsidR="00BD567A" w:rsidRPr="006760DD">
              <w:rPr>
                <w:rFonts w:ascii="Times New Roman" w:hAnsi="Times New Roman"/>
                <w:sz w:val="24"/>
                <w:szCs w:val="24"/>
                <w:lang w:val="lv-LV"/>
              </w:rPr>
              <w:t>82</w:t>
            </w:r>
            <w:r w:rsidRPr="006760DD">
              <w:rPr>
                <w:rFonts w:ascii="Times New Roman" w:hAnsi="Times New Roman"/>
                <w:sz w:val="24"/>
                <w:szCs w:val="24"/>
                <w:lang w:val="lv-LV"/>
              </w:rPr>
              <w:t>.</w:t>
            </w:r>
            <w:r w:rsidR="00BD567A" w:rsidRPr="006760DD">
              <w:rPr>
                <w:rFonts w:ascii="Times New Roman" w:hAnsi="Times New Roman"/>
                <w:sz w:val="24"/>
                <w:szCs w:val="24"/>
                <w:lang w:val="lv-LV"/>
              </w:rPr>
              <w:t xml:space="preserve"> </w:t>
            </w:r>
            <w:r w:rsidRPr="006760DD">
              <w:rPr>
                <w:rFonts w:ascii="Times New Roman" w:hAnsi="Times New Roman"/>
                <w:sz w:val="24"/>
                <w:szCs w:val="24"/>
                <w:lang w:val="lv-LV"/>
              </w:rPr>
              <w:t>pielikums)-</w:t>
            </w:r>
            <w:r w:rsidR="00BD567A" w:rsidRPr="006760DD">
              <w:rPr>
                <w:rFonts w:ascii="Times New Roman" w:hAnsi="Times New Roman"/>
                <w:sz w:val="24"/>
                <w:szCs w:val="24"/>
                <w:lang w:val="lv-LV"/>
              </w:rPr>
              <w:t xml:space="preserve"> </w:t>
            </w:r>
            <w:r w:rsidR="00953F0C" w:rsidRPr="006760DD">
              <w:rPr>
                <w:rFonts w:ascii="Times New Roman" w:hAnsi="Times New Roman"/>
                <w:sz w:val="24"/>
                <w:szCs w:val="24"/>
                <w:lang w:val="lv-LV"/>
              </w:rPr>
              <w:t>v</w:t>
            </w:r>
            <w:r w:rsidR="00BD567A" w:rsidRPr="006760DD">
              <w:rPr>
                <w:rFonts w:ascii="Times New Roman" w:hAnsi="Times New Roman"/>
                <w:sz w:val="24"/>
                <w:szCs w:val="24"/>
                <w:lang w:val="lv-LV"/>
              </w:rPr>
              <w:t>eidlapa tiek papildināta ar norādījumiem.</w:t>
            </w:r>
          </w:p>
          <w:p w14:paraId="466DDBED" w14:textId="22EBFB29" w:rsidR="00E465CF" w:rsidRPr="006760DD" w:rsidRDefault="00102044" w:rsidP="007F2FC8">
            <w:pPr>
              <w:pStyle w:val="ListParagraph"/>
              <w:numPr>
                <w:ilvl w:val="0"/>
                <w:numId w:val="45"/>
              </w:numPr>
              <w:spacing w:after="120"/>
              <w:jc w:val="both"/>
              <w:rPr>
                <w:rFonts w:ascii="Times New Roman" w:hAnsi="Times New Roman"/>
                <w:sz w:val="24"/>
                <w:szCs w:val="24"/>
                <w:lang w:val="lv-LV"/>
              </w:rPr>
            </w:pPr>
            <w:r w:rsidRPr="006760DD">
              <w:rPr>
                <w:rFonts w:ascii="Times New Roman" w:hAnsi="Times New Roman"/>
                <w:sz w:val="24"/>
                <w:szCs w:val="24"/>
                <w:lang w:val="lv-LV"/>
              </w:rPr>
              <w:t xml:space="preserve">MK noteikumu projekta </w:t>
            </w:r>
            <w:r w:rsidR="000E6192">
              <w:rPr>
                <w:rFonts w:ascii="Times New Roman" w:hAnsi="Times New Roman"/>
                <w:sz w:val="24"/>
                <w:szCs w:val="24"/>
                <w:lang w:val="lv-LV"/>
              </w:rPr>
              <w:t>12. punkts</w:t>
            </w:r>
            <w:r w:rsidR="00E465CF" w:rsidRPr="006760DD">
              <w:rPr>
                <w:rFonts w:ascii="Times New Roman" w:hAnsi="Times New Roman"/>
                <w:sz w:val="24"/>
                <w:szCs w:val="24"/>
                <w:lang w:val="lv-LV"/>
              </w:rPr>
              <w:t xml:space="preserve"> (MK nr.</w:t>
            </w:r>
            <w:r w:rsidR="00FF5E94" w:rsidRPr="006760DD">
              <w:rPr>
                <w:rFonts w:ascii="Times New Roman" w:hAnsi="Times New Roman"/>
                <w:sz w:val="24"/>
                <w:szCs w:val="24"/>
                <w:lang w:val="lv-LV"/>
              </w:rPr>
              <w:t xml:space="preserve"> 812</w:t>
            </w:r>
            <w:r w:rsidR="00E465CF" w:rsidRPr="006760DD">
              <w:rPr>
                <w:rFonts w:ascii="Times New Roman" w:hAnsi="Times New Roman"/>
                <w:sz w:val="24"/>
                <w:szCs w:val="24"/>
                <w:lang w:val="lv-LV"/>
              </w:rPr>
              <w:t xml:space="preserve"> </w:t>
            </w:r>
            <w:r w:rsidR="00FF5E94" w:rsidRPr="006760DD">
              <w:rPr>
                <w:rFonts w:ascii="Times New Roman" w:hAnsi="Times New Roman"/>
                <w:sz w:val="24"/>
                <w:szCs w:val="24"/>
                <w:lang w:val="lv-LV"/>
              </w:rPr>
              <w:t>83</w:t>
            </w:r>
            <w:r w:rsidR="00E465CF" w:rsidRPr="006760DD">
              <w:rPr>
                <w:rFonts w:ascii="Times New Roman" w:hAnsi="Times New Roman"/>
                <w:sz w:val="24"/>
                <w:szCs w:val="24"/>
                <w:lang w:val="lv-LV"/>
              </w:rPr>
              <w:t>.</w:t>
            </w:r>
            <w:r w:rsidR="00FF5E94" w:rsidRPr="006760DD">
              <w:rPr>
                <w:rFonts w:ascii="Times New Roman" w:hAnsi="Times New Roman"/>
                <w:sz w:val="24"/>
                <w:szCs w:val="24"/>
                <w:lang w:val="lv-LV"/>
              </w:rPr>
              <w:t xml:space="preserve"> </w:t>
            </w:r>
            <w:r w:rsidR="00E465CF" w:rsidRPr="006760DD">
              <w:rPr>
                <w:rFonts w:ascii="Times New Roman" w:hAnsi="Times New Roman"/>
                <w:sz w:val="24"/>
                <w:szCs w:val="24"/>
                <w:lang w:val="lv-LV"/>
              </w:rPr>
              <w:t xml:space="preserve">pielikums)- </w:t>
            </w:r>
            <w:r w:rsidR="00953F0C" w:rsidRPr="006760DD">
              <w:rPr>
                <w:rFonts w:ascii="Times New Roman" w:hAnsi="Times New Roman"/>
                <w:sz w:val="24"/>
                <w:szCs w:val="24"/>
                <w:lang w:val="lv-LV"/>
              </w:rPr>
              <w:t>v</w:t>
            </w:r>
            <w:r w:rsidR="00FF5E94" w:rsidRPr="006760DD">
              <w:rPr>
                <w:rFonts w:ascii="Times New Roman" w:hAnsi="Times New Roman"/>
                <w:sz w:val="24"/>
                <w:szCs w:val="24"/>
                <w:lang w:val="lv-LV"/>
              </w:rPr>
              <w:t>eidlapa tiek papildināta ar norādījumiem.</w:t>
            </w:r>
          </w:p>
          <w:p w14:paraId="7F9AFA45" w14:textId="31075C48" w:rsidR="00E465CF" w:rsidRPr="006760DD" w:rsidRDefault="00E465CF" w:rsidP="007F2FC8">
            <w:pPr>
              <w:pStyle w:val="ListParagraph"/>
              <w:numPr>
                <w:ilvl w:val="0"/>
                <w:numId w:val="45"/>
              </w:numPr>
              <w:spacing w:after="120"/>
              <w:jc w:val="both"/>
              <w:rPr>
                <w:rFonts w:ascii="Times New Roman" w:hAnsi="Times New Roman"/>
                <w:sz w:val="24"/>
                <w:szCs w:val="24"/>
                <w:lang w:val="lv-LV"/>
              </w:rPr>
            </w:pPr>
            <w:r w:rsidRPr="006760DD">
              <w:rPr>
                <w:rFonts w:ascii="Times New Roman" w:hAnsi="Times New Roman"/>
                <w:sz w:val="24"/>
                <w:szCs w:val="24"/>
                <w:lang w:val="lv-LV"/>
              </w:rPr>
              <w:t>MK noteikumu projekta 1</w:t>
            </w:r>
            <w:r w:rsidR="00102044" w:rsidRPr="006760DD">
              <w:rPr>
                <w:rFonts w:ascii="Times New Roman" w:hAnsi="Times New Roman"/>
                <w:sz w:val="24"/>
                <w:szCs w:val="24"/>
                <w:lang w:val="lv-LV"/>
              </w:rPr>
              <w:t>2</w:t>
            </w:r>
            <w:r w:rsidRPr="006760DD">
              <w:rPr>
                <w:rFonts w:ascii="Times New Roman" w:hAnsi="Times New Roman"/>
                <w:sz w:val="24"/>
                <w:szCs w:val="24"/>
                <w:lang w:val="lv-LV"/>
              </w:rPr>
              <w:t>.</w:t>
            </w:r>
            <w:r w:rsidR="003D04FE" w:rsidRPr="006760DD">
              <w:rPr>
                <w:rFonts w:ascii="Times New Roman" w:hAnsi="Times New Roman"/>
                <w:sz w:val="24"/>
                <w:szCs w:val="24"/>
                <w:lang w:val="lv-LV"/>
              </w:rPr>
              <w:t xml:space="preserve"> </w:t>
            </w:r>
            <w:r w:rsidR="000E6192">
              <w:rPr>
                <w:rFonts w:ascii="Times New Roman" w:hAnsi="Times New Roman"/>
                <w:sz w:val="24"/>
                <w:szCs w:val="24"/>
                <w:lang w:val="lv-LV"/>
              </w:rPr>
              <w:t>punkts</w:t>
            </w:r>
            <w:r w:rsidRPr="006760DD">
              <w:rPr>
                <w:rFonts w:ascii="Times New Roman" w:hAnsi="Times New Roman"/>
                <w:sz w:val="24"/>
                <w:szCs w:val="24"/>
                <w:lang w:val="lv-LV"/>
              </w:rPr>
              <w:t xml:space="preserve"> (MK nr.</w:t>
            </w:r>
            <w:r w:rsidR="003D04FE" w:rsidRPr="006760DD">
              <w:rPr>
                <w:rFonts w:ascii="Times New Roman" w:hAnsi="Times New Roman"/>
                <w:sz w:val="24"/>
                <w:szCs w:val="24"/>
                <w:lang w:val="lv-LV"/>
              </w:rPr>
              <w:t xml:space="preserve"> 812</w:t>
            </w:r>
            <w:r w:rsidRPr="006760DD">
              <w:rPr>
                <w:rFonts w:ascii="Times New Roman" w:hAnsi="Times New Roman"/>
                <w:sz w:val="24"/>
                <w:szCs w:val="24"/>
                <w:lang w:val="lv-LV"/>
              </w:rPr>
              <w:t xml:space="preserve"> </w:t>
            </w:r>
            <w:r w:rsidR="003D04FE" w:rsidRPr="006760DD">
              <w:rPr>
                <w:rFonts w:ascii="Times New Roman" w:hAnsi="Times New Roman"/>
                <w:sz w:val="24"/>
                <w:szCs w:val="24"/>
                <w:lang w:val="lv-LV"/>
              </w:rPr>
              <w:t>84</w:t>
            </w:r>
            <w:r w:rsidRPr="006760DD">
              <w:rPr>
                <w:rFonts w:ascii="Times New Roman" w:hAnsi="Times New Roman"/>
                <w:sz w:val="24"/>
                <w:szCs w:val="24"/>
                <w:lang w:val="lv-LV"/>
              </w:rPr>
              <w:t>.</w:t>
            </w:r>
            <w:r w:rsidR="003D04FE" w:rsidRPr="006760DD">
              <w:rPr>
                <w:rFonts w:ascii="Times New Roman" w:hAnsi="Times New Roman"/>
                <w:sz w:val="24"/>
                <w:szCs w:val="24"/>
                <w:lang w:val="lv-LV"/>
              </w:rPr>
              <w:t xml:space="preserve"> </w:t>
            </w:r>
            <w:r w:rsidRPr="006760DD">
              <w:rPr>
                <w:rFonts w:ascii="Times New Roman" w:hAnsi="Times New Roman"/>
                <w:sz w:val="24"/>
                <w:szCs w:val="24"/>
                <w:lang w:val="lv-LV"/>
              </w:rPr>
              <w:t>pielikums)</w:t>
            </w:r>
            <w:r w:rsidR="00E05DC8" w:rsidRPr="006760DD">
              <w:rPr>
                <w:rFonts w:ascii="Times New Roman" w:hAnsi="Times New Roman"/>
                <w:sz w:val="24"/>
                <w:szCs w:val="24"/>
                <w:lang w:val="lv-LV"/>
              </w:rPr>
              <w:t xml:space="preserve"> </w:t>
            </w:r>
            <w:r w:rsidR="003D04FE" w:rsidRPr="006760DD">
              <w:rPr>
                <w:rFonts w:ascii="Times New Roman" w:hAnsi="Times New Roman"/>
                <w:sz w:val="24"/>
                <w:szCs w:val="24"/>
                <w:lang w:val="lv-LV"/>
              </w:rPr>
              <w:t>–</w:t>
            </w:r>
            <w:r w:rsidR="00E05DC8" w:rsidRPr="006760DD">
              <w:rPr>
                <w:rFonts w:ascii="Times New Roman" w:hAnsi="Times New Roman"/>
                <w:sz w:val="24"/>
                <w:szCs w:val="24"/>
                <w:lang w:val="lv-LV"/>
              </w:rPr>
              <w:t xml:space="preserve"> </w:t>
            </w:r>
            <w:r w:rsidR="00953F0C" w:rsidRPr="006760DD">
              <w:rPr>
                <w:rFonts w:ascii="Times New Roman" w:hAnsi="Times New Roman"/>
                <w:sz w:val="24"/>
                <w:szCs w:val="24"/>
                <w:lang w:val="lv-LV"/>
              </w:rPr>
              <w:t>v</w:t>
            </w:r>
            <w:r w:rsidR="003D04FE" w:rsidRPr="006760DD">
              <w:rPr>
                <w:rFonts w:ascii="Times New Roman" w:hAnsi="Times New Roman"/>
                <w:sz w:val="24"/>
                <w:szCs w:val="24"/>
                <w:lang w:val="lv-LV"/>
              </w:rPr>
              <w:t>eidlapa papildināta ar norādījumiem.</w:t>
            </w:r>
          </w:p>
          <w:p w14:paraId="77802DD6" w14:textId="57C84DE9" w:rsidR="005B4CAB" w:rsidRPr="006760DD" w:rsidRDefault="0003759B" w:rsidP="007F2FC8">
            <w:pPr>
              <w:pStyle w:val="ListParagraph"/>
              <w:numPr>
                <w:ilvl w:val="0"/>
                <w:numId w:val="45"/>
              </w:numPr>
              <w:spacing w:after="120"/>
              <w:jc w:val="both"/>
              <w:rPr>
                <w:rFonts w:ascii="Times New Roman" w:hAnsi="Times New Roman"/>
                <w:sz w:val="24"/>
                <w:szCs w:val="24"/>
                <w:lang w:val="lv-LV"/>
              </w:rPr>
            </w:pPr>
            <w:r w:rsidRPr="006760DD">
              <w:rPr>
                <w:rFonts w:ascii="Times New Roman" w:hAnsi="Times New Roman"/>
                <w:sz w:val="24"/>
                <w:szCs w:val="24"/>
                <w:lang w:val="lv-LV"/>
              </w:rPr>
              <w:t xml:space="preserve">MK noteikumu projekta </w:t>
            </w:r>
            <w:r w:rsidR="000E6192">
              <w:rPr>
                <w:rFonts w:ascii="Times New Roman" w:hAnsi="Times New Roman"/>
                <w:sz w:val="24"/>
                <w:szCs w:val="24"/>
                <w:lang w:val="lv-LV"/>
              </w:rPr>
              <w:t>12. punkts</w:t>
            </w:r>
            <w:r w:rsidRPr="006760DD">
              <w:rPr>
                <w:rFonts w:ascii="Times New Roman" w:hAnsi="Times New Roman"/>
                <w:sz w:val="24"/>
                <w:szCs w:val="24"/>
                <w:lang w:val="lv-LV"/>
              </w:rPr>
              <w:t xml:space="preserve"> (MK nr.</w:t>
            </w:r>
            <w:r w:rsidR="00637BD0" w:rsidRPr="006760DD">
              <w:rPr>
                <w:rFonts w:ascii="Times New Roman" w:hAnsi="Times New Roman"/>
                <w:sz w:val="24"/>
                <w:szCs w:val="24"/>
                <w:lang w:val="lv-LV"/>
              </w:rPr>
              <w:t xml:space="preserve"> 812</w:t>
            </w:r>
            <w:r w:rsidRPr="006760DD">
              <w:rPr>
                <w:rFonts w:ascii="Times New Roman" w:hAnsi="Times New Roman"/>
                <w:sz w:val="24"/>
                <w:szCs w:val="24"/>
                <w:lang w:val="lv-LV"/>
              </w:rPr>
              <w:t xml:space="preserve"> </w:t>
            </w:r>
            <w:r w:rsidR="00637BD0" w:rsidRPr="006760DD">
              <w:rPr>
                <w:rFonts w:ascii="Times New Roman" w:hAnsi="Times New Roman"/>
                <w:sz w:val="24"/>
                <w:szCs w:val="24"/>
                <w:lang w:val="lv-LV"/>
              </w:rPr>
              <w:t>85</w:t>
            </w:r>
            <w:r w:rsidRPr="006760DD">
              <w:rPr>
                <w:rFonts w:ascii="Times New Roman" w:hAnsi="Times New Roman"/>
                <w:sz w:val="24"/>
                <w:szCs w:val="24"/>
                <w:lang w:val="lv-LV"/>
              </w:rPr>
              <w:t>.</w:t>
            </w:r>
            <w:r w:rsidR="00637BD0" w:rsidRPr="006760DD">
              <w:rPr>
                <w:rFonts w:ascii="Times New Roman" w:hAnsi="Times New Roman"/>
                <w:sz w:val="24"/>
                <w:szCs w:val="24"/>
                <w:lang w:val="lv-LV"/>
              </w:rPr>
              <w:t xml:space="preserve"> </w:t>
            </w:r>
            <w:r w:rsidRPr="006760DD">
              <w:rPr>
                <w:rFonts w:ascii="Times New Roman" w:hAnsi="Times New Roman"/>
                <w:sz w:val="24"/>
                <w:szCs w:val="24"/>
                <w:lang w:val="lv-LV"/>
              </w:rPr>
              <w:t>pielikums) -</w:t>
            </w:r>
            <w:r w:rsidR="00953F0C" w:rsidRPr="006760DD">
              <w:rPr>
                <w:rFonts w:ascii="Times New Roman" w:hAnsi="Times New Roman"/>
                <w:sz w:val="24"/>
                <w:szCs w:val="24"/>
                <w:lang w:val="lv-LV"/>
              </w:rPr>
              <w:t>v</w:t>
            </w:r>
            <w:r w:rsidR="00637BD0" w:rsidRPr="006760DD">
              <w:rPr>
                <w:rFonts w:ascii="Times New Roman" w:hAnsi="Times New Roman"/>
                <w:sz w:val="24"/>
                <w:szCs w:val="24"/>
                <w:lang w:val="lv-LV"/>
              </w:rPr>
              <w:t>eidlapa papildināta ar norādījumiem.</w:t>
            </w:r>
          </w:p>
          <w:p w14:paraId="0B6B65DA" w14:textId="7E2A5AE2" w:rsidR="00273698" w:rsidRPr="006760DD" w:rsidRDefault="00332466" w:rsidP="007F2FC8">
            <w:pPr>
              <w:pStyle w:val="ListParagraph"/>
              <w:numPr>
                <w:ilvl w:val="0"/>
                <w:numId w:val="45"/>
              </w:numPr>
              <w:spacing w:after="120"/>
              <w:jc w:val="both"/>
              <w:rPr>
                <w:rFonts w:ascii="Times New Roman" w:hAnsi="Times New Roman"/>
                <w:color w:val="000000"/>
                <w:sz w:val="24"/>
                <w:szCs w:val="24"/>
                <w:lang w:val="lv-LV"/>
              </w:rPr>
            </w:pPr>
            <w:r w:rsidRPr="006760DD">
              <w:rPr>
                <w:rFonts w:ascii="Times New Roman" w:hAnsi="Times New Roman"/>
                <w:sz w:val="24"/>
                <w:szCs w:val="24"/>
                <w:lang w:val="lv-LV"/>
              </w:rPr>
              <w:t xml:space="preserve">MK noteikumu projekta </w:t>
            </w:r>
            <w:r w:rsidR="00B87356">
              <w:rPr>
                <w:rFonts w:ascii="Times New Roman" w:hAnsi="Times New Roman"/>
                <w:sz w:val="24"/>
                <w:szCs w:val="24"/>
                <w:lang w:val="lv-LV"/>
              </w:rPr>
              <w:t>13. punkts</w:t>
            </w:r>
            <w:r w:rsidRPr="006760DD">
              <w:rPr>
                <w:rFonts w:ascii="Times New Roman" w:hAnsi="Times New Roman"/>
                <w:sz w:val="24"/>
                <w:szCs w:val="24"/>
                <w:lang w:val="lv-LV"/>
              </w:rPr>
              <w:t xml:space="preserve"> (MK nr.</w:t>
            </w:r>
            <w:r w:rsidR="00483EA4" w:rsidRPr="006760DD">
              <w:rPr>
                <w:rFonts w:ascii="Times New Roman" w:hAnsi="Times New Roman"/>
                <w:sz w:val="24"/>
                <w:szCs w:val="24"/>
                <w:lang w:val="lv-LV"/>
              </w:rPr>
              <w:t xml:space="preserve"> 812</w:t>
            </w:r>
            <w:r w:rsidRPr="006760DD">
              <w:rPr>
                <w:rFonts w:ascii="Times New Roman" w:hAnsi="Times New Roman"/>
                <w:sz w:val="24"/>
                <w:szCs w:val="24"/>
                <w:lang w:val="lv-LV"/>
              </w:rPr>
              <w:t xml:space="preserve"> </w:t>
            </w:r>
            <w:r w:rsidR="00483EA4" w:rsidRPr="006760DD">
              <w:rPr>
                <w:rFonts w:ascii="Times New Roman" w:hAnsi="Times New Roman"/>
                <w:sz w:val="24"/>
                <w:szCs w:val="24"/>
                <w:lang w:val="lv-LV"/>
              </w:rPr>
              <w:t>108</w:t>
            </w:r>
            <w:r w:rsidRPr="006760DD">
              <w:rPr>
                <w:rFonts w:ascii="Times New Roman" w:hAnsi="Times New Roman"/>
                <w:sz w:val="24"/>
                <w:szCs w:val="24"/>
                <w:lang w:val="lv-LV"/>
              </w:rPr>
              <w:t>.</w:t>
            </w:r>
            <w:r w:rsidR="00483EA4" w:rsidRPr="006760DD">
              <w:rPr>
                <w:rFonts w:ascii="Times New Roman" w:hAnsi="Times New Roman"/>
                <w:sz w:val="24"/>
                <w:szCs w:val="24"/>
                <w:lang w:val="lv-LV"/>
              </w:rPr>
              <w:t xml:space="preserve"> </w:t>
            </w:r>
            <w:r w:rsidRPr="006760DD">
              <w:rPr>
                <w:rFonts w:ascii="Times New Roman" w:hAnsi="Times New Roman"/>
                <w:sz w:val="24"/>
                <w:szCs w:val="24"/>
                <w:lang w:val="lv-LV"/>
              </w:rPr>
              <w:t>pielikums) -</w:t>
            </w:r>
            <w:r w:rsidR="00483EA4" w:rsidRPr="006760DD">
              <w:rPr>
                <w:rFonts w:ascii="Times New Roman" w:hAnsi="Times New Roman"/>
                <w:sz w:val="24"/>
                <w:szCs w:val="24"/>
                <w:lang w:val="lv-LV"/>
              </w:rPr>
              <w:t>Eiropas Parlamenta un Padomes 2009. gada 6. maija Direktīva</w:t>
            </w:r>
            <w:r w:rsidR="009C2226" w:rsidRPr="006760DD">
              <w:rPr>
                <w:rFonts w:ascii="Times New Roman" w:hAnsi="Times New Roman"/>
                <w:sz w:val="24"/>
                <w:szCs w:val="24"/>
                <w:lang w:val="lv-LV"/>
              </w:rPr>
              <w:t xml:space="preserve">s Nr. </w:t>
            </w:r>
            <w:r w:rsidR="00483EA4" w:rsidRPr="006760DD">
              <w:rPr>
                <w:rFonts w:ascii="Times New Roman" w:hAnsi="Times New Roman"/>
                <w:sz w:val="24"/>
                <w:szCs w:val="24"/>
                <w:lang w:val="lv-LV"/>
              </w:rPr>
              <w:t xml:space="preserve"> 2009/42/EK par statistikas pārskatiem attiecībā uz kravu un pasažieru pārvadājumiem pa jūru (pārstrādāta versija) </w:t>
            </w:r>
            <w:r w:rsidR="00BB48E3" w:rsidRPr="006760DD">
              <w:rPr>
                <w:rFonts w:ascii="Times New Roman" w:hAnsi="Times New Roman"/>
                <w:sz w:val="24"/>
                <w:szCs w:val="24"/>
                <w:lang w:val="lv-LV"/>
              </w:rPr>
              <w:t>4. pants</w:t>
            </w:r>
            <w:r w:rsidR="00483EA4" w:rsidRPr="006760DD">
              <w:rPr>
                <w:rFonts w:ascii="Times New Roman" w:hAnsi="Times New Roman"/>
                <w:sz w:val="24"/>
                <w:szCs w:val="24"/>
                <w:lang w:val="lv-LV"/>
              </w:rPr>
              <w:t xml:space="preserve"> nosaka, ka ceturkšņa tabula D1 jānosūta par ostām, kurās pasažieru apgrozība gadā ir 200 000 pasažieru un vairāk.  Līdz 2017. gadam D1 tabula tika sagatavota tikai par Rīgas ostu, kurā visu laiku ir tikai viens prāmja maršruts. Direktīvā noteikto pasažieru skaita robežlielumu ir sasniegusi arī Ventspils osta, kur ir vairāki maršruti un tabulas sagatavošanai no veidlapas iepriekšējās versijas pietrūkst informācijas. Veidlapa ir papildināta ar prāmju satiksmē pārvadāto pasažieru sadalījumu pa maršrutiem un prāmja pieraksta valsti (karogu).</w:t>
            </w:r>
            <w:r w:rsidRPr="006760DD">
              <w:rPr>
                <w:rFonts w:ascii="Times New Roman" w:hAnsi="Times New Roman"/>
                <w:sz w:val="24"/>
                <w:szCs w:val="24"/>
                <w:lang w:val="lv-LV"/>
              </w:rPr>
              <w:t xml:space="preserve"> </w:t>
            </w:r>
            <w:r w:rsidR="00591DBF" w:rsidRPr="006760DD">
              <w:rPr>
                <w:rFonts w:ascii="Times New Roman" w:hAnsi="Times New Roman"/>
                <w:sz w:val="24"/>
                <w:szCs w:val="24"/>
                <w:lang w:val="lv-LV"/>
              </w:rPr>
              <w:t xml:space="preserve"> </w:t>
            </w:r>
            <w:r w:rsidR="005B4CAB" w:rsidRPr="006760DD">
              <w:rPr>
                <w:rFonts w:ascii="Times New Roman" w:hAnsi="Times New Roman"/>
                <w:color w:val="000000"/>
                <w:sz w:val="24"/>
                <w:szCs w:val="24"/>
                <w:lang w:val="lv-LV"/>
              </w:rPr>
              <w:t xml:space="preserve"> </w:t>
            </w:r>
            <w:r w:rsidR="005B4CAB" w:rsidRPr="006760DD">
              <w:rPr>
                <w:rFonts w:ascii="Times New Roman" w:hAnsi="Times New Roman"/>
                <w:sz w:val="24"/>
                <w:szCs w:val="24"/>
                <w:lang w:val="lv-LV"/>
              </w:rPr>
              <w:t xml:space="preserve"> </w:t>
            </w:r>
          </w:p>
          <w:p w14:paraId="322F2075" w14:textId="7FDF297C" w:rsidR="00A66413" w:rsidRPr="006760DD" w:rsidRDefault="00A66413" w:rsidP="007F2FC8">
            <w:pPr>
              <w:pStyle w:val="ListParagraph"/>
              <w:numPr>
                <w:ilvl w:val="0"/>
                <w:numId w:val="45"/>
              </w:numPr>
              <w:spacing w:after="120"/>
              <w:jc w:val="both"/>
              <w:rPr>
                <w:rFonts w:ascii="Times New Roman" w:hAnsi="Times New Roman"/>
                <w:sz w:val="24"/>
                <w:szCs w:val="24"/>
                <w:lang w:val="lv-LV"/>
              </w:rPr>
            </w:pPr>
            <w:r w:rsidRPr="006760DD">
              <w:rPr>
                <w:rFonts w:ascii="Times New Roman" w:hAnsi="Times New Roman"/>
                <w:sz w:val="24"/>
                <w:szCs w:val="24"/>
                <w:lang w:val="lv-LV"/>
              </w:rPr>
              <w:t xml:space="preserve">MK noteikumu projekta </w:t>
            </w:r>
            <w:r w:rsidR="00B87356">
              <w:rPr>
                <w:rFonts w:ascii="Times New Roman" w:hAnsi="Times New Roman"/>
                <w:sz w:val="24"/>
                <w:szCs w:val="24"/>
                <w:lang w:val="lv-LV"/>
              </w:rPr>
              <w:t>13. punkts</w:t>
            </w:r>
            <w:r w:rsidRPr="006760DD">
              <w:rPr>
                <w:rFonts w:ascii="Times New Roman" w:hAnsi="Times New Roman"/>
                <w:sz w:val="24"/>
                <w:szCs w:val="24"/>
                <w:lang w:val="lv-LV"/>
              </w:rPr>
              <w:t xml:space="preserve"> (MK nr.</w:t>
            </w:r>
            <w:r w:rsidR="00D64DD3" w:rsidRPr="006760DD">
              <w:rPr>
                <w:rFonts w:ascii="Times New Roman" w:hAnsi="Times New Roman"/>
                <w:sz w:val="24"/>
                <w:szCs w:val="24"/>
                <w:lang w:val="lv-LV"/>
              </w:rPr>
              <w:t xml:space="preserve"> 812</w:t>
            </w:r>
            <w:r w:rsidRPr="006760DD">
              <w:rPr>
                <w:rFonts w:ascii="Times New Roman" w:hAnsi="Times New Roman"/>
                <w:sz w:val="24"/>
                <w:szCs w:val="24"/>
                <w:lang w:val="lv-LV"/>
              </w:rPr>
              <w:t xml:space="preserve"> 10</w:t>
            </w:r>
            <w:r w:rsidR="00D64DD3" w:rsidRPr="006760DD">
              <w:rPr>
                <w:rFonts w:ascii="Times New Roman" w:hAnsi="Times New Roman"/>
                <w:sz w:val="24"/>
                <w:szCs w:val="24"/>
                <w:lang w:val="lv-LV"/>
              </w:rPr>
              <w:t>9</w:t>
            </w:r>
            <w:r w:rsidRPr="006760DD">
              <w:rPr>
                <w:rFonts w:ascii="Times New Roman" w:hAnsi="Times New Roman"/>
                <w:sz w:val="24"/>
                <w:szCs w:val="24"/>
                <w:lang w:val="lv-LV"/>
              </w:rPr>
              <w:t>.</w:t>
            </w:r>
            <w:r w:rsidR="00D64DD3" w:rsidRPr="006760DD">
              <w:rPr>
                <w:rFonts w:ascii="Times New Roman" w:hAnsi="Times New Roman"/>
                <w:sz w:val="24"/>
                <w:szCs w:val="24"/>
                <w:lang w:val="lv-LV"/>
              </w:rPr>
              <w:t xml:space="preserve"> </w:t>
            </w:r>
            <w:r w:rsidRPr="006760DD">
              <w:rPr>
                <w:rFonts w:ascii="Times New Roman" w:hAnsi="Times New Roman"/>
                <w:sz w:val="24"/>
                <w:szCs w:val="24"/>
                <w:lang w:val="lv-LV"/>
              </w:rPr>
              <w:t>pielikums)-</w:t>
            </w:r>
            <w:r w:rsidR="00324C05" w:rsidRPr="006760DD">
              <w:rPr>
                <w:rFonts w:ascii="Times New Roman" w:hAnsi="Times New Roman"/>
                <w:sz w:val="24"/>
                <w:szCs w:val="24"/>
                <w:lang w:val="lv-LV"/>
              </w:rPr>
              <w:t>v</w:t>
            </w:r>
            <w:r w:rsidR="00D64DD3" w:rsidRPr="006760DD">
              <w:rPr>
                <w:rFonts w:ascii="Times New Roman" w:hAnsi="Times New Roman"/>
                <w:sz w:val="24"/>
                <w:szCs w:val="24"/>
                <w:lang w:val="lv-LV"/>
              </w:rPr>
              <w:t xml:space="preserve">eidlapā svītroti rādītāji, par kuriem informācija tiek iegūta no administratīvā datu avota </w:t>
            </w:r>
            <w:r w:rsidR="00C7366A" w:rsidRPr="006760DD">
              <w:rPr>
                <w:rFonts w:ascii="Times New Roman" w:hAnsi="Times New Roman"/>
                <w:sz w:val="24"/>
                <w:szCs w:val="24"/>
                <w:lang w:val="lv-LV"/>
              </w:rPr>
              <w:t>–</w:t>
            </w:r>
            <w:r w:rsidR="00D64DD3" w:rsidRPr="006760DD">
              <w:rPr>
                <w:rFonts w:ascii="Times New Roman" w:hAnsi="Times New Roman"/>
                <w:sz w:val="24"/>
                <w:szCs w:val="24"/>
                <w:lang w:val="lv-LV"/>
              </w:rPr>
              <w:t xml:space="preserve"> </w:t>
            </w:r>
            <w:r w:rsidR="008F16D5" w:rsidRPr="006760DD">
              <w:rPr>
                <w:rFonts w:ascii="Times New Roman" w:hAnsi="Times New Roman"/>
                <w:sz w:val="24"/>
                <w:szCs w:val="24"/>
                <w:lang w:val="lv-LV"/>
              </w:rPr>
              <w:t>Lauksaimniecības datu centr</w:t>
            </w:r>
            <w:r w:rsidR="009C2226" w:rsidRPr="006760DD">
              <w:rPr>
                <w:rFonts w:ascii="Times New Roman" w:hAnsi="Times New Roman"/>
                <w:sz w:val="24"/>
                <w:szCs w:val="24"/>
                <w:lang w:val="lv-LV"/>
              </w:rPr>
              <w:t>a</w:t>
            </w:r>
            <w:r w:rsidR="00D64DD3" w:rsidRPr="006760DD">
              <w:rPr>
                <w:rFonts w:ascii="Times New Roman" w:hAnsi="Times New Roman"/>
                <w:sz w:val="24"/>
                <w:szCs w:val="24"/>
                <w:lang w:val="lv-LV"/>
              </w:rPr>
              <w:t xml:space="preserve"> (rindas 100.-160., un 180.r.). Papildināta ar jaunu aili - nr. 7.</w:t>
            </w:r>
            <w:r w:rsidRPr="006760DD">
              <w:rPr>
                <w:rFonts w:ascii="Times New Roman" w:hAnsi="Times New Roman"/>
                <w:sz w:val="24"/>
                <w:szCs w:val="24"/>
                <w:lang w:val="lv-LV"/>
              </w:rPr>
              <w:t xml:space="preserve">  </w:t>
            </w:r>
            <w:r w:rsidR="00273698" w:rsidRPr="006760DD">
              <w:rPr>
                <w:rFonts w:ascii="Times New Roman" w:hAnsi="Times New Roman"/>
                <w:color w:val="000000"/>
                <w:sz w:val="24"/>
                <w:szCs w:val="24"/>
                <w:lang w:val="lv-LV"/>
              </w:rPr>
              <w:t xml:space="preserve"> </w:t>
            </w:r>
          </w:p>
          <w:p w14:paraId="54FCEE30" w14:textId="7298491C" w:rsidR="004615D3" w:rsidRPr="006760DD" w:rsidRDefault="004615D3" w:rsidP="007F2FC8">
            <w:pPr>
              <w:pStyle w:val="ListParagraph"/>
              <w:numPr>
                <w:ilvl w:val="0"/>
                <w:numId w:val="45"/>
              </w:numPr>
              <w:spacing w:after="120"/>
              <w:jc w:val="both"/>
              <w:rPr>
                <w:rFonts w:ascii="Times New Roman" w:hAnsi="Times New Roman"/>
                <w:sz w:val="24"/>
                <w:szCs w:val="24"/>
                <w:lang w:val="lv-LV"/>
              </w:rPr>
            </w:pPr>
            <w:r w:rsidRPr="006760DD">
              <w:rPr>
                <w:rFonts w:ascii="Times New Roman" w:hAnsi="Times New Roman"/>
                <w:sz w:val="24"/>
                <w:szCs w:val="24"/>
                <w:lang w:val="lv-LV"/>
              </w:rPr>
              <w:t xml:space="preserve">MK noteikumu projekta </w:t>
            </w:r>
            <w:r w:rsidR="00042E32">
              <w:rPr>
                <w:rFonts w:ascii="Times New Roman" w:hAnsi="Times New Roman"/>
                <w:sz w:val="24"/>
                <w:szCs w:val="24"/>
                <w:lang w:val="lv-LV"/>
              </w:rPr>
              <w:t>14. punkts</w:t>
            </w:r>
            <w:r w:rsidRPr="006760DD">
              <w:rPr>
                <w:rFonts w:ascii="Times New Roman" w:hAnsi="Times New Roman"/>
                <w:sz w:val="24"/>
                <w:szCs w:val="24"/>
                <w:lang w:val="lv-LV"/>
              </w:rPr>
              <w:t xml:space="preserve"> (MK nr.</w:t>
            </w:r>
            <w:r w:rsidR="009C2076" w:rsidRPr="006760DD">
              <w:rPr>
                <w:rFonts w:ascii="Times New Roman" w:hAnsi="Times New Roman"/>
                <w:sz w:val="24"/>
                <w:szCs w:val="24"/>
                <w:lang w:val="lv-LV"/>
              </w:rPr>
              <w:t xml:space="preserve"> 812</w:t>
            </w:r>
            <w:r w:rsidRPr="006760DD">
              <w:rPr>
                <w:rFonts w:ascii="Times New Roman" w:hAnsi="Times New Roman"/>
                <w:sz w:val="24"/>
                <w:szCs w:val="24"/>
                <w:lang w:val="lv-LV"/>
              </w:rPr>
              <w:t xml:space="preserve"> 1</w:t>
            </w:r>
            <w:r w:rsidR="009C2076" w:rsidRPr="006760DD">
              <w:rPr>
                <w:rFonts w:ascii="Times New Roman" w:hAnsi="Times New Roman"/>
                <w:sz w:val="24"/>
                <w:szCs w:val="24"/>
                <w:lang w:val="lv-LV"/>
              </w:rPr>
              <w:t>16</w:t>
            </w:r>
            <w:r w:rsidRPr="006760DD">
              <w:rPr>
                <w:rFonts w:ascii="Times New Roman" w:hAnsi="Times New Roman"/>
                <w:sz w:val="24"/>
                <w:szCs w:val="24"/>
                <w:lang w:val="lv-LV"/>
              </w:rPr>
              <w:t>.</w:t>
            </w:r>
            <w:r w:rsidR="009C2076" w:rsidRPr="006760DD">
              <w:rPr>
                <w:rFonts w:ascii="Times New Roman" w:hAnsi="Times New Roman"/>
                <w:sz w:val="24"/>
                <w:szCs w:val="24"/>
                <w:lang w:val="lv-LV"/>
              </w:rPr>
              <w:t xml:space="preserve"> </w:t>
            </w:r>
            <w:r w:rsidRPr="006760DD">
              <w:rPr>
                <w:rFonts w:ascii="Times New Roman" w:hAnsi="Times New Roman"/>
                <w:sz w:val="24"/>
                <w:szCs w:val="24"/>
                <w:lang w:val="lv-LV"/>
              </w:rPr>
              <w:t>pielikums)-</w:t>
            </w:r>
            <w:r w:rsidR="00273E51" w:rsidRPr="006760DD">
              <w:rPr>
                <w:rFonts w:ascii="Times New Roman" w:hAnsi="Times New Roman"/>
                <w:sz w:val="24"/>
                <w:szCs w:val="24"/>
                <w:lang w:val="lv-LV"/>
              </w:rPr>
              <w:t xml:space="preserve"> </w:t>
            </w:r>
            <w:r w:rsidR="009C2076" w:rsidRPr="006760DD">
              <w:rPr>
                <w:rFonts w:ascii="Times New Roman" w:hAnsi="Times New Roman"/>
                <w:sz w:val="24"/>
                <w:szCs w:val="24"/>
                <w:lang w:val="lv-LV"/>
              </w:rPr>
              <w:t>Eiropas Parlamenta un Padomes</w:t>
            </w:r>
            <w:r w:rsidR="002A261B" w:rsidRPr="006760DD">
              <w:rPr>
                <w:rFonts w:ascii="Times New Roman" w:hAnsi="Times New Roman"/>
                <w:sz w:val="24"/>
                <w:szCs w:val="24"/>
                <w:lang w:val="lv-LV"/>
              </w:rPr>
              <w:t xml:space="preserve"> 2009. gada 16. septembra</w:t>
            </w:r>
            <w:r w:rsidR="009C2076" w:rsidRPr="006760DD">
              <w:rPr>
                <w:rFonts w:ascii="Times New Roman" w:hAnsi="Times New Roman"/>
                <w:sz w:val="24"/>
                <w:szCs w:val="24"/>
                <w:lang w:val="lv-LV"/>
              </w:rPr>
              <w:t xml:space="preserve"> Regula (EK) Nr. 1006/2009 ar ko groza Regulu (EK) Nr</w:t>
            </w:r>
            <w:r w:rsidR="00273E51" w:rsidRPr="006760DD">
              <w:rPr>
                <w:rFonts w:ascii="Times New Roman" w:hAnsi="Times New Roman"/>
                <w:sz w:val="24"/>
                <w:szCs w:val="24"/>
                <w:lang w:val="lv-LV"/>
              </w:rPr>
              <w:t xml:space="preserve"> 808/2004 attiecībā uz Kopienas</w:t>
            </w:r>
            <w:r w:rsidR="009C2076" w:rsidRPr="006760DD">
              <w:rPr>
                <w:rFonts w:ascii="Times New Roman" w:hAnsi="Times New Roman"/>
                <w:sz w:val="24"/>
                <w:szCs w:val="24"/>
                <w:lang w:val="lv-LV"/>
              </w:rPr>
              <w:t xml:space="preserve"> II pielikuma statistiku par informācijas sabiedrību</w:t>
            </w:r>
            <w:r w:rsidR="00273E51" w:rsidRPr="006760DD">
              <w:rPr>
                <w:rFonts w:ascii="Times New Roman" w:hAnsi="Times New Roman"/>
                <w:sz w:val="24"/>
                <w:szCs w:val="24"/>
                <w:lang w:val="lv-LV"/>
              </w:rPr>
              <w:t xml:space="preserve"> (rādītāju un griezumu saraksts)</w:t>
            </w:r>
            <w:r w:rsidR="009C2076" w:rsidRPr="006760DD">
              <w:rPr>
                <w:rFonts w:ascii="Times New Roman" w:hAnsi="Times New Roman"/>
                <w:sz w:val="24"/>
                <w:szCs w:val="24"/>
                <w:lang w:val="lv-LV"/>
              </w:rPr>
              <w:t xml:space="preserve">. </w:t>
            </w:r>
          </w:p>
          <w:p w14:paraId="064A7E6F" w14:textId="4B358C8B" w:rsidR="001F10B2" w:rsidRPr="006760DD" w:rsidRDefault="001F10B2" w:rsidP="007F2FC8">
            <w:pPr>
              <w:pStyle w:val="ListParagraph"/>
              <w:numPr>
                <w:ilvl w:val="0"/>
                <w:numId w:val="45"/>
              </w:numPr>
              <w:spacing w:after="120"/>
              <w:jc w:val="both"/>
              <w:rPr>
                <w:rFonts w:ascii="Times New Roman" w:hAnsi="Times New Roman"/>
                <w:sz w:val="24"/>
                <w:szCs w:val="24"/>
                <w:lang w:val="lv-LV"/>
              </w:rPr>
            </w:pPr>
            <w:r w:rsidRPr="006760DD">
              <w:rPr>
                <w:rFonts w:ascii="Times New Roman" w:hAnsi="Times New Roman"/>
                <w:sz w:val="24"/>
                <w:szCs w:val="24"/>
                <w:lang w:val="lv-LV"/>
              </w:rPr>
              <w:t xml:space="preserve">MK noteikumu projekta </w:t>
            </w:r>
            <w:r w:rsidR="002E1F47">
              <w:rPr>
                <w:rFonts w:ascii="Times New Roman" w:hAnsi="Times New Roman"/>
                <w:sz w:val="24"/>
                <w:szCs w:val="24"/>
                <w:lang w:val="lv-LV"/>
              </w:rPr>
              <w:t>15. punkts</w:t>
            </w:r>
            <w:r w:rsidRPr="006760DD">
              <w:rPr>
                <w:rFonts w:ascii="Times New Roman" w:hAnsi="Times New Roman"/>
                <w:sz w:val="24"/>
                <w:szCs w:val="24"/>
                <w:lang w:val="lv-LV"/>
              </w:rPr>
              <w:t xml:space="preserve"> (MK nr.</w:t>
            </w:r>
            <w:r w:rsidR="00E95B65" w:rsidRPr="006760DD">
              <w:rPr>
                <w:rFonts w:ascii="Times New Roman" w:hAnsi="Times New Roman"/>
                <w:sz w:val="24"/>
                <w:szCs w:val="24"/>
                <w:lang w:val="lv-LV"/>
              </w:rPr>
              <w:t xml:space="preserve"> 812</w:t>
            </w:r>
            <w:r w:rsidRPr="006760DD">
              <w:rPr>
                <w:rFonts w:ascii="Times New Roman" w:hAnsi="Times New Roman"/>
                <w:sz w:val="24"/>
                <w:szCs w:val="24"/>
                <w:lang w:val="lv-LV"/>
              </w:rPr>
              <w:t xml:space="preserve"> </w:t>
            </w:r>
            <w:r w:rsidR="00E95B65" w:rsidRPr="006760DD">
              <w:rPr>
                <w:rFonts w:ascii="Times New Roman" w:hAnsi="Times New Roman"/>
                <w:sz w:val="24"/>
                <w:szCs w:val="24"/>
                <w:lang w:val="lv-LV"/>
              </w:rPr>
              <w:t>128</w:t>
            </w:r>
            <w:r w:rsidRPr="006760DD">
              <w:rPr>
                <w:rFonts w:ascii="Times New Roman" w:hAnsi="Times New Roman"/>
                <w:sz w:val="24"/>
                <w:szCs w:val="24"/>
                <w:lang w:val="lv-LV"/>
              </w:rPr>
              <w:t>.</w:t>
            </w:r>
            <w:r w:rsidR="00E95B65" w:rsidRPr="006760DD">
              <w:rPr>
                <w:rFonts w:ascii="Times New Roman" w:hAnsi="Times New Roman"/>
                <w:sz w:val="24"/>
                <w:szCs w:val="24"/>
                <w:lang w:val="lv-LV"/>
              </w:rPr>
              <w:t xml:space="preserve"> </w:t>
            </w:r>
            <w:r w:rsidRPr="006760DD">
              <w:rPr>
                <w:rFonts w:ascii="Times New Roman" w:hAnsi="Times New Roman"/>
                <w:sz w:val="24"/>
                <w:szCs w:val="24"/>
                <w:lang w:val="lv-LV"/>
              </w:rPr>
              <w:t>pielikums)-</w:t>
            </w:r>
            <w:r w:rsidR="00273698" w:rsidRPr="006760DD">
              <w:rPr>
                <w:rFonts w:ascii="Times New Roman" w:hAnsi="Times New Roman"/>
                <w:color w:val="000000"/>
                <w:sz w:val="24"/>
                <w:szCs w:val="24"/>
                <w:lang w:val="lv-LV"/>
              </w:rPr>
              <w:t xml:space="preserve"> </w:t>
            </w:r>
            <w:r w:rsidR="00E95B65" w:rsidRPr="006760DD">
              <w:rPr>
                <w:rFonts w:ascii="Times New Roman" w:hAnsi="Times New Roman"/>
                <w:sz w:val="24"/>
                <w:szCs w:val="24"/>
                <w:lang w:val="lv-LV"/>
              </w:rPr>
              <w:t xml:space="preserve"> </w:t>
            </w:r>
            <w:r w:rsidR="00795116" w:rsidRPr="006760DD">
              <w:rPr>
                <w:rFonts w:ascii="Times New Roman" w:hAnsi="Times New Roman"/>
                <w:color w:val="000000"/>
                <w:sz w:val="24"/>
                <w:szCs w:val="24"/>
                <w:lang w:val="lv-LV"/>
              </w:rPr>
              <w:t>Komisijas</w:t>
            </w:r>
            <w:r w:rsidR="00324C05" w:rsidRPr="006760DD">
              <w:rPr>
                <w:rFonts w:ascii="Times New Roman" w:hAnsi="Times New Roman"/>
                <w:color w:val="000000"/>
                <w:sz w:val="24"/>
                <w:szCs w:val="24"/>
                <w:lang w:val="lv-LV"/>
              </w:rPr>
              <w:t xml:space="preserve"> 2017. gada 22. februāra</w:t>
            </w:r>
            <w:r w:rsidR="00795116" w:rsidRPr="006760DD">
              <w:rPr>
                <w:rFonts w:ascii="Times New Roman" w:hAnsi="Times New Roman"/>
                <w:color w:val="000000"/>
                <w:sz w:val="24"/>
                <w:szCs w:val="24"/>
                <w:lang w:val="lv-LV"/>
              </w:rPr>
              <w:t xml:space="preserve"> regula </w:t>
            </w:r>
            <w:r w:rsidR="00E95B65" w:rsidRPr="006760DD">
              <w:rPr>
                <w:rFonts w:ascii="Times New Roman" w:hAnsi="Times New Roman"/>
                <w:color w:val="000000"/>
                <w:sz w:val="24"/>
                <w:szCs w:val="24"/>
                <w:lang w:val="lv-LV"/>
              </w:rPr>
              <w:t xml:space="preserve">(ES) </w:t>
            </w:r>
            <w:r w:rsidR="00324C05" w:rsidRPr="006760DD">
              <w:rPr>
                <w:rFonts w:ascii="Times New Roman" w:hAnsi="Times New Roman"/>
                <w:color w:val="000000"/>
                <w:sz w:val="24"/>
                <w:szCs w:val="24"/>
                <w:lang w:val="lv-LV"/>
              </w:rPr>
              <w:t xml:space="preserve">Nr. </w:t>
            </w:r>
            <w:r w:rsidR="00E95B65" w:rsidRPr="006760DD">
              <w:rPr>
                <w:rFonts w:ascii="Times New Roman" w:hAnsi="Times New Roman"/>
                <w:color w:val="000000"/>
                <w:sz w:val="24"/>
                <w:szCs w:val="24"/>
                <w:lang w:val="lv-LV"/>
              </w:rPr>
              <w:t>2017/310 ar ko attiecībā uz sekundāro mērķa mainīgo lielumu 2018. gada sarakstu par materiālo nenodrošinātību, labsajūtu un mājokļa trūkumu īsteno Eiropas Parlamenta un Padomes</w:t>
            </w:r>
            <w:r w:rsidR="00795116" w:rsidRPr="006760DD">
              <w:rPr>
                <w:rFonts w:ascii="Times New Roman" w:hAnsi="Times New Roman"/>
                <w:color w:val="000000"/>
                <w:sz w:val="24"/>
                <w:szCs w:val="24"/>
                <w:lang w:val="lv-LV"/>
              </w:rPr>
              <w:t xml:space="preserve"> 2003. gada 16. jūnija</w:t>
            </w:r>
            <w:r w:rsidR="00E95B65" w:rsidRPr="006760DD">
              <w:rPr>
                <w:rFonts w:ascii="Times New Roman" w:hAnsi="Times New Roman"/>
                <w:color w:val="000000"/>
                <w:sz w:val="24"/>
                <w:szCs w:val="24"/>
                <w:lang w:val="lv-LV"/>
              </w:rPr>
              <w:t xml:space="preserve"> Regula (EK) Nr. 1177/2003 par Kopienas statistiku par ienākumiem un dzīves apstākļiem (EU-SILC).</w:t>
            </w:r>
          </w:p>
          <w:p w14:paraId="72E11760" w14:textId="6BA044FF" w:rsidR="00801152" w:rsidRPr="006760DD" w:rsidRDefault="00801152" w:rsidP="007F2FC8">
            <w:pPr>
              <w:pStyle w:val="ListParagraph"/>
              <w:numPr>
                <w:ilvl w:val="0"/>
                <w:numId w:val="45"/>
              </w:numPr>
              <w:spacing w:after="120"/>
              <w:jc w:val="both"/>
              <w:rPr>
                <w:rFonts w:ascii="Times New Roman" w:hAnsi="Times New Roman"/>
                <w:sz w:val="24"/>
                <w:szCs w:val="24"/>
                <w:lang w:val="lv-LV"/>
              </w:rPr>
            </w:pPr>
            <w:r w:rsidRPr="006760DD">
              <w:rPr>
                <w:rFonts w:ascii="Times New Roman" w:hAnsi="Times New Roman"/>
                <w:sz w:val="24"/>
                <w:szCs w:val="24"/>
                <w:lang w:val="lv-LV"/>
              </w:rPr>
              <w:t xml:space="preserve">MK noteikumu projekta </w:t>
            </w:r>
            <w:r w:rsidR="002E1F47">
              <w:rPr>
                <w:rFonts w:ascii="Times New Roman" w:hAnsi="Times New Roman"/>
                <w:sz w:val="24"/>
                <w:szCs w:val="24"/>
                <w:lang w:val="lv-LV"/>
              </w:rPr>
              <w:t>15. punkts</w:t>
            </w:r>
            <w:r w:rsidRPr="006760DD">
              <w:rPr>
                <w:rFonts w:ascii="Times New Roman" w:hAnsi="Times New Roman"/>
                <w:sz w:val="24"/>
                <w:szCs w:val="24"/>
                <w:lang w:val="lv-LV"/>
              </w:rPr>
              <w:t xml:space="preserve"> (MK nr.</w:t>
            </w:r>
            <w:r w:rsidR="00693B1A" w:rsidRPr="006760DD">
              <w:rPr>
                <w:rFonts w:ascii="Times New Roman" w:hAnsi="Times New Roman"/>
                <w:sz w:val="24"/>
                <w:szCs w:val="24"/>
                <w:lang w:val="lv-LV"/>
              </w:rPr>
              <w:t xml:space="preserve"> 812</w:t>
            </w:r>
            <w:r w:rsidRPr="006760DD">
              <w:rPr>
                <w:rFonts w:ascii="Times New Roman" w:hAnsi="Times New Roman"/>
                <w:sz w:val="24"/>
                <w:szCs w:val="24"/>
                <w:lang w:val="lv-LV"/>
              </w:rPr>
              <w:t xml:space="preserve"> </w:t>
            </w:r>
            <w:r w:rsidR="00E465CF" w:rsidRPr="006760DD">
              <w:rPr>
                <w:rFonts w:ascii="Times New Roman" w:hAnsi="Times New Roman"/>
                <w:sz w:val="24"/>
                <w:szCs w:val="24"/>
                <w:lang w:val="lv-LV"/>
              </w:rPr>
              <w:t>129</w:t>
            </w:r>
            <w:r w:rsidR="00207A75" w:rsidRPr="006760DD">
              <w:rPr>
                <w:rFonts w:ascii="Times New Roman" w:hAnsi="Times New Roman"/>
                <w:sz w:val="24"/>
                <w:szCs w:val="24"/>
                <w:lang w:val="lv-LV"/>
              </w:rPr>
              <w:t>.</w:t>
            </w:r>
            <w:r w:rsidR="00693B1A" w:rsidRPr="006760DD">
              <w:rPr>
                <w:rFonts w:ascii="Times New Roman" w:hAnsi="Times New Roman"/>
                <w:sz w:val="24"/>
                <w:szCs w:val="24"/>
                <w:lang w:val="lv-LV"/>
              </w:rPr>
              <w:t xml:space="preserve"> </w:t>
            </w:r>
            <w:r w:rsidRPr="006760DD">
              <w:rPr>
                <w:rFonts w:ascii="Times New Roman" w:hAnsi="Times New Roman"/>
                <w:sz w:val="24"/>
                <w:szCs w:val="24"/>
                <w:lang w:val="lv-LV"/>
              </w:rPr>
              <w:t>pielikums)</w:t>
            </w:r>
            <w:r w:rsidR="00674A3D" w:rsidRPr="006760DD">
              <w:rPr>
                <w:rFonts w:ascii="Times New Roman" w:hAnsi="Times New Roman"/>
                <w:sz w:val="24"/>
                <w:szCs w:val="24"/>
                <w:lang w:val="lv-LV"/>
              </w:rPr>
              <w:t xml:space="preserve"> - Eiropas Parlamenta un Padomes 2009. gada 23. aprīļa direktīva Nr. </w:t>
            </w:r>
            <w:r w:rsidR="00674A3D" w:rsidRPr="006760DD">
              <w:rPr>
                <w:rFonts w:ascii="Times New Roman" w:hAnsi="Times New Roman"/>
                <w:sz w:val="24"/>
                <w:szCs w:val="24"/>
                <w:lang w:val="lv-LV"/>
              </w:rPr>
              <w:lastRenderedPageBreak/>
              <w:t>2009/28/EK par atjaunojamo energoresursu izmantošanas veicināšanu. Komisijas 2013. gada 1. marta lēmums ar ko nosaka vadlīnijas dalībvalstīm, kā, saskaņā ar Eiropas Parlamenta un Padomes Direktīvas Nr. 2009/28/EK 5. pantu, aprēķināt no siltumsūkņiem iegūstamo atjaunojamo enerģiju, izmantojot dažādas siltumsūkņu tehnoloģijas. Tā kā siltumsūkņu daudzums Latvijā līdz šim ir bijis niecīgs (jauda zem 1 MW, saražotais apjoms zem 1 TJ) dati par tiem netika vākti. Pēdējos gados, pateicoties Klimata pārmaiņu finanšu instrumentu projektiem, siltumsūkņu daudzums ir palielinājies līdz tādam daudzumam, ka informāciju par tiem ir vērts vākt un apkopot. Tā kā no 2018. gada (par 2017. gadu) stājas spēkā jaunās Apvienotās gada aptaujas par atjaunojamajiem energoresursiem (Joint Annual Questionnaires (Renewables)) ar detalizētu informāciju par siltumsūkņiem, kas līdz šim nav tikusi prasīta, šis pārskats ir ticis izstrādāts. Pārskats tiek veidots 2017. gadā, lai nodrošinātu nepieciešamo datu kvalitāti.</w:t>
            </w:r>
          </w:p>
          <w:p w14:paraId="404AC0C6" w14:textId="3A2697F8" w:rsidR="00CA6DFD" w:rsidRPr="00AF3554" w:rsidRDefault="00CA6DFD" w:rsidP="007F2FC8">
            <w:pPr>
              <w:pStyle w:val="ListParagraph"/>
              <w:numPr>
                <w:ilvl w:val="0"/>
                <w:numId w:val="45"/>
              </w:numPr>
              <w:spacing w:after="120"/>
              <w:jc w:val="both"/>
              <w:rPr>
                <w:rFonts w:ascii="Times New Roman" w:hAnsi="Times New Roman"/>
                <w:sz w:val="24"/>
                <w:szCs w:val="24"/>
                <w:lang w:val="de-DE"/>
              </w:rPr>
            </w:pPr>
            <w:r w:rsidRPr="00AF3554">
              <w:rPr>
                <w:rFonts w:ascii="Times New Roman" w:hAnsi="Times New Roman"/>
                <w:sz w:val="24"/>
                <w:szCs w:val="24"/>
                <w:lang w:val="de-DE"/>
              </w:rPr>
              <w:t xml:space="preserve">MK noteikumu projekta </w:t>
            </w:r>
            <w:r w:rsidR="002E1F47">
              <w:rPr>
                <w:rFonts w:ascii="Times New Roman" w:hAnsi="Times New Roman"/>
                <w:sz w:val="24"/>
                <w:szCs w:val="24"/>
                <w:lang w:val="de-DE"/>
              </w:rPr>
              <w:t>15. punkts</w:t>
            </w:r>
            <w:r w:rsidRPr="00AF3554">
              <w:rPr>
                <w:rFonts w:ascii="Times New Roman" w:hAnsi="Times New Roman"/>
                <w:sz w:val="24"/>
                <w:szCs w:val="24"/>
                <w:lang w:val="de-DE"/>
              </w:rPr>
              <w:t xml:space="preserve"> (MK nr.</w:t>
            </w:r>
            <w:r w:rsidR="005337D0" w:rsidRPr="00AF3554">
              <w:rPr>
                <w:rFonts w:ascii="Times New Roman" w:hAnsi="Times New Roman"/>
                <w:sz w:val="24"/>
                <w:szCs w:val="24"/>
                <w:lang w:val="de-DE"/>
              </w:rPr>
              <w:t xml:space="preserve"> 812 130</w:t>
            </w:r>
            <w:r w:rsidRPr="00AF3554">
              <w:rPr>
                <w:rFonts w:ascii="Times New Roman" w:hAnsi="Times New Roman"/>
                <w:sz w:val="24"/>
                <w:szCs w:val="24"/>
                <w:lang w:val="de-DE"/>
              </w:rPr>
              <w:t>.</w:t>
            </w:r>
            <w:r w:rsidR="005337D0" w:rsidRPr="00AF3554">
              <w:rPr>
                <w:rFonts w:ascii="Times New Roman" w:hAnsi="Times New Roman"/>
                <w:sz w:val="24"/>
                <w:szCs w:val="24"/>
                <w:lang w:val="de-DE"/>
              </w:rPr>
              <w:t xml:space="preserve"> </w:t>
            </w:r>
            <w:r w:rsidRPr="00AF3554">
              <w:rPr>
                <w:rFonts w:ascii="Times New Roman" w:hAnsi="Times New Roman"/>
                <w:sz w:val="24"/>
                <w:szCs w:val="24"/>
                <w:lang w:val="de-DE"/>
              </w:rPr>
              <w:t xml:space="preserve">pielikums)- </w:t>
            </w:r>
            <w:r w:rsidR="00C53F0B" w:rsidRPr="007F2FC8">
              <w:rPr>
                <w:rFonts w:ascii="Times New Roman" w:hAnsi="Times New Roman"/>
                <w:sz w:val="24"/>
                <w:szCs w:val="24"/>
                <w:lang w:val="de-DE"/>
              </w:rPr>
              <w:t xml:space="preserve"> </w:t>
            </w:r>
            <w:r w:rsidR="00A17013" w:rsidRPr="00AF3554">
              <w:rPr>
                <w:rFonts w:ascii="Times New Roman" w:hAnsi="Times New Roman"/>
                <w:sz w:val="24"/>
                <w:szCs w:val="24"/>
                <w:lang w:val="de-DE"/>
              </w:rPr>
              <w:t>Eiropas komisija</w:t>
            </w:r>
            <w:r w:rsidR="00E97845" w:rsidRPr="00AF3554">
              <w:rPr>
                <w:rFonts w:ascii="Times New Roman" w:hAnsi="Times New Roman"/>
                <w:sz w:val="24"/>
                <w:szCs w:val="24"/>
                <w:lang w:val="de-DE"/>
              </w:rPr>
              <w:t xml:space="preserve"> Eurostat Granta projekts, līguma Nr.  </w:t>
            </w:r>
            <w:r w:rsidR="00E97845" w:rsidRPr="007F2FC8">
              <w:rPr>
                <w:rFonts w:ascii="Times New Roman" w:hAnsi="Times New Roman"/>
                <w:sz w:val="24"/>
                <w:szCs w:val="24"/>
                <w:lang w:val="de-DE"/>
              </w:rPr>
              <w:t xml:space="preserve"> </w:t>
            </w:r>
            <w:r w:rsidR="00E97845" w:rsidRPr="00AF3554">
              <w:rPr>
                <w:rFonts w:ascii="Times New Roman" w:hAnsi="Times New Roman"/>
                <w:sz w:val="24"/>
                <w:szCs w:val="24"/>
                <w:lang w:val="de-DE"/>
              </w:rPr>
              <w:t>06123.2017.001-2017.</w:t>
            </w:r>
            <w:r w:rsidR="00FF18B7" w:rsidRPr="00AF3554">
              <w:rPr>
                <w:rFonts w:ascii="Times New Roman" w:hAnsi="Times New Roman"/>
                <w:sz w:val="24"/>
                <w:szCs w:val="24"/>
                <w:lang w:val="de-DE"/>
              </w:rPr>
              <w:t>220, projekta ID kods G – 17.06., kā arī</w:t>
            </w:r>
            <w:r w:rsidR="00A41D29" w:rsidRPr="007F2FC8">
              <w:rPr>
                <w:rFonts w:ascii="Times New Roman" w:hAnsi="Times New Roman"/>
                <w:sz w:val="24"/>
                <w:szCs w:val="24"/>
                <w:lang w:val="de-DE"/>
              </w:rPr>
              <w:t xml:space="preserve"> </w:t>
            </w:r>
            <w:r w:rsidR="00FF18B7" w:rsidRPr="00AF3554">
              <w:rPr>
                <w:rFonts w:ascii="Times New Roman" w:hAnsi="Times New Roman"/>
                <w:sz w:val="24"/>
                <w:szCs w:val="24"/>
                <w:lang w:val="de-DE"/>
              </w:rPr>
              <w:t>a</w:t>
            </w:r>
            <w:r w:rsidR="00A41D29" w:rsidRPr="00AF3554">
              <w:rPr>
                <w:rFonts w:ascii="Times New Roman" w:hAnsi="Times New Roman"/>
                <w:sz w:val="24"/>
                <w:szCs w:val="24"/>
                <w:lang w:val="de-DE"/>
              </w:rPr>
              <w:t xml:space="preserve">psekojums ir </w:t>
            </w:r>
            <w:r w:rsidR="00A066ED" w:rsidRPr="00AF3554">
              <w:rPr>
                <w:rFonts w:ascii="Times New Roman" w:hAnsi="Times New Roman"/>
                <w:sz w:val="24"/>
                <w:szCs w:val="24"/>
                <w:lang w:val="de-DE"/>
              </w:rPr>
              <w:t>iekļauts Oficiālās statistikas programmas</w:t>
            </w:r>
            <w:r w:rsidR="00A41D29" w:rsidRPr="00AF3554">
              <w:rPr>
                <w:rFonts w:ascii="Times New Roman" w:hAnsi="Times New Roman"/>
                <w:sz w:val="24"/>
                <w:szCs w:val="24"/>
                <w:lang w:val="de-DE"/>
              </w:rPr>
              <w:t xml:space="preserve"> projektā 2018.-2020.</w:t>
            </w:r>
            <w:r w:rsidR="00A066ED" w:rsidRPr="00AF3554">
              <w:rPr>
                <w:rFonts w:ascii="Times New Roman" w:hAnsi="Times New Roman"/>
                <w:sz w:val="24"/>
                <w:szCs w:val="24"/>
                <w:lang w:val="de-DE"/>
              </w:rPr>
              <w:t xml:space="preserve"> </w:t>
            </w:r>
            <w:r w:rsidR="00FF18B7" w:rsidRPr="00AF3554">
              <w:rPr>
                <w:rFonts w:ascii="Times New Roman" w:hAnsi="Times New Roman"/>
                <w:sz w:val="24"/>
                <w:szCs w:val="24"/>
                <w:lang w:val="de-DE"/>
              </w:rPr>
              <w:t>gadam</w:t>
            </w:r>
            <w:r w:rsidR="00A066ED" w:rsidRPr="00AF3554">
              <w:rPr>
                <w:rFonts w:ascii="Times New Roman" w:hAnsi="Times New Roman"/>
                <w:sz w:val="24"/>
                <w:szCs w:val="24"/>
                <w:lang w:val="de-DE"/>
              </w:rPr>
              <w:t>.</w:t>
            </w:r>
            <w:r w:rsidR="00E97845" w:rsidRPr="00AF3554">
              <w:rPr>
                <w:rFonts w:ascii="Times New Roman" w:hAnsi="Times New Roman"/>
                <w:sz w:val="24"/>
                <w:szCs w:val="24"/>
                <w:lang w:val="de-DE"/>
              </w:rPr>
              <w:t xml:space="preserve"> </w:t>
            </w:r>
          </w:p>
          <w:p w14:paraId="0ED2525C" w14:textId="14350989" w:rsidR="00CA6DFD" w:rsidRPr="00AF3554" w:rsidRDefault="00102044" w:rsidP="007F2FC8">
            <w:pPr>
              <w:pStyle w:val="ListParagraph"/>
              <w:numPr>
                <w:ilvl w:val="0"/>
                <w:numId w:val="45"/>
              </w:numPr>
              <w:spacing w:after="120"/>
              <w:jc w:val="both"/>
              <w:rPr>
                <w:rFonts w:ascii="Times New Roman" w:hAnsi="Times New Roman"/>
                <w:sz w:val="24"/>
                <w:szCs w:val="24"/>
                <w:lang w:val="de-DE"/>
              </w:rPr>
            </w:pPr>
            <w:r w:rsidRPr="00AF3554">
              <w:rPr>
                <w:rFonts w:ascii="Times New Roman" w:hAnsi="Times New Roman"/>
                <w:sz w:val="24"/>
                <w:szCs w:val="24"/>
                <w:lang w:val="de-DE"/>
              </w:rPr>
              <w:t xml:space="preserve">MK noteikumu projekta </w:t>
            </w:r>
            <w:r w:rsidR="002E1F47">
              <w:rPr>
                <w:rFonts w:ascii="Times New Roman" w:hAnsi="Times New Roman"/>
                <w:sz w:val="24"/>
                <w:szCs w:val="24"/>
                <w:lang w:val="de-DE"/>
              </w:rPr>
              <w:t>15. punkts</w:t>
            </w:r>
            <w:r w:rsidR="00CA6DFD" w:rsidRPr="00AF3554">
              <w:rPr>
                <w:rFonts w:ascii="Times New Roman" w:hAnsi="Times New Roman"/>
                <w:sz w:val="24"/>
                <w:szCs w:val="24"/>
                <w:lang w:val="de-DE"/>
              </w:rPr>
              <w:t xml:space="preserve"> (MK nr.</w:t>
            </w:r>
            <w:r w:rsidR="009E776B" w:rsidRPr="00AF3554">
              <w:rPr>
                <w:rFonts w:ascii="Times New Roman" w:hAnsi="Times New Roman"/>
                <w:sz w:val="24"/>
                <w:szCs w:val="24"/>
                <w:lang w:val="de-DE"/>
              </w:rPr>
              <w:t xml:space="preserve"> 812</w:t>
            </w:r>
            <w:r w:rsidR="00CA6DFD" w:rsidRPr="00AF3554">
              <w:rPr>
                <w:rFonts w:ascii="Times New Roman" w:hAnsi="Times New Roman"/>
                <w:sz w:val="24"/>
                <w:szCs w:val="24"/>
                <w:lang w:val="de-DE"/>
              </w:rPr>
              <w:t xml:space="preserve"> 1</w:t>
            </w:r>
            <w:r w:rsidR="009E776B" w:rsidRPr="00AF3554">
              <w:rPr>
                <w:rFonts w:ascii="Times New Roman" w:hAnsi="Times New Roman"/>
                <w:sz w:val="24"/>
                <w:szCs w:val="24"/>
                <w:lang w:val="de-DE"/>
              </w:rPr>
              <w:t>31</w:t>
            </w:r>
            <w:r w:rsidR="00CA6DFD" w:rsidRPr="00AF3554">
              <w:rPr>
                <w:rFonts w:ascii="Times New Roman" w:hAnsi="Times New Roman"/>
                <w:sz w:val="24"/>
                <w:szCs w:val="24"/>
                <w:lang w:val="de-DE"/>
              </w:rPr>
              <w:t>.</w:t>
            </w:r>
            <w:r w:rsidR="009E776B" w:rsidRPr="00AF3554">
              <w:rPr>
                <w:rFonts w:ascii="Times New Roman" w:hAnsi="Times New Roman"/>
                <w:sz w:val="24"/>
                <w:szCs w:val="24"/>
                <w:lang w:val="de-DE"/>
              </w:rPr>
              <w:t xml:space="preserve"> </w:t>
            </w:r>
            <w:r w:rsidR="00CA6DFD" w:rsidRPr="00AF3554">
              <w:rPr>
                <w:rFonts w:ascii="Times New Roman" w:hAnsi="Times New Roman"/>
                <w:sz w:val="24"/>
                <w:szCs w:val="24"/>
                <w:lang w:val="de-DE"/>
              </w:rPr>
              <w:t xml:space="preserve">pielikums)- </w:t>
            </w:r>
            <w:r w:rsidR="009E776B" w:rsidRPr="00AF3554">
              <w:rPr>
                <w:rFonts w:ascii="Times New Roman" w:hAnsi="Times New Roman"/>
                <w:sz w:val="24"/>
                <w:szCs w:val="24"/>
                <w:lang w:val="de-DE"/>
              </w:rPr>
              <w:t xml:space="preserve">Eiropas Parlamenta un Padomes 2016. gada 26. oktobra Regula (ES) </w:t>
            </w:r>
            <w:r w:rsidR="008E080F" w:rsidRPr="00AF3554">
              <w:rPr>
                <w:rFonts w:ascii="Times New Roman" w:hAnsi="Times New Roman"/>
                <w:sz w:val="24"/>
                <w:szCs w:val="24"/>
                <w:lang w:val="de-DE"/>
              </w:rPr>
              <w:t xml:space="preserve">Nr. </w:t>
            </w:r>
            <w:r w:rsidR="009E776B" w:rsidRPr="00AF3554">
              <w:rPr>
                <w:rFonts w:ascii="Times New Roman" w:hAnsi="Times New Roman"/>
                <w:sz w:val="24"/>
                <w:szCs w:val="24"/>
                <w:lang w:val="de-DE"/>
              </w:rPr>
              <w:t>2016/1952 par Eiropas statistiku attiecībā uz dabasgāzes un elektroenerģijas cenām.</w:t>
            </w:r>
          </w:p>
          <w:p w14:paraId="35AE5283" w14:textId="73D98574" w:rsidR="00C14730" w:rsidRPr="00AF3554" w:rsidRDefault="00CA6DFD" w:rsidP="007F2FC8">
            <w:pPr>
              <w:pStyle w:val="ListParagraph"/>
              <w:numPr>
                <w:ilvl w:val="0"/>
                <w:numId w:val="45"/>
              </w:numPr>
              <w:spacing w:after="120"/>
              <w:jc w:val="both"/>
              <w:rPr>
                <w:rFonts w:ascii="Times New Roman" w:hAnsi="Times New Roman"/>
                <w:color w:val="000000" w:themeColor="text1"/>
                <w:sz w:val="24"/>
                <w:szCs w:val="24"/>
                <w:lang w:val="de-DE"/>
              </w:rPr>
            </w:pPr>
            <w:r w:rsidRPr="00AF3554">
              <w:rPr>
                <w:rFonts w:ascii="Times New Roman" w:hAnsi="Times New Roman"/>
                <w:color w:val="000000" w:themeColor="text1"/>
                <w:sz w:val="24"/>
                <w:szCs w:val="24"/>
                <w:lang w:val="de-DE"/>
              </w:rPr>
              <w:t xml:space="preserve">MK noteikumu projekta </w:t>
            </w:r>
            <w:r w:rsidR="002E1F47">
              <w:rPr>
                <w:rFonts w:ascii="Times New Roman" w:hAnsi="Times New Roman"/>
                <w:color w:val="000000" w:themeColor="text1"/>
                <w:sz w:val="24"/>
                <w:szCs w:val="24"/>
                <w:lang w:val="de-DE"/>
              </w:rPr>
              <w:t>15. punkts</w:t>
            </w:r>
            <w:r w:rsidRPr="00AF3554">
              <w:rPr>
                <w:rFonts w:ascii="Times New Roman" w:hAnsi="Times New Roman"/>
                <w:color w:val="000000" w:themeColor="text1"/>
                <w:sz w:val="24"/>
                <w:szCs w:val="24"/>
                <w:lang w:val="de-DE"/>
              </w:rPr>
              <w:t xml:space="preserve"> (MK nr.</w:t>
            </w:r>
            <w:r w:rsidR="00994102" w:rsidRPr="00AF3554">
              <w:rPr>
                <w:rFonts w:ascii="Times New Roman" w:hAnsi="Times New Roman"/>
                <w:color w:val="000000" w:themeColor="text1"/>
                <w:sz w:val="24"/>
                <w:szCs w:val="24"/>
                <w:lang w:val="de-DE"/>
              </w:rPr>
              <w:t xml:space="preserve"> 812</w:t>
            </w:r>
            <w:r w:rsidRPr="00AF3554">
              <w:rPr>
                <w:rFonts w:ascii="Times New Roman" w:hAnsi="Times New Roman"/>
                <w:color w:val="000000" w:themeColor="text1"/>
                <w:sz w:val="24"/>
                <w:szCs w:val="24"/>
                <w:lang w:val="de-DE"/>
              </w:rPr>
              <w:t xml:space="preserve"> </w:t>
            </w:r>
            <w:r w:rsidR="00994102" w:rsidRPr="00AF3554">
              <w:rPr>
                <w:rFonts w:ascii="Times New Roman" w:hAnsi="Times New Roman"/>
                <w:color w:val="000000" w:themeColor="text1"/>
                <w:sz w:val="24"/>
                <w:szCs w:val="24"/>
                <w:lang w:val="de-DE"/>
              </w:rPr>
              <w:t>132</w:t>
            </w:r>
            <w:r w:rsidRPr="00AF3554">
              <w:rPr>
                <w:rFonts w:ascii="Times New Roman" w:hAnsi="Times New Roman"/>
                <w:color w:val="000000" w:themeColor="text1"/>
                <w:sz w:val="24"/>
                <w:szCs w:val="24"/>
                <w:lang w:val="de-DE"/>
              </w:rPr>
              <w:t>.</w:t>
            </w:r>
            <w:r w:rsidR="00994102" w:rsidRPr="00AF3554">
              <w:rPr>
                <w:rFonts w:ascii="Times New Roman" w:hAnsi="Times New Roman"/>
                <w:color w:val="000000" w:themeColor="text1"/>
                <w:sz w:val="24"/>
                <w:szCs w:val="24"/>
                <w:lang w:val="de-DE"/>
              </w:rPr>
              <w:t xml:space="preserve"> </w:t>
            </w:r>
            <w:r w:rsidRPr="00AF3554">
              <w:rPr>
                <w:rFonts w:ascii="Times New Roman" w:hAnsi="Times New Roman"/>
                <w:color w:val="000000" w:themeColor="text1"/>
                <w:sz w:val="24"/>
                <w:szCs w:val="24"/>
                <w:lang w:val="de-DE"/>
              </w:rPr>
              <w:t>pielikums)-</w:t>
            </w:r>
            <w:r w:rsidR="00C12436" w:rsidRPr="00AF3554">
              <w:rPr>
                <w:rFonts w:ascii="Times New Roman" w:hAnsi="Times New Roman"/>
                <w:color w:val="000000" w:themeColor="text1"/>
                <w:sz w:val="24"/>
                <w:szCs w:val="24"/>
                <w:lang w:val="de-DE"/>
              </w:rPr>
              <w:t xml:space="preserve">pārskata veidlapa ir izstrādāta, lai nodrošinātu </w:t>
            </w:r>
            <w:r w:rsidR="00994102" w:rsidRPr="00AF3554">
              <w:rPr>
                <w:rFonts w:ascii="Times New Roman" w:hAnsi="Times New Roman"/>
                <w:color w:val="000000" w:themeColor="text1"/>
                <w:sz w:val="24"/>
                <w:szCs w:val="24"/>
                <w:lang w:val="de-DE"/>
              </w:rPr>
              <w:t>Eiropas Parlamenta un Padomes</w:t>
            </w:r>
            <w:r w:rsidR="00C45C7C" w:rsidRPr="00AF3554">
              <w:rPr>
                <w:rFonts w:ascii="Times New Roman" w:hAnsi="Times New Roman"/>
                <w:color w:val="000000" w:themeColor="text1"/>
                <w:sz w:val="24"/>
                <w:szCs w:val="24"/>
                <w:lang w:val="de-DE"/>
              </w:rPr>
              <w:t xml:space="preserve"> 2008. gada 11. marta</w:t>
            </w:r>
            <w:r w:rsidR="00994102" w:rsidRPr="00AF3554">
              <w:rPr>
                <w:rFonts w:ascii="Times New Roman" w:hAnsi="Times New Roman"/>
                <w:color w:val="000000" w:themeColor="text1"/>
                <w:sz w:val="24"/>
                <w:szCs w:val="24"/>
                <w:lang w:val="de-DE"/>
              </w:rPr>
              <w:t xml:space="preserve"> Regula</w:t>
            </w:r>
            <w:r w:rsidR="00C12436" w:rsidRPr="00AF3554">
              <w:rPr>
                <w:rFonts w:ascii="Times New Roman" w:hAnsi="Times New Roman"/>
                <w:color w:val="000000" w:themeColor="text1"/>
                <w:sz w:val="24"/>
                <w:szCs w:val="24"/>
                <w:lang w:val="de-DE"/>
              </w:rPr>
              <w:t>s</w:t>
            </w:r>
            <w:r w:rsidR="00994102" w:rsidRPr="00AF3554">
              <w:rPr>
                <w:rFonts w:ascii="Times New Roman" w:hAnsi="Times New Roman"/>
                <w:color w:val="000000" w:themeColor="text1"/>
                <w:sz w:val="24"/>
                <w:szCs w:val="24"/>
                <w:lang w:val="de-DE"/>
              </w:rPr>
              <w:t xml:space="preserve"> (EK) Nr. 295/2008 par uzņēmējdarbības strukturālo s</w:t>
            </w:r>
            <w:r w:rsidR="00C12436" w:rsidRPr="00AF3554">
              <w:rPr>
                <w:rFonts w:ascii="Times New Roman" w:hAnsi="Times New Roman"/>
                <w:color w:val="000000" w:themeColor="text1"/>
                <w:sz w:val="24"/>
                <w:szCs w:val="24"/>
                <w:lang w:val="de-DE"/>
              </w:rPr>
              <w:t>tatistiku (pārstrādāta versija) un</w:t>
            </w:r>
            <w:r w:rsidR="00994102" w:rsidRPr="00AF3554">
              <w:rPr>
                <w:rFonts w:ascii="Times New Roman" w:hAnsi="Times New Roman"/>
                <w:color w:val="000000" w:themeColor="text1"/>
                <w:sz w:val="24"/>
                <w:szCs w:val="24"/>
                <w:lang w:val="de-DE"/>
              </w:rPr>
              <w:t xml:space="preserve"> Eiropas Parlamenta un Padomes</w:t>
            </w:r>
            <w:r w:rsidR="00C45C7C" w:rsidRPr="00AF3554">
              <w:rPr>
                <w:rFonts w:ascii="Times New Roman" w:hAnsi="Times New Roman"/>
                <w:color w:val="000000" w:themeColor="text1"/>
                <w:sz w:val="24"/>
                <w:szCs w:val="24"/>
                <w:lang w:val="de-DE"/>
              </w:rPr>
              <w:t xml:space="preserve"> 2013. gada 21. maija</w:t>
            </w:r>
            <w:r w:rsidR="00994102" w:rsidRPr="00AF3554">
              <w:rPr>
                <w:rFonts w:ascii="Times New Roman" w:hAnsi="Times New Roman"/>
                <w:color w:val="000000" w:themeColor="text1"/>
                <w:sz w:val="24"/>
                <w:szCs w:val="24"/>
                <w:lang w:val="de-DE"/>
              </w:rPr>
              <w:t xml:space="preserve"> Regula</w:t>
            </w:r>
            <w:r w:rsidR="00C12436" w:rsidRPr="00AF3554">
              <w:rPr>
                <w:rFonts w:ascii="Times New Roman" w:hAnsi="Times New Roman"/>
                <w:color w:val="000000" w:themeColor="text1"/>
                <w:sz w:val="24"/>
                <w:szCs w:val="24"/>
                <w:lang w:val="de-DE"/>
              </w:rPr>
              <w:t>s</w:t>
            </w:r>
            <w:r w:rsidR="00994102" w:rsidRPr="00AF3554">
              <w:rPr>
                <w:rFonts w:ascii="Times New Roman" w:hAnsi="Times New Roman"/>
                <w:color w:val="000000" w:themeColor="text1"/>
                <w:sz w:val="24"/>
                <w:szCs w:val="24"/>
                <w:lang w:val="de-DE"/>
              </w:rPr>
              <w:t xml:space="preserve"> (ES) Nr. 549/2013</w:t>
            </w:r>
            <w:r w:rsidR="00C45C7C" w:rsidRPr="00AF3554">
              <w:rPr>
                <w:rFonts w:ascii="Times New Roman" w:hAnsi="Times New Roman"/>
                <w:color w:val="000000" w:themeColor="text1"/>
                <w:sz w:val="24"/>
                <w:szCs w:val="24"/>
                <w:lang w:val="de-DE"/>
              </w:rPr>
              <w:t xml:space="preserve"> </w:t>
            </w:r>
            <w:r w:rsidR="00994102" w:rsidRPr="00AF3554">
              <w:rPr>
                <w:rFonts w:ascii="Times New Roman" w:hAnsi="Times New Roman"/>
                <w:color w:val="000000" w:themeColor="text1"/>
                <w:sz w:val="24"/>
                <w:szCs w:val="24"/>
                <w:lang w:val="de-DE"/>
              </w:rPr>
              <w:t xml:space="preserve">par Eiropas nacionālo un reģionālo </w:t>
            </w:r>
            <w:r w:rsidR="00C12436" w:rsidRPr="00AF3554">
              <w:rPr>
                <w:rFonts w:ascii="Times New Roman" w:hAnsi="Times New Roman"/>
                <w:color w:val="000000" w:themeColor="text1"/>
                <w:sz w:val="24"/>
                <w:szCs w:val="24"/>
                <w:lang w:val="de-DE"/>
              </w:rPr>
              <w:t>kontu sistēmu Eiropas Savienībā (</w:t>
            </w:r>
            <w:r w:rsidR="00994102" w:rsidRPr="00AF3554">
              <w:rPr>
                <w:rFonts w:ascii="Times New Roman" w:hAnsi="Times New Roman"/>
                <w:color w:val="000000" w:themeColor="text1"/>
                <w:sz w:val="24"/>
                <w:szCs w:val="24"/>
                <w:lang w:val="de-DE"/>
              </w:rPr>
              <w:t>Dokuments attiecas uz EEZ (ESA2010)</w:t>
            </w:r>
            <w:r w:rsidR="00C12436" w:rsidRPr="00AF3554">
              <w:rPr>
                <w:rFonts w:ascii="Times New Roman" w:hAnsi="Times New Roman"/>
                <w:color w:val="000000" w:themeColor="text1"/>
                <w:sz w:val="24"/>
                <w:szCs w:val="24"/>
                <w:lang w:val="de-DE"/>
              </w:rPr>
              <w:t>) prasības</w:t>
            </w:r>
            <w:r w:rsidR="00994102" w:rsidRPr="00AF3554">
              <w:rPr>
                <w:rFonts w:ascii="Times New Roman" w:hAnsi="Times New Roman"/>
                <w:color w:val="000000" w:themeColor="text1"/>
                <w:sz w:val="24"/>
                <w:szCs w:val="24"/>
                <w:lang w:val="de-DE"/>
              </w:rPr>
              <w:t>.</w:t>
            </w:r>
            <w:r w:rsidR="00C12436" w:rsidRPr="00AF3554">
              <w:rPr>
                <w:rFonts w:ascii="Times New Roman" w:hAnsi="Times New Roman"/>
                <w:color w:val="000000" w:themeColor="text1"/>
                <w:sz w:val="24"/>
                <w:szCs w:val="24"/>
                <w:lang w:val="de-DE"/>
              </w:rPr>
              <w:t xml:space="preserve">  Regulā Nr. 295/2008 nozaru aptvērums ir mazāks nekā Regulā Nr. 549/2013, līdz ar to gan pārskatam 1- gada, gan </w:t>
            </w:r>
            <w:r w:rsidR="002763F4" w:rsidRPr="00AF3554">
              <w:rPr>
                <w:rFonts w:ascii="Times New Roman" w:hAnsi="Times New Roman"/>
                <w:color w:val="000000" w:themeColor="text1"/>
                <w:sz w:val="24"/>
                <w:szCs w:val="24"/>
                <w:lang w:val="de-DE"/>
              </w:rPr>
              <w:t>šim</w:t>
            </w:r>
            <w:r w:rsidR="00C12436" w:rsidRPr="00AF3554">
              <w:rPr>
                <w:rFonts w:ascii="Times New Roman" w:hAnsi="Times New Roman"/>
                <w:color w:val="000000" w:themeColor="text1"/>
                <w:sz w:val="24"/>
                <w:szCs w:val="24"/>
                <w:lang w:val="de-DE"/>
              </w:rPr>
              <w:t xml:space="preserve"> pārskatam tiek minētas abas regulas.</w:t>
            </w:r>
            <w:r w:rsidR="00F10F04" w:rsidRPr="00AF3554">
              <w:rPr>
                <w:rFonts w:ascii="Times New Roman" w:hAnsi="Times New Roman"/>
                <w:color w:val="000000" w:themeColor="text1"/>
                <w:sz w:val="24"/>
                <w:szCs w:val="24"/>
                <w:lang w:val="de-DE"/>
              </w:rPr>
              <w:t xml:space="preserve"> </w:t>
            </w:r>
            <w:r w:rsidR="002763F4" w:rsidRPr="00AF3554">
              <w:rPr>
                <w:rFonts w:ascii="Times New Roman" w:hAnsi="Times New Roman"/>
                <w:color w:val="000000" w:themeColor="text1"/>
                <w:sz w:val="24"/>
                <w:szCs w:val="24"/>
                <w:lang w:val="de-DE"/>
              </w:rPr>
              <w:t>P</w:t>
            </w:r>
            <w:r w:rsidR="00F10F04" w:rsidRPr="00AF3554">
              <w:rPr>
                <w:rFonts w:ascii="Times New Roman" w:hAnsi="Times New Roman"/>
                <w:color w:val="000000" w:themeColor="text1"/>
                <w:sz w:val="24"/>
                <w:szCs w:val="24"/>
                <w:lang w:val="de-DE"/>
              </w:rPr>
              <w:t>ārskats ir nepieciešams, lai</w:t>
            </w:r>
            <w:r w:rsidR="00F10F04" w:rsidRPr="00AF3554">
              <w:rPr>
                <w:rFonts w:ascii="Times New Roman" w:hAnsi="Times New Roman"/>
                <w:sz w:val="24"/>
                <w:szCs w:val="24"/>
                <w:lang w:val="de-DE"/>
              </w:rPr>
              <w:t xml:space="preserve"> </w:t>
            </w:r>
            <w:r w:rsidR="00F10F04" w:rsidRPr="00AF3554">
              <w:rPr>
                <w:rFonts w:ascii="Times New Roman" w:hAnsi="Times New Roman"/>
                <w:color w:val="000000" w:themeColor="text1"/>
                <w:sz w:val="24"/>
                <w:szCs w:val="24"/>
                <w:lang w:val="de-DE"/>
              </w:rPr>
              <w:t>nodrošinātu statistiskās vienības "uzņēmums" ieviešanu uzņēmējdarbības statistikā. Ņemot vērā ieviešanas plānu, uzņēmuma definīcijai pilnībā jāatbilst regulas nosacījumiem līdz 2020. gadam, kad tiks sagatavoti dati par 2018. gadu.</w:t>
            </w:r>
            <w:r w:rsidR="00F10F04" w:rsidRPr="00AF3554">
              <w:rPr>
                <w:rFonts w:ascii="Times New Roman" w:hAnsi="Times New Roman"/>
                <w:sz w:val="24"/>
                <w:szCs w:val="24"/>
                <w:lang w:val="de-DE"/>
              </w:rPr>
              <w:t xml:space="preserve"> </w:t>
            </w:r>
            <w:r w:rsidR="00F175E9" w:rsidRPr="00AF3554">
              <w:rPr>
                <w:rFonts w:ascii="Times New Roman" w:hAnsi="Times New Roman"/>
                <w:color w:val="000000" w:themeColor="text1"/>
                <w:sz w:val="24"/>
                <w:szCs w:val="24"/>
                <w:lang w:val="de-DE"/>
              </w:rPr>
              <w:t>Šo pārskatu</w:t>
            </w:r>
            <w:r w:rsidR="00F10F04" w:rsidRPr="00AF3554">
              <w:rPr>
                <w:rFonts w:ascii="Times New Roman" w:hAnsi="Times New Roman"/>
                <w:color w:val="000000" w:themeColor="text1"/>
                <w:sz w:val="24"/>
                <w:szCs w:val="24"/>
                <w:lang w:val="de-DE"/>
              </w:rPr>
              <w:t xml:space="preserve"> iesniegs neliels skaits uzņēmumu, kas jau </w:t>
            </w:r>
            <w:r w:rsidR="00F175E9" w:rsidRPr="00AF3554">
              <w:rPr>
                <w:rFonts w:ascii="Times New Roman" w:hAnsi="Times New Roman"/>
                <w:color w:val="000000" w:themeColor="text1"/>
                <w:sz w:val="24"/>
                <w:szCs w:val="24"/>
                <w:lang w:val="de-DE"/>
              </w:rPr>
              <w:t>Valsts ieņēmumu dienestā</w:t>
            </w:r>
            <w:r w:rsidR="00F10F04" w:rsidRPr="00AF3554">
              <w:rPr>
                <w:rFonts w:ascii="Times New Roman" w:hAnsi="Times New Roman"/>
                <w:color w:val="000000" w:themeColor="text1"/>
                <w:sz w:val="24"/>
                <w:szCs w:val="24"/>
                <w:lang w:val="de-DE"/>
              </w:rPr>
              <w:t xml:space="preserve"> sniedz Konsolidēto gada pārskatu. Pārskats jāiesniedz galvenajam grupas uzņēmumam par grupā ietilpstošajām juridiskajām vienībām.</w:t>
            </w:r>
            <w:r w:rsidR="00EF35C7" w:rsidRPr="00AF3554">
              <w:rPr>
                <w:rFonts w:ascii="Times New Roman" w:hAnsi="Times New Roman"/>
                <w:color w:val="000000" w:themeColor="text1"/>
                <w:sz w:val="24"/>
                <w:szCs w:val="24"/>
                <w:lang w:val="de-DE"/>
              </w:rPr>
              <w:t xml:space="preserve"> Uzņēmumam nevajadzēs iesniegt 1-gada, 1-izmaksas, 1-ieguldījumi un 1-DVV veidlapas. </w:t>
            </w:r>
            <w:r w:rsidR="00F10F04" w:rsidRPr="00AF3554">
              <w:rPr>
                <w:rFonts w:ascii="Times New Roman" w:hAnsi="Times New Roman"/>
                <w:color w:val="000000" w:themeColor="text1"/>
                <w:sz w:val="24"/>
                <w:szCs w:val="24"/>
                <w:lang w:val="de-DE"/>
              </w:rPr>
              <w:t xml:space="preserve">Pārskats paredz jaunas rindas, kur </w:t>
            </w:r>
            <w:r w:rsidR="005B6FD3" w:rsidRPr="00AF3554">
              <w:rPr>
                <w:rFonts w:ascii="Times New Roman" w:hAnsi="Times New Roman"/>
                <w:color w:val="000000" w:themeColor="text1"/>
                <w:sz w:val="24"/>
                <w:szCs w:val="24"/>
                <w:lang w:val="de-DE"/>
              </w:rPr>
              <w:t>Pārvalde</w:t>
            </w:r>
            <w:r w:rsidR="00F10F04" w:rsidRPr="00AF3554">
              <w:rPr>
                <w:rFonts w:ascii="Times New Roman" w:hAnsi="Times New Roman"/>
                <w:color w:val="000000" w:themeColor="text1"/>
                <w:sz w:val="24"/>
                <w:szCs w:val="24"/>
                <w:lang w:val="de-DE"/>
              </w:rPr>
              <w:t xml:space="preserve"> var noteikt uzņēmumu </w:t>
            </w:r>
            <w:r w:rsidR="00F10F04" w:rsidRPr="00AF3554">
              <w:rPr>
                <w:rFonts w:ascii="Times New Roman" w:hAnsi="Times New Roman"/>
                <w:color w:val="000000" w:themeColor="text1"/>
                <w:sz w:val="24"/>
                <w:szCs w:val="24"/>
                <w:lang w:val="de-DE"/>
              </w:rPr>
              <w:lastRenderedPageBreak/>
              <w:t>savstarpējās iekšējās plūsmas, kas pēc metodoloģijas ir jāizslēdz no kopējiem rādītājiem, kas netiek paredzēts Kompleksajā pārskatā par darbību (1-gada). Tas mazina slogu respondentam, jo 50 galvenie grupu uzņēmumi atskaitīsies par visiem konsolidācijā iekļautajiem 160 uzņēmumiem, aizpildot 1 pārskatu, t.i., 50 uzņēmumi = 50 pārskati. Saglabājot veco kārtību, tās būtu 160 juridiskās vienības, kas katra iesniegtu 4 atsevišķus pārskatus, kas kopumā veido 640 pārskatus.</w:t>
            </w:r>
          </w:p>
          <w:p w14:paraId="7BA0432D" w14:textId="30CF0005" w:rsidR="009926FE" w:rsidRPr="00AF3554" w:rsidRDefault="009926FE" w:rsidP="007F2FC8">
            <w:pPr>
              <w:pStyle w:val="ListParagraph"/>
              <w:numPr>
                <w:ilvl w:val="0"/>
                <w:numId w:val="45"/>
              </w:numPr>
              <w:spacing w:after="120"/>
              <w:jc w:val="both"/>
              <w:rPr>
                <w:rFonts w:ascii="Times New Roman" w:hAnsi="Times New Roman"/>
                <w:sz w:val="24"/>
                <w:szCs w:val="24"/>
                <w:lang w:val="de-DE"/>
              </w:rPr>
            </w:pPr>
            <w:r w:rsidRPr="00AF3554">
              <w:rPr>
                <w:rFonts w:ascii="Times New Roman" w:hAnsi="Times New Roman"/>
                <w:sz w:val="24"/>
                <w:szCs w:val="24"/>
                <w:lang w:val="de-DE"/>
              </w:rPr>
              <w:t xml:space="preserve">MK noteikumu projekta </w:t>
            </w:r>
            <w:r w:rsidR="002E1F47">
              <w:rPr>
                <w:rFonts w:ascii="Times New Roman" w:hAnsi="Times New Roman"/>
                <w:sz w:val="24"/>
                <w:szCs w:val="24"/>
                <w:lang w:val="de-DE"/>
              </w:rPr>
              <w:t>15. punkts</w:t>
            </w:r>
            <w:r w:rsidRPr="00AF3554">
              <w:rPr>
                <w:rFonts w:ascii="Times New Roman" w:hAnsi="Times New Roman"/>
                <w:sz w:val="24"/>
                <w:szCs w:val="24"/>
                <w:lang w:val="de-DE"/>
              </w:rPr>
              <w:t xml:space="preserve"> (MK nr.</w:t>
            </w:r>
            <w:r w:rsidR="00B86D55" w:rsidRPr="00AF3554">
              <w:rPr>
                <w:rFonts w:ascii="Times New Roman" w:hAnsi="Times New Roman"/>
                <w:sz w:val="24"/>
                <w:szCs w:val="24"/>
                <w:lang w:val="de-DE"/>
              </w:rPr>
              <w:t xml:space="preserve"> 812</w:t>
            </w:r>
            <w:r w:rsidRPr="00AF3554">
              <w:rPr>
                <w:rFonts w:ascii="Times New Roman" w:hAnsi="Times New Roman"/>
                <w:sz w:val="24"/>
                <w:szCs w:val="24"/>
                <w:lang w:val="de-DE"/>
              </w:rPr>
              <w:t xml:space="preserve"> </w:t>
            </w:r>
            <w:r w:rsidR="00B86D55" w:rsidRPr="00AF3554">
              <w:rPr>
                <w:rFonts w:ascii="Times New Roman" w:hAnsi="Times New Roman"/>
                <w:sz w:val="24"/>
                <w:szCs w:val="24"/>
                <w:lang w:val="de-DE"/>
              </w:rPr>
              <w:t>133</w:t>
            </w:r>
            <w:r w:rsidRPr="00AF3554">
              <w:rPr>
                <w:rFonts w:ascii="Times New Roman" w:hAnsi="Times New Roman"/>
                <w:sz w:val="24"/>
                <w:szCs w:val="24"/>
                <w:lang w:val="de-DE"/>
              </w:rPr>
              <w:t>.</w:t>
            </w:r>
            <w:r w:rsidR="00B86D55" w:rsidRPr="00AF3554">
              <w:rPr>
                <w:rFonts w:ascii="Times New Roman" w:hAnsi="Times New Roman"/>
                <w:sz w:val="24"/>
                <w:szCs w:val="24"/>
                <w:lang w:val="de-DE"/>
              </w:rPr>
              <w:t xml:space="preserve"> </w:t>
            </w:r>
            <w:r w:rsidRPr="00AF3554">
              <w:rPr>
                <w:rFonts w:ascii="Times New Roman" w:hAnsi="Times New Roman"/>
                <w:sz w:val="24"/>
                <w:szCs w:val="24"/>
                <w:lang w:val="de-DE"/>
              </w:rPr>
              <w:t>pielikums)-</w:t>
            </w:r>
            <w:r w:rsidR="00591DBF" w:rsidRPr="00AF3554">
              <w:rPr>
                <w:rFonts w:ascii="Times New Roman" w:hAnsi="Times New Roman"/>
                <w:sz w:val="24"/>
                <w:szCs w:val="24"/>
                <w:lang w:val="de-DE"/>
              </w:rPr>
              <w:t xml:space="preserve"> </w:t>
            </w:r>
            <w:r w:rsidR="00E97845" w:rsidRPr="00AF3554">
              <w:rPr>
                <w:rFonts w:ascii="Times New Roman" w:hAnsi="Times New Roman"/>
                <w:sz w:val="24"/>
                <w:szCs w:val="24"/>
                <w:lang w:val="de-DE"/>
              </w:rPr>
              <w:t xml:space="preserve">Eiropas Komisijas Eurostat </w:t>
            </w:r>
            <w:r w:rsidR="00B86D55" w:rsidRPr="00AF3554">
              <w:rPr>
                <w:rFonts w:ascii="Times New Roman" w:hAnsi="Times New Roman"/>
                <w:sz w:val="24"/>
                <w:szCs w:val="24"/>
                <w:lang w:val="de-DE"/>
              </w:rPr>
              <w:t>Granta projekts, Līguma Nr. 08363.2016.002-2016.652, projekta ID kods G – 16.15 “Pasažieru mobilitāte un autoceļu satiksmes statistika</w:t>
            </w:r>
            <w:r w:rsidR="007F2FC8" w:rsidRPr="00AF3554">
              <w:rPr>
                <w:rFonts w:ascii="Times New Roman" w:hAnsi="Times New Roman"/>
                <w:sz w:val="24"/>
                <w:szCs w:val="24"/>
                <w:lang w:val="de-DE"/>
              </w:rPr>
              <w:t>”, kā</w:t>
            </w:r>
            <w:r w:rsidR="00F41312" w:rsidRPr="00AF3554">
              <w:rPr>
                <w:rFonts w:ascii="Times New Roman" w:hAnsi="Times New Roman"/>
                <w:sz w:val="24"/>
                <w:szCs w:val="24"/>
                <w:lang w:val="de-DE"/>
              </w:rPr>
              <w:t xml:space="preserve"> arī apsekojums ir iekļauts Oficiālās statistikas programmas projektā 2018.-2020. gadam.</w:t>
            </w:r>
          </w:p>
          <w:p w14:paraId="6A7A8CBA" w14:textId="2BB97D7A" w:rsidR="0041054D" w:rsidRDefault="00721B02" w:rsidP="007F2FC8">
            <w:pPr>
              <w:pStyle w:val="ListParagraph"/>
              <w:numPr>
                <w:ilvl w:val="0"/>
                <w:numId w:val="45"/>
              </w:numPr>
              <w:spacing w:after="120"/>
              <w:jc w:val="both"/>
              <w:rPr>
                <w:rFonts w:ascii="Times New Roman" w:hAnsi="Times New Roman"/>
                <w:sz w:val="24"/>
                <w:szCs w:val="24"/>
                <w:lang w:val="de-DE"/>
              </w:rPr>
            </w:pPr>
            <w:r w:rsidRPr="00AF3554">
              <w:rPr>
                <w:rFonts w:ascii="Times New Roman" w:hAnsi="Times New Roman"/>
                <w:sz w:val="24"/>
                <w:szCs w:val="24"/>
                <w:lang w:val="de-DE"/>
              </w:rPr>
              <w:t xml:space="preserve">MK noteikumu projekta </w:t>
            </w:r>
            <w:r w:rsidR="002E1F47">
              <w:rPr>
                <w:rFonts w:ascii="Times New Roman" w:hAnsi="Times New Roman"/>
                <w:sz w:val="24"/>
                <w:szCs w:val="24"/>
                <w:lang w:val="de-DE"/>
              </w:rPr>
              <w:t>15. punkts</w:t>
            </w:r>
            <w:r w:rsidRPr="00AF3554">
              <w:rPr>
                <w:rFonts w:ascii="Times New Roman" w:hAnsi="Times New Roman"/>
                <w:sz w:val="24"/>
                <w:szCs w:val="24"/>
                <w:lang w:val="de-DE"/>
              </w:rPr>
              <w:t xml:space="preserve"> (MK nr.</w:t>
            </w:r>
            <w:r w:rsidR="00335B90" w:rsidRPr="00AF3554">
              <w:rPr>
                <w:rFonts w:ascii="Times New Roman" w:hAnsi="Times New Roman"/>
                <w:sz w:val="24"/>
                <w:szCs w:val="24"/>
                <w:lang w:val="de-DE"/>
              </w:rPr>
              <w:t xml:space="preserve"> 812</w:t>
            </w:r>
            <w:r w:rsidRPr="00AF3554">
              <w:rPr>
                <w:rFonts w:ascii="Times New Roman" w:hAnsi="Times New Roman"/>
                <w:sz w:val="24"/>
                <w:szCs w:val="24"/>
                <w:lang w:val="de-DE"/>
              </w:rPr>
              <w:t xml:space="preserve"> </w:t>
            </w:r>
            <w:r w:rsidR="00335B90" w:rsidRPr="00AF3554">
              <w:rPr>
                <w:rFonts w:ascii="Times New Roman" w:hAnsi="Times New Roman"/>
                <w:sz w:val="24"/>
                <w:szCs w:val="24"/>
                <w:lang w:val="de-DE"/>
              </w:rPr>
              <w:t xml:space="preserve"> 134</w:t>
            </w:r>
            <w:r w:rsidRPr="00AF3554">
              <w:rPr>
                <w:rFonts w:ascii="Times New Roman" w:hAnsi="Times New Roman"/>
                <w:sz w:val="24"/>
                <w:szCs w:val="24"/>
                <w:lang w:val="de-DE"/>
              </w:rPr>
              <w:t>.</w:t>
            </w:r>
            <w:r w:rsidR="00335B90" w:rsidRPr="00AF3554">
              <w:rPr>
                <w:rFonts w:ascii="Times New Roman" w:hAnsi="Times New Roman"/>
                <w:sz w:val="24"/>
                <w:szCs w:val="24"/>
                <w:lang w:val="de-DE"/>
              </w:rPr>
              <w:t xml:space="preserve"> </w:t>
            </w:r>
            <w:r w:rsidRPr="00AF3554">
              <w:rPr>
                <w:rFonts w:ascii="Times New Roman" w:hAnsi="Times New Roman"/>
                <w:sz w:val="24"/>
                <w:szCs w:val="24"/>
                <w:lang w:val="de-DE"/>
              </w:rPr>
              <w:t>pielikums)-</w:t>
            </w:r>
            <w:r w:rsidR="00335B90" w:rsidRPr="00AF3554">
              <w:rPr>
                <w:rFonts w:ascii="Times New Roman" w:hAnsi="Times New Roman"/>
                <w:sz w:val="24"/>
                <w:szCs w:val="24"/>
                <w:lang w:val="de-DE"/>
              </w:rPr>
              <w:t>Eiropas Parlamenta un Padom</w:t>
            </w:r>
            <w:r w:rsidR="00C45C7C" w:rsidRPr="00AF3554">
              <w:rPr>
                <w:rFonts w:ascii="Times New Roman" w:hAnsi="Times New Roman"/>
                <w:sz w:val="24"/>
                <w:szCs w:val="24"/>
                <w:lang w:val="de-DE"/>
              </w:rPr>
              <w:t>es 2008. gada 23. aprīļa Regula</w:t>
            </w:r>
            <w:r w:rsidR="00335B90" w:rsidRPr="00AF3554">
              <w:rPr>
                <w:rFonts w:ascii="Times New Roman" w:hAnsi="Times New Roman"/>
                <w:sz w:val="24"/>
                <w:szCs w:val="24"/>
                <w:lang w:val="de-DE"/>
              </w:rPr>
              <w:t xml:space="preserve"> (EK) Nr.</w:t>
            </w:r>
            <w:r w:rsidR="008E080F" w:rsidRPr="00AF3554">
              <w:rPr>
                <w:rFonts w:ascii="Times New Roman" w:hAnsi="Times New Roman"/>
                <w:sz w:val="24"/>
                <w:szCs w:val="24"/>
                <w:lang w:val="de-DE"/>
              </w:rPr>
              <w:t xml:space="preserve"> </w:t>
            </w:r>
            <w:r w:rsidR="00335B90" w:rsidRPr="00AF3554">
              <w:rPr>
                <w:rFonts w:ascii="Times New Roman" w:hAnsi="Times New Roman"/>
                <w:sz w:val="24"/>
                <w:szCs w:val="24"/>
                <w:lang w:val="de-DE"/>
              </w:rPr>
              <w:t>453/2008 attiecībā uz ceturkšņa statistiku par brīvajām darbvietām Kopienā.</w:t>
            </w:r>
            <w:r w:rsidR="0003759B" w:rsidRPr="00AF3554">
              <w:rPr>
                <w:rFonts w:ascii="Times New Roman" w:hAnsi="Times New Roman"/>
                <w:sz w:val="24"/>
                <w:szCs w:val="24"/>
                <w:lang w:val="de-DE"/>
              </w:rPr>
              <w:t xml:space="preserve">  </w:t>
            </w:r>
            <w:r w:rsidR="00932678" w:rsidRPr="00AF3554">
              <w:rPr>
                <w:rFonts w:ascii="Times New Roman" w:hAnsi="Times New Roman"/>
                <w:sz w:val="24"/>
                <w:szCs w:val="24"/>
                <w:lang w:val="de-DE"/>
              </w:rPr>
              <w:t>Dalībvalstis var papildināt uzņēmējdarbības apsekojumus vai citus datu avotus, piemēram, administratīvos datus, ja vien tie ir piemēroti kvalitātes ziņā, ar ticamām statistiskā novērtējuma procedūrām. Lai pārbaudītu vai novērtējuma procedūra ir korekta, plānots 2018. gadā veikt uzņēmumu apsekojumu un, ja nepieciešams, pilnveidot novērtējuma procedūru.</w:t>
            </w:r>
          </w:p>
          <w:p w14:paraId="4E3E2283" w14:textId="5D1D1036" w:rsidR="007E07BB" w:rsidRPr="002D3A49" w:rsidRDefault="007E07BB" w:rsidP="002D3A49">
            <w:pPr>
              <w:pStyle w:val="ListParagraph"/>
              <w:numPr>
                <w:ilvl w:val="0"/>
                <w:numId w:val="45"/>
              </w:numPr>
              <w:spacing w:after="120"/>
              <w:jc w:val="both"/>
              <w:rPr>
                <w:rFonts w:ascii="Times New Roman" w:hAnsi="Times New Roman"/>
                <w:sz w:val="24"/>
                <w:szCs w:val="24"/>
                <w:lang w:val="de-DE"/>
              </w:rPr>
            </w:pPr>
            <w:r w:rsidRPr="00AF3554">
              <w:rPr>
                <w:rFonts w:ascii="Times New Roman" w:hAnsi="Times New Roman"/>
                <w:sz w:val="24"/>
                <w:szCs w:val="24"/>
                <w:lang w:val="de-DE"/>
              </w:rPr>
              <w:t xml:space="preserve">MK noteikumu projekta </w:t>
            </w:r>
            <w:r w:rsidR="002E1F47">
              <w:rPr>
                <w:rFonts w:ascii="Times New Roman" w:hAnsi="Times New Roman"/>
                <w:sz w:val="24"/>
                <w:szCs w:val="24"/>
                <w:lang w:val="de-DE"/>
              </w:rPr>
              <w:t>15. punkts</w:t>
            </w:r>
            <w:r w:rsidRPr="00AF3554">
              <w:rPr>
                <w:rFonts w:ascii="Times New Roman" w:hAnsi="Times New Roman"/>
                <w:sz w:val="24"/>
                <w:szCs w:val="24"/>
                <w:lang w:val="de-DE"/>
              </w:rPr>
              <w:t xml:space="preserve"> (MK nr. 812  13</w:t>
            </w:r>
            <w:r>
              <w:rPr>
                <w:rFonts w:ascii="Times New Roman" w:hAnsi="Times New Roman"/>
                <w:sz w:val="24"/>
                <w:szCs w:val="24"/>
                <w:lang w:val="de-DE"/>
              </w:rPr>
              <w:t>5</w:t>
            </w:r>
            <w:r w:rsidR="002D3A49">
              <w:rPr>
                <w:rFonts w:ascii="Times New Roman" w:hAnsi="Times New Roman"/>
                <w:sz w:val="24"/>
                <w:szCs w:val="24"/>
                <w:lang w:val="de-DE"/>
              </w:rPr>
              <w:t xml:space="preserve">. pielikums) - </w:t>
            </w:r>
            <w:r w:rsidR="002D3A49" w:rsidRPr="002D3A49">
              <w:rPr>
                <w:rFonts w:ascii="Times New Roman" w:hAnsi="Times New Roman"/>
                <w:sz w:val="24"/>
                <w:szCs w:val="24"/>
                <w:lang w:val="de-DE"/>
              </w:rPr>
              <w:t>Ministru kabineta rīkojum</w:t>
            </w:r>
            <w:r w:rsidR="002D3A49">
              <w:rPr>
                <w:rFonts w:ascii="Times New Roman" w:hAnsi="Times New Roman"/>
                <w:sz w:val="24"/>
                <w:szCs w:val="24"/>
                <w:lang w:val="de-DE"/>
              </w:rPr>
              <w:t>s</w:t>
            </w:r>
            <w:r w:rsidR="002D3A49" w:rsidRPr="002D3A49">
              <w:rPr>
                <w:rFonts w:ascii="Times New Roman" w:hAnsi="Times New Roman"/>
                <w:sz w:val="24"/>
                <w:szCs w:val="24"/>
                <w:lang w:val="de-DE"/>
              </w:rPr>
              <w:t xml:space="preserve"> “Grozījumi Pasākumu plānā 2021. gada tautas skaitīšanai un organizēšanai”, kā arī Jaunās politikas priorit</w:t>
            </w:r>
            <w:r w:rsidR="00C03A08">
              <w:rPr>
                <w:rFonts w:ascii="Times New Roman" w:hAnsi="Times New Roman"/>
                <w:sz w:val="24"/>
                <w:szCs w:val="24"/>
                <w:lang w:val="de-DE"/>
              </w:rPr>
              <w:t>āte</w:t>
            </w:r>
            <w:r w:rsidR="002D3A49" w:rsidRPr="002D3A49">
              <w:rPr>
                <w:rFonts w:ascii="Times New Roman" w:hAnsi="Times New Roman"/>
                <w:sz w:val="24"/>
                <w:szCs w:val="24"/>
                <w:lang w:val="de-DE"/>
              </w:rPr>
              <w:t>s 2018.</w:t>
            </w:r>
            <w:r w:rsidR="002D3A49">
              <w:rPr>
                <w:rFonts w:ascii="Times New Roman" w:hAnsi="Times New Roman"/>
                <w:sz w:val="24"/>
                <w:szCs w:val="24"/>
                <w:lang w:val="de-DE"/>
              </w:rPr>
              <w:t xml:space="preserve"> </w:t>
            </w:r>
            <w:r w:rsidR="002D3A49" w:rsidRPr="002D3A49">
              <w:rPr>
                <w:rFonts w:ascii="Times New Roman" w:hAnsi="Times New Roman"/>
                <w:sz w:val="24"/>
                <w:szCs w:val="24"/>
                <w:lang w:val="de-DE"/>
              </w:rPr>
              <w:t>-</w:t>
            </w:r>
            <w:r w:rsidR="002D3A49">
              <w:rPr>
                <w:rFonts w:ascii="Times New Roman" w:hAnsi="Times New Roman"/>
                <w:sz w:val="24"/>
                <w:szCs w:val="24"/>
                <w:lang w:val="de-DE"/>
              </w:rPr>
              <w:t xml:space="preserve"> </w:t>
            </w:r>
            <w:r w:rsidR="002D3A49" w:rsidRPr="002D3A49">
              <w:rPr>
                <w:rFonts w:ascii="Times New Roman" w:hAnsi="Times New Roman"/>
                <w:sz w:val="24"/>
                <w:szCs w:val="24"/>
                <w:lang w:val="de-DE"/>
              </w:rPr>
              <w:t>2020.</w:t>
            </w:r>
            <w:r w:rsidR="002D3A49">
              <w:rPr>
                <w:rFonts w:ascii="Times New Roman" w:hAnsi="Times New Roman"/>
                <w:sz w:val="24"/>
                <w:szCs w:val="24"/>
                <w:lang w:val="de-DE"/>
              </w:rPr>
              <w:t xml:space="preserve"> </w:t>
            </w:r>
            <w:r w:rsidR="002D3A49" w:rsidRPr="002D3A49">
              <w:rPr>
                <w:rFonts w:ascii="Times New Roman" w:hAnsi="Times New Roman"/>
                <w:sz w:val="24"/>
                <w:szCs w:val="24"/>
                <w:lang w:val="de-DE"/>
              </w:rPr>
              <w:t>gadam</w:t>
            </w:r>
            <w:r w:rsidR="002D3A49">
              <w:rPr>
                <w:rFonts w:ascii="Times New Roman" w:hAnsi="Times New Roman"/>
                <w:sz w:val="24"/>
                <w:szCs w:val="24"/>
                <w:lang w:val="de-DE"/>
              </w:rPr>
              <w:t>.</w:t>
            </w:r>
          </w:p>
        </w:tc>
      </w:tr>
      <w:tr w:rsidR="00FA5C3F" w:rsidRPr="001E19DD" w14:paraId="449D8B4D" w14:textId="77777777" w:rsidTr="006622D4">
        <w:tc>
          <w:tcPr>
            <w:tcW w:w="421" w:type="dxa"/>
          </w:tcPr>
          <w:p w14:paraId="754520AA" w14:textId="77777777" w:rsidR="00FA5C3F" w:rsidRPr="001E19DD" w:rsidRDefault="00BD600A" w:rsidP="00FA5C3F">
            <w:pPr>
              <w:rPr>
                <w:rFonts w:eastAsia="Times New Roman" w:cs="Times New Roman"/>
                <w:sz w:val="24"/>
                <w:szCs w:val="24"/>
                <w:lang w:eastAsia="lv-LV"/>
              </w:rPr>
            </w:pPr>
            <w:r w:rsidRPr="001E19DD">
              <w:rPr>
                <w:rFonts w:eastAsia="Times New Roman" w:cs="Times New Roman"/>
                <w:sz w:val="24"/>
                <w:szCs w:val="24"/>
                <w:lang w:eastAsia="lv-LV"/>
              </w:rPr>
              <w:lastRenderedPageBreak/>
              <w:t>3</w:t>
            </w:r>
            <w:r w:rsidR="00FA5C3F" w:rsidRPr="001E19DD">
              <w:rPr>
                <w:rFonts w:eastAsia="Times New Roman" w:cs="Times New Roman"/>
                <w:sz w:val="24"/>
                <w:szCs w:val="24"/>
                <w:lang w:eastAsia="lv-LV"/>
              </w:rPr>
              <w:t>.</w:t>
            </w:r>
          </w:p>
        </w:tc>
        <w:tc>
          <w:tcPr>
            <w:tcW w:w="1857" w:type="dxa"/>
          </w:tcPr>
          <w:p w14:paraId="7803026E" w14:textId="77777777" w:rsidR="00FA5C3F" w:rsidRPr="001E19DD" w:rsidRDefault="00FA5C3F" w:rsidP="00FA5C3F">
            <w:pPr>
              <w:rPr>
                <w:rFonts w:eastAsia="Times New Roman" w:cs="Times New Roman"/>
                <w:sz w:val="24"/>
                <w:szCs w:val="24"/>
                <w:lang w:eastAsia="lv-LV"/>
              </w:rPr>
            </w:pPr>
            <w:r w:rsidRPr="001E19DD">
              <w:rPr>
                <w:rFonts w:eastAsia="Times New Roman" w:cs="Times New Roman"/>
                <w:sz w:val="24"/>
                <w:szCs w:val="24"/>
                <w:lang w:eastAsia="lv-LV"/>
              </w:rPr>
              <w:t>Projekta izstrādē iesaistītās institūcijas</w:t>
            </w:r>
          </w:p>
        </w:tc>
        <w:tc>
          <w:tcPr>
            <w:tcW w:w="7356" w:type="dxa"/>
          </w:tcPr>
          <w:p w14:paraId="26812CB9" w14:textId="77777777" w:rsidR="00FA5C3F" w:rsidRPr="001E19DD" w:rsidRDefault="00F743A4" w:rsidP="00E72D6E">
            <w:pPr>
              <w:jc w:val="both"/>
              <w:rPr>
                <w:rFonts w:eastAsia="Times New Roman" w:cs="Times New Roman"/>
                <w:sz w:val="24"/>
                <w:szCs w:val="24"/>
                <w:lang w:eastAsia="lv-LV"/>
              </w:rPr>
            </w:pPr>
            <w:r w:rsidRPr="001E19DD">
              <w:rPr>
                <w:rFonts w:eastAsia="Times New Roman" w:cs="Times New Roman"/>
                <w:sz w:val="24"/>
                <w:szCs w:val="24"/>
                <w:lang w:eastAsia="lv-LV"/>
              </w:rPr>
              <w:t>Nav</w:t>
            </w:r>
          </w:p>
        </w:tc>
      </w:tr>
      <w:tr w:rsidR="00FA5C3F" w:rsidRPr="001E19DD" w14:paraId="459CBAFE" w14:textId="77777777" w:rsidTr="006622D4">
        <w:tc>
          <w:tcPr>
            <w:tcW w:w="421" w:type="dxa"/>
          </w:tcPr>
          <w:p w14:paraId="6AF5D77F" w14:textId="77777777" w:rsidR="00FA5C3F" w:rsidRPr="001E19DD" w:rsidRDefault="00BD600A" w:rsidP="00BB48E3">
            <w:pPr>
              <w:spacing w:before="120" w:after="120"/>
              <w:rPr>
                <w:rFonts w:eastAsia="Times New Roman" w:cs="Times New Roman"/>
                <w:sz w:val="24"/>
                <w:szCs w:val="24"/>
                <w:lang w:eastAsia="lv-LV"/>
              </w:rPr>
            </w:pPr>
            <w:r w:rsidRPr="001E19DD">
              <w:rPr>
                <w:rFonts w:eastAsia="Times New Roman" w:cs="Times New Roman"/>
                <w:sz w:val="24"/>
                <w:szCs w:val="24"/>
                <w:lang w:eastAsia="lv-LV"/>
              </w:rPr>
              <w:t>4</w:t>
            </w:r>
            <w:r w:rsidR="00FA5C3F" w:rsidRPr="001E19DD">
              <w:rPr>
                <w:rFonts w:eastAsia="Times New Roman" w:cs="Times New Roman"/>
                <w:sz w:val="24"/>
                <w:szCs w:val="24"/>
                <w:lang w:eastAsia="lv-LV"/>
              </w:rPr>
              <w:t>.</w:t>
            </w:r>
          </w:p>
        </w:tc>
        <w:tc>
          <w:tcPr>
            <w:tcW w:w="1857" w:type="dxa"/>
          </w:tcPr>
          <w:p w14:paraId="74590AC2" w14:textId="77777777" w:rsidR="00FA5C3F" w:rsidRPr="001E19DD" w:rsidRDefault="00FA5C3F" w:rsidP="00BB48E3">
            <w:pPr>
              <w:spacing w:before="120" w:after="120"/>
              <w:rPr>
                <w:rFonts w:eastAsia="Times New Roman" w:cs="Times New Roman"/>
                <w:sz w:val="24"/>
                <w:szCs w:val="24"/>
                <w:lang w:eastAsia="lv-LV"/>
              </w:rPr>
            </w:pPr>
            <w:r w:rsidRPr="001E19DD">
              <w:rPr>
                <w:rFonts w:eastAsia="Times New Roman" w:cs="Times New Roman"/>
                <w:sz w:val="24"/>
                <w:szCs w:val="24"/>
                <w:lang w:eastAsia="lv-LV"/>
              </w:rPr>
              <w:t>Cita informācija</w:t>
            </w:r>
          </w:p>
        </w:tc>
        <w:tc>
          <w:tcPr>
            <w:tcW w:w="7356" w:type="dxa"/>
          </w:tcPr>
          <w:p w14:paraId="16FEBCC6" w14:textId="77777777" w:rsidR="00FA5C3F" w:rsidRPr="001E19DD" w:rsidRDefault="00A06DA8" w:rsidP="00BB48E3">
            <w:pPr>
              <w:spacing w:before="120" w:after="120"/>
              <w:rPr>
                <w:rFonts w:eastAsia="Times New Roman" w:cs="Times New Roman"/>
                <w:sz w:val="24"/>
                <w:szCs w:val="24"/>
                <w:lang w:eastAsia="lv-LV"/>
              </w:rPr>
            </w:pPr>
            <w:r w:rsidRPr="001E19DD">
              <w:rPr>
                <w:rFonts w:eastAsia="Times New Roman" w:cs="Times New Roman"/>
                <w:sz w:val="24"/>
                <w:szCs w:val="24"/>
                <w:lang w:eastAsia="lv-LV"/>
              </w:rPr>
              <w:t>Nav</w:t>
            </w:r>
          </w:p>
        </w:tc>
      </w:tr>
    </w:tbl>
    <w:p w14:paraId="28BE6B8E" w14:textId="77777777" w:rsidR="00FA5C3F" w:rsidRPr="001E19DD" w:rsidRDefault="00FA5C3F" w:rsidP="00FA5C3F">
      <w:pPr>
        <w:spacing w:line="270" w:lineRule="atLeast"/>
        <w:rPr>
          <w:rFonts w:eastAsia="Times New Roman" w:cs="Times New Roman"/>
          <w:color w:val="000000"/>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0"/>
        <w:gridCol w:w="2724"/>
        <w:gridCol w:w="6176"/>
      </w:tblGrid>
      <w:tr w:rsidR="00285C03" w:rsidRPr="001E19DD" w14:paraId="6CDEFECE" w14:textId="77777777" w:rsidTr="00A55A6C">
        <w:trPr>
          <w:trHeight w:val="555"/>
          <w:tblCellSpacing w:w="15" w:type="dxa"/>
        </w:trPr>
        <w:tc>
          <w:tcPr>
            <w:tcW w:w="4972" w:type="pct"/>
            <w:gridSpan w:val="3"/>
            <w:tcBorders>
              <w:top w:val="outset" w:sz="6" w:space="0" w:color="auto"/>
              <w:left w:val="outset" w:sz="6" w:space="0" w:color="auto"/>
              <w:bottom w:val="outset" w:sz="6" w:space="0" w:color="auto"/>
              <w:right w:val="outset" w:sz="6" w:space="0" w:color="auto"/>
            </w:tcBorders>
            <w:vAlign w:val="center"/>
            <w:hideMark/>
          </w:tcPr>
          <w:p w14:paraId="2C30F2CA" w14:textId="77777777" w:rsidR="00285C03" w:rsidRPr="001E19DD" w:rsidRDefault="00285C03" w:rsidP="00285C03">
            <w:pPr>
              <w:spacing w:before="100" w:beforeAutospacing="1" w:after="100" w:afterAutospacing="1"/>
              <w:jc w:val="center"/>
              <w:rPr>
                <w:rFonts w:eastAsia="Times New Roman" w:cs="Times New Roman"/>
                <w:b/>
                <w:bCs/>
                <w:sz w:val="24"/>
                <w:szCs w:val="24"/>
                <w:lang w:eastAsia="lv-LV"/>
              </w:rPr>
            </w:pPr>
            <w:r w:rsidRPr="001E19DD">
              <w:rPr>
                <w:rFonts w:eastAsia="Times New Roman" w:cs="Times New Roman"/>
                <w:b/>
                <w:bCs/>
                <w:sz w:val="24"/>
                <w:szCs w:val="24"/>
                <w:lang w:eastAsia="lv-LV"/>
              </w:rPr>
              <w:t>II. Tiesību akta projekta ietekme uz sabiedrību, tautsaimniecības attīstību un administratīvo slogu</w:t>
            </w:r>
          </w:p>
        </w:tc>
      </w:tr>
      <w:tr w:rsidR="00285C03" w:rsidRPr="001E19DD" w14:paraId="2DBF3500" w14:textId="77777777" w:rsidTr="00A55A6C">
        <w:trPr>
          <w:trHeight w:val="465"/>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41E2135B" w14:textId="77777777" w:rsidR="00285C03" w:rsidRPr="001E19DD" w:rsidRDefault="00285C03" w:rsidP="00285C03">
            <w:pPr>
              <w:rPr>
                <w:rFonts w:eastAsia="Times New Roman" w:cs="Times New Roman"/>
                <w:sz w:val="24"/>
                <w:szCs w:val="24"/>
                <w:lang w:eastAsia="lv-LV"/>
              </w:rPr>
            </w:pPr>
            <w:r w:rsidRPr="001E19DD">
              <w:rPr>
                <w:rFonts w:eastAsia="Times New Roman" w:cs="Times New Roman"/>
                <w:sz w:val="24"/>
                <w:szCs w:val="24"/>
                <w:lang w:eastAsia="lv-LV"/>
              </w:rPr>
              <w:t>1.</w:t>
            </w:r>
          </w:p>
        </w:tc>
        <w:tc>
          <w:tcPr>
            <w:tcW w:w="1407" w:type="pct"/>
            <w:tcBorders>
              <w:top w:val="outset" w:sz="6" w:space="0" w:color="auto"/>
              <w:left w:val="outset" w:sz="6" w:space="0" w:color="auto"/>
              <w:bottom w:val="outset" w:sz="6" w:space="0" w:color="auto"/>
              <w:right w:val="outset" w:sz="6" w:space="0" w:color="auto"/>
            </w:tcBorders>
            <w:hideMark/>
          </w:tcPr>
          <w:p w14:paraId="190D60E7" w14:textId="77777777" w:rsidR="00285C03" w:rsidRPr="001E19DD" w:rsidRDefault="00D351C5" w:rsidP="00285C03">
            <w:pPr>
              <w:rPr>
                <w:rFonts w:eastAsia="Times New Roman" w:cs="Times New Roman"/>
                <w:sz w:val="24"/>
                <w:szCs w:val="24"/>
                <w:lang w:eastAsia="lv-LV"/>
              </w:rPr>
            </w:pPr>
            <w:r w:rsidRPr="001E19DD">
              <w:rPr>
                <w:rFonts w:eastAsia="Times New Roman" w:cs="Times New Roman"/>
                <w:sz w:val="24"/>
                <w:szCs w:val="24"/>
                <w:lang w:eastAsia="lv-LV"/>
              </w:rPr>
              <w:t>Sabiedrības mērķ</w:t>
            </w:r>
            <w:r w:rsidR="00285C03" w:rsidRPr="001E19DD">
              <w:rPr>
                <w:rFonts w:eastAsia="Times New Roman" w:cs="Times New Roman"/>
                <w:sz w:val="24"/>
                <w:szCs w:val="24"/>
                <w:lang w:eastAsia="lv-LV"/>
              </w:rPr>
              <w:t>grupas, kuras tiesiskais regulējums ietekmē vai varētu ietekmēt</w:t>
            </w:r>
          </w:p>
        </w:tc>
        <w:tc>
          <w:tcPr>
            <w:tcW w:w="3174" w:type="pct"/>
            <w:tcBorders>
              <w:top w:val="outset" w:sz="6" w:space="0" w:color="auto"/>
              <w:left w:val="outset" w:sz="6" w:space="0" w:color="auto"/>
              <w:bottom w:val="outset" w:sz="6" w:space="0" w:color="auto"/>
              <w:right w:val="outset" w:sz="6" w:space="0" w:color="auto"/>
            </w:tcBorders>
            <w:hideMark/>
          </w:tcPr>
          <w:p w14:paraId="314B4567" w14:textId="71A3C147" w:rsidR="00102044" w:rsidRPr="001E19DD" w:rsidRDefault="00102044" w:rsidP="004F53A0">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033851">
              <w:rPr>
                <w:rFonts w:ascii="Times New Roman" w:hAnsi="Times New Roman"/>
                <w:sz w:val="24"/>
                <w:szCs w:val="24"/>
                <w:lang w:val="lv-LV"/>
              </w:rPr>
              <w:t>6. punkts</w:t>
            </w:r>
            <w:r w:rsidRPr="001E19DD">
              <w:rPr>
                <w:rFonts w:ascii="Times New Roman" w:hAnsi="Times New Roman"/>
                <w:sz w:val="24"/>
                <w:szCs w:val="24"/>
                <w:lang w:val="lv-LV"/>
              </w:rPr>
              <w:t xml:space="preserve"> (MK nr.</w:t>
            </w:r>
            <w:r w:rsidR="004F53A0"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4F53A0" w:rsidRPr="001E19DD">
              <w:rPr>
                <w:rFonts w:ascii="Times New Roman" w:hAnsi="Times New Roman"/>
                <w:sz w:val="24"/>
                <w:szCs w:val="24"/>
                <w:lang w:val="lv-LV"/>
              </w:rPr>
              <w:t>1</w:t>
            </w:r>
            <w:r w:rsidRPr="001E19DD">
              <w:rPr>
                <w:rFonts w:ascii="Times New Roman" w:hAnsi="Times New Roman"/>
                <w:sz w:val="24"/>
                <w:szCs w:val="24"/>
                <w:lang w:val="lv-LV"/>
              </w:rPr>
              <w:t>.</w:t>
            </w:r>
            <w:r w:rsidR="004F53A0"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4F53A0" w:rsidRPr="002A44F7">
              <w:rPr>
                <w:rFonts w:ascii="Times New Roman" w:hAnsi="Times New Roman"/>
                <w:sz w:val="24"/>
                <w:szCs w:val="24"/>
                <w:lang w:val="lv-LV"/>
              </w:rPr>
              <w:t xml:space="preserve"> </w:t>
            </w:r>
            <w:r w:rsidR="00BA51C5" w:rsidRPr="002A44F7">
              <w:rPr>
                <w:rFonts w:ascii="Times New Roman" w:hAnsi="Times New Roman"/>
                <w:sz w:val="24"/>
                <w:szCs w:val="24"/>
                <w:lang w:val="lv-LV"/>
              </w:rPr>
              <w:t xml:space="preserve">98 </w:t>
            </w:r>
            <w:r w:rsidR="00BA51C5" w:rsidRPr="001E19DD">
              <w:rPr>
                <w:rFonts w:ascii="Times New Roman" w:hAnsi="Times New Roman"/>
                <w:sz w:val="24"/>
                <w:szCs w:val="24"/>
                <w:lang w:val="lv-LV"/>
              </w:rPr>
              <w:t>u</w:t>
            </w:r>
            <w:r w:rsidR="004F53A0" w:rsidRPr="001E19DD">
              <w:rPr>
                <w:rFonts w:ascii="Times New Roman" w:hAnsi="Times New Roman"/>
                <w:sz w:val="24"/>
                <w:szCs w:val="24"/>
                <w:lang w:val="lv-LV"/>
              </w:rPr>
              <w:t>zņēmumi, kuriem ir Pārtikas un veterinārā dienesta atzītas akvakultūras audzētavas un kuri nodarbojas ar akvakultūras zivju, vēž</w:t>
            </w:r>
            <w:r w:rsidR="00C0669F">
              <w:rPr>
                <w:rFonts w:ascii="Times New Roman" w:hAnsi="Times New Roman"/>
                <w:sz w:val="24"/>
                <w:szCs w:val="24"/>
                <w:lang w:val="lv-LV"/>
              </w:rPr>
              <w:t>veidīgo</w:t>
            </w:r>
            <w:r w:rsidR="004F53A0" w:rsidRPr="001E19DD">
              <w:rPr>
                <w:rFonts w:ascii="Times New Roman" w:hAnsi="Times New Roman"/>
                <w:sz w:val="24"/>
                <w:szCs w:val="24"/>
                <w:lang w:val="lv-LV"/>
              </w:rPr>
              <w:t xml:space="preserve"> un to mazuļu audzēšanu</w:t>
            </w:r>
            <w:r w:rsidRPr="001E19DD">
              <w:rPr>
                <w:rFonts w:ascii="Times New Roman" w:hAnsi="Times New Roman"/>
                <w:sz w:val="24"/>
                <w:szCs w:val="24"/>
                <w:lang w:val="lv-LV"/>
              </w:rPr>
              <w:t>.</w:t>
            </w:r>
          </w:p>
          <w:p w14:paraId="2FB23ED6" w14:textId="5B844741" w:rsidR="00102044" w:rsidRPr="001E19DD" w:rsidRDefault="00102044" w:rsidP="005779A1">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033851">
              <w:rPr>
                <w:rFonts w:ascii="Times New Roman" w:hAnsi="Times New Roman"/>
                <w:sz w:val="24"/>
                <w:szCs w:val="24"/>
                <w:lang w:val="lv-LV"/>
              </w:rPr>
              <w:t>7. punkts</w:t>
            </w:r>
            <w:r w:rsidRPr="001E19DD">
              <w:rPr>
                <w:rFonts w:ascii="Times New Roman" w:hAnsi="Times New Roman"/>
                <w:sz w:val="24"/>
                <w:szCs w:val="24"/>
                <w:lang w:val="lv-LV"/>
              </w:rPr>
              <w:t xml:space="preserve"> (MK nr.</w:t>
            </w:r>
            <w:r w:rsidR="005779A1"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5779A1" w:rsidRPr="001E19DD">
              <w:rPr>
                <w:rFonts w:ascii="Times New Roman" w:hAnsi="Times New Roman"/>
                <w:sz w:val="24"/>
                <w:szCs w:val="24"/>
                <w:lang w:val="lv-LV"/>
              </w:rPr>
              <w:t>11</w:t>
            </w:r>
            <w:r w:rsidRPr="001E19DD">
              <w:rPr>
                <w:rFonts w:ascii="Times New Roman" w:hAnsi="Times New Roman"/>
                <w:sz w:val="24"/>
                <w:szCs w:val="24"/>
                <w:lang w:val="lv-LV"/>
              </w:rPr>
              <w:t>.</w:t>
            </w:r>
            <w:r w:rsidR="005779A1"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5779A1" w:rsidRPr="002A44F7">
              <w:rPr>
                <w:rFonts w:ascii="Times New Roman" w:hAnsi="Times New Roman"/>
                <w:sz w:val="24"/>
                <w:szCs w:val="24"/>
                <w:lang w:val="lv-LV"/>
              </w:rPr>
              <w:t xml:space="preserve"> </w:t>
            </w:r>
            <w:r w:rsidR="00BA51C5" w:rsidRPr="002A44F7">
              <w:rPr>
                <w:rFonts w:ascii="Times New Roman" w:hAnsi="Times New Roman"/>
                <w:sz w:val="24"/>
                <w:szCs w:val="24"/>
                <w:lang w:val="lv-LV"/>
              </w:rPr>
              <w:t xml:space="preserve">800 </w:t>
            </w:r>
            <w:r w:rsidR="00BA51C5" w:rsidRPr="001E19DD">
              <w:rPr>
                <w:rFonts w:ascii="Times New Roman" w:hAnsi="Times New Roman"/>
                <w:sz w:val="24"/>
                <w:szCs w:val="24"/>
                <w:lang w:val="lv-LV"/>
              </w:rPr>
              <w:t>u</w:t>
            </w:r>
            <w:r w:rsidR="005779A1" w:rsidRPr="001E19DD">
              <w:rPr>
                <w:rFonts w:ascii="Times New Roman" w:hAnsi="Times New Roman"/>
                <w:sz w:val="24"/>
                <w:szCs w:val="24"/>
                <w:lang w:val="lv-LV"/>
              </w:rPr>
              <w:t>zņēmumi, kuru pamatdarbība vai sekundārā darbība ir NACE nodaļa 35</w:t>
            </w:r>
            <w:r w:rsidRPr="001E19DD">
              <w:rPr>
                <w:rFonts w:ascii="Times New Roman" w:hAnsi="Times New Roman"/>
                <w:sz w:val="24"/>
                <w:szCs w:val="24"/>
                <w:lang w:val="lv-LV"/>
              </w:rPr>
              <w:t>.</w:t>
            </w:r>
          </w:p>
          <w:p w14:paraId="642156FB" w14:textId="67EF29C9" w:rsidR="00285C03" w:rsidRPr="001E19DD" w:rsidRDefault="0090185E" w:rsidP="000D4268">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lastRenderedPageBreak/>
              <w:t xml:space="preserve">MK noteikumu projekta </w:t>
            </w:r>
            <w:r w:rsidR="00033851">
              <w:rPr>
                <w:rFonts w:ascii="Times New Roman" w:hAnsi="Times New Roman"/>
                <w:sz w:val="24"/>
                <w:szCs w:val="24"/>
                <w:lang w:val="lv-LV"/>
              </w:rPr>
              <w:t>7. punkts</w:t>
            </w:r>
            <w:r w:rsidRPr="001E19DD">
              <w:rPr>
                <w:rFonts w:ascii="Times New Roman" w:hAnsi="Times New Roman"/>
                <w:sz w:val="24"/>
                <w:szCs w:val="24"/>
                <w:lang w:val="lv-LV"/>
              </w:rPr>
              <w:t xml:space="preserve"> (MK nr.</w:t>
            </w:r>
            <w:r w:rsidR="000D4268"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0D4268" w:rsidRPr="001E19DD">
              <w:rPr>
                <w:rFonts w:ascii="Times New Roman" w:hAnsi="Times New Roman"/>
                <w:sz w:val="24"/>
                <w:szCs w:val="24"/>
                <w:lang w:val="lv-LV"/>
              </w:rPr>
              <w:t xml:space="preserve">12. </w:t>
            </w:r>
            <w:r w:rsidRPr="001E19DD">
              <w:rPr>
                <w:rFonts w:ascii="Times New Roman" w:hAnsi="Times New Roman"/>
                <w:sz w:val="24"/>
                <w:szCs w:val="24"/>
                <w:lang w:val="lv-LV"/>
              </w:rPr>
              <w:t>pielikums)</w:t>
            </w:r>
            <w:r w:rsidRPr="001E19DD">
              <w:rPr>
                <w:rFonts w:ascii="Times New Roman" w:eastAsia="Times New Roman" w:hAnsi="Times New Roman"/>
                <w:sz w:val="24"/>
                <w:szCs w:val="24"/>
                <w:lang w:val="lv-LV" w:eastAsia="lv-LV"/>
              </w:rPr>
              <w:t xml:space="preserve"> – </w:t>
            </w:r>
            <w:r w:rsidR="00BA51C5" w:rsidRPr="001E19DD">
              <w:rPr>
                <w:rFonts w:ascii="Times New Roman" w:eastAsia="Times New Roman" w:hAnsi="Times New Roman"/>
                <w:sz w:val="24"/>
                <w:szCs w:val="24"/>
                <w:lang w:val="lv-LV" w:eastAsia="lv-LV"/>
              </w:rPr>
              <w:t>13 000 e</w:t>
            </w:r>
            <w:r w:rsidR="000D4268" w:rsidRPr="001E19DD">
              <w:rPr>
                <w:rFonts w:ascii="Times New Roman" w:eastAsia="Times New Roman" w:hAnsi="Times New Roman"/>
                <w:sz w:val="24"/>
                <w:szCs w:val="24"/>
                <w:lang w:val="lv-LV" w:eastAsia="lv-LV"/>
              </w:rPr>
              <w:t xml:space="preserve">konomiski aktīvie komersanti (nodarbināto skaits &gt;=10 vai apgrozījums lielāks par </w:t>
            </w:r>
            <w:r w:rsidR="00593E8A">
              <w:rPr>
                <w:rFonts w:ascii="Times New Roman" w:eastAsia="Times New Roman" w:hAnsi="Times New Roman"/>
                <w:sz w:val="24"/>
                <w:szCs w:val="24"/>
                <w:lang w:val="lv-LV" w:eastAsia="lv-LV"/>
              </w:rPr>
              <w:t>Pārvaldes</w:t>
            </w:r>
            <w:r w:rsidR="000D4268" w:rsidRPr="001E19DD">
              <w:rPr>
                <w:rFonts w:ascii="Times New Roman" w:eastAsia="Times New Roman" w:hAnsi="Times New Roman"/>
                <w:sz w:val="24"/>
                <w:szCs w:val="24"/>
                <w:lang w:val="lv-LV" w:eastAsia="lv-LV"/>
              </w:rPr>
              <w:t xml:space="preserve"> noteikto optimālo apgrozījuma slieksni katrai NACE 2.red. grupai). Uzņēmumi, kuru pamatdarbība ir NACE sadaļas A-S, izņemot  nodaļu 65 un grupas 64.1</w:t>
            </w:r>
            <w:r w:rsidR="001E19DD" w:rsidRPr="001E19DD">
              <w:rPr>
                <w:rFonts w:ascii="Times New Roman" w:eastAsia="Times New Roman" w:hAnsi="Times New Roman"/>
                <w:sz w:val="24"/>
                <w:szCs w:val="24"/>
                <w:lang w:val="lv-LV" w:eastAsia="lv-LV"/>
              </w:rPr>
              <w:t>.</w:t>
            </w:r>
            <w:r w:rsidR="000D4268" w:rsidRPr="001E19DD">
              <w:rPr>
                <w:rFonts w:ascii="Times New Roman" w:eastAsia="Times New Roman" w:hAnsi="Times New Roman"/>
                <w:sz w:val="24"/>
                <w:szCs w:val="24"/>
                <w:lang w:val="lv-LV" w:eastAsia="lv-LV"/>
              </w:rPr>
              <w:t>, 66.3.</w:t>
            </w:r>
          </w:p>
          <w:p w14:paraId="6E12C0B5" w14:textId="0F5DB97A" w:rsidR="008A3C33" w:rsidRPr="001E19DD" w:rsidRDefault="008A3C33" w:rsidP="00687FBC">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033851">
              <w:rPr>
                <w:rFonts w:ascii="Times New Roman" w:hAnsi="Times New Roman"/>
                <w:sz w:val="24"/>
                <w:szCs w:val="24"/>
                <w:lang w:val="lv-LV"/>
              </w:rPr>
              <w:t>8. punkts</w:t>
            </w:r>
            <w:r w:rsidRPr="001E19DD">
              <w:rPr>
                <w:rFonts w:ascii="Times New Roman" w:hAnsi="Times New Roman"/>
                <w:sz w:val="24"/>
                <w:szCs w:val="24"/>
                <w:lang w:val="lv-LV"/>
              </w:rPr>
              <w:t xml:space="preserve"> (MK nr.</w:t>
            </w:r>
            <w:r w:rsidR="00687FBC"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1</w:t>
            </w:r>
            <w:r w:rsidR="00687FBC" w:rsidRPr="001E19DD">
              <w:rPr>
                <w:rFonts w:ascii="Times New Roman" w:hAnsi="Times New Roman"/>
                <w:sz w:val="24"/>
                <w:szCs w:val="24"/>
                <w:lang w:val="lv-LV"/>
              </w:rPr>
              <w:t>5</w:t>
            </w:r>
            <w:r w:rsidRPr="001E19DD">
              <w:rPr>
                <w:rFonts w:ascii="Times New Roman" w:hAnsi="Times New Roman"/>
                <w:sz w:val="24"/>
                <w:szCs w:val="24"/>
                <w:lang w:val="lv-LV"/>
              </w:rPr>
              <w:t>.</w:t>
            </w:r>
            <w:r w:rsidR="00687FBC" w:rsidRPr="001E19DD">
              <w:rPr>
                <w:rFonts w:ascii="Times New Roman" w:hAnsi="Times New Roman"/>
                <w:sz w:val="24"/>
                <w:szCs w:val="24"/>
                <w:lang w:val="lv-LV"/>
              </w:rPr>
              <w:t xml:space="preserve"> </w:t>
            </w:r>
            <w:r w:rsidRPr="001E19DD">
              <w:rPr>
                <w:rFonts w:ascii="Times New Roman" w:hAnsi="Times New Roman"/>
                <w:sz w:val="24"/>
                <w:szCs w:val="24"/>
                <w:lang w:val="lv-LV"/>
              </w:rPr>
              <w:t xml:space="preserve">pielikums) – </w:t>
            </w:r>
            <w:r w:rsidR="00BA51C5" w:rsidRPr="001E19DD">
              <w:rPr>
                <w:rFonts w:ascii="Times New Roman" w:hAnsi="Times New Roman"/>
                <w:sz w:val="24"/>
                <w:szCs w:val="24"/>
                <w:lang w:val="lv-LV"/>
              </w:rPr>
              <w:t>8000 u</w:t>
            </w:r>
            <w:r w:rsidR="00687FBC" w:rsidRPr="001E19DD">
              <w:rPr>
                <w:rFonts w:ascii="Times New Roman" w:hAnsi="Times New Roman"/>
                <w:sz w:val="24"/>
                <w:szCs w:val="24"/>
                <w:lang w:val="lv-LV"/>
              </w:rPr>
              <w:t>zņēmumi, kuru pamatdarbība ir NACE sadaļas A-S.</w:t>
            </w:r>
          </w:p>
          <w:p w14:paraId="6077E4AD" w14:textId="60D3B9E0" w:rsidR="008A3C33" w:rsidRPr="001E19DD" w:rsidRDefault="000A639D" w:rsidP="00F945A0">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033851">
              <w:rPr>
                <w:rFonts w:ascii="Times New Roman" w:hAnsi="Times New Roman"/>
                <w:sz w:val="24"/>
                <w:szCs w:val="24"/>
                <w:lang w:val="lv-LV"/>
              </w:rPr>
              <w:t>8. punkts</w:t>
            </w:r>
            <w:r w:rsidRPr="001E19DD">
              <w:rPr>
                <w:rFonts w:ascii="Times New Roman" w:hAnsi="Times New Roman"/>
                <w:sz w:val="24"/>
                <w:szCs w:val="24"/>
                <w:lang w:val="lv-LV"/>
              </w:rPr>
              <w:t xml:space="preserve"> (MK nr.</w:t>
            </w:r>
            <w:r w:rsidR="00F945A0"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F945A0" w:rsidRPr="001E19DD">
              <w:rPr>
                <w:rFonts w:ascii="Times New Roman" w:hAnsi="Times New Roman"/>
                <w:sz w:val="24"/>
                <w:szCs w:val="24"/>
                <w:lang w:val="lv-LV"/>
              </w:rPr>
              <w:t>1</w:t>
            </w:r>
            <w:r w:rsidR="003D5796" w:rsidRPr="001E19DD">
              <w:rPr>
                <w:rFonts w:ascii="Times New Roman" w:hAnsi="Times New Roman"/>
                <w:sz w:val="24"/>
                <w:szCs w:val="24"/>
                <w:lang w:val="lv-LV"/>
              </w:rPr>
              <w:t>6</w:t>
            </w:r>
            <w:r w:rsidRPr="001E19DD">
              <w:rPr>
                <w:rFonts w:ascii="Times New Roman" w:hAnsi="Times New Roman"/>
                <w:sz w:val="24"/>
                <w:szCs w:val="24"/>
                <w:lang w:val="lv-LV"/>
              </w:rPr>
              <w:t>.</w:t>
            </w:r>
            <w:r w:rsidR="00F945A0" w:rsidRPr="001E19DD">
              <w:rPr>
                <w:rFonts w:ascii="Times New Roman" w:hAnsi="Times New Roman"/>
                <w:sz w:val="24"/>
                <w:szCs w:val="24"/>
                <w:lang w:val="lv-LV"/>
              </w:rPr>
              <w:t xml:space="preserve"> </w:t>
            </w:r>
            <w:r w:rsidRPr="001E19DD">
              <w:rPr>
                <w:rFonts w:ascii="Times New Roman" w:hAnsi="Times New Roman"/>
                <w:sz w:val="24"/>
                <w:szCs w:val="24"/>
                <w:lang w:val="lv-LV"/>
              </w:rPr>
              <w:t xml:space="preserve">pielikums) – </w:t>
            </w:r>
            <w:r w:rsidR="00BA51C5" w:rsidRPr="001E19DD">
              <w:rPr>
                <w:rFonts w:ascii="Times New Roman" w:hAnsi="Times New Roman"/>
                <w:sz w:val="24"/>
                <w:szCs w:val="24"/>
                <w:lang w:val="lv-LV"/>
              </w:rPr>
              <w:t>3100 u</w:t>
            </w:r>
            <w:r w:rsidR="00F945A0" w:rsidRPr="001E19DD">
              <w:rPr>
                <w:rFonts w:ascii="Times New Roman" w:hAnsi="Times New Roman"/>
                <w:sz w:val="24"/>
                <w:szCs w:val="24"/>
                <w:lang w:val="lv-LV"/>
              </w:rPr>
              <w:t>zņēmumi, kuriem gada vidējais darbinieku skaits ir 10 un vairāk šādās NACE nodaļās: 10-33, 35-39, 41-43, 45-47, 49-53, 55-56, 58-63, 68, 69-74, 77-82, 95.1.</w:t>
            </w:r>
          </w:p>
          <w:p w14:paraId="728CA3AD" w14:textId="28871F4E" w:rsidR="007969E4" w:rsidRPr="001E19DD" w:rsidRDefault="007969E4" w:rsidP="003D10F8">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033851">
              <w:rPr>
                <w:rFonts w:ascii="Times New Roman" w:hAnsi="Times New Roman"/>
                <w:sz w:val="24"/>
                <w:szCs w:val="24"/>
                <w:lang w:val="lv-LV"/>
              </w:rPr>
              <w:t>9. punkts</w:t>
            </w:r>
            <w:r w:rsidRPr="001E19DD">
              <w:rPr>
                <w:rFonts w:ascii="Times New Roman" w:hAnsi="Times New Roman"/>
                <w:sz w:val="24"/>
                <w:szCs w:val="24"/>
                <w:lang w:val="lv-LV"/>
              </w:rPr>
              <w:t xml:space="preserve"> (MK nr.</w:t>
            </w:r>
            <w:r w:rsidR="003D10F8"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3D10F8" w:rsidRPr="001E19DD">
              <w:rPr>
                <w:rFonts w:ascii="Times New Roman" w:hAnsi="Times New Roman"/>
                <w:sz w:val="24"/>
                <w:szCs w:val="24"/>
                <w:lang w:val="lv-LV"/>
              </w:rPr>
              <w:t>48</w:t>
            </w:r>
            <w:r w:rsidRPr="001E19DD">
              <w:rPr>
                <w:rFonts w:ascii="Times New Roman" w:hAnsi="Times New Roman"/>
                <w:sz w:val="24"/>
                <w:szCs w:val="24"/>
                <w:lang w:val="lv-LV"/>
              </w:rPr>
              <w:t>.</w:t>
            </w:r>
            <w:r w:rsidR="003D10F8" w:rsidRPr="001E19DD">
              <w:rPr>
                <w:rFonts w:ascii="Times New Roman" w:hAnsi="Times New Roman"/>
                <w:sz w:val="24"/>
                <w:szCs w:val="24"/>
                <w:lang w:val="lv-LV"/>
              </w:rPr>
              <w:t xml:space="preserve"> </w:t>
            </w:r>
            <w:r w:rsidRPr="001E19DD">
              <w:rPr>
                <w:rFonts w:ascii="Times New Roman" w:hAnsi="Times New Roman"/>
                <w:sz w:val="24"/>
                <w:szCs w:val="24"/>
                <w:lang w:val="lv-LV"/>
              </w:rPr>
              <w:t xml:space="preserve">pielikums) – </w:t>
            </w:r>
            <w:r w:rsidR="003D10F8" w:rsidRPr="001E19DD">
              <w:rPr>
                <w:rFonts w:ascii="Times New Roman" w:hAnsi="Times New Roman"/>
                <w:sz w:val="24"/>
                <w:szCs w:val="24"/>
                <w:lang w:val="lv-LV"/>
              </w:rPr>
              <w:t xml:space="preserve"> </w:t>
            </w:r>
            <w:r w:rsidR="00BA51C5" w:rsidRPr="001E19DD">
              <w:rPr>
                <w:rFonts w:ascii="Times New Roman" w:hAnsi="Times New Roman"/>
                <w:sz w:val="24"/>
                <w:szCs w:val="24"/>
                <w:lang w:val="lv-LV"/>
              </w:rPr>
              <w:t>1000 u</w:t>
            </w:r>
            <w:r w:rsidR="003D10F8" w:rsidRPr="001E19DD">
              <w:rPr>
                <w:rFonts w:ascii="Times New Roman" w:hAnsi="Times New Roman"/>
                <w:sz w:val="24"/>
                <w:szCs w:val="24"/>
                <w:lang w:val="lv-LV"/>
              </w:rPr>
              <w:t>zņēmumi, kuru pamatdarbība vai sekundārā darbība ir NACE klases 68.20</w:t>
            </w:r>
            <w:r w:rsidR="001E19DD">
              <w:rPr>
                <w:rFonts w:ascii="Times New Roman" w:hAnsi="Times New Roman"/>
                <w:sz w:val="24"/>
                <w:szCs w:val="24"/>
                <w:lang w:val="lv-LV"/>
              </w:rPr>
              <w:t>.</w:t>
            </w:r>
            <w:r w:rsidR="003D10F8" w:rsidRPr="001E19DD">
              <w:rPr>
                <w:rFonts w:ascii="Times New Roman" w:hAnsi="Times New Roman"/>
                <w:sz w:val="24"/>
                <w:szCs w:val="24"/>
                <w:lang w:val="lv-LV"/>
              </w:rPr>
              <w:t>, 68.31</w:t>
            </w:r>
            <w:r w:rsidR="001E19DD">
              <w:rPr>
                <w:rFonts w:ascii="Times New Roman" w:hAnsi="Times New Roman"/>
                <w:sz w:val="24"/>
                <w:szCs w:val="24"/>
                <w:lang w:val="lv-LV"/>
              </w:rPr>
              <w:t>.</w:t>
            </w:r>
            <w:r w:rsidR="003D10F8" w:rsidRPr="001E19DD">
              <w:rPr>
                <w:rFonts w:ascii="Times New Roman" w:hAnsi="Times New Roman"/>
                <w:sz w:val="24"/>
                <w:szCs w:val="24"/>
                <w:lang w:val="lv-LV"/>
              </w:rPr>
              <w:t>, 68.32.</w:t>
            </w:r>
          </w:p>
          <w:p w14:paraId="18701418" w14:textId="63C1951F" w:rsidR="00285C03" w:rsidRPr="001E19DD" w:rsidRDefault="00697656" w:rsidP="009D4D0B">
            <w:pPr>
              <w:pStyle w:val="ListParagraph"/>
              <w:numPr>
                <w:ilvl w:val="0"/>
                <w:numId w:val="33"/>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MK noteikumu pr</w:t>
            </w:r>
            <w:r w:rsidR="00860F1B" w:rsidRPr="001E19DD">
              <w:rPr>
                <w:rFonts w:ascii="Times New Roman" w:hAnsi="Times New Roman"/>
                <w:sz w:val="24"/>
                <w:szCs w:val="24"/>
                <w:lang w:val="lv-LV"/>
              </w:rPr>
              <w:t xml:space="preserve">ojekta </w:t>
            </w:r>
            <w:r w:rsidR="00033851">
              <w:rPr>
                <w:rFonts w:ascii="Times New Roman" w:hAnsi="Times New Roman"/>
                <w:sz w:val="24"/>
                <w:szCs w:val="24"/>
                <w:lang w:val="lv-LV"/>
              </w:rPr>
              <w:t>10. punkts</w:t>
            </w:r>
            <w:r w:rsidR="00860F1B" w:rsidRPr="001E19DD">
              <w:rPr>
                <w:rFonts w:ascii="Times New Roman" w:hAnsi="Times New Roman"/>
                <w:sz w:val="24"/>
                <w:szCs w:val="24"/>
                <w:lang w:val="lv-LV"/>
              </w:rPr>
              <w:t xml:space="preserve"> (MK nr.</w:t>
            </w:r>
            <w:r w:rsidR="009D4D0B" w:rsidRPr="001E19DD">
              <w:rPr>
                <w:rFonts w:ascii="Times New Roman" w:hAnsi="Times New Roman"/>
                <w:sz w:val="24"/>
                <w:szCs w:val="24"/>
                <w:lang w:val="lv-LV"/>
              </w:rPr>
              <w:t xml:space="preserve"> 812</w:t>
            </w:r>
            <w:r w:rsidR="00860F1B" w:rsidRPr="001E19DD">
              <w:rPr>
                <w:rFonts w:ascii="Times New Roman" w:hAnsi="Times New Roman"/>
                <w:sz w:val="24"/>
                <w:szCs w:val="24"/>
                <w:lang w:val="lv-LV"/>
              </w:rPr>
              <w:t xml:space="preserve"> </w:t>
            </w:r>
            <w:r w:rsidR="009D4D0B" w:rsidRPr="001E19DD">
              <w:rPr>
                <w:rFonts w:ascii="Times New Roman" w:hAnsi="Times New Roman"/>
                <w:sz w:val="24"/>
                <w:szCs w:val="24"/>
                <w:lang w:val="lv-LV"/>
              </w:rPr>
              <w:t xml:space="preserve">60. </w:t>
            </w:r>
            <w:r w:rsidR="00993B00" w:rsidRPr="001E19DD">
              <w:rPr>
                <w:rFonts w:ascii="Times New Roman" w:hAnsi="Times New Roman"/>
                <w:sz w:val="24"/>
                <w:szCs w:val="24"/>
                <w:lang w:val="lv-LV"/>
              </w:rPr>
              <w:t xml:space="preserve">pielikums) </w:t>
            </w:r>
            <w:r w:rsidR="00BA51C5" w:rsidRPr="001E19DD">
              <w:rPr>
                <w:rFonts w:ascii="Times New Roman" w:hAnsi="Times New Roman"/>
                <w:sz w:val="24"/>
                <w:szCs w:val="24"/>
                <w:lang w:val="lv-LV"/>
              </w:rPr>
              <w:t>–</w:t>
            </w:r>
            <w:r w:rsidRPr="001E19DD">
              <w:rPr>
                <w:rFonts w:ascii="Times New Roman" w:hAnsi="Times New Roman"/>
                <w:sz w:val="24"/>
                <w:szCs w:val="24"/>
                <w:lang w:val="lv-LV"/>
              </w:rPr>
              <w:t xml:space="preserve"> </w:t>
            </w:r>
            <w:r w:rsidR="00BA51C5" w:rsidRPr="001E19DD">
              <w:rPr>
                <w:rFonts w:ascii="Times New Roman" w:hAnsi="Times New Roman"/>
                <w:sz w:val="24"/>
                <w:szCs w:val="24"/>
                <w:lang w:val="lv-LV"/>
              </w:rPr>
              <w:t>30 l</w:t>
            </w:r>
            <w:r w:rsidR="009D4D0B" w:rsidRPr="001E19DD">
              <w:rPr>
                <w:rFonts w:ascii="Times New Roman" w:hAnsi="Times New Roman"/>
                <w:sz w:val="24"/>
                <w:szCs w:val="24"/>
                <w:lang w:val="lv-LV"/>
              </w:rPr>
              <w:t xml:space="preserve">auku saimniecības, kurām </w:t>
            </w:r>
            <w:r w:rsidR="00593E8A">
              <w:rPr>
                <w:rFonts w:ascii="Times New Roman" w:hAnsi="Times New Roman"/>
                <w:sz w:val="24"/>
                <w:szCs w:val="24"/>
                <w:lang w:val="lv-LV"/>
              </w:rPr>
              <w:t>Lauksaimniecības datu centra</w:t>
            </w:r>
            <w:r w:rsidR="009D4D0B" w:rsidRPr="001E19DD">
              <w:rPr>
                <w:rFonts w:ascii="Times New Roman" w:hAnsi="Times New Roman"/>
                <w:sz w:val="24"/>
                <w:szCs w:val="24"/>
                <w:lang w:val="lv-LV"/>
              </w:rPr>
              <w:t xml:space="preserve"> reģistrā ir reģistrēti kažokzvēru ganāmpulki.</w:t>
            </w:r>
          </w:p>
          <w:p w14:paraId="1EBF9418" w14:textId="118884F1" w:rsidR="00BD146A" w:rsidRPr="001E19DD" w:rsidRDefault="00BD146A" w:rsidP="0077358B">
            <w:pPr>
              <w:pStyle w:val="ListParagraph"/>
              <w:numPr>
                <w:ilvl w:val="0"/>
                <w:numId w:val="33"/>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 xml:space="preserve">MK noteikumu projekta </w:t>
            </w:r>
            <w:r w:rsidR="00033851">
              <w:rPr>
                <w:rFonts w:ascii="Times New Roman" w:hAnsi="Times New Roman"/>
                <w:sz w:val="24"/>
                <w:szCs w:val="24"/>
                <w:lang w:val="lv-LV"/>
              </w:rPr>
              <w:t>10. punkts</w:t>
            </w:r>
            <w:r w:rsidR="00993B00" w:rsidRPr="001E19DD">
              <w:rPr>
                <w:rFonts w:ascii="Times New Roman" w:hAnsi="Times New Roman"/>
                <w:sz w:val="24"/>
                <w:szCs w:val="24"/>
                <w:lang w:val="lv-LV"/>
              </w:rPr>
              <w:t xml:space="preserve"> (MK nr.</w:t>
            </w:r>
            <w:r w:rsidR="0077358B" w:rsidRPr="001E19DD">
              <w:rPr>
                <w:rFonts w:ascii="Times New Roman" w:hAnsi="Times New Roman"/>
                <w:sz w:val="24"/>
                <w:szCs w:val="24"/>
                <w:lang w:val="lv-LV"/>
              </w:rPr>
              <w:t xml:space="preserve"> 812</w:t>
            </w:r>
            <w:r w:rsidR="00993B00" w:rsidRPr="001E19DD">
              <w:rPr>
                <w:rFonts w:ascii="Times New Roman" w:hAnsi="Times New Roman"/>
                <w:sz w:val="24"/>
                <w:szCs w:val="24"/>
                <w:lang w:val="lv-LV"/>
              </w:rPr>
              <w:t xml:space="preserve"> </w:t>
            </w:r>
            <w:r w:rsidR="0077358B" w:rsidRPr="001E19DD">
              <w:rPr>
                <w:rFonts w:ascii="Times New Roman" w:hAnsi="Times New Roman"/>
                <w:sz w:val="24"/>
                <w:szCs w:val="24"/>
                <w:lang w:val="lv-LV"/>
              </w:rPr>
              <w:t>61</w:t>
            </w:r>
            <w:r w:rsidR="00993B00" w:rsidRPr="001E19DD">
              <w:rPr>
                <w:rFonts w:ascii="Times New Roman" w:hAnsi="Times New Roman"/>
                <w:sz w:val="24"/>
                <w:szCs w:val="24"/>
                <w:lang w:val="lv-LV"/>
              </w:rPr>
              <w:t>.</w:t>
            </w:r>
            <w:r w:rsidR="0077358B" w:rsidRPr="001E19DD">
              <w:rPr>
                <w:rFonts w:ascii="Times New Roman" w:hAnsi="Times New Roman"/>
                <w:sz w:val="24"/>
                <w:szCs w:val="24"/>
                <w:lang w:val="lv-LV"/>
              </w:rPr>
              <w:t xml:space="preserve"> </w:t>
            </w:r>
            <w:r w:rsidR="00993B00" w:rsidRPr="001E19DD">
              <w:rPr>
                <w:rFonts w:ascii="Times New Roman" w:hAnsi="Times New Roman"/>
                <w:sz w:val="24"/>
                <w:szCs w:val="24"/>
                <w:lang w:val="lv-LV"/>
              </w:rPr>
              <w:t xml:space="preserve">pielikums) </w:t>
            </w:r>
            <w:r w:rsidRPr="001E19DD">
              <w:rPr>
                <w:rFonts w:ascii="Times New Roman" w:hAnsi="Times New Roman"/>
                <w:sz w:val="24"/>
                <w:szCs w:val="24"/>
                <w:lang w:val="lv-LV"/>
              </w:rPr>
              <w:t>-</w:t>
            </w:r>
            <w:r w:rsidR="00860F1B" w:rsidRPr="001E19DD">
              <w:rPr>
                <w:rFonts w:ascii="Times New Roman" w:hAnsi="Times New Roman"/>
                <w:sz w:val="24"/>
                <w:szCs w:val="24"/>
                <w:lang w:val="lv-LV"/>
              </w:rPr>
              <w:t xml:space="preserve"> </w:t>
            </w:r>
            <w:r w:rsidRPr="001E19DD">
              <w:rPr>
                <w:rFonts w:ascii="Times New Roman" w:hAnsi="Times New Roman"/>
                <w:sz w:val="24"/>
                <w:szCs w:val="24"/>
                <w:lang w:val="lv-LV"/>
              </w:rPr>
              <w:t xml:space="preserve"> </w:t>
            </w:r>
            <w:r w:rsidR="00BA51C5" w:rsidRPr="001E19DD">
              <w:rPr>
                <w:rFonts w:ascii="Times New Roman" w:hAnsi="Times New Roman"/>
                <w:sz w:val="24"/>
                <w:szCs w:val="24"/>
                <w:lang w:val="lv-LV"/>
              </w:rPr>
              <w:t>4 e</w:t>
            </w:r>
            <w:r w:rsidR="0077358B" w:rsidRPr="001E19DD">
              <w:rPr>
                <w:rFonts w:ascii="Times New Roman" w:hAnsi="Times New Roman"/>
                <w:sz w:val="24"/>
                <w:szCs w:val="24"/>
                <w:lang w:val="lv-LV"/>
              </w:rPr>
              <w:t>lektroenerģijas tirgotāji un pārvades, sadales operatori.</w:t>
            </w:r>
          </w:p>
          <w:p w14:paraId="36A1191D" w14:textId="4809BD7C" w:rsidR="00BD146A" w:rsidRPr="001E19DD" w:rsidRDefault="00343B35" w:rsidP="00852B17">
            <w:pPr>
              <w:pStyle w:val="ListParagraph"/>
              <w:numPr>
                <w:ilvl w:val="0"/>
                <w:numId w:val="33"/>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 xml:space="preserve">MK noteikumu projekta </w:t>
            </w:r>
            <w:r w:rsidR="00033851">
              <w:rPr>
                <w:rFonts w:ascii="Times New Roman" w:hAnsi="Times New Roman"/>
                <w:sz w:val="24"/>
                <w:szCs w:val="24"/>
                <w:lang w:val="lv-LV"/>
              </w:rPr>
              <w:t>11. punkts</w:t>
            </w:r>
            <w:r w:rsidRPr="001E19DD">
              <w:rPr>
                <w:rFonts w:ascii="Times New Roman" w:hAnsi="Times New Roman"/>
                <w:sz w:val="24"/>
                <w:szCs w:val="24"/>
                <w:lang w:val="lv-LV"/>
              </w:rPr>
              <w:t xml:space="preserve"> (MK nr.</w:t>
            </w:r>
            <w:r w:rsidR="00852B17"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852B17" w:rsidRPr="001E19DD">
              <w:rPr>
                <w:rFonts w:ascii="Times New Roman" w:hAnsi="Times New Roman"/>
                <w:sz w:val="24"/>
                <w:szCs w:val="24"/>
                <w:lang w:val="lv-LV"/>
              </w:rPr>
              <w:t>71</w:t>
            </w:r>
            <w:r w:rsidR="00993B00" w:rsidRPr="001E19DD">
              <w:rPr>
                <w:rFonts w:ascii="Times New Roman" w:hAnsi="Times New Roman"/>
                <w:sz w:val="24"/>
                <w:szCs w:val="24"/>
                <w:lang w:val="lv-LV"/>
              </w:rPr>
              <w:t>.</w:t>
            </w:r>
            <w:r w:rsidR="00852B17" w:rsidRPr="001E19DD">
              <w:rPr>
                <w:rFonts w:ascii="Times New Roman" w:hAnsi="Times New Roman"/>
                <w:sz w:val="24"/>
                <w:szCs w:val="24"/>
                <w:lang w:val="lv-LV"/>
              </w:rPr>
              <w:t xml:space="preserve"> </w:t>
            </w:r>
            <w:r w:rsidR="00993B00" w:rsidRPr="001E19DD">
              <w:rPr>
                <w:rFonts w:ascii="Times New Roman" w:hAnsi="Times New Roman"/>
                <w:sz w:val="24"/>
                <w:szCs w:val="24"/>
                <w:lang w:val="lv-LV"/>
              </w:rPr>
              <w:t>pielikums)</w:t>
            </w:r>
            <w:r w:rsidRPr="001E19DD">
              <w:rPr>
                <w:rFonts w:ascii="Times New Roman" w:hAnsi="Times New Roman"/>
                <w:sz w:val="24"/>
                <w:szCs w:val="24"/>
                <w:lang w:val="lv-LV"/>
              </w:rPr>
              <w:t xml:space="preserve"> </w:t>
            </w:r>
            <w:r w:rsidR="00DE1CF7" w:rsidRPr="001E19DD">
              <w:rPr>
                <w:rFonts w:ascii="Times New Roman" w:hAnsi="Times New Roman"/>
                <w:sz w:val="24"/>
                <w:szCs w:val="24"/>
                <w:lang w:val="lv-LV"/>
              </w:rPr>
              <w:t>–</w:t>
            </w:r>
            <w:r w:rsidRPr="001E19DD">
              <w:rPr>
                <w:rFonts w:ascii="Times New Roman" w:hAnsi="Times New Roman"/>
                <w:sz w:val="24"/>
                <w:szCs w:val="24"/>
                <w:lang w:val="lv-LV"/>
              </w:rPr>
              <w:t xml:space="preserve"> </w:t>
            </w:r>
            <w:r w:rsidR="00DE1CF7" w:rsidRPr="001E19DD">
              <w:rPr>
                <w:rFonts w:ascii="Times New Roman" w:hAnsi="Times New Roman"/>
                <w:sz w:val="24"/>
                <w:szCs w:val="24"/>
                <w:lang w:val="lv-LV"/>
              </w:rPr>
              <w:t>188 u</w:t>
            </w:r>
            <w:r w:rsidR="00852B17" w:rsidRPr="001E19DD">
              <w:rPr>
                <w:rFonts w:ascii="Times New Roman" w:hAnsi="Times New Roman"/>
                <w:sz w:val="24"/>
                <w:szCs w:val="24"/>
                <w:lang w:val="lv-LV"/>
              </w:rPr>
              <w:t>zņēmumi, kas nodarbojas ar komerczveju, un kuriem ir piešķirti nozvejas limiti un licences.</w:t>
            </w:r>
          </w:p>
          <w:p w14:paraId="5D4D3072" w14:textId="4E81B17B" w:rsidR="00ED7CAD" w:rsidRPr="001E19DD" w:rsidRDefault="00ED7CAD" w:rsidP="00A03BB7">
            <w:pPr>
              <w:pStyle w:val="ListParagraph"/>
              <w:numPr>
                <w:ilvl w:val="0"/>
                <w:numId w:val="33"/>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 xml:space="preserve">MK noteikumu projekta </w:t>
            </w:r>
            <w:r w:rsidR="00033851">
              <w:rPr>
                <w:rFonts w:ascii="Times New Roman" w:hAnsi="Times New Roman"/>
                <w:sz w:val="24"/>
                <w:szCs w:val="24"/>
                <w:lang w:val="lv-LV"/>
              </w:rPr>
              <w:t>12. punkts</w:t>
            </w:r>
            <w:r w:rsidRPr="001E19DD">
              <w:rPr>
                <w:rFonts w:ascii="Times New Roman" w:hAnsi="Times New Roman"/>
                <w:sz w:val="24"/>
                <w:szCs w:val="24"/>
                <w:lang w:val="lv-LV"/>
              </w:rPr>
              <w:t xml:space="preserve"> (MK nr.</w:t>
            </w:r>
            <w:r w:rsidR="00A03BB7" w:rsidRPr="001E19DD">
              <w:rPr>
                <w:rFonts w:ascii="Times New Roman" w:hAnsi="Times New Roman"/>
                <w:sz w:val="24"/>
                <w:szCs w:val="24"/>
                <w:lang w:val="lv-LV"/>
              </w:rPr>
              <w:t xml:space="preserve"> 812 82</w:t>
            </w:r>
            <w:r w:rsidR="00993B00" w:rsidRPr="001E19DD">
              <w:rPr>
                <w:rFonts w:ascii="Times New Roman" w:hAnsi="Times New Roman"/>
                <w:sz w:val="24"/>
                <w:szCs w:val="24"/>
                <w:lang w:val="lv-LV"/>
              </w:rPr>
              <w:t>.</w:t>
            </w:r>
            <w:r w:rsidR="00A03BB7" w:rsidRPr="001E19DD">
              <w:rPr>
                <w:rFonts w:ascii="Times New Roman" w:hAnsi="Times New Roman"/>
                <w:sz w:val="24"/>
                <w:szCs w:val="24"/>
                <w:lang w:val="lv-LV"/>
              </w:rPr>
              <w:t xml:space="preserve"> </w:t>
            </w:r>
            <w:r w:rsidR="00993B00" w:rsidRPr="001E19DD">
              <w:rPr>
                <w:rFonts w:ascii="Times New Roman" w:hAnsi="Times New Roman"/>
                <w:sz w:val="24"/>
                <w:szCs w:val="24"/>
                <w:lang w:val="lv-LV"/>
              </w:rPr>
              <w:t>pielikums)</w:t>
            </w:r>
            <w:r w:rsidRPr="001E19DD">
              <w:rPr>
                <w:rFonts w:ascii="Times New Roman" w:hAnsi="Times New Roman"/>
                <w:sz w:val="24"/>
                <w:szCs w:val="24"/>
                <w:lang w:val="lv-LV"/>
              </w:rPr>
              <w:t xml:space="preserve"> </w:t>
            </w:r>
            <w:r w:rsidR="0050618A" w:rsidRPr="001E19DD">
              <w:rPr>
                <w:rFonts w:ascii="Times New Roman" w:hAnsi="Times New Roman"/>
                <w:sz w:val="24"/>
                <w:szCs w:val="24"/>
                <w:lang w:val="lv-LV"/>
              </w:rPr>
              <w:t>–</w:t>
            </w:r>
            <w:r w:rsidRPr="001E19DD">
              <w:rPr>
                <w:rFonts w:ascii="Times New Roman" w:hAnsi="Times New Roman"/>
                <w:sz w:val="24"/>
                <w:szCs w:val="24"/>
                <w:lang w:val="lv-LV"/>
              </w:rPr>
              <w:t xml:space="preserve"> </w:t>
            </w:r>
            <w:r w:rsidR="0050618A" w:rsidRPr="001E19DD">
              <w:rPr>
                <w:rFonts w:ascii="Times New Roman" w:hAnsi="Times New Roman"/>
                <w:sz w:val="24"/>
                <w:szCs w:val="24"/>
                <w:lang w:val="lv-LV"/>
              </w:rPr>
              <w:t>5000 u</w:t>
            </w:r>
            <w:r w:rsidR="00A03BB7" w:rsidRPr="001E19DD">
              <w:rPr>
                <w:rFonts w:ascii="Times New Roman" w:hAnsi="Times New Roman"/>
                <w:sz w:val="24"/>
                <w:szCs w:val="24"/>
                <w:lang w:val="lv-LV"/>
              </w:rPr>
              <w:t>zņēmumi - PVN maksātāji vai to pārstāvji nodokļu jautājumos, kuri saņem preces no ES valstīm un ir pārsnieguši Pārvaldes noteikto Ieveduma tirdzniecības apjoma robežvērtību.</w:t>
            </w:r>
          </w:p>
          <w:p w14:paraId="7548671E" w14:textId="683616FE" w:rsidR="00ED7CAD" w:rsidRPr="001E19DD" w:rsidRDefault="00801152" w:rsidP="00FF5E94">
            <w:pPr>
              <w:pStyle w:val="ListParagraph"/>
              <w:numPr>
                <w:ilvl w:val="0"/>
                <w:numId w:val="33"/>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 xml:space="preserve">MK noteikumu projekta </w:t>
            </w:r>
            <w:r w:rsidR="00033851">
              <w:rPr>
                <w:rFonts w:ascii="Times New Roman" w:hAnsi="Times New Roman"/>
                <w:sz w:val="24"/>
                <w:szCs w:val="24"/>
                <w:lang w:val="lv-LV"/>
              </w:rPr>
              <w:t>12. punkts</w:t>
            </w:r>
            <w:r w:rsidRPr="001E19DD">
              <w:rPr>
                <w:rFonts w:ascii="Times New Roman" w:hAnsi="Times New Roman"/>
                <w:sz w:val="24"/>
                <w:szCs w:val="24"/>
                <w:lang w:val="lv-LV"/>
              </w:rPr>
              <w:t xml:space="preserve"> (MK nr.</w:t>
            </w:r>
            <w:r w:rsidR="00FF5E94"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FF5E94" w:rsidRPr="001E19DD">
              <w:rPr>
                <w:rFonts w:ascii="Times New Roman" w:hAnsi="Times New Roman"/>
                <w:sz w:val="24"/>
                <w:szCs w:val="24"/>
                <w:lang w:val="lv-LV"/>
              </w:rPr>
              <w:t>83</w:t>
            </w:r>
            <w:r w:rsidR="00993B00" w:rsidRPr="001E19DD">
              <w:rPr>
                <w:rFonts w:ascii="Times New Roman" w:hAnsi="Times New Roman"/>
                <w:sz w:val="24"/>
                <w:szCs w:val="24"/>
                <w:lang w:val="lv-LV"/>
              </w:rPr>
              <w:t>.</w:t>
            </w:r>
            <w:r w:rsidR="00FF5E94" w:rsidRPr="001E19DD">
              <w:rPr>
                <w:rFonts w:ascii="Times New Roman" w:hAnsi="Times New Roman"/>
                <w:sz w:val="24"/>
                <w:szCs w:val="24"/>
                <w:lang w:val="lv-LV"/>
              </w:rPr>
              <w:t xml:space="preserve"> </w:t>
            </w:r>
            <w:r w:rsidR="00993B00" w:rsidRPr="001E19DD">
              <w:rPr>
                <w:rFonts w:ascii="Times New Roman" w:hAnsi="Times New Roman"/>
                <w:sz w:val="24"/>
                <w:szCs w:val="24"/>
                <w:lang w:val="lv-LV"/>
              </w:rPr>
              <w:t xml:space="preserve">pielikums) </w:t>
            </w:r>
            <w:r w:rsidR="0050618A" w:rsidRPr="001E19DD">
              <w:rPr>
                <w:rFonts w:ascii="Times New Roman" w:eastAsia="Times New Roman" w:hAnsi="Times New Roman"/>
                <w:sz w:val="24"/>
                <w:szCs w:val="24"/>
                <w:lang w:val="lv-LV" w:eastAsia="lv-LV"/>
              </w:rPr>
              <w:t>–</w:t>
            </w:r>
            <w:r w:rsidRPr="001E19DD">
              <w:rPr>
                <w:rFonts w:ascii="Times New Roman" w:eastAsia="Times New Roman" w:hAnsi="Times New Roman"/>
                <w:sz w:val="24"/>
                <w:szCs w:val="24"/>
                <w:lang w:val="lv-LV" w:eastAsia="lv-LV"/>
              </w:rPr>
              <w:t xml:space="preserve"> </w:t>
            </w:r>
            <w:r w:rsidR="0050618A" w:rsidRPr="001E19DD">
              <w:rPr>
                <w:rFonts w:ascii="Times New Roman" w:eastAsia="Times New Roman" w:hAnsi="Times New Roman"/>
                <w:sz w:val="24"/>
                <w:szCs w:val="24"/>
                <w:lang w:val="lv-LV" w:eastAsia="lv-LV"/>
              </w:rPr>
              <w:t>550 u</w:t>
            </w:r>
            <w:r w:rsidR="00FF5E94" w:rsidRPr="001E19DD">
              <w:rPr>
                <w:rFonts w:ascii="Times New Roman" w:eastAsia="Times New Roman" w:hAnsi="Times New Roman"/>
                <w:sz w:val="24"/>
                <w:szCs w:val="24"/>
                <w:lang w:val="lv-LV" w:eastAsia="lv-LV"/>
              </w:rPr>
              <w:t>zņēmumi - PVN maksātāji vai to pārstāvji nodokļu jautājumos, kuri saņem preces no ES valstīm un ir pārsnieguši Pārvaldes noteikto Ieveduma tirdzniecības apjoma īpašo robežvērtību.</w:t>
            </w:r>
          </w:p>
          <w:p w14:paraId="75A8E4B4" w14:textId="09200F7A" w:rsidR="00801152" w:rsidRPr="001E19DD" w:rsidRDefault="00A2202C" w:rsidP="009A6B61">
            <w:pPr>
              <w:pStyle w:val="ListParagraph"/>
              <w:numPr>
                <w:ilvl w:val="0"/>
                <w:numId w:val="33"/>
              </w:numPr>
              <w:jc w:val="both"/>
              <w:rPr>
                <w:rFonts w:ascii="Times New Roman" w:eastAsia="Times New Roman" w:hAnsi="Times New Roman"/>
                <w:sz w:val="24"/>
                <w:szCs w:val="24"/>
                <w:lang w:val="lv-LV" w:eastAsia="lv-LV"/>
              </w:rPr>
            </w:pPr>
            <w:r w:rsidRPr="001E19DD">
              <w:rPr>
                <w:rFonts w:ascii="Times New Roman" w:eastAsia="Times New Roman" w:hAnsi="Times New Roman"/>
                <w:sz w:val="24"/>
                <w:szCs w:val="24"/>
                <w:lang w:val="lv-LV" w:eastAsia="lv-LV"/>
              </w:rPr>
              <w:t xml:space="preserve"> </w:t>
            </w:r>
            <w:r w:rsidRPr="001E19DD">
              <w:rPr>
                <w:rFonts w:ascii="Times New Roman" w:hAnsi="Times New Roman"/>
                <w:sz w:val="24"/>
                <w:szCs w:val="24"/>
                <w:lang w:val="lv-LV"/>
              </w:rPr>
              <w:t>MK noteikumu projekta 1</w:t>
            </w:r>
            <w:r w:rsidR="00102044" w:rsidRPr="001E19DD">
              <w:rPr>
                <w:rFonts w:ascii="Times New Roman" w:hAnsi="Times New Roman"/>
                <w:sz w:val="24"/>
                <w:szCs w:val="24"/>
                <w:lang w:val="lv-LV"/>
              </w:rPr>
              <w:t>2</w:t>
            </w:r>
            <w:r w:rsidRPr="001E19DD">
              <w:rPr>
                <w:rFonts w:ascii="Times New Roman" w:hAnsi="Times New Roman"/>
                <w:sz w:val="24"/>
                <w:szCs w:val="24"/>
                <w:lang w:val="lv-LV"/>
              </w:rPr>
              <w:t>.</w:t>
            </w:r>
            <w:r w:rsidR="009A6B61" w:rsidRPr="001E19DD">
              <w:rPr>
                <w:rFonts w:ascii="Times New Roman" w:hAnsi="Times New Roman"/>
                <w:sz w:val="24"/>
                <w:szCs w:val="24"/>
                <w:lang w:val="lv-LV"/>
              </w:rPr>
              <w:t xml:space="preserve"> </w:t>
            </w:r>
            <w:r w:rsidR="00033851">
              <w:rPr>
                <w:rFonts w:ascii="Times New Roman" w:hAnsi="Times New Roman"/>
                <w:sz w:val="24"/>
                <w:szCs w:val="24"/>
                <w:lang w:val="lv-LV"/>
              </w:rPr>
              <w:t>punkts</w:t>
            </w:r>
            <w:r w:rsidRPr="001E19DD">
              <w:rPr>
                <w:rFonts w:ascii="Times New Roman" w:hAnsi="Times New Roman"/>
                <w:sz w:val="24"/>
                <w:szCs w:val="24"/>
                <w:lang w:val="lv-LV"/>
              </w:rPr>
              <w:t xml:space="preserve"> (MK nr.</w:t>
            </w:r>
            <w:r w:rsidR="009A6B61"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9A6B61" w:rsidRPr="001E19DD">
              <w:rPr>
                <w:rFonts w:ascii="Times New Roman" w:hAnsi="Times New Roman"/>
                <w:sz w:val="24"/>
                <w:szCs w:val="24"/>
                <w:lang w:val="lv-LV"/>
              </w:rPr>
              <w:t>84</w:t>
            </w:r>
            <w:r w:rsidR="00993B00" w:rsidRPr="001E19DD">
              <w:rPr>
                <w:rFonts w:ascii="Times New Roman" w:hAnsi="Times New Roman"/>
                <w:sz w:val="24"/>
                <w:szCs w:val="24"/>
                <w:lang w:val="lv-LV"/>
              </w:rPr>
              <w:t>.</w:t>
            </w:r>
            <w:r w:rsidR="009A6B61" w:rsidRPr="001E19DD">
              <w:rPr>
                <w:rFonts w:ascii="Times New Roman" w:hAnsi="Times New Roman"/>
                <w:sz w:val="24"/>
                <w:szCs w:val="24"/>
                <w:lang w:val="lv-LV"/>
              </w:rPr>
              <w:t xml:space="preserve"> </w:t>
            </w:r>
            <w:r w:rsidR="00993B00" w:rsidRPr="001E19DD">
              <w:rPr>
                <w:rFonts w:ascii="Times New Roman" w:hAnsi="Times New Roman"/>
                <w:sz w:val="24"/>
                <w:szCs w:val="24"/>
                <w:lang w:val="lv-LV"/>
              </w:rPr>
              <w:t xml:space="preserve">pielikums) </w:t>
            </w:r>
            <w:r w:rsidR="009131E5" w:rsidRPr="001E19DD">
              <w:rPr>
                <w:rFonts w:ascii="Times New Roman" w:eastAsia="Times New Roman" w:hAnsi="Times New Roman"/>
                <w:sz w:val="24"/>
                <w:szCs w:val="24"/>
                <w:lang w:val="lv-LV" w:eastAsia="lv-LV"/>
              </w:rPr>
              <w:t>–</w:t>
            </w:r>
            <w:r w:rsidRPr="001E19DD">
              <w:rPr>
                <w:rFonts w:ascii="Times New Roman" w:eastAsia="Times New Roman" w:hAnsi="Times New Roman"/>
                <w:sz w:val="24"/>
                <w:szCs w:val="24"/>
                <w:lang w:val="lv-LV" w:eastAsia="lv-LV"/>
              </w:rPr>
              <w:t xml:space="preserve"> </w:t>
            </w:r>
            <w:r w:rsidR="009131E5" w:rsidRPr="001E19DD">
              <w:rPr>
                <w:rFonts w:ascii="Times New Roman" w:eastAsia="Times New Roman" w:hAnsi="Times New Roman"/>
                <w:sz w:val="24"/>
                <w:szCs w:val="24"/>
                <w:lang w:val="lv-LV" w:eastAsia="lv-LV"/>
              </w:rPr>
              <w:t>3000 u</w:t>
            </w:r>
            <w:r w:rsidR="009A6B61" w:rsidRPr="001E19DD">
              <w:rPr>
                <w:rFonts w:ascii="Times New Roman" w:eastAsia="Times New Roman" w:hAnsi="Times New Roman"/>
                <w:sz w:val="24"/>
                <w:szCs w:val="24"/>
                <w:lang w:val="lv-LV" w:eastAsia="lv-LV"/>
              </w:rPr>
              <w:t>zņēmumi - PVN maksātāji vai to pārstāvji nodokļu jautājumos, kuri nosūta  preces uz ES valstīm un ir pārsnieguši Pārvaldes noteikto Izveduma tirdzniecības apjoma robežvērtību.</w:t>
            </w:r>
          </w:p>
          <w:p w14:paraId="6B5AC280" w14:textId="683FB948" w:rsidR="00A2202C" w:rsidRPr="001E19DD" w:rsidRDefault="002666A3" w:rsidP="00EA02F2">
            <w:pPr>
              <w:pStyle w:val="ListParagraph"/>
              <w:numPr>
                <w:ilvl w:val="0"/>
                <w:numId w:val="33"/>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lastRenderedPageBreak/>
              <w:t>MK noteikumu pr</w:t>
            </w:r>
            <w:r w:rsidR="00993B00" w:rsidRPr="001E19DD">
              <w:rPr>
                <w:rFonts w:ascii="Times New Roman" w:hAnsi="Times New Roman"/>
                <w:sz w:val="24"/>
                <w:szCs w:val="24"/>
                <w:lang w:val="lv-LV"/>
              </w:rPr>
              <w:t xml:space="preserve">ojekta </w:t>
            </w:r>
            <w:r w:rsidR="00033851">
              <w:rPr>
                <w:rFonts w:ascii="Times New Roman" w:hAnsi="Times New Roman"/>
                <w:sz w:val="24"/>
                <w:szCs w:val="24"/>
                <w:lang w:val="lv-LV"/>
              </w:rPr>
              <w:t>12. punkts</w:t>
            </w:r>
            <w:r w:rsidR="00993B00" w:rsidRPr="001E19DD">
              <w:rPr>
                <w:rFonts w:ascii="Times New Roman" w:hAnsi="Times New Roman"/>
                <w:sz w:val="24"/>
                <w:szCs w:val="24"/>
                <w:lang w:val="lv-LV"/>
              </w:rPr>
              <w:t xml:space="preserve"> (MK nr.</w:t>
            </w:r>
            <w:r w:rsidR="00EA02F2" w:rsidRPr="001E19DD">
              <w:rPr>
                <w:rFonts w:ascii="Times New Roman" w:hAnsi="Times New Roman"/>
                <w:sz w:val="24"/>
                <w:szCs w:val="24"/>
                <w:lang w:val="lv-LV"/>
              </w:rPr>
              <w:t xml:space="preserve"> 812</w:t>
            </w:r>
            <w:r w:rsidR="00993B00" w:rsidRPr="001E19DD">
              <w:rPr>
                <w:rFonts w:ascii="Times New Roman" w:hAnsi="Times New Roman"/>
                <w:sz w:val="24"/>
                <w:szCs w:val="24"/>
                <w:lang w:val="lv-LV"/>
              </w:rPr>
              <w:t xml:space="preserve"> </w:t>
            </w:r>
            <w:r w:rsidR="00EA02F2" w:rsidRPr="001E19DD">
              <w:rPr>
                <w:rFonts w:ascii="Times New Roman" w:hAnsi="Times New Roman"/>
                <w:sz w:val="24"/>
                <w:szCs w:val="24"/>
                <w:lang w:val="lv-LV"/>
              </w:rPr>
              <w:t>8</w:t>
            </w:r>
            <w:r w:rsidR="00993B00" w:rsidRPr="001E19DD">
              <w:rPr>
                <w:rFonts w:ascii="Times New Roman" w:hAnsi="Times New Roman"/>
                <w:sz w:val="24"/>
                <w:szCs w:val="24"/>
                <w:lang w:val="lv-LV"/>
              </w:rPr>
              <w:t>5</w:t>
            </w:r>
            <w:r w:rsidRPr="001E19DD">
              <w:rPr>
                <w:rFonts w:ascii="Times New Roman" w:hAnsi="Times New Roman"/>
                <w:sz w:val="24"/>
                <w:szCs w:val="24"/>
                <w:lang w:val="lv-LV"/>
              </w:rPr>
              <w:t>.</w:t>
            </w:r>
            <w:r w:rsidR="00EA02F2" w:rsidRPr="001E19DD">
              <w:rPr>
                <w:rFonts w:ascii="Times New Roman" w:hAnsi="Times New Roman"/>
                <w:sz w:val="24"/>
                <w:szCs w:val="24"/>
                <w:lang w:val="lv-LV"/>
              </w:rPr>
              <w:t xml:space="preserve"> </w:t>
            </w:r>
            <w:r w:rsidRPr="001E19DD">
              <w:rPr>
                <w:rFonts w:ascii="Times New Roman" w:hAnsi="Times New Roman"/>
                <w:sz w:val="24"/>
                <w:szCs w:val="24"/>
                <w:lang w:val="lv-LV"/>
              </w:rPr>
              <w:t xml:space="preserve">pielikums) </w:t>
            </w:r>
            <w:r w:rsidR="009131E5" w:rsidRPr="001E19DD">
              <w:rPr>
                <w:rFonts w:ascii="Times New Roman" w:eastAsia="Times New Roman" w:hAnsi="Times New Roman"/>
                <w:sz w:val="24"/>
                <w:szCs w:val="24"/>
                <w:lang w:val="lv-LV" w:eastAsia="lv-LV"/>
              </w:rPr>
              <w:t>–</w:t>
            </w:r>
            <w:r w:rsidRPr="001E19DD">
              <w:rPr>
                <w:rFonts w:ascii="Times New Roman" w:eastAsia="Times New Roman" w:hAnsi="Times New Roman"/>
                <w:sz w:val="24"/>
                <w:szCs w:val="24"/>
                <w:lang w:val="lv-LV" w:eastAsia="lv-LV"/>
              </w:rPr>
              <w:t xml:space="preserve"> </w:t>
            </w:r>
            <w:r w:rsidR="009131E5" w:rsidRPr="001E19DD">
              <w:rPr>
                <w:rFonts w:ascii="Times New Roman" w:eastAsia="Times New Roman" w:hAnsi="Times New Roman"/>
                <w:sz w:val="24"/>
                <w:szCs w:val="24"/>
                <w:lang w:val="lv-LV" w:eastAsia="lv-LV"/>
              </w:rPr>
              <w:t>300 u</w:t>
            </w:r>
            <w:r w:rsidR="00EA02F2" w:rsidRPr="001E19DD">
              <w:rPr>
                <w:rFonts w:ascii="Times New Roman" w:eastAsia="Times New Roman" w:hAnsi="Times New Roman"/>
                <w:sz w:val="24"/>
                <w:szCs w:val="24"/>
                <w:lang w:val="lv-LV" w:eastAsia="lv-LV"/>
              </w:rPr>
              <w:t>zņēmumi - PVN maksātāji vai to pārstāvji nodokļu jautājumos, kuri nosūta  preces uz ES valstīm un ir pārsnieguši Pārvaldes noteikto Izveduma tirdzniecības apjoma īpašo robežvērtību.</w:t>
            </w:r>
          </w:p>
          <w:p w14:paraId="13E4A51C" w14:textId="1CC4F681" w:rsidR="002666A3" w:rsidRPr="001E19DD" w:rsidRDefault="00E049D5" w:rsidP="004216AD">
            <w:pPr>
              <w:pStyle w:val="ListParagraph"/>
              <w:numPr>
                <w:ilvl w:val="0"/>
                <w:numId w:val="33"/>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 xml:space="preserve">MK noteikumu projekta </w:t>
            </w:r>
            <w:r w:rsidR="0081641B">
              <w:rPr>
                <w:rFonts w:ascii="Times New Roman" w:hAnsi="Times New Roman"/>
                <w:sz w:val="24"/>
                <w:szCs w:val="24"/>
                <w:lang w:val="lv-LV"/>
              </w:rPr>
              <w:t>13. punkts</w:t>
            </w:r>
            <w:r w:rsidRPr="001E19DD">
              <w:rPr>
                <w:rFonts w:ascii="Times New Roman" w:hAnsi="Times New Roman"/>
                <w:sz w:val="24"/>
                <w:szCs w:val="24"/>
                <w:lang w:val="lv-LV"/>
              </w:rPr>
              <w:t xml:space="preserve"> (MK nr.</w:t>
            </w:r>
            <w:r w:rsidR="00257810"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257810" w:rsidRPr="001E19DD">
              <w:rPr>
                <w:rFonts w:ascii="Times New Roman" w:hAnsi="Times New Roman"/>
                <w:sz w:val="24"/>
                <w:szCs w:val="24"/>
                <w:lang w:val="lv-LV"/>
              </w:rPr>
              <w:t>108</w:t>
            </w:r>
            <w:r w:rsidR="00993B00" w:rsidRPr="001E19DD">
              <w:rPr>
                <w:rFonts w:ascii="Times New Roman" w:hAnsi="Times New Roman"/>
                <w:sz w:val="24"/>
                <w:szCs w:val="24"/>
                <w:lang w:val="lv-LV"/>
              </w:rPr>
              <w:t>.</w:t>
            </w:r>
            <w:r w:rsidR="00257810" w:rsidRPr="001E19DD">
              <w:rPr>
                <w:rFonts w:ascii="Times New Roman" w:hAnsi="Times New Roman"/>
                <w:sz w:val="24"/>
                <w:szCs w:val="24"/>
                <w:lang w:val="lv-LV"/>
              </w:rPr>
              <w:t xml:space="preserve"> </w:t>
            </w:r>
            <w:r w:rsidR="00993B00" w:rsidRPr="001E19DD">
              <w:rPr>
                <w:rFonts w:ascii="Times New Roman" w:hAnsi="Times New Roman"/>
                <w:sz w:val="24"/>
                <w:szCs w:val="24"/>
                <w:lang w:val="lv-LV"/>
              </w:rPr>
              <w:t xml:space="preserve">pielikums) </w:t>
            </w:r>
            <w:r w:rsidR="009131E5" w:rsidRPr="001E19DD">
              <w:rPr>
                <w:rFonts w:ascii="Times New Roman" w:eastAsia="Times New Roman" w:hAnsi="Times New Roman"/>
                <w:sz w:val="24"/>
                <w:szCs w:val="24"/>
                <w:lang w:val="lv-LV" w:eastAsia="lv-LV"/>
              </w:rPr>
              <w:t>–</w:t>
            </w:r>
            <w:r w:rsidR="004216AD">
              <w:rPr>
                <w:rFonts w:ascii="Times New Roman" w:eastAsia="Times New Roman" w:hAnsi="Times New Roman"/>
                <w:sz w:val="24"/>
                <w:szCs w:val="24"/>
                <w:lang w:val="lv-LV" w:eastAsia="lv-LV"/>
              </w:rPr>
              <w:t xml:space="preserve"> </w:t>
            </w:r>
            <w:r w:rsidR="004216AD" w:rsidRPr="004216AD">
              <w:rPr>
                <w:rFonts w:ascii="Times New Roman" w:eastAsia="Times New Roman" w:hAnsi="Times New Roman"/>
                <w:sz w:val="24"/>
                <w:szCs w:val="24"/>
                <w:lang w:val="lv-LV" w:eastAsia="lv-LV"/>
              </w:rPr>
              <w:t>3 ostas pārvaldes, kurās ir prāmju satiksme</w:t>
            </w:r>
            <w:r w:rsidR="00257810" w:rsidRPr="001E19DD">
              <w:rPr>
                <w:rFonts w:ascii="Times New Roman" w:eastAsia="Times New Roman" w:hAnsi="Times New Roman"/>
                <w:sz w:val="24"/>
                <w:szCs w:val="24"/>
                <w:lang w:val="lv-LV" w:eastAsia="lv-LV"/>
              </w:rPr>
              <w:t>.</w:t>
            </w:r>
          </w:p>
          <w:p w14:paraId="459ED958" w14:textId="0CC002E5" w:rsidR="00E049D5" w:rsidRPr="001E19DD" w:rsidRDefault="001E3B2E" w:rsidP="00746EC5">
            <w:pPr>
              <w:pStyle w:val="ListParagraph"/>
              <w:numPr>
                <w:ilvl w:val="0"/>
                <w:numId w:val="33"/>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 xml:space="preserve">MK noteikumu projekta </w:t>
            </w:r>
            <w:r w:rsidR="0081641B">
              <w:rPr>
                <w:rFonts w:ascii="Times New Roman" w:hAnsi="Times New Roman"/>
                <w:sz w:val="24"/>
                <w:szCs w:val="24"/>
                <w:lang w:val="lv-LV"/>
              </w:rPr>
              <w:t>13. punkts</w:t>
            </w:r>
            <w:r w:rsidRPr="001E19DD">
              <w:rPr>
                <w:rFonts w:ascii="Times New Roman" w:hAnsi="Times New Roman"/>
                <w:sz w:val="24"/>
                <w:szCs w:val="24"/>
                <w:lang w:val="lv-LV"/>
              </w:rPr>
              <w:t xml:space="preserve"> (MK nr.</w:t>
            </w:r>
            <w:r w:rsidR="00746EC5"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993B00" w:rsidRPr="001E19DD">
              <w:rPr>
                <w:rFonts w:ascii="Times New Roman" w:hAnsi="Times New Roman"/>
                <w:sz w:val="24"/>
                <w:szCs w:val="24"/>
                <w:lang w:val="lv-LV"/>
              </w:rPr>
              <w:t>10</w:t>
            </w:r>
            <w:r w:rsidR="00746EC5" w:rsidRPr="001E19DD">
              <w:rPr>
                <w:rFonts w:ascii="Times New Roman" w:hAnsi="Times New Roman"/>
                <w:sz w:val="24"/>
                <w:szCs w:val="24"/>
                <w:lang w:val="lv-LV"/>
              </w:rPr>
              <w:t>9</w:t>
            </w:r>
            <w:r w:rsidRPr="001E19DD">
              <w:rPr>
                <w:rFonts w:ascii="Times New Roman" w:hAnsi="Times New Roman"/>
                <w:sz w:val="24"/>
                <w:szCs w:val="24"/>
                <w:lang w:val="lv-LV"/>
              </w:rPr>
              <w:t>.</w:t>
            </w:r>
            <w:r w:rsidR="00746EC5" w:rsidRPr="001E19DD">
              <w:rPr>
                <w:rFonts w:ascii="Times New Roman" w:hAnsi="Times New Roman"/>
                <w:sz w:val="24"/>
                <w:szCs w:val="24"/>
                <w:lang w:val="lv-LV"/>
              </w:rPr>
              <w:t xml:space="preserve"> </w:t>
            </w:r>
            <w:r w:rsidRPr="001E19DD">
              <w:rPr>
                <w:rFonts w:ascii="Times New Roman" w:hAnsi="Times New Roman"/>
                <w:sz w:val="24"/>
                <w:szCs w:val="24"/>
                <w:lang w:val="lv-LV"/>
              </w:rPr>
              <w:t xml:space="preserve">pielikums) </w:t>
            </w:r>
            <w:r w:rsidR="009131E5" w:rsidRPr="001E19DD">
              <w:rPr>
                <w:rFonts w:ascii="Times New Roman" w:hAnsi="Times New Roman"/>
                <w:sz w:val="24"/>
                <w:szCs w:val="24"/>
                <w:lang w:val="lv-LV"/>
              </w:rPr>
              <w:t>–</w:t>
            </w:r>
            <w:r w:rsidRPr="001E19DD">
              <w:rPr>
                <w:rFonts w:ascii="Times New Roman" w:hAnsi="Times New Roman"/>
                <w:sz w:val="24"/>
                <w:szCs w:val="24"/>
                <w:lang w:val="lv-LV"/>
              </w:rPr>
              <w:t xml:space="preserve"> </w:t>
            </w:r>
            <w:r w:rsidR="002330CF">
              <w:rPr>
                <w:rFonts w:ascii="Times New Roman" w:hAnsi="Times New Roman"/>
                <w:sz w:val="24"/>
                <w:szCs w:val="24"/>
                <w:lang w:val="lv-LV"/>
              </w:rPr>
              <w:t>19 P</w:t>
            </w:r>
            <w:r w:rsidR="00746EC5" w:rsidRPr="001E19DD">
              <w:rPr>
                <w:rFonts w:ascii="Times New Roman" w:hAnsi="Times New Roman"/>
                <w:sz w:val="24"/>
                <w:szCs w:val="24"/>
                <w:lang w:val="lv-LV"/>
              </w:rPr>
              <w:t>ārtikas un veterinārajā dienestā atzītās kautuves.</w:t>
            </w:r>
          </w:p>
          <w:p w14:paraId="7A04EB51" w14:textId="0DF486FF" w:rsidR="00CD2D7F" w:rsidRPr="001E19DD" w:rsidRDefault="00CD2D7F" w:rsidP="00F17604">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81641B">
              <w:rPr>
                <w:rFonts w:ascii="Times New Roman" w:hAnsi="Times New Roman"/>
                <w:sz w:val="24"/>
                <w:szCs w:val="24"/>
                <w:lang w:val="lv-LV"/>
              </w:rPr>
              <w:t>14. punkts</w:t>
            </w:r>
            <w:r w:rsidRPr="001E19DD">
              <w:rPr>
                <w:rFonts w:ascii="Times New Roman" w:hAnsi="Times New Roman"/>
                <w:sz w:val="24"/>
                <w:szCs w:val="24"/>
                <w:lang w:val="lv-LV"/>
              </w:rPr>
              <w:t xml:space="preserve"> (MK nr.</w:t>
            </w:r>
            <w:r w:rsidR="00F17604"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732298" w:rsidRPr="001E19DD">
              <w:rPr>
                <w:rFonts w:ascii="Times New Roman" w:hAnsi="Times New Roman"/>
                <w:sz w:val="24"/>
                <w:szCs w:val="24"/>
                <w:lang w:val="lv-LV"/>
              </w:rPr>
              <w:t>1</w:t>
            </w:r>
            <w:r w:rsidR="00F17604" w:rsidRPr="001E19DD">
              <w:rPr>
                <w:rFonts w:ascii="Times New Roman" w:hAnsi="Times New Roman"/>
                <w:sz w:val="24"/>
                <w:szCs w:val="24"/>
                <w:lang w:val="lv-LV"/>
              </w:rPr>
              <w:t>16</w:t>
            </w:r>
            <w:r w:rsidR="00732298" w:rsidRPr="001E19DD">
              <w:rPr>
                <w:rFonts w:ascii="Times New Roman" w:hAnsi="Times New Roman"/>
                <w:sz w:val="24"/>
                <w:szCs w:val="24"/>
                <w:lang w:val="lv-LV"/>
              </w:rPr>
              <w:t>.</w:t>
            </w:r>
            <w:r w:rsidR="00F17604" w:rsidRPr="001E19DD">
              <w:rPr>
                <w:rFonts w:ascii="Times New Roman" w:hAnsi="Times New Roman"/>
                <w:sz w:val="24"/>
                <w:szCs w:val="24"/>
                <w:lang w:val="lv-LV"/>
              </w:rPr>
              <w:t xml:space="preserve"> </w:t>
            </w:r>
            <w:r w:rsidR="00732298" w:rsidRPr="001E19DD">
              <w:rPr>
                <w:rFonts w:ascii="Times New Roman" w:hAnsi="Times New Roman"/>
                <w:sz w:val="24"/>
                <w:szCs w:val="24"/>
                <w:lang w:val="lv-LV"/>
              </w:rPr>
              <w:t xml:space="preserve">pielikums) </w:t>
            </w:r>
            <w:r w:rsidR="00F17604" w:rsidRPr="001E19DD">
              <w:rPr>
                <w:rFonts w:ascii="Times New Roman" w:hAnsi="Times New Roman"/>
                <w:sz w:val="24"/>
                <w:szCs w:val="24"/>
                <w:lang w:val="lv-LV"/>
              </w:rPr>
              <w:t>–</w:t>
            </w:r>
            <w:r w:rsidR="00732298" w:rsidRPr="001E19DD">
              <w:rPr>
                <w:rFonts w:ascii="Times New Roman" w:hAnsi="Times New Roman"/>
                <w:sz w:val="24"/>
                <w:szCs w:val="24"/>
                <w:lang w:val="lv-LV"/>
              </w:rPr>
              <w:t xml:space="preserve"> </w:t>
            </w:r>
            <w:r w:rsidR="00F17604" w:rsidRPr="001E19DD">
              <w:rPr>
                <w:rFonts w:ascii="Times New Roman" w:hAnsi="Times New Roman"/>
                <w:sz w:val="24"/>
                <w:szCs w:val="24"/>
                <w:lang w:val="lv-LV"/>
              </w:rPr>
              <w:t>9000  fiziskas personas (Latvijas pastāvīgie iedzīvotāji)</w:t>
            </w:r>
            <w:r w:rsidR="00732298" w:rsidRPr="001E19DD">
              <w:rPr>
                <w:rFonts w:ascii="Times New Roman" w:hAnsi="Times New Roman"/>
                <w:sz w:val="24"/>
                <w:szCs w:val="24"/>
                <w:lang w:val="lv-LV"/>
              </w:rPr>
              <w:t>.</w:t>
            </w:r>
          </w:p>
          <w:p w14:paraId="29C48746" w14:textId="281262D5" w:rsidR="00D83C07" w:rsidRPr="001E19DD" w:rsidRDefault="00D83C07" w:rsidP="00790684">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6074E2">
              <w:rPr>
                <w:rFonts w:ascii="Times New Roman" w:hAnsi="Times New Roman"/>
                <w:sz w:val="24"/>
                <w:szCs w:val="24"/>
                <w:lang w:val="lv-LV"/>
              </w:rPr>
              <w:t>15. punkts</w:t>
            </w:r>
            <w:r w:rsidRPr="001E19DD">
              <w:rPr>
                <w:rFonts w:ascii="Times New Roman" w:hAnsi="Times New Roman"/>
                <w:sz w:val="24"/>
                <w:szCs w:val="24"/>
                <w:lang w:val="lv-LV"/>
              </w:rPr>
              <w:t xml:space="preserve"> (MK nr.</w:t>
            </w:r>
            <w:r w:rsidR="00790684"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790684" w:rsidRPr="001E19DD">
              <w:rPr>
                <w:rFonts w:ascii="Times New Roman" w:hAnsi="Times New Roman"/>
                <w:sz w:val="24"/>
                <w:szCs w:val="24"/>
                <w:lang w:val="lv-LV"/>
              </w:rPr>
              <w:t>12</w:t>
            </w:r>
            <w:r w:rsidR="00732298" w:rsidRPr="001E19DD">
              <w:rPr>
                <w:rFonts w:ascii="Times New Roman" w:hAnsi="Times New Roman"/>
                <w:sz w:val="24"/>
                <w:szCs w:val="24"/>
                <w:lang w:val="lv-LV"/>
              </w:rPr>
              <w:t>8.</w:t>
            </w:r>
            <w:r w:rsidR="00790684" w:rsidRPr="001E19DD">
              <w:rPr>
                <w:rFonts w:ascii="Times New Roman" w:hAnsi="Times New Roman"/>
                <w:sz w:val="24"/>
                <w:szCs w:val="24"/>
                <w:lang w:val="lv-LV"/>
              </w:rPr>
              <w:t xml:space="preserve"> </w:t>
            </w:r>
            <w:r w:rsidR="00732298" w:rsidRPr="001E19DD">
              <w:rPr>
                <w:rFonts w:ascii="Times New Roman" w:hAnsi="Times New Roman"/>
                <w:sz w:val="24"/>
                <w:szCs w:val="24"/>
                <w:lang w:val="lv-LV"/>
              </w:rPr>
              <w:t xml:space="preserve">pielikums) </w:t>
            </w:r>
            <w:r w:rsidR="009131E5" w:rsidRPr="001E19DD">
              <w:rPr>
                <w:rFonts w:ascii="Times New Roman" w:hAnsi="Times New Roman"/>
                <w:sz w:val="24"/>
                <w:szCs w:val="24"/>
                <w:lang w:val="lv-LV"/>
              </w:rPr>
              <w:t>–</w:t>
            </w:r>
            <w:r w:rsidRPr="001E19DD">
              <w:rPr>
                <w:rFonts w:ascii="Times New Roman" w:hAnsi="Times New Roman"/>
                <w:sz w:val="24"/>
                <w:szCs w:val="24"/>
                <w:lang w:val="lv-LV"/>
              </w:rPr>
              <w:t xml:space="preserve"> </w:t>
            </w:r>
            <w:r w:rsidR="009131E5" w:rsidRPr="001E19DD">
              <w:rPr>
                <w:rFonts w:ascii="Times New Roman" w:hAnsi="Times New Roman"/>
                <w:sz w:val="24"/>
                <w:szCs w:val="24"/>
                <w:lang w:val="lv-LV"/>
              </w:rPr>
              <w:t xml:space="preserve">12 000 </w:t>
            </w:r>
            <w:r w:rsidR="00790684" w:rsidRPr="001E19DD">
              <w:rPr>
                <w:rFonts w:ascii="Times New Roman" w:hAnsi="Times New Roman"/>
                <w:sz w:val="24"/>
                <w:szCs w:val="24"/>
                <w:lang w:val="lv-LV"/>
              </w:rPr>
              <w:t>mājsaimniecības, tajā dzīvojošas fiziskas personas.</w:t>
            </w:r>
          </w:p>
          <w:p w14:paraId="73866437" w14:textId="4D0B76A5" w:rsidR="0040184E" w:rsidRPr="001E19DD" w:rsidRDefault="0040184E" w:rsidP="00EC6DE7">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6074E2">
              <w:rPr>
                <w:rFonts w:ascii="Times New Roman" w:hAnsi="Times New Roman"/>
                <w:sz w:val="24"/>
                <w:szCs w:val="24"/>
                <w:lang w:val="lv-LV"/>
              </w:rPr>
              <w:t>15. punkts</w:t>
            </w:r>
            <w:r w:rsidRPr="001E19DD">
              <w:rPr>
                <w:rFonts w:ascii="Times New Roman" w:hAnsi="Times New Roman"/>
                <w:sz w:val="24"/>
                <w:szCs w:val="24"/>
                <w:lang w:val="lv-LV"/>
              </w:rPr>
              <w:t xml:space="preserve"> (MK nr.</w:t>
            </w:r>
            <w:r w:rsidR="00EC6DE7"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732298" w:rsidRPr="001E19DD">
              <w:rPr>
                <w:rFonts w:ascii="Times New Roman" w:hAnsi="Times New Roman"/>
                <w:sz w:val="24"/>
                <w:szCs w:val="24"/>
                <w:lang w:val="lv-LV"/>
              </w:rPr>
              <w:t>129</w:t>
            </w:r>
            <w:r w:rsidRPr="001E19DD">
              <w:rPr>
                <w:rFonts w:ascii="Times New Roman" w:hAnsi="Times New Roman"/>
                <w:sz w:val="24"/>
                <w:szCs w:val="24"/>
                <w:lang w:val="lv-LV"/>
              </w:rPr>
              <w:t>.</w:t>
            </w:r>
            <w:r w:rsidR="00EC6DE7" w:rsidRPr="001E19DD">
              <w:rPr>
                <w:rFonts w:ascii="Times New Roman" w:hAnsi="Times New Roman"/>
                <w:sz w:val="24"/>
                <w:szCs w:val="24"/>
                <w:lang w:val="lv-LV"/>
              </w:rPr>
              <w:t xml:space="preserve"> </w:t>
            </w:r>
            <w:r w:rsidRPr="001E19DD">
              <w:rPr>
                <w:rFonts w:ascii="Times New Roman" w:hAnsi="Times New Roman"/>
                <w:sz w:val="24"/>
                <w:szCs w:val="24"/>
                <w:lang w:val="lv-LV"/>
              </w:rPr>
              <w:t xml:space="preserve">pielikums)  -  </w:t>
            </w:r>
            <w:r w:rsidR="009131E5" w:rsidRPr="001E19DD">
              <w:rPr>
                <w:rFonts w:ascii="Times New Roman" w:hAnsi="Times New Roman"/>
                <w:sz w:val="24"/>
                <w:szCs w:val="24"/>
                <w:lang w:val="lv-LV"/>
              </w:rPr>
              <w:t xml:space="preserve">200 </w:t>
            </w:r>
            <w:r w:rsidR="00F56B46" w:rsidRPr="001E19DD">
              <w:rPr>
                <w:rFonts w:ascii="Times New Roman" w:hAnsi="Times New Roman"/>
                <w:sz w:val="24"/>
                <w:szCs w:val="24"/>
                <w:lang w:val="lv-LV"/>
              </w:rPr>
              <w:t>uzņēmumi, kas izmanto siltumsūkņus.</w:t>
            </w:r>
          </w:p>
          <w:p w14:paraId="05BF7F61" w14:textId="0BCBA78A" w:rsidR="00D83C07" w:rsidRPr="001E19DD" w:rsidRDefault="00831A5B" w:rsidP="005337D0">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6074E2">
              <w:rPr>
                <w:rFonts w:ascii="Times New Roman" w:hAnsi="Times New Roman"/>
                <w:sz w:val="24"/>
                <w:szCs w:val="24"/>
                <w:lang w:val="lv-LV"/>
              </w:rPr>
              <w:t>15. punkts</w:t>
            </w:r>
            <w:r w:rsidRPr="001E19DD">
              <w:rPr>
                <w:rFonts w:ascii="Times New Roman" w:hAnsi="Times New Roman"/>
                <w:sz w:val="24"/>
                <w:szCs w:val="24"/>
                <w:lang w:val="lv-LV"/>
              </w:rPr>
              <w:t xml:space="preserve"> (MK nr.</w:t>
            </w:r>
            <w:r w:rsidR="005337D0"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5337D0" w:rsidRPr="001E19DD">
              <w:rPr>
                <w:rFonts w:ascii="Times New Roman" w:hAnsi="Times New Roman"/>
                <w:sz w:val="24"/>
                <w:szCs w:val="24"/>
                <w:lang w:val="lv-LV"/>
              </w:rPr>
              <w:t>130</w:t>
            </w:r>
            <w:r w:rsidRPr="001E19DD">
              <w:rPr>
                <w:rFonts w:ascii="Times New Roman" w:hAnsi="Times New Roman"/>
                <w:sz w:val="24"/>
                <w:szCs w:val="24"/>
                <w:lang w:val="lv-LV"/>
              </w:rPr>
              <w:t>.</w:t>
            </w:r>
            <w:r w:rsidR="005337D0" w:rsidRPr="001E19DD">
              <w:rPr>
                <w:rFonts w:ascii="Times New Roman" w:hAnsi="Times New Roman"/>
                <w:sz w:val="24"/>
                <w:szCs w:val="24"/>
                <w:lang w:val="lv-LV"/>
              </w:rPr>
              <w:t xml:space="preserve"> </w:t>
            </w:r>
            <w:r w:rsidRPr="001E19DD">
              <w:rPr>
                <w:rFonts w:ascii="Times New Roman" w:hAnsi="Times New Roman"/>
                <w:sz w:val="24"/>
                <w:szCs w:val="24"/>
                <w:lang w:val="lv-LV"/>
              </w:rPr>
              <w:t xml:space="preserve">pielikums) </w:t>
            </w:r>
            <w:r w:rsidR="009131E5" w:rsidRPr="001E19DD">
              <w:rPr>
                <w:rFonts w:ascii="Times New Roman" w:hAnsi="Times New Roman"/>
                <w:sz w:val="24"/>
                <w:szCs w:val="24"/>
                <w:lang w:val="lv-LV"/>
              </w:rPr>
              <w:t>–</w:t>
            </w:r>
            <w:r w:rsidRPr="001E19DD">
              <w:rPr>
                <w:rFonts w:ascii="Times New Roman" w:hAnsi="Times New Roman"/>
                <w:sz w:val="24"/>
                <w:szCs w:val="24"/>
                <w:lang w:val="lv-LV"/>
              </w:rPr>
              <w:t xml:space="preserve"> </w:t>
            </w:r>
            <w:r w:rsidR="009131E5" w:rsidRPr="001E19DD">
              <w:rPr>
                <w:rFonts w:ascii="Times New Roman" w:hAnsi="Times New Roman"/>
                <w:sz w:val="24"/>
                <w:szCs w:val="24"/>
                <w:lang w:val="lv-LV"/>
              </w:rPr>
              <w:t xml:space="preserve">1550 </w:t>
            </w:r>
            <w:r w:rsidR="005337D0" w:rsidRPr="001E19DD">
              <w:rPr>
                <w:rFonts w:ascii="Times New Roman" w:hAnsi="Times New Roman"/>
                <w:sz w:val="24"/>
                <w:szCs w:val="24"/>
                <w:lang w:val="lv-LV"/>
              </w:rPr>
              <w:t>ekonomiski aktīvie komersanti, kuriem 2015</w:t>
            </w:r>
            <w:r w:rsidR="008027FA" w:rsidRPr="001E19DD">
              <w:rPr>
                <w:rFonts w:ascii="Times New Roman" w:hAnsi="Times New Roman"/>
                <w:sz w:val="24"/>
                <w:szCs w:val="24"/>
                <w:lang w:val="lv-LV"/>
              </w:rPr>
              <w:t>.</w:t>
            </w:r>
            <w:r w:rsidR="005337D0" w:rsidRPr="001E19DD">
              <w:rPr>
                <w:rFonts w:ascii="Times New Roman" w:hAnsi="Times New Roman"/>
                <w:sz w:val="24"/>
                <w:szCs w:val="24"/>
                <w:lang w:val="lv-LV"/>
              </w:rPr>
              <w:t xml:space="preserve"> gadā nodarbināto skaits bija &gt;=50.</w:t>
            </w:r>
          </w:p>
          <w:p w14:paraId="1E866736" w14:textId="15E9105A" w:rsidR="00782474" w:rsidRPr="001E19DD" w:rsidRDefault="00782474" w:rsidP="000462AE">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6074E2">
              <w:rPr>
                <w:rFonts w:ascii="Times New Roman" w:hAnsi="Times New Roman"/>
                <w:sz w:val="24"/>
                <w:szCs w:val="24"/>
                <w:lang w:val="lv-LV"/>
              </w:rPr>
              <w:t>15. punkts</w:t>
            </w:r>
            <w:r w:rsidRPr="001E19DD">
              <w:rPr>
                <w:rFonts w:ascii="Times New Roman" w:hAnsi="Times New Roman"/>
                <w:sz w:val="24"/>
                <w:szCs w:val="24"/>
                <w:lang w:val="lv-LV"/>
              </w:rPr>
              <w:t xml:space="preserve"> (MK nr.</w:t>
            </w:r>
            <w:r w:rsidR="000462AE"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0462AE" w:rsidRPr="001E19DD">
              <w:rPr>
                <w:rFonts w:ascii="Times New Roman" w:hAnsi="Times New Roman"/>
                <w:sz w:val="24"/>
                <w:szCs w:val="24"/>
                <w:lang w:val="lv-LV"/>
              </w:rPr>
              <w:t>131</w:t>
            </w:r>
            <w:r w:rsidRPr="001E19DD">
              <w:rPr>
                <w:rFonts w:ascii="Times New Roman" w:hAnsi="Times New Roman"/>
                <w:sz w:val="24"/>
                <w:szCs w:val="24"/>
                <w:lang w:val="lv-LV"/>
              </w:rPr>
              <w:t>.</w:t>
            </w:r>
            <w:r w:rsidR="000462AE" w:rsidRPr="001E19DD">
              <w:rPr>
                <w:rFonts w:ascii="Times New Roman" w:hAnsi="Times New Roman"/>
                <w:sz w:val="24"/>
                <w:szCs w:val="24"/>
                <w:lang w:val="lv-LV"/>
              </w:rPr>
              <w:t xml:space="preserve"> </w:t>
            </w:r>
            <w:r w:rsidRPr="001E19DD">
              <w:rPr>
                <w:rFonts w:ascii="Times New Roman" w:hAnsi="Times New Roman"/>
                <w:sz w:val="24"/>
                <w:szCs w:val="24"/>
                <w:lang w:val="lv-LV"/>
              </w:rPr>
              <w:t>pielikums)</w:t>
            </w:r>
            <w:r w:rsidR="00B75AD2" w:rsidRPr="001E19DD">
              <w:rPr>
                <w:rFonts w:ascii="Times New Roman" w:hAnsi="Times New Roman"/>
                <w:sz w:val="24"/>
                <w:szCs w:val="24"/>
                <w:lang w:val="lv-LV"/>
              </w:rPr>
              <w:t xml:space="preserve"> </w:t>
            </w:r>
            <w:r w:rsidR="00784818" w:rsidRPr="001E19DD">
              <w:rPr>
                <w:rFonts w:ascii="Times New Roman" w:hAnsi="Times New Roman"/>
                <w:sz w:val="24"/>
                <w:szCs w:val="24"/>
                <w:lang w:val="lv-LV"/>
              </w:rPr>
              <w:t xml:space="preserve">– </w:t>
            </w:r>
            <w:r w:rsidR="008027FA" w:rsidRPr="001E19DD">
              <w:rPr>
                <w:rFonts w:ascii="Times New Roman" w:hAnsi="Times New Roman"/>
                <w:sz w:val="24"/>
                <w:szCs w:val="24"/>
                <w:lang w:val="lv-LV"/>
              </w:rPr>
              <w:t>4 d</w:t>
            </w:r>
            <w:r w:rsidR="000462AE" w:rsidRPr="001E19DD">
              <w:rPr>
                <w:rFonts w:ascii="Times New Roman" w:hAnsi="Times New Roman"/>
                <w:sz w:val="24"/>
                <w:szCs w:val="24"/>
                <w:lang w:val="lv-LV"/>
              </w:rPr>
              <w:t>abasgāzes tirgotāji, pārvades, sadales un uzglabāšanas operatori.</w:t>
            </w:r>
          </w:p>
          <w:p w14:paraId="25323439" w14:textId="5F420F64" w:rsidR="005144EB" w:rsidRPr="001E19DD" w:rsidRDefault="005144EB" w:rsidP="00A218C0">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6074E2">
              <w:rPr>
                <w:rFonts w:ascii="Times New Roman" w:hAnsi="Times New Roman"/>
                <w:sz w:val="24"/>
                <w:szCs w:val="24"/>
                <w:lang w:val="lv-LV"/>
              </w:rPr>
              <w:t>15. punkts</w:t>
            </w:r>
            <w:r w:rsidRPr="001E19DD">
              <w:rPr>
                <w:rFonts w:ascii="Times New Roman" w:hAnsi="Times New Roman"/>
                <w:sz w:val="24"/>
                <w:szCs w:val="24"/>
                <w:lang w:val="lv-LV"/>
              </w:rPr>
              <w:t xml:space="preserve"> (MK nr.</w:t>
            </w:r>
            <w:r w:rsidR="00A218C0"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A218C0" w:rsidRPr="001E19DD">
              <w:rPr>
                <w:rFonts w:ascii="Times New Roman" w:hAnsi="Times New Roman"/>
                <w:sz w:val="24"/>
                <w:szCs w:val="24"/>
                <w:lang w:val="lv-LV"/>
              </w:rPr>
              <w:t>132</w:t>
            </w:r>
            <w:r w:rsidRPr="001E19DD">
              <w:rPr>
                <w:rFonts w:ascii="Times New Roman" w:hAnsi="Times New Roman"/>
                <w:sz w:val="24"/>
                <w:szCs w:val="24"/>
                <w:lang w:val="lv-LV"/>
              </w:rPr>
              <w:t>.</w:t>
            </w:r>
            <w:r w:rsidR="00A218C0" w:rsidRPr="001E19DD">
              <w:rPr>
                <w:rFonts w:ascii="Times New Roman" w:hAnsi="Times New Roman"/>
                <w:sz w:val="24"/>
                <w:szCs w:val="24"/>
                <w:lang w:val="lv-LV"/>
              </w:rPr>
              <w:t xml:space="preserve"> </w:t>
            </w:r>
            <w:r w:rsidRPr="001E19DD">
              <w:rPr>
                <w:rFonts w:ascii="Times New Roman" w:hAnsi="Times New Roman"/>
                <w:sz w:val="24"/>
                <w:szCs w:val="24"/>
                <w:lang w:val="lv-LV"/>
              </w:rPr>
              <w:t>pielikums)</w:t>
            </w:r>
            <w:r w:rsidR="00B75AD2" w:rsidRPr="001E19DD">
              <w:rPr>
                <w:rFonts w:ascii="Times New Roman" w:hAnsi="Times New Roman"/>
                <w:sz w:val="24"/>
                <w:szCs w:val="24"/>
                <w:lang w:val="lv-LV"/>
              </w:rPr>
              <w:t xml:space="preserve"> </w:t>
            </w:r>
            <w:r w:rsidRPr="001E19DD">
              <w:rPr>
                <w:rFonts w:ascii="Times New Roman" w:hAnsi="Times New Roman"/>
                <w:sz w:val="24"/>
                <w:szCs w:val="24"/>
                <w:lang w:val="lv-LV"/>
              </w:rPr>
              <w:t xml:space="preserve">– </w:t>
            </w:r>
            <w:r w:rsidR="00B65DCA" w:rsidRPr="001E19DD">
              <w:rPr>
                <w:rFonts w:ascii="Times New Roman" w:hAnsi="Times New Roman"/>
                <w:sz w:val="24"/>
                <w:szCs w:val="24"/>
                <w:lang w:val="lv-LV"/>
              </w:rPr>
              <w:t>50</w:t>
            </w:r>
            <w:r w:rsidR="009131E5" w:rsidRPr="001E19DD">
              <w:rPr>
                <w:rFonts w:ascii="Times New Roman" w:hAnsi="Times New Roman"/>
                <w:sz w:val="24"/>
                <w:szCs w:val="24"/>
                <w:lang w:val="lv-LV"/>
              </w:rPr>
              <w:t xml:space="preserve"> u</w:t>
            </w:r>
            <w:r w:rsidR="00A218C0" w:rsidRPr="001E19DD">
              <w:rPr>
                <w:rFonts w:ascii="Times New Roman" w:hAnsi="Times New Roman"/>
                <w:sz w:val="24"/>
                <w:szCs w:val="24"/>
                <w:lang w:val="lv-LV"/>
              </w:rPr>
              <w:t>zņēmumi, kas pilda konsolidētos gada pārskatus.</w:t>
            </w:r>
          </w:p>
          <w:p w14:paraId="120A2BA0" w14:textId="54A52D7D" w:rsidR="00782474" w:rsidRPr="001E19DD" w:rsidRDefault="00B75AD2" w:rsidP="00BD5054">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6074E2">
              <w:rPr>
                <w:rFonts w:ascii="Times New Roman" w:hAnsi="Times New Roman"/>
                <w:sz w:val="24"/>
                <w:szCs w:val="24"/>
                <w:lang w:val="lv-LV"/>
              </w:rPr>
              <w:t>15. punkts</w:t>
            </w:r>
            <w:r w:rsidRPr="001E19DD">
              <w:rPr>
                <w:rFonts w:ascii="Times New Roman" w:hAnsi="Times New Roman"/>
                <w:sz w:val="24"/>
                <w:szCs w:val="24"/>
                <w:lang w:val="lv-LV"/>
              </w:rPr>
              <w:t xml:space="preserve"> (MK nr.</w:t>
            </w:r>
            <w:r w:rsidR="00BD5054"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1</w:t>
            </w:r>
            <w:r w:rsidR="00BD5054" w:rsidRPr="001E19DD">
              <w:rPr>
                <w:rFonts w:ascii="Times New Roman" w:hAnsi="Times New Roman"/>
                <w:sz w:val="24"/>
                <w:szCs w:val="24"/>
                <w:lang w:val="lv-LV"/>
              </w:rPr>
              <w:t>33</w:t>
            </w:r>
            <w:r w:rsidRPr="001E19DD">
              <w:rPr>
                <w:rFonts w:ascii="Times New Roman" w:hAnsi="Times New Roman"/>
                <w:sz w:val="24"/>
                <w:szCs w:val="24"/>
                <w:lang w:val="lv-LV"/>
              </w:rPr>
              <w:t>.</w:t>
            </w:r>
            <w:r w:rsidR="00BD5054" w:rsidRPr="001E19DD">
              <w:rPr>
                <w:rFonts w:ascii="Times New Roman" w:hAnsi="Times New Roman"/>
                <w:sz w:val="24"/>
                <w:szCs w:val="24"/>
                <w:lang w:val="lv-LV"/>
              </w:rPr>
              <w:t xml:space="preserve"> </w:t>
            </w:r>
            <w:r w:rsidR="00BB48E3">
              <w:rPr>
                <w:rFonts w:ascii="Times New Roman" w:hAnsi="Times New Roman"/>
                <w:sz w:val="24"/>
                <w:szCs w:val="24"/>
                <w:lang w:val="lv-LV"/>
              </w:rPr>
              <w:t xml:space="preserve">pielikums) </w:t>
            </w:r>
            <w:r w:rsidRPr="001E19DD">
              <w:rPr>
                <w:rFonts w:ascii="Times New Roman" w:hAnsi="Times New Roman"/>
                <w:sz w:val="24"/>
                <w:szCs w:val="24"/>
                <w:lang w:val="lv-LV"/>
              </w:rPr>
              <w:t xml:space="preserve">- </w:t>
            </w:r>
            <w:r w:rsidR="00BD5054" w:rsidRPr="001E19DD">
              <w:rPr>
                <w:rFonts w:ascii="Times New Roman" w:hAnsi="Times New Roman"/>
                <w:sz w:val="24"/>
                <w:szCs w:val="24"/>
                <w:lang w:val="lv-LV"/>
              </w:rPr>
              <w:t>11 000 Latvijas privātajās mājsaimniecībās dzīvojošas personas vecumā no 15 – 84 gadiem.</w:t>
            </w:r>
          </w:p>
          <w:p w14:paraId="72DE6E99" w14:textId="30D93A73" w:rsidR="00452FAC" w:rsidRDefault="00B75AD2" w:rsidP="00D351C5">
            <w:pPr>
              <w:pStyle w:val="ListParagraph"/>
              <w:numPr>
                <w:ilvl w:val="0"/>
                <w:numId w:val="33"/>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6074E2">
              <w:rPr>
                <w:rFonts w:ascii="Times New Roman" w:hAnsi="Times New Roman"/>
                <w:sz w:val="24"/>
                <w:szCs w:val="24"/>
                <w:lang w:val="lv-LV"/>
              </w:rPr>
              <w:t>15. punkts</w:t>
            </w:r>
            <w:r w:rsidRPr="001E19DD">
              <w:rPr>
                <w:rFonts w:ascii="Times New Roman" w:hAnsi="Times New Roman"/>
                <w:sz w:val="24"/>
                <w:szCs w:val="24"/>
                <w:lang w:val="lv-LV"/>
              </w:rPr>
              <w:t xml:space="preserve"> (MK nr.</w:t>
            </w:r>
            <w:r w:rsidR="0039235B"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39235B" w:rsidRPr="001E19DD">
              <w:rPr>
                <w:rFonts w:ascii="Times New Roman" w:hAnsi="Times New Roman"/>
                <w:sz w:val="24"/>
                <w:szCs w:val="24"/>
                <w:lang w:val="lv-LV"/>
              </w:rPr>
              <w:t>134</w:t>
            </w:r>
            <w:r w:rsidRPr="001E19DD">
              <w:rPr>
                <w:rFonts w:ascii="Times New Roman" w:hAnsi="Times New Roman"/>
                <w:sz w:val="24"/>
                <w:szCs w:val="24"/>
                <w:lang w:val="lv-LV"/>
              </w:rPr>
              <w:t>.</w:t>
            </w:r>
            <w:r w:rsidR="0039235B" w:rsidRPr="001E19DD">
              <w:rPr>
                <w:rFonts w:ascii="Times New Roman" w:hAnsi="Times New Roman"/>
                <w:sz w:val="24"/>
                <w:szCs w:val="24"/>
                <w:lang w:val="lv-LV"/>
              </w:rPr>
              <w:t xml:space="preserve"> </w:t>
            </w:r>
            <w:r w:rsidR="00BB48E3">
              <w:rPr>
                <w:rFonts w:ascii="Times New Roman" w:hAnsi="Times New Roman"/>
                <w:sz w:val="24"/>
                <w:szCs w:val="24"/>
                <w:lang w:val="lv-LV"/>
              </w:rPr>
              <w:t xml:space="preserve">pielikums) </w:t>
            </w:r>
            <w:r w:rsidRPr="001E19DD">
              <w:rPr>
                <w:rFonts w:ascii="Times New Roman" w:hAnsi="Times New Roman"/>
                <w:sz w:val="24"/>
                <w:szCs w:val="24"/>
                <w:lang w:val="lv-LV"/>
              </w:rPr>
              <w:t>-</w:t>
            </w:r>
            <w:r w:rsidR="00F9743B" w:rsidRPr="001E19DD">
              <w:rPr>
                <w:rFonts w:ascii="Times New Roman" w:hAnsi="Times New Roman"/>
                <w:sz w:val="24"/>
                <w:szCs w:val="24"/>
                <w:lang w:val="lv-LV"/>
              </w:rPr>
              <w:t xml:space="preserve"> </w:t>
            </w:r>
            <w:r w:rsidR="0039235B" w:rsidRPr="001E19DD">
              <w:rPr>
                <w:rFonts w:ascii="Times New Roman" w:hAnsi="Times New Roman"/>
                <w:sz w:val="24"/>
                <w:szCs w:val="24"/>
                <w:lang w:val="lv-LV"/>
              </w:rPr>
              <w:t>3000 visu nozaru privātā sektora komersanti ar darbinieku skaitu no 1 līdz 6.</w:t>
            </w:r>
          </w:p>
          <w:p w14:paraId="2B386674" w14:textId="360A0591" w:rsidR="00E7260B" w:rsidRPr="001E19DD" w:rsidRDefault="00E7260B" w:rsidP="00103781">
            <w:pPr>
              <w:pStyle w:val="ListParagraph"/>
              <w:numPr>
                <w:ilvl w:val="0"/>
                <w:numId w:val="33"/>
              </w:numPr>
              <w:jc w:val="both"/>
              <w:rPr>
                <w:rFonts w:ascii="Times New Roman" w:hAnsi="Times New Roman"/>
                <w:sz w:val="24"/>
                <w:szCs w:val="24"/>
                <w:lang w:val="lv-LV"/>
              </w:rPr>
            </w:pPr>
            <w:r>
              <w:rPr>
                <w:rFonts w:ascii="Times New Roman" w:hAnsi="Times New Roman"/>
                <w:sz w:val="24"/>
                <w:szCs w:val="24"/>
                <w:lang w:val="lv-LV"/>
              </w:rPr>
              <w:t xml:space="preserve">MK noteikumu projekta </w:t>
            </w:r>
            <w:r w:rsidR="006074E2">
              <w:rPr>
                <w:rFonts w:ascii="Times New Roman" w:hAnsi="Times New Roman"/>
                <w:sz w:val="24"/>
                <w:szCs w:val="24"/>
                <w:lang w:val="lv-LV"/>
              </w:rPr>
              <w:t>15. punkts</w:t>
            </w:r>
            <w:r>
              <w:rPr>
                <w:rFonts w:ascii="Times New Roman" w:hAnsi="Times New Roman"/>
                <w:sz w:val="24"/>
                <w:szCs w:val="24"/>
                <w:lang w:val="lv-LV"/>
              </w:rPr>
              <w:t xml:space="preserve"> (MK nr. 812 135. pielikums) – 20 000 </w:t>
            </w:r>
            <w:r w:rsidR="00103781">
              <w:rPr>
                <w:rFonts w:ascii="Times New Roman" w:hAnsi="Times New Roman"/>
                <w:sz w:val="24"/>
                <w:szCs w:val="24"/>
                <w:lang w:val="lv-LV"/>
              </w:rPr>
              <w:t>p</w:t>
            </w:r>
            <w:r w:rsidR="00103781" w:rsidRPr="00103781">
              <w:rPr>
                <w:rFonts w:ascii="Times New Roman" w:hAnsi="Times New Roman"/>
                <w:sz w:val="24"/>
                <w:szCs w:val="24"/>
                <w:lang w:val="lv-LV"/>
              </w:rPr>
              <w:t xml:space="preserve">ersonas, kuras dzīvo privātās mājsaimniecībās  lauku darbu veikšanas periodā (no </w:t>
            </w:r>
            <w:r w:rsidR="00D16BDF">
              <w:rPr>
                <w:rFonts w:ascii="Times New Roman" w:hAnsi="Times New Roman"/>
                <w:sz w:val="24"/>
                <w:szCs w:val="24"/>
                <w:lang w:val="lv-LV"/>
              </w:rPr>
              <w:t>2017. gada 1. decembra</w:t>
            </w:r>
            <w:r w:rsidR="00103781" w:rsidRPr="00103781">
              <w:rPr>
                <w:rFonts w:ascii="Times New Roman" w:hAnsi="Times New Roman"/>
                <w:sz w:val="24"/>
                <w:szCs w:val="24"/>
                <w:lang w:val="lv-LV"/>
              </w:rPr>
              <w:t xml:space="preserve"> </w:t>
            </w:r>
            <w:r w:rsidR="00D16BDF">
              <w:rPr>
                <w:rFonts w:ascii="Times New Roman" w:hAnsi="Times New Roman"/>
                <w:sz w:val="24"/>
                <w:szCs w:val="24"/>
                <w:lang w:val="lv-LV"/>
              </w:rPr>
              <w:t>līdz</w:t>
            </w:r>
            <w:r w:rsidR="00103781" w:rsidRPr="00103781">
              <w:rPr>
                <w:rFonts w:ascii="Times New Roman" w:hAnsi="Times New Roman"/>
                <w:sz w:val="24"/>
                <w:szCs w:val="24"/>
                <w:lang w:val="lv-LV"/>
              </w:rPr>
              <w:t xml:space="preserve"> </w:t>
            </w:r>
            <w:r w:rsidR="00D16BDF">
              <w:rPr>
                <w:rFonts w:ascii="Times New Roman" w:hAnsi="Times New Roman"/>
                <w:sz w:val="24"/>
                <w:szCs w:val="24"/>
                <w:lang w:val="lv-LV"/>
              </w:rPr>
              <w:t>2017. gada 17. decembra</w:t>
            </w:r>
            <w:r w:rsidR="00103781" w:rsidRPr="00103781">
              <w:rPr>
                <w:rFonts w:ascii="Times New Roman" w:hAnsi="Times New Roman"/>
                <w:sz w:val="24"/>
                <w:szCs w:val="24"/>
                <w:lang w:val="lv-LV"/>
              </w:rPr>
              <w:t xml:space="preserve"> datorizētajām interneta anketām, no </w:t>
            </w:r>
            <w:r w:rsidR="00D16BDF">
              <w:rPr>
                <w:rFonts w:ascii="Times New Roman" w:hAnsi="Times New Roman"/>
                <w:sz w:val="24"/>
                <w:szCs w:val="24"/>
                <w:lang w:val="lv-LV"/>
              </w:rPr>
              <w:t>2017. gada 18. decembra</w:t>
            </w:r>
            <w:r w:rsidR="00103781" w:rsidRPr="00103781">
              <w:rPr>
                <w:rFonts w:ascii="Times New Roman" w:hAnsi="Times New Roman"/>
                <w:sz w:val="24"/>
                <w:szCs w:val="24"/>
                <w:lang w:val="lv-LV"/>
              </w:rPr>
              <w:t xml:space="preserve"> līdz  </w:t>
            </w:r>
            <w:r w:rsidR="00D16BDF">
              <w:rPr>
                <w:rFonts w:ascii="Times New Roman" w:hAnsi="Times New Roman"/>
                <w:sz w:val="24"/>
                <w:szCs w:val="24"/>
                <w:lang w:val="lv-LV"/>
              </w:rPr>
              <w:t>2018. gada 15. martam</w:t>
            </w:r>
            <w:r w:rsidR="00103781" w:rsidRPr="00103781">
              <w:rPr>
                <w:rFonts w:ascii="Times New Roman" w:hAnsi="Times New Roman"/>
                <w:sz w:val="24"/>
                <w:szCs w:val="24"/>
                <w:lang w:val="lv-LV"/>
              </w:rPr>
              <w:t xml:space="preserve"> - klātienes un telefonintervijām). Apsekojuma izlasē netiek iekļautas personas, kuras dzīvo sabiedriska tipa iestādēs (t.i. bērnu namos, veco ļaužu pansionātos, cietumos u.tml.).</w:t>
            </w:r>
          </w:p>
        </w:tc>
      </w:tr>
      <w:tr w:rsidR="00285C03" w:rsidRPr="001E19DD" w14:paraId="1B21AF85" w14:textId="77777777" w:rsidTr="00A55A6C">
        <w:trPr>
          <w:trHeight w:val="510"/>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1B611812" w14:textId="77777777" w:rsidR="00285C03" w:rsidRPr="001E19DD" w:rsidRDefault="00285C03" w:rsidP="00285C03">
            <w:pPr>
              <w:rPr>
                <w:rFonts w:eastAsia="Times New Roman" w:cs="Times New Roman"/>
                <w:sz w:val="24"/>
                <w:szCs w:val="24"/>
                <w:lang w:eastAsia="lv-LV"/>
              </w:rPr>
            </w:pPr>
            <w:r w:rsidRPr="001E19DD">
              <w:rPr>
                <w:rFonts w:eastAsia="Times New Roman" w:cs="Times New Roman"/>
                <w:sz w:val="24"/>
                <w:szCs w:val="24"/>
                <w:lang w:eastAsia="lv-LV"/>
              </w:rPr>
              <w:lastRenderedPageBreak/>
              <w:t>2.</w:t>
            </w:r>
          </w:p>
        </w:tc>
        <w:tc>
          <w:tcPr>
            <w:tcW w:w="1407" w:type="pct"/>
            <w:tcBorders>
              <w:top w:val="outset" w:sz="6" w:space="0" w:color="auto"/>
              <w:left w:val="outset" w:sz="6" w:space="0" w:color="auto"/>
              <w:bottom w:val="outset" w:sz="6" w:space="0" w:color="auto"/>
              <w:right w:val="outset" w:sz="6" w:space="0" w:color="auto"/>
            </w:tcBorders>
            <w:hideMark/>
          </w:tcPr>
          <w:p w14:paraId="76E5208F" w14:textId="77777777" w:rsidR="00285C03" w:rsidRPr="001E19DD" w:rsidRDefault="00285C03" w:rsidP="00285C03">
            <w:pPr>
              <w:rPr>
                <w:rFonts w:eastAsia="Times New Roman" w:cs="Times New Roman"/>
                <w:sz w:val="24"/>
                <w:szCs w:val="24"/>
                <w:lang w:eastAsia="lv-LV"/>
              </w:rPr>
            </w:pPr>
            <w:r w:rsidRPr="001E19DD">
              <w:rPr>
                <w:rFonts w:eastAsia="Times New Roman" w:cs="Times New Roman"/>
                <w:sz w:val="24"/>
                <w:szCs w:val="24"/>
                <w:lang w:eastAsia="lv-LV"/>
              </w:rPr>
              <w:t>Tiesiskā regulējuma ietekme uz tautsaimniecību un administratīvo slogu</w:t>
            </w:r>
          </w:p>
        </w:tc>
        <w:tc>
          <w:tcPr>
            <w:tcW w:w="3174" w:type="pct"/>
            <w:tcBorders>
              <w:top w:val="outset" w:sz="6" w:space="0" w:color="auto"/>
              <w:left w:val="outset" w:sz="6" w:space="0" w:color="auto"/>
              <w:bottom w:val="outset" w:sz="6" w:space="0" w:color="auto"/>
              <w:right w:val="outset" w:sz="6" w:space="0" w:color="auto"/>
            </w:tcBorders>
            <w:hideMark/>
          </w:tcPr>
          <w:p w14:paraId="4F1F0CBA" w14:textId="71D00218" w:rsidR="00285C03" w:rsidRPr="007F2FC8" w:rsidRDefault="00931BE3" w:rsidP="006622D4">
            <w:pPr>
              <w:spacing w:after="120"/>
              <w:ind w:firstLine="720"/>
              <w:jc w:val="both"/>
              <w:rPr>
                <w:rFonts w:eastAsia="Times New Roman"/>
                <w:sz w:val="24"/>
                <w:szCs w:val="24"/>
                <w:lang w:eastAsia="lv-LV"/>
              </w:rPr>
            </w:pPr>
            <w:r w:rsidRPr="007F2FC8">
              <w:rPr>
                <w:rFonts w:eastAsia="Times New Roman"/>
                <w:sz w:val="24"/>
                <w:szCs w:val="24"/>
                <w:lang w:eastAsia="lv-LV"/>
              </w:rPr>
              <w:t>Administratīvā sloga aprēķinam tiek izmantota vienas stundas darbaspēka izmaksas</w:t>
            </w:r>
            <w:r w:rsidR="00B64BCE" w:rsidRPr="007F2FC8">
              <w:rPr>
                <w:rFonts w:eastAsia="Times New Roman"/>
                <w:sz w:val="24"/>
                <w:szCs w:val="24"/>
                <w:lang w:eastAsia="lv-LV"/>
              </w:rPr>
              <w:t xml:space="preserve">, kas ir </w:t>
            </w:r>
            <w:r w:rsidR="00BB48E3">
              <w:rPr>
                <w:rFonts w:eastAsia="Times New Roman"/>
                <w:sz w:val="24"/>
                <w:szCs w:val="24"/>
                <w:lang w:eastAsia="lv-LV"/>
              </w:rPr>
              <w:t>7,</w:t>
            </w:r>
            <w:r w:rsidR="000905CC" w:rsidRPr="007F2FC8">
              <w:rPr>
                <w:rFonts w:eastAsia="Times New Roman"/>
                <w:sz w:val="24"/>
                <w:szCs w:val="24"/>
                <w:lang w:eastAsia="lv-LV"/>
              </w:rPr>
              <w:t>16</w:t>
            </w:r>
            <w:r w:rsidR="00F6638A" w:rsidRPr="007F2FC8">
              <w:rPr>
                <w:rFonts w:eastAsia="Times New Roman"/>
                <w:sz w:val="24"/>
                <w:szCs w:val="24"/>
                <w:lang w:eastAsia="lv-LV"/>
              </w:rPr>
              <w:t xml:space="preserve"> </w:t>
            </w:r>
            <w:r w:rsidRPr="007F2FC8">
              <w:rPr>
                <w:rFonts w:eastAsia="Times New Roman"/>
                <w:sz w:val="24"/>
                <w:szCs w:val="24"/>
                <w:lang w:eastAsia="lv-LV"/>
              </w:rPr>
              <w:t>EUR apmērā</w:t>
            </w:r>
            <w:r w:rsidR="00B64BCE" w:rsidRPr="007F2FC8">
              <w:rPr>
                <w:rFonts w:eastAsia="Times New Roman"/>
                <w:sz w:val="24"/>
                <w:szCs w:val="24"/>
                <w:lang w:eastAsia="lv-LV"/>
              </w:rPr>
              <w:t xml:space="preserve"> (</w:t>
            </w:r>
            <w:r w:rsidR="00BA507B" w:rsidRPr="007F2FC8">
              <w:rPr>
                <w:rFonts w:eastAsia="Times New Roman"/>
                <w:sz w:val="24"/>
                <w:szCs w:val="24"/>
                <w:lang w:eastAsia="lv-LV"/>
              </w:rPr>
              <w:t xml:space="preserve">tie ir </w:t>
            </w:r>
            <w:r w:rsidR="00B64BCE" w:rsidRPr="007F2FC8">
              <w:rPr>
                <w:rFonts w:eastAsia="Times New Roman"/>
                <w:sz w:val="24"/>
                <w:szCs w:val="24"/>
                <w:lang w:eastAsia="lv-LV"/>
              </w:rPr>
              <w:t>sezonāli neizlīdzināti dati</w:t>
            </w:r>
            <w:r w:rsidR="00BA507B" w:rsidRPr="007F2FC8">
              <w:rPr>
                <w:rFonts w:eastAsia="Times New Roman"/>
                <w:sz w:val="24"/>
                <w:szCs w:val="24"/>
                <w:lang w:eastAsia="lv-LV"/>
              </w:rPr>
              <w:t xml:space="preserve">. Šajā likmē ir iekļautas arī </w:t>
            </w:r>
            <w:r w:rsidR="00BA507B" w:rsidRPr="007F2FC8">
              <w:rPr>
                <w:color w:val="000000"/>
                <w:sz w:val="24"/>
                <w:szCs w:val="24"/>
              </w:rPr>
              <w:t>visas pārējās izmaksas, ne tikai alga (lielāko daļu no pārējām izmaksām veido darba devēja valsts obligātās sociālās apdrošināšanas iemaksas)</w:t>
            </w:r>
            <w:r w:rsidR="00B64BCE" w:rsidRPr="007F2FC8">
              <w:rPr>
                <w:rFonts w:eastAsia="Times New Roman"/>
                <w:sz w:val="24"/>
                <w:szCs w:val="24"/>
                <w:lang w:eastAsia="lv-LV"/>
              </w:rPr>
              <w:t>),</w:t>
            </w:r>
            <w:r w:rsidRPr="007F2FC8">
              <w:rPr>
                <w:rFonts w:eastAsia="Times New Roman"/>
                <w:sz w:val="24"/>
                <w:szCs w:val="24"/>
                <w:lang w:eastAsia="lv-LV"/>
              </w:rPr>
              <w:t xml:space="preserve"> </w:t>
            </w:r>
            <w:r w:rsidR="00B64BCE" w:rsidRPr="007F2FC8">
              <w:rPr>
                <w:rFonts w:eastAsia="Times New Roman"/>
                <w:sz w:val="24"/>
                <w:szCs w:val="24"/>
                <w:lang w:eastAsia="lv-LV"/>
              </w:rPr>
              <w:t>par 201</w:t>
            </w:r>
            <w:r w:rsidR="000905CC" w:rsidRPr="007F2FC8">
              <w:rPr>
                <w:rFonts w:eastAsia="Times New Roman"/>
                <w:sz w:val="24"/>
                <w:szCs w:val="24"/>
                <w:lang w:eastAsia="lv-LV"/>
              </w:rPr>
              <w:t>7</w:t>
            </w:r>
            <w:r w:rsidR="00B64BCE" w:rsidRPr="007F2FC8">
              <w:rPr>
                <w:rFonts w:eastAsia="Times New Roman"/>
                <w:sz w:val="24"/>
                <w:szCs w:val="24"/>
                <w:lang w:eastAsia="lv-LV"/>
              </w:rPr>
              <w:t>.</w:t>
            </w:r>
            <w:r w:rsidR="000905CC" w:rsidRPr="007F2FC8">
              <w:rPr>
                <w:rFonts w:eastAsia="Times New Roman"/>
                <w:sz w:val="24"/>
                <w:szCs w:val="24"/>
                <w:lang w:eastAsia="lv-LV"/>
              </w:rPr>
              <w:t xml:space="preserve"> </w:t>
            </w:r>
            <w:r w:rsidR="00B64BCE" w:rsidRPr="007F2FC8">
              <w:rPr>
                <w:rFonts w:eastAsia="Times New Roman"/>
                <w:sz w:val="24"/>
                <w:szCs w:val="24"/>
                <w:lang w:eastAsia="lv-LV"/>
              </w:rPr>
              <w:t>gada 1.</w:t>
            </w:r>
            <w:r w:rsidR="000905CC" w:rsidRPr="007F2FC8">
              <w:rPr>
                <w:rFonts w:eastAsia="Times New Roman"/>
                <w:sz w:val="24"/>
                <w:szCs w:val="24"/>
                <w:lang w:eastAsia="lv-LV"/>
              </w:rPr>
              <w:t xml:space="preserve"> </w:t>
            </w:r>
            <w:r w:rsidR="00B64BCE" w:rsidRPr="007F2FC8">
              <w:rPr>
                <w:rFonts w:eastAsia="Times New Roman"/>
                <w:sz w:val="24"/>
                <w:szCs w:val="24"/>
                <w:lang w:eastAsia="lv-LV"/>
              </w:rPr>
              <w:t xml:space="preserve">ceturksni, un kas ir aprēķināta kā vidējais rādītājs </w:t>
            </w:r>
            <w:r w:rsidRPr="007F2FC8">
              <w:rPr>
                <w:rFonts w:eastAsia="Times New Roman"/>
                <w:sz w:val="24"/>
                <w:szCs w:val="24"/>
                <w:lang w:eastAsia="lv-LV"/>
              </w:rPr>
              <w:t>par</w:t>
            </w:r>
            <w:r w:rsidR="00B64BCE" w:rsidRPr="007F2FC8">
              <w:rPr>
                <w:rFonts w:eastAsia="Times New Roman"/>
                <w:sz w:val="24"/>
                <w:szCs w:val="24"/>
                <w:lang w:eastAsia="lv-LV"/>
              </w:rPr>
              <w:t xml:space="preserve"> šādiem</w:t>
            </w:r>
            <w:r w:rsidRPr="007F2FC8">
              <w:rPr>
                <w:rFonts w:eastAsia="Times New Roman"/>
                <w:sz w:val="24"/>
                <w:szCs w:val="24"/>
                <w:lang w:eastAsia="lv-LV"/>
              </w:rPr>
              <w:t xml:space="preserve"> NACE 2red. A-S darbības veidiem</w:t>
            </w:r>
            <w:r w:rsidR="00B64BCE" w:rsidRPr="007F2FC8">
              <w:rPr>
                <w:rFonts w:eastAsia="Times New Roman"/>
                <w:sz w:val="24"/>
                <w:szCs w:val="24"/>
                <w:lang w:eastAsia="lv-LV"/>
              </w:rPr>
              <w:t>, ņemot vērā to, ka Pārvaldes respondenti pārstāv visas šīs nozares:</w:t>
            </w:r>
          </w:p>
          <w:p w14:paraId="7538224B"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A Lauksaimniecība, mežsaimniecība un zivsaimniecība</w:t>
            </w:r>
          </w:p>
          <w:p w14:paraId="05889894"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B Ieguves rūpniecība un karjeru izstrāde</w:t>
            </w:r>
          </w:p>
          <w:p w14:paraId="645206A8"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C Apstrādes rūpniecība</w:t>
            </w:r>
          </w:p>
          <w:p w14:paraId="39D65145"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D Elektroenerģija, gāzes apgāde, siltumapgāde un gaisa kondicionēšana</w:t>
            </w:r>
          </w:p>
          <w:p w14:paraId="6DF88FAB"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E Ūdens apgāde; notekūdeņu, atkritumu apsaimniekošana un sanācija</w:t>
            </w:r>
          </w:p>
          <w:p w14:paraId="73AC7786"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F Būvniecība</w:t>
            </w:r>
          </w:p>
          <w:p w14:paraId="3A7238CE"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G Vairumtirdzniecība un mazumtirdzniecība; automobiļu un motociklu remonts</w:t>
            </w:r>
          </w:p>
          <w:p w14:paraId="4AFA0AAE"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H Transports un uzglabāšana</w:t>
            </w:r>
          </w:p>
          <w:p w14:paraId="757898DD"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I Izmitināšana un ēdināšanas pakalpojumi</w:t>
            </w:r>
          </w:p>
          <w:p w14:paraId="2E8D4674"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J Informācijas un komunikācijas pakalpojumi</w:t>
            </w:r>
          </w:p>
          <w:p w14:paraId="7CD4A6D4"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K Finanšu un apdrošināšanas darbības</w:t>
            </w:r>
          </w:p>
          <w:p w14:paraId="0511194B"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L Operācijas ar nekustamo īpašumu</w:t>
            </w:r>
          </w:p>
          <w:p w14:paraId="7C03F289"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M Profesionālie, zinātniskie un tehniskie pakalpojumi</w:t>
            </w:r>
          </w:p>
          <w:p w14:paraId="3E7C7CFD"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N Administratīvo un apkalpojošo dienestu darbība</w:t>
            </w:r>
          </w:p>
          <w:p w14:paraId="48D3BC45"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O Valsts pārvalde un aizsardzība; obligātā sociālā apdrošināšana</w:t>
            </w:r>
          </w:p>
          <w:p w14:paraId="7DEA6C0B"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P Izglītība</w:t>
            </w:r>
          </w:p>
          <w:p w14:paraId="253FDF0E"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Q Veselība un sociālā aprūpe</w:t>
            </w:r>
          </w:p>
          <w:p w14:paraId="1E5CD5B5"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R Māksla, izklaide un atpūta</w:t>
            </w:r>
          </w:p>
          <w:p w14:paraId="6A7F4E61" w14:textId="77777777" w:rsidR="00B64BCE" w:rsidRPr="001E19DD" w:rsidRDefault="00B64BCE" w:rsidP="00A42897">
            <w:pPr>
              <w:jc w:val="both"/>
              <w:rPr>
                <w:rFonts w:eastAsia="Times New Roman" w:cs="Times New Roman"/>
                <w:sz w:val="24"/>
                <w:szCs w:val="24"/>
                <w:lang w:eastAsia="lv-LV"/>
              </w:rPr>
            </w:pPr>
            <w:r w:rsidRPr="001E19DD">
              <w:rPr>
                <w:rFonts w:eastAsia="Times New Roman" w:cs="Times New Roman"/>
                <w:sz w:val="24"/>
                <w:szCs w:val="24"/>
                <w:lang w:eastAsia="lv-LV"/>
              </w:rPr>
              <w:t>S Citi pakalpojumi</w:t>
            </w:r>
          </w:p>
          <w:p w14:paraId="30EEBFF9" w14:textId="77777777" w:rsidR="00A42897" w:rsidRPr="001E19DD" w:rsidRDefault="00A42897" w:rsidP="00A42897">
            <w:pPr>
              <w:jc w:val="both"/>
              <w:rPr>
                <w:rFonts w:eastAsia="Times New Roman" w:cs="Times New Roman"/>
                <w:sz w:val="24"/>
                <w:szCs w:val="24"/>
                <w:lang w:eastAsia="lv-LV"/>
              </w:rPr>
            </w:pPr>
          </w:p>
          <w:p w14:paraId="52477A0A" w14:textId="77777777" w:rsidR="00B64BCE" w:rsidRPr="007F2FC8" w:rsidRDefault="00A42897" w:rsidP="007F2FC8">
            <w:pPr>
              <w:ind w:firstLine="720"/>
              <w:jc w:val="both"/>
              <w:rPr>
                <w:rFonts w:eastAsia="Times New Roman"/>
                <w:sz w:val="24"/>
                <w:szCs w:val="24"/>
                <w:lang w:eastAsia="lv-LV"/>
              </w:rPr>
            </w:pPr>
            <w:r w:rsidRPr="007F2FC8">
              <w:rPr>
                <w:rFonts w:eastAsia="Times New Roman"/>
                <w:sz w:val="24"/>
                <w:szCs w:val="24"/>
                <w:lang w:eastAsia="lv-LV"/>
              </w:rPr>
              <w:t xml:space="preserve">Pašas Pārvaldes administratīvais slogs, kas rodas, apkopojot MK noteikumu projektā noteiktās veidlapas, tiks aprēķināts, </w:t>
            </w:r>
            <w:r w:rsidR="000905CC" w:rsidRPr="007F2FC8">
              <w:rPr>
                <w:rFonts w:eastAsia="Times New Roman"/>
                <w:sz w:val="24"/>
                <w:szCs w:val="24"/>
                <w:lang w:eastAsia="lv-LV"/>
              </w:rPr>
              <w:t xml:space="preserve">izmantojot Ministru kabineta noteikumus Nr. 813 </w:t>
            </w:r>
            <w:r w:rsidRPr="007F2FC8">
              <w:rPr>
                <w:rFonts w:eastAsia="Times New Roman"/>
                <w:sz w:val="24"/>
                <w:szCs w:val="24"/>
                <w:lang w:eastAsia="lv-LV"/>
              </w:rPr>
              <w:t>„</w:t>
            </w:r>
            <w:r w:rsidR="000905CC" w:rsidRPr="007F2FC8">
              <w:rPr>
                <w:rFonts w:eastAsia="Times New Roman"/>
                <w:sz w:val="24"/>
                <w:szCs w:val="24"/>
                <w:lang w:eastAsia="lv-LV"/>
              </w:rPr>
              <w:t>Oficiālās statistikas programma 2017.-2019. gadam</w:t>
            </w:r>
            <w:r w:rsidRPr="007F2FC8">
              <w:rPr>
                <w:rFonts w:eastAsia="Times New Roman"/>
                <w:sz w:val="24"/>
                <w:szCs w:val="24"/>
                <w:lang w:eastAsia="lv-LV"/>
              </w:rPr>
              <w:t>”.</w:t>
            </w:r>
            <w:r w:rsidR="000905CC" w:rsidRPr="007F2FC8">
              <w:rPr>
                <w:rFonts w:eastAsia="Times New Roman"/>
                <w:sz w:val="24"/>
                <w:szCs w:val="24"/>
                <w:lang w:eastAsia="lv-LV"/>
              </w:rPr>
              <w:t xml:space="preserve"> Tas jāņem vērā </w:t>
            </w:r>
            <w:r w:rsidR="00D17CD4" w:rsidRPr="007F2FC8">
              <w:rPr>
                <w:rFonts w:eastAsia="Times New Roman"/>
                <w:sz w:val="24"/>
                <w:szCs w:val="24"/>
                <w:lang w:eastAsia="lv-LV"/>
              </w:rPr>
              <w:t>128</w:t>
            </w:r>
            <w:r w:rsidR="000905CC" w:rsidRPr="007F2FC8">
              <w:rPr>
                <w:rFonts w:eastAsia="Times New Roman"/>
                <w:sz w:val="24"/>
                <w:szCs w:val="24"/>
                <w:lang w:eastAsia="lv-LV"/>
              </w:rPr>
              <w:t>.</w:t>
            </w:r>
            <w:r w:rsidR="00D17CD4" w:rsidRPr="007F2FC8">
              <w:rPr>
                <w:rFonts w:eastAsia="Times New Roman"/>
                <w:sz w:val="24"/>
                <w:szCs w:val="24"/>
                <w:lang w:eastAsia="lv-LV"/>
              </w:rPr>
              <w:t xml:space="preserve"> un 133. </w:t>
            </w:r>
            <w:r w:rsidR="000905CC" w:rsidRPr="007F2FC8">
              <w:rPr>
                <w:rFonts w:eastAsia="Times New Roman"/>
                <w:sz w:val="24"/>
                <w:szCs w:val="24"/>
                <w:lang w:eastAsia="lv-LV"/>
              </w:rPr>
              <w:t xml:space="preserve">pielikuma sakarā, kur </w:t>
            </w:r>
            <w:r w:rsidR="00D17CD4" w:rsidRPr="007F2FC8">
              <w:rPr>
                <w:rFonts w:eastAsia="Times New Roman"/>
                <w:sz w:val="24"/>
                <w:szCs w:val="24"/>
                <w:lang w:eastAsia="lv-LV"/>
              </w:rPr>
              <w:t>17. un 22</w:t>
            </w:r>
            <w:r w:rsidR="000905CC" w:rsidRPr="007F2FC8">
              <w:rPr>
                <w:rFonts w:eastAsia="Times New Roman"/>
                <w:sz w:val="24"/>
                <w:szCs w:val="24"/>
                <w:lang w:eastAsia="lv-LV"/>
              </w:rPr>
              <w:t>.</w:t>
            </w:r>
            <w:r w:rsidR="00D17CD4" w:rsidRPr="007F2FC8">
              <w:rPr>
                <w:rFonts w:eastAsia="Times New Roman"/>
                <w:sz w:val="24"/>
                <w:szCs w:val="24"/>
                <w:lang w:eastAsia="lv-LV"/>
              </w:rPr>
              <w:t xml:space="preserve"> </w:t>
            </w:r>
            <w:r w:rsidR="000905CC" w:rsidRPr="007F2FC8">
              <w:rPr>
                <w:rFonts w:eastAsia="Times New Roman"/>
                <w:sz w:val="24"/>
                <w:szCs w:val="24"/>
                <w:lang w:eastAsia="lv-LV"/>
              </w:rPr>
              <w:t>punktā norādītais aprēķins ir aptuvens, jo respondenti paši neaizpilda veidlapas, bet tās aizpilda Centrālās statistikas pārvaldes intervētāji.</w:t>
            </w:r>
          </w:p>
        </w:tc>
      </w:tr>
      <w:tr w:rsidR="00285C03" w:rsidRPr="001E19DD" w14:paraId="0815CB62" w14:textId="77777777" w:rsidTr="00A55A6C">
        <w:trPr>
          <w:trHeight w:val="510"/>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76574BA4" w14:textId="77777777" w:rsidR="00285C03" w:rsidRPr="001E19DD" w:rsidRDefault="00285C03" w:rsidP="00285C03">
            <w:pPr>
              <w:rPr>
                <w:rFonts w:eastAsia="Times New Roman" w:cs="Times New Roman"/>
                <w:sz w:val="24"/>
                <w:szCs w:val="24"/>
                <w:lang w:eastAsia="lv-LV"/>
              </w:rPr>
            </w:pPr>
            <w:r w:rsidRPr="001E19DD">
              <w:rPr>
                <w:rFonts w:eastAsia="Times New Roman" w:cs="Times New Roman"/>
                <w:sz w:val="24"/>
                <w:szCs w:val="24"/>
                <w:lang w:eastAsia="lv-LV"/>
              </w:rPr>
              <w:t>3.</w:t>
            </w:r>
          </w:p>
        </w:tc>
        <w:tc>
          <w:tcPr>
            <w:tcW w:w="1407" w:type="pct"/>
            <w:tcBorders>
              <w:top w:val="outset" w:sz="6" w:space="0" w:color="auto"/>
              <w:left w:val="outset" w:sz="6" w:space="0" w:color="auto"/>
              <w:bottom w:val="outset" w:sz="6" w:space="0" w:color="auto"/>
              <w:right w:val="outset" w:sz="6" w:space="0" w:color="auto"/>
            </w:tcBorders>
            <w:hideMark/>
          </w:tcPr>
          <w:p w14:paraId="0DFDD9FA" w14:textId="77777777" w:rsidR="00285C03" w:rsidRPr="001E19DD" w:rsidRDefault="00285C03" w:rsidP="00285C03">
            <w:pPr>
              <w:rPr>
                <w:rFonts w:eastAsia="Times New Roman" w:cs="Times New Roman"/>
                <w:sz w:val="24"/>
                <w:szCs w:val="24"/>
                <w:lang w:eastAsia="lv-LV"/>
              </w:rPr>
            </w:pPr>
            <w:r w:rsidRPr="001E19DD">
              <w:rPr>
                <w:rFonts w:eastAsia="Times New Roman" w:cs="Times New Roman"/>
                <w:sz w:val="24"/>
                <w:szCs w:val="24"/>
                <w:lang w:eastAsia="lv-LV"/>
              </w:rPr>
              <w:t>Administratīvo izmaksu monetārs novērtējums</w:t>
            </w:r>
          </w:p>
        </w:tc>
        <w:tc>
          <w:tcPr>
            <w:tcW w:w="3174" w:type="pct"/>
            <w:tcBorders>
              <w:top w:val="outset" w:sz="6" w:space="0" w:color="auto"/>
              <w:left w:val="outset" w:sz="6" w:space="0" w:color="auto"/>
              <w:bottom w:val="outset" w:sz="6" w:space="0" w:color="auto"/>
              <w:right w:val="outset" w:sz="6" w:space="0" w:color="auto"/>
            </w:tcBorders>
            <w:hideMark/>
          </w:tcPr>
          <w:p w14:paraId="5EA007FC" w14:textId="1289710F" w:rsidR="00102044" w:rsidRPr="001E19DD" w:rsidRDefault="00102044" w:rsidP="00DB4EA2">
            <w:pPr>
              <w:pStyle w:val="ListParagraph"/>
              <w:numPr>
                <w:ilvl w:val="0"/>
                <w:numId w:val="34"/>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 xml:space="preserve">MK noteikumu projekta </w:t>
            </w:r>
            <w:r w:rsidR="00214C2E">
              <w:rPr>
                <w:rFonts w:ascii="Times New Roman" w:hAnsi="Times New Roman"/>
                <w:sz w:val="24"/>
                <w:szCs w:val="24"/>
                <w:lang w:val="lv-LV"/>
              </w:rPr>
              <w:t>6. punkts</w:t>
            </w:r>
            <w:r w:rsidRPr="001E19DD">
              <w:rPr>
                <w:rFonts w:ascii="Times New Roman" w:hAnsi="Times New Roman"/>
                <w:sz w:val="24"/>
                <w:szCs w:val="24"/>
                <w:lang w:val="lv-LV"/>
              </w:rPr>
              <w:t xml:space="preserve"> (MK nr.</w:t>
            </w:r>
            <w:r w:rsidR="004869EB"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4869EB" w:rsidRPr="001E19DD">
              <w:rPr>
                <w:rFonts w:ascii="Times New Roman" w:hAnsi="Times New Roman"/>
                <w:sz w:val="24"/>
                <w:szCs w:val="24"/>
                <w:lang w:val="lv-LV"/>
              </w:rPr>
              <w:t>1</w:t>
            </w:r>
            <w:r w:rsidRPr="001E19DD">
              <w:rPr>
                <w:rFonts w:ascii="Times New Roman" w:hAnsi="Times New Roman"/>
                <w:sz w:val="24"/>
                <w:szCs w:val="24"/>
                <w:lang w:val="lv-LV"/>
              </w:rPr>
              <w:t>.</w:t>
            </w:r>
            <w:r w:rsidR="004869EB" w:rsidRPr="001E19DD">
              <w:rPr>
                <w:rFonts w:ascii="Times New Roman" w:hAnsi="Times New Roman"/>
                <w:sz w:val="24"/>
                <w:szCs w:val="24"/>
                <w:lang w:val="lv-LV"/>
              </w:rPr>
              <w:t xml:space="preserve"> </w:t>
            </w:r>
            <w:r w:rsidRPr="001E19DD">
              <w:rPr>
                <w:rFonts w:ascii="Times New Roman" w:hAnsi="Times New Roman"/>
                <w:sz w:val="24"/>
                <w:szCs w:val="24"/>
                <w:lang w:val="lv-LV"/>
              </w:rPr>
              <w:t xml:space="preserve">pielikums) </w:t>
            </w:r>
            <w:r w:rsidR="00695B9D" w:rsidRPr="001E19DD">
              <w:rPr>
                <w:rFonts w:ascii="Times New Roman" w:hAnsi="Times New Roman"/>
                <w:sz w:val="24"/>
                <w:szCs w:val="24"/>
                <w:lang w:val="lv-LV"/>
              </w:rPr>
              <w:t>–</w:t>
            </w:r>
            <w:r w:rsidRPr="001E19DD">
              <w:rPr>
                <w:rFonts w:ascii="Times New Roman" w:hAnsi="Times New Roman"/>
                <w:sz w:val="24"/>
                <w:szCs w:val="24"/>
                <w:lang w:val="lv-LV"/>
              </w:rPr>
              <w:t xml:space="preserve"> </w:t>
            </w:r>
            <w:r w:rsidR="006622D4">
              <w:rPr>
                <w:rFonts w:ascii="Times New Roman" w:eastAsia="Times New Roman" w:hAnsi="Times New Roman"/>
                <w:sz w:val="24"/>
                <w:szCs w:val="24"/>
                <w:lang w:val="lv-LV" w:eastAsia="lv-LV"/>
              </w:rPr>
              <w:t>7,16</w:t>
            </w:r>
            <w:r w:rsidR="00695B9D" w:rsidRPr="001E19DD">
              <w:rPr>
                <w:rFonts w:ascii="Times New Roman" w:eastAsia="Times New Roman" w:hAnsi="Times New Roman"/>
                <w:sz w:val="24"/>
                <w:szCs w:val="24"/>
                <w:lang w:val="lv-LV" w:eastAsia="lv-LV"/>
              </w:rPr>
              <w:t xml:space="preserve"> </w:t>
            </w:r>
            <w:r w:rsidRPr="001E19DD">
              <w:rPr>
                <w:rFonts w:ascii="Times New Roman" w:eastAsia="Times New Roman" w:hAnsi="Times New Roman"/>
                <w:sz w:val="24"/>
                <w:szCs w:val="24"/>
                <w:lang w:val="lv-LV" w:eastAsia="lv-LV"/>
              </w:rPr>
              <w:t xml:space="preserve">EUR  x </w:t>
            </w:r>
            <w:r w:rsidR="004869EB" w:rsidRPr="001E19DD">
              <w:rPr>
                <w:rFonts w:ascii="Times New Roman" w:eastAsia="Times New Roman" w:hAnsi="Times New Roman"/>
                <w:sz w:val="24"/>
                <w:szCs w:val="24"/>
                <w:lang w:val="lv-LV" w:eastAsia="lv-LV"/>
              </w:rPr>
              <w:t>1</w:t>
            </w:r>
            <w:r w:rsidRPr="001E19DD">
              <w:rPr>
                <w:rFonts w:ascii="Times New Roman" w:eastAsia="Times New Roman" w:hAnsi="Times New Roman"/>
                <w:sz w:val="24"/>
                <w:szCs w:val="24"/>
                <w:lang w:val="lv-LV" w:eastAsia="lv-LV"/>
              </w:rPr>
              <w:t xml:space="preserve"> (patērētais h skaits) x 1 (veidlapas iesniegšanas reižu skaits – 1x gadā) x </w:t>
            </w:r>
            <w:r w:rsidR="004869EB" w:rsidRPr="001E19DD">
              <w:rPr>
                <w:rFonts w:ascii="Times New Roman" w:eastAsia="Times New Roman" w:hAnsi="Times New Roman"/>
                <w:sz w:val="24"/>
                <w:szCs w:val="24"/>
                <w:lang w:val="lv-LV" w:eastAsia="lv-LV"/>
              </w:rPr>
              <w:t>98</w:t>
            </w:r>
            <w:r w:rsidRPr="001E19DD">
              <w:rPr>
                <w:rFonts w:ascii="Times New Roman" w:eastAsia="Times New Roman" w:hAnsi="Times New Roman"/>
                <w:sz w:val="24"/>
                <w:szCs w:val="24"/>
                <w:lang w:val="lv-LV" w:eastAsia="lv-LV"/>
              </w:rPr>
              <w:t xml:space="preserve"> (respondentu skaits) = </w:t>
            </w:r>
            <w:r w:rsidR="00695B9D" w:rsidRPr="001E19DD">
              <w:rPr>
                <w:rFonts w:ascii="Times New Roman" w:eastAsia="Times New Roman" w:hAnsi="Times New Roman"/>
                <w:b/>
                <w:sz w:val="24"/>
                <w:szCs w:val="24"/>
                <w:lang w:val="lv-LV" w:eastAsia="lv-LV"/>
              </w:rPr>
              <w:t>701</w:t>
            </w:r>
            <w:r w:rsidR="006622D4">
              <w:rPr>
                <w:rFonts w:ascii="Times New Roman" w:eastAsia="Times New Roman" w:hAnsi="Times New Roman"/>
                <w:b/>
                <w:sz w:val="24"/>
                <w:szCs w:val="24"/>
                <w:lang w:val="lv-LV" w:eastAsia="lv-LV"/>
              </w:rPr>
              <w:t>,</w:t>
            </w:r>
            <w:r w:rsidR="00695B9D" w:rsidRPr="001E19DD">
              <w:rPr>
                <w:rFonts w:ascii="Times New Roman" w:eastAsia="Times New Roman" w:hAnsi="Times New Roman"/>
                <w:b/>
                <w:sz w:val="24"/>
                <w:szCs w:val="24"/>
                <w:lang w:val="lv-LV" w:eastAsia="lv-LV"/>
              </w:rPr>
              <w:t>68</w:t>
            </w:r>
            <w:r w:rsidRPr="001E19DD">
              <w:rPr>
                <w:rFonts w:ascii="Times New Roman" w:eastAsia="Times New Roman" w:hAnsi="Times New Roman"/>
                <w:b/>
                <w:sz w:val="24"/>
                <w:szCs w:val="24"/>
                <w:lang w:val="lv-LV" w:eastAsia="lv-LV"/>
              </w:rPr>
              <w:t xml:space="preserve"> EUR;</w:t>
            </w:r>
          </w:p>
          <w:p w14:paraId="3C5F4948" w14:textId="35EE01F6" w:rsidR="00102044" w:rsidRPr="001E19DD" w:rsidRDefault="00102044" w:rsidP="00DB4EA2">
            <w:pPr>
              <w:pStyle w:val="ListParagraph"/>
              <w:numPr>
                <w:ilvl w:val="0"/>
                <w:numId w:val="34"/>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 xml:space="preserve">MK noteikumu projekta </w:t>
            </w:r>
            <w:r w:rsidR="00214C2E">
              <w:rPr>
                <w:rFonts w:ascii="Times New Roman" w:hAnsi="Times New Roman"/>
                <w:sz w:val="24"/>
                <w:szCs w:val="24"/>
                <w:lang w:val="lv-LV"/>
              </w:rPr>
              <w:t>7. punkts</w:t>
            </w:r>
            <w:r w:rsidRPr="001E19DD">
              <w:rPr>
                <w:rFonts w:ascii="Times New Roman" w:hAnsi="Times New Roman"/>
                <w:sz w:val="24"/>
                <w:szCs w:val="24"/>
                <w:lang w:val="lv-LV"/>
              </w:rPr>
              <w:t xml:space="preserve"> (MK nr.</w:t>
            </w:r>
            <w:r w:rsidR="001057C9"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1057C9" w:rsidRPr="001E19DD">
              <w:rPr>
                <w:rFonts w:ascii="Times New Roman" w:hAnsi="Times New Roman"/>
                <w:sz w:val="24"/>
                <w:szCs w:val="24"/>
                <w:lang w:val="lv-LV"/>
              </w:rPr>
              <w:t>11</w:t>
            </w:r>
            <w:r w:rsidRPr="001E19DD">
              <w:rPr>
                <w:rFonts w:ascii="Times New Roman" w:hAnsi="Times New Roman"/>
                <w:sz w:val="24"/>
                <w:szCs w:val="24"/>
                <w:lang w:val="lv-LV"/>
              </w:rPr>
              <w:t>.</w:t>
            </w:r>
            <w:r w:rsidR="001057C9" w:rsidRPr="001E19DD">
              <w:rPr>
                <w:rFonts w:ascii="Times New Roman" w:hAnsi="Times New Roman"/>
                <w:sz w:val="24"/>
                <w:szCs w:val="24"/>
                <w:lang w:val="lv-LV"/>
              </w:rPr>
              <w:t xml:space="preserve"> </w:t>
            </w:r>
            <w:r w:rsidRPr="001E19DD">
              <w:rPr>
                <w:rFonts w:ascii="Times New Roman" w:hAnsi="Times New Roman"/>
                <w:sz w:val="24"/>
                <w:szCs w:val="24"/>
                <w:lang w:val="lv-LV"/>
              </w:rPr>
              <w:t>pielikums)</w:t>
            </w:r>
            <w:r w:rsidR="00A24BDE" w:rsidRPr="001E19DD">
              <w:rPr>
                <w:rFonts w:ascii="Times New Roman" w:hAnsi="Times New Roman"/>
                <w:sz w:val="24"/>
                <w:szCs w:val="24"/>
                <w:lang w:val="lv-LV"/>
              </w:rPr>
              <w:t xml:space="preserve"> </w:t>
            </w:r>
            <w:r w:rsidR="00695B9D" w:rsidRPr="001E19DD">
              <w:rPr>
                <w:rFonts w:ascii="Times New Roman" w:hAnsi="Times New Roman"/>
                <w:sz w:val="24"/>
                <w:szCs w:val="24"/>
                <w:lang w:val="lv-LV"/>
              </w:rPr>
              <w:t>–</w:t>
            </w:r>
            <w:r w:rsidR="00A24BDE" w:rsidRPr="001E19DD">
              <w:rPr>
                <w:rFonts w:ascii="Times New Roman" w:hAnsi="Times New Roman"/>
                <w:sz w:val="24"/>
                <w:szCs w:val="24"/>
                <w:lang w:val="lv-LV"/>
              </w:rPr>
              <w:t xml:space="preserve"> </w:t>
            </w:r>
            <w:r w:rsidR="006622D4">
              <w:rPr>
                <w:rFonts w:ascii="Times New Roman" w:eastAsia="Times New Roman" w:hAnsi="Times New Roman"/>
                <w:sz w:val="24"/>
                <w:szCs w:val="24"/>
                <w:lang w:val="lv-LV" w:eastAsia="lv-LV"/>
              </w:rPr>
              <w:t>7,16</w:t>
            </w:r>
            <w:r w:rsidR="00695B9D" w:rsidRPr="001E19DD">
              <w:rPr>
                <w:rFonts w:ascii="Times New Roman" w:eastAsia="Times New Roman" w:hAnsi="Times New Roman"/>
                <w:sz w:val="24"/>
                <w:szCs w:val="24"/>
                <w:lang w:val="lv-LV" w:eastAsia="lv-LV"/>
              </w:rPr>
              <w:t xml:space="preserve"> </w:t>
            </w:r>
            <w:r w:rsidR="00A24BDE" w:rsidRPr="001E19DD">
              <w:rPr>
                <w:rFonts w:ascii="Times New Roman" w:eastAsia="Times New Roman" w:hAnsi="Times New Roman"/>
                <w:sz w:val="24"/>
                <w:szCs w:val="24"/>
                <w:lang w:val="lv-LV" w:eastAsia="lv-LV"/>
              </w:rPr>
              <w:t xml:space="preserve">EUR  x </w:t>
            </w:r>
            <w:r w:rsidR="001057C9" w:rsidRPr="001E19DD">
              <w:rPr>
                <w:rFonts w:ascii="Times New Roman" w:eastAsia="Times New Roman" w:hAnsi="Times New Roman"/>
                <w:sz w:val="24"/>
                <w:szCs w:val="24"/>
                <w:lang w:val="lv-LV" w:eastAsia="lv-LV"/>
              </w:rPr>
              <w:t>2</w:t>
            </w:r>
            <w:r w:rsidR="00A24BDE" w:rsidRPr="001E19DD">
              <w:rPr>
                <w:rFonts w:ascii="Times New Roman" w:eastAsia="Times New Roman" w:hAnsi="Times New Roman"/>
                <w:sz w:val="24"/>
                <w:szCs w:val="24"/>
                <w:lang w:val="lv-LV" w:eastAsia="lv-LV"/>
              </w:rPr>
              <w:t xml:space="preserve"> (patērētais h skaits) x 1 (veidlapas iesniegšanas reižu skaits – 1x gadā) x </w:t>
            </w:r>
            <w:r w:rsidR="001057C9" w:rsidRPr="001E19DD">
              <w:rPr>
                <w:rFonts w:ascii="Times New Roman" w:eastAsia="Times New Roman" w:hAnsi="Times New Roman"/>
                <w:sz w:val="24"/>
                <w:szCs w:val="24"/>
                <w:lang w:val="lv-LV" w:eastAsia="lv-LV"/>
              </w:rPr>
              <w:t>800</w:t>
            </w:r>
            <w:r w:rsidR="00A24BDE" w:rsidRPr="001E19DD">
              <w:rPr>
                <w:rFonts w:ascii="Times New Roman" w:eastAsia="Times New Roman" w:hAnsi="Times New Roman"/>
                <w:sz w:val="24"/>
                <w:szCs w:val="24"/>
                <w:lang w:val="lv-LV" w:eastAsia="lv-LV"/>
              </w:rPr>
              <w:t xml:space="preserve"> (respondentu skaits) = </w:t>
            </w:r>
            <w:r w:rsidR="00695B9D" w:rsidRPr="001E19DD">
              <w:rPr>
                <w:rFonts w:ascii="Times New Roman" w:eastAsia="Times New Roman" w:hAnsi="Times New Roman"/>
                <w:b/>
                <w:sz w:val="24"/>
                <w:szCs w:val="24"/>
                <w:lang w:val="lv-LV" w:eastAsia="lv-LV"/>
              </w:rPr>
              <w:t>11 456</w:t>
            </w:r>
            <w:r w:rsidR="006622D4">
              <w:rPr>
                <w:rFonts w:ascii="Times New Roman" w:eastAsia="Times New Roman" w:hAnsi="Times New Roman"/>
                <w:b/>
                <w:sz w:val="24"/>
                <w:szCs w:val="24"/>
                <w:lang w:val="lv-LV" w:eastAsia="lv-LV"/>
              </w:rPr>
              <w:t>,</w:t>
            </w:r>
            <w:r w:rsidR="00695B9D" w:rsidRPr="001E19DD">
              <w:rPr>
                <w:rFonts w:ascii="Times New Roman" w:eastAsia="Times New Roman" w:hAnsi="Times New Roman"/>
                <w:b/>
                <w:sz w:val="24"/>
                <w:szCs w:val="24"/>
                <w:lang w:val="lv-LV" w:eastAsia="lv-LV"/>
              </w:rPr>
              <w:t>00</w:t>
            </w:r>
            <w:r w:rsidR="00695B9D" w:rsidRPr="001E19DD">
              <w:rPr>
                <w:rFonts w:ascii="Times New Roman" w:eastAsia="Times New Roman" w:hAnsi="Times New Roman"/>
                <w:sz w:val="24"/>
                <w:szCs w:val="24"/>
                <w:lang w:val="lv-LV" w:eastAsia="lv-LV"/>
              </w:rPr>
              <w:t xml:space="preserve"> </w:t>
            </w:r>
            <w:r w:rsidR="00A24BDE" w:rsidRPr="001E19DD">
              <w:rPr>
                <w:rFonts w:ascii="Times New Roman" w:eastAsia="Times New Roman" w:hAnsi="Times New Roman"/>
                <w:b/>
                <w:sz w:val="24"/>
                <w:szCs w:val="24"/>
                <w:lang w:val="lv-LV" w:eastAsia="lv-LV"/>
              </w:rPr>
              <w:t>EUR;</w:t>
            </w:r>
          </w:p>
          <w:p w14:paraId="2E8B16DD" w14:textId="4BD93F1F" w:rsidR="00B64BCE" w:rsidRPr="001E19DD" w:rsidRDefault="0090185E" w:rsidP="00DB4EA2">
            <w:pPr>
              <w:pStyle w:val="ListParagraph"/>
              <w:numPr>
                <w:ilvl w:val="0"/>
                <w:numId w:val="34"/>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lastRenderedPageBreak/>
              <w:t xml:space="preserve">MK noteikumu projekta </w:t>
            </w:r>
            <w:r w:rsidR="00214C2E">
              <w:rPr>
                <w:rFonts w:ascii="Times New Roman" w:hAnsi="Times New Roman"/>
                <w:sz w:val="24"/>
                <w:szCs w:val="24"/>
                <w:lang w:val="lv-LV"/>
              </w:rPr>
              <w:t>7. punkts</w:t>
            </w:r>
            <w:r w:rsidRPr="001E19DD">
              <w:rPr>
                <w:rFonts w:ascii="Times New Roman" w:hAnsi="Times New Roman"/>
                <w:sz w:val="24"/>
                <w:szCs w:val="24"/>
                <w:lang w:val="lv-LV"/>
              </w:rPr>
              <w:t xml:space="preserve"> (MK nr.</w:t>
            </w:r>
            <w:r w:rsidR="0094096E"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94096E" w:rsidRPr="001E19DD">
              <w:rPr>
                <w:rFonts w:ascii="Times New Roman" w:hAnsi="Times New Roman"/>
                <w:sz w:val="24"/>
                <w:szCs w:val="24"/>
                <w:lang w:val="lv-LV"/>
              </w:rPr>
              <w:t xml:space="preserve">12. </w:t>
            </w:r>
            <w:r w:rsidRPr="001E19DD">
              <w:rPr>
                <w:rFonts w:ascii="Times New Roman" w:hAnsi="Times New Roman"/>
                <w:sz w:val="24"/>
                <w:szCs w:val="24"/>
                <w:lang w:val="lv-LV"/>
              </w:rPr>
              <w:t>pielikums)</w:t>
            </w:r>
            <w:r w:rsidR="00DB4EA2" w:rsidRPr="001E19DD">
              <w:rPr>
                <w:rFonts w:ascii="Times New Roman" w:hAnsi="Times New Roman"/>
                <w:sz w:val="24"/>
                <w:szCs w:val="24"/>
                <w:lang w:val="lv-LV"/>
              </w:rPr>
              <w:t xml:space="preserve"> </w:t>
            </w:r>
            <w:r w:rsidR="00F6638A" w:rsidRPr="001E19DD">
              <w:rPr>
                <w:rFonts w:ascii="Times New Roman" w:hAnsi="Times New Roman"/>
                <w:sz w:val="24"/>
                <w:szCs w:val="24"/>
                <w:lang w:val="lv-LV"/>
              </w:rPr>
              <w:t>–</w:t>
            </w:r>
            <w:r w:rsidR="00DB4EA2" w:rsidRPr="001E19DD">
              <w:rPr>
                <w:rFonts w:ascii="Times New Roman" w:hAnsi="Times New Roman"/>
                <w:sz w:val="24"/>
                <w:szCs w:val="24"/>
                <w:lang w:val="lv-LV"/>
              </w:rPr>
              <w:t xml:space="preserve"> </w:t>
            </w:r>
            <w:r w:rsidR="006622D4">
              <w:rPr>
                <w:rFonts w:ascii="Times New Roman" w:eastAsia="Times New Roman" w:hAnsi="Times New Roman"/>
                <w:sz w:val="24"/>
                <w:szCs w:val="24"/>
                <w:lang w:val="lv-LV" w:eastAsia="lv-LV"/>
              </w:rPr>
              <w:t>7,16</w:t>
            </w:r>
            <w:r w:rsidR="00695B9D" w:rsidRPr="001E19DD">
              <w:rPr>
                <w:rFonts w:ascii="Times New Roman" w:eastAsia="Times New Roman" w:hAnsi="Times New Roman"/>
                <w:sz w:val="24"/>
                <w:szCs w:val="24"/>
                <w:lang w:val="lv-LV" w:eastAsia="lv-LV"/>
              </w:rPr>
              <w:t xml:space="preserve"> </w:t>
            </w:r>
            <w:r w:rsidR="00F0777F" w:rsidRPr="001E19DD">
              <w:rPr>
                <w:rFonts w:ascii="Times New Roman" w:eastAsia="Times New Roman" w:hAnsi="Times New Roman"/>
                <w:sz w:val="24"/>
                <w:szCs w:val="24"/>
                <w:lang w:val="lv-LV" w:eastAsia="lv-LV"/>
              </w:rPr>
              <w:t xml:space="preserve">EUR  x </w:t>
            </w:r>
            <w:r w:rsidR="0094096E" w:rsidRPr="001E19DD">
              <w:rPr>
                <w:rFonts w:ascii="Times New Roman" w:eastAsia="Times New Roman" w:hAnsi="Times New Roman"/>
                <w:sz w:val="24"/>
                <w:szCs w:val="24"/>
                <w:lang w:val="lv-LV" w:eastAsia="lv-LV"/>
              </w:rPr>
              <w:t>1</w:t>
            </w:r>
            <w:r w:rsidR="00B64BCE" w:rsidRPr="001E19DD">
              <w:rPr>
                <w:rFonts w:ascii="Times New Roman" w:eastAsia="Times New Roman" w:hAnsi="Times New Roman"/>
                <w:sz w:val="24"/>
                <w:szCs w:val="24"/>
                <w:lang w:val="lv-LV" w:eastAsia="lv-LV"/>
              </w:rPr>
              <w:t xml:space="preserve"> (patērētais h skaits</w:t>
            </w:r>
            <w:r w:rsidR="00F0777F" w:rsidRPr="001E19DD">
              <w:rPr>
                <w:rFonts w:ascii="Times New Roman" w:eastAsia="Times New Roman" w:hAnsi="Times New Roman"/>
                <w:sz w:val="24"/>
                <w:szCs w:val="24"/>
                <w:lang w:val="lv-LV" w:eastAsia="lv-LV"/>
              </w:rPr>
              <w:t xml:space="preserve">) x </w:t>
            </w:r>
            <w:r w:rsidR="00B64BCE" w:rsidRPr="001E19DD">
              <w:rPr>
                <w:rFonts w:ascii="Times New Roman" w:eastAsia="Times New Roman" w:hAnsi="Times New Roman"/>
                <w:sz w:val="24"/>
                <w:szCs w:val="24"/>
                <w:lang w:val="lv-LV" w:eastAsia="lv-LV"/>
              </w:rPr>
              <w:t>1</w:t>
            </w:r>
            <w:r w:rsidR="00F0777F" w:rsidRPr="001E19DD">
              <w:rPr>
                <w:rFonts w:ascii="Times New Roman" w:eastAsia="Times New Roman" w:hAnsi="Times New Roman"/>
                <w:sz w:val="24"/>
                <w:szCs w:val="24"/>
                <w:lang w:val="lv-LV" w:eastAsia="lv-LV"/>
              </w:rPr>
              <w:t xml:space="preserve"> (</w:t>
            </w:r>
            <w:r w:rsidR="00B64BCE" w:rsidRPr="001E19DD">
              <w:rPr>
                <w:rFonts w:ascii="Times New Roman" w:eastAsia="Times New Roman" w:hAnsi="Times New Roman"/>
                <w:sz w:val="24"/>
                <w:szCs w:val="24"/>
                <w:lang w:val="lv-LV" w:eastAsia="lv-LV"/>
              </w:rPr>
              <w:t>veidlapas iesniegšanas reižu skaits – 1x gadā</w:t>
            </w:r>
            <w:r w:rsidR="00F0777F" w:rsidRPr="001E19DD">
              <w:rPr>
                <w:rFonts w:ascii="Times New Roman" w:eastAsia="Times New Roman" w:hAnsi="Times New Roman"/>
                <w:sz w:val="24"/>
                <w:szCs w:val="24"/>
                <w:lang w:val="lv-LV" w:eastAsia="lv-LV"/>
              </w:rPr>
              <w:t xml:space="preserve">) </w:t>
            </w:r>
            <w:r w:rsidR="00DB4EA2" w:rsidRPr="001E19DD">
              <w:rPr>
                <w:rFonts w:ascii="Times New Roman" w:eastAsia="Times New Roman" w:hAnsi="Times New Roman"/>
                <w:sz w:val="24"/>
                <w:szCs w:val="24"/>
                <w:lang w:val="lv-LV" w:eastAsia="lv-LV"/>
              </w:rPr>
              <w:t xml:space="preserve">x </w:t>
            </w:r>
            <w:r w:rsidR="0094096E" w:rsidRPr="001E19DD">
              <w:rPr>
                <w:rFonts w:ascii="Times New Roman" w:eastAsia="Times New Roman" w:hAnsi="Times New Roman"/>
                <w:sz w:val="24"/>
                <w:szCs w:val="24"/>
                <w:lang w:val="lv-LV" w:eastAsia="lv-LV"/>
              </w:rPr>
              <w:t>13 000</w:t>
            </w:r>
            <w:r w:rsidR="00DB4EA2" w:rsidRPr="001E19DD">
              <w:rPr>
                <w:rFonts w:ascii="Times New Roman" w:eastAsia="Times New Roman" w:hAnsi="Times New Roman"/>
                <w:sz w:val="24"/>
                <w:szCs w:val="24"/>
                <w:lang w:val="lv-LV" w:eastAsia="lv-LV"/>
              </w:rPr>
              <w:t xml:space="preserve"> (respondentu skaits) </w:t>
            </w:r>
            <w:r w:rsidR="00F0777F" w:rsidRPr="001E19DD">
              <w:rPr>
                <w:rFonts w:ascii="Times New Roman" w:eastAsia="Times New Roman" w:hAnsi="Times New Roman"/>
                <w:sz w:val="24"/>
                <w:szCs w:val="24"/>
                <w:lang w:val="lv-LV" w:eastAsia="lv-LV"/>
              </w:rPr>
              <w:t>=</w:t>
            </w:r>
            <w:r w:rsidR="00695B9D" w:rsidRPr="001E19DD">
              <w:rPr>
                <w:rFonts w:ascii="Times New Roman" w:eastAsia="Times New Roman" w:hAnsi="Times New Roman"/>
                <w:sz w:val="24"/>
                <w:szCs w:val="24"/>
                <w:lang w:val="lv-LV" w:eastAsia="lv-LV"/>
              </w:rPr>
              <w:t xml:space="preserve"> </w:t>
            </w:r>
            <w:r w:rsidR="00695B9D" w:rsidRPr="001E19DD">
              <w:rPr>
                <w:rFonts w:ascii="Times New Roman" w:eastAsia="Times New Roman" w:hAnsi="Times New Roman"/>
                <w:b/>
                <w:sz w:val="24"/>
                <w:szCs w:val="24"/>
                <w:lang w:val="lv-LV" w:eastAsia="lv-LV"/>
              </w:rPr>
              <w:t>93 080</w:t>
            </w:r>
            <w:r w:rsidR="006622D4">
              <w:rPr>
                <w:rFonts w:ascii="Times New Roman" w:eastAsia="Times New Roman" w:hAnsi="Times New Roman"/>
                <w:b/>
                <w:sz w:val="24"/>
                <w:szCs w:val="24"/>
                <w:lang w:val="lv-LV" w:eastAsia="lv-LV"/>
              </w:rPr>
              <w:t>,</w:t>
            </w:r>
            <w:r w:rsidR="00695B9D" w:rsidRPr="001E19DD">
              <w:rPr>
                <w:rFonts w:ascii="Times New Roman" w:eastAsia="Times New Roman" w:hAnsi="Times New Roman"/>
                <w:b/>
                <w:sz w:val="24"/>
                <w:szCs w:val="24"/>
                <w:lang w:val="lv-LV" w:eastAsia="lv-LV"/>
              </w:rPr>
              <w:t>00</w:t>
            </w:r>
            <w:r w:rsidR="00F0777F" w:rsidRPr="001E19DD">
              <w:rPr>
                <w:rFonts w:ascii="Times New Roman" w:eastAsia="Times New Roman" w:hAnsi="Times New Roman"/>
                <w:sz w:val="24"/>
                <w:szCs w:val="24"/>
                <w:lang w:val="lv-LV" w:eastAsia="lv-LV"/>
              </w:rPr>
              <w:t xml:space="preserve"> </w:t>
            </w:r>
            <w:r w:rsidR="00F0777F" w:rsidRPr="001E19DD">
              <w:rPr>
                <w:rFonts w:ascii="Times New Roman" w:eastAsia="Times New Roman" w:hAnsi="Times New Roman"/>
                <w:b/>
                <w:sz w:val="24"/>
                <w:szCs w:val="24"/>
                <w:lang w:val="lv-LV" w:eastAsia="lv-LV"/>
              </w:rPr>
              <w:t>EUR;</w:t>
            </w:r>
          </w:p>
          <w:p w14:paraId="51D726B0" w14:textId="612FFA54" w:rsidR="007F2FC8" w:rsidRPr="001E19DD" w:rsidRDefault="008A3C33" w:rsidP="007F2FC8">
            <w:pPr>
              <w:pStyle w:val="ListParagraph"/>
              <w:numPr>
                <w:ilvl w:val="0"/>
                <w:numId w:val="34"/>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 xml:space="preserve">MK noteikumu projekta </w:t>
            </w:r>
            <w:r w:rsidR="00071922">
              <w:rPr>
                <w:rFonts w:ascii="Times New Roman" w:hAnsi="Times New Roman"/>
                <w:sz w:val="24"/>
                <w:szCs w:val="24"/>
                <w:lang w:val="lv-LV"/>
              </w:rPr>
              <w:t>8. punkts</w:t>
            </w:r>
            <w:r w:rsidRPr="001E19DD">
              <w:rPr>
                <w:rFonts w:ascii="Times New Roman" w:hAnsi="Times New Roman"/>
                <w:sz w:val="24"/>
                <w:szCs w:val="24"/>
                <w:lang w:val="lv-LV"/>
              </w:rPr>
              <w:t xml:space="preserve"> (MK nr.</w:t>
            </w:r>
            <w:r w:rsidR="006B1C1B"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F6638A" w:rsidRPr="001E19DD">
              <w:rPr>
                <w:rFonts w:ascii="Times New Roman" w:hAnsi="Times New Roman"/>
                <w:sz w:val="24"/>
                <w:szCs w:val="24"/>
                <w:lang w:val="lv-LV"/>
              </w:rPr>
              <w:t>1</w:t>
            </w:r>
            <w:r w:rsidR="006B1C1B" w:rsidRPr="001E19DD">
              <w:rPr>
                <w:rFonts w:ascii="Times New Roman" w:hAnsi="Times New Roman"/>
                <w:sz w:val="24"/>
                <w:szCs w:val="24"/>
                <w:lang w:val="lv-LV"/>
              </w:rPr>
              <w:t>5</w:t>
            </w:r>
            <w:r w:rsidRPr="001E19DD">
              <w:rPr>
                <w:rFonts w:ascii="Times New Roman" w:hAnsi="Times New Roman"/>
                <w:sz w:val="24"/>
                <w:szCs w:val="24"/>
                <w:lang w:val="lv-LV"/>
              </w:rPr>
              <w:t>.</w:t>
            </w:r>
            <w:r w:rsidR="006B1C1B" w:rsidRPr="001E19DD">
              <w:rPr>
                <w:rFonts w:ascii="Times New Roman" w:hAnsi="Times New Roman"/>
                <w:sz w:val="24"/>
                <w:szCs w:val="24"/>
                <w:lang w:val="lv-LV"/>
              </w:rPr>
              <w:t xml:space="preserve"> </w:t>
            </w:r>
            <w:r w:rsidRPr="001E19DD">
              <w:rPr>
                <w:rFonts w:ascii="Times New Roman" w:hAnsi="Times New Roman"/>
                <w:sz w:val="24"/>
                <w:szCs w:val="24"/>
                <w:lang w:val="lv-LV"/>
              </w:rPr>
              <w:t xml:space="preserve">pielikums) – </w:t>
            </w:r>
            <w:r w:rsidR="006622D4">
              <w:rPr>
                <w:rFonts w:ascii="Times New Roman" w:eastAsia="Times New Roman" w:hAnsi="Times New Roman"/>
                <w:sz w:val="24"/>
                <w:szCs w:val="24"/>
                <w:lang w:val="lv-LV" w:eastAsia="lv-LV"/>
              </w:rPr>
              <w:t>7,16</w:t>
            </w:r>
            <w:r w:rsidR="00B64BCE" w:rsidRPr="001E19DD">
              <w:rPr>
                <w:rFonts w:ascii="Times New Roman" w:eastAsia="Times New Roman" w:hAnsi="Times New Roman"/>
                <w:sz w:val="24"/>
                <w:szCs w:val="24"/>
                <w:lang w:val="lv-LV" w:eastAsia="lv-LV"/>
              </w:rPr>
              <w:t xml:space="preserve"> EUR  x </w:t>
            </w:r>
            <w:r w:rsidR="006B1C1B" w:rsidRPr="001E19DD">
              <w:rPr>
                <w:rFonts w:ascii="Times New Roman" w:eastAsia="Times New Roman" w:hAnsi="Times New Roman"/>
                <w:sz w:val="24"/>
                <w:szCs w:val="24"/>
                <w:lang w:val="lv-LV" w:eastAsia="lv-LV"/>
              </w:rPr>
              <w:t>1</w:t>
            </w:r>
            <w:r w:rsidR="00B64BCE" w:rsidRPr="001E19DD">
              <w:rPr>
                <w:rFonts w:ascii="Times New Roman" w:eastAsia="Times New Roman" w:hAnsi="Times New Roman"/>
                <w:sz w:val="24"/>
                <w:szCs w:val="24"/>
                <w:lang w:val="lv-LV" w:eastAsia="lv-LV"/>
              </w:rPr>
              <w:t xml:space="preserve"> (patērētais h skaits) x 1 (veidlapas iesniegšanas reižu skaits – 1x gadā) x </w:t>
            </w:r>
            <w:r w:rsidR="006B1C1B" w:rsidRPr="001E19DD">
              <w:rPr>
                <w:rFonts w:ascii="Times New Roman" w:eastAsia="Times New Roman" w:hAnsi="Times New Roman"/>
                <w:sz w:val="24"/>
                <w:szCs w:val="24"/>
                <w:lang w:val="lv-LV" w:eastAsia="lv-LV"/>
              </w:rPr>
              <w:t>8000</w:t>
            </w:r>
            <w:r w:rsidR="00B64BCE" w:rsidRPr="001E19DD">
              <w:rPr>
                <w:rFonts w:ascii="Times New Roman" w:eastAsia="Times New Roman" w:hAnsi="Times New Roman"/>
                <w:sz w:val="24"/>
                <w:szCs w:val="24"/>
                <w:lang w:val="lv-LV" w:eastAsia="lv-LV"/>
              </w:rPr>
              <w:t xml:space="preserve"> (respondentu skaits) = </w:t>
            </w:r>
            <w:r w:rsidR="006B1C1B" w:rsidRPr="001E19DD">
              <w:rPr>
                <w:rFonts w:ascii="Times New Roman" w:eastAsia="Times New Roman" w:hAnsi="Times New Roman"/>
                <w:b/>
                <w:sz w:val="24"/>
                <w:szCs w:val="24"/>
                <w:lang w:val="lv-LV" w:eastAsia="lv-LV"/>
              </w:rPr>
              <w:t xml:space="preserve"> </w:t>
            </w:r>
            <w:r w:rsidR="00695B9D" w:rsidRPr="001E19DD">
              <w:rPr>
                <w:rFonts w:ascii="Times New Roman" w:eastAsia="Times New Roman" w:hAnsi="Times New Roman"/>
                <w:b/>
                <w:sz w:val="24"/>
                <w:szCs w:val="24"/>
                <w:lang w:val="lv-LV" w:eastAsia="lv-LV"/>
              </w:rPr>
              <w:t>57 280</w:t>
            </w:r>
            <w:r w:rsidR="006622D4">
              <w:rPr>
                <w:rFonts w:ascii="Times New Roman" w:eastAsia="Times New Roman" w:hAnsi="Times New Roman"/>
                <w:b/>
                <w:sz w:val="24"/>
                <w:szCs w:val="24"/>
                <w:lang w:val="lv-LV" w:eastAsia="lv-LV"/>
              </w:rPr>
              <w:t>,</w:t>
            </w:r>
            <w:r w:rsidR="00695B9D" w:rsidRPr="001E19DD">
              <w:rPr>
                <w:rFonts w:ascii="Times New Roman" w:eastAsia="Times New Roman" w:hAnsi="Times New Roman"/>
                <w:b/>
                <w:sz w:val="24"/>
                <w:szCs w:val="24"/>
                <w:lang w:val="lv-LV" w:eastAsia="lv-LV"/>
              </w:rPr>
              <w:t>00</w:t>
            </w:r>
            <w:r w:rsidR="00B64BCE" w:rsidRPr="001E19DD">
              <w:rPr>
                <w:rFonts w:ascii="Times New Roman" w:eastAsia="Times New Roman" w:hAnsi="Times New Roman"/>
                <w:b/>
                <w:sz w:val="24"/>
                <w:szCs w:val="24"/>
                <w:lang w:val="lv-LV" w:eastAsia="lv-LV"/>
              </w:rPr>
              <w:t xml:space="preserve"> EUR;</w:t>
            </w:r>
            <w:r w:rsidR="007F2FC8" w:rsidRPr="001E19DD">
              <w:rPr>
                <w:rFonts w:ascii="Times New Roman" w:eastAsia="Times New Roman" w:hAnsi="Times New Roman"/>
                <w:sz w:val="24"/>
                <w:szCs w:val="24"/>
                <w:lang w:val="lv-LV" w:eastAsia="lv-LV"/>
              </w:rPr>
              <w:t xml:space="preserve"> </w:t>
            </w:r>
          </w:p>
          <w:p w14:paraId="4684204D" w14:textId="346290A4" w:rsidR="007F2FC8" w:rsidRPr="001E19DD" w:rsidRDefault="00B64BCE" w:rsidP="007F2FC8">
            <w:pPr>
              <w:pStyle w:val="ListParagraph"/>
              <w:numPr>
                <w:ilvl w:val="0"/>
                <w:numId w:val="34"/>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 xml:space="preserve">MK noteikumu projekta </w:t>
            </w:r>
            <w:r w:rsidR="00071922">
              <w:rPr>
                <w:rFonts w:ascii="Times New Roman" w:hAnsi="Times New Roman"/>
                <w:sz w:val="24"/>
                <w:szCs w:val="24"/>
                <w:lang w:val="lv-LV"/>
              </w:rPr>
              <w:t>8. punkts</w:t>
            </w:r>
            <w:r w:rsidRPr="001E19DD">
              <w:rPr>
                <w:rFonts w:ascii="Times New Roman" w:hAnsi="Times New Roman"/>
                <w:sz w:val="24"/>
                <w:szCs w:val="24"/>
                <w:lang w:val="lv-LV"/>
              </w:rPr>
              <w:t xml:space="preserve"> (MK nr.</w:t>
            </w:r>
            <w:r w:rsidR="004A3C93"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4A3C93" w:rsidRPr="001E19DD">
              <w:rPr>
                <w:rFonts w:ascii="Times New Roman" w:hAnsi="Times New Roman"/>
                <w:sz w:val="24"/>
                <w:szCs w:val="24"/>
                <w:lang w:val="lv-LV"/>
              </w:rPr>
              <w:t>1</w:t>
            </w:r>
            <w:r w:rsidR="003D5796" w:rsidRPr="001E19DD">
              <w:rPr>
                <w:rFonts w:ascii="Times New Roman" w:hAnsi="Times New Roman"/>
                <w:sz w:val="24"/>
                <w:szCs w:val="24"/>
                <w:lang w:val="lv-LV"/>
              </w:rPr>
              <w:t>6.</w:t>
            </w:r>
            <w:r w:rsidR="004A3C93"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F6638A"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Pr="001E19DD">
              <w:rPr>
                <w:rFonts w:ascii="Times New Roman" w:eastAsia="Times New Roman" w:hAnsi="Times New Roman"/>
                <w:sz w:val="24"/>
                <w:szCs w:val="24"/>
                <w:lang w:val="lv-LV" w:eastAsia="lv-LV"/>
              </w:rPr>
              <w:t xml:space="preserve"> EUR  x </w:t>
            </w:r>
            <w:r w:rsidR="009C414F" w:rsidRPr="001E19DD">
              <w:rPr>
                <w:rFonts w:ascii="Times New Roman" w:eastAsia="Times New Roman" w:hAnsi="Times New Roman"/>
                <w:sz w:val="24"/>
                <w:szCs w:val="24"/>
                <w:lang w:val="lv-LV" w:eastAsia="lv-LV"/>
              </w:rPr>
              <w:t>0</w:t>
            </w:r>
            <w:r w:rsidR="006622D4">
              <w:rPr>
                <w:rFonts w:ascii="Times New Roman" w:eastAsia="Times New Roman" w:hAnsi="Times New Roman"/>
                <w:sz w:val="24"/>
                <w:szCs w:val="24"/>
                <w:lang w:val="lv-LV" w:eastAsia="lv-LV"/>
              </w:rPr>
              <w:t>,</w:t>
            </w:r>
            <w:r w:rsidR="007D201D" w:rsidRPr="001E19DD">
              <w:rPr>
                <w:rFonts w:ascii="Times New Roman" w:eastAsia="Times New Roman" w:hAnsi="Times New Roman"/>
                <w:sz w:val="24"/>
                <w:szCs w:val="24"/>
                <w:lang w:val="lv-LV" w:eastAsia="lv-LV"/>
              </w:rPr>
              <w:t>33</w:t>
            </w:r>
            <w:r w:rsidRPr="001E19DD">
              <w:rPr>
                <w:rFonts w:ascii="Times New Roman" w:eastAsia="Times New Roman" w:hAnsi="Times New Roman"/>
                <w:sz w:val="24"/>
                <w:szCs w:val="24"/>
                <w:lang w:val="lv-LV" w:eastAsia="lv-LV"/>
              </w:rPr>
              <w:t xml:space="preserve"> (patērētais h skaits) x 1 (veidlapas iesniegšanas reižu skaits – 1x gadā) x </w:t>
            </w:r>
            <w:r w:rsidR="002E60B2" w:rsidRPr="001E19DD">
              <w:rPr>
                <w:rFonts w:ascii="Times New Roman" w:eastAsia="Times New Roman" w:hAnsi="Times New Roman"/>
                <w:sz w:val="24"/>
                <w:szCs w:val="24"/>
                <w:lang w:val="lv-LV" w:eastAsia="lv-LV"/>
              </w:rPr>
              <w:t>3</w:t>
            </w:r>
            <w:r w:rsidR="00F6638A" w:rsidRPr="001E19DD">
              <w:rPr>
                <w:rFonts w:ascii="Times New Roman" w:eastAsia="Times New Roman" w:hAnsi="Times New Roman"/>
                <w:sz w:val="24"/>
                <w:szCs w:val="24"/>
                <w:lang w:val="lv-LV" w:eastAsia="lv-LV"/>
              </w:rPr>
              <w:t xml:space="preserve">100 </w:t>
            </w:r>
            <w:r w:rsidRPr="001E19DD">
              <w:rPr>
                <w:rFonts w:ascii="Times New Roman" w:eastAsia="Times New Roman" w:hAnsi="Times New Roman"/>
                <w:sz w:val="24"/>
                <w:szCs w:val="24"/>
                <w:lang w:val="lv-LV" w:eastAsia="lv-LV"/>
              </w:rPr>
              <w:t xml:space="preserve">(respondentu skaits)  = </w:t>
            </w:r>
            <w:r w:rsidR="007D201D" w:rsidRPr="001E19DD">
              <w:rPr>
                <w:rFonts w:ascii="Times New Roman" w:eastAsia="Times New Roman" w:hAnsi="Times New Roman"/>
                <w:b/>
                <w:sz w:val="24"/>
                <w:szCs w:val="24"/>
                <w:lang w:val="lv-LV" w:eastAsia="lv-LV"/>
              </w:rPr>
              <w:t>7</w:t>
            </w:r>
            <w:r w:rsidR="009C414F" w:rsidRPr="001E19DD">
              <w:rPr>
                <w:rFonts w:ascii="Times New Roman" w:eastAsia="Times New Roman" w:hAnsi="Times New Roman"/>
                <w:b/>
                <w:sz w:val="24"/>
                <w:szCs w:val="24"/>
                <w:lang w:val="lv-LV" w:eastAsia="lv-LV"/>
              </w:rPr>
              <w:t> </w:t>
            </w:r>
            <w:r w:rsidR="007D201D" w:rsidRPr="001E19DD">
              <w:rPr>
                <w:rFonts w:ascii="Times New Roman" w:eastAsia="Times New Roman" w:hAnsi="Times New Roman"/>
                <w:b/>
                <w:sz w:val="24"/>
                <w:szCs w:val="24"/>
                <w:lang w:val="lv-LV" w:eastAsia="lv-LV"/>
              </w:rPr>
              <w:t>324</w:t>
            </w:r>
            <w:r w:rsidR="006622D4">
              <w:rPr>
                <w:rFonts w:ascii="Times New Roman" w:eastAsia="Times New Roman" w:hAnsi="Times New Roman"/>
                <w:b/>
                <w:sz w:val="24"/>
                <w:szCs w:val="24"/>
                <w:lang w:val="lv-LV" w:eastAsia="lv-LV"/>
              </w:rPr>
              <w:t>,</w:t>
            </w:r>
            <w:r w:rsidR="007D201D" w:rsidRPr="001E19DD">
              <w:rPr>
                <w:rFonts w:ascii="Times New Roman" w:eastAsia="Times New Roman" w:hAnsi="Times New Roman"/>
                <w:b/>
                <w:sz w:val="24"/>
                <w:szCs w:val="24"/>
                <w:lang w:val="lv-LV" w:eastAsia="lv-LV"/>
              </w:rPr>
              <w:t>68</w:t>
            </w:r>
            <w:r w:rsidR="00695B9D" w:rsidRPr="001E19DD">
              <w:rPr>
                <w:rFonts w:ascii="Times New Roman" w:eastAsia="Times New Roman" w:hAnsi="Times New Roman"/>
                <w:b/>
                <w:sz w:val="24"/>
                <w:szCs w:val="24"/>
                <w:lang w:val="lv-LV" w:eastAsia="lv-LV"/>
              </w:rPr>
              <w:t xml:space="preserve"> </w:t>
            </w:r>
            <w:r w:rsidRPr="001E19DD">
              <w:rPr>
                <w:rFonts w:ascii="Times New Roman" w:eastAsia="Times New Roman" w:hAnsi="Times New Roman"/>
                <w:b/>
                <w:sz w:val="24"/>
                <w:szCs w:val="24"/>
                <w:lang w:val="lv-LV" w:eastAsia="lv-LV"/>
              </w:rPr>
              <w:t>EUR;</w:t>
            </w:r>
            <w:r w:rsidR="007F2FC8" w:rsidRPr="001E19DD">
              <w:rPr>
                <w:rFonts w:ascii="Times New Roman" w:eastAsia="Times New Roman" w:hAnsi="Times New Roman"/>
                <w:sz w:val="24"/>
                <w:szCs w:val="24"/>
                <w:lang w:val="lv-LV" w:eastAsia="lv-LV"/>
              </w:rPr>
              <w:t xml:space="preserve"> </w:t>
            </w:r>
          </w:p>
          <w:p w14:paraId="44EB8CC5" w14:textId="3C480FD4" w:rsidR="007F2FC8" w:rsidRPr="001E19DD" w:rsidRDefault="00B64BCE" w:rsidP="007F2FC8">
            <w:pPr>
              <w:pStyle w:val="ListParagraph"/>
              <w:numPr>
                <w:ilvl w:val="0"/>
                <w:numId w:val="34"/>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 xml:space="preserve">MK noteikumu projekta </w:t>
            </w:r>
            <w:r w:rsidR="00071922">
              <w:rPr>
                <w:rFonts w:ascii="Times New Roman" w:hAnsi="Times New Roman"/>
                <w:sz w:val="24"/>
                <w:szCs w:val="24"/>
                <w:lang w:val="lv-LV"/>
              </w:rPr>
              <w:t>9. punkts</w:t>
            </w:r>
            <w:r w:rsidRPr="001E19DD">
              <w:rPr>
                <w:rFonts w:ascii="Times New Roman" w:hAnsi="Times New Roman"/>
                <w:sz w:val="24"/>
                <w:szCs w:val="24"/>
                <w:lang w:val="lv-LV"/>
              </w:rPr>
              <w:t xml:space="preserve"> (MK nr.</w:t>
            </w:r>
            <w:r w:rsidR="005236F6"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5236F6" w:rsidRPr="001E19DD">
              <w:rPr>
                <w:rFonts w:ascii="Times New Roman" w:hAnsi="Times New Roman"/>
                <w:sz w:val="24"/>
                <w:szCs w:val="24"/>
                <w:lang w:val="lv-LV"/>
              </w:rPr>
              <w:t>48</w:t>
            </w:r>
            <w:r w:rsidRPr="001E19DD">
              <w:rPr>
                <w:rFonts w:ascii="Times New Roman" w:hAnsi="Times New Roman"/>
                <w:sz w:val="24"/>
                <w:szCs w:val="24"/>
                <w:lang w:val="lv-LV"/>
              </w:rPr>
              <w:t>.</w:t>
            </w:r>
            <w:r w:rsidR="005236F6"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453766" w:rsidRPr="001E19DD">
              <w:rPr>
                <w:rFonts w:ascii="Times New Roman" w:hAnsi="Times New Roman"/>
                <w:sz w:val="24"/>
                <w:szCs w:val="24"/>
                <w:lang w:val="lv-LV"/>
              </w:rPr>
              <w:t xml:space="preserve"> </w:t>
            </w:r>
            <w:r w:rsidR="006622D4">
              <w:rPr>
                <w:rFonts w:ascii="Times New Roman" w:eastAsia="Times New Roman" w:hAnsi="Times New Roman"/>
                <w:sz w:val="24"/>
                <w:szCs w:val="24"/>
                <w:lang w:val="lv-LV" w:eastAsia="lv-LV"/>
              </w:rPr>
              <w:t>7,16</w:t>
            </w:r>
            <w:r w:rsidR="00453766" w:rsidRPr="001E19DD">
              <w:rPr>
                <w:rFonts w:ascii="Times New Roman" w:eastAsia="Times New Roman" w:hAnsi="Times New Roman"/>
                <w:sz w:val="24"/>
                <w:szCs w:val="24"/>
                <w:lang w:val="lv-LV" w:eastAsia="lv-LV"/>
              </w:rPr>
              <w:t xml:space="preserve"> </w:t>
            </w:r>
            <w:r w:rsidRPr="001E19DD">
              <w:rPr>
                <w:rFonts w:ascii="Times New Roman" w:eastAsia="Times New Roman" w:hAnsi="Times New Roman"/>
                <w:sz w:val="24"/>
                <w:szCs w:val="24"/>
                <w:lang w:val="lv-LV" w:eastAsia="lv-LV"/>
              </w:rPr>
              <w:t xml:space="preserve">EUR  x </w:t>
            </w:r>
            <w:r w:rsidR="005236F6" w:rsidRPr="001E19DD">
              <w:rPr>
                <w:rFonts w:ascii="Times New Roman" w:eastAsia="Times New Roman" w:hAnsi="Times New Roman"/>
                <w:sz w:val="24"/>
                <w:szCs w:val="24"/>
                <w:lang w:val="lv-LV" w:eastAsia="lv-LV"/>
              </w:rPr>
              <w:t>0</w:t>
            </w:r>
            <w:r w:rsidR="006622D4">
              <w:rPr>
                <w:rFonts w:ascii="Times New Roman" w:eastAsia="Times New Roman" w:hAnsi="Times New Roman"/>
                <w:sz w:val="24"/>
                <w:szCs w:val="24"/>
                <w:lang w:val="lv-LV" w:eastAsia="lv-LV"/>
              </w:rPr>
              <w:t>,</w:t>
            </w:r>
            <w:r w:rsidR="005236F6" w:rsidRPr="001E19DD">
              <w:rPr>
                <w:rFonts w:ascii="Times New Roman" w:eastAsia="Times New Roman" w:hAnsi="Times New Roman"/>
                <w:sz w:val="24"/>
                <w:szCs w:val="24"/>
                <w:lang w:val="lv-LV" w:eastAsia="lv-LV"/>
              </w:rPr>
              <w:t>66</w:t>
            </w:r>
            <w:r w:rsidRPr="001E19DD">
              <w:rPr>
                <w:rFonts w:ascii="Times New Roman" w:eastAsia="Times New Roman" w:hAnsi="Times New Roman"/>
                <w:sz w:val="24"/>
                <w:szCs w:val="24"/>
                <w:lang w:val="lv-LV" w:eastAsia="lv-LV"/>
              </w:rPr>
              <w:t xml:space="preserve"> (patērētais h skaits) x 1 (veidlapas iesniegšanas reižu skaits – 1x gadā) x </w:t>
            </w:r>
            <w:r w:rsidR="005236F6" w:rsidRPr="001E19DD">
              <w:rPr>
                <w:rFonts w:ascii="Times New Roman" w:eastAsia="Times New Roman" w:hAnsi="Times New Roman"/>
                <w:sz w:val="24"/>
                <w:szCs w:val="24"/>
                <w:lang w:val="lv-LV" w:eastAsia="lv-LV"/>
              </w:rPr>
              <w:t>1000</w:t>
            </w:r>
            <w:r w:rsidRPr="001E19DD">
              <w:rPr>
                <w:rFonts w:ascii="Times New Roman" w:eastAsia="Times New Roman" w:hAnsi="Times New Roman"/>
                <w:sz w:val="24"/>
                <w:szCs w:val="24"/>
                <w:lang w:val="lv-LV" w:eastAsia="lv-LV"/>
              </w:rPr>
              <w:t xml:space="preserve"> (respondentu skaits)  = </w:t>
            </w:r>
            <w:r w:rsidR="00695B9D" w:rsidRPr="001E19DD">
              <w:rPr>
                <w:rFonts w:ascii="Times New Roman" w:eastAsia="Times New Roman" w:hAnsi="Times New Roman"/>
                <w:b/>
                <w:sz w:val="24"/>
                <w:szCs w:val="24"/>
                <w:lang w:val="lv-LV" w:eastAsia="lv-LV"/>
              </w:rPr>
              <w:t>4 725</w:t>
            </w:r>
            <w:r w:rsidR="006622D4">
              <w:rPr>
                <w:rFonts w:ascii="Times New Roman" w:eastAsia="Times New Roman" w:hAnsi="Times New Roman"/>
                <w:b/>
                <w:sz w:val="24"/>
                <w:szCs w:val="24"/>
                <w:lang w:val="lv-LV" w:eastAsia="lv-LV"/>
              </w:rPr>
              <w:t>,</w:t>
            </w:r>
            <w:r w:rsidR="00695B9D" w:rsidRPr="001E19DD">
              <w:rPr>
                <w:rFonts w:ascii="Times New Roman" w:eastAsia="Times New Roman" w:hAnsi="Times New Roman"/>
                <w:b/>
                <w:sz w:val="24"/>
                <w:szCs w:val="24"/>
                <w:lang w:val="lv-LV" w:eastAsia="lv-LV"/>
              </w:rPr>
              <w:t>60</w:t>
            </w:r>
            <w:r w:rsidR="00695B9D" w:rsidRPr="001E19DD">
              <w:rPr>
                <w:rFonts w:ascii="Times New Roman" w:eastAsia="Times New Roman" w:hAnsi="Times New Roman"/>
                <w:sz w:val="24"/>
                <w:szCs w:val="24"/>
                <w:lang w:val="lv-LV" w:eastAsia="lv-LV"/>
              </w:rPr>
              <w:t xml:space="preserve"> </w:t>
            </w:r>
            <w:r w:rsidRPr="001E19DD">
              <w:rPr>
                <w:rFonts w:ascii="Times New Roman" w:eastAsia="Times New Roman" w:hAnsi="Times New Roman"/>
                <w:b/>
                <w:sz w:val="24"/>
                <w:szCs w:val="24"/>
                <w:lang w:val="lv-LV" w:eastAsia="lv-LV"/>
              </w:rPr>
              <w:t>EUR;</w:t>
            </w:r>
            <w:r w:rsidR="007F2FC8" w:rsidRPr="001E19DD">
              <w:rPr>
                <w:rFonts w:ascii="Times New Roman" w:eastAsia="Times New Roman" w:hAnsi="Times New Roman"/>
                <w:sz w:val="24"/>
                <w:szCs w:val="24"/>
                <w:lang w:val="lv-LV" w:eastAsia="lv-LV"/>
              </w:rPr>
              <w:t xml:space="preserve"> </w:t>
            </w:r>
          </w:p>
          <w:p w14:paraId="6BCAE57B" w14:textId="48DB09C0" w:rsidR="007F2FC8" w:rsidRPr="001E19DD" w:rsidRDefault="00B64BCE" w:rsidP="007F2FC8">
            <w:pPr>
              <w:pStyle w:val="ListParagraph"/>
              <w:numPr>
                <w:ilvl w:val="0"/>
                <w:numId w:val="34"/>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MK noteikumu pr</w:t>
            </w:r>
            <w:r w:rsidR="00453766" w:rsidRPr="001E19DD">
              <w:rPr>
                <w:rFonts w:ascii="Times New Roman" w:hAnsi="Times New Roman"/>
                <w:sz w:val="24"/>
                <w:szCs w:val="24"/>
                <w:lang w:val="lv-LV"/>
              </w:rPr>
              <w:t xml:space="preserve">ojekta </w:t>
            </w:r>
            <w:r w:rsidR="00071922">
              <w:rPr>
                <w:rFonts w:ascii="Times New Roman" w:hAnsi="Times New Roman"/>
                <w:sz w:val="24"/>
                <w:szCs w:val="24"/>
                <w:lang w:val="lv-LV"/>
              </w:rPr>
              <w:t>10. punkts</w:t>
            </w:r>
            <w:r w:rsidR="00453766" w:rsidRPr="001E19DD">
              <w:rPr>
                <w:rFonts w:ascii="Times New Roman" w:hAnsi="Times New Roman"/>
                <w:sz w:val="24"/>
                <w:szCs w:val="24"/>
                <w:lang w:val="lv-LV"/>
              </w:rPr>
              <w:t xml:space="preserve"> (MK nr.</w:t>
            </w:r>
            <w:r w:rsidR="00D92D53" w:rsidRPr="001E19DD">
              <w:rPr>
                <w:rFonts w:ascii="Times New Roman" w:hAnsi="Times New Roman"/>
                <w:sz w:val="24"/>
                <w:szCs w:val="24"/>
                <w:lang w:val="lv-LV"/>
              </w:rPr>
              <w:t xml:space="preserve"> 812</w:t>
            </w:r>
            <w:r w:rsidR="00453766" w:rsidRPr="001E19DD">
              <w:rPr>
                <w:rFonts w:ascii="Times New Roman" w:hAnsi="Times New Roman"/>
                <w:sz w:val="24"/>
                <w:szCs w:val="24"/>
                <w:lang w:val="lv-LV"/>
              </w:rPr>
              <w:t xml:space="preserve"> </w:t>
            </w:r>
            <w:r w:rsidR="00D92D53" w:rsidRPr="001E19DD">
              <w:rPr>
                <w:rFonts w:ascii="Times New Roman" w:hAnsi="Times New Roman"/>
                <w:sz w:val="24"/>
                <w:szCs w:val="24"/>
                <w:lang w:val="lv-LV"/>
              </w:rPr>
              <w:t>60</w:t>
            </w:r>
            <w:r w:rsidRPr="001E19DD">
              <w:rPr>
                <w:rFonts w:ascii="Times New Roman" w:hAnsi="Times New Roman"/>
                <w:sz w:val="24"/>
                <w:szCs w:val="24"/>
                <w:lang w:val="lv-LV"/>
              </w:rPr>
              <w:t>.</w:t>
            </w:r>
            <w:r w:rsidR="00D92D53"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453766" w:rsidRPr="001E19DD">
              <w:rPr>
                <w:rFonts w:ascii="Times New Roman" w:hAnsi="Times New Roman"/>
                <w:sz w:val="24"/>
                <w:szCs w:val="24"/>
                <w:lang w:val="lv-LV"/>
              </w:rPr>
              <w:t xml:space="preserve"> </w:t>
            </w:r>
            <w:r w:rsidR="006622D4">
              <w:rPr>
                <w:rFonts w:ascii="Times New Roman" w:eastAsia="Times New Roman" w:hAnsi="Times New Roman"/>
                <w:sz w:val="24"/>
                <w:szCs w:val="24"/>
                <w:lang w:val="lv-LV" w:eastAsia="lv-LV"/>
              </w:rPr>
              <w:t>7,16</w:t>
            </w:r>
            <w:r w:rsidR="00453766" w:rsidRPr="001E19DD">
              <w:rPr>
                <w:rFonts w:ascii="Times New Roman" w:eastAsia="Times New Roman" w:hAnsi="Times New Roman"/>
                <w:sz w:val="24"/>
                <w:szCs w:val="24"/>
                <w:lang w:val="lv-LV" w:eastAsia="lv-LV"/>
              </w:rPr>
              <w:t xml:space="preserve"> </w:t>
            </w:r>
            <w:r w:rsidRPr="001E19DD">
              <w:rPr>
                <w:rFonts w:ascii="Times New Roman" w:eastAsia="Times New Roman" w:hAnsi="Times New Roman"/>
                <w:sz w:val="24"/>
                <w:szCs w:val="24"/>
                <w:lang w:val="lv-LV" w:eastAsia="lv-LV"/>
              </w:rPr>
              <w:t xml:space="preserve">EUR  x </w:t>
            </w:r>
            <w:r w:rsidR="00D92D53" w:rsidRPr="001E19DD">
              <w:rPr>
                <w:rFonts w:ascii="Times New Roman" w:eastAsia="Times New Roman" w:hAnsi="Times New Roman"/>
                <w:sz w:val="24"/>
                <w:szCs w:val="24"/>
                <w:lang w:val="lv-LV" w:eastAsia="lv-LV"/>
              </w:rPr>
              <w:t>0</w:t>
            </w:r>
            <w:r w:rsidR="006622D4">
              <w:rPr>
                <w:rFonts w:ascii="Times New Roman" w:eastAsia="Times New Roman" w:hAnsi="Times New Roman"/>
                <w:sz w:val="24"/>
                <w:szCs w:val="24"/>
                <w:lang w:val="lv-LV" w:eastAsia="lv-LV"/>
              </w:rPr>
              <w:t>,</w:t>
            </w:r>
            <w:r w:rsidR="00D92D53" w:rsidRPr="001E19DD">
              <w:rPr>
                <w:rFonts w:ascii="Times New Roman" w:eastAsia="Times New Roman" w:hAnsi="Times New Roman"/>
                <w:sz w:val="24"/>
                <w:szCs w:val="24"/>
                <w:lang w:val="lv-LV" w:eastAsia="lv-LV"/>
              </w:rPr>
              <w:t>5</w:t>
            </w:r>
            <w:r w:rsidRPr="001E19DD">
              <w:rPr>
                <w:rFonts w:ascii="Times New Roman" w:eastAsia="Times New Roman" w:hAnsi="Times New Roman"/>
                <w:sz w:val="24"/>
                <w:szCs w:val="24"/>
                <w:lang w:val="lv-LV" w:eastAsia="lv-LV"/>
              </w:rPr>
              <w:t xml:space="preserve"> (patērētais h skaits) x </w:t>
            </w:r>
            <w:r w:rsidR="00D92D53" w:rsidRPr="001E19DD">
              <w:rPr>
                <w:rFonts w:ascii="Times New Roman" w:eastAsia="Times New Roman" w:hAnsi="Times New Roman"/>
                <w:sz w:val="24"/>
                <w:szCs w:val="24"/>
                <w:lang w:val="lv-LV" w:eastAsia="lv-LV"/>
              </w:rPr>
              <w:t>1</w:t>
            </w:r>
            <w:r w:rsidRPr="001E19DD">
              <w:rPr>
                <w:rFonts w:ascii="Times New Roman" w:eastAsia="Times New Roman" w:hAnsi="Times New Roman"/>
                <w:sz w:val="24"/>
                <w:szCs w:val="24"/>
                <w:lang w:val="lv-LV" w:eastAsia="lv-LV"/>
              </w:rPr>
              <w:t xml:space="preserve"> (veidlapas iesniegšanas reižu skaits – </w:t>
            </w:r>
            <w:r w:rsidR="00D92D53" w:rsidRPr="001E19DD">
              <w:rPr>
                <w:rFonts w:ascii="Times New Roman" w:eastAsia="Times New Roman" w:hAnsi="Times New Roman"/>
                <w:sz w:val="24"/>
                <w:szCs w:val="24"/>
                <w:lang w:val="lv-LV" w:eastAsia="lv-LV"/>
              </w:rPr>
              <w:t>1</w:t>
            </w:r>
            <w:r w:rsidRPr="001E19DD">
              <w:rPr>
                <w:rFonts w:ascii="Times New Roman" w:eastAsia="Times New Roman" w:hAnsi="Times New Roman"/>
                <w:sz w:val="24"/>
                <w:szCs w:val="24"/>
                <w:lang w:val="lv-LV" w:eastAsia="lv-LV"/>
              </w:rPr>
              <w:t xml:space="preserve">x gadā) x </w:t>
            </w:r>
            <w:r w:rsidR="00D92D53" w:rsidRPr="001E19DD">
              <w:rPr>
                <w:rFonts w:ascii="Times New Roman" w:eastAsia="Times New Roman" w:hAnsi="Times New Roman"/>
                <w:sz w:val="24"/>
                <w:szCs w:val="24"/>
                <w:lang w:val="lv-LV" w:eastAsia="lv-LV"/>
              </w:rPr>
              <w:t>30</w:t>
            </w:r>
            <w:r w:rsidRPr="001E19DD">
              <w:rPr>
                <w:rFonts w:ascii="Times New Roman" w:eastAsia="Times New Roman" w:hAnsi="Times New Roman"/>
                <w:sz w:val="24"/>
                <w:szCs w:val="24"/>
                <w:lang w:val="lv-LV" w:eastAsia="lv-LV"/>
              </w:rPr>
              <w:t xml:space="preserve"> (respondentu skaits)  = </w:t>
            </w:r>
            <w:r w:rsidR="00695B9D" w:rsidRPr="001E19DD">
              <w:rPr>
                <w:rFonts w:ascii="Times New Roman" w:eastAsia="Times New Roman" w:hAnsi="Times New Roman"/>
                <w:b/>
                <w:sz w:val="24"/>
                <w:szCs w:val="24"/>
                <w:lang w:val="lv-LV" w:eastAsia="lv-LV"/>
              </w:rPr>
              <w:t>107</w:t>
            </w:r>
            <w:r w:rsidR="006622D4">
              <w:rPr>
                <w:rFonts w:ascii="Times New Roman" w:eastAsia="Times New Roman" w:hAnsi="Times New Roman"/>
                <w:b/>
                <w:sz w:val="24"/>
                <w:szCs w:val="24"/>
                <w:lang w:val="lv-LV" w:eastAsia="lv-LV"/>
              </w:rPr>
              <w:t>,</w:t>
            </w:r>
            <w:r w:rsidR="00695B9D" w:rsidRPr="001E19DD">
              <w:rPr>
                <w:rFonts w:ascii="Times New Roman" w:eastAsia="Times New Roman" w:hAnsi="Times New Roman"/>
                <w:b/>
                <w:sz w:val="24"/>
                <w:szCs w:val="24"/>
                <w:lang w:val="lv-LV" w:eastAsia="lv-LV"/>
              </w:rPr>
              <w:t>40</w:t>
            </w:r>
            <w:r w:rsidRPr="001E19DD">
              <w:rPr>
                <w:rFonts w:ascii="Times New Roman" w:eastAsia="Times New Roman" w:hAnsi="Times New Roman"/>
                <w:b/>
                <w:sz w:val="24"/>
                <w:szCs w:val="24"/>
                <w:lang w:val="lv-LV" w:eastAsia="lv-LV"/>
              </w:rPr>
              <w:t xml:space="preserve"> EUR;</w:t>
            </w:r>
            <w:r w:rsidR="007F2FC8" w:rsidRPr="001E19DD">
              <w:rPr>
                <w:rFonts w:ascii="Times New Roman" w:eastAsia="Times New Roman" w:hAnsi="Times New Roman"/>
                <w:sz w:val="24"/>
                <w:szCs w:val="24"/>
                <w:lang w:val="lv-LV" w:eastAsia="lv-LV"/>
              </w:rPr>
              <w:t xml:space="preserve"> </w:t>
            </w:r>
          </w:p>
          <w:p w14:paraId="536ED0E0" w14:textId="318EF44D" w:rsidR="007F2FC8" w:rsidRPr="001E19DD" w:rsidRDefault="00B64BCE" w:rsidP="007F2FC8">
            <w:pPr>
              <w:pStyle w:val="ListParagraph"/>
              <w:numPr>
                <w:ilvl w:val="0"/>
                <w:numId w:val="34"/>
              </w:numPr>
              <w:jc w:val="both"/>
              <w:rPr>
                <w:rFonts w:ascii="Times New Roman" w:eastAsia="Times New Roman" w:hAnsi="Times New Roman"/>
                <w:sz w:val="24"/>
                <w:szCs w:val="24"/>
                <w:lang w:val="lv-LV" w:eastAsia="lv-LV"/>
              </w:rPr>
            </w:pPr>
            <w:r w:rsidRPr="001E19DD">
              <w:rPr>
                <w:rFonts w:ascii="Times New Roman" w:hAnsi="Times New Roman"/>
                <w:sz w:val="24"/>
                <w:szCs w:val="24"/>
                <w:lang w:val="lv-LV"/>
              </w:rPr>
              <w:t xml:space="preserve">MK noteikumu projekta </w:t>
            </w:r>
            <w:r w:rsidR="00071922">
              <w:rPr>
                <w:rFonts w:ascii="Times New Roman" w:hAnsi="Times New Roman"/>
                <w:sz w:val="24"/>
                <w:szCs w:val="24"/>
                <w:lang w:val="lv-LV"/>
              </w:rPr>
              <w:t>10. punkts</w:t>
            </w:r>
            <w:r w:rsidRPr="001E19DD">
              <w:rPr>
                <w:rFonts w:ascii="Times New Roman" w:hAnsi="Times New Roman"/>
                <w:sz w:val="24"/>
                <w:szCs w:val="24"/>
                <w:lang w:val="lv-LV"/>
              </w:rPr>
              <w:t xml:space="preserve"> (MK nr.</w:t>
            </w:r>
            <w:r w:rsidR="001061BE"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1061BE" w:rsidRPr="001E19DD">
              <w:rPr>
                <w:rFonts w:ascii="Times New Roman" w:hAnsi="Times New Roman"/>
                <w:sz w:val="24"/>
                <w:szCs w:val="24"/>
                <w:lang w:val="lv-LV"/>
              </w:rPr>
              <w:t>61</w:t>
            </w:r>
            <w:r w:rsidRPr="001E19DD">
              <w:rPr>
                <w:rFonts w:ascii="Times New Roman" w:hAnsi="Times New Roman"/>
                <w:sz w:val="24"/>
                <w:szCs w:val="24"/>
                <w:lang w:val="lv-LV"/>
              </w:rPr>
              <w:t>.</w:t>
            </w:r>
            <w:r w:rsidR="001061BE"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453766"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Pr="001E19DD">
              <w:rPr>
                <w:rFonts w:ascii="Times New Roman" w:eastAsia="Times New Roman" w:hAnsi="Times New Roman"/>
                <w:sz w:val="24"/>
                <w:szCs w:val="24"/>
                <w:lang w:val="lv-LV" w:eastAsia="lv-LV"/>
              </w:rPr>
              <w:t xml:space="preserve"> EUR  x </w:t>
            </w:r>
            <w:r w:rsidR="001061BE" w:rsidRPr="001E19DD">
              <w:rPr>
                <w:rFonts w:ascii="Times New Roman" w:eastAsia="Times New Roman" w:hAnsi="Times New Roman"/>
                <w:sz w:val="24"/>
                <w:szCs w:val="24"/>
                <w:lang w:val="lv-LV" w:eastAsia="lv-LV"/>
              </w:rPr>
              <w:t>1</w:t>
            </w:r>
            <w:r w:rsidRPr="001E19DD">
              <w:rPr>
                <w:rFonts w:ascii="Times New Roman" w:eastAsia="Times New Roman" w:hAnsi="Times New Roman"/>
                <w:sz w:val="24"/>
                <w:szCs w:val="24"/>
                <w:lang w:val="lv-LV" w:eastAsia="lv-LV"/>
              </w:rPr>
              <w:t xml:space="preserve"> (patērētais h skaits) x </w:t>
            </w:r>
            <w:r w:rsidR="001061BE" w:rsidRPr="001E19DD">
              <w:rPr>
                <w:rFonts w:ascii="Times New Roman" w:eastAsia="Times New Roman" w:hAnsi="Times New Roman"/>
                <w:sz w:val="24"/>
                <w:szCs w:val="24"/>
                <w:lang w:val="lv-LV" w:eastAsia="lv-LV"/>
              </w:rPr>
              <w:t>2</w:t>
            </w:r>
            <w:r w:rsidRPr="001E19DD">
              <w:rPr>
                <w:rFonts w:ascii="Times New Roman" w:eastAsia="Times New Roman" w:hAnsi="Times New Roman"/>
                <w:sz w:val="24"/>
                <w:szCs w:val="24"/>
                <w:lang w:val="lv-LV" w:eastAsia="lv-LV"/>
              </w:rPr>
              <w:t xml:space="preserve"> (veidlapas iesniegšanas reižu skaits – </w:t>
            </w:r>
            <w:r w:rsidR="001061BE" w:rsidRPr="001E19DD">
              <w:rPr>
                <w:rFonts w:ascii="Times New Roman" w:eastAsia="Times New Roman" w:hAnsi="Times New Roman"/>
                <w:sz w:val="24"/>
                <w:szCs w:val="24"/>
                <w:lang w:val="lv-LV" w:eastAsia="lv-LV"/>
              </w:rPr>
              <w:t>2</w:t>
            </w:r>
            <w:r w:rsidRPr="001E19DD">
              <w:rPr>
                <w:rFonts w:ascii="Times New Roman" w:eastAsia="Times New Roman" w:hAnsi="Times New Roman"/>
                <w:sz w:val="24"/>
                <w:szCs w:val="24"/>
                <w:lang w:val="lv-LV" w:eastAsia="lv-LV"/>
              </w:rPr>
              <w:t xml:space="preserve">x gadā) x </w:t>
            </w:r>
            <w:r w:rsidR="001061BE" w:rsidRPr="001E19DD">
              <w:rPr>
                <w:rFonts w:ascii="Times New Roman" w:eastAsia="Times New Roman" w:hAnsi="Times New Roman"/>
                <w:sz w:val="24"/>
                <w:szCs w:val="24"/>
                <w:lang w:val="lv-LV" w:eastAsia="lv-LV"/>
              </w:rPr>
              <w:t>4</w:t>
            </w:r>
            <w:r w:rsidRPr="001E19DD">
              <w:rPr>
                <w:rFonts w:ascii="Times New Roman" w:eastAsia="Times New Roman" w:hAnsi="Times New Roman"/>
                <w:sz w:val="24"/>
                <w:szCs w:val="24"/>
                <w:lang w:val="lv-LV" w:eastAsia="lv-LV"/>
              </w:rPr>
              <w:t xml:space="preserve"> (respondentu skaits)  = </w:t>
            </w:r>
            <w:r w:rsidR="00A94D05" w:rsidRPr="001E19DD">
              <w:rPr>
                <w:rFonts w:ascii="Times New Roman" w:eastAsia="Times New Roman" w:hAnsi="Times New Roman"/>
                <w:b/>
                <w:sz w:val="24"/>
                <w:szCs w:val="24"/>
                <w:lang w:val="lv-LV" w:eastAsia="lv-LV"/>
              </w:rPr>
              <w:t>57</w:t>
            </w:r>
            <w:r w:rsidR="006622D4">
              <w:rPr>
                <w:rFonts w:ascii="Times New Roman" w:eastAsia="Times New Roman" w:hAnsi="Times New Roman"/>
                <w:b/>
                <w:sz w:val="24"/>
                <w:szCs w:val="24"/>
                <w:lang w:val="lv-LV" w:eastAsia="lv-LV"/>
              </w:rPr>
              <w:t>,</w:t>
            </w:r>
            <w:r w:rsidR="00A94D05" w:rsidRPr="001E19DD">
              <w:rPr>
                <w:rFonts w:ascii="Times New Roman" w:eastAsia="Times New Roman" w:hAnsi="Times New Roman"/>
                <w:b/>
                <w:sz w:val="24"/>
                <w:szCs w:val="24"/>
                <w:lang w:val="lv-LV" w:eastAsia="lv-LV"/>
              </w:rPr>
              <w:t xml:space="preserve">28 </w:t>
            </w:r>
            <w:r w:rsidRPr="001E19DD">
              <w:rPr>
                <w:rFonts w:ascii="Times New Roman" w:eastAsia="Times New Roman" w:hAnsi="Times New Roman"/>
                <w:b/>
                <w:sz w:val="24"/>
                <w:szCs w:val="24"/>
                <w:lang w:val="lv-LV" w:eastAsia="lv-LV"/>
              </w:rPr>
              <w:t>EUR;</w:t>
            </w:r>
            <w:r w:rsidR="007F2FC8" w:rsidRPr="001E19DD">
              <w:rPr>
                <w:rFonts w:ascii="Times New Roman" w:eastAsia="Times New Roman" w:hAnsi="Times New Roman"/>
                <w:sz w:val="24"/>
                <w:szCs w:val="24"/>
                <w:lang w:val="lv-LV" w:eastAsia="lv-LV"/>
              </w:rPr>
              <w:t xml:space="preserve"> </w:t>
            </w:r>
          </w:p>
          <w:p w14:paraId="4C23678D" w14:textId="69B68F75" w:rsidR="008A3C33" w:rsidRPr="001E19DD" w:rsidRDefault="00B64BCE" w:rsidP="008A3C33">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071922">
              <w:rPr>
                <w:rFonts w:ascii="Times New Roman" w:hAnsi="Times New Roman"/>
                <w:sz w:val="24"/>
                <w:szCs w:val="24"/>
                <w:lang w:val="lv-LV"/>
              </w:rPr>
              <w:t>11. punkts</w:t>
            </w:r>
            <w:r w:rsidRPr="001E19DD">
              <w:rPr>
                <w:rFonts w:ascii="Times New Roman" w:hAnsi="Times New Roman"/>
                <w:sz w:val="24"/>
                <w:szCs w:val="24"/>
                <w:lang w:val="lv-LV"/>
              </w:rPr>
              <w:t xml:space="preserve"> (MK nr.</w:t>
            </w:r>
            <w:r w:rsidR="00AB06A9"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AB06A9" w:rsidRPr="001E19DD">
              <w:rPr>
                <w:rFonts w:ascii="Times New Roman" w:hAnsi="Times New Roman"/>
                <w:sz w:val="24"/>
                <w:szCs w:val="24"/>
                <w:lang w:val="lv-LV"/>
              </w:rPr>
              <w:t>71</w:t>
            </w:r>
            <w:r w:rsidRPr="001E19DD">
              <w:rPr>
                <w:rFonts w:ascii="Times New Roman" w:hAnsi="Times New Roman"/>
                <w:sz w:val="24"/>
                <w:szCs w:val="24"/>
                <w:lang w:val="lv-LV"/>
              </w:rPr>
              <w:t>.</w:t>
            </w:r>
            <w:r w:rsidR="00AB06A9"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333C79"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Pr="001E19DD">
              <w:rPr>
                <w:rFonts w:ascii="Times New Roman" w:eastAsia="Times New Roman" w:hAnsi="Times New Roman"/>
                <w:sz w:val="24"/>
                <w:szCs w:val="24"/>
                <w:lang w:val="lv-LV" w:eastAsia="lv-LV"/>
              </w:rPr>
              <w:t xml:space="preserve"> EUR  x </w:t>
            </w:r>
            <w:r w:rsidR="00AB06A9" w:rsidRPr="001E19DD">
              <w:rPr>
                <w:rFonts w:ascii="Times New Roman" w:eastAsia="Times New Roman" w:hAnsi="Times New Roman"/>
                <w:sz w:val="24"/>
                <w:szCs w:val="24"/>
                <w:lang w:val="lv-LV" w:eastAsia="lv-LV"/>
              </w:rPr>
              <w:t>0</w:t>
            </w:r>
            <w:r w:rsidR="006622D4">
              <w:rPr>
                <w:rFonts w:ascii="Times New Roman" w:eastAsia="Times New Roman" w:hAnsi="Times New Roman"/>
                <w:sz w:val="24"/>
                <w:szCs w:val="24"/>
                <w:lang w:val="lv-LV" w:eastAsia="lv-LV"/>
              </w:rPr>
              <w:t>,</w:t>
            </w:r>
            <w:r w:rsidR="00AB06A9" w:rsidRPr="001E19DD">
              <w:rPr>
                <w:rFonts w:ascii="Times New Roman" w:eastAsia="Times New Roman" w:hAnsi="Times New Roman"/>
                <w:sz w:val="24"/>
                <w:szCs w:val="24"/>
                <w:lang w:val="lv-LV" w:eastAsia="lv-LV"/>
              </w:rPr>
              <w:t>66</w:t>
            </w:r>
            <w:r w:rsidRPr="001E19DD">
              <w:rPr>
                <w:rFonts w:ascii="Times New Roman" w:eastAsia="Times New Roman" w:hAnsi="Times New Roman"/>
                <w:sz w:val="24"/>
                <w:szCs w:val="24"/>
                <w:lang w:val="lv-LV" w:eastAsia="lv-LV"/>
              </w:rPr>
              <w:t xml:space="preserve"> (patērētais h skaits) x 4 (veidlapas iesniegšanas reižu skaits – 4x gadā) x </w:t>
            </w:r>
            <w:r w:rsidR="00AB06A9" w:rsidRPr="001E19DD">
              <w:rPr>
                <w:rFonts w:ascii="Times New Roman" w:eastAsia="Times New Roman" w:hAnsi="Times New Roman"/>
                <w:sz w:val="24"/>
                <w:szCs w:val="24"/>
                <w:lang w:val="lv-LV" w:eastAsia="lv-LV"/>
              </w:rPr>
              <w:t>188</w:t>
            </w:r>
            <w:r w:rsidRPr="001E19DD">
              <w:rPr>
                <w:rFonts w:ascii="Times New Roman" w:eastAsia="Times New Roman" w:hAnsi="Times New Roman"/>
                <w:sz w:val="24"/>
                <w:szCs w:val="24"/>
                <w:lang w:val="lv-LV" w:eastAsia="lv-LV"/>
              </w:rPr>
              <w:t xml:space="preserve"> (respondentu skaits)  = </w:t>
            </w:r>
            <w:r w:rsidR="00A94D05" w:rsidRPr="001E19DD">
              <w:rPr>
                <w:rFonts w:ascii="Times New Roman" w:eastAsia="Times New Roman" w:hAnsi="Times New Roman"/>
                <w:b/>
                <w:sz w:val="24"/>
                <w:szCs w:val="24"/>
                <w:lang w:val="lv-LV" w:eastAsia="lv-LV"/>
              </w:rPr>
              <w:t>3 553</w:t>
            </w:r>
            <w:r w:rsidR="006622D4">
              <w:rPr>
                <w:rFonts w:ascii="Times New Roman" w:eastAsia="Times New Roman" w:hAnsi="Times New Roman"/>
                <w:b/>
                <w:sz w:val="24"/>
                <w:szCs w:val="24"/>
                <w:lang w:val="lv-LV" w:eastAsia="lv-LV"/>
              </w:rPr>
              <w:t>,</w:t>
            </w:r>
            <w:r w:rsidR="00A94D05" w:rsidRPr="001E19DD">
              <w:rPr>
                <w:rFonts w:ascii="Times New Roman" w:eastAsia="Times New Roman" w:hAnsi="Times New Roman"/>
                <w:b/>
                <w:sz w:val="24"/>
                <w:szCs w:val="24"/>
                <w:lang w:val="lv-LV" w:eastAsia="lv-LV"/>
              </w:rPr>
              <w:t>65</w:t>
            </w:r>
            <w:r w:rsidRPr="001E19DD">
              <w:rPr>
                <w:rFonts w:ascii="Times New Roman" w:eastAsia="Times New Roman" w:hAnsi="Times New Roman"/>
                <w:b/>
                <w:sz w:val="24"/>
                <w:szCs w:val="24"/>
                <w:lang w:val="lv-LV" w:eastAsia="lv-LV"/>
              </w:rPr>
              <w:t xml:space="preserve"> EUR;</w:t>
            </w:r>
          </w:p>
          <w:p w14:paraId="05486458" w14:textId="3D3D51F2" w:rsidR="008A3C33" w:rsidRPr="001E19DD" w:rsidRDefault="00B64BCE" w:rsidP="008A3C33">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071922">
              <w:rPr>
                <w:rFonts w:ascii="Times New Roman" w:hAnsi="Times New Roman"/>
                <w:sz w:val="24"/>
                <w:szCs w:val="24"/>
                <w:lang w:val="lv-LV"/>
              </w:rPr>
              <w:t>12. punkts</w:t>
            </w:r>
            <w:r w:rsidRPr="001E19DD">
              <w:rPr>
                <w:rFonts w:ascii="Times New Roman" w:hAnsi="Times New Roman"/>
                <w:sz w:val="24"/>
                <w:szCs w:val="24"/>
                <w:lang w:val="lv-LV"/>
              </w:rPr>
              <w:t xml:space="preserve"> (MK nr.</w:t>
            </w:r>
            <w:r w:rsidR="009B52BF"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9B52BF" w:rsidRPr="001E19DD">
              <w:rPr>
                <w:rFonts w:ascii="Times New Roman" w:hAnsi="Times New Roman"/>
                <w:sz w:val="24"/>
                <w:szCs w:val="24"/>
                <w:lang w:val="lv-LV"/>
              </w:rPr>
              <w:t xml:space="preserve">82. </w:t>
            </w:r>
            <w:r w:rsidRPr="001E19DD">
              <w:rPr>
                <w:rFonts w:ascii="Times New Roman" w:hAnsi="Times New Roman"/>
                <w:sz w:val="24"/>
                <w:szCs w:val="24"/>
                <w:lang w:val="lv-LV"/>
              </w:rPr>
              <w:t>pielikums) –</w:t>
            </w:r>
            <w:r w:rsidR="00333C79" w:rsidRPr="001E19DD">
              <w:rPr>
                <w:rFonts w:ascii="Times New Roman" w:hAnsi="Times New Roman"/>
                <w:sz w:val="24"/>
                <w:szCs w:val="24"/>
                <w:lang w:val="lv-LV"/>
              </w:rPr>
              <w:t xml:space="preserve"> </w:t>
            </w:r>
            <w:r w:rsidR="006622D4">
              <w:rPr>
                <w:rFonts w:ascii="Times New Roman" w:eastAsia="Times New Roman" w:hAnsi="Times New Roman"/>
                <w:sz w:val="24"/>
                <w:szCs w:val="24"/>
                <w:lang w:val="lv-LV" w:eastAsia="lv-LV"/>
              </w:rPr>
              <w:t>7,16</w:t>
            </w:r>
            <w:r w:rsidRPr="001E19DD">
              <w:rPr>
                <w:rFonts w:ascii="Times New Roman" w:eastAsia="Times New Roman" w:hAnsi="Times New Roman"/>
                <w:sz w:val="24"/>
                <w:szCs w:val="24"/>
                <w:lang w:val="lv-LV" w:eastAsia="lv-LV"/>
              </w:rPr>
              <w:t xml:space="preserve"> EUR  x </w:t>
            </w:r>
            <w:r w:rsidR="009B52BF" w:rsidRPr="001E19DD">
              <w:rPr>
                <w:rFonts w:ascii="Times New Roman" w:eastAsia="Times New Roman" w:hAnsi="Times New Roman"/>
                <w:sz w:val="24"/>
                <w:szCs w:val="24"/>
                <w:lang w:val="lv-LV" w:eastAsia="lv-LV"/>
              </w:rPr>
              <w:t>6</w:t>
            </w:r>
            <w:r w:rsidRPr="001E19DD">
              <w:rPr>
                <w:rFonts w:ascii="Times New Roman" w:eastAsia="Times New Roman" w:hAnsi="Times New Roman"/>
                <w:sz w:val="24"/>
                <w:szCs w:val="24"/>
                <w:lang w:val="lv-LV" w:eastAsia="lv-LV"/>
              </w:rPr>
              <w:t xml:space="preserve"> (patērētais h skaits) x </w:t>
            </w:r>
            <w:r w:rsidR="009B52BF" w:rsidRPr="001E19DD">
              <w:rPr>
                <w:rFonts w:ascii="Times New Roman" w:eastAsia="Times New Roman" w:hAnsi="Times New Roman"/>
                <w:sz w:val="24"/>
                <w:szCs w:val="24"/>
                <w:lang w:val="lv-LV" w:eastAsia="lv-LV"/>
              </w:rPr>
              <w:t>12</w:t>
            </w:r>
            <w:r w:rsidRPr="001E19DD">
              <w:rPr>
                <w:rFonts w:ascii="Times New Roman" w:eastAsia="Times New Roman" w:hAnsi="Times New Roman"/>
                <w:sz w:val="24"/>
                <w:szCs w:val="24"/>
                <w:lang w:val="lv-LV" w:eastAsia="lv-LV"/>
              </w:rPr>
              <w:t xml:space="preserve"> (veidlap</w:t>
            </w:r>
            <w:r w:rsidR="00333C79" w:rsidRPr="001E19DD">
              <w:rPr>
                <w:rFonts w:ascii="Times New Roman" w:eastAsia="Times New Roman" w:hAnsi="Times New Roman"/>
                <w:sz w:val="24"/>
                <w:szCs w:val="24"/>
                <w:lang w:val="lv-LV" w:eastAsia="lv-LV"/>
              </w:rPr>
              <w:t xml:space="preserve">as iesniegšanas reižu skaits – </w:t>
            </w:r>
            <w:r w:rsidR="009B52BF" w:rsidRPr="001E19DD">
              <w:rPr>
                <w:rFonts w:ascii="Times New Roman" w:eastAsia="Times New Roman" w:hAnsi="Times New Roman"/>
                <w:sz w:val="24"/>
                <w:szCs w:val="24"/>
                <w:lang w:val="lv-LV" w:eastAsia="lv-LV"/>
              </w:rPr>
              <w:t>12</w:t>
            </w:r>
            <w:r w:rsidRPr="001E19DD">
              <w:rPr>
                <w:rFonts w:ascii="Times New Roman" w:eastAsia="Times New Roman" w:hAnsi="Times New Roman"/>
                <w:sz w:val="24"/>
                <w:szCs w:val="24"/>
                <w:lang w:val="lv-LV" w:eastAsia="lv-LV"/>
              </w:rPr>
              <w:t xml:space="preserve">x gadā) x </w:t>
            </w:r>
            <w:r w:rsidR="009B52BF" w:rsidRPr="001E19DD">
              <w:rPr>
                <w:rFonts w:ascii="Times New Roman" w:eastAsia="Times New Roman" w:hAnsi="Times New Roman"/>
                <w:sz w:val="24"/>
                <w:szCs w:val="24"/>
                <w:lang w:val="lv-LV" w:eastAsia="lv-LV"/>
              </w:rPr>
              <w:t>5000</w:t>
            </w:r>
            <w:r w:rsidRPr="001E19DD">
              <w:rPr>
                <w:rFonts w:ascii="Times New Roman" w:eastAsia="Times New Roman" w:hAnsi="Times New Roman"/>
                <w:sz w:val="24"/>
                <w:szCs w:val="24"/>
                <w:lang w:val="lv-LV" w:eastAsia="lv-LV"/>
              </w:rPr>
              <w:t xml:space="preserve"> (respondentu skaits)  = </w:t>
            </w:r>
            <w:r w:rsidR="007E4A24" w:rsidRPr="001E19DD">
              <w:rPr>
                <w:rFonts w:ascii="Times New Roman" w:eastAsia="Times New Roman" w:hAnsi="Times New Roman"/>
                <w:b/>
                <w:sz w:val="24"/>
                <w:szCs w:val="24"/>
                <w:lang w:val="lv-LV" w:eastAsia="lv-LV"/>
              </w:rPr>
              <w:t>2 577 600</w:t>
            </w:r>
            <w:r w:rsidR="006622D4">
              <w:rPr>
                <w:rFonts w:ascii="Times New Roman" w:eastAsia="Times New Roman" w:hAnsi="Times New Roman"/>
                <w:b/>
                <w:sz w:val="24"/>
                <w:szCs w:val="24"/>
                <w:lang w:val="lv-LV" w:eastAsia="lv-LV"/>
              </w:rPr>
              <w:t>,</w:t>
            </w:r>
            <w:r w:rsidR="007E4A24" w:rsidRPr="001E19DD">
              <w:rPr>
                <w:rFonts w:ascii="Times New Roman" w:eastAsia="Times New Roman" w:hAnsi="Times New Roman"/>
                <w:b/>
                <w:sz w:val="24"/>
                <w:szCs w:val="24"/>
                <w:lang w:val="lv-LV" w:eastAsia="lv-LV"/>
              </w:rPr>
              <w:t>00</w:t>
            </w:r>
            <w:r w:rsidRPr="001E19DD">
              <w:rPr>
                <w:rFonts w:ascii="Times New Roman" w:eastAsia="Times New Roman" w:hAnsi="Times New Roman"/>
                <w:b/>
                <w:sz w:val="24"/>
                <w:szCs w:val="24"/>
                <w:lang w:val="lv-LV" w:eastAsia="lv-LV"/>
              </w:rPr>
              <w:t xml:space="preserve"> EUR;</w:t>
            </w:r>
          </w:p>
          <w:p w14:paraId="453E2875" w14:textId="5F3FE5FC" w:rsidR="00B64BCE" w:rsidRPr="001E19DD" w:rsidRDefault="00B64BCE" w:rsidP="008A3C33">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MK noteikumu pr</w:t>
            </w:r>
            <w:r w:rsidR="00333C79" w:rsidRPr="001E19DD">
              <w:rPr>
                <w:rFonts w:ascii="Times New Roman" w:hAnsi="Times New Roman"/>
                <w:sz w:val="24"/>
                <w:szCs w:val="24"/>
                <w:lang w:val="lv-LV"/>
              </w:rPr>
              <w:t xml:space="preserve">ojekta </w:t>
            </w:r>
            <w:r w:rsidR="00071922">
              <w:rPr>
                <w:rFonts w:ascii="Times New Roman" w:hAnsi="Times New Roman"/>
                <w:sz w:val="24"/>
                <w:szCs w:val="24"/>
                <w:lang w:val="lv-LV"/>
              </w:rPr>
              <w:t>12. punkts</w:t>
            </w:r>
            <w:r w:rsidR="00333C79" w:rsidRPr="001E19DD">
              <w:rPr>
                <w:rFonts w:ascii="Times New Roman" w:hAnsi="Times New Roman"/>
                <w:sz w:val="24"/>
                <w:szCs w:val="24"/>
                <w:lang w:val="lv-LV"/>
              </w:rPr>
              <w:t xml:space="preserve"> (MK nr.</w:t>
            </w:r>
            <w:r w:rsidR="00BD2812" w:rsidRPr="001E19DD">
              <w:rPr>
                <w:rFonts w:ascii="Times New Roman" w:hAnsi="Times New Roman"/>
                <w:sz w:val="24"/>
                <w:szCs w:val="24"/>
                <w:lang w:val="lv-LV"/>
              </w:rPr>
              <w:t xml:space="preserve"> 812</w:t>
            </w:r>
            <w:r w:rsidR="00333C79" w:rsidRPr="001E19DD">
              <w:rPr>
                <w:rFonts w:ascii="Times New Roman" w:hAnsi="Times New Roman"/>
                <w:sz w:val="24"/>
                <w:szCs w:val="24"/>
                <w:lang w:val="lv-LV"/>
              </w:rPr>
              <w:t xml:space="preserve"> </w:t>
            </w:r>
            <w:r w:rsidR="00BD2812" w:rsidRPr="001E19DD">
              <w:rPr>
                <w:rFonts w:ascii="Times New Roman" w:hAnsi="Times New Roman"/>
                <w:sz w:val="24"/>
                <w:szCs w:val="24"/>
                <w:lang w:val="lv-LV"/>
              </w:rPr>
              <w:t>83</w:t>
            </w:r>
            <w:r w:rsidRPr="001E19DD">
              <w:rPr>
                <w:rFonts w:ascii="Times New Roman" w:hAnsi="Times New Roman"/>
                <w:sz w:val="24"/>
                <w:szCs w:val="24"/>
                <w:lang w:val="lv-LV"/>
              </w:rPr>
              <w:t>.</w:t>
            </w:r>
            <w:r w:rsidR="00BD2812"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333C79"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Pr="001E19DD">
              <w:rPr>
                <w:rFonts w:ascii="Times New Roman" w:eastAsia="Times New Roman" w:hAnsi="Times New Roman"/>
                <w:sz w:val="24"/>
                <w:szCs w:val="24"/>
                <w:lang w:val="lv-LV" w:eastAsia="lv-LV"/>
              </w:rPr>
              <w:t xml:space="preserve"> EUR  x </w:t>
            </w:r>
            <w:r w:rsidR="00BD2812" w:rsidRPr="001E19DD">
              <w:rPr>
                <w:rFonts w:ascii="Times New Roman" w:eastAsia="Times New Roman" w:hAnsi="Times New Roman"/>
                <w:sz w:val="24"/>
                <w:szCs w:val="24"/>
                <w:lang w:val="lv-LV" w:eastAsia="lv-LV"/>
              </w:rPr>
              <w:t>6</w:t>
            </w:r>
            <w:r w:rsidRPr="001E19DD">
              <w:rPr>
                <w:rFonts w:ascii="Times New Roman" w:eastAsia="Times New Roman" w:hAnsi="Times New Roman"/>
                <w:sz w:val="24"/>
                <w:szCs w:val="24"/>
                <w:lang w:val="lv-LV" w:eastAsia="lv-LV"/>
              </w:rPr>
              <w:t xml:space="preserve"> (patērētais h skaits) x </w:t>
            </w:r>
            <w:r w:rsidR="00BD2812" w:rsidRPr="001E19DD">
              <w:rPr>
                <w:rFonts w:ascii="Times New Roman" w:eastAsia="Times New Roman" w:hAnsi="Times New Roman"/>
                <w:sz w:val="24"/>
                <w:szCs w:val="24"/>
                <w:lang w:val="lv-LV" w:eastAsia="lv-LV"/>
              </w:rPr>
              <w:t>12</w:t>
            </w:r>
            <w:r w:rsidRPr="001E19DD">
              <w:rPr>
                <w:rFonts w:ascii="Times New Roman" w:eastAsia="Times New Roman" w:hAnsi="Times New Roman"/>
                <w:sz w:val="24"/>
                <w:szCs w:val="24"/>
                <w:lang w:val="lv-LV" w:eastAsia="lv-LV"/>
              </w:rPr>
              <w:t xml:space="preserve"> (veidlapas iesniegšanas reižu skaits – </w:t>
            </w:r>
            <w:r w:rsidR="00BD2812" w:rsidRPr="001E19DD">
              <w:rPr>
                <w:rFonts w:ascii="Times New Roman" w:eastAsia="Times New Roman" w:hAnsi="Times New Roman"/>
                <w:sz w:val="24"/>
                <w:szCs w:val="24"/>
                <w:lang w:val="lv-LV" w:eastAsia="lv-LV"/>
              </w:rPr>
              <w:t>12</w:t>
            </w:r>
            <w:r w:rsidRPr="001E19DD">
              <w:rPr>
                <w:rFonts w:ascii="Times New Roman" w:eastAsia="Times New Roman" w:hAnsi="Times New Roman"/>
                <w:sz w:val="24"/>
                <w:szCs w:val="24"/>
                <w:lang w:val="lv-LV" w:eastAsia="lv-LV"/>
              </w:rPr>
              <w:t xml:space="preserve">x gadā) x </w:t>
            </w:r>
            <w:r w:rsidR="00BD2812" w:rsidRPr="001E19DD">
              <w:rPr>
                <w:rFonts w:ascii="Times New Roman" w:eastAsia="Times New Roman" w:hAnsi="Times New Roman"/>
                <w:sz w:val="24"/>
                <w:szCs w:val="24"/>
                <w:lang w:val="lv-LV" w:eastAsia="lv-LV"/>
              </w:rPr>
              <w:t>550</w:t>
            </w:r>
            <w:r w:rsidR="00333C79" w:rsidRPr="001E19DD">
              <w:rPr>
                <w:rFonts w:ascii="Times New Roman" w:eastAsia="Times New Roman" w:hAnsi="Times New Roman"/>
                <w:sz w:val="24"/>
                <w:szCs w:val="24"/>
                <w:lang w:val="lv-LV" w:eastAsia="lv-LV"/>
              </w:rPr>
              <w:t xml:space="preserve"> </w:t>
            </w:r>
            <w:r w:rsidRPr="001E19DD">
              <w:rPr>
                <w:rFonts w:ascii="Times New Roman" w:eastAsia="Times New Roman" w:hAnsi="Times New Roman"/>
                <w:sz w:val="24"/>
                <w:szCs w:val="24"/>
                <w:lang w:val="lv-LV" w:eastAsia="lv-LV"/>
              </w:rPr>
              <w:t xml:space="preserve">(respondentu skaits)  = </w:t>
            </w:r>
            <w:r w:rsidR="00866B7D" w:rsidRPr="001E19DD">
              <w:rPr>
                <w:rFonts w:ascii="Times New Roman" w:eastAsia="Times New Roman" w:hAnsi="Times New Roman"/>
                <w:b/>
                <w:sz w:val="24"/>
                <w:szCs w:val="24"/>
                <w:lang w:val="lv-LV" w:eastAsia="lv-LV"/>
              </w:rPr>
              <w:t>283 536</w:t>
            </w:r>
            <w:r w:rsidR="006622D4">
              <w:rPr>
                <w:rFonts w:ascii="Times New Roman" w:eastAsia="Times New Roman" w:hAnsi="Times New Roman"/>
                <w:b/>
                <w:sz w:val="24"/>
                <w:szCs w:val="24"/>
                <w:lang w:val="lv-LV" w:eastAsia="lv-LV"/>
              </w:rPr>
              <w:t>,</w:t>
            </w:r>
            <w:r w:rsidR="00866B7D" w:rsidRPr="001E19DD">
              <w:rPr>
                <w:rFonts w:ascii="Times New Roman" w:eastAsia="Times New Roman" w:hAnsi="Times New Roman"/>
                <w:b/>
                <w:sz w:val="24"/>
                <w:szCs w:val="24"/>
                <w:lang w:val="lv-LV" w:eastAsia="lv-LV"/>
              </w:rPr>
              <w:t>00</w:t>
            </w:r>
            <w:r w:rsidRPr="001E19DD">
              <w:rPr>
                <w:rFonts w:ascii="Times New Roman" w:eastAsia="Times New Roman" w:hAnsi="Times New Roman"/>
                <w:b/>
                <w:sz w:val="24"/>
                <w:szCs w:val="24"/>
                <w:lang w:val="lv-LV" w:eastAsia="lv-LV"/>
              </w:rPr>
              <w:t xml:space="preserve"> EUR;</w:t>
            </w:r>
          </w:p>
          <w:p w14:paraId="7CA2FBF3" w14:textId="791D1582" w:rsidR="00C31097" w:rsidRPr="001E19DD" w:rsidRDefault="00C31097" w:rsidP="00C31097">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MK noteikumu projekta 1</w:t>
            </w:r>
            <w:r w:rsidR="00A24BDE" w:rsidRPr="001E19DD">
              <w:rPr>
                <w:rFonts w:ascii="Times New Roman" w:hAnsi="Times New Roman"/>
                <w:sz w:val="24"/>
                <w:szCs w:val="24"/>
                <w:lang w:val="lv-LV"/>
              </w:rPr>
              <w:t>2</w:t>
            </w:r>
            <w:r w:rsidRPr="001E19DD">
              <w:rPr>
                <w:rFonts w:ascii="Times New Roman" w:hAnsi="Times New Roman"/>
                <w:sz w:val="24"/>
                <w:szCs w:val="24"/>
                <w:lang w:val="lv-LV"/>
              </w:rPr>
              <w:t>.</w:t>
            </w:r>
            <w:r w:rsidR="009A6B61" w:rsidRPr="001E19DD">
              <w:rPr>
                <w:rFonts w:ascii="Times New Roman" w:hAnsi="Times New Roman"/>
                <w:sz w:val="24"/>
                <w:szCs w:val="24"/>
                <w:lang w:val="lv-LV"/>
              </w:rPr>
              <w:t xml:space="preserve"> </w:t>
            </w:r>
            <w:r w:rsidR="00071922">
              <w:rPr>
                <w:rFonts w:ascii="Times New Roman" w:hAnsi="Times New Roman"/>
                <w:sz w:val="24"/>
                <w:szCs w:val="24"/>
                <w:lang w:val="lv-LV"/>
              </w:rPr>
              <w:t>punkts</w:t>
            </w:r>
            <w:r w:rsidRPr="001E19DD">
              <w:rPr>
                <w:rFonts w:ascii="Times New Roman" w:hAnsi="Times New Roman"/>
                <w:sz w:val="24"/>
                <w:szCs w:val="24"/>
                <w:lang w:val="lv-LV"/>
              </w:rPr>
              <w:t xml:space="preserve"> (MK nr.</w:t>
            </w:r>
            <w:r w:rsidR="009A6B61"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9A6B61" w:rsidRPr="001E19DD">
              <w:rPr>
                <w:rFonts w:ascii="Times New Roman" w:hAnsi="Times New Roman"/>
                <w:sz w:val="24"/>
                <w:szCs w:val="24"/>
                <w:lang w:val="lv-LV"/>
              </w:rPr>
              <w:t>84</w:t>
            </w:r>
            <w:r w:rsidRPr="001E19DD">
              <w:rPr>
                <w:rFonts w:ascii="Times New Roman" w:hAnsi="Times New Roman"/>
                <w:sz w:val="24"/>
                <w:szCs w:val="24"/>
                <w:lang w:val="lv-LV"/>
              </w:rPr>
              <w:t>.</w:t>
            </w:r>
            <w:r w:rsidR="009A6B61"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333C79"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Pr="001E19DD">
              <w:rPr>
                <w:rFonts w:ascii="Times New Roman" w:eastAsia="Times New Roman" w:hAnsi="Times New Roman"/>
                <w:sz w:val="24"/>
                <w:szCs w:val="24"/>
                <w:lang w:val="lv-LV" w:eastAsia="lv-LV"/>
              </w:rPr>
              <w:t xml:space="preserve"> EUR  x </w:t>
            </w:r>
            <w:r w:rsidR="009A6B61" w:rsidRPr="001E19DD">
              <w:rPr>
                <w:rFonts w:ascii="Times New Roman" w:eastAsia="Times New Roman" w:hAnsi="Times New Roman"/>
                <w:sz w:val="24"/>
                <w:szCs w:val="24"/>
                <w:lang w:val="lv-LV" w:eastAsia="lv-LV"/>
              </w:rPr>
              <w:t>6</w:t>
            </w:r>
            <w:r w:rsidRPr="001E19DD">
              <w:rPr>
                <w:rFonts w:ascii="Times New Roman" w:eastAsia="Times New Roman" w:hAnsi="Times New Roman"/>
                <w:sz w:val="24"/>
                <w:szCs w:val="24"/>
                <w:lang w:val="lv-LV" w:eastAsia="lv-LV"/>
              </w:rPr>
              <w:t xml:space="preserve"> (patērētais h skaits) x </w:t>
            </w:r>
            <w:r w:rsidR="009A6B61" w:rsidRPr="001E19DD">
              <w:rPr>
                <w:rFonts w:ascii="Times New Roman" w:eastAsia="Times New Roman" w:hAnsi="Times New Roman"/>
                <w:sz w:val="24"/>
                <w:szCs w:val="24"/>
                <w:lang w:val="lv-LV" w:eastAsia="lv-LV"/>
              </w:rPr>
              <w:t>12</w:t>
            </w:r>
            <w:r w:rsidRPr="001E19DD">
              <w:rPr>
                <w:rFonts w:ascii="Times New Roman" w:eastAsia="Times New Roman" w:hAnsi="Times New Roman"/>
                <w:sz w:val="24"/>
                <w:szCs w:val="24"/>
                <w:lang w:val="lv-LV" w:eastAsia="lv-LV"/>
              </w:rPr>
              <w:t xml:space="preserve"> (veidlapas iesniegšanas reižu skaits – </w:t>
            </w:r>
            <w:r w:rsidR="009A6B61" w:rsidRPr="001E19DD">
              <w:rPr>
                <w:rFonts w:ascii="Times New Roman" w:eastAsia="Times New Roman" w:hAnsi="Times New Roman"/>
                <w:sz w:val="24"/>
                <w:szCs w:val="24"/>
                <w:lang w:val="lv-LV" w:eastAsia="lv-LV"/>
              </w:rPr>
              <w:t>12</w:t>
            </w:r>
            <w:r w:rsidRPr="001E19DD">
              <w:rPr>
                <w:rFonts w:ascii="Times New Roman" w:eastAsia="Times New Roman" w:hAnsi="Times New Roman"/>
                <w:sz w:val="24"/>
                <w:szCs w:val="24"/>
                <w:lang w:val="lv-LV" w:eastAsia="lv-LV"/>
              </w:rPr>
              <w:t xml:space="preserve">x gadā) x </w:t>
            </w:r>
            <w:r w:rsidR="00333C79" w:rsidRPr="001E19DD">
              <w:rPr>
                <w:rFonts w:ascii="Times New Roman" w:eastAsia="Times New Roman" w:hAnsi="Times New Roman"/>
                <w:sz w:val="24"/>
                <w:szCs w:val="24"/>
                <w:lang w:val="lv-LV" w:eastAsia="lv-LV"/>
              </w:rPr>
              <w:t>3</w:t>
            </w:r>
            <w:r w:rsidR="009A6B61" w:rsidRPr="001E19DD">
              <w:rPr>
                <w:rFonts w:ascii="Times New Roman" w:eastAsia="Times New Roman" w:hAnsi="Times New Roman"/>
                <w:sz w:val="24"/>
                <w:szCs w:val="24"/>
                <w:lang w:val="lv-LV" w:eastAsia="lv-LV"/>
              </w:rPr>
              <w:t>0</w:t>
            </w:r>
            <w:r w:rsidR="00333C79" w:rsidRPr="001E19DD">
              <w:rPr>
                <w:rFonts w:ascii="Times New Roman" w:eastAsia="Times New Roman" w:hAnsi="Times New Roman"/>
                <w:sz w:val="24"/>
                <w:szCs w:val="24"/>
                <w:lang w:val="lv-LV" w:eastAsia="lv-LV"/>
              </w:rPr>
              <w:t>00</w:t>
            </w:r>
            <w:r w:rsidRPr="001E19DD">
              <w:rPr>
                <w:rFonts w:ascii="Times New Roman" w:eastAsia="Times New Roman" w:hAnsi="Times New Roman"/>
                <w:sz w:val="24"/>
                <w:szCs w:val="24"/>
                <w:lang w:val="lv-LV" w:eastAsia="lv-LV"/>
              </w:rPr>
              <w:t xml:space="preserve"> (respondentu skaits)  = </w:t>
            </w:r>
            <w:r w:rsidR="0039639C" w:rsidRPr="001E19DD">
              <w:rPr>
                <w:rFonts w:ascii="Times New Roman" w:eastAsia="Times New Roman" w:hAnsi="Times New Roman"/>
                <w:b/>
                <w:sz w:val="24"/>
                <w:szCs w:val="24"/>
                <w:lang w:val="lv-LV" w:eastAsia="lv-LV"/>
              </w:rPr>
              <w:t>1 546 560</w:t>
            </w:r>
            <w:r w:rsidR="006622D4">
              <w:rPr>
                <w:rFonts w:ascii="Times New Roman" w:eastAsia="Times New Roman" w:hAnsi="Times New Roman"/>
                <w:b/>
                <w:sz w:val="24"/>
                <w:szCs w:val="24"/>
                <w:lang w:val="lv-LV" w:eastAsia="lv-LV"/>
              </w:rPr>
              <w:t>,</w:t>
            </w:r>
            <w:r w:rsidR="0039639C" w:rsidRPr="001E19DD">
              <w:rPr>
                <w:rFonts w:ascii="Times New Roman" w:eastAsia="Times New Roman" w:hAnsi="Times New Roman"/>
                <w:b/>
                <w:sz w:val="24"/>
                <w:szCs w:val="24"/>
                <w:lang w:val="lv-LV" w:eastAsia="lv-LV"/>
              </w:rPr>
              <w:t>00</w:t>
            </w:r>
            <w:r w:rsidRPr="001E19DD">
              <w:rPr>
                <w:rFonts w:ascii="Times New Roman" w:eastAsia="Times New Roman" w:hAnsi="Times New Roman"/>
                <w:b/>
                <w:sz w:val="24"/>
                <w:szCs w:val="24"/>
                <w:lang w:val="lv-LV" w:eastAsia="lv-LV"/>
              </w:rPr>
              <w:t xml:space="preserve"> EUR;</w:t>
            </w:r>
          </w:p>
          <w:p w14:paraId="13A88541" w14:textId="20FCFEA2" w:rsidR="00C31097" w:rsidRPr="001E19DD" w:rsidRDefault="00C31097" w:rsidP="00C31097">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MK noteikumu pro</w:t>
            </w:r>
            <w:r w:rsidR="00E572D0" w:rsidRPr="001E19DD">
              <w:rPr>
                <w:rFonts w:ascii="Times New Roman" w:hAnsi="Times New Roman"/>
                <w:sz w:val="24"/>
                <w:szCs w:val="24"/>
                <w:lang w:val="lv-LV"/>
              </w:rPr>
              <w:t xml:space="preserve">jekta </w:t>
            </w:r>
            <w:r w:rsidR="00071922">
              <w:rPr>
                <w:rFonts w:ascii="Times New Roman" w:hAnsi="Times New Roman"/>
                <w:sz w:val="24"/>
                <w:szCs w:val="24"/>
                <w:lang w:val="lv-LV"/>
              </w:rPr>
              <w:t>12. punkts</w:t>
            </w:r>
            <w:r w:rsidR="00E572D0" w:rsidRPr="001E19DD">
              <w:rPr>
                <w:rFonts w:ascii="Times New Roman" w:hAnsi="Times New Roman"/>
                <w:sz w:val="24"/>
                <w:szCs w:val="24"/>
                <w:lang w:val="lv-LV"/>
              </w:rPr>
              <w:t xml:space="preserve"> (MK nr.</w:t>
            </w:r>
            <w:r w:rsidR="00EA02F2" w:rsidRPr="001E19DD">
              <w:rPr>
                <w:rFonts w:ascii="Times New Roman" w:hAnsi="Times New Roman"/>
                <w:sz w:val="24"/>
                <w:szCs w:val="24"/>
                <w:lang w:val="lv-LV"/>
              </w:rPr>
              <w:t xml:space="preserve"> 812 8</w:t>
            </w:r>
            <w:r w:rsidR="00E572D0" w:rsidRPr="001E19DD">
              <w:rPr>
                <w:rFonts w:ascii="Times New Roman" w:hAnsi="Times New Roman"/>
                <w:sz w:val="24"/>
                <w:szCs w:val="24"/>
                <w:lang w:val="lv-LV"/>
              </w:rPr>
              <w:t>5</w:t>
            </w:r>
            <w:r w:rsidRPr="001E19DD">
              <w:rPr>
                <w:rFonts w:ascii="Times New Roman" w:hAnsi="Times New Roman"/>
                <w:sz w:val="24"/>
                <w:szCs w:val="24"/>
                <w:lang w:val="lv-LV"/>
              </w:rPr>
              <w:t>.</w:t>
            </w:r>
            <w:r w:rsidR="00EA02F2"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E572D0"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Pr="001E19DD">
              <w:rPr>
                <w:rFonts w:ascii="Times New Roman" w:eastAsia="Times New Roman" w:hAnsi="Times New Roman"/>
                <w:sz w:val="24"/>
                <w:szCs w:val="24"/>
                <w:lang w:val="lv-LV" w:eastAsia="lv-LV"/>
              </w:rPr>
              <w:t xml:space="preserve"> EUR  x </w:t>
            </w:r>
            <w:r w:rsidR="00EA02F2" w:rsidRPr="001E19DD">
              <w:rPr>
                <w:rFonts w:ascii="Times New Roman" w:eastAsia="Times New Roman" w:hAnsi="Times New Roman"/>
                <w:sz w:val="24"/>
                <w:szCs w:val="24"/>
                <w:lang w:val="lv-LV" w:eastAsia="lv-LV"/>
              </w:rPr>
              <w:t>6</w:t>
            </w:r>
            <w:r w:rsidR="00E572D0" w:rsidRPr="001E19DD">
              <w:rPr>
                <w:rFonts w:ascii="Times New Roman" w:eastAsia="Times New Roman" w:hAnsi="Times New Roman"/>
                <w:sz w:val="24"/>
                <w:szCs w:val="24"/>
                <w:lang w:val="lv-LV" w:eastAsia="lv-LV"/>
              </w:rPr>
              <w:t xml:space="preserve"> </w:t>
            </w:r>
            <w:r w:rsidRPr="001E19DD">
              <w:rPr>
                <w:rFonts w:ascii="Times New Roman" w:eastAsia="Times New Roman" w:hAnsi="Times New Roman"/>
                <w:sz w:val="24"/>
                <w:szCs w:val="24"/>
                <w:lang w:val="lv-LV" w:eastAsia="lv-LV"/>
              </w:rPr>
              <w:t xml:space="preserve">(patērētais h skaits) x </w:t>
            </w:r>
            <w:r w:rsidR="00EA02F2" w:rsidRPr="001E19DD">
              <w:rPr>
                <w:rFonts w:ascii="Times New Roman" w:eastAsia="Times New Roman" w:hAnsi="Times New Roman"/>
                <w:sz w:val="24"/>
                <w:szCs w:val="24"/>
                <w:lang w:val="lv-LV" w:eastAsia="lv-LV"/>
              </w:rPr>
              <w:t>12</w:t>
            </w:r>
            <w:r w:rsidRPr="001E19DD">
              <w:rPr>
                <w:rFonts w:ascii="Times New Roman" w:eastAsia="Times New Roman" w:hAnsi="Times New Roman"/>
                <w:sz w:val="24"/>
                <w:szCs w:val="24"/>
                <w:lang w:val="lv-LV" w:eastAsia="lv-LV"/>
              </w:rPr>
              <w:t xml:space="preserve"> (veidlapas iesniegšanas reižu skaits – 1</w:t>
            </w:r>
            <w:r w:rsidR="00EA02F2" w:rsidRPr="001E19DD">
              <w:rPr>
                <w:rFonts w:ascii="Times New Roman" w:eastAsia="Times New Roman" w:hAnsi="Times New Roman"/>
                <w:sz w:val="24"/>
                <w:szCs w:val="24"/>
                <w:lang w:val="lv-LV" w:eastAsia="lv-LV"/>
              </w:rPr>
              <w:t>2</w:t>
            </w:r>
            <w:r w:rsidRPr="001E19DD">
              <w:rPr>
                <w:rFonts w:ascii="Times New Roman" w:eastAsia="Times New Roman" w:hAnsi="Times New Roman"/>
                <w:sz w:val="24"/>
                <w:szCs w:val="24"/>
                <w:lang w:val="lv-LV" w:eastAsia="lv-LV"/>
              </w:rPr>
              <w:t xml:space="preserve">x gadā) x </w:t>
            </w:r>
            <w:r w:rsidR="00EA02F2" w:rsidRPr="001E19DD">
              <w:rPr>
                <w:rFonts w:ascii="Times New Roman" w:eastAsia="Times New Roman" w:hAnsi="Times New Roman"/>
                <w:sz w:val="24"/>
                <w:szCs w:val="24"/>
                <w:lang w:val="lv-LV" w:eastAsia="lv-LV"/>
              </w:rPr>
              <w:t>300</w:t>
            </w:r>
            <w:r w:rsidRPr="001E19DD">
              <w:rPr>
                <w:rFonts w:ascii="Times New Roman" w:eastAsia="Times New Roman" w:hAnsi="Times New Roman"/>
                <w:sz w:val="24"/>
                <w:szCs w:val="24"/>
                <w:lang w:val="lv-LV" w:eastAsia="lv-LV"/>
              </w:rPr>
              <w:t xml:space="preserve"> (respondentu skaits)  = </w:t>
            </w:r>
            <w:r w:rsidR="00430DBF" w:rsidRPr="001E19DD">
              <w:rPr>
                <w:rFonts w:ascii="Times New Roman" w:eastAsia="Times New Roman" w:hAnsi="Times New Roman"/>
                <w:b/>
                <w:sz w:val="24"/>
                <w:szCs w:val="24"/>
                <w:lang w:val="lv-LV" w:eastAsia="lv-LV"/>
              </w:rPr>
              <w:t>154 656</w:t>
            </w:r>
            <w:r w:rsidR="006622D4">
              <w:rPr>
                <w:rFonts w:ascii="Times New Roman" w:eastAsia="Times New Roman" w:hAnsi="Times New Roman"/>
                <w:b/>
                <w:sz w:val="24"/>
                <w:szCs w:val="24"/>
                <w:lang w:val="lv-LV" w:eastAsia="lv-LV"/>
              </w:rPr>
              <w:t>,</w:t>
            </w:r>
            <w:r w:rsidR="00430DBF" w:rsidRPr="001E19DD">
              <w:rPr>
                <w:rFonts w:ascii="Times New Roman" w:eastAsia="Times New Roman" w:hAnsi="Times New Roman"/>
                <w:b/>
                <w:sz w:val="24"/>
                <w:szCs w:val="24"/>
                <w:lang w:val="lv-LV" w:eastAsia="lv-LV"/>
              </w:rPr>
              <w:t>00</w:t>
            </w:r>
            <w:r w:rsidRPr="001E19DD">
              <w:rPr>
                <w:rFonts w:ascii="Times New Roman" w:eastAsia="Times New Roman" w:hAnsi="Times New Roman"/>
                <w:b/>
                <w:sz w:val="24"/>
                <w:szCs w:val="24"/>
                <w:lang w:val="lv-LV" w:eastAsia="lv-LV"/>
              </w:rPr>
              <w:t xml:space="preserve"> EUR;</w:t>
            </w:r>
          </w:p>
          <w:p w14:paraId="430CB859" w14:textId="69525563" w:rsidR="00C31097" w:rsidRPr="001E19DD" w:rsidRDefault="00C31097" w:rsidP="00C31097">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lastRenderedPageBreak/>
              <w:t>MK noteikumu pro</w:t>
            </w:r>
            <w:r w:rsidR="00E572D0" w:rsidRPr="001E19DD">
              <w:rPr>
                <w:rFonts w:ascii="Times New Roman" w:hAnsi="Times New Roman"/>
                <w:sz w:val="24"/>
                <w:szCs w:val="24"/>
                <w:lang w:val="lv-LV"/>
              </w:rPr>
              <w:t xml:space="preserve">jekta </w:t>
            </w:r>
            <w:r w:rsidR="00A307CA">
              <w:rPr>
                <w:rFonts w:ascii="Times New Roman" w:hAnsi="Times New Roman"/>
                <w:sz w:val="24"/>
                <w:szCs w:val="24"/>
                <w:lang w:val="lv-LV"/>
              </w:rPr>
              <w:t>13. punkts</w:t>
            </w:r>
            <w:r w:rsidR="00E572D0" w:rsidRPr="001E19DD">
              <w:rPr>
                <w:rFonts w:ascii="Times New Roman" w:hAnsi="Times New Roman"/>
                <w:sz w:val="24"/>
                <w:szCs w:val="24"/>
                <w:lang w:val="lv-LV"/>
              </w:rPr>
              <w:t xml:space="preserve"> (MK nr.</w:t>
            </w:r>
            <w:r w:rsidR="004F6985" w:rsidRPr="001E19DD">
              <w:rPr>
                <w:rFonts w:ascii="Times New Roman" w:hAnsi="Times New Roman"/>
                <w:sz w:val="24"/>
                <w:szCs w:val="24"/>
                <w:lang w:val="lv-LV"/>
              </w:rPr>
              <w:t xml:space="preserve"> 812</w:t>
            </w:r>
            <w:r w:rsidR="00E572D0" w:rsidRPr="001E19DD">
              <w:rPr>
                <w:rFonts w:ascii="Times New Roman" w:hAnsi="Times New Roman"/>
                <w:sz w:val="24"/>
                <w:szCs w:val="24"/>
                <w:lang w:val="lv-LV"/>
              </w:rPr>
              <w:t xml:space="preserve"> </w:t>
            </w:r>
            <w:r w:rsidR="004F6985" w:rsidRPr="001E19DD">
              <w:rPr>
                <w:rFonts w:ascii="Times New Roman" w:hAnsi="Times New Roman"/>
                <w:sz w:val="24"/>
                <w:szCs w:val="24"/>
                <w:lang w:val="lv-LV"/>
              </w:rPr>
              <w:t>108</w:t>
            </w:r>
            <w:r w:rsidRPr="001E19DD">
              <w:rPr>
                <w:rFonts w:ascii="Times New Roman" w:hAnsi="Times New Roman"/>
                <w:sz w:val="24"/>
                <w:szCs w:val="24"/>
                <w:lang w:val="lv-LV"/>
              </w:rPr>
              <w:t>.</w:t>
            </w:r>
            <w:r w:rsidR="004F6985"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E572D0"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Pr="001E19DD">
              <w:rPr>
                <w:rFonts w:ascii="Times New Roman" w:eastAsia="Times New Roman" w:hAnsi="Times New Roman"/>
                <w:sz w:val="24"/>
                <w:szCs w:val="24"/>
                <w:lang w:val="lv-LV" w:eastAsia="lv-LV"/>
              </w:rPr>
              <w:t xml:space="preserve"> EUR  x </w:t>
            </w:r>
            <w:r w:rsidR="0045206A" w:rsidRPr="001E19DD">
              <w:rPr>
                <w:rFonts w:ascii="Times New Roman" w:eastAsia="Times New Roman" w:hAnsi="Times New Roman"/>
                <w:sz w:val="24"/>
                <w:szCs w:val="24"/>
                <w:lang w:val="lv-LV" w:eastAsia="lv-LV"/>
              </w:rPr>
              <w:t>0</w:t>
            </w:r>
            <w:r w:rsidR="006622D4">
              <w:rPr>
                <w:rFonts w:ascii="Times New Roman" w:eastAsia="Times New Roman" w:hAnsi="Times New Roman"/>
                <w:sz w:val="24"/>
                <w:szCs w:val="24"/>
                <w:lang w:val="lv-LV" w:eastAsia="lv-LV"/>
              </w:rPr>
              <w:t>,</w:t>
            </w:r>
            <w:r w:rsidR="0045206A" w:rsidRPr="001E19DD">
              <w:rPr>
                <w:rFonts w:ascii="Times New Roman" w:eastAsia="Times New Roman" w:hAnsi="Times New Roman"/>
                <w:sz w:val="24"/>
                <w:szCs w:val="24"/>
                <w:lang w:val="lv-LV" w:eastAsia="lv-LV"/>
              </w:rPr>
              <w:t>25</w:t>
            </w:r>
            <w:r w:rsidRPr="001E19DD">
              <w:rPr>
                <w:rFonts w:ascii="Times New Roman" w:eastAsia="Times New Roman" w:hAnsi="Times New Roman"/>
                <w:sz w:val="24"/>
                <w:szCs w:val="24"/>
                <w:lang w:val="lv-LV" w:eastAsia="lv-LV"/>
              </w:rPr>
              <w:t xml:space="preserve"> (patērētais h skaits) x </w:t>
            </w:r>
            <w:r w:rsidR="00311EAB" w:rsidRPr="001E19DD">
              <w:rPr>
                <w:rFonts w:ascii="Times New Roman" w:eastAsia="Times New Roman" w:hAnsi="Times New Roman"/>
                <w:sz w:val="24"/>
                <w:szCs w:val="24"/>
                <w:lang w:val="lv-LV" w:eastAsia="lv-LV"/>
              </w:rPr>
              <w:t>12</w:t>
            </w:r>
            <w:r w:rsidRPr="001E19DD">
              <w:rPr>
                <w:rFonts w:ascii="Times New Roman" w:eastAsia="Times New Roman" w:hAnsi="Times New Roman"/>
                <w:sz w:val="24"/>
                <w:szCs w:val="24"/>
                <w:lang w:val="lv-LV" w:eastAsia="lv-LV"/>
              </w:rPr>
              <w:t xml:space="preserve"> (veidlapas iesniegšanas reižu skaits – 1</w:t>
            </w:r>
            <w:r w:rsidR="00311EAB" w:rsidRPr="001E19DD">
              <w:rPr>
                <w:rFonts w:ascii="Times New Roman" w:eastAsia="Times New Roman" w:hAnsi="Times New Roman"/>
                <w:sz w:val="24"/>
                <w:szCs w:val="24"/>
                <w:lang w:val="lv-LV" w:eastAsia="lv-LV"/>
              </w:rPr>
              <w:t>2</w:t>
            </w:r>
            <w:r w:rsidRPr="001E19DD">
              <w:rPr>
                <w:rFonts w:ascii="Times New Roman" w:eastAsia="Times New Roman" w:hAnsi="Times New Roman"/>
                <w:sz w:val="24"/>
                <w:szCs w:val="24"/>
                <w:lang w:val="lv-LV" w:eastAsia="lv-LV"/>
              </w:rPr>
              <w:t xml:space="preserve">x gadā) x </w:t>
            </w:r>
            <w:r w:rsidR="004216AD">
              <w:rPr>
                <w:rFonts w:ascii="Times New Roman" w:eastAsia="Times New Roman" w:hAnsi="Times New Roman"/>
                <w:sz w:val="24"/>
                <w:szCs w:val="24"/>
                <w:lang w:val="lv-LV" w:eastAsia="lv-LV"/>
              </w:rPr>
              <w:t>3</w:t>
            </w:r>
            <w:r w:rsidRPr="001E19DD">
              <w:rPr>
                <w:rFonts w:ascii="Times New Roman" w:eastAsia="Times New Roman" w:hAnsi="Times New Roman"/>
                <w:sz w:val="24"/>
                <w:szCs w:val="24"/>
                <w:lang w:val="lv-LV" w:eastAsia="lv-LV"/>
              </w:rPr>
              <w:t xml:space="preserve"> (respondentu skaits)  = </w:t>
            </w:r>
            <w:r w:rsidR="004216AD">
              <w:rPr>
                <w:rFonts w:ascii="Times New Roman" w:eastAsia="Times New Roman" w:hAnsi="Times New Roman"/>
                <w:b/>
                <w:sz w:val="24"/>
                <w:szCs w:val="24"/>
                <w:lang w:val="lv-LV" w:eastAsia="lv-LV"/>
              </w:rPr>
              <w:t>64</w:t>
            </w:r>
            <w:r w:rsidR="006622D4">
              <w:rPr>
                <w:rFonts w:ascii="Times New Roman" w:eastAsia="Times New Roman" w:hAnsi="Times New Roman"/>
                <w:b/>
                <w:sz w:val="24"/>
                <w:szCs w:val="24"/>
                <w:lang w:val="lv-LV" w:eastAsia="lv-LV"/>
              </w:rPr>
              <w:t>,</w:t>
            </w:r>
            <w:r w:rsidR="004216AD">
              <w:rPr>
                <w:rFonts w:ascii="Times New Roman" w:eastAsia="Times New Roman" w:hAnsi="Times New Roman"/>
                <w:b/>
                <w:sz w:val="24"/>
                <w:szCs w:val="24"/>
                <w:lang w:val="lv-LV" w:eastAsia="lv-LV"/>
              </w:rPr>
              <w:t>44</w:t>
            </w:r>
            <w:r w:rsidRPr="001E19DD">
              <w:rPr>
                <w:rFonts w:ascii="Times New Roman" w:eastAsia="Times New Roman" w:hAnsi="Times New Roman"/>
                <w:b/>
                <w:sz w:val="24"/>
                <w:szCs w:val="24"/>
                <w:lang w:val="lv-LV" w:eastAsia="lv-LV"/>
              </w:rPr>
              <w:t xml:space="preserve"> EUR;</w:t>
            </w:r>
          </w:p>
          <w:p w14:paraId="5A090ED7" w14:textId="27E479B5" w:rsidR="00D6674B" w:rsidRPr="001E19DD" w:rsidRDefault="00A24BDE" w:rsidP="00D6674B">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A307CA">
              <w:rPr>
                <w:rFonts w:ascii="Times New Roman" w:hAnsi="Times New Roman"/>
                <w:sz w:val="24"/>
                <w:szCs w:val="24"/>
                <w:lang w:val="lv-LV"/>
              </w:rPr>
              <w:t>13. punkts</w:t>
            </w:r>
            <w:r w:rsidR="00D6674B" w:rsidRPr="001E19DD">
              <w:rPr>
                <w:rFonts w:ascii="Times New Roman" w:hAnsi="Times New Roman"/>
                <w:sz w:val="24"/>
                <w:szCs w:val="24"/>
                <w:lang w:val="lv-LV"/>
              </w:rPr>
              <w:t xml:space="preserve"> (MK nr.</w:t>
            </w:r>
            <w:r w:rsidR="00DB2D59" w:rsidRPr="001E19DD">
              <w:rPr>
                <w:rFonts w:ascii="Times New Roman" w:hAnsi="Times New Roman"/>
                <w:sz w:val="24"/>
                <w:szCs w:val="24"/>
                <w:lang w:val="lv-LV"/>
              </w:rPr>
              <w:t xml:space="preserve"> 812</w:t>
            </w:r>
            <w:r w:rsidR="00D6674B" w:rsidRPr="001E19DD">
              <w:rPr>
                <w:rFonts w:ascii="Times New Roman" w:hAnsi="Times New Roman"/>
                <w:sz w:val="24"/>
                <w:szCs w:val="24"/>
                <w:lang w:val="lv-LV"/>
              </w:rPr>
              <w:t xml:space="preserve"> </w:t>
            </w:r>
            <w:r w:rsidR="00E572D0" w:rsidRPr="001E19DD">
              <w:rPr>
                <w:rFonts w:ascii="Times New Roman" w:hAnsi="Times New Roman"/>
                <w:sz w:val="24"/>
                <w:szCs w:val="24"/>
                <w:lang w:val="lv-LV"/>
              </w:rPr>
              <w:t>10</w:t>
            </w:r>
            <w:r w:rsidR="00DB2D59" w:rsidRPr="001E19DD">
              <w:rPr>
                <w:rFonts w:ascii="Times New Roman" w:hAnsi="Times New Roman"/>
                <w:sz w:val="24"/>
                <w:szCs w:val="24"/>
                <w:lang w:val="lv-LV"/>
              </w:rPr>
              <w:t>9</w:t>
            </w:r>
            <w:r w:rsidR="00D6674B" w:rsidRPr="001E19DD">
              <w:rPr>
                <w:rFonts w:ascii="Times New Roman" w:hAnsi="Times New Roman"/>
                <w:sz w:val="24"/>
                <w:szCs w:val="24"/>
                <w:lang w:val="lv-LV"/>
              </w:rPr>
              <w:t>.</w:t>
            </w:r>
            <w:r w:rsidR="00DB2D59" w:rsidRPr="001E19DD">
              <w:rPr>
                <w:rFonts w:ascii="Times New Roman" w:hAnsi="Times New Roman"/>
                <w:sz w:val="24"/>
                <w:szCs w:val="24"/>
                <w:lang w:val="lv-LV"/>
              </w:rPr>
              <w:t xml:space="preserve"> </w:t>
            </w:r>
            <w:r w:rsidR="00D6674B" w:rsidRPr="001E19DD">
              <w:rPr>
                <w:rFonts w:ascii="Times New Roman" w:hAnsi="Times New Roman"/>
                <w:sz w:val="24"/>
                <w:szCs w:val="24"/>
                <w:lang w:val="lv-LV"/>
              </w:rPr>
              <w:t>pielikums) –</w:t>
            </w:r>
            <w:r w:rsidR="00E572D0"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00D6674B" w:rsidRPr="001E19DD">
              <w:rPr>
                <w:rFonts w:ascii="Times New Roman" w:eastAsia="Times New Roman" w:hAnsi="Times New Roman"/>
                <w:sz w:val="24"/>
                <w:szCs w:val="24"/>
                <w:lang w:val="lv-LV" w:eastAsia="lv-LV"/>
              </w:rPr>
              <w:t xml:space="preserve"> EUR  x </w:t>
            </w:r>
            <w:r w:rsidR="00DB2D59" w:rsidRPr="001E19DD">
              <w:rPr>
                <w:rFonts w:ascii="Times New Roman" w:eastAsia="Times New Roman" w:hAnsi="Times New Roman"/>
                <w:sz w:val="24"/>
                <w:szCs w:val="24"/>
                <w:lang w:val="lv-LV" w:eastAsia="lv-LV"/>
              </w:rPr>
              <w:t>0</w:t>
            </w:r>
            <w:r w:rsidR="006622D4">
              <w:rPr>
                <w:rFonts w:ascii="Times New Roman" w:eastAsia="Times New Roman" w:hAnsi="Times New Roman"/>
                <w:sz w:val="24"/>
                <w:szCs w:val="24"/>
                <w:lang w:val="lv-LV" w:eastAsia="lv-LV"/>
              </w:rPr>
              <w:t>,</w:t>
            </w:r>
            <w:r w:rsidR="00DB2D59" w:rsidRPr="001E19DD">
              <w:rPr>
                <w:rFonts w:ascii="Times New Roman" w:eastAsia="Times New Roman" w:hAnsi="Times New Roman"/>
                <w:sz w:val="24"/>
                <w:szCs w:val="24"/>
                <w:lang w:val="lv-LV" w:eastAsia="lv-LV"/>
              </w:rPr>
              <w:t>5</w:t>
            </w:r>
            <w:r w:rsidR="00E572D0" w:rsidRPr="001E19DD">
              <w:rPr>
                <w:rFonts w:ascii="Times New Roman" w:eastAsia="Times New Roman" w:hAnsi="Times New Roman"/>
                <w:sz w:val="24"/>
                <w:szCs w:val="24"/>
                <w:lang w:val="lv-LV" w:eastAsia="lv-LV"/>
              </w:rPr>
              <w:t xml:space="preserve"> (patērētais h skaits) x </w:t>
            </w:r>
            <w:r w:rsidR="00DB2D59" w:rsidRPr="001E19DD">
              <w:rPr>
                <w:rFonts w:ascii="Times New Roman" w:eastAsia="Times New Roman" w:hAnsi="Times New Roman"/>
                <w:sz w:val="24"/>
                <w:szCs w:val="24"/>
                <w:lang w:val="lv-LV" w:eastAsia="lv-LV"/>
              </w:rPr>
              <w:t>12</w:t>
            </w:r>
            <w:r w:rsidR="00D6674B" w:rsidRPr="001E19DD">
              <w:rPr>
                <w:rFonts w:ascii="Times New Roman" w:eastAsia="Times New Roman" w:hAnsi="Times New Roman"/>
                <w:sz w:val="24"/>
                <w:szCs w:val="24"/>
                <w:lang w:val="lv-LV" w:eastAsia="lv-LV"/>
              </w:rPr>
              <w:t xml:space="preserve"> (veidlapas iesniegšanas reižu skaits – </w:t>
            </w:r>
            <w:r w:rsidR="00DB2D59" w:rsidRPr="001E19DD">
              <w:rPr>
                <w:rFonts w:ascii="Times New Roman" w:eastAsia="Times New Roman" w:hAnsi="Times New Roman"/>
                <w:sz w:val="24"/>
                <w:szCs w:val="24"/>
                <w:lang w:val="lv-LV" w:eastAsia="lv-LV"/>
              </w:rPr>
              <w:t>12</w:t>
            </w:r>
            <w:r w:rsidR="00D6674B" w:rsidRPr="001E19DD">
              <w:rPr>
                <w:rFonts w:ascii="Times New Roman" w:eastAsia="Times New Roman" w:hAnsi="Times New Roman"/>
                <w:sz w:val="24"/>
                <w:szCs w:val="24"/>
                <w:lang w:val="lv-LV" w:eastAsia="lv-LV"/>
              </w:rPr>
              <w:t xml:space="preserve">x gadā) x </w:t>
            </w:r>
            <w:r w:rsidR="00DB2D59" w:rsidRPr="001E19DD">
              <w:rPr>
                <w:rFonts w:ascii="Times New Roman" w:eastAsia="Times New Roman" w:hAnsi="Times New Roman"/>
                <w:sz w:val="24"/>
                <w:szCs w:val="24"/>
                <w:lang w:val="lv-LV" w:eastAsia="lv-LV"/>
              </w:rPr>
              <w:t>19</w:t>
            </w:r>
            <w:r w:rsidR="00D6674B" w:rsidRPr="001E19DD">
              <w:rPr>
                <w:rFonts w:ascii="Times New Roman" w:eastAsia="Times New Roman" w:hAnsi="Times New Roman"/>
                <w:sz w:val="24"/>
                <w:szCs w:val="24"/>
                <w:lang w:val="lv-LV" w:eastAsia="lv-LV"/>
              </w:rPr>
              <w:t xml:space="preserve"> (respondentu skaits)  = </w:t>
            </w:r>
            <w:r w:rsidR="00663DD2" w:rsidRPr="001E19DD">
              <w:rPr>
                <w:rFonts w:ascii="Times New Roman" w:eastAsia="Times New Roman" w:hAnsi="Times New Roman"/>
                <w:b/>
                <w:sz w:val="24"/>
                <w:szCs w:val="24"/>
                <w:lang w:val="lv-LV" w:eastAsia="lv-LV"/>
              </w:rPr>
              <w:t>816</w:t>
            </w:r>
            <w:r w:rsidR="006622D4">
              <w:rPr>
                <w:rFonts w:ascii="Times New Roman" w:eastAsia="Times New Roman" w:hAnsi="Times New Roman"/>
                <w:b/>
                <w:sz w:val="24"/>
                <w:szCs w:val="24"/>
                <w:lang w:val="lv-LV" w:eastAsia="lv-LV"/>
              </w:rPr>
              <w:t>,</w:t>
            </w:r>
            <w:r w:rsidR="00663DD2" w:rsidRPr="001E19DD">
              <w:rPr>
                <w:rFonts w:ascii="Times New Roman" w:eastAsia="Times New Roman" w:hAnsi="Times New Roman"/>
                <w:b/>
                <w:sz w:val="24"/>
                <w:szCs w:val="24"/>
                <w:lang w:val="lv-LV" w:eastAsia="lv-LV"/>
              </w:rPr>
              <w:t>24</w:t>
            </w:r>
            <w:r w:rsidR="00D6674B" w:rsidRPr="001E19DD">
              <w:rPr>
                <w:rFonts w:ascii="Times New Roman" w:eastAsia="Times New Roman" w:hAnsi="Times New Roman"/>
                <w:b/>
                <w:sz w:val="24"/>
                <w:szCs w:val="24"/>
                <w:lang w:val="lv-LV" w:eastAsia="lv-LV"/>
              </w:rPr>
              <w:t xml:space="preserve"> EUR;</w:t>
            </w:r>
          </w:p>
          <w:p w14:paraId="288B2626" w14:textId="16B2BC20" w:rsidR="00D6674B" w:rsidRPr="001E19DD" w:rsidRDefault="00D6674B" w:rsidP="00D6674B">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A307CA">
              <w:rPr>
                <w:rFonts w:ascii="Times New Roman" w:hAnsi="Times New Roman"/>
                <w:sz w:val="24"/>
                <w:szCs w:val="24"/>
                <w:lang w:val="lv-LV"/>
              </w:rPr>
              <w:t>14. punkts</w:t>
            </w:r>
            <w:r w:rsidRPr="001E19DD">
              <w:rPr>
                <w:rFonts w:ascii="Times New Roman" w:hAnsi="Times New Roman"/>
                <w:sz w:val="24"/>
                <w:szCs w:val="24"/>
                <w:lang w:val="lv-LV"/>
              </w:rPr>
              <w:t xml:space="preserve"> (MK nr.</w:t>
            </w:r>
            <w:r w:rsidR="005D3A05" w:rsidRPr="001E19DD">
              <w:rPr>
                <w:rFonts w:ascii="Times New Roman" w:hAnsi="Times New Roman"/>
                <w:sz w:val="24"/>
                <w:szCs w:val="24"/>
                <w:lang w:val="lv-LV"/>
              </w:rPr>
              <w:t xml:space="preserve"> 812</w:t>
            </w:r>
            <w:r w:rsidR="0018173C" w:rsidRPr="001E19DD">
              <w:rPr>
                <w:rFonts w:ascii="Times New Roman" w:hAnsi="Times New Roman"/>
                <w:sz w:val="24"/>
                <w:szCs w:val="24"/>
                <w:lang w:val="lv-LV"/>
              </w:rPr>
              <w:t xml:space="preserve"> </w:t>
            </w:r>
            <w:r w:rsidR="00E572D0" w:rsidRPr="001E19DD">
              <w:rPr>
                <w:rFonts w:ascii="Times New Roman" w:hAnsi="Times New Roman"/>
                <w:sz w:val="24"/>
                <w:szCs w:val="24"/>
                <w:lang w:val="lv-LV"/>
              </w:rPr>
              <w:t>1</w:t>
            </w:r>
            <w:r w:rsidR="005D3A05" w:rsidRPr="001E19DD">
              <w:rPr>
                <w:rFonts w:ascii="Times New Roman" w:hAnsi="Times New Roman"/>
                <w:sz w:val="24"/>
                <w:szCs w:val="24"/>
                <w:lang w:val="lv-LV"/>
              </w:rPr>
              <w:t>16</w:t>
            </w:r>
            <w:r w:rsidRPr="001E19DD">
              <w:rPr>
                <w:rFonts w:ascii="Times New Roman" w:hAnsi="Times New Roman"/>
                <w:sz w:val="24"/>
                <w:szCs w:val="24"/>
                <w:lang w:val="lv-LV"/>
              </w:rPr>
              <w:t>.</w:t>
            </w:r>
            <w:r w:rsidR="005D3A05"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E572D0"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Pr="001E19DD">
              <w:rPr>
                <w:rFonts w:ascii="Times New Roman" w:eastAsia="Times New Roman" w:hAnsi="Times New Roman"/>
                <w:sz w:val="24"/>
                <w:szCs w:val="24"/>
                <w:lang w:val="lv-LV" w:eastAsia="lv-LV"/>
              </w:rPr>
              <w:t xml:space="preserve"> EUR  x </w:t>
            </w:r>
            <w:r w:rsidR="005D3A05" w:rsidRPr="001E19DD">
              <w:rPr>
                <w:rFonts w:ascii="Times New Roman" w:eastAsia="Times New Roman" w:hAnsi="Times New Roman"/>
                <w:sz w:val="24"/>
                <w:szCs w:val="24"/>
                <w:lang w:val="lv-LV" w:eastAsia="lv-LV"/>
              </w:rPr>
              <w:t>0</w:t>
            </w:r>
            <w:r w:rsidR="006622D4">
              <w:rPr>
                <w:rFonts w:ascii="Times New Roman" w:eastAsia="Times New Roman" w:hAnsi="Times New Roman"/>
                <w:sz w:val="24"/>
                <w:szCs w:val="24"/>
                <w:lang w:val="lv-LV" w:eastAsia="lv-LV"/>
              </w:rPr>
              <w:t>,</w:t>
            </w:r>
            <w:r w:rsidR="00AD6E77" w:rsidRPr="001E19DD">
              <w:rPr>
                <w:rFonts w:ascii="Times New Roman" w:eastAsia="Times New Roman" w:hAnsi="Times New Roman"/>
                <w:sz w:val="24"/>
                <w:szCs w:val="24"/>
                <w:lang w:val="lv-LV" w:eastAsia="lv-LV"/>
              </w:rPr>
              <w:t>36</w:t>
            </w:r>
            <w:r w:rsidRPr="001E19DD">
              <w:rPr>
                <w:rFonts w:ascii="Times New Roman" w:eastAsia="Times New Roman" w:hAnsi="Times New Roman"/>
                <w:sz w:val="24"/>
                <w:szCs w:val="24"/>
                <w:lang w:val="lv-LV" w:eastAsia="lv-LV"/>
              </w:rPr>
              <w:t xml:space="preserve"> (patērētais h skaits) x </w:t>
            </w:r>
            <w:r w:rsidR="005D3A05" w:rsidRPr="001E19DD">
              <w:rPr>
                <w:rFonts w:ascii="Times New Roman" w:eastAsia="Times New Roman" w:hAnsi="Times New Roman"/>
                <w:sz w:val="24"/>
                <w:szCs w:val="24"/>
                <w:lang w:val="lv-LV" w:eastAsia="lv-LV"/>
              </w:rPr>
              <w:t>1</w:t>
            </w:r>
            <w:r w:rsidRPr="001E19DD">
              <w:rPr>
                <w:rFonts w:ascii="Times New Roman" w:eastAsia="Times New Roman" w:hAnsi="Times New Roman"/>
                <w:sz w:val="24"/>
                <w:szCs w:val="24"/>
                <w:lang w:val="lv-LV" w:eastAsia="lv-LV"/>
              </w:rPr>
              <w:t xml:space="preserve"> (veidlapas iesniegšanas reižu skaits – </w:t>
            </w:r>
            <w:r w:rsidR="005D3A05" w:rsidRPr="001E19DD">
              <w:rPr>
                <w:rFonts w:ascii="Times New Roman" w:eastAsia="Times New Roman" w:hAnsi="Times New Roman"/>
                <w:sz w:val="24"/>
                <w:szCs w:val="24"/>
                <w:lang w:val="lv-LV" w:eastAsia="lv-LV"/>
              </w:rPr>
              <w:t>1</w:t>
            </w:r>
            <w:r w:rsidRPr="001E19DD">
              <w:rPr>
                <w:rFonts w:ascii="Times New Roman" w:eastAsia="Times New Roman" w:hAnsi="Times New Roman"/>
                <w:sz w:val="24"/>
                <w:szCs w:val="24"/>
                <w:lang w:val="lv-LV" w:eastAsia="lv-LV"/>
              </w:rPr>
              <w:t xml:space="preserve">x gadā) x </w:t>
            </w:r>
            <w:r w:rsidR="005D3A05" w:rsidRPr="001E19DD">
              <w:rPr>
                <w:rFonts w:ascii="Times New Roman" w:eastAsia="Times New Roman" w:hAnsi="Times New Roman"/>
                <w:sz w:val="24"/>
                <w:szCs w:val="24"/>
                <w:lang w:val="lv-LV" w:eastAsia="lv-LV"/>
              </w:rPr>
              <w:t>9000</w:t>
            </w:r>
            <w:r w:rsidRPr="001E19DD">
              <w:rPr>
                <w:rFonts w:ascii="Times New Roman" w:eastAsia="Times New Roman" w:hAnsi="Times New Roman"/>
                <w:sz w:val="24"/>
                <w:szCs w:val="24"/>
                <w:lang w:val="lv-LV" w:eastAsia="lv-LV"/>
              </w:rPr>
              <w:t xml:space="preserve"> (respondentu skaits)  = </w:t>
            </w:r>
            <w:r w:rsidR="00AD6E77" w:rsidRPr="001E19DD">
              <w:rPr>
                <w:rFonts w:ascii="Times New Roman" w:eastAsia="Times New Roman" w:hAnsi="Times New Roman"/>
                <w:b/>
                <w:sz w:val="24"/>
                <w:szCs w:val="24"/>
                <w:lang w:val="lv-LV" w:eastAsia="lv-LV"/>
              </w:rPr>
              <w:t>23 198</w:t>
            </w:r>
            <w:r w:rsidR="006622D4">
              <w:rPr>
                <w:rFonts w:ascii="Times New Roman" w:eastAsia="Times New Roman" w:hAnsi="Times New Roman"/>
                <w:b/>
                <w:sz w:val="24"/>
                <w:szCs w:val="24"/>
                <w:lang w:val="lv-LV" w:eastAsia="lv-LV"/>
              </w:rPr>
              <w:t>,</w:t>
            </w:r>
            <w:r w:rsidR="00AD6E77" w:rsidRPr="001E19DD">
              <w:rPr>
                <w:rFonts w:ascii="Times New Roman" w:eastAsia="Times New Roman" w:hAnsi="Times New Roman"/>
                <w:b/>
                <w:sz w:val="24"/>
                <w:szCs w:val="24"/>
                <w:lang w:val="lv-LV" w:eastAsia="lv-LV"/>
              </w:rPr>
              <w:t>40</w:t>
            </w:r>
            <w:r w:rsidRPr="001E19DD">
              <w:rPr>
                <w:rFonts w:ascii="Times New Roman" w:eastAsia="Times New Roman" w:hAnsi="Times New Roman"/>
                <w:b/>
                <w:sz w:val="24"/>
                <w:szCs w:val="24"/>
                <w:lang w:val="lv-LV" w:eastAsia="lv-LV"/>
              </w:rPr>
              <w:t xml:space="preserve"> EUR;</w:t>
            </w:r>
          </w:p>
          <w:p w14:paraId="7D4343B0" w14:textId="28546CB0" w:rsidR="005B4F6D" w:rsidRPr="001E19DD" w:rsidRDefault="005B4F6D" w:rsidP="005B4F6D">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2977C3">
              <w:rPr>
                <w:rFonts w:ascii="Times New Roman" w:hAnsi="Times New Roman"/>
                <w:sz w:val="24"/>
                <w:szCs w:val="24"/>
                <w:lang w:val="lv-LV"/>
              </w:rPr>
              <w:t>15. punkts</w:t>
            </w:r>
            <w:r w:rsidRPr="001E19DD">
              <w:rPr>
                <w:rFonts w:ascii="Times New Roman" w:hAnsi="Times New Roman"/>
                <w:sz w:val="24"/>
                <w:szCs w:val="24"/>
                <w:lang w:val="lv-LV"/>
              </w:rPr>
              <w:t xml:space="preserve"> (MK nr.</w:t>
            </w:r>
            <w:r w:rsidR="00877AFD"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1</w:t>
            </w:r>
            <w:r w:rsidR="00877AFD" w:rsidRPr="001E19DD">
              <w:rPr>
                <w:rFonts w:ascii="Times New Roman" w:hAnsi="Times New Roman"/>
                <w:sz w:val="24"/>
                <w:szCs w:val="24"/>
                <w:lang w:val="lv-LV"/>
              </w:rPr>
              <w:t>2</w:t>
            </w:r>
            <w:r w:rsidR="00E572D0" w:rsidRPr="001E19DD">
              <w:rPr>
                <w:rFonts w:ascii="Times New Roman" w:hAnsi="Times New Roman"/>
                <w:sz w:val="24"/>
                <w:szCs w:val="24"/>
                <w:lang w:val="lv-LV"/>
              </w:rPr>
              <w:t>8</w:t>
            </w:r>
            <w:r w:rsidRPr="001E19DD">
              <w:rPr>
                <w:rFonts w:ascii="Times New Roman" w:hAnsi="Times New Roman"/>
                <w:sz w:val="24"/>
                <w:szCs w:val="24"/>
                <w:lang w:val="lv-LV"/>
              </w:rPr>
              <w:t>.</w:t>
            </w:r>
            <w:r w:rsidR="00877AFD"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E572D0" w:rsidRPr="001E19DD">
              <w:rPr>
                <w:rFonts w:ascii="Times New Roman" w:hAnsi="Times New Roman"/>
                <w:sz w:val="24"/>
                <w:szCs w:val="24"/>
                <w:lang w:val="lv-LV"/>
              </w:rPr>
              <w:t xml:space="preserve"> </w:t>
            </w:r>
            <w:r w:rsidR="006622D4">
              <w:rPr>
                <w:rFonts w:ascii="Times New Roman" w:eastAsia="Times New Roman" w:hAnsi="Times New Roman"/>
                <w:sz w:val="24"/>
                <w:szCs w:val="24"/>
                <w:lang w:val="lv-LV" w:eastAsia="lv-LV"/>
              </w:rPr>
              <w:t>7,16</w:t>
            </w:r>
            <w:r w:rsidRPr="001E19DD">
              <w:rPr>
                <w:rFonts w:ascii="Times New Roman" w:eastAsia="Times New Roman" w:hAnsi="Times New Roman"/>
                <w:sz w:val="24"/>
                <w:szCs w:val="24"/>
                <w:lang w:val="lv-LV" w:eastAsia="lv-LV"/>
              </w:rPr>
              <w:t xml:space="preserve"> EUR  x </w:t>
            </w:r>
            <w:r w:rsidR="00877AFD" w:rsidRPr="001E19DD">
              <w:rPr>
                <w:rFonts w:ascii="Times New Roman" w:eastAsia="Times New Roman" w:hAnsi="Times New Roman"/>
                <w:sz w:val="24"/>
                <w:szCs w:val="24"/>
                <w:lang w:val="lv-LV" w:eastAsia="lv-LV"/>
              </w:rPr>
              <w:t>0</w:t>
            </w:r>
            <w:r w:rsidR="006622D4">
              <w:rPr>
                <w:rFonts w:ascii="Times New Roman" w:eastAsia="Times New Roman" w:hAnsi="Times New Roman"/>
                <w:sz w:val="24"/>
                <w:szCs w:val="24"/>
                <w:lang w:val="lv-LV" w:eastAsia="lv-LV"/>
              </w:rPr>
              <w:t>,</w:t>
            </w:r>
            <w:r w:rsidR="000E5459" w:rsidRPr="001E19DD">
              <w:rPr>
                <w:rFonts w:ascii="Times New Roman" w:eastAsia="Times New Roman" w:hAnsi="Times New Roman"/>
                <w:sz w:val="24"/>
                <w:szCs w:val="24"/>
                <w:lang w:val="lv-LV" w:eastAsia="lv-LV"/>
              </w:rPr>
              <w:t>1</w:t>
            </w:r>
            <w:r w:rsidR="001977AF" w:rsidRPr="001E19DD">
              <w:rPr>
                <w:rFonts w:ascii="Times New Roman" w:eastAsia="Times New Roman" w:hAnsi="Times New Roman"/>
                <w:sz w:val="24"/>
                <w:szCs w:val="24"/>
                <w:lang w:val="lv-LV" w:eastAsia="lv-LV"/>
              </w:rPr>
              <w:t>3</w:t>
            </w:r>
            <w:r w:rsidRPr="001E19DD">
              <w:rPr>
                <w:rFonts w:ascii="Times New Roman" w:eastAsia="Times New Roman" w:hAnsi="Times New Roman"/>
                <w:sz w:val="24"/>
                <w:szCs w:val="24"/>
                <w:lang w:val="lv-LV" w:eastAsia="lv-LV"/>
              </w:rPr>
              <w:t xml:space="preserve"> (patērētais h skaits) x </w:t>
            </w:r>
            <w:r w:rsidR="00877AFD" w:rsidRPr="001E19DD">
              <w:rPr>
                <w:rFonts w:ascii="Times New Roman" w:eastAsia="Times New Roman" w:hAnsi="Times New Roman"/>
                <w:sz w:val="24"/>
                <w:szCs w:val="24"/>
                <w:lang w:val="lv-LV" w:eastAsia="lv-LV"/>
              </w:rPr>
              <w:t>1</w:t>
            </w:r>
            <w:r w:rsidRPr="001E19DD">
              <w:rPr>
                <w:rFonts w:ascii="Times New Roman" w:eastAsia="Times New Roman" w:hAnsi="Times New Roman"/>
                <w:sz w:val="24"/>
                <w:szCs w:val="24"/>
                <w:lang w:val="lv-LV" w:eastAsia="lv-LV"/>
              </w:rPr>
              <w:t xml:space="preserve"> (veidlapas iesniegšanas reižu skaits – </w:t>
            </w:r>
            <w:r w:rsidR="00877AFD" w:rsidRPr="001E19DD">
              <w:rPr>
                <w:rFonts w:ascii="Times New Roman" w:eastAsia="Times New Roman" w:hAnsi="Times New Roman"/>
                <w:sz w:val="24"/>
                <w:szCs w:val="24"/>
                <w:lang w:val="lv-LV" w:eastAsia="lv-LV"/>
              </w:rPr>
              <w:t>1</w:t>
            </w:r>
            <w:r w:rsidRPr="001E19DD">
              <w:rPr>
                <w:rFonts w:ascii="Times New Roman" w:eastAsia="Times New Roman" w:hAnsi="Times New Roman"/>
                <w:sz w:val="24"/>
                <w:szCs w:val="24"/>
                <w:lang w:val="lv-LV" w:eastAsia="lv-LV"/>
              </w:rPr>
              <w:t xml:space="preserve">x gadā) x </w:t>
            </w:r>
            <w:r w:rsidR="00877AFD" w:rsidRPr="001E19DD">
              <w:rPr>
                <w:rFonts w:ascii="Times New Roman" w:eastAsia="Times New Roman" w:hAnsi="Times New Roman"/>
                <w:sz w:val="24"/>
                <w:szCs w:val="24"/>
                <w:lang w:val="lv-LV" w:eastAsia="lv-LV"/>
              </w:rPr>
              <w:t>12 000</w:t>
            </w:r>
            <w:r w:rsidRPr="001E19DD">
              <w:rPr>
                <w:rFonts w:ascii="Times New Roman" w:eastAsia="Times New Roman" w:hAnsi="Times New Roman"/>
                <w:sz w:val="24"/>
                <w:szCs w:val="24"/>
                <w:lang w:val="lv-LV" w:eastAsia="lv-LV"/>
              </w:rPr>
              <w:t xml:space="preserve"> (respondentu skaits)  = </w:t>
            </w:r>
            <w:r w:rsidR="0068525D" w:rsidRPr="001E19DD">
              <w:rPr>
                <w:rFonts w:ascii="Times New Roman" w:eastAsia="Times New Roman" w:hAnsi="Times New Roman"/>
                <w:b/>
                <w:sz w:val="24"/>
                <w:szCs w:val="24"/>
                <w:lang w:val="lv-LV" w:eastAsia="lv-LV"/>
              </w:rPr>
              <w:t>1</w:t>
            </w:r>
            <w:r w:rsidR="005B5E4A" w:rsidRPr="001E19DD">
              <w:rPr>
                <w:rFonts w:ascii="Times New Roman" w:eastAsia="Times New Roman" w:hAnsi="Times New Roman"/>
                <w:b/>
                <w:sz w:val="24"/>
                <w:szCs w:val="24"/>
                <w:lang w:val="lv-LV" w:eastAsia="lv-LV"/>
              </w:rPr>
              <w:t>1 169</w:t>
            </w:r>
            <w:r w:rsidR="006622D4">
              <w:rPr>
                <w:rFonts w:ascii="Times New Roman" w:eastAsia="Times New Roman" w:hAnsi="Times New Roman"/>
                <w:b/>
                <w:sz w:val="24"/>
                <w:szCs w:val="24"/>
                <w:lang w:val="lv-LV" w:eastAsia="lv-LV"/>
              </w:rPr>
              <w:t>,</w:t>
            </w:r>
            <w:r w:rsidR="005B5E4A" w:rsidRPr="001E19DD">
              <w:rPr>
                <w:rFonts w:ascii="Times New Roman" w:eastAsia="Times New Roman" w:hAnsi="Times New Roman"/>
                <w:b/>
                <w:sz w:val="24"/>
                <w:szCs w:val="24"/>
                <w:lang w:val="lv-LV" w:eastAsia="lv-LV"/>
              </w:rPr>
              <w:t>6</w:t>
            </w:r>
            <w:r w:rsidR="00663DD2" w:rsidRPr="001E19DD">
              <w:rPr>
                <w:rFonts w:ascii="Times New Roman" w:eastAsia="Times New Roman" w:hAnsi="Times New Roman"/>
                <w:b/>
                <w:sz w:val="24"/>
                <w:szCs w:val="24"/>
                <w:lang w:val="lv-LV" w:eastAsia="lv-LV"/>
              </w:rPr>
              <w:t>0</w:t>
            </w:r>
            <w:r w:rsidR="002915AD" w:rsidRPr="001E19DD">
              <w:rPr>
                <w:rFonts w:ascii="Times New Roman" w:eastAsia="Times New Roman" w:hAnsi="Times New Roman"/>
                <w:b/>
                <w:sz w:val="24"/>
                <w:szCs w:val="24"/>
                <w:lang w:val="lv-LV" w:eastAsia="lv-LV"/>
              </w:rPr>
              <w:t xml:space="preserve"> EUR.</w:t>
            </w:r>
            <w:r w:rsidR="00B40CE8" w:rsidRPr="001E19DD">
              <w:rPr>
                <w:rFonts w:ascii="Times New Roman" w:hAnsi="Times New Roman"/>
                <w:sz w:val="24"/>
                <w:szCs w:val="24"/>
                <w:lang w:val="lv-LV"/>
              </w:rPr>
              <w:t xml:space="preserve"> 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00B40CE8" w:rsidRPr="001E19DD">
              <w:rPr>
                <w:rFonts w:ascii="Times New Roman" w:eastAsia="Times New Roman" w:hAnsi="Times New Roman"/>
                <w:b/>
                <w:sz w:val="24"/>
                <w:szCs w:val="24"/>
                <w:lang w:val="lv-LV" w:eastAsia="lv-LV"/>
              </w:rPr>
              <w:t>;</w:t>
            </w:r>
          </w:p>
          <w:p w14:paraId="1888A682" w14:textId="29213691" w:rsidR="00926089" w:rsidRPr="001E19DD" w:rsidRDefault="00926089" w:rsidP="00926089">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2977C3">
              <w:rPr>
                <w:rFonts w:ascii="Times New Roman" w:hAnsi="Times New Roman"/>
                <w:sz w:val="24"/>
                <w:szCs w:val="24"/>
                <w:lang w:val="lv-LV"/>
              </w:rPr>
              <w:t>15. punkts</w:t>
            </w:r>
            <w:r w:rsidRPr="001E19DD">
              <w:rPr>
                <w:rFonts w:ascii="Times New Roman" w:hAnsi="Times New Roman"/>
                <w:sz w:val="24"/>
                <w:szCs w:val="24"/>
                <w:lang w:val="lv-LV"/>
              </w:rPr>
              <w:t xml:space="preserve"> (MK nr.</w:t>
            </w:r>
            <w:r w:rsidR="00BC4869"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1</w:t>
            </w:r>
            <w:r w:rsidR="002F6F33" w:rsidRPr="001E19DD">
              <w:rPr>
                <w:rFonts w:ascii="Times New Roman" w:hAnsi="Times New Roman"/>
                <w:sz w:val="24"/>
                <w:szCs w:val="24"/>
                <w:lang w:val="lv-LV"/>
              </w:rPr>
              <w:t>29</w:t>
            </w:r>
            <w:r w:rsidRPr="001E19DD">
              <w:rPr>
                <w:rFonts w:ascii="Times New Roman" w:hAnsi="Times New Roman"/>
                <w:sz w:val="24"/>
                <w:szCs w:val="24"/>
                <w:lang w:val="lv-LV"/>
              </w:rPr>
              <w:t>.</w:t>
            </w:r>
            <w:r w:rsidR="00BC4869"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2F6F33" w:rsidRPr="001E19DD">
              <w:rPr>
                <w:rFonts w:ascii="Times New Roman" w:hAnsi="Times New Roman"/>
                <w:sz w:val="24"/>
                <w:szCs w:val="24"/>
                <w:lang w:val="lv-LV"/>
              </w:rPr>
              <w:t xml:space="preserve"> </w:t>
            </w:r>
            <w:r w:rsidR="006622D4">
              <w:rPr>
                <w:rFonts w:ascii="Times New Roman" w:eastAsia="Times New Roman" w:hAnsi="Times New Roman"/>
                <w:sz w:val="24"/>
                <w:szCs w:val="24"/>
                <w:lang w:val="lv-LV" w:eastAsia="lv-LV"/>
              </w:rPr>
              <w:t>7,16</w:t>
            </w:r>
            <w:r w:rsidRPr="001E19DD">
              <w:rPr>
                <w:rFonts w:ascii="Times New Roman" w:eastAsia="Times New Roman" w:hAnsi="Times New Roman"/>
                <w:sz w:val="24"/>
                <w:szCs w:val="24"/>
                <w:lang w:val="lv-LV" w:eastAsia="lv-LV"/>
              </w:rPr>
              <w:t xml:space="preserve"> EUR  x </w:t>
            </w:r>
            <w:r w:rsidR="00BC4869" w:rsidRPr="001E19DD">
              <w:rPr>
                <w:rFonts w:ascii="Times New Roman" w:eastAsia="Times New Roman" w:hAnsi="Times New Roman"/>
                <w:sz w:val="24"/>
                <w:szCs w:val="24"/>
                <w:lang w:val="lv-LV" w:eastAsia="lv-LV"/>
              </w:rPr>
              <w:t>2</w:t>
            </w:r>
            <w:r w:rsidRPr="001E19DD">
              <w:rPr>
                <w:rFonts w:ascii="Times New Roman" w:eastAsia="Times New Roman" w:hAnsi="Times New Roman"/>
                <w:sz w:val="24"/>
                <w:szCs w:val="24"/>
                <w:lang w:val="lv-LV" w:eastAsia="lv-LV"/>
              </w:rPr>
              <w:t xml:space="preserve"> (patērētais h skaits) x 1 (veidlapa</w:t>
            </w:r>
            <w:r w:rsidR="00FE3985" w:rsidRPr="001E19DD">
              <w:rPr>
                <w:rFonts w:ascii="Times New Roman" w:eastAsia="Times New Roman" w:hAnsi="Times New Roman"/>
                <w:sz w:val="24"/>
                <w:szCs w:val="24"/>
                <w:lang w:val="lv-LV" w:eastAsia="lv-LV"/>
              </w:rPr>
              <w:t>s iesniegšanas reižu skaits – 1</w:t>
            </w:r>
            <w:r w:rsidRPr="001E19DD">
              <w:rPr>
                <w:rFonts w:ascii="Times New Roman" w:eastAsia="Times New Roman" w:hAnsi="Times New Roman"/>
                <w:sz w:val="24"/>
                <w:szCs w:val="24"/>
                <w:lang w:val="lv-LV" w:eastAsia="lv-LV"/>
              </w:rPr>
              <w:t xml:space="preserve">x gadā) x </w:t>
            </w:r>
            <w:r w:rsidR="00BC4869" w:rsidRPr="001E19DD">
              <w:rPr>
                <w:rFonts w:ascii="Times New Roman" w:eastAsia="Times New Roman" w:hAnsi="Times New Roman"/>
                <w:sz w:val="24"/>
                <w:szCs w:val="24"/>
                <w:lang w:val="lv-LV" w:eastAsia="lv-LV"/>
              </w:rPr>
              <w:t>200</w:t>
            </w:r>
            <w:r w:rsidRPr="001E19DD">
              <w:rPr>
                <w:rFonts w:ascii="Times New Roman" w:eastAsia="Times New Roman" w:hAnsi="Times New Roman"/>
                <w:sz w:val="24"/>
                <w:szCs w:val="24"/>
                <w:lang w:val="lv-LV" w:eastAsia="lv-LV"/>
              </w:rPr>
              <w:t xml:space="preserve"> (respondentu skaits)  = </w:t>
            </w:r>
            <w:r w:rsidR="009B33BA">
              <w:rPr>
                <w:rFonts w:ascii="Times New Roman" w:eastAsia="Times New Roman" w:hAnsi="Times New Roman"/>
                <w:b/>
                <w:sz w:val="24"/>
                <w:szCs w:val="24"/>
                <w:lang w:val="lv-LV" w:eastAsia="lv-LV"/>
              </w:rPr>
              <w:t>2 864</w:t>
            </w:r>
            <w:r w:rsidR="006622D4">
              <w:rPr>
                <w:rFonts w:ascii="Times New Roman" w:eastAsia="Times New Roman" w:hAnsi="Times New Roman"/>
                <w:b/>
                <w:sz w:val="24"/>
                <w:szCs w:val="24"/>
                <w:lang w:val="lv-LV" w:eastAsia="lv-LV"/>
              </w:rPr>
              <w:t>,</w:t>
            </w:r>
            <w:r w:rsidR="0092628F" w:rsidRPr="001E19DD">
              <w:rPr>
                <w:rFonts w:ascii="Times New Roman" w:eastAsia="Times New Roman" w:hAnsi="Times New Roman"/>
                <w:b/>
                <w:sz w:val="24"/>
                <w:szCs w:val="24"/>
                <w:lang w:val="lv-LV" w:eastAsia="lv-LV"/>
              </w:rPr>
              <w:t>00</w:t>
            </w:r>
            <w:r w:rsidRPr="001E19DD">
              <w:rPr>
                <w:rFonts w:ascii="Times New Roman" w:eastAsia="Times New Roman" w:hAnsi="Times New Roman"/>
                <w:b/>
                <w:sz w:val="24"/>
                <w:szCs w:val="24"/>
                <w:lang w:val="lv-LV" w:eastAsia="lv-LV"/>
              </w:rPr>
              <w:t xml:space="preserve"> EUR;</w:t>
            </w:r>
          </w:p>
          <w:p w14:paraId="4D688E89" w14:textId="212E1A9C" w:rsidR="00926089" w:rsidRPr="001E19DD" w:rsidRDefault="00E26023" w:rsidP="00926089">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2977C3">
              <w:rPr>
                <w:rFonts w:ascii="Times New Roman" w:hAnsi="Times New Roman"/>
                <w:sz w:val="24"/>
                <w:szCs w:val="24"/>
                <w:lang w:val="lv-LV"/>
              </w:rPr>
              <w:t>15. punkts</w:t>
            </w:r>
            <w:r w:rsidR="00926089" w:rsidRPr="001E19DD">
              <w:rPr>
                <w:rFonts w:ascii="Times New Roman" w:hAnsi="Times New Roman"/>
                <w:sz w:val="24"/>
                <w:szCs w:val="24"/>
                <w:lang w:val="lv-LV"/>
              </w:rPr>
              <w:t xml:space="preserve"> (MK nr.</w:t>
            </w:r>
            <w:r w:rsidR="00B40CE8" w:rsidRPr="001E19DD">
              <w:rPr>
                <w:rFonts w:ascii="Times New Roman" w:hAnsi="Times New Roman"/>
                <w:sz w:val="24"/>
                <w:szCs w:val="24"/>
                <w:lang w:val="lv-LV"/>
              </w:rPr>
              <w:t xml:space="preserve"> 812 </w:t>
            </w:r>
            <w:r w:rsidR="00926089" w:rsidRPr="001E19DD">
              <w:rPr>
                <w:rFonts w:ascii="Times New Roman" w:hAnsi="Times New Roman"/>
                <w:sz w:val="24"/>
                <w:szCs w:val="24"/>
                <w:lang w:val="lv-LV"/>
              </w:rPr>
              <w:t>1</w:t>
            </w:r>
            <w:r w:rsidR="00B40CE8" w:rsidRPr="001E19DD">
              <w:rPr>
                <w:rFonts w:ascii="Times New Roman" w:hAnsi="Times New Roman"/>
                <w:sz w:val="24"/>
                <w:szCs w:val="24"/>
                <w:lang w:val="lv-LV"/>
              </w:rPr>
              <w:t>30</w:t>
            </w:r>
            <w:r w:rsidR="00926089" w:rsidRPr="001E19DD">
              <w:rPr>
                <w:rFonts w:ascii="Times New Roman" w:hAnsi="Times New Roman"/>
                <w:sz w:val="24"/>
                <w:szCs w:val="24"/>
                <w:lang w:val="lv-LV"/>
              </w:rPr>
              <w:t>.</w:t>
            </w:r>
            <w:r w:rsidR="00B40CE8" w:rsidRPr="001E19DD">
              <w:rPr>
                <w:rFonts w:ascii="Times New Roman" w:hAnsi="Times New Roman"/>
                <w:sz w:val="24"/>
                <w:szCs w:val="24"/>
                <w:lang w:val="lv-LV"/>
              </w:rPr>
              <w:t xml:space="preserve"> </w:t>
            </w:r>
            <w:r w:rsidR="00926089" w:rsidRPr="001E19DD">
              <w:rPr>
                <w:rFonts w:ascii="Times New Roman" w:hAnsi="Times New Roman"/>
                <w:sz w:val="24"/>
                <w:szCs w:val="24"/>
                <w:lang w:val="lv-LV"/>
              </w:rPr>
              <w:t>pielikums) –</w:t>
            </w:r>
            <w:r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00926089" w:rsidRPr="001E19DD">
              <w:rPr>
                <w:rFonts w:ascii="Times New Roman" w:eastAsia="Times New Roman" w:hAnsi="Times New Roman"/>
                <w:sz w:val="24"/>
                <w:szCs w:val="24"/>
                <w:lang w:val="lv-LV" w:eastAsia="lv-LV"/>
              </w:rPr>
              <w:t xml:space="preserve"> EUR  x </w:t>
            </w:r>
            <w:r w:rsidR="00B40CE8" w:rsidRPr="001E19DD">
              <w:rPr>
                <w:rFonts w:ascii="Times New Roman" w:eastAsia="Times New Roman" w:hAnsi="Times New Roman"/>
                <w:sz w:val="24"/>
                <w:szCs w:val="24"/>
                <w:lang w:val="lv-LV" w:eastAsia="lv-LV"/>
              </w:rPr>
              <w:t>1</w:t>
            </w:r>
            <w:r w:rsidR="006622D4">
              <w:rPr>
                <w:rFonts w:ascii="Times New Roman" w:eastAsia="Times New Roman" w:hAnsi="Times New Roman"/>
                <w:sz w:val="24"/>
                <w:szCs w:val="24"/>
                <w:lang w:val="lv-LV" w:eastAsia="lv-LV"/>
              </w:rPr>
              <w:t>,</w:t>
            </w:r>
            <w:r w:rsidRPr="001E19DD">
              <w:rPr>
                <w:rFonts w:ascii="Times New Roman" w:eastAsia="Times New Roman" w:hAnsi="Times New Roman"/>
                <w:sz w:val="24"/>
                <w:szCs w:val="24"/>
                <w:lang w:val="lv-LV" w:eastAsia="lv-LV"/>
              </w:rPr>
              <w:t>3</w:t>
            </w:r>
            <w:r w:rsidR="00FE3985" w:rsidRPr="001E19DD">
              <w:rPr>
                <w:rFonts w:ascii="Times New Roman" w:eastAsia="Times New Roman" w:hAnsi="Times New Roman"/>
                <w:sz w:val="24"/>
                <w:szCs w:val="24"/>
                <w:lang w:val="lv-LV" w:eastAsia="lv-LV"/>
              </w:rPr>
              <w:t>3</w:t>
            </w:r>
            <w:r w:rsidR="00926089" w:rsidRPr="001E19DD">
              <w:rPr>
                <w:rFonts w:ascii="Times New Roman" w:eastAsia="Times New Roman" w:hAnsi="Times New Roman"/>
                <w:sz w:val="24"/>
                <w:szCs w:val="24"/>
                <w:lang w:val="lv-LV" w:eastAsia="lv-LV"/>
              </w:rPr>
              <w:t xml:space="preserve"> (patērētais h skaits) x 1 (veidlapas iesniegšanas reižu skaits – 1x </w:t>
            </w:r>
            <w:r w:rsidR="00B40CE8" w:rsidRPr="001E19DD">
              <w:rPr>
                <w:rFonts w:ascii="Times New Roman" w:eastAsia="Times New Roman" w:hAnsi="Times New Roman"/>
                <w:sz w:val="24"/>
                <w:szCs w:val="24"/>
                <w:lang w:val="lv-LV" w:eastAsia="lv-LV"/>
              </w:rPr>
              <w:t>trijos gados</w:t>
            </w:r>
            <w:r w:rsidR="00926089" w:rsidRPr="001E19DD">
              <w:rPr>
                <w:rFonts w:ascii="Times New Roman" w:eastAsia="Times New Roman" w:hAnsi="Times New Roman"/>
                <w:sz w:val="24"/>
                <w:szCs w:val="24"/>
                <w:lang w:val="lv-LV" w:eastAsia="lv-LV"/>
              </w:rPr>
              <w:t xml:space="preserve">) x </w:t>
            </w:r>
            <w:r w:rsidR="00B40CE8" w:rsidRPr="001E19DD">
              <w:rPr>
                <w:rFonts w:ascii="Times New Roman" w:eastAsia="Times New Roman" w:hAnsi="Times New Roman"/>
                <w:sz w:val="24"/>
                <w:szCs w:val="24"/>
                <w:lang w:val="lv-LV" w:eastAsia="lv-LV"/>
              </w:rPr>
              <w:t>1550</w:t>
            </w:r>
            <w:r w:rsidR="00926089" w:rsidRPr="001E19DD">
              <w:rPr>
                <w:rFonts w:ascii="Times New Roman" w:eastAsia="Times New Roman" w:hAnsi="Times New Roman"/>
                <w:sz w:val="24"/>
                <w:szCs w:val="24"/>
                <w:lang w:val="lv-LV" w:eastAsia="lv-LV"/>
              </w:rPr>
              <w:t xml:space="preserve"> (respondentu skaits)  = </w:t>
            </w:r>
            <w:r w:rsidR="00D338E9" w:rsidRPr="001E19DD">
              <w:rPr>
                <w:rFonts w:ascii="Times New Roman" w:eastAsia="Times New Roman" w:hAnsi="Times New Roman"/>
                <w:b/>
                <w:sz w:val="24"/>
                <w:szCs w:val="24"/>
                <w:lang w:val="lv-LV" w:eastAsia="lv-LV"/>
              </w:rPr>
              <w:t>14 760</w:t>
            </w:r>
            <w:r w:rsidR="006622D4">
              <w:rPr>
                <w:rFonts w:ascii="Times New Roman" w:eastAsia="Times New Roman" w:hAnsi="Times New Roman"/>
                <w:b/>
                <w:sz w:val="24"/>
                <w:szCs w:val="24"/>
                <w:lang w:val="lv-LV" w:eastAsia="lv-LV"/>
              </w:rPr>
              <w:t>,</w:t>
            </w:r>
            <w:r w:rsidR="00D338E9" w:rsidRPr="001E19DD">
              <w:rPr>
                <w:rFonts w:ascii="Times New Roman" w:eastAsia="Times New Roman" w:hAnsi="Times New Roman"/>
                <w:b/>
                <w:sz w:val="24"/>
                <w:szCs w:val="24"/>
                <w:lang w:val="lv-LV" w:eastAsia="lv-LV"/>
              </w:rPr>
              <w:t>34</w:t>
            </w:r>
            <w:r w:rsidR="00926089" w:rsidRPr="001E19DD">
              <w:rPr>
                <w:rFonts w:ascii="Times New Roman" w:eastAsia="Times New Roman" w:hAnsi="Times New Roman"/>
                <w:b/>
                <w:sz w:val="24"/>
                <w:szCs w:val="24"/>
                <w:lang w:val="lv-LV" w:eastAsia="lv-LV"/>
              </w:rPr>
              <w:t xml:space="preserve"> EUR</w:t>
            </w:r>
            <w:r w:rsidR="002915AD" w:rsidRPr="001E19DD">
              <w:rPr>
                <w:rFonts w:ascii="Times New Roman" w:eastAsia="Times New Roman" w:hAnsi="Times New Roman"/>
                <w:b/>
                <w:sz w:val="24"/>
                <w:szCs w:val="24"/>
                <w:lang w:val="lv-LV" w:eastAsia="lv-LV"/>
              </w:rPr>
              <w:t>;</w:t>
            </w:r>
            <w:r w:rsidRPr="001E19DD">
              <w:rPr>
                <w:rFonts w:ascii="Times New Roman" w:eastAsia="Times New Roman" w:hAnsi="Times New Roman"/>
                <w:b/>
                <w:sz w:val="24"/>
                <w:szCs w:val="24"/>
                <w:lang w:val="lv-LV" w:eastAsia="lv-LV"/>
              </w:rPr>
              <w:t xml:space="preserve"> </w:t>
            </w:r>
          </w:p>
          <w:p w14:paraId="3F30F849" w14:textId="34527D7D" w:rsidR="00926089" w:rsidRPr="001E19DD" w:rsidRDefault="00926089" w:rsidP="00926089">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2977C3">
              <w:rPr>
                <w:rFonts w:ascii="Times New Roman" w:hAnsi="Times New Roman"/>
                <w:sz w:val="24"/>
                <w:szCs w:val="24"/>
                <w:lang w:val="lv-LV"/>
              </w:rPr>
              <w:t>15. punkts</w:t>
            </w:r>
            <w:r w:rsidRPr="001E19DD">
              <w:rPr>
                <w:rFonts w:ascii="Times New Roman" w:hAnsi="Times New Roman"/>
                <w:sz w:val="24"/>
                <w:szCs w:val="24"/>
                <w:lang w:val="lv-LV"/>
              </w:rPr>
              <w:t xml:space="preserve"> (MK nr.</w:t>
            </w:r>
            <w:r w:rsidR="007E37A2"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7E37A2" w:rsidRPr="001E19DD">
              <w:rPr>
                <w:rFonts w:ascii="Times New Roman" w:hAnsi="Times New Roman"/>
                <w:sz w:val="24"/>
                <w:szCs w:val="24"/>
                <w:lang w:val="lv-LV"/>
              </w:rPr>
              <w:t>131</w:t>
            </w:r>
            <w:r w:rsidRPr="001E19DD">
              <w:rPr>
                <w:rFonts w:ascii="Times New Roman" w:hAnsi="Times New Roman"/>
                <w:sz w:val="24"/>
                <w:szCs w:val="24"/>
                <w:lang w:val="lv-LV"/>
              </w:rPr>
              <w:t>.</w:t>
            </w:r>
            <w:r w:rsidR="007E37A2" w:rsidRPr="001E19DD">
              <w:rPr>
                <w:rFonts w:ascii="Times New Roman" w:hAnsi="Times New Roman"/>
                <w:sz w:val="24"/>
                <w:szCs w:val="24"/>
                <w:lang w:val="lv-LV"/>
              </w:rPr>
              <w:t xml:space="preserve"> </w:t>
            </w:r>
            <w:r w:rsidRPr="001E19DD">
              <w:rPr>
                <w:rFonts w:ascii="Times New Roman" w:hAnsi="Times New Roman"/>
                <w:sz w:val="24"/>
                <w:szCs w:val="24"/>
                <w:lang w:val="lv-LV"/>
              </w:rPr>
              <w:t>pielikums) –</w:t>
            </w:r>
            <w:r w:rsidR="00515F76"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Pr="001E19DD">
              <w:rPr>
                <w:rFonts w:ascii="Times New Roman" w:eastAsia="Times New Roman" w:hAnsi="Times New Roman"/>
                <w:sz w:val="24"/>
                <w:szCs w:val="24"/>
                <w:lang w:val="lv-LV" w:eastAsia="lv-LV"/>
              </w:rPr>
              <w:t xml:space="preserve"> EUR  x </w:t>
            </w:r>
            <w:r w:rsidR="007E37A2" w:rsidRPr="001E19DD">
              <w:rPr>
                <w:rFonts w:ascii="Times New Roman" w:eastAsia="Times New Roman" w:hAnsi="Times New Roman"/>
                <w:sz w:val="24"/>
                <w:szCs w:val="24"/>
                <w:lang w:val="lv-LV" w:eastAsia="lv-LV"/>
              </w:rPr>
              <w:t>1</w:t>
            </w:r>
            <w:r w:rsidRPr="001E19DD">
              <w:rPr>
                <w:rFonts w:ascii="Times New Roman" w:eastAsia="Times New Roman" w:hAnsi="Times New Roman"/>
                <w:sz w:val="24"/>
                <w:szCs w:val="24"/>
                <w:lang w:val="lv-LV" w:eastAsia="lv-LV"/>
              </w:rPr>
              <w:t xml:space="preserve"> (patērētais h skaits) x </w:t>
            </w:r>
            <w:r w:rsidR="007E37A2" w:rsidRPr="001E19DD">
              <w:rPr>
                <w:rFonts w:ascii="Times New Roman" w:eastAsia="Times New Roman" w:hAnsi="Times New Roman"/>
                <w:sz w:val="24"/>
                <w:szCs w:val="24"/>
                <w:lang w:val="lv-LV" w:eastAsia="lv-LV"/>
              </w:rPr>
              <w:t>2</w:t>
            </w:r>
            <w:r w:rsidRPr="001E19DD">
              <w:rPr>
                <w:rFonts w:ascii="Times New Roman" w:eastAsia="Times New Roman" w:hAnsi="Times New Roman"/>
                <w:sz w:val="24"/>
                <w:szCs w:val="24"/>
                <w:lang w:val="lv-LV" w:eastAsia="lv-LV"/>
              </w:rPr>
              <w:t xml:space="preserve"> (veidlapas iesniegšanas reižu skaits –</w:t>
            </w:r>
            <w:r w:rsidR="007E37A2" w:rsidRPr="001E19DD">
              <w:rPr>
                <w:rFonts w:ascii="Times New Roman" w:eastAsia="Times New Roman" w:hAnsi="Times New Roman"/>
                <w:sz w:val="24"/>
                <w:szCs w:val="24"/>
                <w:lang w:val="lv-LV" w:eastAsia="lv-LV"/>
              </w:rPr>
              <w:t>2</w:t>
            </w:r>
            <w:r w:rsidRPr="001E19DD">
              <w:rPr>
                <w:rFonts w:ascii="Times New Roman" w:eastAsia="Times New Roman" w:hAnsi="Times New Roman"/>
                <w:sz w:val="24"/>
                <w:szCs w:val="24"/>
                <w:lang w:val="lv-LV" w:eastAsia="lv-LV"/>
              </w:rPr>
              <w:t xml:space="preserve">x gadā) x </w:t>
            </w:r>
            <w:r w:rsidR="007E37A2" w:rsidRPr="001E19DD">
              <w:rPr>
                <w:rFonts w:ascii="Times New Roman" w:eastAsia="Times New Roman" w:hAnsi="Times New Roman"/>
                <w:sz w:val="24"/>
                <w:szCs w:val="24"/>
                <w:lang w:val="lv-LV" w:eastAsia="lv-LV"/>
              </w:rPr>
              <w:t>4</w:t>
            </w:r>
            <w:r w:rsidRPr="001E19DD">
              <w:rPr>
                <w:rFonts w:ascii="Times New Roman" w:eastAsia="Times New Roman" w:hAnsi="Times New Roman"/>
                <w:sz w:val="24"/>
                <w:szCs w:val="24"/>
                <w:lang w:val="lv-LV" w:eastAsia="lv-LV"/>
              </w:rPr>
              <w:t xml:space="preserve"> (respondentu skaits)  = </w:t>
            </w:r>
            <w:r w:rsidR="00D338E9" w:rsidRPr="001E19DD">
              <w:rPr>
                <w:rFonts w:ascii="Times New Roman" w:eastAsia="Times New Roman" w:hAnsi="Times New Roman"/>
                <w:b/>
                <w:sz w:val="24"/>
                <w:szCs w:val="24"/>
                <w:lang w:val="lv-LV" w:eastAsia="lv-LV"/>
              </w:rPr>
              <w:t>57</w:t>
            </w:r>
            <w:r w:rsidR="006622D4">
              <w:rPr>
                <w:rFonts w:ascii="Times New Roman" w:eastAsia="Times New Roman" w:hAnsi="Times New Roman"/>
                <w:b/>
                <w:sz w:val="24"/>
                <w:szCs w:val="24"/>
                <w:lang w:val="lv-LV" w:eastAsia="lv-LV"/>
              </w:rPr>
              <w:t>,</w:t>
            </w:r>
            <w:r w:rsidR="00D338E9" w:rsidRPr="001E19DD">
              <w:rPr>
                <w:rFonts w:ascii="Times New Roman" w:eastAsia="Times New Roman" w:hAnsi="Times New Roman"/>
                <w:b/>
                <w:sz w:val="24"/>
                <w:szCs w:val="24"/>
                <w:lang w:val="lv-LV" w:eastAsia="lv-LV"/>
              </w:rPr>
              <w:t>28</w:t>
            </w:r>
            <w:r w:rsidRPr="001E19DD">
              <w:rPr>
                <w:rFonts w:ascii="Times New Roman" w:eastAsia="Times New Roman" w:hAnsi="Times New Roman"/>
                <w:b/>
                <w:sz w:val="24"/>
                <w:szCs w:val="24"/>
                <w:lang w:val="lv-LV" w:eastAsia="lv-LV"/>
              </w:rPr>
              <w:t xml:space="preserve"> EUR;</w:t>
            </w:r>
          </w:p>
          <w:p w14:paraId="54B1CC2E" w14:textId="7D722E9A" w:rsidR="00926089" w:rsidRPr="001E19DD" w:rsidRDefault="00515F76" w:rsidP="00926089">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2977C3">
              <w:rPr>
                <w:rFonts w:ascii="Times New Roman" w:hAnsi="Times New Roman"/>
                <w:sz w:val="24"/>
                <w:szCs w:val="24"/>
                <w:lang w:val="lv-LV"/>
              </w:rPr>
              <w:t>15. punkts</w:t>
            </w:r>
            <w:r w:rsidRPr="001E19DD">
              <w:rPr>
                <w:rFonts w:ascii="Times New Roman" w:hAnsi="Times New Roman"/>
                <w:sz w:val="24"/>
                <w:szCs w:val="24"/>
                <w:lang w:val="lv-LV"/>
              </w:rPr>
              <w:t xml:space="preserve"> (MK nr.</w:t>
            </w:r>
            <w:r w:rsidR="00A218C0" w:rsidRPr="001E19DD">
              <w:rPr>
                <w:rFonts w:ascii="Times New Roman" w:hAnsi="Times New Roman"/>
                <w:sz w:val="24"/>
                <w:szCs w:val="24"/>
                <w:lang w:val="lv-LV"/>
              </w:rPr>
              <w:t xml:space="preserve"> 812</w:t>
            </w:r>
            <w:r w:rsidRPr="001E19DD">
              <w:rPr>
                <w:rFonts w:ascii="Times New Roman" w:hAnsi="Times New Roman"/>
                <w:sz w:val="24"/>
                <w:szCs w:val="24"/>
                <w:lang w:val="lv-LV"/>
              </w:rPr>
              <w:t xml:space="preserve"> </w:t>
            </w:r>
            <w:r w:rsidR="00A218C0" w:rsidRPr="001E19DD">
              <w:rPr>
                <w:rFonts w:ascii="Times New Roman" w:hAnsi="Times New Roman"/>
                <w:sz w:val="24"/>
                <w:szCs w:val="24"/>
                <w:lang w:val="lv-LV"/>
              </w:rPr>
              <w:t>132</w:t>
            </w:r>
            <w:r w:rsidR="00926089" w:rsidRPr="001E19DD">
              <w:rPr>
                <w:rFonts w:ascii="Times New Roman" w:hAnsi="Times New Roman"/>
                <w:sz w:val="24"/>
                <w:szCs w:val="24"/>
                <w:lang w:val="lv-LV"/>
              </w:rPr>
              <w:t>.</w:t>
            </w:r>
            <w:r w:rsidR="00A218C0" w:rsidRPr="001E19DD">
              <w:rPr>
                <w:rFonts w:ascii="Times New Roman" w:hAnsi="Times New Roman"/>
                <w:sz w:val="24"/>
                <w:szCs w:val="24"/>
                <w:lang w:val="lv-LV"/>
              </w:rPr>
              <w:t xml:space="preserve"> </w:t>
            </w:r>
            <w:r w:rsidR="00926089" w:rsidRPr="001E19DD">
              <w:rPr>
                <w:rFonts w:ascii="Times New Roman" w:hAnsi="Times New Roman"/>
                <w:sz w:val="24"/>
                <w:szCs w:val="24"/>
                <w:lang w:val="lv-LV"/>
              </w:rPr>
              <w:t>pielikums) –</w:t>
            </w:r>
            <w:r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00926089" w:rsidRPr="001E19DD">
              <w:rPr>
                <w:rFonts w:ascii="Times New Roman" w:eastAsia="Times New Roman" w:hAnsi="Times New Roman"/>
                <w:sz w:val="24"/>
                <w:szCs w:val="24"/>
                <w:lang w:val="lv-LV" w:eastAsia="lv-LV"/>
              </w:rPr>
              <w:t xml:space="preserve"> EUR  x </w:t>
            </w:r>
            <w:r w:rsidR="00A218C0" w:rsidRPr="001E19DD">
              <w:rPr>
                <w:rFonts w:ascii="Times New Roman" w:eastAsia="Times New Roman" w:hAnsi="Times New Roman"/>
                <w:sz w:val="24"/>
                <w:szCs w:val="24"/>
                <w:lang w:val="lv-LV" w:eastAsia="lv-LV"/>
              </w:rPr>
              <w:t>2</w:t>
            </w:r>
            <w:r w:rsidR="00926089" w:rsidRPr="001E19DD">
              <w:rPr>
                <w:rFonts w:ascii="Times New Roman" w:eastAsia="Times New Roman" w:hAnsi="Times New Roman"/>
                <w:sz w:val="24"/>
                <w:szCs w:val="24"/>
                <w:lang w:val="lv-LV" w:eastAsia="lv-LV"/>
              </w:rPr>
              <w:t xml:space="preserve"> (patērētais h skaits) x </w:t>
            </w:r>
            <w:r w:rsidRPr="001E19DD">
              <w:rPr>
                <w:rFonts w:ascii="Times New Roman" w:eastAsia="Times New Roman" w:hAnsi="Times New Roman"/>
                <w:sz w:val="24"/>
                <w:szCs w:val="24"/>
                <w:lang w:val="lv-LV" w:eastAsia="lv-LV"/>
              </w:rPr>
              <w:t>1</w:t>
            </w:r>
            <w:r w:rsidR="00926089" w:rsidRPr="001E19DD">
              <w:rPr>
                <w:rFonts w:ascii="Times New Roman" w:eastAsia="Times New Roman" w:hAnsi="Times New Roman"/>
                <w:sz w:val="24"/>
                <w:szCs w:val="24"/>
                <w:lang w:val="lv-LV" w:eastAsia="lv-LV"/>
              </w:rPr>
              <w:t xml:space="preserve"> (veidlap</w:t>
            </w:r>
            <w:r w:rsidRPr="001E19DD">
              <w:rPr>
                <w:rFonts w:ascii="Times New Roman" w:eastAsia="Times New Roman" w:hAnsi="Times New Roman"/>
                <w:sz w:val="24"/>
                <w:szCs w:val="24"/>
                <w:lang w:val="lv-LV" w:eastAsia="lv-LV"/>
              </w:rPr>
              <w:t>as iesniegšanas reižu skaits – 1</w:t>
            </w:r>
            <w:r w:rsidR="00926089" w:rsidRPr="001E19DD">
              <w:rPr>
                <w:rFonts w:ascii="Times New Roman" w:eastAsia="Times New Roman" w:hAnsi="Times New Roman"/>
                <w:sz w:val="24"/>
                <w:szCs w:val="24"/>
                <w:lang w:val="lv-LV" w:eastAsia="lv-LV"/>
              </w:rPr>
              <w:t xml:space="preserve">x gadā) x </w:t>
            </w:r>
            <w:r w:rsidR="00A218C0" w:rsidRPr="001E19DD">
              <w:rPr>
                <w:rFonts w:ascii="Times New Roman" w:eastAsia="Times New Roman" w:hAnsi="Times New Roman"/>
                <w:sz w:val="24"/>
                <w:szCs w:val="24"/>
                <w:lang w:val="lv-LV" w:eastAsia="lv-LV"/>
              </w:rPr>
              <w:t>50</w:t>
            </w:r>
            <w:r w:rsidR="00926089" w:rsidRPr="001E19DD">
              <w:rPr>
                <w:rFonts w:ascii="Times New Roman" w:eastAsia="Times New Roman" w:hAnsi="Times New Roman"/>
                <w:sz w:val="24"/>
                <w:szCs w:val="24"/>
                <w:lang w:val="lv-LV" w:eastAsia="lv-LV"/>
              </w:rPr>
              <w:t xml:space="preserve"> (respondentu skaits)  = </w:t>
            </w:r>
            <w:r w:rsidR="00D338E9" w:rsidRPr="001E19DD">
              <w:rPr>
                <w:rFonts w:ascii="Times New Roman" w:eastAsia="Times New Roman" w:hAnsi="Times New Roman"/>
                <w:b/>
                <w:sz w:val="24"/>
                <w:szCs w:val="24"/>
                <w:lang w:val="lv-LV" w:eastAsia="lv-LV"/>
              </w:rPr>
              <w:t>716</w:t>
            </w:r>
            <w:r w:rsidR="006622D4">
              <w:rPr>
                <w:rFonts w:ascii="Times New Roman" w:eastAsia="Times New Roman" w:hAnsi="Times New Roman"/>
                <w:b/>
                <w:sz w:val="24"/>
                <w:szCs w:val="24"/>
                <w:lang w:val="lv-LV" w:eastAsia="lv-LV"/>
              </w:rPr>
              <w:t>,</w:t>
            </w:r>
            <w:r w:rsidR="00D338E9" w:rsidRPr="001E19DD">
              <w:rPr>
                <w:rFonts w:ascii="Times New Roman" w:eastAsia="Times New Roman" w:hAnsi="Times New Roman"/>
                <w:b/>
                <w:sz w:val="24"/>
                <w:szCs w:val="24"/>
                <w:lang w:val="lv-LV" w:eastAsia="lv-LV"/>
              </w:rPr>
              <w:t>00</w:t>
            </w:r>
            <w:r w:rsidR="00926089" w:rsidRPr="001E19DD">
              <w:rPr>
                <w:rFonts w:ascii="Times New Roman" w:eastAsia="Times New Roman" w:hAnsi="Times New Roman"/>
                <w:b/>
                <w:sz w:val="24"/>
                <w:szCs w:val="24"/>
                <w:lang w:val="lv-LV" w:eastAsia="lv-LV"/>
              </w:rPr>
              <w:t xml:space="preserve"> EUR;</w:t>
            </w:r>
          </w:p>
          <w:p w14:paraId="43F2DB60" w14:textId="5AE0C179" w:rsidR="00926089" w:rsidRPr="001E19DD" w:rsidRDefault="00515F76" w:rsidP="00926089">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w:t>
            </w:r>
            <w:r w:rsidR="00A24BDE" w:rsidRPr="001E19DD">
              <w:rPr>
                <w:rFonts w:ascii="Times New Roman" w:hAnsi="Times New Roman"/>
                <w:sz w:val="24"/>
                <w:szCs w:val="24"/>
                <w:lang w:val="lv-LV"/>
              </w:rPr>
              <w:t xml:space="preserve">projekta </w:t>
            </w:r>
            <w:r w:rsidR="002977C3">
              <w:rPr>
                <w:rFonts w:ascii="Times New Roman" w:hAnsi="Times New Roman"/>
                <w:sz w:val="24"/>
                <w:szCs w:val="24"/>
                <w:lang w:val="lv-LV"/>
              </w:rPr>
              <w:t>15. punkts</w:t>
            </w:r>
            <w:r w:rsidR="00926089" w:rsidRPr="001E19DD">
              <w:rPr>
                <w:rFonts w:ascii="Times New Roman" w:hAnsi="Times New Roman"/>
                <w:sz w:val="24"/>
                <w:szCs w:val="24"/>
                <w:lang w:val="lv-LV"/>
              </w:rPr>
              <w:t xml:space="preserve"> (MK nr.</w:t>
            </w:r>
            <w:r w:rsidR="002C28D3" w:rsidRPr="001E19DD">
              <w:rPr>
                <w:rFonts w:ascii="Times New Roman" w:hAnsi="Times New Roman"/>
                <w:sz w:val="24"/>
                <w:szCs w:val="24"/>
                <w:lang w:val="lv-LV"/>
              </w:rPr>
              <w:t xml:space="preserve"> 812</w:t>
            </w:r>
            <w:r w:rsidR="00926089" w:rsidRPr="001E19DD">
              <w:rPr>
                <w:rFonts w:ascii="Times New Roman" w:hAnsi="Times New Roman"/>
                <w:sz w:val="24"/>
                <w:szCs w:val="24"/>
                <w:lang w:val="lv-LV"/>
              </w:rPr>
              <w:t xml:space="preserve"> </w:t>
            </w:r>
            <w:r w:rsidRPr="001E19DD">
              <w:rPr>
                <w:rFonts w:ascii="Times New Roman" w:hAnsi="Times New Roman"/>
                <w:sz w:val="24"/>
                <w:szCs w:val="24"/>
                <w:lang w:val="lv-LV"/>
              </w:rPr>
              <w:t>1</w:t>
            </w:r>
            <w:r w:rsidR="002C28D3" w:rsidRPr="001E19DD">
              <w:rPr>
                <w:rFonts w:ascii="Times New Roman" w:hAnsi="Times New Roman"/>
                <w:sz w:val="24"/>
                <w:szCs w:val="24"/>
                <w:lang w:val="lv-LV"/>
              </w:rPr>
              <w:t>33</w:t>
            </w:r>
            <w:r w:rsidR="00926089" w:rsidRPr="001E19DD">
              <w:rPr>
                <w:rFonts w:ascii="Times New Roman" w:hAnsi="Times New Roman"/>
                <w:sz w:val="24"/>
                <w:szCs w:val="24"/>
                <w:lang w:val="lv-LV"/>
              </w:rPr>
              <w:t>.</w:t>
            </w:r>
            <w:r w:rsidR="002C28D3" w:rsidRPr="001E19DD">
              <w:rPr>
                <w:rFonts w:ascii="Times New Roman" w:hAnsi="Times New Roman"/>
                <w:sz w:val="24"/>
                <w:szCs w:val="24"/>
                <w:lang w:val="lv-LV"/>
              </w:rPr>
              <w:t xml:space="preserve"> </w:t>
            </w:r>
            <w:r w:rsidR="00926089" w:rsidRPr="001E19DD">
              <w:rPr>
                <w:rFonts w:ascii="Times New Roman" w:hAnsi="Times New Roman"/>
                <w:sz w:val="24"/>
                <w:szCs w:val="24"/>
                <w:lang w:val="lv-LV"/>
              </w:rPr>
              <w:t>pielikums) –</w:t>
            </w:r>
            <w:r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00926089" w:rsidRPr="001E19DD">
              <w:rPr>
                <w:rFonts w:ascii="Times New Roman" w:eastAsia="Times New Roman" w:hAnsi="Times New Roman"/>
                <w:sz w:val="24"/>
                <w:szCs w:val="24"/>
                <w:lang w:val="lv-LV" w:eastAsia="lv-LV"/>
              </w:rPr>
              <w:t xml:space="preserve"> EUR  x </w:t>
            </w:r>
            <w:r w:rsidR="00E11B69" w:rsidRPr="001E19DD">
              <w:rPr>
                <w:rFonts w:ascii="Times New Roman" w:eastAsia="Times New Roman" w:hAnsi="Times New Roman"/>
                <w:sz w:val="24"/>
                <w:szCs w:val="24"/>
                <w:lang w:val="lv-LV" w:eastAsia="lv-LV"/>
              </w:rPr>
              <w:t>0</w:t>
            </w:r>
            <w:r w:rsidR="006622D4">
              <w:rPr>
                <w:rFonts w:ascii="Times New Roman" w:eastAsia="Times New Roman" w:hAnsi="Times New Roman"/>
                <w:sz w:val="24"/>
                <w:szCs w:val="24"/>
                <w:lang w:val="lv-LV" w:eastAsia="lv-LV"/>
              </w:rPr>
              <w:t>,</w:t>
            </w:r>
            <w:r w:rsidR="00595AAF" w:rsidRPr="001E19DD">
              <w:rPr>
                <w:rFonts w:ascii="Times New Roman" w:eastAsia="Times New Roman" w:hAnsi="Times New Roman"/>
                <w:sz w:val="24"/>
                <w:szCs w:val="24"/>
                <w:lang w:val="lv-LV" w:eastAsia="lv-LV"/>
              </w:rPr>
              <w:t>33</w:t>
            </w:r>
            <w:r w:rsidR="00926089" w:rsidRPr="001E19DD">
              <w:rPr>
                <w:rFonts w:ascii="Times New Roman" w:eastAsia="Times New Roman" w:hAnsi="Times New Roman"/>
                <w:sz w:val="24"/>
                <w:szCs w:val="24"/>
                <w:lang w:val="lv-LV" w:eastAsia="lv-LV"/>
              </w:rPr>
              <w:t xml:space="preserve"> (patērētais h skaits) x 1 (veidlapas iesniegšanas reižu skaits – 1x gadā) x </w:t>
            </w:r>
            <w:r w:rsidR="002C28D3" w:rsidRPr="001E19DD">
              <w:rPr>
                <w:rFonts w:ascii="Times New Roman" w:eastAsia="Times New Roman" w:hAnsi="Times New Roman"/>
                <w:sz w:val="24"/>
                <w:szCs w:val="24"/>
                <w:lang w:val="lv-LV" w:eastAsia="lv-LV"/>
              </w:rPr>
              <w:t>11 0</w:t>
            </w:r>
            <w:r w:rsidRPr="001E19DD">
              <w:rPr>
                <w:rFonts w:ascii="Times New Roman" w:eastAsia="Times New Roman" w:hAnsi="Times New Roman"/>
                <w:sz w:val="24"/>
                <w:szCs w:val="24"/>
                <w:lang w:val="lv-LV" w:eastAsia="lv-LV"/>
              </w:rPr>
              <w:t>00</w:t>
            </w:r>
            <w:r w:rsidR="00926089" w:rsidRPr="001E19DD">
              <w:rPr>
                <w:rFonts w:ascii="Times New Roman" w:eastAsia="Times New Roman" w:hAnsi="Times New Roman"/>
                <w:sz w:val="24"/>
                <w:szCs w:val="24"/>
                <w:lang w:val="lv-LV" w:eastAsia="lv-LV"/>
              </w:rPr>
              <w:t xml:space="preserve"> (respondentu skaits)  = </w:t>
            </w:r>
            <w:r w:rsidR="00595AAF" w:rsidRPr="001E19DD">
              <w:rPr>
                <w:rFonts w:ascii="Times New Roman" w:eastAsia="Times New Roman" w:hAnsi="Times New Roman"/>
                <w:b/>
                <w:sz w:val="24"/>
                <w:szCs w:val="24"/>
                <w:lang w:val="lv-LV" w:eastAsia="lv-LV"/>
              </w:rPr>
              <w:t>25</w:t>
            </w:r>
            <w:r w:rsidR="00D338E9" w:rsidRPr="001E19DD">
              <w:rPr>
                <w:rFonts w:ascii="Times New Roman" w:eastAsia="Times New Roman" w:hAnsi="Times New Roman"/>
                <w:b/>
                <w:sz w:val="24"/>
                <w:szCs w:val="24"/>
                <w:lang w:val="lv-LV" w:eastAsia="lv-LV"/>
              </w:rPr>
              <w:t> </w:t>
            </w:r>
            <w:r w:rsidR="00595AAF" w:rsidRPr="001E19DD">
              <w:rPr>
                <w:rFonts w:ascii="Times New Roman" w:eastAsia="Times New Roman" w:hAnsi="Times New Roman"/>
                <w:b/>
                <w:sz w:val="24"/>
                <w:szCs w:val="24"/>
                <w:lang w:val="lv-LV" w:eastAsia="lv-LV"/>
              </w:rPr>
              <w:t>990</w:t>
            </w:r>
            <w:r w:rsidR="006622D4">
              <w:rPr>
                <w:rFonts w:ascii="Times New Roman" w:eastAsia="Times New Roman" w:hAnsi="Times New Roman"/>
                <w:b/>
                <w:sz w:val="24"/>
                <w:szCs w:val="24"/>
                <w:lang w:val="lv-LV" w:eastAsia="lv-LV"/>
              </w:rPr>
              <w:t>,</w:t>
            </w:r>
            <w:r w:rsidR="00595AAF" w:rsidRPr="001E19DD">
              <w:rPr>
                <w:rFonts w:ascii="Times New Roman" w:eastAsia="Times New Roman" w:hAnsi="Times New Roman"/>
                <w:b/>
                <w:sz w:val="24"/>
                <w:szCs w:val="24"/>
                <w:lang w:val="lv-LV" w:eastAsia="lv-LV"/>
              </w:rPr>
              <w:t>8</w:t>
            </w:r>
            <w:r w:rsidR="00D338E9" w:rsidRPr="001E19DD">
              <w:rPr>
                <w:rFonts w:ascii="Times New Roman" w:eastAsia="Times New Roman" w:hAnsi="Times New Roman"/>
                <w:b/>
                <w:sz w:val="24"/>
                <w:szCs w:val="24"/>
                <w:lang w:val="lv-LV" w:eastAsia="lv-LV"/>
              </w:rPr>
              <w:t>0</w:t>
            </w:r>
            <w:r w:rsidR="002C28D3" w:rsidRPr="001E19DD">
              <w:rPr>
                <w:rFonts w:ascii="Times New Roman" w:eastAsia="Times New Roman" w:hAnsi="Times New Roman"/>
                <w:b/>
                <w:sz w:val="24"/>
                <w:szCs w:val="24"/>
                <w:lang w:val="lv-LV" w:eastAsia="lv-LV"/>
              </w:rPr>
              <w:t xml:space="preserve"> EUR.</w:t>
            </w:r>
            <w:r w:rsidR="002C28D3" w:rsidRPr="001E19DD">
              <w:rPr>
                <w:rFonts w:ascii="Times New Roman" w:hAnsi="Times New Roman"/>
                <w:sz w:val="24"/>
                <w:szCs w:val="24"/>
                <w:lang w:val="lv-LV"/>
              </w:rPr>
              <w:t xml:space="preserve"> Veidlapu intervijas laikā aizpilda Pārvaldes intervētājs, līdz ar to </w:t>
            </w:r>
            <w:r w:rsidR="002C28D3" w:rsidRPr="001E19DD">
              <w:rPr>
                <w:rFonts w:ascii="Times New Roman" w:hAnsi="Times New Roman"/>
                <w:sz w:val="24"/>
                <w:szCs w:val="24"/>
                <w:lang w:val="lv-LV"/>
              </w:rPr>
              <w:lastRenderedPageBreak/>
              <w:t>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002C28D3" w:rsidRPr="001E19DD">
              <w:rPr>
                <w:rFonts w:ascii="Times New Roman" w:eastAsia="Times New Roman" w:hAnsi="Times New Roman"/>
                <w:b/>
                <w:sz w:val="24"/>
                <w:szCs w:val="24"/>
                <w:lang w:val="lv-LV" w:eastAsia="lv-LV"/>
              </w:rPr>
              <w:t>;</w:t>
            </w:r>
          </w:p>
          <w:p w14:paraId="1C5C6116" w14:textId="388B5F9C" w:rsidR="006034AE" w:rsidRPr="004C30C3" w:rsidRDefault="00EA2695" w:rsidP="00D351C5">
            <w:pPr>
              <w:pStyle w:val="ListParagraph"/>
              <w:numPr>
                <w:ilvl w:val="0"/>
                <w:numId w:val="34"/>
              </w:numPr>
              <w:jc w:val="both"/>
              <w:rPr>
                <w:rFonts w:ascii="Times New Roman" w:hAnsi="Times New Roman"/>
                <w:sz w:val="24"/>
                <w:szCs w:val="24"/>
                <w:lang w:val="lv-LV"/>
              </w:rPr>
            </w:pPr>
            <w:r w:rsidRPr="001E19DD">
              <w:rPr>
                <w:rFonts w:ascii="Times New Roman" w:hAnsi="Times New Roman"/>
                <w:sz w:val="24"/>
                <w:szCs w:val="24"/>
                <w:lang w:val="lv-LV"/>
              </w:rPr>
              <w:t xml:space="preserve">MK noteikumu projekta </w:t>
            </w:r>
            <w:r w:rsidR="002977C3">
              <w:rPr>
                <w:rFonts w:ascii="Times New Roman" w:hAnsi="Times New Roman"/>
                <w:sz w:val="24"/>
                <w:szCs w:val="24"/>
                <w:lang w:val="lv-LV"/>
              </w:rPr>
              <w:t>15. punkts</w:t>
            </w:r>
            <w:r w:rsidR="00926089" w:rsidRPr="001E19DD">
              <w:rPr>
                <w:rFonts w:ascii="Times New Roman" w:hAnsi="Times New Roman"/>
                <w:sz w:val="24"/>
                <w:szCs w:val="24"/>
                <w:lang w:val="lv-LV"/>
              </w:rPr>
              <w:t xml:space="preserve"> (MK nr.</w:t>
            </w:r>
            <w:r w:rsidR="00B01B27" w:rsidRPr="001E19DD">
              <w:rPr>
                <w:rFonts w:ascii="Times New Roman" w:hAnsi="Times New Roman"/>
                <w:sz w:val="24"/>
                <w:szCs w:val="24"/>
                <w:lang w:val="lv-LV"/>
              </w:rPr>
              <w:t xml:space="preserve"> 812</w:t>
            </w:r>
            <w:r w:rsidR="00926089" w:rsidRPr="001E19DD">
              <w:rPr>
                <w:rFonts w:ascii="Times New Roman" w:hAnsi="Times New Roman"/>
                <w:sz w:val="24"/>
                <w:szCs w:val="24"/>
                <w:lang w:val="lv-LV"/>
              </w:rPr>
              <w:t xml:space="preserve"> </w:t>
            </w:r>
            <w:r w:rsidR="00B01B27" w:rsidRPr="001E19DD">
              <w:rPr>
                <w:rFonts w:ascii="Times New Roman" w:hAnsi="Times New Roman"/>
                <w:sz w:val="24"/>
                <w:szCs w:val="24"/>
                <w:lang w:val="lv-LV"/>
              </w:rPr>
              <w:t>134</w:t>
            </w:r>
            <w:r w:rsidR="00926089" w:rsidRPr="001E19DD">
              <w:rPr>
                <w:rFonts w:ascii="Times New Roman" w:hAnsi="Times New Roman"/>
                <w:sz w:val="24"/>
                <w:szCs w:val="24"/>
                <w:lang w:val="lv-LV"/>
              </w:rPr>
              <w:t>.</w:t>
            </w:r>
            <w:r w:rsidR="00B01B27" w:rsidRPr="001E19DD">
              <w:rPr>
                <w:rFonts w:ascii="Times New Roman" w:hAnsi="Times New Roman"/>
                <w:sz w:val="24"/>
                <w:szCs w:val="24"/>
                <w:lang w:val="lv-LV"/>
              </w:rPr>
              <w:t xml:space="preserve"> </w:t>
            </w:r>
            <w:r w:rsidR="00926089" w:rsidRPr="001E19DD">
              <w:rPr>
                <w:rFonts w:ascii="Times New Roman" w:hAnsi="Times New Roman"/>
                <w:sz w:val="24"/>
                <w:szCs w:val="24"/>
                <w:lang w:val="lv-LV"/>
              </w:rPr>
              <w:t>pielikums) –</w:t>
            </w:r>
            <w:r w:rsidRPr="001E19DD">
              <w:rPr>
                <w:rFonts w:ascii="Times New Roman" w:eastAsia="Times New Roman" w:hAnsi="Times New Roman"/>
                <w:sz w:val="24"/>
                <w:szCs w:val="24"/>
                <w:lang w:val="lv-LV" w:eastAsia="lv-LV"/>
              </w:rPr>
              <w:t xml:space="preserve"> </w:t>
            </w:r>
            <w:r w:rsidR="006622D4">
              <w:rPr>
                <w:rFonts w:ascii="Times New Roman" w:eastAsia="Times New Roman" w:hAnsi="Times New Roman"/>
                <w:sz w:val="24"/>
                <w:szCs w:val="24"/>
                <w:lang w:val="lv-LV" w:eastAsia="lv-LV"/>
              </w:rPr>
              <w:t>7,16</w:t>
            </w:r>
            <w:r w:rsidR="00412568" w:rsidRPr="001E19DD">
              <w:rPr>
                <w:rFonts w:ascii="Times New Roman" w:eastAsia="Times New Roman" w:hAnsi="Times New Roman"/>
                <w:sz w:val="24"/>
                <w:szCs w:val="24"/>
                <w:lang w:val="lv-LV" w:eastAsia="lv-LV"/>
              </w:rPr>
              <w:t xml:space="preserve"> </w:t>
            </w:r>
            <w:r w:rsidR="00926089" w:rsidRPr="001E19DD">
              <w:rPr>
                <w:rFonts w:ascii="Times New Roman" w:eastAsia="Times New Roman" w:hAnsi="Times New Roman"/>
                <w:sz w:val="24"/>
                <w:szCs w:val="24"/>
                <w:lang w:val="lv-LV" w:eastAsia="lv-LV"/>
              </w:rPr>
              <w:t xml:space="preserve">EUR  x </w:t>
            </w:r>
            <w:r w:rsidR="00B01B27" w:rsidRPr="001E19DD">
              <w:rPr>
                <w:rFonts w:ascii="Times New Roman" w:eastAsia="Times New Roman" w:hAnsi="Times New Roman"/>
                <w:sz w:val="24"/>
                <w:szCs w:val="24"/>
                <w:lang w:val="lv-LV" w:eastAsia="lv-LV"/>
              </w:rPr>
              <w:t>0</w:t>
            </w:r>
            <w:r w:rsidR="006622D4">
              <w:rPr>
                <w:rFonts w:ascii="Times New Roman" w:eastAsia="Times New Roman" w:hAnsi="Times New Roman"/>
                <w:sz w:val="24"/>
                <w:szCs w:val="24"/>
                <w:lang w:val="lv-LV" w:eastAsia="lv-LV"/>
              </w:rPr>
              <w:t>,</w:t>
            </w:r>
            <w:r w:rsidR="00B01B27" w:rsidRPr="001E19DD">
              <w:rPr>
                <w:rFonts w:ascii="Times New Roman" w:eastAsia="Times New Roman" w:hAnsi="Times New Roman"/>
                <w:sz w:val="24"/>
                <w:szCs w:val="24"/>
                <w:lang w:val="lv-LV" w:eastAsia="lv-LV"/>
              </w:rPr>
              <w:t>25</w:t>
            </w:r>
            <w:r w:rsidR="00926089" w:rsidRPr="001E19DD">
              <w:rPr>
                <w:rFonts w:ascii="Times New Roman" w:eastAsia="Times New Roman" w:hAnsi="Times New Roman"/>
                <w:sz w:val="24"/>
                <w:szCs w:val="24"/>
                <w:lang w:val="lv-LV" w:eastAsia="lv-LV"/>
              </w:rPr>
              <w:t xml:space="preserve"> (patērētais h skaits) x </w:t>
            </w:r>
            <w:r w:rsidR="00B01B27" w:rsidRPr="001E19DD">
              <w:rPr>
                <w:rFonts w:ascii="Times New Roman" w:eastAsia="Times New Roman" w:hAnsi="Times New Roman"/>
                <w:sz w:val="24"/>
                <w:szCs w:val="24"/>
                <w:lang w:val="lv-LV" w:eastAsia="lv-LV"/>
              </w:rPr>
              <w:t>4</w:t>
            </w:r>
            <w:r w:rsidR="00926089" w:rsidRPr="001E19DD">
              <w:rPr>
                <w:rFonts w:ascii="Times New Roman" w:eastAsia="Times New Roman" w:hAnsi="Times New Roman"/>
                <w:sz w:val="24"/>
                <w:szCs w:val="24"/>
                <w:lang w:val="lv-LV" w:eastAsia="lv-LV"/>
              </w:rPr>
              <w:t xml:space="preserve"> (veidlapas iesniegšanas reižu skaits – </w:t>
            </w:r>
            <w:r w:rsidR="00B01B27" w:rsidRPr="001E19DD">
              <w:rPr>
                <w:rFonts w:ascii="Times New Roman" w:eastAsia="Times New Roman" w:hAnsi="Times New Roman"/>
                <w:sz w:val="24"/>
                <w:szCs w:val="24"/>
                <w:lang w:val="lv-LV" w:eastAsia="lv-LV"/>
              </w:rPr>
              <w:t>4</w:t>
            </w:r>
            <w:r w:rsidR="00926089" w:rsidRPr="001E19DD">
              <w:rPr>
                <w:rFonts w:ascii="Times New Roman" w:eastAsia="Times New Roman" w:hAnsi="Times New Roman"/>
                <w:sz w:val="24"/>
                <w:szCs w:val="24"/>
                <w:lang w:val="lv-LV" w:eastAsia="lv-LV"/>
              </w:rPr>
              <w:t xml:space="preserve">x gadā) x </w:t>
            </w:r>
            <w:r w:rsidR="00B01B27" w:rsidRPr="001E19DD">
              <w:rPr>
                <w:rFonts w:ascii="Times New Roman" w:eastAsia="Times New Roman" w:hAnsi="Times New Roman"/>
                <w:sz w:val="24"/>
                <w:szCs w:val="24"/>
                <w:lang w:val="lv-LV" w:eastAsia="lv-LV"/>
              </w:rPr>
              <w:t>3</w:t>
            </w:r>
            <w:r w:rsidRPr="001E19DD">
              <w:rPr>
                <w:rFonts w:ascii="Times New Roman" w:eastAsia="Times New Roman" w:hAnsi="Times New Roman"/>
                <w:sz w:val="24"/>
                <w:szCs w:val="24"/>
                <w:lang w:val="lv-LV" w:eastAsia="lv-LV"/>
              </w:rPr>
              <w:t>000</w:t>
            </w:r>
            <w:r w:rsidR="00926089" w:rsidRPr="001E19DD">
              <w:rPr>
                <w:rFonts w:ascii="Times New Roman" w:eastAsia="Times New Roman" w:hAnsi="Times New Roman"/>
                <w:sz w:val="24"/>
                <w:szCs w:val="24"/>
                <w:lang w:val="lv-LV" w:eastAsia="lv-LV"/>
              </w:rPr>
              <w:t xml:space="preserve"> (respondentu skaits)  = </w:t>
            </w:r>
            <w:r w:rsidR="00ED2741" w:rsidRPr="001E19DD">
              <w:rPr>
                <w:rFonts w:ascii="Times New Roman" w:eastAsia="Times New Roman" w:hAnsi="Times New Roman"/>
                <w:b/>
                <w:sz w:val="24"/>
                <w:szCs w:val="24"/>
                <w:lang w:val="lv-LV" w:eastAsia="lv-LV"/>
              </w:rPr>
              <w:t>21 480</w:t>
            </w:r>
            <w:r w:rsidR="006622D4">
              <w:rPr>
                <w:rFonts w:ascii="Times New Roman" w:eastAsia="Times New Roman" w:hAnsi="Times New Roman"/>
                <w:b/>
                <w:sz w:val="24"/>
                <w:szCs w:val="24"/>
                <w:lang w:val="lv-LV" w:eastAsia="lv-LV"/>
              </w:rPr>
              <w:t>,</w:t>
            </w:r>
            <w:r w:rsidR="00ED2741" w:rsidRPr="001E19DD">
              <w:rPr>
                <w:rFonts w:ascii="Times New Roman" w:eastAsia="Times New Roman" w:hAnsi="Times New Roman"/>
                <w:b/>
                <w:sz w:val="24"/>
                <w:szCs w:val="24"/>
                <w:lang w:val="lv-LV" w:eastAsia="lv-LV"/>
              </w:rPr>
              <w:t xml:space="preserve">00 </w:t>
            </w:r>
            <w:r w:rsidR="006622D4">
              <w:rPr>
                <w:rFonts w:ascii="Times New Roman" w:eastAsia="Times New Roman" w:hAnsi="Times New Roman"/>
                <w:b/>
                <w:sz w:val="24"/>
                <w:szCs w:val="24"/>
                <w:lang w:val="lv-LV" w:eastAsia="lv-LV"/>
              </w:rPr>
              <w:t>EUR.</w:t>
            </w:r>
          </w:p>
          <w:p w14:paraId="56D6C379" w14:textId="1D449268" w:rsidR="004C30C3" w:rsidRPr="001E19DD" w:rsidRDefault="004C30C3" w:rsidP="00D351C5">
            <w:pPr>
              <w:pStyle w:val="ListParagraph"/>
              <w:numPr>
                <w:ilvl w:val="0"/>
                <w:numId w:val="34"/>
              </w:numPr>
              <w:jc w:val="both"/>
              <w:rPr>
                <w:rFonts w:ascii="Times New Roman" w:hAnsi="Times New Roman"/>
                <w:sz w:val="24"/>
                <w:szCs w:val="24"/>
                <w:lang w:val="lv-LV"/>
              </w:rPr>
            </w:pPr>
            <w:r>
              <w:rPr>
                <w:rFonts w:ascii="Times New Roman" w:hAnsi="Times New Roman"/>
                <w:sz w:val="24"/>
                <w:szCs w:val="24"/>
                <w:lang w:val="lv-LV"/>
              </w:rPr>
              <w:t xml:space="preserve">MK noteikumu projekta </w:t>
            </w:r>
            <w:r w:rsidR="002977C3">
              <w:rPr>
                <w:rFonts w:ascii="Times New Roman" w:hAnsi="Times New Roman"/>
                <w:sz w:val="24"/>
                <w:szCs w:val="24"/>
                <w:lang w:val="lv-LV"/>
              </w:rPr>
              <w:t>15. punkts</w:t>
            </w:r>
            <w:r>
              <w:rPr>
                <w:rFonts w:ascii="Times New Roman" w:hAnsi="Times New Roman"/>
                <w:sz w:val="24"/>
                <w:szCs w:val="24"/>
                <w:lang w:val="lv-LV"/>
              </w:rPr>
              <w:t xml:space="preserve"> (MK nr. 812 135. pielikums) – 7.16 EUR x 0.1 (patērētais h skaits) x 1 (veidlapas iesniegšanas reižu skaits – 1x gadā) x 20 000 (respondentu skaits) = </w:t>
            </w:r>
            <w:r w:rsidRPr="004C30C3">
              <w:rPr>
                <w:rFonts w:ascii="Times New Roman" w:hAnsi="Times New Roman"/>
                <w:b/>
                <w:sz w:val="24"/>
                <w:szCs w:val="24"/>
                <w:lang w:val="lv-LV"/>
              </w:rPr>
              <w:t>14 320,00 EUR</w:t>
            </w:r>
          </w:p>
        </w:tc>
      </w:tr>
      <w:tr w:rsidR="00285C03" w:rsidRPr="001E19DD" w14:paraId="514231B7" w14:textId="77777777" w:rsidTr="00A55A6C">
        <w:trPr>
          <w:trHeight w:val="345"/>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47281A96" w14:textId="77777777" w:rsidR="00285C03" w:rsidRPr="001E19DD" w:rsidRDefault="00285C03" w:rsidP="00285C03">
            <w:pPr>
              <w:rPr>
                <w:rFonts w:eastAsia="Times New Roman" w:cs="Times New Roman"/>
                <w:sz w:val="24"/>
                <w:szCs w:val="24"/>
                <w:lang w:eastAsia="lv-LV"/>
              </w:rPr>
            </w:pPr>
            <w:r w:rsidRPr="001E19DD">
              <w:rPr>
                <w:rFonts w:eastAsia="Times New Roman" w:cs="Times New Roman"/>
                <w:sz w:val="24"/>
                <w:szCs w:val="24"/>
                <w:lang w:eastAsia="lv-LV"/>
              </w:rPr>
              <w:lastRenderedPageBreak/>
              <w:t>4.</w:t>
            </w:r>
          </w:p>
        </w:tc>
        <w:tc>
          <w:tcPr>
            <w:tcW w:w="1407" w:type="pct"/>
            <w:tcBorders>
              <w:top w:val="outset" w:sz="6" w:space="0" w:color="auto"/>
              <w:left w:val="outset" w:sz="6" w:space="0" w:color="auto"/>
              <w:bottom w:val="outset" w:sz="6" w:space="0" w:color="auto"/>
              <w:right w:val="outset" w:sz="6" w:space="0" w:color="auto"/>
            </w:tcBorders>
            <w:hideMark/>
          </w:tcPr>
          <w:p w14:paraId="6890B7DE" w14:textId="77777777" w:rsidR="00285C03" w:rsidRPr="001E19DD" w:rsidRDefault="00285C03" w:rsidP="00285C03">
            <w:pPr>
              <w:rPr>
                <w:rFonts w:eastAsia="Times New Roman" w:cs="Times New Roman"/>
                <w:sz w:val="24"/>
                <w:szCs w:val="24"/>
                <w:lang w:eastAsia="lv-LV"/>
              </w:rPr>
            </w:pPr>
            <w:r w:rsidRPr="001E19DD">
              <w:rPr>
                <w:rFonts w:eastAsia="Times New Roman" w:cs="Times New Roman"/>
                <w:sz w:val="24"/>
                <w:szCs w:val="24"/>
                <w:lang w:eastAsia="lv-LV"/>
              </w:rPr>
              <w:t>Cita informācija</w:t>
            </w:r>
          </w:p>
        </w:tc>
        <w:tc>
          <w:tcPr>
            <w:tcW w:w="3174" w:type="pct"/>
            <w:tcBorders>
              <w:top w:val="outset" w:sz="6" w:space="0" w:color="auto"/>
              <w:left w:val="outset" w:sz="6" w:space="0" w:color="auto"/>
              <w:bottom w:val="outset" w:sz="6" w:space="0" w:color="auto"/>
              <w:right w:val="outset" w:sz="6" w:space="0" w:color="auto"/>
            </w:tcBorders>
            <w:hideMark/>
          </w:tcPr>
          <w:p w14:paraId="12EAB584" w14:textId="77777777" w:rsidR="00285C03" w:rsidRPr="001E19DD" w:rsidRDefault="00285C03" w:rsidP="00285C03">
            <w:pPr>
              <w:spacing w:before="100" w:beforeAutospacing="1" w:after="100" w:afterAutospacing="1"/>
              <w:rPr>
                <w:rFonts w:eastAsia="Times New Roman" w:cs="Times New Roman"/>
                <w:sz w:val="24"/>
                <w:szCs w:val="24"/>
                <w:lang w:eastAsia="lv-LV"/>
              </w:rPr>
            </w:pPr>
            <w:r w:rsidRPr="001E19DD">
              <w:rPr>
                <w:rFonts w:eastAsia="Times New Roman" w:cs="Times New Roman"/>
                <w:sz w:val="24"/>
                <w:szCs w:val="24"/>
                <w:lang w:eastAsia="lv-LV"/>
              </w:rPr>
              <w:t>Nav</w:t>
            </w:r>
          </w:p>
        </w:tc>
      </w:tr>
    </w:tbl>
    <w:p w14:paraId="737A0C20" w14:textId="77777777" w:rsidR="00285C03" w:rsidRPr="001E19DD" w:rsidRDefault="00285C03" w:rsidP="00FA5C3F">
      <w:pPr>
        <w:spacing w:line="270" w:lineRule="atLeast"/>
        <w:rPr>
          <w:rFonts w:eastAsia="Times New Roman" w:cs="Times New Roman"/>
          <w:color w:val="000000"/>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0"/>
      </w:tblGrid>
      <w:tr w:rsidR="006622D4" w:rsidRPr="001E19DD" w14:paraId="72E087D9" w14:textId="77777777" w:rsidTr="00F26B2F">
        <w:trPr>
          <w:trHeight w:val="555"/>
          <w:tblCellSpacing w:w="15" w:type="dxa"/>
        </w:trPr>
        <w:tc>
          <w:tcPr>
            <w:tcW w:w="4972" w:type="pct"/>
            <w:tcBorders>
              <w:top w:val="outset" w:sz="6" w:space="0" w:color="auto"/>
              <w:left w:val="outset" w:sz="6" w:space="0" w:color="auto"/>
              <w:bottom w:val="outset" w:sz="6" w:space="0" w:color="auto"/>
              <w:right w:val="outset" w:sz="6" w:space="0" w:color="auto"/>
            </w:tcBorders>
            <w:vAlign w:val="center"/>
            <w:hideMark/>
          </w:tcPr>
          <w:p w14:paraId="0611C5DE" w14:textId="2C53DAD3" w:rsidR="006622D4" w:rsidRPr="001E19DD" w:rsidRDefault="006622D4" w:rsidP="00F26B2F">
            <w:pPr>
              <w:spacing w:before="100" w:beforeAutospacing="1" w:after="100" w:afterAutospacing="1"/>
              <w:jc w:val="center"/>
              <w:rPr>
                <w:rFonts w:eastAsia="Times New Roman" w:cs="Times New Roman"/>
                <w:b/>
                <w:bCs/>
                <w:sz w:val="24"/>
                <w:szCs w:val="24"/>
                <w:lang w:eastAsia="lv-LV"/>
              </w:rPr>
            </w:pPr>
            <w:r w:rsidRPr="001E19DD">
              <w:rPr>
                <w:rFonts w:eastAsia="Times New Roman" w:cs="Times New Roman"/>
                <w:b/>
                <w:bCs/>
                <w:sz w:val="24"/>
                <w:szCs w:val="24"/>
                <w:lang w:eastAsia="lv-LV"/>
              </w:rPr>
              <w:t>II</w:t>
            </w:r>
            <w:r>
              <w:rPr>
                <w:rFonts w:eastAsia="Times New Roman" w:cs="Times New Roman"/>
                <w:b/>
                <w:bCs/>
                <w:sz w:val="24"/>
                <w:szCs w:val="24"/>
                <w:lang w:eastAsia="lv-LV"/>
              </w:rPr>
              <w:t>I</w:t>
            </w:r>
            <w:r w:rsidRPr="001E19DD">
              <w:rPr>
                <w:rFonts w:eastAsia="Times New Roman" w:cs="Times New Roman"/>
                <w:b/>
                <w:bCs/>
                <w:sz w:val="24"/>
                <w:szCs w:val="24"/>
                <w:lang w:eastAsia="lv-LV"/>
              </w:rPr>
              <w:t xml:space="preserve">. </w:t>
            </w:r>
            <w:r w:rsidRPr="006622D4">
              <w:rPr>
                <w:rFonts w:eastAsia="Times New Roman" w:cs="Times New Roman"/>
                <w:b/>
                <w:bCs/>
                <w:sz w:val="24"/>
                <w:szCs w:val="24"/>
                <w:lang w:eastAsia="lv-LV"/>
              </w:rPr>
              <w:t>Tiesību akta projekta ietekme uz valsts budžetu un pašvaldību budžetiem</w:t>
            </w:r>
          </w:p>
        </w:tc>
      </w:tr>
      <w:tr w:rsidR="006622D4" w:rsidRPr="006622D4" w14:paraId="0D28F5F0" w14:textId="77777777" w:rsidTr="00F26B2F">
        <w:trPr>
          <w:trHeight w:val="555"/>
          <w:tblCellSpacing w:w="15" w:type="dxa"/>
        </w:trPr>
        <w:tc>
          <w:tcPr>
            <w:tcW w:w="4972" w:type="pct"/>
            <w:tcBorders>
              <w:top w:val="outset" w:sz="6" w:space="0" w:color="auto"/>
              <w:left w:val="outset" w:sz="6" w:space="0" w:color="auto"/>
              <w:bottom w:val="outset" w:sz="6" w:space="0" w:color="auto"/>
              <w:right w:val="outset" w:sz="6" w:space="0" w:color="auto"/>
            </w:tcBorders>
            <w:vAlign w:val="center"/>
          </w:tcPr>
          <w:p w14:paraId="384D6BAF" w14:textId="7380BA2B" w:rsidR="006622D4" w:rsidRPr="006622D4" w:rsidRDefault="00AF3554" w:rsidP="00F26B2F">
            <w:pPr>
              <w:spacing w:before="100" w:beforeAutospacing="1" w:after="100" w:afterAutospacing="1"/>
              <w:jc w:val="center"/>
              <w:rPr>
                <w:rFonts w:eastAsia="Times New Roman" w:cs="Times New Roman"/>
                <w:bCs/>
                <w:sz w:val="24"/>
                <w:szCs w:val="24"/>
                <w:lang w:eastAsia="lv-LV"/>
              </w:rPr>
            </w:pPr>
            <w:r>
              <w:rPr>
                <w:rFonts w:eastAsia="Times New Roman" w:cs="Times New Roman"/>
                <w:bCs/>
                <w:sz w:val="24"/>
                <w:szCs w:val="24"/>
                <w:lang w:eastAsia="lv-LV"/>
              </w:rPr>
              <w:t>P</w:t>
            </w:r>
            <w:r w:rsidR="006622D4" w:rsidRPr="006622D4">
              <w:rPr>
                <w:rFonts w:eastAsia="Times New Roman" w:cs="Times New Roman"/>
                <w:bCs/>
                <w:sz w:val="24"/>
                <w:szCs w:val="24"/>
                <w:lang w:eastAsia="lv-LV"/>
              </w:rPr>
              <w:t>rojekts šo jomu neskar.</w:t>
            </w:r>
          </w:p>
        </w:tc>
      </w:tr>
    </w:tbl>
    <w:p w14:paraId="2C300EE1" w14:textId="353F5E9C" w:rsidR="00D0356B" w:rsidRDefault="00D0356B" w:rsidP="00FA5C3F">
      <w:pPr>
        <w:rPr>
          <w:rFonts w:cs="Times New Roman"/>
          <w:sz w:val="24"/>
          <w:szCs w:val="24"/>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0"/>
      </w:tblGrid>
      <w:tr w:rsidR="006622D4" w:rsidRPr="006622D4" w14:paraId="53CEC63B" w14:textId="77777777" w:rsidTr="00F26B2F">
        <w:trPr>
          <w:trHeight w:val="555"/>
          <w:tblCellSpacing w:w="15" w:type="dxa"/>
        </w:trPr>
        <w:tc>
          <w:tcPr>
            <w:tcW w:w="4972" w:type="pct"/>
            <w:tcBorders>
              <w:top w:val="outset" w:sz="6" w:space="0" w:color="auto"/>
              <w:left w:val="outset" w:sz="6" w:space="0" w:color="auto"/>
              <w:bottom w:val="outset" w:sz="6" w:space="0" w:color="auto"/>
              <w:right w:val="outset" w:sz="6" w:space="0" w:color="auto"/>
            </w:tcBorders>
            <w:vAlign w:val="center"/>
            <w:hideMark/>
          </w:tcPr>
          <w:p w14:paraId="6E6FD86D" w14:textId="7505058F" w:rsidR="006622D4" w:rsidRPr="001E19DD" w:rsidRDefault="006622D4" w:rsidP="00F26B2F">
            <w:pPr>
              <w:spacing w:before="100" w:beforeAutospacing="1" w:after="100" w:afterAutospacing="1"/>
              <w:jc w:val="center"/>
              <w:rPr>
                <w:rFonts w:eastAsia="Times New Roman" w:cs="Times New Roman"/>
                <w:b/>
                <w:bCs/>
                <w:sz w:val="24"/>
                <w:szCs w:val="24"/>
                <w:lang w:eastAsia="lv-LV"/>
              </w:rPr>
            </w:pPr>
            <w:r>
              <w:rPr>
                <w:rFonts w:eastAsia="Times New Roman" w:cs="Times New Roman"/>
                <w:b/>
                <w:bCs/>
                <w:sz w:val="24"/>
                <w:szCs w:val="24"/>
                <w:lang w:eastAsia="lv-LV"/>
              </w:rPr>
              <w:t>IV</w:t>
            </w:r>
            <w:r w:rsidRPr="001E19DD">
              <w:rPr>
                <w:rFonts w:eastAsia="Times New Roman" w:cs="Times New Roman"/>
                <w:b/>
                <w:bCs/>
                <w:sz w:val="24"/>
                <w:szCs w:val="24"/>
                <w:lang w:eastAsia="lv-LV"/>
              </w:rPr>
              <w:t xml:space="preserve">. </w:t>
            </w:r>
            <w:r w:rsidRPr="006622D4">
              <w:rPr>
                <w:rFonts w:eastAsia="Times New Roman" w:cs="Times New Roman"/>
                <w:b/>
                <w:bCs/>
                <w:sz w:val="24"/>
                <w:szCs w:val="24"/>
                <w:lang w:eastAsia="lv-LV"/>
              </w:rPr>
              <w:t>Tiesību akta projekta ietekme uz spēkā esošo tiesību normu sistēmu</w:t>
            </w:r>
          </w:p>
        </w:tc>
      </w:tr>
      <w:tr w:rsidR="006622D4" w:rsidRPr="006622D4" w14:paraId="5C55749D" w14:textId="77777777" w:rsidTr="00F26B2F">
        <w:trPr>
          <w:trHeight w:val="555"/>
          <w:tblCellSpacing w:w="15" w:type="dxa"/>
        </w:trPr>
        <w:tc>
          <w:tcPr>
            <w:tcW w:w="4972" w:type="pct"/>
            <w:tcBorders>
              <w:top w:val="outset" w:sz="6" w:space="0" w:color="auto"/>
              <w:left w:val="outset" w:sz="6" w:space="0" w:color="auto"/>
              <w:bottom w:val="outset" w:sz="6" w:space="0" w:color="auto"/>
              <w:right w:val="outset" w:sz="6" w:space="0" w:color="auto"/>
            </w:tcBorders>
            <w:vAlign w:val="center"/>
          </w:tcPr>
          <w:p w14:paraId="3E97B05B" w14:textId="47995489" w:rsidR="006622D4" w:rsidRPr="006622D4" w:rsidRDefault="00AF3554" w:rsidP="00F26B2F">
            <w:pPr>
              <w:spacing w:before="100" w:beforeAutospacing="1" w:after="100" w:afterAutospacing="1"/>
              <w:jc w:val="center"/>
              <w:rPr>
                <w:rFonts w:eastAsia="Times New Roman" w:cs="Times New Roman"/>
                <w:bCs/>
                <w:sz w:val="24"/>
                <w:szCs w:val="24"/>
                <w:lang w:eastAsia="lv-LV"/>
              </w:rPr>
            </w:pPr>
            <w:r>
              <w:rPr>
                <w:rFonts w:eastAsia="Times New Roman" w:cs="Times New Roman"/>
                <w:bCs/>
                <w:sz w:val="24"/>
                <w:szCs w:val="24"/>
                <w:lang w:eastAsia="lv-LV"/>
              </w:rPr>
              <w:t>P</w:t>
            </w:r>
            <w:r w:rsidR="006622D4" w:rsidRPr="006622D4">
              <w:rPr>
                <w:rFonts w:eastAsia="Times New Roman" w:cs="Times New Roman"/>
                <w:bCs/>
                <w:sz w:val="24"/>
                <w:szCs w:val="24"/>
                <w:lang w:eastAsia="lv-LV"/>
              </w:rPr>
              <w:t>rojekts šo jomu neskar.</w:t>
            </w:r>
          </w:p>
        </w:tc>
      </w:tr>
    </w:tbl>
    <w:p w14:paraId="2B60BEF2" w14:textId="77777777" w:rsidR="006622D4" w:rsidRPr="001E19DD" w:rsidRDefault="006622D4" w:rsidP="00FA5C3F">
      <w:pPr>
        <w:rPr>
          <w:rFonts w:cs="Times New Roman"/>
          <w:sz w:val="24"/>
          <w:szCs w:val="24"/>
        </w:rPr>
      </w:pPr>
    </w:p>
    <w:tbl>
      <w:tblPr>
        <w:tblW w:w="9640"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6"/>
        <w:gridCol w:w="3245"/>
        <w:gridCol w:w="5969"/>
      </w:tblGrid>
      <w:tr w:rsidR="00022379" w:rsidRPr="001E19DD" w14:paraId="7EA55879" w14:textId="77777777" w:rsidTr="006622D4">
        <w:trPr>
          <w:tblCellSpacing w:w="0" w:type="dxa"/>
        </w:trPr>
        <w:tc>
          <w:tcPr>
            <w:tcW w:w="9640" w:type="dxa"/>
            <w:gridSpan w:val="3"/>
            <w:tcBorders>
              <w:top w:val="outset" w:sz="6" w:space="0" w:color="auto"/>
              <w:left w:val="outset" w:sz="6" w:space="0" w:color="auto"/>
              <w:bottom w:val="outset" w:sz="6" w:space="0" w:color="auto"/>
              <w:right w:val="outset" w:sz="6" w:space="0" w:color="auto"/>
            </w:tcBorders>
          </w:tcPr>
          <w:p w14:paraId="4AB78CE7" w14:textId="77777777" w:rsidR="00022379" w:rsidRPr="001E19DD" w:rsidRDefault="00022379" w:rsidP="0075392F">
            <w:pPr>
              <w:pStyle w:val="naisnod"/>
            </w:pPr>
            <w:r w:rsidRPr="001E19DD">
              <w:t> V. Tiesību akta projekta atbilstība Latvijas Republikas starptautiskajām saistībām</w:t>
            </w:r>
          </w:p>
        </w:tc>
      </w:tr>
      <w:tr w:rsidR="00022379" w:rsidRPr="001E19DD" w14:paraId="769ABB61" w14:textId="77777777" w:rsidTr="006622D4">
        <w:trPr>
          <w:tblCellSpacing w:w="0" w:type="dxa"/>
        </w:trPr>
        <w:tc>
          <w:tcPr>
            <w:tcW w:w="426" w:type="dxa"/>
            <w:tcBorders>
              <w:top w:val="outset" w:sz="6" w:space="0" w:color="auto"/>
              <w:left w:val="outset" w:sz="6" w:space="0" w:color="auto"/>
              <w:bottom w:val="outset" w:sz="6" w:space="0" w:color="auto"/>
              <w:right w:val="outset" w:sz="6" w:space="0" w:color="auto"/>
            </w:tcBorders>
          </w:tcPr>
          <w:p w14:paraId="28402301" w14:textId="77777777" w:rsidR="00022379" w:rsidRPr="001E19DD" w:rsidRDefault="00022379" w:rsidP="0075392F">
            <w:pPr>
              <w:pStyle w:val="naiskr"/>
            </w:pPr>
            <w:r w:rsidRPr="001E19DD">
              <w:t> 1.</w:t>
            </w:r>
          </w:p>
        </w:tc>
        <w:tc>
          <w:tcPr>
            <w:tcW w:w="3245" w:type="dxa"/>
            <w:tcBorders>
              <w:top w:val="outset" w:sz="6" w:space="0" w:color="auto"/>
              <w:left w:val="outset" w:sz="6" w:space="0" w:color="auto"/>
              <w:bottom w:val="outset" w:sz="6" w:space="0" w:color="auto"/>
              <w:right w:val="outset" w:sz="6" w:space="0" w:color="auto"/>
            </w:tcBorders>
          </w:tcPr>
          <w:p w14:paraId="3F8B9962" w14:textId="77777777" w:rsidR="00022379" w:rsidRPr="001E19DD" w:rsidRDefault="00022379" w:rsidP="0075392F">
            <w:pPr>
              <w:pStyle w:val="naiskr"/>
            </w:pPr>
            <w:r w:rsidRPr="001E19DD">
              <w:t> Saistības pret Eiropas Savienību</w:t>
            </w:r>
          </w:p>
        </w:tc>
        <w:tc>
          <w:tcPr>
            <w:tcW w:w="5969" w:type="dxa"/>
            <w:tcBorders>
              <w:top w:val="outset" w:sz="6" w:space="0" w:color="auto"/>
              <w:left w:val="outset" w:sz="6" w:space="0" w:color="auto"/>
              <w:bottom w:val="outset" w:sz="6" w:space="0" w:color="auto"/>
              <w:right w:val="outset" w:sz="6" w:space="0" w:color="auto"/>
            </w:tcBorders>
          </w:tcPr>
          <w:p w14:paraId="69880B08" w14:textId="77777777" w:rsidR="009A57C4" w:rsidRPr="001E19DD" w:rsidRDefault="00680E6B" w:rsidP="002A7EF2">
            <w:pPr>
              <w:pStyle w:val="ListParagraph"/>
              <w:numPr>
                <w:ilvl w:val="0"/>
                <w:numId w:val="36"/>
              </w:numPr>
              <w:spacing w:before="100" w:beforeAutospacing="1" w:after="100" w:afterAutospacing="1"/>
              <w:jc w:val="both"/>
              <w:rPr>
                <w:rFonts w:ascii="Times New Roman" w:hAnsi="Times New Roman"/>
                <w:sz w:val="24"/>
                <w:szCs w:val="24"/>
                <w:lang w:val="lv-LV"/>
              </w:rPr>
            </w:pPr>
            <w:r w:rsidRPr="001E19DD">
              <w:rPr>
                <w:rFonts w:ascii="Times New Roman" w:hAnsi="Times New Roman"/>
                <w:sz w:val="24"/>
                <w:szCs w:val="24"/>
                <w:lang w:val="lv-LV"/>
              </w:rPr>
              <w:t>Eiropas Parlamenta un Padomes</w:t>
            </w:r>
            <w:r w:rsidR="002A7EF2" w:rsidRPr="001E19DD">
              <w:rPr>
                <w:rFonts w:ascii="Times New Roman" w:hAnsi="Times New Roman"/>
                <w:sz w:val="24"/>
                <w:szCs w:val="24"/>
                <w:lang w:val="lv-LV"/>
              </w:rPr>
              <w:t xml:space="preserve"> 2016. gada 26. oktobra</w:t>
            </w:r>
            <w:r w:rsidRPr="001E19DD">
              <w:rPr>
                <w:rFonts w:ascii="Times New Roman" w:hAnsi="Times New Roman"/>
                <w:sz w:val="24"/>
                <w:szCs w:val="24"/>
                <w:lang w:val="lv-LV"/>
              </w:rPr>
              <w:t xml:space="preserve"> </w:t>
            </w:r>
            <w:r w:rsidR="00192495" w:rsidRPr="001E19DD">
              <w:rPr>
                <w:rFonts w:ascii="Times New Roman" w:hAnsi="Times New Roman"/>
                <w:sz w:val="24"/>
                <w:szCs w:val="24"/>
                <w:lang w:val="lv-LV"/>
              </w:rPr>
              <w:t xml:space="preserve"> </w:t>
            </w:r>
            <w:r w:rsidR="002A7EF2" w:rsidRPr="001E19DD">
              <w:rPr>
                <w:rFonts w:ascii="Times New Roman" w:hAnsi="Times New Roman"/>
                <w:sz w:val="24"/>
                <w:szCs w:val="24"/>
                <w:lang w:val="lv-LV"/>
              </w:rPr>
              <w:t>Regula</w:t>
            </w:r>
            <w:r w:rsidRPr="001E19DD">
              <w:rPr>
                <w:rFonts w:ascii="Times New Roman" w:hAnsi="Times New Roman"/>
                <w:sz w:val="24"/>
                <w:szCs w:val="24"/>
                <w:lang w:val="lv-LV"/>
              </w:rPr>
              <w:t xml:space="preserve"> </w:t>
            </w:r>
            <w:r w:rsidR="00FA0A4C">
              <w:rPr>
                <w:rFonts w:ascii="Times New Roman" w:hAnsi="Times New Roman"/>
                <w:sz w:val="24"/>
                <w:szCs w:val="24"/>
                <w:lang w:val="lv-LV"/>
              </w:rPr>
              <w:t xml:space="preserve">Nr. </w:t>
            </w:r>
            <w:r w:rsidRPr="001E19DD">
              <w:rPr>
                <w:rFonts w:ascii="Times New Roman" w:hAnsi="Times New Roman"/>
                <w:sz w:val="24"/>
                <w:szCs w:val="24"/>
                <w:lang w:val="lv-LV"/>
              </w:rPr>
              <w:t>2016/1952 par Eiropas statistiku attiecībā uz dabasgāzes un elektroenerģijas cenām</w:t>
            </w:r>
            <w:r w:rsidR="002A7EF2" w:rsidRPr="001E19DD">
              <w:rPr>
                <w:rFonts w:ascii="Times New Roman" w:hAnsi="Times New Roman"/>
                <w:sz w:val="24"/>
                <w:szCs w:val="24"/>
                <w:lang w:val="lv-LV"/>
              </w:rPr>
              <w:t>, ar ko atceļ Direktīvu 2008/92/EK.</w:t>
            </w:r>
          </w:p>
          <w:p w14:paraId="231C2838" w14:textId="77777777" w:rsidR="00BC55DB" w:rsidRPr="001E19DD" w:rsidRDefault="00BC55DB" w:rsidP="00FD1B67">
            <w:pPr>
              <w:pStyle w:val="ListParagraph"/>
              <w:numPr>
                <w:ilvl w:val="0"/>
                <w:numId w:val="36"/>
              </w:numPr>
              <w:spacing w:before="100" w:beforeAutospacing="1" w:after="100" w:afterAutospacing="1"/>
              <w:jc w:val="both"/>
              <w:rPr>
                <w:rFonts w:ascii="Times New Roman" w:hAnsi="Times New Roman"/>
                <w:sz w:val="24"/>
                <w:szCs w:val="24"/>
                <w:lang w:val="lv-LV"/>
              </w:rPr>
            </w:pPr>
            <w:r w:rsidRPr="001E19DD">
              <w:rPr>
                <w:rFonts w:ascii="Times New Roman" w:hAnsi="Times New Roman"/>
                <w:sz w:val="24"/>
                <w:szCs w:val="24"/>
                <w:lang w:val="lv-LV"/>
              </w:rPr>
              <w:t xml:space="preserve">Komisijas 2017. gada 22. februāra regula (ES) </w:t>
            </w:r>
            <w:r w:rsidR="00C45F21">
              <w:rPr>
                <w:rFonts w:ascii="Times New Roman" w:hAnsi="Times New Roman"/>
                <w:sz w:val="24"/>
                <w:szCs w:val="24"/>
                <w:lang w:val="lv-LV"/>
              </w:rPr>
              <w:t xml:space="preserve">Nr. </w:t>
            </w:r>
            <w:r w:rsidRPr="001E19DD">
              <w:rPr>
                <w:rFonts w:ascii="Times New Roman" w:hAnsi="Times New Roman"/>
                <w:sz w:val="24"/>
                <w:szCs w:val="24"/>
                <w:lang w:val="lv-LV"/>
              </w:rPr>
              <w:t>2017/310 ar ko attiecībā uz sekundāro mērķa mainīgo lieluma 2018. gada sarakstu par materiālo nenodrošinātību, labsajūtu un mājokļa trūkumu īsteno Eiropas Parlamenta un Padomes Regulu (EK) Nr. 1177/2003 par Kopienas statistiku par ienākumiem un dzīves apstākļiem (EU-SILC).</w:t>
            </w:r>
          </w:p>
          <w:p w14:paraId="0A3FBEEB" w14:textId="77777777" w:rsidR="00E97846" w:rsidRPr="001E19DD" w:rsidRDefault="00E97846" w:rsidP="00FD1B67">
            <w:pPr>
              <w:pStyle w:val="ListParagraph"/>
              <w:numPr>
                <w:ilvl w:val="0"/>
                <w:numId w:val="36"/>
              </w:numPr>
              <w:spacing w:before="100" w:beforeAutospacing="1" w:after="100" w:afterAutospacing="1"/>
              <w:jc w:val="both"/>
              <w:rPr>
                <w:rFonts w:ascii="Times New Roman" w:hAnsi="Times New Roman"/>
                <w:sz w:val="24"/>
                <w:szCs w:val="24"/>
                <w:lang w:val="lv-LV"/>
              </w:rPr>
            </w:pPr>
            <w:r w:rsidRPr="001E19DD">
              <w:rPr>
                <w:rFonts w:ascii="Times New Roman" w:hAnsi="Times New Roman"/>
                <w:sz w:val="24"/>
                <w:szCs w:val="24"/>
                <w:lang w:val="lv-LV"/>
              </w:rPr>
              <w:t>Eiropas Parlamenta un Padomes 2009. gada 23. aprīļa Direktīva</w:t>
            </w:r>
            <w:r w:rsidR="00C45F21">
              <w:rPr>
                <w:rFonts w:ascii="Times New Roman" w:hAnsi="Times New Roman"/>
                <w:sz w:val="24"/>
                <w:szCs w:val="24"/>
                <w:lang w:val="lv-LV"/>
              </w:rPr>
              <w:t xml:space="preserve"> </w:t>
            </w:r>
            <w:r w:rsidRPr="001E19DD">
              <w:rPr>
                <w:rFonts w:ascii="Times New Roman" w:hAnsi="Times New Roman"/>
                <w:sz w:val="24"/>
                <w:szCs w:val="24"/>
                <w:lang w:val="lv-LV"/>
              </w:rPr>
              <w:t xml:space="preserve">2009/28/EK par atjaunojamo energoresursu </w:t>
            </w:r>
            <w:r w:rsidRPr="001E19DD">
              <w:rPr>
                <w:rFonts w:ascii="Times New Roman" w:hAnsi="Times New Roman"/>
                <w:sz w:val="24"/>
                <w:szCs w:val="24"/>
                <w:lang w:val="lv-LV"/>
              </w:rPr>
              <w:lastRenderedPageBreak/>
              <w:t>izmantošanas veicināšanu un ar ko groza un sekojoši atceļ Direktīvas 2001/77/EK un 2003/30/EK.</w:t>
            </w:r>
          </w:p>
          <w:p w14:paraId="4BF6C00F" w14:textId="77777777" w:rsidR="00AB1D18" w:rsidRDefault="0013529C" w:rsidP="00607466">
            <w:pPr>
              <w:pStyle w:val="ListParagraph"/>
              <w:numPr>
                <w:ilvl w:val="0"/>
                <w:numId w:val="36"/>
              </w:numPr>
              <w:spacing w:before="100" w:beforeAutospacing="1" w:after="100" w:afterAutospacing="1"/>
              <w:jc w:val="both"/>
              <w:rPr>
                <w:rFonts w:ascii="Times New Roman" w:hAnsi="Times New Roman"/>
                <w:sz w:val="24"/>
                <w:szCs w:val="24"/>
                <w:lang w:val="lv-LV"/>
              </w:rPr>
            </w:pPr>
            <w:r w:rsidRPr="001E19DD">
              <w:rPr>
                <w:rFonts w:ascii="Times New Roman" w:hAnsi="Times New Roman"/>
                <w:sz w:val="24"/>
                <w:szCs w:val="24"/>
                <w:lang w:val="lv-LV"/>
              </w:rPr>
              <w:t>Eiropas Parlamenta un Padomes 2008. gada 23. aprīļa Regulas (EK) Nr.</w:t>
            </w:r>
            <w:r w:rsidR="000C3808">
              <w:rPr>
                <w:rFonts w:ascii="Times New Roman" w:hAnsi="Times New Roman"/>
                <w:sz w:val="24"/>
                <w:szCs w:val="24"/>
                <w:lang w:val="lv-LV"/>
              </w:rPr>
              <w:t xml:space="preserve"> </w:t>
            </w:r>
            <w:r w:rsidRPr="001E19DD">
              <w:rPr>
                <w:rFonts w:ascii="Times New Roman" w:hAnsi="Times New Roman"/>
                <w:sz w:val="24"/>
                <w:szCs w:val="24"/>
                <w:lang w:val="lv-LV"/>
              </w:rPr>
              <w:t>453/2008 attiecībā uz ceturkšņa statistiku par brīvajām darbvietām Kopienā.</w:t>
            </w:r>
          </w:p>
          <w:p w14:paraId="4A8BF74A" w14:textId="6D399876" w:rsidR="005C6366" w:rsidRPr="006C5620" w:rsidRDefault="00D10A6A" w:rsidP="006C5620">
            <w:pPr>
              <w:pStyle w:val="ListParagraph"/>
              <w:numPr>
                <w:ilvl w:val="0"/>
                <w:numId w:val="36"/>
              </w:numPr>
              <w:spacing w:before="100" w:beforeAutospacing="1" w:after="100" w:afterAutospacing="1"/>
              <w:jc w:val="both"/>
              <w:rPr>
                <w:rFonts w:ascii="Times New Roman" w:hAnsi="Times New Roman"/>
                <w:sz w:val="24"/>
                <w:szCs w:val="24"/>
                <w:lang w:val="lv-LV"/>
              </w:rPr>
            </w:pPr>
            <w:r w:rsidRPr="00BF21D3">
              <w:rPr>
                <w:rFonts w:ascii="Times New Roman" w:hAnsi="Times New Roman"/>
                <w:sz w:val="24"/>
                <w:szCs w:val="24"/>
                <w:lang w:val="lv-LV"/>
              </w:rPr>
              <w:t>K</w:t>
            </w:r>
            <w:r>
              <w:rPr>
                <w:rFonts w:ascii="Times New Roman" w:hAnsi="Times New Roman"/>
                <w:sz w:val="24"/>
                <w:szCs w:val="24"/>
                <w:lang w:val="lv-LV"/>
              </w:rPr>
              <w:t>omisijas 2017. gada 31. augusta</w:t>
            </w:r>
            <w:r w:rsidRPr="00BF21D3">
              <w:rPr>
                <w:rFonts w:ascii="Times New Roman" w:hAnsi="Times New Roman"/>
                <w:sz w:val="24"/>
                <w:szCs w:val="24"/>
                <w:lang w:val="lv-LV"/>
              </w:rPr>
              <w:t xml:space="preserve"> </w:t>
            </w:r>
            <w:r>
              <w:rPr>
                <w:rFonts w:ascii="Times New Roman" w:hAnsi="Times New Roman"/>
                <w:sz w:val="24"/>
                <w:szCs w:val="24"/>
                <w:lang w:val="lv-LV"/>
              </w:rPr>
              <w:t>regula</w:t>
            </w:r>
            <w:r w:rsidRPr="00BF21D3">
              <w:rPr>
                <w:rFonts w:ascii="Times New Roman" w:hAnsi="Times New Roman"/>
                <w:sz w:val="24"/>
                <w:szCs w:val="24"/>
                <w:lang w:val="lv-LV"/>
              </w:rPr>
              <w:t xml:space="preserve"> (ES) 2017/1515  ar ko attiecībā uz 2018. pārskata gadu īsteno Eiropas Parlamenta un Padomes Regulu (EK) Nr. 808/2004 attiecībā uz Kopienas statistiku par informācijas sabiedrību</w:t>
            </w:r>
            <w:r>
              <w:rPr>
                <w:rFonts w:ascii="Times New Roman" w:hAnsi="Times New Roman"/>
                <w:sz w:val="24"/>
                <w:szCs w:val="24"/>
                <w:lang w:val="lv-LV"/>
              </w:rPr>
              <w:t>.</w:t>
            </w:r>
          </w:p>
        </w:tc>
      </w:tr>
      <w:tr w:rsidR="00022379" w:rsidRPr="001E19DD" w14:paraId="32E82DBF" w14:textId="77777777" w:rsidTr="006622D4">
        <w:trPr>
          <w:tblCellSpacing w:w="0" w:type="dxa"/>
        </w:trPr>
        <w:tc>
          <w:tcPr>
            <w:tcW w:w="426" w:type="dxa"/>
            <w:tcBorders>
              <w:top w:val="outset" w:sz="6" w:space="0" w:color="auto"/>
              <w:left w:val="outset" w:sz="6" w:space="0" w:color="auto"/>
              <w:bottom w:val="outset" w:sz="6" w:space="0" w:color="auto"/>
              <w:right w:val="outset" w:sz="6" w:space="0" w:color="auto"/>
            </w:tcBorders>
          </w:tcPr>
          <w:p w14:paraId="29136EDA" w14:textId="77777777" w:rsidR="00022379" w:rsidRPr="001E19DD" w:rsidRDefault="00022379" w:rsidP="0075392F">
            <w:pPr>
              <w:pStyle w:val="naiskr"/>
            </w:pPr>
            <w:r w:rsidRPr="001E19DD">
              <w:lastRenderedPageBreak/>
              <w:t> 2.</w:t>
            </w:r>
          </w:p>
        </w:tc>
        <w:tc>
          <w:tcPr>
            <w:tcW w:w="3245" w:type="dxa"/>
            <w:tcBorders>
              <w:top w:val="outset" w:sz="6" w:space="0" w:color="auto"/>
              <w:left w:val="outset" w:sz="6" w:space="0" w:color="auto"/>
              <w:bottom w:val="outset" w:sz="6" w:space="0" w:color="auto"/>
              <w:right w:val="outset" w:sz="6" w:space="0" w:color="auto"/>
            </w:tcBorders>
          </w:tcPr>
          <w:p w14:paraId="69906959" w14:textId="77777777" w:rsidR="00022379" w:rsidRPr="001E19DD" w:rsidRDefault="00022379" w:rsidP="0075392F">
            <w:pPr>
              <w:pStyle w:val="naiskr"/>
            </w:pPr>
            <w:r w:rsidRPr="001E19DD">
              <w:t> Citas starptautiskās saistības</w:t>
            </w:r>
          </w:p>
        </w:tc>
        <w:tc>
          <w:tcPr>
            <w:tcW w:w="5969" w:type="dxa"/>
            <w:tcBorders>
              <w:top w:val="outset" w:sz="6" w:space="0" w:color="auto"/>
              <w:left w:val="outset" w:sz="6" w:space="0" w:color="auto"/>
              <w:bottom w:val="outset" w:sz="6" w:space="0" w:color="auto"/>
              <w:right w:val="outset" w:sz="6" w:space="0" w:color="auto"/>
            </w:tcBorders>
          </w:tcPr>
          <w:p w14:paraId="64267876" w14:textId="77777777" w:rsidR="00022379" w:rsidRPr="001E19DD" w:rsidRDefault="00022379" w:rsidP="0075392F">
            <w:pPr>
              <w:pStyle w:val="naiskr"/>
              <w:ind w:left="59"/>
            </w:pPr>
            <w:r w:rsidRPr="001E19DD">
              <w:t> </w:t>
            </w:r>
            <w:r w:rsidRPr="001E19DD">
              <w:rPr>
                <w:bCs/>
              </w:rPr>
              <w:t>Projekts šo jomu neskar</w:t>
            </w:r>
          </w:p>
        </w:tc>
      </w:tr>
      <w:tr w:rsidR="00022379" w:rsidRPr="001E19DD" w14:paraId="7F7237AB" w14:textId="77777777" w:rsidTr="006622D4">
        <w:trPr>
          <w:tblCellSpacing w:w="0" w:type="dxa"/>
        </w:trPr>
        <w:tc>
          <w:tcPr>
            <w:tcW w:w="426" w:type="dxa"/>
            <w:tcBorders>
              <w:top w:val="outset" w:sz="6" w:space="0" w:color="auto"/>
              <w:left w:val="outset" w:sz="6" w:space="0" w:color="auto"/>
              <w:bottom w:val="outset" w:sz="6" w:space="0" w:color="auto"/>
              <w:right w:val="outset" w:sz="6" w:space="0" w:color="auto"/>
            </w:tcBorders>
          </w:tcPr>
          <w:p w14:paraId="102FBAED" w14:textId="77777777" w:rsidR="00022379" w:rsidRPr="001E19DD" w:rsidRDefault="00022379" w:rsidP="0075392F">
            <w:pPr>
              <w:pStyle w:val="naiskr"/>
            </w:pPr>
            <w:r w:rsidRPr="001E19DD">
              <w:t> 3.</w:t>
            </w:r>
          </w:p>
        </w:tc>
        <w:tc>
          <w:tcPr>
            <w:tcW w:w="3245" w:type="dxa"/>
            <w:tcBorders>
              <w:top w:val="outset" w:sz="6" w:space="0" w:color="auto"/>
              <w:left w:val="outset" w:sz="6" w:space="0" w:color="auto"/>
              <w:bottom w:val="outset" w:sz="6" w:space="0" w:color="auto"/>
              <w:right w:val="outset" w:sz="6" w:space="0" w:color="auto"/>
            </w:tcBorders>
          </w:tcPr>
          <w:p w14:paraId="1222D4F7" w14:textId="77777777" w:rsidR="00022379" w:rsidRPr="001E19DD" w:rsidRDefault="00022379" w:rsidP="0075392F">
            <w:pPr>
              <w:pStyle w:val="naiskr"/>
            </w:pPr>
            <w:r w:rsidRPr="001E19DD">
              <w:t> Cita informācija</w:t>
            </w:r>
          </w:p>
        </w:tc>
        <w:tc>
          <w:tcPr>
            <w:tcW w:w="5969" w:type="dxa"/>
            <w:tcBorders>
              <w:top w:val="outset" w:sz="6" w:space="0" w:color="auto"/>
              <w:left w:val="outset" w:sz="6" w:space="0" w:color="auto"/>
              <w:bottom w:val="outset" w:sz="6" w:space="0" w:color="auto"/>
              <w:right w:val="outset" w:sz="6" w:space="0" w:color="auto"/>
            </w:tcBorders>
          </w:tcPr>
          <w:p w14:paraId="5D50CA6A" w14:textId="77777777" w:rsidR="00022379" w:rsidRPr="001E19DD" w:rsidRDefault="00022379" w:rsidP="0075392F">
            <w:pPr>
              <w:pStyle w:val="naiskr"/>
              <w:ind w:left="59"/>
              <w:jc w:val="both"/>
            </w:pPr>
            <w:r w:rsidRPr="001E19DD">
              <w:t xml:space="preserve"> Nav</w:t>
            </w:r>
          </w:p>
        </w:tc>
      </w:tr>
    </w:tbl>
    <w:p w14:paraId="5BCEA24A" w14:textId="77777777" w:rsidR="00022379" w:rsidRPr="001E19DD" w:rsidRDefault="00022379" w:rsidP="00022379">
      <w:pPr>
        <w:rPr>
          <w:rFonts w:cs="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08"/>
        <w:gridCol w:w="1740"/>
        <w:gridCol w:w="4035"/>
        <w:gridCol w:w="2593"/>
      </w:tblGrid>
      <w:tr w:rsidR="00022379" w:rsidRPr="001E19DD" w14:paraId="26B13F15" w14:textId="77777777" w:rsidTr="00BB48E3">
        <w:trPr>
          <w:trHeight w:val="523"/>
          <w:jc w:val="center"/>
        </w:trPr>
        <w:tc>
          <w:tcPr>
            <w:tcW w:w="9776" w:type="dxa"/>
            <w:gridSpan w:val="4"/>
            <w:vAlign w:val="center"/>
          </w:tcPr>
          <w:p w14:paraId="2134E4CD" w14:textId="77777777" w:rsidR="00022379" w:rsidRPr="001E19DD" w:rsidRDefault="00022379" w:rsidP="00505981">
            <w:pPr>
              <w:pStyle w:val="naisnod"/>
              <w:spacing w:before="0" w:after="0"/>
              <w:jc w:val="both"/>
            </w:pPr>
            <w:r w:rsidRPr="001E19DD">
              <w:t xml:space="preserve">1.tabula </w:t>
            </w:r>
          </w:p>
          <w:p w14:paraId="053A3FE1" w14:textId="77777777" w:rsidR="00022379" w:rsidRPr="001E19DD" w:rsidRDefault="00022379" w:rsidP="00505981">
            <w:pPr>
              <w:pStyle w:val="naisnod"/>
              <w:spacing w:before="0" w:after="0"/>
              <w:jc w:val="both"/>
              <w:rPr>
                <w:i/>
              </w:rPr>
            </w:pPr>
            <w:r w:rsidRPr="001E19DD">
              <w:t>Tiesību akta projekta atbilstība ES tiesību aktiem</w:t>
            </w:r>
          </w:p>
        </w:tc>
      </w:tr>
      <w:tr w:rsidR="00022379" w:rsidRPr="001E19DD" w14:paraId="5E300C9E" w14:textId="77777777" w:rsidTr="00BB48E3">
        <w:trPr>
          <w:trHeight w:val="1058"/>
          <w:jc w:val="center"/>
        </w:trPr>
        <w:tc>
          <w:tcPr>
            <w:tcW w:w="1408" w:type="dxa"/>
            <w:vAlign w:val="center"/>
          </w:tcPr>
          <w:p w14:paraId="78CDBFC6" w14:textId="77777777" w:rsidR="00022379" w:rsidRPr="001E19DD" w:rsidRDefault="00022379" w:rsidP="00505981">
            <w:pPr>
              <w:pStyle w:val="naiskr"/>
              <w:spacing w:before="0" w:after="0"/>
              <w:ind w:hanging="10"/>
              <w:jc w:val="both"/>
            </w:pPr>
            <w:r w:rsidRPr="001E19DD">
              <w:t>Attiecīgā ES tiesību akta datums, numurs un nosaukums</w:t>
            </w:r>
          </w:p>
        </w:tc>
        <w:tc>
          <w:tcPr>
            <w:tcW w:w="8368" w:type="dxa"/>
            <w:gridSpan w:val="3"/>
            <w:vAlign w:val="center"/>
          </w:tcPr>
          <w:p w14:paraId="08430326" w14:textId="77777777" w:rsidR="00882E44" w:rsidRPr="001E19DD" w:rsidRDefault="008750FE" w:rsidP="00505981">
            <w:pPr>
              <w:pStyle w:val="ListParagraph"/>
              <w:numPr>
                <w:ilvl w:val="0"/>
                <w:numId w:val="37"/>
              </w:numPr>
              <w:spacing w:before="100" w:beforeAutospacing="1" w:after="100" w:afterAutospacing="1"/>
              <w:jc w:val="both"/>
              <w:rPr>
                <w:rFonts w:ascii="Times New Roman" w:hAnsi="Times New Roman"/>
                <w:sz w:val="24"/>
                <w:szCs w:val="24"/>
                <w:lang w:val="lv-LV"/>
              </w:rPr>
            </w:pPr>
            <w:r w:rsidRPr="001E19DD">
              <w:rPr>
                <w:rFonts w:ascii="Times New Roman" w:hAnsi="Times New Roman"/>
                <w:sz w:val="24"/>
                <w:szCs w:val="24"/>
                <w:lang w:val="lv-LV"/>
              </w:rPr>
              <w:t xml:space="preserve">Eiropas Parlamenta un Padomes 2016. gada 26. oktobra  Regula </w:t>
            </w:r>
            <w:r w:rsidR="000C3808">
              <w:rPr>
                <w:rFonts w:ascii="Times New Roman" w:hAnsi="Times New Roman"/>
                <w:sz w:val="24"/>
                <w:szCs w:val="24"/>
                <w:lang w:val="lv-LV"/>
              </w:rPr>
              <w:t xml:space="preserve">Nr. </w:t>
            </w:r>
            <w:r w:rsidRPr="001E19DD">
              <w:rPr>
                <w:rFonts w:ascii="Times New Roman" w:hAnsi="Times New Roman"/>
                <w:sz w:val="24"/>
                <w:szCs w:val="24"/>
                <w:lang w:val="lv-LV"/>
              </w:rPr>
              <w:t>2016/1952 par Eiropas statistiku attiecībā uz dabasgāzes un elektroenerģijas cenām, ar ko atceļ Direktīvu 2008/92/EK (turpmāk – Regula Nr. 2016/1952).</w:t>
            </w:r>
          </w:p>
          <w:p w14:paraId="0DDC71CB" w14:textId="77777777" w:rsidR="00035132" w:rsidRPr="001E19DD" w:rsidRDefault="00035132" w:rsidP="00505981">
            <w:pPr>
              <w:pStyle w:val="ListParagraph"/>
              <w:numPr>
                <w:ilvl w:val="0"/>
                <w:numId w:val="37"/>
              </w:numPr>
              <w:spacing w:before="100" w:beforeAutospacing="1" w:after="100" w:afterAutospacing="1"/>
              <w:jc w:val="both"/>
              <w:rPr>
                <w:rFonts w:ascii="Times New Roman" w:hAnsi="Times New Roman"/>
                <w:sz w:val="24"/>
                <w:szCs w:val="24"/>
                <w:lang w:val="lv-LV"/>
              </w:rPr>
            </w:pPr>
            <w:r w:rsidRPr="001E19DD">
              <w:rPr>
                <w:rFonts w:ascii="Times New Roman" w:hAnsi="Times New Roman"/>
                <w:sz w:val="24"/>
                <w:szCs w:val="24"/>
                <w:lang w:val="lv-LV"/>
              </w:rPr>
              <w:t>Komisijas 2017. gada 22. februāra regula (ES)</w:t>
            </w:r>
            <w:r w:rsidR="000C3808">
              <w:rPr>
                <w:rFonts w:ascii="Times New Roman" w:hAnsi="Times New Roman"/>
                <w:sz w:val="24"/>
                <w:szCs w:val="24"/>
                <w:lang w:val="lv-LV"/>
              </w:rPr>
              <w:t xml:space="preserve"> Nr.</w:t>
            </w:r>
            <w:r w:rsidRPr="001E19DD">
              <w:rPr>
                <w:rFonts w:ascii="Times New Roman" w:hAnsi="Times New Roman"/>
                <w:sz w:val="24"/>
                <w:szCs w:val="24"/>
                <w:lang w:val="lv-LV"/>
              </w:rPr>
              <w:t xml:space="preserve"> 2017/310 ar ko attiecībā uz sekundāro mērķa mainīgo lieluma 2018. gada sarakstu par materiālo nenodrošinātību, labsajūtu un mājokļa trūkumu īsteno Eiropas Parlamenta un Padomes Regulu (EK) Nr. 1177/2003 par Kopienas statistiku par ienākumiem un dzīves apstākļiem (EU-SILC) (turpmāk – Regula nr. </w:t>
            </w:r>
            <w:r w:rsidR="00CC35BF" w:rsidRPr="001E19DD">
              <w:rPr>
                <w:rFonts w:ascii="Times New Roman" w:hAnsi="Times New Roman"/>
                <w:sz w:val="24"/>
                <w:szCs w:val="24"/>
                <w:lang w:val="lv-LV"/>
              </w:rPr>
              <w:t xml:space="preserve">2017/310). </w:t>
            </w:r>
          </w:p>
          <w:p w14:paraId="5D0639EF" w14:textId="77777777" w:rsidR="00E97846" w:rsidRPr="001E19DD" w:rsidRDefault="00E97846" w:rsidP="00505981">
            <w:pPr>
              <w:pStyle w:val="ListParagraph"/>
              <w:numPr>
                <w:ilvl w:val="0"/>
                <w:numId w:val="37"/>
              </w:numPr>
              <w:spacing w:before="100" w:beforeAutospacing="1" w:after="100" w:afterAutospacing="1"/>
              <w:jc w:val="both"/>
              <w:rPr>
                <w:rFonts w:ascii="Times New Roman" w:hAnsi="Times New Roman"/>
                <w:sz w:val="24"/>
                <w:szCs w:val="24"/>
                <w:lang w:val="lv-LV"/>
              </w:rPr>
            </w:pPr>
            <w:r w:rsidRPr="001E19DD">
              <w:rPr>
                <w:rFonts w:ascii="Times New Roman" w:hAnsi="Times New Roman"/>
                <w:sz w:val="24"/>
                <w:szCs w:val="24"/>
                <w:lang w:val="lv-LV"/>
              </w:rPr>
              <w:t>Eiropas Parlamenta un Padomes 2009. gada 23. aprīļa Direktīva 2009/28/EK par atjaunojamo energoresursu izmantošanas veicināšanu un ar ko groza un sekojoši atceļ Direktīvas</w:t>
            </w:r>
            <w:r w:rsidR="000C3808">
              <w:rPr>
                <w:rFonts w:ascii="Times New Roman" w:hAnsi="Times New Roman"/>
                <w:sz w:val="24"/>
                <w:szCs w:val="24"/>
                <w:lang w:val="lv-LV"/>
              </w:rPr>
              <w:t xml:space="preserve"> </w:t>
            </w:r>
            <w:r w:rsidRPr="001E19DD">
              <w:rPr>
                <w:rFonts w:ascii="Times New Roman" w:hAnsi="Times New Roman"/>
                <w:sz w:val="24"/>
                <w:szCs w:val="24"/>
                <w:lang w:val="lv-LV"/>
              </w:rPr>
              <w:t>2001/77/EK un 2</w:t>
            </w:r>
            <w:r w:rsidR="00527B3A">
              <w:rPr>
                <w:rFonts w:ascii="Times New Roman" w:hAnsi="Times New Roman"/>
                <w:sz w:val="24"/>
                <w:szCs w:val="24"/>
                <w:lang w:val="lv-LV"/>
              </w:rPr>
              <w:t>003/30/EK (turpmāk – Direktīva N</w:t>
            </w:r>
            <w:r w:rsidRPr="001E19DD">
              <w:rPr>
                <w:rFonts w:ascii="Times New Roman" w:hAnsi="Times New Roman"/>
                <w:sz w:val="24"/>
                <w:szCs w:val="24"/>
                <w:lang w:val="lv-LV"/>
              </w:rPr>
              <w:t>r. 2009/28/EK).</w:t>
            </w:r>
          </w:p>
          <w:p w14:paraId="3F8927C2" w14:textId="77777777" w:rsidR="00AB1D18" w:rsidRDefault="0013529C" w:rsidP="00505981">
            <w:pPr>
              <w:pStyle w:val="ListParagraph"/>
              <w:numPr>
                <w:ilvl w:val="0"/>
                <w:numId w:val="37"/>
              </w:numPr>
              <w:spacing w:before="100" w:beforeAutospacing="1" w:after="100" w:afterAutospacing="1"/>
              <w:jc w:val="both"/>
              <w:rPr>
                <w:rFonts w:ascii="Times New Roman" w:hAnsi="Times New Roman"/>
                <w:sz w:val="24"/>
                <w:szCs w:val="24"/>
                <w:lang w:val="lv-LV"/>
              </w:rPr>
            </w:pPr>
            <w:r w:rsidRPr="001E19DD">
              <w:rPr>
                <w:rFonts w:ascii="Times New Roman" w:hAnsi="Times New Roman"/>
                <w:sz w:val="24"/>
                <w:szCs w:val="24"/>
                <w:lang w:val="lv-LV"/>
              </w:rPr>
              <w:t>Eiropas Parlamenta un Padomes 2008. gada 23. aprīļa Regulas (EK) Nr.</w:t>
            </w:r>
            <w:r w:rsidR="007403F3" w:rsidRPr="001E19DD">
              <w:rPr>
                <w:rFonts w:ascii="Times New Roman" w:hAnsi="Times New Roman"/>
                <w:sz w:val="24"/>
                <w:szCs w:val="24"/>
                <w:lang w:val="lv-LV"/>
              </w:rPr>
              <w:t xml:space="preserve"> </w:t>
            </w:r>
            <w:r w:rsidRPr="001E19DD">
              <w:rPr>
                <w:rFonts w:ascii="Times New Roman" w:hAnsi="Times New Roman"/>
                <w:sz w:val="24"/>
                <w:szCs w:val="24"/>
                <w:lang w:val="lv-LV"/>
              </w:rPr>
              <w:t>453/2008 attiecībā uz ceturkšņa statistiku par brīvajām darbvietām Kopienā</w:t>
            </w:r>
            <w:r w:rsidR="007403F3" w:rsidRPr="001E19DD">
              <w:rPr>
                <w:rFonts w:ascii="Times New Roman" w:hAnsi="Times New Roman"/>
                <w:sz w:val="24"/>
                <w:szCs w:val="24"/>
                <w:lang w:val="lv-LV"/>
              </w:rPr>
              <w:t xml:space="preserve"> (turpmāk – Regula Nr. 453/2008).</w:t>
            </w:r>
          </w:p>
          <w:p w14:paraId="52E960B6" w14:textId="68E4BD0C" w:rsidR="008A11C4" w:rsidRPr="006C5620" w:rsidRDefault="00BF21D3" w:rsidP="006C5620">
            <w:pPr>
              <w:pStyle w:val="ListParagraph"/>
              <w:numPr>
                <w:ilvl w:val="0"/>
                <w:numId w:val="37"/>
              </w:numPr>
              <w:spacing w:before="100" w:beforeAutospacing="1" w:after="100" w:afterAutospacing="1"/>
              <w:jc w:val="both"/>
              <w:rPr>
                <w:rFonts w:ascii="Times New Roman" w:hAnsi="Times New Roman"/>
                <w:sz w:val="24"/>
                <w:szCs w:val="24"/>
                <w:lang w:val="lv-LV"/>
              </w:rPr>
            </w:pPr>
            <w:r w:rsidRPr="00BF21D3">
              <w:rPr>
                <w:rFonts w:ascii="Times New Roman" w:hAnsi="Times New Roman"/>
                <w:sz w:val="24"/>
                <w:szCs w:val="24"/>
                <w:lang w:val="lv-LV"/>
              </w:rPr>
              <w:t>K</w:t>
            </w:r>
            <w:r>
              <w:rPr>
                <w:rFonts w:ascii="Times New Roman" w:hAnsi="Times New Roman"/>
                <w:sz w:val="24"/>
                <w:szCs w:val="24"/>
                <w:lang w:val="lv-LV"/>
              </w:rPr>
              <w:t>omisijas 2017. gada 31. augusta</w:t>
            </w:r>
            <w:r w:rsidRPr="00BF21D3">
              <w:rPr>
                <w:rFonts w:ascii="Times New Roman" w:hAnsi="Times New Roman"/>
                <w:sz w:val="24"/>
                <w:szCs w:val="24"/>
                <w:lang w:val="lv-LV"/>
              </w:rPr>
              <w:t xml:space="preserve"> </w:t>
            </w:r>
            <w:r>
              <w:rPr>
                <w:rFonts w:ascii="Times New Roman" w:hAnsi="Times New Roman"/>
                <w:sz w:val="24"/>
                <w:szCs w:val="24"/>
                <w:lang w:val="lv-LV"/>
              </w:rPr>
              <w:t>regula</w:t>
            </w:r>
            <w:r w:rsidRPr="00BF21D3">
              <w:rPr>
                <w:rFonts w:ascii="Times New Roman" w:hAnsi="Times New Roman"/>
                <w:sz w:val="24"/>
                <w:szCs w:val="24"/>
                <w:lang w:val="lv-LV"/>
              </w:rPr>
              <w:t xml:space="preserve"> (ES) 2017/1515  ar ko attiecībā uz 2018. pārskata gadu īsteno Eiropas Parlamenta un Padomes Regulu (EK) Nr. 808/2004 attiecībā uz Kopienas statistiku par informācijas sabiedrību</w:t>
            </w:r>
            <w:r w:rsidR="00114A71">
              <w:rPr>
                <w:rFonts w:ascii="Times New Roman" w:hAnsi="Times New Roman"/>
                <w:sz w:val="24"/>
                <w:szCs w:val="24"/>
                <w:lang w:val="lv-LV"/>
              </w:rPr>
              <w:t xml:space="preserve"> (turpmāk – Regula Nr. 2017/1515).</w:t>
            </w:r>
          </w:p>
        </w:tc>
      </w:tr>
      <w:tr w:rsidR="00022379" w:rsidRPr="001E19DD" w14:paraId="46C34CC2" w14:textId="77777777" w:rsidTr="00BB48E3">
        <w:trPr>
          <w:trHeight w:val="163"/>
          <w:jc w:val="center"/>
        </w:trPr>
        <w:tc>
          <w:tcPr>
            <w:tcW w:w="9776" w:type="dxa"/>
            <w:gridSpan w:val="4"/>
            <w:vAlign w:val="center"/>
          </w:tcPr>
          <w:p w14:paraId="7460F5D1" w14:textId="77777777" w:rsidR="00022379" w:rsidRPr="001E19DD" w:rsidRDefault="00022379" w:rsidP="00505981">
            <w:pPr>
              <w:pStyle w:val="naiskr"/>
              <w:spacing w:before="0" w:after="0"/>
              <w:jc w:val="both"/>
              <w:rPr>
                <w:bCs/>
                <w:iCs/>
              </w:rPr>
            </w:pPr>
          </w:p>
        </w:tc>
      </w:tr>
      <w:tr w:rsidR="00022379" w:rsidRPr="001E19DD" w14:paraId="35F79E3F" w14:textId="77777777" w:rsidTr="00BB48E3">
        <w:trPr>
          <w:trHeight w:val="165"/>
          <w:jc w:val="center"/>
        </w:trPr>
        <w:tc>
          <w:tcPr>
            <w:tcW w:w="1408" w:type="dxa"/>
            <w:vAlign w:val="center"/>
          </w:tcPr>
          <w:p w14:paraId="4D6495CD" w14:textId="77777777" w:rsidR="00022379" w:rsidRPr="001E19DD" w:rsidRDefault="00022379" w:rsidP="00505981">
            <w:pPr>
              <w:pStyle w:val="naiskr"/>
              <w:spacing w:before="0" w:after="0"/>
              <w:jc w:val="both"/>
            </w:pPr>
            <w:r w:rsidRPr="001E19DD">
              <w:t>A</w:t>
            </w:r>
          </w:p>
        </w:tc>
        <w:tc>
          <w:tcPr>
            <w:tcW w:w="1740" w:type="dxa"/>
            <w:vAlign w:val="center"/>
          </w:tcPr>
          <w:p w14:paraId="26D3C5D2" w14:textId="77777777" w:rsidR="00022379" w:rsidRPr="001E19DD" w:rsidRDefault="00022379" w:rsidP="00505981">
            <w:pPr>
              <w:pStyle w:val="naiskr"/>
              <w:spacing w:before="0" w:after="0"/>
              <w:jc w:val="both"/>
            </w:pPr>
            <w:r w:rsidRPr="001E19DD">
              <w:t>B</w:t>
            </w:r>
          </w:p>
        </w:tc>
        <w:tc>
          <w:tcPr>
            <w:tcW w:w="4035" w:type="dxa"/>
            <w:vAlign w:val="center"/>
          </w:tcPr>
          <w:p w14:paraId="2558D5CB" w14:textId="77777777" w:rsidR="00022379" w:rsidRPr="001E19DD" w:rsidRDefault="00022379" w:rsidP="00505981">
            <w:pPr>
              <w:pStyle w:val="naiskr"/>
              <w:spacing w:before="0" w:after="0"/>
              <w:jc w:val="both"/>
            </w:pPr>
            <w:r w:rsidRPr="001E19DD">
              <w:t>C</w:t>
            </w:r>
          </w:p>
        </w:tc>
        <w:tc>
          <w:tcPr>
            <w:tcW w:w="2593" w:type="dxa"/>
            <w:vAlign w:val="center"/>
          </w:tcPr>
          <w:p w14:paraId="5C0E91AE" w14:textId="77777777" w:rsidR="00022379" w:rsidRPr="001E19DD" w:rsidRDefault="00022379" w:rsidP="00505981">
            <w:pPr>
              <w:pStyle w:val="naiskr"/>
              <w:spacing w:before="0" w:after="0"/>
              <w:jc w:val="both"/>
            </w:pPr>
            <w:r w:rsidRPr="001E19DD">
              <w:t>D</w:t>
            </w:r>
          </w:p>
        </w:tc>
      </w:tr>
      <w:tr w:rsidR="00022379" w:rsidRPr="001E19DD" w14:paraId="48847374" w14:textId="77777777" w:rsidTr="00BB48E3">
        <w:trPr>
          <w:trHeight w:val="807"/>
          <w:jc w:val="center"/>
        </w:trPr>
        <w:tc>
          <w:tcPr>
            <w:tcW w:w="1408" w:type="dxa"/>
          </w:tcPr>
          <w:p w14:paraId="777EAF26" w14:textId="77777777" w:rsidR="00022379" w:rsidRPr="001E19DD" w:rsidRDefault="00022379" w:rsidP="00505981">
            <w:pPr>
              <w:pStyle w:val="naiskr"/>
              <w:spacing w:before="0" w:after="0"/>
              <w:jc w:val="both"/>
            </w:pPr>
            <w:r w:rsidRPr="001E19DD">
              <w:rPr>
                <w:color w:val="000000"/>
              </w:rPr>
              <w:t>Attiecīgā ES tiesību akta panta numurs (uzskaitot katru tiesību akta</w:t>
            </w:r>
            <w:r w:rsidRPr="001E19DD">
              <w:rPr>
                <w:color w:val="000000"/>
              </w:rPr>
              <w:br/>
            </w:r>
            <w:r w:rsidRPr="001E19DD">
              <w:rPr>
                <w:color w:val="000000"/>
              </w:rPr>
              <w:lastRenderedPageBreak/>
              <w:t>vienību – pantu, daļu, punktu, apakšpunktu)</w:t>
            </w:r>
          </w:p>
        </w:tc>
        <w:tc>
          <w:tcPr>
            <w:tcW w:w="1740" w:type="dxa"/>
          </w:tcPr>
          <w:p w14:paraId="521243F5" w14:textId="77777777" w:rsidR="00022379" w:rsidRPr="001E19DD" w:rsidRDefault="00022379" w:rsidP="00505981">
            <w:pPr>
              <w:pStyle w:val="naiskr"/>
              <w:spacing w:before="0" w:after="0"/>
              <w:jc w:val="both"/>
            </w:pPr>
            <w:r w:rsidRPr="001E19DD">
              <w:rPr>
                <w:color w:val="000000"/>
              </w:rPr>
              <w:lastRenderedPageBreak/>
              <w:t xml:space="preserve">Projekta vienība, kas pārņem vai ievieš katru šīs tabulas A ailē minēto ES </w:t>
            </w:r>
            <w:r w:rsidRPr="001E19DD">
              <w:rPr>
                <w:color w:val="000000"/>
              </w:rPr>
              <w:lastRenderedPageBreak/>
              <w:t>tiesību akta vienību</w:t>
            </w:r>
          </w:p>
        </w:tc>
        <w:tc>
          <w:tcPr>
            <w:tcW w:w="4035" w:type="dxa"/>
          </w:tcPr>
          <w:p w14:paraId="21C5F149" w14:textId="77777777" w:rsidR="00022379" w:rsidRPr="001E19DD" w:rsidRDefault="00022379" w:rsidP="00505981">
            <w:pPr>
              <w:spacing w:before="100" w:beforeAutospacing="1" w:after="100" w:afterAutospacing="1"/>
              <w:jc w:val="both"/>
              <w:rPr>
                <w:rFonts w:cs="Times New Roman"/>
                <w:color w:val="000000"/>
                <w:sz w:val="24"/>
                <w:szCs w:val="24"/>
              </w:rPr>
            </w:pPr>
            <w:r w:rsidRPr="001E19DD">
              <w:rPr>
                <w:rFonts w:cs="Times New Roman"/>
                <w:color w:val="000000"/>
                <w:sz w:val="24"/>
                <w:szCs w:val="24"/>
              </w:rPr>
              <w:lastRenderedPageBreak/>
              <w:t>Informācija par to, vai šīs tabulas A ailē minētās ES tiesību akta vienības tiek pārņemtas vai ieviestas pilnībā vai daļēji.</w:t>
            </w:r>
          </w:p>
          <w:p w14:paraId="41C64AD9" w14:textId="77777777" w:rsidR="00022379" w:rsidRPr="001E19DD" w:rsidRDefault="00022379" w:rsidP="00505981">
            <w:pPr>
              <w:spacing w:before="100" w:beforeAutospacing="1" w:after="100" w:afterAutospacing="1"/>
              <w:jc w:val="both"/>
              <w:rPr>
                <w:rFonts w:cs="Times New Roman"/>
                <w:color w:val="000000"/>
                <w:sz w:val="24"/>
                <w:szCs w:val="24"/>
              </w:rPr>
            </w:pPr>
            <w:r w:rsidRPr="001E19DD">
              <w:rPr>
                <w:rFonts w:cs="Times New Roman"/>
                <w:color w:val="000000"/>
                <w:sz w:val="24"/>
                <w:szCs w:val="24"/>
              </w:rPr>
              <w:t xml:space="preserve">Ja attiecīgā ES tiesību akta vienība tiek pārņemta vai ieviesta daļēji, – sniedz </w:t>
            </w:r>
            <w:r w:rsidRPr="001E19DD">
              <w:rPr>
                <w:rFonts w:cs="Times New Roman"/>
                <w:color w:val="000000"/>
                <w:sz w:val="24"/>
                <w:szCs w:val="24"/>
              </w:rPr>
              <w:lastRenderedPageBreak/>
              <w:t>attiecīgu skaidrojumu, kā arī precīzi norāda, kad un kādā veidā ES tiesību akta vienība tiks pārņemta vai ieviesta pilnībā.</w:t>
            </w:r>
          </w:p>
          <w:p w14:paraId="6F322BB0" w14:textId="77777777" w:rsidR="00022379" w:rsidRPr="001E19DD" w:rsidRDefault="00022379" w:rsidP="00505981">
            <w:pPr>
              <w:pStyle w:val="naiskr"/>
              <w:spacing w:before="0" w:after="0"/>
              <w:jc w:val="both"/>
            </w:pPr>
            <w:r w:rsidRPr="001E19DD">
              <w:rPr>
                <w:color w:val="000000"/>
              </w:rPr>
              <w:t>Norāda institūciju, kas ir atbildīga par šo saistību izpildi pilnībā</w:t>
            </w:r>
          </w:p>
        </w:tc>
        <w:tc>
          <w:tcPr>
            <w:tcW w:w="2593" w:type="dxa"/>
          </w:tcPr>
          <w:p w14:paraId="72C2FC5D" w14:textId="77777777" w:rsidR="00022379" w:rsidRPr="001E19DD" w:rsidRDefault="00022379" w:rsidP="00505981">
            <w:pPr>
              <w:spacing w:before="100" w:beforeAutospacing="1" w:after="100" w:afterAutospacing="1"/>
              <w:jc w:val="both"/>
              <w:rPr>
                <w:rFonts w:cs="Times New Roman"/>
                <w:color w:val="000000"/>
                <w:sz w:val="24"/>
                <w:szCs w:val="24"/>
              </w:rPr>
            </w:pPr>
            <w:r w:rsidRPr="001E19DD">
              <w:rPr>
                <w:rFonts w:cs="Times New Roman"/>
                <w:color w:val="000000"/>
                <w:sz w:val="24"/>
                <w:szCs w:val="24"/>
              </w:rPr>
              <w:lastRenderedPageBreak/>
              <w:t xml:space="preserve">Informācija par to, vai šīs tabulas B ailē minētās projekta vienības paredz stingrākas prasības nekā </w:t>
            </w:r>
            <w:r w:rsidRPr="001E19DD">
              <w:rPr>
                <w:rFonts w:cs="Times New Roman"/>
                <w:color w:val="000000"/>
                <w:sz w:val="24"/>
                <w:szCs w:val="24"/>
              </w:rPr>
              <w:lastRenderedPageBreak/>
              <w:t>šīs tabulas A ailē minētās ES tiesību akta vienības.</w:t>
            </w:r>
          </w:p>
          <w:p w14:paraId="3D587EAF" w14:textId="77777777" w:rsidR="00022379" w:rsidRPr="001E19DD" w:rsidRDefault="00022379" w:rsidP="00505981">
            <w:pPr>
              <w:spacing w:before="100" w:beforeAutospacing="1" w:after="100" w:afterAutospacing="1"/>
              <w:jc w:val="both"/>
              <w:rPr>
                <w:rFonts w:cs="Times New Roman"/>
                <w:color w:val="000000"/>
                <w:sz w:val="24"/>
                <w:szCs w:val="24"/>
              </w:rPr>
            </w:pPr>
            <w:r w:rsidRPr="001E19DD">
              <w:rPr>
                <w:rFonts w:cs="Times New Roman"/>
                <w:color w:val="000000"/>
                <w:sz w:val="24"/>
                <w:szCs w:val="24"/>
              </w:rPr>
              <w:t>Ja projekts satur stingrākas prasības nekā attiecīgais ES tiesību akts, – norāda pamatojumu un samērīgumu.</w:t>
            </w:r>
          </w:p>
          <w:p w14:paraId="0700E601" w14:textId="77777777" w:rsidR="00022379" w:rsidRPr="001E19DD" w:rsidRDefault="00022379" w:rsidP="00505981">
            <w:pPr>
              <w:pStyle w:val="naiskr"/>
              <w:spacing w:before="0" w:after="0"/>
              <w:jc w:val="both"/>
            </w:pPr>
            <w:r w:rsidRPr="001E19DD">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E4078E" w:rsidRPr="001E19DD" w14:paraId="0FA99E14" w14:textId="77777777" w:rsidTr="00BB48E3">
        <w:trPr>
          <w:trHeight w:val="191"/>
          <w:jc w:val="center"/>
        </w:trPr>
        <w:tc>
          <w:tcPr>
            <w:tcW w:w="1408" w:type="dxa"/>
            <w:vAlign w:val="center"/>
          </w:tcPr>
          <w:p w14:paraId="777EECBB" w14:textId="73BD072D" w:rsidR="00140AB9" w:rsidRPr="001E19DD" w:rsidRDefault="00140AB9" w:rsidP="00505981">
            <w:pPr>
              <w:pStyle w:val="naiskr"/>
              <w:spacing w:before="0" w:after="0"/>
              <w:jc w:val="both"/>
            </w:pPr>
            <w:r w:rsidRPr="001E19DD">
              <w:lastRenderedPageBreak/>
              <w:t>Regula</w:t>
            </w:r>
            <w:r w:rsidR="008153FB" w:rsidRPr="001E19DD">
              <w:t>s</w:t>
            </w:r>
            <w:r w:rsidR="00415D67" w:rsidRPr="001E19DD">
              <w:t xml:space="preserve"> N</w:t>
            </w:r>
            <w:r w:rsidRPr="001E19DD">
              <w:t>r.</w:t>
            </w:r>
            <w:r w:rsidR="00415D67" w:rsidRPr="001E19DD">
              <w:t xml:space="preserve"> </w:t>
            </w:r>
            <w:r w:rsidR="00D8142F" w:rsidRPr="001E19DD">
              <w:t>2016</w:t>
            </w:r>
            <w:r w:rsidRPr="001E19DD">
              <w:t>/</w:t>
            </w:r>
            <w:r w:rsidR="00D8142F" w:rsidRPr="001E19DD">
              <w:t>1952</w:t>
            </w:r>
            <w:r w:rsidR="00CD4345">
              <w:t xml:space="preserve"> </w:t>
            </w:r>
            <w:r w:rsidR="00D8142F" w:rsidRPr="001E19DD">
              <w:t>II</w:t>
            </w:r>
            <w:r w:rsidRPr="001E19DD">
              <w:t xml:space="preserve"> pielikums</w:t>
            </w:r>
          </w:p>
        </w:tc>
        <w:tc>
          <w:tcPr>
            <w:tcW w:w="1740" w:type="dxa"/>
            <w:vAlign w:val="center"/>
          </w:tcPr>
          <w:p w14:paraId="5B4CCA3A" w14:textId="5C830AE3" w:rsidR="00E4078E" w:rsidRPr="001E19DD" w:rsidRDefault="006A7489" w:rsidP="00505981">
            <w:pPr>
              <w:pStyle w:val="naiskr"/>
              <w:spacing w:before="0" w:after="0"/>
              <w:jc w:val="both"/>
            </w:pPr>
            <w:r>
              <w:t>3</w:t>
            </w:r>
            <w:r w:rsidR="00B20B30" w:rsidRPr="001E19DD">
              <w:t xml:space="preserve">. punkts, </w:t>
            </w:r>
            <w:r w:rsidR="007A6E9E">
              <w:t>10</w:t>
            </w:r>
            <w:r w:rsidR="00B20B30" w:rsidRPr="001E19DD">
              <w:t xml:space="preserve">.punkts, </w:t>
            </w:r>
            <w:r>
              <w:t>4</w:t>
            </w:r>
            <w:r w:rsidR="000B6F2D">
              <w:t>.</w:t>
            </w:r>
            <w:r w:rsidR="00B20B30" w:rsidRPr="001E19DD">
              <w:t xml:space="preserve">punkts un </w:t>
            </w:r>
            <w:r w:rsidR="007A6E9E">
              <w:t>15</w:t>
            </w:r>
            <w:r w:rsidR="00B20B30" w:rsidRPr="001E19DD">
              <w:t>. punkts</w:t>
            </w:r>
          </w:p>
        </w:tc>
        <w:tc>
          <w:tcPr>
            <w:tcW w:w="4035" w:type="dxa"/>
            <w:vAlign w:val="center"/>
          </w:tcPr>
          <w:p w14:paraId="2BF6FC7F" w14:textId="0FAB1BF4" w:rsidR="00E4078E" w:rsidRPr="001E19DD" w:rsidRDefault="00E4078E" w:rsidP="00505981">
            <w:pPr>
              <w:pStyle w:val="naiskr"/>
              <w:spacing w:before="0" w:after="0"/>
              <w:jc w:val="both"/>
            </w:pPr>
            <w:r w:rsidRPr="001E19DD">
              <w:t xml:space="preserve">Pilnībā nodrošina </w:t>
            </w:r>
            <w:r w:rsidR="00A263BB" w:rsidRPr="001E19DD">
              <w:t xml:space="preserve">Regulas Nr. </w:t>
            </w:r>
            <w:r w:rsidR="00D8142F" w:rsidRPr="001E19DD">
              <w:t>2016</w:t>
            </w:r>
            <w:r w:rsidR="00140AB9" w:rsidRPr="001E19DD">
              <w:t>/</w:t>
            </w:r>
            <w:r w:rsidR="00D8142F" w:rsidRPr="001E19DD">
              <w:t>1952</w:t>
            </w:r>
            <w:r w:rsidR="00126FA5" w:rsidRPr="001E19DD">
              <w:t xml:space="preserve"> </w:t>
            </w:r>
            <w:r w:rsidR="00140AB9" w:rsidRPr="001E19DD">
              <w:t>II pielikuma prasību piemērošanu</w:t>
            </w:r>
          </w:p>
        </w:tc>
        <w:tc>
          <w:tcPr>
            <w:tcW w:w="2593" w:type="dxa"/>
            <w:vAlign w:val="center"/>
          </w:tcPr>
          <w:p w14:paraId="3D415D6B" w14:textId="77777777" w:rsidR="00E4078E" w:rsidRPr="001E19DD" w:rsidRDefault="00E4078E" w:rsidP="00505981">
            <w:pPr>
              <w:pStyle w:val="naiskr"/>
              <w:spacing w:before="0" w:after="0"/>
              <w:jc w:val="both"/>
            </w:pPr>
            <w:r w:rsidRPr="001E19DD">
              <w:t>Nav</w:t>
            </w:r>
          </w:p>
        </w:tc>
      </w:tr>
      <w:tr w:rsidR="00CD4345" w:rsidRPr="001E19DD" w14:paraId="0D89BBA2" w14:textId="77777777" w:rsidTr="00BB48E3">
        <w:trPr>
          <w:trHeight w:val="191"/>
          <w:jc w:val="center"/>
        </w:trPr>
        <w:tc>
          <w:tcPr>
            <w:tcW w:w="1408" w:type="dxa"/>
            <w:vAlign w:val="center"/>
          </w:tcPr>
          <w:p w14:paraId="68C54175" w14:textId="77777777" w:rsidR="00CD4345" w:rsidRPr="001E19DD" w:rsidRDefault="00CD4345" w:rsidP="00CD4345">
            <w:pPr>
              <w:pStyle w:val="naiskr"/>
              <w:spacing w:before="0" w:after="0"/>
              <w:jc w:val="both"/>
            </w:pPr>
            <w:r w:rsidRPr="001E19DD">
              <w:t>Regulas Nr. 2016/1952</w:t>
            </w:r>
          </w:p>
          <w:p w14:paraId="536525D1" w14:textId="726D0290" w:rsidR="00CD4345" w:rsidRPr="001E19DD" w:rsidRDefault="00CD4345" w:rsidP="00CD4345">
            <w:pPr>
              <w:pStyle w:val="naiskr"/>
              <w:spacing w:before="0" w:after="0"/>
              <w:jc w:val="both"/>
            </w:pPr>
            <w:r w:rsidRPr="001E19DD">
              <w:t>4. pants</w:t>
            </w:r>
          </w:p>
        </w:tc>
        <w:tc>
          <w:tcPr>
            <w:tcW w:w="1740" w:type="dxa"/>
            <w:vAlign w:val="center"/>
          </w:tcPr>
          <w:p w14:paraId="6A689CD6" w14:textId="1DC4CDF6" w:rsidR="00CD4345" w:rsidRPr="001E19DD" w:rsidRDefault="006A7489" w:rsidP="00505981">
            <w:pPr>
              <w:pStyle w:val="naiskr"/>
              <w:spacing w:before="0" w:after="0"/>
              <w:jc w:val="both"/>
            </w:pPr>
            <w:r>
              <w:t>3</w:t>
            </w:r>
            <w:r w:rsidR="000B6F2D" w:rsidRPr="001E19DD">
              <w:t xml:space="preserve">. punkts, </w:t>
            </w:r>
            <w:r w:rsidR="007A6E9E">
              <w:t>10</w:t>
            </w:r>
            <w:r w:rsidR="000B6F2D" w:rsidRPr="001E19DD">
              <w:t xml:space="preserve">.punkts, </w:t>
            </w:r>
            <w:r>
              <w:t>4</w:t>
            </w:r>
            <w:r w:rsidR="000B6F2D">
              <w:t>.</w:t>
            </w:r>
            <w:r w:rsidR="000B6F2D" w:rsidRPr="001E19DD">
              <w:t xml:space="preserve">punkts un </w:t>
            </w:r>
            <w:r w:rsidR="007A6E9E">
              <w:t>15</w:t>
            </w:r>
            <w:r w:rsidR="000B6F2D" w:rsidRPr="001E19DD">
              <w:t>. punkts</w:t>
            </w:r>
          </w:p>
        </w:tc>
        <w:tc>
          <w:tcPr>
            <w:tcW w:w="4035" w:type="dxa"/>
            <w:vAlign w:val="center"/>
          </w:tcPr>
          <w:p w14:paraId="4A55BCBF" w14:textId="0A794A70" w:rsidR="00CD4345" w:rsidRPr="001E19DD" w:rsidRDefault="00CD4345" w:rsidP="00505981">
            <w:pPr>
              <w:pStyle w:val="naiskr"/>
              <w:spacing w:before="0" w:after="0"/>
              <w:jc w:val="both"/>
            </w:pPr>
            <w:r w:rsidRPr="001E19DD">
              <w:t>Pilnībā nodrošina Regulas Nr. 2016/1952 4.panta prasību piemērošanu</w:t>
            </w:r>
          </w:p>
        </w:tc>
        <w:tc>
          <w:tcPr>
            <w:tcW w:w="2593" w:type="dxa"/>
            <w:vAlign w:val="center"/>
          </w:tcPr>
          <w:p w14:paraId="5636C0A7" w14:textId="2A5184E4" w:rsidR="00CD4345" w:rsidRPr="001E19DD" w:rsidRDefault="003D15C9" w:rsidP="00505981">
            <w:pPr>
              <w:pStyle w:val="naiskr"/>
              <w:spacing w:before="0" w:after="0"/>
              <w:jc w:val="both"/>
            </w:pPr>
            <w:r>
              <w:t>Nav</w:t>
            </w:r>
          </w:p>
        </w:tc>
      </w:tr>
      <w:tr w:rsidR="00CD4345" w:rsidRPr="001E19DD" w14:paraId="5E1FE1EF" w14:textId="77777777" w:rsidTr="00BB48E3">
        <w:trPr>
          <w:trHeight w:val="191"/>
          <w:jc w:val="center"/>
        </w:trPr>
        <w:tc>
          <w:tcPr>
            <w:tcW w:w="1408" w:type="dxa"/>
            <w:vAlign w:val="center"/>
          </w:tcPr>
          <w:p w14:paraId="30200442" w14:textId="3C98F06E" w:rsidR="00CD4345" w:rsidRPr="001E19DD" w:rsidRDefault="00CD4345" w:rsidP="00505981">
            <w:pPr>
              <w:pStyle w:val="naiskr"/>
              <w:spacing w:before="0" w:after="0"/>
              <w:jc w:val="both"/>
            </w:pPr>
            <w:r w:rsidRPr="001E19DD">
              <w:t>Regulas Nr. 2016/1952</w:t>
            </w:r>
            <w:r>
              <w:t xml:space="preserve"> </w:t>
            </w:r>
            <w:r w:rsidRPr="001E19DD">
              <w:t>I</w:t>
            </w:r>
            <w:r>
              <w:t xml:space="preserve"> pielikums</w:t>
            </w:r>
          </w:p>
        </w:tc>
        <w:tc>
          <w:tcPr>
            <w:tcW w:w="1740" w:type="dxa"/>
            <w:vAlign w:val="center"/>
          </w:tcPr>
          <w:p w14:paraId="57502DD8" w14:textId="12E9B0AC" w:rsidR="00CD4345" w:rsidRPr="001E19DD" w:rsidRDefault="006A7489" w:rsidP="00505981">
            <w:pPr>
              <w:pStyle w:val="naiskr"/>
              <w:spacing w:before="0" w:after="0"/>
              <w:jc w:val="both"/>
            </w:pPr>
            <w:r>
              <w:t>3</w:t>
            </w:r>
            <w:r w:rsidR="000B6F2D" w:rsidRPr="001E19DD">
              <w:t xml:space="preserve">. punkts, </w:t>
            </w:r>
            <w:r w:rsidR="007A6E9E">
              <w:t>10</w:t>
            </w:r>
            <w:r w:rsidR="000B6F2D" w:rsidRPr="001E19DD">
              <w:t xml:space="preserve">.punkts, </w:t>
            </w:r>
            <w:r>
              <w:t>4</w:t>
            </w:r>
            <w:r w:rsidR="000B6F2D">
              <w:t>.</w:t>
            </w:r>
            <w:r w:rsidR="000B6F2D" w:rsidRPr="001E19DD">
              <w:t xml:space="preserve">punkts un </w:t>
            </w:r>
            <w:r w:rsidR="007A6E9E">
              <w:t>15</w:t>
            </w:r>
            <w:r w:rsidR="000B6F2D" w:rsidRPr="001E19DD">
              <w:t>. punkts</w:t>
            </w:r>
          </w:p>
        </w:tc>
        <w:tc>
          <w:tcPr>
            <w:tcW w:w="4035" w:type="dxa"/>
            <w:vAlign w:val="center"/>
          </w:tcPr>
          <w:p w14:paraId="39FB9774" w14:textId="34E5BEFC" w:rsidR="00CD4345" w:rsidRPr="001E19DD" w:rsidRDefault="00CD4345" w:rsidP="00505981">
            <w:pPr>
              <w:pStyle w:val="naiskr"/>
              <w:spacing w:before="0" w:after="0"/>
              <w:jc w:val="both"/>
            </w:pPr>
            <w:r w:rsidRPr="001E19DD">
              <w:t>Pilnībā nodrošina Regulas Nr. 2016/1952 I pielikuma prasību piemērošanu</w:t>
            </w:r>
          </w:p>
        </w:tc>
        <w:tc>
          <w:tcPr>
            <w:tcW w:w="2593" w:type="dxa"/>
            <w:vAlign w:val="center"/>
          </w:tcPr>
          <w:p w14:paraId="03EE0AC5" w14:textId="062EDE1E" w:rsidR="00CD4345" w:rsidRPr="001E19DD" w:rsidRDefault="003D15C9" w:rsidP="00505981">
            <w:pPr>
              <w:pStyle w:val="naiskr"/>
              <w:spacing w:before="0" w:after="0"/>
              <w:jc w:val="both"/>
            </w:pPr>
            <w:r>
              <w:t>Nav</w:t>
            </w:r>
          </w:p>
        </w:tc>
      </w:tr>
      <w:tr w:rsidR="00E4078E" w:rsidRPr="001E19DD" w14:paraId="295454B4" w14:textId="77777777" w:rsidTr="00BB48E3">
        <w:trPr>
          <w:trHeight w:val="191"/>
          <w:jc w:val="center"/>
        </w:trPr>
        <w:tc>
          <w:tcPr>
            <w:tcW w:w="1408" w:type="dxa"/>
            <w:vAlign w:val="center"/>
          </w:tcPr>
          <w:p w14:paraId="79220E53" w14:textId="77777777" w:rsidR="00E4078E" w:rsidRPr="001E19DD" w:rsidRDefault="00192495" w:rsidP="00505981">
            <w:pPr>
              <w:pStyle w:val="naiskr"/>
              <w:spacing w:before="0" w:after="0"/>
              <w:jc w:val="both"/>
            </w:pPr>
            <w:r w:rsidRPr="001E19DD">
              <w:t>Regula</w:t>
            </w:r>
            <w:r w:rsidR="008153FB" w:rsidRPr="001E19DD">
              <w:t>s</w:t>
            </w:r>
            <w:r w:rsidR="00415D67" w:rsidRPr="001E19DD">
              <w:t xml:space="preserve"> N</w:t>
            </w:r>
            <w:r w:rsidR="00651167" w:rsidRPr="001E19DD">
              <w:t>r.</w:t>
            </w:r>
            <w:r w:rsidR="00415D67" w:rsidRPr="001E19DD">
              <w:t xml:space="preserve"> </w:t>
            </w:r>
            <w:r w:rsidR="00651167" w:rsidRPr="001E19DD">
              <w:t>2017</w:t>
            </w:r>
            <w:r w:rsidRPr="001E19DD">
              <w:t>/</w:t>
            </w:r>
            <w:r w:rsidR="00651167" w:rsidRPr="001E19DD">
              <w:t>310</w:t>
            </w:r>
          </w:p>
          <w:p w14:paraId="2A8C74AC" w14:textId="77777777" w:rsidR="00140AB9" w:rsidRPr="001E19DD" w:rsidRDefault="0028421B" w:rsidP="00505981">
            <w:pPr>
              <w:pStyle w:val="naiskr"/>
              <w:spacing w:before="0" w:after="0"/>
              <w:jc w:val="both"/>
            </w:pPr>
            <w:r w:rsidRPr="001E19DD">
              <w:t>pielikums</w:t>
            </w:r>
          </w:p>
        </w:tc>
        <w:tc>
          <w:tcPr>
            <w:tcW w:w="1740" w:type="dxa"/>
            <w:vAlign w:val="center"/>
          </w:tcPr>
          <w:p w14:paraId="6964C153" w14:textId="0CA4E09A" w:rsidR="00E4078E" w:rsidRPr="001E19DD" w:rsidRDefault="007D2542" w:rsidP="00505981">
            <w:pPr>
              <w:pStyle w:val="naiskr"/>
              <w:spacing w:before="0" w:after="0"/>
              <w:jc w:val="both"/>
            </w:pPr>
            <w:r>
              <w:t>4</w:t>
            </w:r>
            <w:r w:rsidR="00A77922" w:rsidRPr="001E19DD">
              <w:t xml:space="preserve">. punkts un </w:t>
            </w:r>
            <w:r w:rsidR="00685628">
              <w:t>15</w:t>
            </w:r>
            <w:r w:rsidR="00A77922" w:rsidRPr="001E19DD">
              <w:t>. punkts</w:t>
            </w:r>
          </w:p>
        </w:tc>
        <w:tc>
          <w:tcPr>
            <w:tcW w:w="4035" w:type="dxa"/>
            <w:vAlign w:val="center"/>
          </w:tcPr>
          <w:p w14:paraId="59597AFF" w14:textId="77777777" w:rsidR="00140AB9" w:rsidRPr="001E19DD" w:rsidRDefault="00E4078E" w:rsidP="00505981">
            <w:pPr>
              <w:pStyle w:val="naiskr"/>
              <w:spacing w:before="0" w:after="0"/>
              <w:jc w:val="both"/>
            </w:pPr>
            <w:r w:rsidRPr="001E19DD">
              <w:t>Pilnībā nodrošina</w:t>
            </w:r>
            <w:r w:rsidR="00651167" w:rsidRPr="001E19DD">
              <w:t xml:space="preserve"> Regulas nr.2017</w:t>
            </w:r>
            <w:r w:rsidR="00140AB9" w:rsidRPr="001E19DD">
              <w:t>/</w:t>
            </w:r>
            <w:r w:rsidR="00651167" w:rsidRPr="001E19DD">
              <w:t>310</w:t>
            </w:r>
          </w:p>
          <w:p w14:paraId="58D06D6A" w14:textId="77777777" w:rsidR="00E4078E" w:rsidRPr="001E19DD" w:rsidRDefault="00EB1316" w:rsidP="00505981">
            <w:pPr>
              <w:pStyle w:val="naiskr"/>
              <w:spacing w:before="0" w:after="0"/>
              <w:jc w:val="both"/>
            </w:pPr>
            <w:r w:rsidRPr="001E19DD">
              <w:t>p</w:t>
            </w:r>
            <w:r w:rsidR="00140AB9" w:rsidRPr="001E19DD">
              <w:t xml:space="preserve">ielikuma prasību </w:t>
            </w:r>
            <w:r w:rsidR="00E4078E" w:rsidRPr="001E19DD">
              <w:t>piemērošanu</w:t>
            </w:r>
          </w:p>
        </w:tc>
        <w:tc>
          <w:tcPr>
            <w:tcW w:w="2593" w:type="dxa"/>
            <w:vAlign w:val="center"/>
          </w:tcPr>
          <w:p w14:paraId="1E9729BF" w14:textId="77777777" w:rsidR="00E4078E" w:rsidRPr="000655D6" w:rsidRDefault="00FD4C75" w:rsidP="00505981">
            <w:pPr>
              <w:pStyle w:val="naiskr"/>
              <w:spacing w:before="0" w:after="0"/>
              <w:jc w:val="both"/>
            </w:pPr>
            <w:r w:rsidRPr="000655D6">
              <w:t>Regulā ir paredzēts PHD01T-PH</w:t>
            </w:r>
            <w:r w:rsidR="00DC22D5" w:rsidRPr="000655D6">
              <w:t>D</w:t>
            </w:r>
            <w:r w:rsidRPr="000655D6">
              <w:t>05T mainīgos par mājokļa trūkumu vākt brīvprātīgi. Ņemot vērā šo atrunu, Latvija izmantos iespēju šos mainīgos nevākt.</w:t>
            </w:r>
          </w:p>
          <w:p w14:paraId="4F02611C" w14:textId="45A09CEA" w:rsidR="00FC0359" w:rsidRPr="000655D6" w:rsidRDefault="00FC0359" w:rsidP="00505981">
            <w:pPr>
              <w:pStyle w:val="naiskr"/>
              <w:spacing w:before="0" w:after="0"/>
              <w:jc w:val="both"/>
            </w:pPr>
            <w:bookmarkStart w:id="1" w:name="_Hlk495056339"/>
            <w:r w:rsidRPr="000655D6">
              <w:t xml:space="preserve">Regulas izstrādes ietvaros Latvija un citu Eiropas Savienības statistikas institūtu pārstāvji norādīja, ka mājokļa trūkuma mainīgie ir ļoti sensitīvi un neatbilst EU-SILC apsekojuma kopējam dizainam. Ņemot vērā dalībvalstu pārstāvju iebildumus, regulā tika iestrādāta </w:t>
            </w:r>
            <w:r w:rsidRPr="000655D6">
              <w:lastRenderedPageBreak/>
              <w:t>iespēja šos mainīgos vākt pēc izvēles. Ņemot vērā iepriekš minētos argumentus, Latvija nolēma mājokļa trūkuma mainīgos nevākt.</w:t>
            </w:r>
            <w:bookmarkEnd w:id="1"/>
          </w:p>
        </w:tc>
      </w:tr>
      <w:tr w:rsidR="00F65E81" w:rsidRPr="001E19DD" w14:paraId="7A6F77A7" w14:textId="77777777" w:rsidTr="00BB48E3">
        <w:trPr>
          <w:trHeight w:val="191"/>
          <w:jc w:val="center"/>
        </w:trPr>
        <w:tc>
          <w:tcPr>
            <w:tcW w:w="1408" w:type="dxa"/>
            <w:vAlign w:val="center"/>
          </w:tcPr>
          <w:p w14:paraId="23423597" w14:textId="77777777" w:rsidR="00F65E81" w:rsidRPr="001E19DD" w:rsidRDefault="00652189" w:rsidP="00505981">
            <w:pPr>
              <w:pStyle w:val="naiskr"/>
              <w:spacing w:before="0" w:after="0"/>
              <w:jc w:val="both"/>
            </w:pPr>
            <w:r w:rsidRPr="001E19DD">
              <w:lastRenderedPageBreak/>
              <w:t>Direktīva</w:t>
            </w:r>
            <w:r w:rsidR="00140AB9" w:rsidRPr="001E19DD">
              <w:t xml:space="preserve"> Nr.</w:t>
            </w:r>
            <w:r w:rsidR="007D64BE" w:rsidRPr="001E19DD">
              <w:t xml:space="preserve"> </w:t>
            </w:r>
            <w:r w:rsidRPr="001E19DD">
              <w:t>2009/</w:t>
            </w:r>
            <w:r w:rsidR="00BF6929" w:rsidRPr="001E19DD">
              <w:t>28/EK</w:t>
            </w:r>
          </w:p>
          <w:p w14:paraId="3E0E9E2C" w14:textId="77777777" w:rsidR="00140AB9" w:rsidRPr="001E19DD" w:rsidRDefault="0028421B" w:rsidP="00505981">
            <w:pPr>
              <w:pStyle w:val="naiskr"/>
              <w:spacing w:before="0" w:after="0"/>
              <w:jc w:val="both"/>
            </w:pPr>
            <w:r w:rsidRPr="001E19DD">
              <w:t>5. pants</w:t>
            </w:r>
          </w:p>
        </w:tc>
        <w:tc>
          <w:tcPr>
            <w:tcW w:w="1740" w:type="dxa"/>
            <w:vAlign w:val="center"/>
          </w:tcPr>
          <w:p w14:paraId="51D6E04A" w14:textId="2440AF89" w:rsidR="00F65E81" w:rsidRPr="001E19DD" w:rsidRDefault="007D2542" w:rsidP="00505981">
            <w:pPr>
              <w:pStyle w:val="naiskr"/>
              <w:spacing w:before="0" w:after="0"/>
              <w:jc w:val="both"/>
            </w:pPr>
            <w:r>
              <w:t>4</w:t>
            </w:r>
            <w:r w:rsidR="00F5400F" w:rsidRPr="001E19DD">
              <w:t xml:space="preserve">. punkts </w:t>
            </w:r>
            <w:r w:rsidR="00A91C9D" w:rsidRPr="001E19DD">
              <w:t xml:space="preserve">un </w:t>
            </w:r>
            <w:r w:rsidR="00685628">
              <w:t>15</w:t>
            </w:r>
            <w:r w:rsidR="00A91C9D" w:rsidRPr="001E19DD">
              <w:t>.</w:t>
            </w:r>
            <w:r w:rsidR="00F5400F" w:rsidRPr="001E19DD">
              <w:t xml:space="preserve"> punkts</w:t>
            </w:r>
          </w:p>
        </w:tc>
        <w:tc>
          <w:tcPr>
            <w:tcW w:w="4035" w:type="dxa"/>
            <w:vAlign w:val="center"/>
          </w:tcPr>
          <w:p w14:paraId="3B675CB6" w14:textId="77777777" w:rsidR="00140AB9" w:rsidRPr="00DC157C" w:rsidRDefault="00140AB9" w:rsidP="00505981">
            <w:pPr>
              <w:pStyle w:val="naiskr"/>
              <w:spacing w:before="0" w:after="0"/>
              <w:jc w:val="both"/>
            </w:pPr>
            <w:r w:rsidRPr="00DC157C">
              <w:t xml:space="preserve">Pilnībā </w:t>
            </w:r>
            <w:r w:rsidR="001E4ACC" w:rsidRPr="00DC157C">
              <w:t>pārņem</w:t>
            </w:r>
            <w:r w:rsidRPr="00DC157C">
              <w:t xml:space="preserve"> </w:t>
            </w:r>
            <w:r w:rsidR="00A91C9D" w:rsidRPr="00DC157C">
              <w:t>Direktīvas</w:t>
            </w:r>
            <w:r w:rsidRPr="00DC157C">
              <w:t xml:space="preserve"> Nr.</w:t>
            </w:r>
            <w:r w:rsidR="00A91C9D" w:rsidRPr="00DC157C">
              <w:t>2009</w:t>
            </w:r>
            <w:r w:rsidRPr="00DC157C">
              <w:t>/</w:t>
            </w:r>
            <w:r w:rsidR="00A91C9D" w:rsidRPr="00DC157C">
              <w:t>28/EK</w:t>
            </w:r>
          </w:p>
          <w:p w14:paraId="075C8631" w14:textId="77777777" w:rsidR="00F65E81" w:rsidRPr="001E19DD" w:rsidRDefault="00837370" w:rsidP="00505981">
            <w:pPr>
              <w:pStyle w:val="naiskr"/>
              <w:spacing w:before="0" w:after="0"/>
              <w:jc w:val="both"/>
            </w:pPr>
            <w:r w:rsidRPr="00DC157C">
              <w:t>5. panta</w:t>
            </w:r>
            <w:r w:rsidR="00140AB9" w:rsidRPr="00DC157C">
              <w:t xml:space="preserve"> prasīb</w:t>
            </w:r>
            <w:r w:rsidR="00F45D45">
              <w:t>as</w:t>
            </w:r>
          </w:p>
        </w:tc>
        <w:tc>
          <w:tcPr>
            <w:tcW w:w="2593" w:type="dxa"/>
            <w:vAlign w:val="center"/>
          </w:tcPr>
          <w:p w14:paraId="0394B1A3" w14:textId="77777777" w:rsidR="00F65E81" w:rsidRPr="001E19DD" w:rsidRDefault="0054518F" w:rsidP="00505981">
            <w:pPr>
              <w:pStyle w:val="naiskr"/>
              <w:spacing w:before="0" w:after="0"/>
              <w:jc w:val="both"/>
            </w:pPr>
            <w:r>
              <w:t>Nav</w:t>
            </w:r>
          </w:p>
        </w:tc>
      </w:tr>
      <w:tr w:rsidR="000B282B" w:rsidRPr="0054518F" w14:paraId="2ACD90A1" w14:textId="77777777" w:rsidTr="00BB48E3">
        <w:trPr>
          <w:trHeight w:val="191"/>
          <w:jc w:val="center"/>
        </w:trPr>
        <w:tc>
          <w:tcPr>
            <w:tcW w:w="1408" w:type="dxa"/>
            <w:vAlign w:val="center"/>
          </w:tcPr>
          <w:p w14:paraId="214E3FC6" w14:textId="77777777" w:rsidR="000B282B" w:rsidRPr="001E19DD" w:rsidRDefault="0054518F" w:rsidP="00505981">
            <w:pPr>
              <w:pStyle w:val="naiskr"/>
              <w:spacing w:before="0" w:after="0"/>
              <w:jc w:val="both"/>
            </w:pPr>
            <w:r>
              <w:t>Regula Nr. 453/2008 1. panta 2. punkts</w:t>
            </w:r>
          </w:p>
        </w:tc>
        <w:tc>
          <w:tcPr>
            <w:tcW w:w="1740" w:type="dxa"/>
            <w:vAlign w:val="center"/>
          </w:tcPr>
          <w:p w14:paraId="51F15D61" w14:textId="784E250D" w:rsidR="000B282B" w:rsidRPr="001E19DD" w:rsidRDefault="007D2542" w:rsidP="00505981">
            <w:pPr>
              <w:pStyle w:val="naiskr"/>
              <w:spacing w:before="0" w:after="0"/>
              <w:jc w:val="both"/>
            </w:pPr>
            <w:r>
              <w:t>4</w:t>
            </w:r>
            <w:r w:rsidR="0054518F">
              <w:t xml:space="preserve">. punkts un </w:t>
            </w:r>
            <w:r w:rsidR="00685628">
              <w:t>15</w:t>
            </w:r>
            <w:r w:rsidR="0054518F">
              <w:t>. punkts</w:t>
            </w:r>
          </w:p>
        </w:tc>
        <w:tc>
          <w:tcPr>
            <w:tcW w:w="4035" w:type="dxa"/>
            <w:vAlign w:val="center"/>
          </w:tcPr>
          <w:p w14:paraId="339832E6" w14:textId="77777777" w:rsidR="000B282B" w:rsidRPr="0054518F" w:rsidRDefault="0054518F" w:rsidP="00505981">
            <w:pPr>
              <w:pStyle w:val="naiskr"/>
              <w:spacing w:before="0" w:after="0"/>
              <w:jc w:val="both"/>
            </w:pPr>
            <w:r w:rsidRPr="0054518F">
              <w:t>Pilnībā nodrošina</w:t>
            </w:r>
            <w:r>
              <w:t xml:space="preserve"> Regulas Nr. 453/2008 1.panta 2.punkta prasību piemērošanu</w:t>
            </w:r>
          </w:p>
        </w:tc>
        <w:tc>
          <w:tcPr>
            <w:tcW w:w="2593" w:type="dxa"/>
            <w:vAlign w:val="center"/>
          </w:tcPr>
          <w:p w14:paraId="70E5612B" w14:textId="77777777" w:rsidR="000B282B" w:rsidRPr="0054518F" w:rsidRDefault="0054518F" w:rsidP="00505981">
            <w:pPr>
              <w:pStyle w:val="naiskr"/>
              <w:spacing w:before="0" w:after="0"/>
              <w:jc w:val="both"/>
            </w:pPr>
            <w:r w:rsidRPr="0054518F">
              <w:t>Regulā Nr. 453/200</w:t>
            </w:r>
            <w:r>
              <w:t xml:space="preserve">8 ir paredzēts, ka dalībvalstis, lai </w:t>
            </w:r>
            <w:r w:rsidRPr="0054518F">
              <w:t>izstrādātu regulāru ceturkšņa statistiku par brīvajām darbvietām Kopienā</w:t>
            </w:r>
            <w:r>
              <w:t xml:space="preserve">, var papildināt avotus ar ticamām statistiskā novērtējuma procedūrām. </w:t>
            </w:r>
            <w:r w:rsidR="0028284A">
              <w:t xml:space="preserve">Latvija izmantos iespēju pārbaudīt vai novērtējuma procedūras ir korektas. </w:t>
            </w:r>
          </w:p>
        </w:tc>
      </w:tr>
      <w:tr w:rsidR="00114A71" w:rsidRPr="0054518F" w14:paraId="2598EEBD" w14:textId="77777777" w:rsidTr="00BB48E3">
        <w:trPr>
          <w:trHeight w:val="191"/>
          <w:jc w:val="center"/>
        </w:trPr>
        <w:tc>
          <w:tcPr>
            <w:tcW w:w="1408" w:type="dxa"/>
            <w:vAlign w:val="center"/>
          </w:tcPr>
          <w:p w14:paraId="4BD2E275" w14:textId="41E1C9E9" w:rsidR="00114A71" w:rsidRDefault="00142D40" w:rsidP="00505981">
            <w:pPr>
              <w:pStyle w:val="naiskr"/>
              <w:spacing w:before="0" w:after="0"/>
              <w:jc w:val="both"/>
            </w:pPr>
            <w:r w:rsidRPr="00C76ED3">
              <w:t>Regula Nr. 2017/1515</w:t>
            </w:r>
            <w:r w:rsidR="00FE7638">
              <w:t xml:space="preserve"> 1. pielikums</w:t>
            </w:r>
          </w:p>
        </w:tc>
        <w:tc>
          <w:tcPr>
            <w:tcW w:w="1740" w:type="dxa"/>
            <w:vAlign w:val="center"/>
          </w:tcPr>
          <w:p w14:paraId="74467E70" w14:textId="684830E7" w:rsidR="00114A71" w:rsidRDefault="00BF7B88" w:rsidP="00505981">
            <w:pPr>
              <w:pStyle w:val="naiskr"/>
              <w:spacing w:before="0" w:after="0"/>
              <w:jc w:val="both"/>
            </w:pPr>
            <w:r>
              <w:t>2. punkts un 8. punkts</w:t>
            </w:r>
          </w:p>
        </w:tc>
        <w:tc>
          <w:tcPr>
            <w:tcW w:w="4035" w:type="dxa"/>
            <w:vAlign w:val="center"/>
          </w:tcPr>
          <w:p w14:paraId="4F6D8A05" w14:textId="559EDE76" w:rsidR="00114A71" w:rsidRPr="0054518F" w:rsidRDefault="00A91524" w:rsidP="00505981">
            <w:pPr>
              <w:pStyle w:val="naiskr"/>
              <w:spacing w:before="0" w:after="0"/>
              <w:jc w:val="both"/>
            </w:pPr>
            <w:r w:rsidRPr="0054518F">
              <w:t>Pilnībā nodrošina</w:t>
            </w:r>
            <w:r>
              <w:t xml:space="preserve"> Regulas Nr. 2017/1515 1. pielikuma prasību piemērošanu</w:t>
            </w:r>
          </w:p>
        </w:tc>
        <w:tc>
          <w:tcPr>
            <w:tcW w:w="2593" w:type="dxa"/>
            <w:vAlign w:val="center"/>
          </w:tcPr>
          <w:p w14:paraId="6876FD65" w14:textId="77777777" w:rsidR="00C13909" w:rsidRDefault="00C13909" w:rsidP="00C13909">
            <w:pPr>
              <w:autoSpaceDE w:val="0"/>
              <w:autoSpaceDN w:val="0"/>
              <w:adjustRightInd w:val="0"/>
              <w:rPr>
                <w:rFonts w:cs="Times New Roman"/>
                <w:color w:val="000000"/>
                <w:sz w:val="24"/>
                <w:szCs w:val="24"/>
              </w:rPr>
            </w:pPr>
            <w:r>
              <w:rPr>
                <w:rFonts w:cs="Times New Roman"/>
                <w:color w:val="000000"/>
                <w:sz w:val="24"/>
                <w:szCs w:val="24"/>
              </w:rPr>
              <w:t xml:space="preserve">Regula paredz rīcības brīvību rādītāju un/vai griezumu ziņā. </w:t>
            </w:r>
          </w:p>
          <w:p w14:paraId="3854BB0F" w14:textId="37E40021" w:rsidR="00697EDB" w:rsidRPr="00697EDB" w:rsidRDefault="00C13909" w:rsidP="00C13909">
            <w:pPr>
              <w:autoSpaceDE w:val="0"/>
              <w:autoSpaceDN w:val="0"/>
              <w:adjustRightInd w:val="0"/>
              <w:rPr>
                <w:rFonts w:cs="Times New Roman"/>
                <w:color w:val="000000"/>
                <w:sz w:val="24"/>
                <w:szCs w:val="24"/>
              </w:rPr>
            </w:pPr>
            <w:r>
              <w:rPr>
                <w:rFonts w:cs="Times New Roman"/>
                <w:color w:val="000000"/>
                <w:sz w:val="24"/>
                <w:szCs w:val="24"/>
              </w:rPr>
              <w:t xml:space="preserve">Pārvalde izvēlas vākt vai nevākt konkrētus datus vērtējot uzņēmumu noslodzi - cik ļoti jautājuma iekļaušana pagarina apsekojuma veidlapu. Dažkārt jautājums ir īss, ar divām iespējamām atbildēm jā/nē, dažkārt jautājums var iekļaut 10 sarežģītus apakšpunktus. Jautājuma sarežģītību un aktualitāti –  cik ļoti rādītāji ir aktuāli, vai respondentu vairākums spēs izprast jautājumu būtību. Kā arī spēju nodrošināt datu kvalitāti -specifiskiem rādītājiem (piemēram, tehnoloģijām, kuras lieto ļoti neliels respondentu īpatsvars), bieži nav iespējams nodrošināt pietiekamu datu kvalitāti, </w:t>
            </w:r>
            <w:r>
              <w:rPr>
                <w:rFonts w:cs="Times New Roman"/>
                <w:color w:val="000000"/>
                <w:sz w:val="24"/>
                <w:szCs w:val="24"/>
              </w:rPr>
              <w:lastRenderedPageBreak/>
              <w:t>lai varētu tos publicēt. Tādējādi, iekļaujot tos apsekojumā, respondenti tiktu nelietderīgi noslogoti.</w:t>
            </w:r>
          </w:p>
        </w:tc>
      </w:tr>
      <w:tr w:rsidR="00FE7638" w:rsidRPr="0054518F" w14:paraId="22A9A234" w14:textId="77777777" w:rsidTr="00BB48E3">
        <w:trPr>
          <w:trHeight w:val="191"/>
          <w:jc w:val="center"/>
        </w:trPr>
        <w:tc>
          <w:tcPr>
            <w:tcW w:w="1408" w:type="dxa"/>
            <w:vAlign w:val="center"/>
          </w:tcPr>
          <w:p w14:paraId="674DEDDC" w14:textId="368E4180" w:rsidR="00FE7638" w:rsidRPr="00142D40" w:rsidRDefault="00FE7638" w:rsidP="00505981">
            <w:pPr>
              <w:pStyle w:val="naiskr"/>
              <w:spacing w:before="0" w:after="0"/>
              <w:jc w:val="both"/>
              <w:rPr>
                <w:highlight w:val="yellow"/>
              </w:rPr>
            </w:pPr>
            <w:r w:rsidRPr="00C76ED3">
              <w:lastRenderedPageBreak/>
              <w:t>Regula Nr. 2017/1515</w:t>
            </w:r>
            <w:r>
              <w:t xml:space="preserve"> </w:t>
            </w:r>
            <w:r w:rsidR="00364B85">
              <w:t>2</w:t>
            </w:r>
            <w:r>
              <w:t>. pielikums</w:t>
            </w:r>
          </w:p>
        </w:tc>
        <w:tc>
          <w:tcPr>
            <w:tcW w:w="1740" w:type="dxa"/>
            <w:vAlign w:val="center"/>
          </w:tcPr>
          <w:p w14:paraId="33AB05A9" w14:textId="4D4D67BF" w:rsidR="00FE7638" w:rsidRDefault="00BF7B88" w:rsidP="00505981">
            <w:pPr>
              <w:pStyle w:val="naiskr"/>
              <w:spacing w:before="0" w:after="0"/>
              <w:jc w:val="both"/>
            </w:pPr>
            <w:r>
              <w:t>2. punkts un 8. punkts</w:t>
            </w:r>
          </w:p>
        </w:tc>
        <w:tc>
          <w:tcPr>
            <w:tcW w:w="4035" w:type="dxa"/>
            <w:vAlign w:val="center"/>
          </w:tcPr>
          <w:p w14:paraId="4304FE15" w14:textId="78DC3435" w:rsidR="00FE7638" w:rsidRPr="0054518F" w:rsidRDefault="00A91524" w:rsidP="00505981">
            <w:pPr>
              <w:pStyle w:val="naiskr"/>
              <w:spacing w:before="0" w:after="0"/>
              <w:jc w:val="both"/>
            </w:pPr>
            <w:r w:rsidRPr="0054518F">
              <w:t>Pilnībā nodrošina</w:t>
            </w:r>
            <w:r>
              <w:t xml:space="preserve"> Regulas Nr. 2017/1515 2. pielikuma prasību piemērošanu</w:t>
            </w:r>
          </w:p>
        </w:tc>
        <w:tc>
          <w:tcPr>
            <w:tcW w:w="2593" w:type="dxa"/>
            <w:vAlign w:val="center"/>
          </w:tcPr>
          <w:p w14:paraId="6E0DA436" w14:textId="77777777" w:rsidR="00C13909" w:rsidRDefault="00C13909" w:rsidP="00C13909">
            <w:pPr>
              <w:autoSpaceDE w:val="0"/>
              <w:autoSpaceDN w:val="0"/>
              <w:adjustRightInd w:val="0"/>
              <w:rPr>
                <w:rFonts w:cs="Times New Roman"/>
                <w:color w:val="000000"/>
                <w:sz w:val="24"/>
                <w:szCs w:val="24"/>
              </w:rPr>
            </w:pPr>
            <w:r>
              <w:rPr>
                <w:rFonts w:cs="Times New Roman"/>
                <w:color w:val="000000"/>
                <w:sz w:val="24"/>
                <w:szCs w:val="24"/>
              </w:rPr>
              <w:t xml:space="preserve">Regula paredz rīcības brīvību rādītāju un/vai griezumu ziņā. </w:t>
            </w:r>
          </w:p>
          <w:p w14:paraId="319455BB" w14:textId="1C6191E6" w:rsidR="00FE7638" w:rsidRPr="0054518F" w:rsidRDefault="00C13909" w:rsidP="00C13909">
            <w:pPr>
              <w:pStyle w:val="naiskr"/>
              <w:spacing w:before="0" w:after="0"/>
              <w:jc w:val="both"/>
            </w:pPr>
            <w:r>
              <w:rPr>
                <w:color w:val="000000"/>
              </w:rPr>
              <w:t>Pārvalde izvēlas vākt vai nevākt konkrētus datus vērtējot uzņēmumu noslodzi - cik ļoti jautājuma iekļaušana pagarina apsekojuma veidlapu. Dažkārt jautājums ir īss, ar divām iespējamām atbildēm jā/nē, dažkārt jautājums var iekļaut 10 sarežģītus apakšpunktus. Jautājuma sarežģītību un aktualitāti –  cik ļoti rādītāji ir aktuāli, vai respondentu vairākums spēs izprast jautājumu būtību. Kā arī spēju nodrošināt datu kvalitāti -specifiskiem rādītājiem (piemēram, tehnoloģijām, kuras lieto ļoti neliels respondentu īpatsvars), bieži nav iespējams nodrošināt pietiekamu datu kvalitāti, lai varētu tos publicēt. Tādējādi, iekļaujot tos apsekojumā, respondenti tiktu nelietderīgi noslogoti.</w:t>
            </w:r>
          </w:p>
        </w:tc>
      </w:tr>
    </w:tbl>
    <w:p w14:paraId="2B323A72" w14:textId="77777777" w:rsidR="00022379" w:rsidRPr="001E19DD" w:rsidRDefault="00022379" w:rsidP="00FA5C3F">
      <w:pPr>
        <w:rPr>
          <w:rFonts w:cs="Times New Roman"/>
          <w:sz w:val="24"/>
          <w:szCs w:val="24"/>
        </w:rPr>
      </w:pPr>
      <w:bookmarkStart w:id="2" w:name="_GoBack"/>
      <w:bookmarkEnd w:id="2"/>
    </w:p>
    <w:tbl>
      <w:tblPr>
        <w:tblW w:w="5366"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77"/>
        <w:gridCol w:w="7241"/>
      </w:tblGrid>
      <w:tr w:rsidR="00E4078E" w:rsidRPr="001E19DD" w14:paraId="2DE90CAE" w14:textId="77777777" w:rsidTr="00505981">
        <w:trPr>
          <w:tblCellSpacing w:w="15" w:type="dxa"/>
        </w:trPr>
        <w:tc>
          <w:tcPr>
            <w:tcW w:w="1252" w:type="pct"/>
            <w:tcBorders>
              <w:top w:val="outset" w:sz="6" w:space="0" w:color="auto"/>
              <w:left w:val="outset" w:sz="6" w:space="0" w:color="auto"/>
              <w:bottom w:val="outset" w:sz="6" w:space="0" w:color="auto"/>
              <w:right w:val="outset" w:sz="6" w:space="0" w:color="auto"/>
            </w:tcBorders>
            <w:hideMark/>
          </w:tcPr>
          <w:p w14:paraId="40F8E59B" w14:textId="77777777" w:rsidR="00E4078E" w:rsidRPr="001E19DD" w:rsidRDefault="00E4078E" w:rsidP="0075392F">
            <w:pPr>
              <w:rPr>
                <w:rFonts w:eastAsia="Times New Roman" w:cs="Times New Roman"/>
                <w:sz w:val="24"/>
                <w:szCs w:val="24"/>
                <w:lang w:eastAsia="lv-LV"/>
              </w:rPr>
            </w:pPr>
            <w:r w:rsidRPr="001E19DD">
              <w:rPr>
                <w:rFonts w:eastAsia="Times New Roman" w:cs="Times New Roman"/>
                <w:sz w:val="24"/>
                <w:szCs w:val="24"/>
                <w:lang w:eastAsia="lv-LV"/>
              </w:rPr>
              <w:t>Kā ir izmantota ES tiesību aktā paredzētā rīcības brīvība dalībvalstij pārņemt vai ieviest noteiktas ES tiesību akta normas?</w:t>
            </w:r>
            <w:r w:rsidRPr="001E19DD">
              <w:rPr>
                <w:rFonts w:eastAsia="Times New Roman" w:cs="Times New Roman"/>
                <w:sz w:val="24"/>
                <w:szCs w:val="24"/>
                <w:lang w:eastAsia="lv-LV"/>
              </w:rPr>
              <w:br/>
              <w:t>Kādēļ?</w:t>
            </w:r>
          </w:p>
        </w:tc>
        <w:tc>
          <w:tcPr>
            <w:tcW w:w="3705" w:type="pct"/>
            <w:tcBorders>
              <w:top w:val="outset" w:sz="6" w:space="0" w:color="auto"/>
              <w:left w:val="outset" w:sz="6" w:space="0" w:color="auto"/>
              <w:bottom w:val="outset" w:sz="6" w:space="0" w:color="auto"/>
              <w:right w:val="outset" w:sz="6" w:space="0" w:color="auto"/>
            </w:tcBorders>
          </w:tcPr>
          <w:p w14:paraId="278D3C02" w14:textId="77777777" w:rsidR="00651167" w:rsidRPr="001E19DD" w:rsidRDefault="008153FB" w:rsidP="008153FB">
            <w:pPr>
              <w:pStyle w:val="naiskr"/>
              <w:spacing w:before="0" w:after="0"/>
              <w:jc w:val="both"/>
            </w:pPr>
            <w:r w:rsidRPr="001E19DD">
              <w:t>Regula nr.</w:t>
            </w:r>
            <w:r w:rsidR="00C440CE">
              <w:t xml:space="preserve"> </w:t>
            </w:r>
            <w:r w:rsidR="00C17100" w:rsidRPr="001E19DD">
              <w:t>2016</w:t>
            </w:r>
            <w:r w:rsidRPr="001E19DD">
              <w:t>/</w:t>
            </w:r>
            <w:r w:rsidR="00C17100" w:rsidRPr="001E19DD">
              <w:t>1952</w:t>
            </w:r>
            <w:r w:rsidR="00BF7AA4" w:rsidRPr="001E19DD">
              <w:t xml:space="preserve"> </w:t>
            </w:r>
            <w:r w:rsidR="00EC5B50" w:rsidRPr="001E19DD">
              <w:t>un</w:t>
            </w:r>
            <w:r w:rsidR="00A91C9D" w:rsidRPr="001E19DD">
              <w:t xml:space="preserve"> Direktīva Nr. 2009/28/EK</w:t>
            </w:r>
            <w:r w:rsidR="00EC5B50" w:rsidRPr="001E19DD">
              <w:t xml:space="preserve"> neparedz rīcības brīvību dalībvalstij.</w:t>
            </w:r>
            <w:r w:rsidR="00180941" w:rsidRPr="001E19DD">
              <w:t xml:space="preserve"> </w:t>
            </w:r>
          </w:p>
          <w:p w14:paraId="7043E440" w14:textId="77777777" w:rsidR="008153FB" w:rsidRPr="001E19DD" w:rsidRDefault="008153FB" w:rsidP="008153FB">
            <w:pPr>
              <w:pStyle w:val="naiskr"/>
              <w:spacing w:before="0" w:after="0"/>
              <w:jc w:val="both"/>
            </w:pPr>
          </w:p>
          <w:p w14:paraId="77986F0C" w14:textId="77777777" w:rsidR="00545028" w:rsidRPr="001E19DD" w:rsidRDefault="00545028" w:rsidP="008153FB">
            <w:pPr>
              <w:jc w:val="both"/>
              <w:rPr>
                <w:rFonts w:eastAsia="Times New Roman" w:cs="Times New Roman"/>
                <w:sz w:val="24"/>
                <w:szCs w:val="24"/>
                <w:lang w:eastAsia="lv-LV"/>
              </w:rPr>
            </w:pPr>
          </w:p>
        </w:tc>
      </w:tr>
      <w:tr w:rsidR="00E4078E" w:rsidRPr="001E19DD" w14:paraId="4F3AD035" w14:textId="77777777" w:rsidTr="00505981">
        <w:trPr>
          <w:tblCellSpacing w:w="15" w:type="dxa"/>
        </w:trPr>
        <w:tc>
          <w:tcPr>
            <w:tcW w:w="1252" w:type="pct"/>
            <w:tcBorders>
              <w:top w:val="outset" w:sz="6" w:space="0" w:color="auto"/>
              <w:left w:val="outset" w:sz="6" w:space="0" w:color="auto"/>
              <w:bottom w:val="outset" w:sz="6" w:space="0" w:color="auto"/>
              <w:right w:val="outset" w:sz="6" w:space="0" w:color="auto"/>
            </w:tcBorders>
            <w:hideMark/>
          </w:tcPr>
          <w:p w14:paraId="609849A6" w14:textId="77777777" w:rsidR="00E4078E" w:rsidRPr="001E19DD" w:rsidRDefault="00E4078E" w:rsidP="0075392F">
            <w:pPr>
              <w:rPr>
                <w:rFonts w:eastAsia="Times New Roman" w:cs="Times New Roman"/>
                <w:sz w:val="24"/>
                <w:szCs w:val="24"/>
                <w:lang w:eastAsia="lv-LV"/>
              </w:rPr>
            </w:pPr>
            <w:r w:rsidRPr="001E19DD">
              <w:rPr>
                <w:rFonts w:eastAsia="Times New Roman" w:cs="Times New Roman"/>
                <w:sz w:val="24"/>
                <w:szCs w:val="24"/>
                <w:lang w:eastAsia="lv-LV"/>
              </w:rPr>
              <w:t xml:space="preserve">Saistības sniegt paziņojumu ES institūcijām un ES dalībvalstīm atbilstoši </w:t>
            </w:r>
            <w:r w:rsidRPr="001E19DD">
              <w:rPr>
                <w:rFonts w:eastAsia="Times New Roman" w:cs="Times New Roman"/>
                <w:sz w:val="24"/>
                <w:szCs w:val="24"/>
                <w:lang w:eastAsia="lv-LV"/>
              </w:rPr>
              <w:lastRenderedPageBreak/>
              <w:t>normatīvajiem aktiem, kas regulē informācijas sniegšanu par tehnisko noteikumu, valsts atbalsta piešķiršanas un finanšu noteikumu (attiecībā uz monetāro politiku) projektiem</w:t>
            </w:r>
          </w:p>
        </w:tc>
        <w:tc>
          <w:tcPr>
            <w:tcW w:w="3705" w:type="pct"/>
            <w:tcBorders>
              <w:top w:val="outset" w:sz="6" w:space="0" w:color="auto"/>
              <w:left w:val="outset" w:sz="6" w:space="0" w:color="auto"/>
              <w:bottom w:val="outset" w:sz="6" w:space="0" w:color="auto"/>
              <w:right w:val="outset" w:sz="6" w:space="0" w:color="auto"/>
            </w:tcBorders>
            <w:hideMark/>
          </w:tcPr>
          <w:p w14:paraId="4D4E485C" w14:textId="77777777" w:rsidR="00E4078E" w:rsidRPr="001E19DD" w:rsidRDefault="00E4078E" w:rsidP="0075392F">
            <w:pPr>
              <w:rPr>
                <w:rFonts w:eastAsia="Times New Roman" w:cs="Times New Roman"/>
                <w:sz w:val="24"/>
                <w:szCs w:val="24"/>
                <w:lang w:eastAsia="lv-LV"/>
              </w:rPr>
            </w:pPr>
            <w:r w:rsidRPr="001E19DD">
              <w:rPr>
                <w:rFonts w:eastAsia="Times New Roman" w:cs="Times New Roman"/>
                <w:sz w:val="24"/>
                <w:szCs w:val="24"/>
                <w:lang w:eastAsia="lv-LV"/>
              </w:rPr>
              <w:lastRenderedPageBreak/>
              <w:t>Nav</w:t>
            </w:r>
          </w:p>
        </w:tc>
      </w:tr>
      <w:tr w:rsidR="00E4078E" w:rsidRPr="001E19DD" w14:paraId="5705394A" w14:textId="77777777" w:rsidTr="00505981">
        <w:trPr>
          <w:tblCellSpacing w:w="15" w:type="dxa"/>
        </w:trPr>
        <w:tc>
          <w:tcPr>
            <w:tcW w:w="1252" w:type="pct"/>
            <w:tcBorders>
              <w:top w:val="outset" w:sz="6" w:space="0" w:color="auto"/>
              <w:left w:val="outset" w:sz="6" w:space="0" w:color="auto"/>
              <w:bottom w:val="outset" w:sz="6" w:space="0" w:color="auto"/>
              <w:right w:val="outset" w:sz="6" w:space="0" w:color="auto"/>
            </w:tcBorders>
            <w:hideMark/>
          </w:tcPr>
          <w:p w14:paraId="1E52527B" w14:textId="77777777" w:rsidR="00E4078E" w:rsidRPr="001E19DD" w:rsidRDefault="00E4078E" w:rsidP="0075392F">
            <w:pPr>
              <w:rPr>
                <w:rFonts w:eastAsia="Times New Roman" w:cs="Times New Roman"/>
                <w:sz w:val="24"/>
                <w:szCs w:val="24"/>
                <w:lang w:eastAsia="lv-LV"/>
              </w:rPr>
            </w:pPr>
            <w:r w:rsidRPr="001E19DD">
              <w:rPr>
                <w:rFonts w:eastAsia="Times New Roman" w:cs="Times New Roman"/>
                <w:sz w:val="24"/>
                <w:szCs w:val="24"/>
                <w:lang w:eastAsia="lv-LV"/>
              </w:rPr>
              <w:t>Cita informācija</w:t>
            </w:r>
          </w:p>
        </w:tc>
        <w:tc>
          <w:tcPr>
            <w:tcW w:w="3705" w:type="pct"/>
            <w:tcBorders>
              <w:top w:val="outset" w:sz="6" w:space="0" w:color="auto"/>
              <w:left w:val="outset" w:sz="6" w:space="0" w:color="auto"/>
              <w:bottom w:val="outset" w:sz="6" w:space="0" w:color="auto"/>
              <w:right w:val="outset" w:sz="6" w:space="0" w:color="auto"/>
            </w:tcBorders>
            <w:hideMark/>
          </w:tcPr>
          <w:p w14:paraId="5732E843" w14:textId="77777777" w:rsidR="0075392F" w:rsidRPr="001E19DD" w:rsidRDefault="00E4078E" w:rsidP="0075392F">
            <w:pPr>
              <w:spacing w:before="100" w:beforeAutospacing="1" w:after="100" w:afterAutospacing="1"/>
              <w:rPr>
                <w:rFonts w:eastAsia="Times New Roman" w:cs="Times New Roman"/>
                <w:sz w:val="24"/>
                <w:szCs w:val="24"/>
                <w:lang w:eastAsia="lv-LV"/>
              </w:rPr>
            </w:pPr>
            <w:r w:rsidRPr="001E19DD">
              <w:rPr>
                <w:rFonts w:eastAsia="Times New Roman" w:cs="Times New Roman"/>
                <w:sz w:val="24"/>
                <w:szCs w:val="24"/>
                <w:lang w:eastAsia="lv-LV"/>
              </w:rPr>
              <w:t>Nav</w:t>
            </w:r>
          </w:p>
        </w:tc>
      </w:tr>
    </w:tbl>
    <w:p w14:paraId="7E73BBBF" w14:textId="77777777" w:rsidR="00E4078E" w:rsidRPr="001E19DD" w:rsidRDefault="00E4078E" w:rsidP="00FA5C3F">
      <w:pPr>
        <w:rPr>
          <w:rFonts w:cs="Times New Roman"/>
          <w:sz w:val="24"/>
          <w:szCs w:val="24"/>
        </w:rPr>
      </w:pPr>
    </w:p>
    <w:tbl>
      <w:tblPr>
        <w:tblW w:w="5367"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4"/>
        <w:gridCol w:w="2620"/>
        <w:gridCol w:w="6546"/>
      </w:tblGrid>
      <w:tr w:rsidR="00D41172" w:rsidRPr="001E19DD" w14:paraId="66DFDBFB" w14:textId="77777777" w:rsidTr="00505981">
        <w:trPr>
          <w:trHeight w:val="420"/>
          <w:tblCellSpacing w:w="15" w:type="dxa"/>
        </w:trPr>
        <w:tc>
          <w:tcPr>
            <w:tcW w:w="4972" w:type="pct"/>
            <w:gridSpan w:val="3"/>
            <w:tcBorders>
              <w:top w:val="outset" w:sz="6" w:space="0" w:color="auto"/>
              <w:left w:val="outset" w:sz="6" w:space="0" w:color="auto"/>
              <w:bottom w:val="outset" w:sz="6" w:space="0" w:color="auto"/>
              <w:right w:val="outset" w:sz="6" w:space="0" w:color="auto"/>
            </w:tcBorders>
            <w:vAlign w:val="center"/>
            <w:hideMark/>
          </w:tcPr>
          <w:p w14:paraId="38F695DC" w14:textId="6B07AE34" w:rsidR="00513D8F" w:rsidRPr="001E19DD" w:rsidRDefault="006622D4" w:rsidP="00513D8F">
            <w:pPr>
              <w:spacing w:before="100" w:beforeAutospacing="1" w:after="100" w:afterAutospacing="1"/>
              <w:jc w:val="center"/>
              <w:rPr>
                <w:rFonts w:eastAsia="Times New Roman" w:cs="Times New Roman"/>
                <w:b/>
                <w:bCs/>
                <w:sz w:val="24"/>
                <w:szCs w:val="24"/>
                <w:lang w:eastAsia="lv-LV"/>
              </w:rPr>
            </w:pPr>
            <w:r>
              <w:rPr>
                <w:rFonts w:eastAsia="Times New Roman" w:cs="Times New Roman"/>
                <w:b/>
                <w:bCs/>
                <w:sz w:val="24"/>
                <w:szCs w:val="24"/>
                <w:lang w:eastAsia="lv-LV"/>
              </w:rPr>
              <w:t>VI.</w:t>
            </w:r>
            <w:r w:rsidR="00651167" w:rsidRPr="001E19DD">
              <w:rPr>
                <w:rFonts w:eastAsia="Times New Roman" w:cs="Times New Roman"/>
                <w:b/>
                <w:bCs/>
                <w:sz w:val="24"/>
                <w:szCs w:val="24"/>
                <w:lang w:eastAsia="lv-LV"/>
              </w:rPr>
              <w:t xml:space="preserve"> </w:t>
            </w:r>
            <w:r w:rsidR="00D41172" w:rsidRPr="001E19DD">
              <w:rPr>
                <w:rFonts w:eastAsia="Times New Roman" w:cs="Times New Roman"/>
                <w:b/>
                <w:bCs/>
                <w:sz w:val="24"/>
                <w:szCs w:val="24"/>
                <w:lang w:eastAsia="lv-LV"/>
              </w:rPr>
              <w:t>Sabiedrības līdzdalība un komunikācijas aktivitātes</w:t>
            </w:r>
          </w:p>
        </w:tc>
      </w:tr>
      <w:tr w:rsidR="000E0A4A" w:rsidRPr="001E19DD" w14:paraId="1DBB43F4" w14:textId="77777777" w:rsidTr="00505981">
        <w:trPr>
          <w:trHeight w:val="540"/>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35071BD4" w14:textId="77777777" w:rsidR="00D41172" w:rsidRPr="001E19DD" w:rsidRDefault="00D41172" w:rsidP="00513D8F">
            <w:pPr>
              <w:rPr>
                <w:rFonts w:eastAsia="Times New Roman" w:cs="Times New Roman"/>
                <w:sz w:val="24"/>
                <w:szCs w:val="24"/>
                <w:lang w:eastAsia="lv-LV"/>
              </w:rPr>
            </w:pPr>
            <w:r w:rsidRPr="001E19DD">
              <w:rPr>
                <w:rFonts w:eastAsia="Times New Roman" w:cs="Times New Roman"/>
                <w:sz w:val="24"/>
                <w:szCs w:val="24"/>
                <w:lang w:eastAsia="lv-LV"/>
              </w:rPr>
              <w:t>1.</w:t>
            </w:r>
          </w:p>
        </w:tc>
        <w:tc>
          <w:tcPr>
            <w:tcW w:w="1341" w:type="pct"/>
            <w:tcBorders>
              <w:top w:val="outset" w:sz="6" w:space="0" w:color="auto"/>
              <w:left w:val="outset" w:sz="6" w:space="0" w:color="auto"/>
              <w:bottom w:val="outset" w:sz="6" w:space="0" w:color="auto"/>
              <w:right w:val="outset" w:sz="6" w:space="0" w:color="auto"/>
            </w:tcBorders>
            <w:hideMark/>
          </w:tcPr>
          <w:p w14:paraId="6CC36037" w14:textId="77777777" w:rsidR="00D41172" w:rsidRPr="001E19DD" w:rsidRDefault="00D41172" w:rsidP="00513D8F">
            <w:pPr>
              <w:rPr>
                <w:rFonts w:eastAsia="Times New Roman" w:cs="Times New Roman"/>
                <w:sz w:val="24"/>
                <w:szCs w:val="24"/>
                <w:lang w:eastAsia="lv-LV"/>
              </w:rPr>
            </w:pPr>
            <w:r w:rsidRPr="001E19DD">
              <w:rPr>
                <w:rFonts w:eastAsia="Times New Roman" w:cs="Times New Roman"/>
                <w:sz w:val="24"/>
                <w:szCs w:val="24"/>
                <w:lang w:eastAsia="lv-LV"/>
              </w:rPr>
              <w:t>Plānotās sabiedrības līdzdalības un komunikācijas aktivitātes saistībā ar projektu</w:t>
            </w:r>
          </w:p>
        </w:tc>
        <w:tc>
          <w:tcPr>
            <w:tcW w:w="3339" w:type="pct"/>
            <w:tcBorders>
              <w:top w:val="outset" w:sz="6" w:space="0" w:color="auto"/>
              <w:left w:val="outset" w:sz="6" w:space="0" w:color="auto"/>
              <w:bottom w:val="outset" w:sz="6" w:space="0" w:color="auto"/>
              <w:right w:val="outset" w:sz="6" w:space="0" w:color="auto"/>
            </w:tcBorders>
            <w:hideMark/>
          </w:tcPr>
          <w:p w14:paraId="08E208B4" w14:textId="77777777" w:rsidR="00F252D6" w:rsidRPr="00EA63D8" w:rsidRDefault="00D07AA4" w:rsidP="00F252D6">
            <w:pPr>
              <w:ind w:firstLine="720"/>
              <w:jc w:val="both"/>
              <w:rPr>
                <w:rFonts w:eastAsia="Times New Roman"/>
                <w:sz w:val="24"/>
                <w:szCs w:val="24"/>
                <w:lang w:eastAsia="lv-LV"/>
              </w:rPr>
            </w:pPr>
            <w:r w:rsidRPr="006622D4">
              <w:rPr>
                <w:rFonts w:eastAsia="Times New Roman"/>
                <w:sz w:val="24"/>
                <w:szCs w:val="24"/>
                <w:lang w:eastAsia="lv-LV"/>
              </w:rPr>
              <w:t xml:space="preserve"> </w:t>
            </w:r>
            <w:r w:rsidR="00F743A4" w:rsidRPr="00EA63D8">
              <w:rPr>
                <w:rFonts w:eastAsia="Times New Roman"/>
                <w:sz w:val="24"/>
                <w:szCs w:val="24"/>
                <w:lang w:eastAsia="lv-LV"/>
              </w:rPr>
              <w:t xml:space="preserve">MK noteikumu projekta </w:t>
            </w:r>
            <w:r w:rsidR="00F252D6" w:rsidRPr="00EA63D8">
              <w:rPr>
                <w:rFonts w:eastAsia="Times New Roman"/>
                <w:sz w:val="24"/>
                <w:szCs w:val="24"/>
                <w:lang w:eastAsia="lv-LV"/>
              </w:rPr>
              <w:t>10. punkts (60. pielikums</w:t>
            </w:r>
          </w:p>
          <w:p w14:paraId="1E4F13C5" w14:textId="6D86AB49" w:rsidR="00F743A4" w:rsidRPr="00EA63D8" w:rsidRDefault="00F252D6" w:rsidP="00710132">
            <w:pPr>
              <w:jc w:val="both"/>
              <w:rPr>
                <w:rFonts w:eastAsia="Times New Roman"/>
                <w:sz w:val="24"/>
                <w:szCs w:val="24"/>
                <w:lang w:eastAsia="lv-LV"/>
              </w:rPr>
            </w:pPr>
            <w:r w:rsidRPr="00EA63D8">
              <w:rPr>
                <w:rFonts w:eastAsia="Times New Roman"/>
                <w:sz w:val="24"/>
                <w:szCs w:val="24"/>
                <w:lang w:eastAsia="lv-LV"/>
              </w:rPr>
              <w:t>Ministru kabineta 2016. gada 20. decembra noteikumiem Nr. 812)</w:t>
            </w:r>
            <w:r w:rsidR="00F743A4" w:rsidRPr="00EA63D8">
              <w:rPr>
                <w:rFonts w:eastAsia="Times New Roman"/>
                <w:sz w:val="24"/>
                <w:szCs w:val="24"/>
                <w:lang w:eastAsia="lv-LV"/>
              </w:rPr>
              <w:t xml:space="preserve"> – ir notikusi konsultēšanās ar Agroresursu un ekonomikas institūtu.</w:t>
            </w:r>
          </w:p>
          <w:p w14:paraId="5AB634B9" w14:textId="6D780FB8" w:rsidR="001D414F" w:rsidRPr="00285BF6" w:rsidRDefault="001D414F" w:rsidP="00F252D6">
            <w:pPr>
              <w:ind w:firstLine="720"/>
              <w:jc w:val="both"/>
              <w:rPr>
                <w:rFonts w:eastAsia="Times New Roman"/>
                <w:sz w:val="24"/>
                <w:szCs w:val="24"/>
                <w:highlight w:val="yellow"/>
                <w:lang w:eastAsia="lv-LV"/>
              </w:rPr>
            </w:pPr>
            <w:r w:rsidRPr="00EA63D8">
              <w:rPr>
                <w:rFonts w:eastAsia="Times New Roman"/>
                <w:sz w:val="24"/>
                <w:szCs w:val="24"/>
                <w:lang w:eastAsia="lv-LV"/>
              </w:rPr>
              <w:t xml:space="preserve">MK noteikumu projekta </w:t>
            </w:r>
            <w:r w:rsidR="00F252D6" w:rsidRPr="00EA63D8">
              <w:rPr>
                <w:rFonts w:eastAsia="Times New Roman"/>
                <w:sz w:val="24"/>
                <w:szCs w:val="24"/>
                <w:lang w:eastAsia="lv-LV"/>
              </w:rPr>
              <w:t>10. punkts (61. pielikums Ministru kabineta 2016. gada 20. decembra noteikumiem Nr. 812)</w:t>
            </w:r>
            <w:r w:rsidRPr="00EA63D8">
              <w:rPr>
                <w:rFonts w:eastAsia="Times New Roman"/>
                <w:sz w:val="24"/>
                <w:szCs w:val="24"/>
                <w:lang w:eastAsia="lv-LV"/>
              </w:rPr>
              <w:t xml:space="preserve"> - veidlapa testēta ar diviem elektroenerģijas tirgotājiem un elektroenerģijas sadales operatoru.</w:t>
            </w:r>
          </w:p>
          <w:p w14:paraId="1B1173FA" w14:textId="3A0259AE" w:rsidR="00F743A4" w:rsidRPr="00285BF6" w:rsidRDefault="00F743A4" w:rsidP="00EA63D8">
            <w:pPr>
              <w:ind w:firstLine="720"/>
              <w:jc w:val="both"/>
              <w:rPr>
                <w:rFonts w:eastAsia="Times New Roman"/>
                <w:sz w:val="24"/>
                <w:szCs w:val="24"/>
                <w:highlight w:val="yellow"/>
                <w:lang w:eastAsia="lv-LV"/>
              </w:rPr>
            </w:pPr>
            <w:r w:rsidRPr="00EA63D8">
              <w:rPr>
                <w:rFonts w:eastAsia="Times New Roman"/>
                <w:sz w:val="24"/>
                <w:szCs w:val="24"/>
                <w:lang w:eastAsia="lv-LV"/>
              </w:rPr>
              <w:t xml:space="preserve">MK noteikumu projekta </w:t>
            </w:r>
            <w:r w:rsidR="00EA63D8" w:rsidRPr="00EA63D8">
              <w:rPr>
                <w:rFonts w:eastAsia="Times New Roman"/>
                <w:sz w:val="24"/>
                <w:szCs w:val="24"/>
                <w:lang w:eastAsia="lv-LV"/>
              </w:rPr>
              <w:t>13. punkts (108. pielikums Ministru kabineta 2016. gada 20. decembra noteikumiem Nr. 812)</w:t>
            </w:r>
            <w:r w:rsidRPr="00EA63D8">
              <w:rPr>
                <w:rFonts w:eastAsia="Times New Roman"/>
                <w:sz w:val="24"/>
                <w:szCs w:val="24"/>
                <w:lang w:eastAsia="lv-LV"/>
              </w:rPr>
              <w:t xml:space="preserve"> – veidlapa ir testēta ar vienu respondentu - Rīgas brīvostas pārvaldi, kura jau sagatavo tabulu D1.</w:t>
            </w:r>
          </w:p>
          <w:p w14:paraId="079AFE56" w14:textId="0B40AF44" w:rsidR="00F743A4" w:rsidRPr="00285BF6" w:rsidRDefault="00F743A4" w:rsidP="006F5BD9">
            <w:pPr>
              <w:ind w:firstLine="720"/>
              <w:jc w:val="both"/>
              <w:rPr>
                <w:rFonts w:eastAsia="Times New Roman"/>
                <w:sz w:val="24"/>
                <w:szCs w:val="24"/>
                <w:highlight w:val="yellow"/>
                <w:lang w:eastAsia="lv-LV"/>
              </w:rPr>
            </w:pPr>
            <w:r w:rsidRPr="006F5BD9">
              <w:rPr>
                <w:rFonts w:eastAsia="Times New Roman"/>
                <w:sz w:val="24"/>
                <w:szCs w:val="24"/>
                <w:lang w:eastAsia="lv-LV"/>
              </w:rPr>
              <w:t xml:space="preserve">MK noteikumu projekta </w:t>
            </w:r>
            <w:r w:rsidR="006F5BD9" w:rsidRPr="006F5BD9">
              <w:rPr>
                <w:rFonts w:eastAsia="Times New Roman"/>
                <w:sz w:val="24"/>
                <w:szCs w:val="24"/>
                <w:lang w:eastAsia="lv-LV"/>
              </w:rPr>
              <w:t>15. punkts (129. pielikums Ministru kabineta 2016. gada 20. decembra noteikumiem Nr. 812)</w:t>
            </w:r>
            <w:r w:rsidRPr="006F5BD9">
              <w:rPr>
                <w:rFonts w:eastAsia="Times New Roman"/>
                <w:sz w:val="24"/>
                <w:szCs w:val="24"/>
                <w:lang w:eastAsia="lv-LV"/>
              </w:rPr>
              <w:t xml:space="preserve"> – veidlapa ir testēta ar 7 uzņēmumi</w:t>
            </w:r>
            <w:r w:rsidR="00C440CE" w:rsidRPr="006F5BD9">
              <w:rPr>
                <w:rFonts w:eastAsia="Times New Roman"/>
                <w:sz w:val="24"/>
                <w:szCs w:val="24"/>
                <w:lang w:eastAsia="lv-LV"/>
              </w:rPr>
              <w:t>em</w:t>
            </w:r>
            <w:r w:rsidRPr="006F5BD9">
              <w:rPr>
                <w:rFonts w:eastAsia="Times New Roman"/>
                <w:sz w:val="24"/>
                <w:szCs w:val="24"/>
                <w:lang w:eastAsia="lv-LV"/>
              </w:rPr>
              <w:t>, kam pārskatā 2-EK ir norādīts, ka izmanto siltumsūkņus.</w:t>
            </w:r>
          </w:p>
          <w:p w14:paraId="601BEBC7" w14:textId="473C12FD" w:rsidR="00F743A4" w:rsidRPr="00533424" w:rsidRDefault="00F743A4" w:rsidP="006622D4">
            <w:pPr>
              <w:ind w:firstLine="720"/>
              <w:jc w:val="both"/>
              <w:rPr>
                <w:rFonts w:eastAsia="Times New Roman"/>
                <w:sz w:val="24"/>
                <w:szCs w:val="24"/>
                <w:lang w:eastAsia="lv-LV"/>
              </w:rPr>
            </w:pPr>
            <w:r w:rsidRPr="00533424">
              <w:rPr>
                <w:rFonts w:eastAsia="Times New Roman"/>
                <w:sz w:val="24"/>
                <w:szCs w:val="24"/>
                <w:lang w:eastAsia="lv-LV"/>
              </w:rPr>
              <w:t xml:space="preserve">MK noteikumu projekta </w:t>
            </w:r>
            <w:r w:rsidR="006F5BD9" w:rsidRPr="00533424">
              <w:rPr>
                <w:rFonts w:eastAsia="Times New Roman"/>
                <w:sz w:val="24"/>
                <w:szCs w:val="24"/>
                <w:lang w:eastAsia="lv-LV"/>
              </w:rPr>
              <w:t>15. punkts (130. pielikums Ministru kabineta 2016. gada 20. decembra noteikumiem Nr. 812)</w:t>
            </w:r>
            <w:r w:rsidRPr="00533424">
              <w:rPr>
                <w:rFonts w:eastAsia="Times New Roman"/>
                <w:sz w:val="24"/>
                <w:szCs w:val="24"/>
                <w:lang w:eastAsia="lv-LV"/>
              </w:rPr>
              <w:t xml:space="preserve"> – veidlapa ir testēta ar deviņu nozaru asociāciju pārstāvjiem.</w:t>
            </w:r>
          </w:p>
          <w:p w14:paraId="2A311686" w14:textId="0791B657" w:rsidR="00F743A4" w:rsidRPr="00533424" w:rsidRDefault="00F743A4" w:rsidP="006622D4">
            <w:pPr>
              <w:ind w:firstLine="720"/>
              <w:jc w:val="both"/>
              <w:rPr>
                <w:rFonts w:eastAsia="Times New Roman"/>
                <w:sz w:val="24"/>
                <w:szCs w:val="24"/>
                <w:lang w:eastAsia="lv-LV"/>
              </w:rPr>
            </w:pPr>
            <w:r w:rsidRPr="00533424">
              <w:rPr>
                <w:rFonts w:eastAsia="Times New Roman"/>
                <w:sz w:val="24"/>
                <w:szCs w:val="24"/>
                <w:lang w:eastAsia="lv-LV"/>
              </w:rPr>
              <w:t xml:space="preserve">MK noteikumu </w:t>
            </w:r>
            <w:r w:rsidR="006F5BD9" w:rsidRPr="00533424">
              <w:rPr>
                <w:rFonts w:eastAsia="Times New Roman"/>
                <w:sz w:val="24"/>
                <w:szCs w:val="24"/>
                <w:lang w:eastAsia="lv-LV"/>
              </w:rPr>
              <w:t>15. punkts (131. pielikums Ministru kabineta 2016. gada 20. decembra noteikumiem Nr. 812)</w:t>
            </w:r>
            <w:r w:rsidRPr="00533424">
              <w:rPr>
                <w:rFonts w:eastAsia="Times New Roman"/>
                <w:sz w:val="24"/>
                <w:szCs w:val="24"/>
                <w:lang w:eastAsia="lv-LV"/>
              </w:rPr>
              <w:t xml:space="preserve"> – veidlapa ir testēta ar dabasgāzes sadales un pārvades operatoru.</w:t>
            </w:r>
          </w:p>
          <w:p w14:paraId="3839D55E" w14:textId="0AFC13BD" w:rsidR="00AB5AA2" w:rsidRPr="006622D4" w:rsidRDefault="00F743A4" w:rsidP="006622D4">
            <w:pPr>
              <w:ind w:firstLine="720"/>
              <w:jc w:val="both"/>
              <w:rPr>
                <w:rFonts w:eastAsia="Times New Roman"/>
                <w:sz w:val="24"/>
                <w:szCs w:val="24"/>
                <w:lang w:eastAsia="lv-LV"/>
              </w:rPr>
            </w:pPr>
            <w:r w:rsidRPr="00533424">
              <w:rPr>
                <w:rFonts w:eastAsia="Times New Roman"/>
                <w:sz w:val="24"/>
                <w:szCs w:val="24"/>
                <w:lang w:eastAsia="lv-LV"/>
              </w:rPr>
              <w:t xml:space="preserve">MK noteikumu projekta </w:t>
            </w:r>
            <w:r w:rsidR="006F5BD9" w:rsidRPr="00533424">
              <w:rPr>
                <w:rFonts w:eastAsia="Times New Roman"/>
                <w:sz w:val="24"/>
                <w:szCs w:val="24"/>
                <w:lang w:eastAsia="lv-LV"/>
              </w:rPr>
              <w:t>15. punkts</w:t>
            </w:r>
            <w:r w:rsidRPr="00533424">
              <w:rPr>
                <w:rFonts w:eastAsia="Times New Roman"/>
                <w:sz w:val="24"/>
                <w:szCs w:val="24"/>
                <w:lang w:eastAsia="lv-LV"/>
              </w:rPr>
              <w:t xml:space="preserve"> </w:t>
            </w:r>
            <w:r w:rsidR="006F5BD9" w:rsidRPr="00533424">
              <w:rPr>
                <w:rFonts w:eastAsia="Times New Roman"/>
                <w:sz w:val="24"/>
                <w:szCs w:val="24"/>
                <w:lang w:eastAsia="lv-LV"/>
              </w:rPr>
              <w:t xml:space="preserve">(132. pielikums Ministru kabineta 2016. gada 20. decembra noteikumiem Nr. 812) </w:t>
            </w:r>
            <w:r w:rsidRPr="00533424">
              <w:rPr>
                <w:rFonts w:eastAsia="Times New Roman"/>
                <w:sz w:val="24"/>
                <w:szCs w:val="24"/>
                <w:lang w:eastAsia="lv-LV"/>
              </w:rPr>
              <w:t>– veidlapa ir testēta ar deviņu nozaru asociāciju pārstāvjiem.</w:t>
            </w:r>
          </w:p>
        </w:tc>
      </w:tr>
      <w:tr w:rsidR="000E0A4A" w:rsidRPr="001E19DD" w14:paraId="18A4D60C" w14:textId="77777777" w:rsidTr="00505981">
        <w:trPr>
          <w:trHeight w:val="330"/>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342AA216" w14:textId="77777777" w:rsidR="00D41172" w:rsidRPr="001E19DD" w:rsidRDefault="00D41172" w:rsidP="00513D8F">
            <w:pPr>
              <w:rPr>
                <w:rFonts w:eastAsia="Times New Roman" w:cs="Times New Roman"/>
                <w:sz w:val="24"/>
                <w:szCs w:val="24"/>
                <w:lang w:eastAsia="lv-LV"/>
              </w:rPr>
            </w:pPr>
            <w:r w:rsidRPr="001E19DD">
              <w:rPr>
                <w:rFonts w:eastAsia="Times New Roman" w:cs="Times New Roman"/>
                <w:sz w:val="24"/>
                <w:szCs w:val="24"/>
                <w:lang w:eastAsia="lv-LV"/>
              </w:rPr>
              <w:t>2.</w:t>
            </w:r>
          </w:p>
        </w:tc>
        <w:tc>
          <w:tcPr>
            <w:tcW w:w="1341" w:type="pct"/>
            <w:tcBorders>
              <w:top w:val="outset" w:sz="6" w:space="0" w:color="auto"/>
              <w:left w:val="outset" w:sz="6" w:space="0" w:color="auto"/>
              <w:bottom w:val="outset" w:sz="6" w:space="0" w:color="auto"/>
              <w:right w:val="outset" w:sz="6" w:space="0" w:color="auto"/>
            </w:tcBorders>
            <w:hideMark/>
          </w:tcPr>
          <w:p w14:paraId="6298F38B" w14:textId="77777777" w:rsidR="00D41172" w:rsidRPr="001E19DD" w:rsidRDefault="00D41172" w:rsidP="00513D8F">
            <w:pPr>
              <w:rPr>
                <w:rFonts w:eastAsia="Times New Roman" w:cs="Times New Roman"/>
                <w:sz w:val="24"/>
                <w:szCs w:val="24"/>
                <w:lang w:eastAsia="lv-LV"/>
              </w:rPr>
            </w:pPr>
            <w:r w:rsidRPr="001E19DD">
              <w:rPr>
                <w:rFonts w:eastAsia="Times New Roman" w:cs="Times New Roman"/>
                <w:sz w:val="24"/>
                <w:szCs w:val="24"/>
                <w:lang w:eastAsia="lv-LV"/>
              </w:rPr>
              <w:t>Sabiedrības līdzdalība projekta izstrādē</w:t>
            </w:r>
          </w:p>
        </w:tc>
        <w:tc>
          <w:tcPr>
            <w:tcW w:w="3339" w:type="pct"/>
            <w:tcBorders>
              <w:top w:val="outset" w:sz="6" w:space="0" w:color="auto"/>
              <w:left w:val="outset" w:sz="6" w:space="0" w:color="auto"/>
              <w:bottom w:val="outset" w:sz="6" w:space="0" w:color="auto"/>
              <w:right w:val="outset" w:sz="6" w:space="0" w:color="auto"/>
            </w:tcBorders>
            <w:hideMark/>
          </w:tcPr>
          <w:p w14:paraId="20C3F543" w14:textId="495CEDC2" w:rsidR="00D41172" w:rsidRPr="001E19DD" w:rsidRDefault="0069493E" w:rsidP="00A24BDE">
            <w:pPr>
              <w:jc w:val="both"/>
              <w:rPr>
                <w:rFonts w:eastAsia="Times New Roman" w:cs="Times New Roman"/>
                <w:sz w:val="24"/>
                <w:szCs w:val="24"/>
                <w:lang w:eastAsia="lv-LV"/>
              </w:rPr>
            </w:pPr>
            <w:r w:rsidRPr="00352F70">
              <w:rPr>
                <w:rFonts w:eastAsia="Times New Roman" w:cs="Times New Roman"/>
                <w:sz w:val="24"/>
                <w:szCs w:val="24"/>
                <w:lang w:eastAsia="lv-LV"/>
              </w:rPr>
              <w:t xml:space="preserve">Lai informētu sabiedrību un nodrošinātu iespēju izteikt viedokļus, noteikumu projekts kopā ar sākotnējās ietekmes novērtējuma ziņojumu ievietots Ekonomikas ministrijas un Centrālās statistikas pārvaldes </w:t>
            </w:r>
            <w:r w:rsidR="009E1211">
              <w:rPr>
                <w:rFonts w:eastAsia="Times New Roman" w:cs="Times New Roman"/>
                <w:sz w:val="24"/>
                <w:szCs w:val="24"/>
                <w:lang w:eastAsia="lv-LV"/>
              </w:rPr>
              <w:t>tīmekļa vietnē</w:t>
            </w:r>
            <w:r w:rsidR="00B22AC4">
              <w:rPr>
                <w:rFonts w:eastAsia="Times New Roman" w:cs="Times New Roman"/>
                <w:sz w:val="24"/>
                <w:szCs w:val="24"/>
                <w:lang w:eastAsia="lv-LV"/>
              </w:rPr>
              <w:t xml:space="preserve"> 2017. gada 14. augustā</w:t>
            </w:r>
            <w:r w:rsidRPr="00352F70">
              <w:rPr>
                <w:rFonts w:eastAsia="Times New Roman" w:cs="Times New Roman"/>
                <w:sz w:val="24"/>
                <w:szCs w:val="24"/>
                <w:lang w:eastAsia="lv-LV"/>
              </w:rPr>
              <w:t>, aicinot sabiedrību izteikt atsauksmes un viedokļus.</w:t>
            </w:r>
            <w:r w:rsidR="00BF49F0">
              <w:rPr>
                <w:rFonts w:eastAsia="Times New Roman" w:cs="Times New Roman"/>
                <w:sz w:val="24"/>
                <w:szCs w:val="24"/>
                <w:lang w:eastAsia="lv-LV"/>
              </w:rPr>
              <w:t xml:space="preserve"> </w:t>
            </w:r>
          </w:p>
        </w:tc>
      </w:tr>
      <w:tr w:rsidR="000E0A4A" w:rsidRPr="001E19DD" w14:paraId="68FEFAB7" w14:textId="77777777" w:rsidTr="00505981">
        <w:trPr>
          <w:trHeight w:val="465"/>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06B44183" w14:textId="77777777" w:rsidR="00D41172" w:rsidRPr="001E19DD" w:rsidRDefault="00D41172" w:rsidP="00513D8F">
            <w:pPr>
              <w:rPr>
                <w:rFonts w:eastAsia="Times New Roman" w:cs="Times New Roman"/>
                <w:sz w:val="24"/>
                <w:szCs w:val="24"/>
                <w:lang w:eastAsia="lv-LV"/>
              </w:rPr>
            </w:pPr>
            <w:r w:rsidRPr="001E19DD">
              <w:rPr>
                <w:rFonts w:eastAsia="Times New Roman" w:cs="Times New Roman"/>
                <w:sz w:val="24"/>
                <w:szCs w:val="24"/>
                <w:lang w:eastAsia="lv-LV"/>
              </w:rPr>
              <w:t>3.</w:t>
            </w:r>
          </w:p>
        </w:tc>
        <w:tc>
          <w:tcPr>
            <w:tcW w:w="1341" w:type="pct"/>
            <w:tcBorders>
              <w:top w:val="outset" w:sz="6" w:space="0" w:color="auto"/>
              <w:left w:val="outset" w:sz="6" w:space="0" w:color="auto"/>
              <w:bottom w:val="outset" w:sz="6" w:space="0" w:color="auto"/>
              <w:right w:val="outset" w:sz="6" w:space="0" w:color="auto"/>
            </w:tcBorders>
            <w:hideMark/>
          </w:tcPr>
          <w:p w14:paraId="4C41E614" w14:textId="77777777" w:rsidR="00D41172" w:rsidRPr="001E19DD" w:rsidRDefault="00D41172" w:rsidP="00513D8F">
            <w:pPr>
              <w:rPr>
                <w:rFonts w:eastAsia="Times New Roman" w:cs="Times New Roman"/>
                <w:sz w:val="24"/>
                <w:szCs w:val="24"/>
                <w:lang w:eastAsia="lv-LV"/>
              </w:rPr>
            </w:pPr>
            <w:r w:rsidRPr="001E19DD">
              <w:rPr>
                <w:rFonts w:eastAsia="Times New Roman" w:cs="Times New Roman"/>
                <w:sz w:val="24"/>
                <w:szCs w:val="24"/>
                <w:lang w:eastAsia="lv-LV"/>
              </w:rPr>
              <w:t>Sabiedrības līdzdalības rezultāti</w:t>
            </w:r>
          </w:p>
        </w:tc>
        <w:tc>
          <w:tcPr>
            <w:tcW w:w="3339" w:type="pct"/>
            <w:tcBorders>
              <w:top w:val="outset" w:sz="6" w:space="0" w:color="auto"/>
              <w:left w:val="outset" w:sz="6" w:space="0" w:color="auto"/>
              <w:bottom w:val="outset" w:sz="6" w:space="0" w:color="auto"/>
              <w:right w:val="outset" w:sz="6" w:space="0" w:color="auto"/>
            </w:tcBorders>
            <w:hideMark/>
          </w:tcPr>
          <w:p w14:paraId="17245C8B" w14:textId="5B226999" w:rsidR="00D41172" w:rsidRPr="001E19DD" w:rsidRDefault="009E1211" w:rsidP="00513D8F">
            <w:pPr>
              <w:rPr>
                <w:rFonts w:eastAsia="Times New Roman" w:cs="Times New Roman"/>
                <w:sz w:val="24"/>
                <w:szCs w:val="24"/>
                <w:lang w:eastAsia="lv-LV"/>
              </w:rPr>
            </w:pPr>
            <w:r>
              <w:rPr>
                <w:rFonts w:eastAsia="Times New Roman" w:cs="Times New Roman"/>
                <w:sz w:val="24"/>
                <w:szCs w:val="24"/>
                <w:lang w:eastAsia="lv-LV"/>
              </w:rPr>
              <w:t>Nav</w:t>
            </w:r>
          </w:p>
        </w:tc>
      </w:tr>
      <w:tr w:rsidR="000E0A4A" w:rsidRPr="001E19DD" w14:paraId="14CE6332" w14:textId="77777777" w:rsidTr="00505981">
        <w:trPr>
          <w:trHeight w:val="465"/>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18E51D7E" w14:textId="77777777" w:rsidR="00D41172" w:rsidRPr="001E19DD" w:rsidRDefault="00D41172" w:rsidP="00513D8F">
            <w:pPr>
              <w:rPr>
                <w:rFonts w:eastAsia="Times New Roman" w:cs="Times New Roman"/>
                <w:sz w:val="24"/>
                <w:szCs w:val="24"/>
                <w:lang w:eastAsia="lv-LV"/>
              </w:rPr>
            </w:pPr>
            <w:r w:rsidRPr="001E19DD">
              <w:rPr>
                <w:rFonts w:eastAsia="Times New Roman" w:cs="Times New Roman"/>
                <w:sz w:val="24"/>
                <w:szCs w:val="24"/>
                <w:lang w:eastAsia="lv-LV"/>
              </w:rPr>
              <w:t>4.</w:t>
            </w:r>
          </w:p>
        </w:tc>
        <w:tc>
          <w:tcPr>
            <w:tcW w:w="1341" w:type="pct"/>
            <w:tcBorders>
              <w:top w:val="outset" w:sz="6" w:space="0" w:color="auto"/>
              <w:left w:val="outset" w:sz="6" w:space="0" w:color="auto"/>
              <w:bottom w:val="outset" w:sz="6" w:space="0" w:color="auto"/>
              <w:right w:val="outset" w:sz="6" w:space="0" w:color="auto"/>
            </w:tcBorders>
            <w:hideMark/>
          </w:tcPr>
          <w:p w14:paraId="28A92A8A" w14:textId="77777777" w:rsidR="00D41172" w:rsidRPr="001E19DD" w:rsidRDefault="00D41172" w:rsidP="00513D8F">
            <w:pPr>
              <w:rPr>
                <w:rFonts w:eastAsia="Times New Roman" w:cs="Times New Roman"/>
                <w:sz w:val="24"/>
                <w:szCs w:val="24"/>
                <w:lang w:eastAsia="lv-LV"/>
              </w:rPr>
            </w:pPr>
            <w:r w:rsidRPr="001E19DD">
              <w:rPr>
                <w:rFonts w:eastAsia="Times New Roman" w:cs="Times New Roman"/>
                <w:sz w:val="24"/>
                <w:szCs w:val="24"/>
                <w:lang w:eastAsia="lv-LV"/>
              </w:rPr>
              <w:t>Cita informācija</w:t>
            </w:r>
          </w:p>
        </w:tc>
        <w:tc>
          <w:tcPr>
            <w:tcW w:w="3339" w:type="pct"/>
            <w:tcBorders>
              <w:top w:val="outset" w:sz="6" w:space="0" w:color="auto"/>
              <w:left w:val="outset" w:sz="6" w:space="0" w:color="auto"/>
              <w:bottom w:val="outset" w:sz="6" w:space="0" w:color="auto"/>
              <w:right w:val="outset" w:sz="6" w:space="0" w:color="auto"/>
            </w:tcBorders>
            <w:hideMark/>
          </w:tcPr>
          <w:p w14:paraId="7CD1B9B6" w14:textId="77777777" w:rsidR="00513D8F" w:rsidRPr="001E19DD" w:rsidRDefault="00D41172" w:rsidP="00513D8F">
            <w:pPr>
              <w:spacing w:before="100" w:beforeAutospacing="1" w:after="100" w:afterAutospacing="1"/>
              <w:rPr>
                <w:rFonts w:eastAsia="Times New Roman" w:cs="Times New Roman"/>
                <w:sz w:val="24"/>
                <w:szCs w:val="24"/>
                <w:lang w:eastAsia="lv-LV"/>
              </w:rPr>
            </w:pPr>
            <w:r w:rsidRPr="001E19DD">
              <w:rPr>
                <w:rFonts w:eastAsia="Times New Roman" w:cs="Times New Roman"/>
                <w:sz w:val="24"/>
                <w:szCs w:val="24"/>
                <w:lang w:eastAsia="lv-LV"/>
              </w:rPr>
              <w:t>Nav</w:t>
            </w:r>
          </w:p>
        </w:tc>
      </w:tr>
    </w:tbl>
    <w:p w14:paraId="4CC0342E" w14:textId="77777777" w:rsidR="00022379" w:rsidRPr="001E19DD" w:rsidRDefault="00022379" w:rsidP="00FA5C3F">
      <w:pPr>
        <w:rPr>
          <w:rFonts w:cs="Times New Roman"/>
          <w:sz w:val="24"/>
          <w:szCs w:val="24"/>
        </w:rPr>
      </w:pPr>
    </w:p>
    <w:tbl>
      <w:tblPr>
        <w:tblW w:w="5367"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3311"/>
        <w:gridCol w:w="5859"/>
      </w:tblGrid>
      <w:tr w:rsidR="00310DE3" w:rsidRPr="001E19DD" w14:paraId="536D3CCD" w14:textId="77777777" w:rsidTr="00505981">
        <w:trPr>
          <w:trHeight w:val="375"/>
          <w:tblCellSpacing w:w="15" w:type="dxa"/>
        </w:trPr>
        <w:tc>
          <w:tcPr>
            <w:tcW w:w="4972" w:type="pct"/>
            <w:gridSpan w:val="3"/>
            <w:tcBorders>
              <w:top w:val="outset" w:sz="6" w:space="0" w:color="auto"/>
              <w:left w:val="outset" w:sz="6" w:space="0" w:color="auto"/>
              <w:bottom w:val="outset" w:sz="6" w:space="0" w:color="auto"/>
              <w:right w:val="outset" w:sz="6" w:space="0" w:color="auto"/>
            </w:tcBorders>
            <w:vAlign w:val="center"/>
            <w:hideMark/>
          </w:tcPr>
          <w:p w14:paraId="049E9956" w14:textId="77777777" w:rsidR="00310DE3" w:rsidRPr="001E19DD" w:rsidRDefault="00310DE3" w:rsidP="00310DE3">
            <w:pPr>
              <w:spacing w:before="100" w:beforeAutospacing="1" w:after="100" w:afterAutospacing="1"/>
              <w:jc w:val="center"/>
              <w:rPr>
                <w:rFonts w:eastAsia="Times New Roman" w:cs="Times New Roman"/>
                <w:b/>
                <w:bCs/>
                <w:sz w:val="24"/>
                <w:szCs w:val="24"/>
                <w:lang w:eastAsia="lv-LV"/>
              </w:rPr>
            </w:pPr>
            <w:r w:rsidRPr="001E19DD">
              <w:rPr>
                <w:rFonts w:eastAsia="Times New Roman" w:cs="Times New Roman"/>
                <w:b/>
                <w:bCs/>
                <w:sz w:val="24"/>
                <w:szCs w:val="24"/>
                <w:lang w:eastAsia="lv-LV"/>
              </w:rPr>
              <w:t>VII. Tiesību akta projekta izpildes nodrošināšana un tās ietekme uz institūcijām</w:t>
            </w:r>
          </w:p>
        </w:tc>
      </w:tr>
      <w:tr w:rsidR="00310DE3" w:rsidRPr="001E19DD" w14:paraId="2FAC2505" w14:textId="77777777" w:rsidTr="00505981">
        <w:trPr>
          <w:trHeight w:val="420"/>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0C26608" w14:textId="77777777" w:rsidR="00310DE3" w:rsidRPr="001E19DD" w:rsidRDefault="00310DE3" w:rsidP="00310DE3">
            <w:pPr>
              <w:rPr>
                <w:rFonts w:eastAsia="Times New Roman" w:cs="Times New Roman"/>
                <w:sz w:val="24"/>
                <w:szCs w:val="24"/>
                <w:lang w:eastAsia="lv-LV"/>
              </w:rPr>
            </w:pPr>
            <w:r w:rsidRPr="001E19DD">
              <w:rPr>
                <w:rFonts w:eastAsia="Times New Roman" w:cs="Times New Roman"/>
                <w:sz w:val="24"/>
                <w:szCs w:val="24"/>
                <w:lang w:eastAsia="lv-LV"/>
              </w:rPr>
              <w:lastRenderedPageBreak/>
              <w:t>1.</w:t>
            </w:r>
          </w:p>
        </w:tc>
        <w:tc>
          <w:tcPr>
            <w:tcW w:w="1699" w:type="pct"/>
            <w:tcBorders>
              <w:top w:val="outset" w:sz="6" w:space="0" w:color="auto"/>
              <w:left w:val="outset" w:sz="6" w:space="0" w:color="auto"/>
              <w:bottom w:val="outset" w:sz="6" w:space="0" w:color="auto"/>
              <w:right w:val="outset" w:sz="6" w:space="0" w:color="auto"/>
            </w:tcBorders>
            <w:hideMark/>
          </w:tcPr>
          <w:p w14:paraId="5CD1076A" w14:textId="77777777" w:rsidR="00310DE3" w:rsidRPr="001E19DD" w:rsidRDefault="00310DE3" w:rsidP="00310DE3">
            <w:pPr>
              <w:rPr>
                <w:rFonts w:eastAsia="Times New Roman" w:cs="Times New Roman"/>
                <w:sz w:val="24"/>
                <w:szCs w:val="24"/>
                <w:lang w:eastAsia="lv-LV"/>
              </w:rPr>
            </w:pPr>
            <w:r w:rsidRPr="001E19DD">
              <w:rPr>
                <w:rFonts w:eastAsia="Times New Roman" w:cs="Times New Roman"/>
                <w:sz w:val="24"/>
                <w:szCs w:val="24"/>
                <w:lang w:eastAsia="lv-LV"/>
              </w:rPr>
              <w:t>Projekta izpildē iesaistītās institūcijas</w:t>
            </w:r>
          </w:p>
        </w:tc>
        <w:tc>
          <w:tcPr>
            <w:tcW w:w="2983" w:type="pct"/>
            <w:tcBorders>
              <w:top w:val="outset" w:sz="6" w:space="0" w:color="auto"/>
              <w:left w:val="outset" w:sz="6" w:space="0" w:color="auto"/>
              <w:bottom w:val="outset" w:sz="6" w:space="0" w:color="auto"/>
              <w:right w:val="outset" w:sz="6" w:space="0" w:color="auto"/>
            </w:tcBorders>
            <w:hideMark/>
          </w:tcPr>
          <w:p w14:paraId="5A16446C" w14:textId="77777777" w:rsidR="00310DE3" w:rsidRPr="001E19DD" w:rsidRDefault="009F1D50" w:rsidP="00310DE3">
            <w:pPr>
              <w:jc w:val="both"/>
              <w:rPr>
                <w:rFonts w:eastAsia="Times New Roman" w:cs="Times New Roman"/>
                <w:sz w:val="24"/>
                <w:szCs w:val="24"/>
                <w:lang w:eastAsia="lv-LV"/>
              </w:rPr>
            </w:pPr>
            <w:r w:rsidRPr="001E19DD">
              <w:rPr>
                <w:rFonts w:eastAsia="Times New Roman" w:cs="Times New Roman"/>
                <w:sz w:val="24"/>
                <w:szCs w:val="24"/>
                <w:lang w:eastAsia="lv-LV"/>
              </w:rPr>
              <w:t>Nav</w:t>
            </w:r>
          </w:p>
          <w:p w14:paraId="234BD80D" w14:textId="77777777" w:rsidR="00310DE3" w:rsidRPr="001E19DD" w:rsidRDefault="00310DE3" w:rsidP="00310DE3">
            <w:pPr>
              <w:rPr>
                <w:rFonts w:eastAsia="Times New Roman" w:cs="Times New Roman"/>
                <w:sz w:val="24"/>
                <w:szCs w:val="24"/>
                <w:lang w:eastAsia="lv-LV"/>
              </w:rPr>
            </w:pPr>
          </w:p>
        </w:tc>
      </w:tr>
      <w:tr w:rsidR="00310DE3" w:rsidRPr="001E19DD" w14:paraId="410AB948" w14:textId="77777777" w:rsidTr="00505981">
        <w:trPr>
          <w:trHeight w:val="450"/>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A14F06D" w14:textId="77777777" w:rsidR="00310DE3" w:rsidRPr="001E19DD" w:rsidRDefault="00310DE3" w:rsidP="00310DE3">
            <w:pPr>
              <w:rPr>
                <w:rFonts w:eastAsia="Times New Roman" w:cs="Times New Roman"/>
                <w:sz w:val="24"/>
                <w:szCs w:val="24"/>
                <w:lang w:eastAsia="lv-LV"/>
              </w:rPr>
            </w:pPr>
            <w:r w:rsidRPr="001E19DD">
              <w:rPr>
                <w:rFonts w:eastAsia="Times New Roman" w:cs="Times New Roman"/>
                <w:sz w:val="24"/>
                <w:szCs w:val="24"/>
                <w:lang w:eastAsia="lv-LV"/>
              </w:rPr>
              <w:t>2.</w:t>
            </w:r>
          </w:p>
        </w:tc>
        <w:tc>
          <w:tcPr>
            <w:tcW w:w="1699" w:type="pct"/>
            <w:tcBorders>
              <w:top w:val="outset" w:sz="6" w:space="0" w:color="auto"/>
              <w:left w:val="outset" w:sz="6" w:space="0" w:color="auto"/>
              <w:bottom w:val="outset" w:sz="6" w:space="0" w:color="auto"/>
              <w:right w:val="outset" w:sz="6" w:space="0" w:color="auto"/>
            </w:tcBorders>
            <w:hideMark/>
          </w:tcPr>
          <w:p w14:paraId="10588DF8" w14:textId="77777777" w:rsidR="00310DE3" w:rsidRPr="001E19DD" w:rsidRDefault="00310DE3" w:rsidP="00310DE3">
            <w:pPr>
              <w:rPr>
                <w:rFonts w:eastAsia="Times New Roman" w:cs="Times New Roman"/>
                <w:sz w:val="24"/>
                <w:szCs w:val="24"/>
                <w:lang w:eastAsia="lv-LV"/>
              </w:rPr>
            </w:pPr>
            <w:r w:rsidRPr="001E19DD">
              <w:rPr>
                <w:rFonts w:eastAsia="Times New Roman" w:cs="Times New Roman"/>
                <w:sz w:val="24"/>
                <w:szCs w:val="24"/>
                <w:lang w:eastAsia="lv-LV"/>
              </w:rPr>
              <w:t xml:space="preserve">Projekta izpildes ietekme uz pārvaldes funkcijām un institucionālo struktūru. </w:t>
            </w:r>
          </w:p>
          <w:p w14:paraId="304B2D0D" w14:textId="77777777" w:rsidR="00310DE3" w:rsidRPr="001E19DD" w:rsidRDefault="00310DE3" w:rsidP="00310DE3">
            <w:pPr>
              <w:spacing w:before="100" w:beforeAutospacing="1" w:after="100" w:afterAutospacing="1"/>
              <w:rPr>
                <w:rFonts w:eastAsia="Times New Roman" w:cs="Times New Roman"/>
                <w:sz w:val="24"/>
                <w:szCs w:val="24"/>
                <w:lang w:eastAsia="lv-LV"/>
              </w:rPr>
            </w:pPr>
            <w:r w:rsidRPr="001E19DD">
              <w:rPr>
                <w:rFonts w:eastAsia="Times New Roman" w:cs="Times New Roman"/>
                <w:sz w:val="24"/>
                <w:szCs w:val="24"/>
                <w:lang w:eastAsia="lv-LV"/>
              </w:rPr>
              <w:t>Jaunu institūciju izveide, esošu institūciju likvidācija vai reorganizācija, to ietekme uz institūcijas cilvēkresursiem</w:t>
            </w:r>
          </w:p>
        </w:tc>
        <w:tc>
          <w:tcPr>
            <w:tcW w:w="2983" w:type="pct"/>
            <w:tcBorders>
              <w:top w:val="outset" w:sz="6" w:space="0" w:color="auto"/>
              <w:left w:val="outset" w:sz="6" w:space="0" w:color="auto"/>
              <w:bottom w:val="outset" w:sz="6" w:space="0" w:color="auto"/>
              <w:right w:val="outset" w:sz="6" w:space="0" w:color="auto"/>
            </w:tcBorders>
            <w:hideMark/>
          </w:tcPr>
          <w:p w14:paraId="4F0C09EA" w14:textId="77777777" w:rsidR="00D80621" w:rsidRPr="001E19DD" w:rsidRDefault="009F1D50" w:rsidP="00D80621">
            <w:pPr>
              <w:spacing w:before="75"/>
              <w:jc w:val="both"/>
              <w:rPr>
                <w:rFonts w:eastAsia="Times New Roman" w:cs="Times New Roman"/>
                <w:sz w:val="24"/>
                <w:szCs w:val="24"/>
                <w:lang w:eastAsia="lv-LV"/>
              </w:rPr>
            </w:pPr>
            <w:r w:rsidRPr="001E19DD">
              <w:rPr>
                <w:rFonts w:cs="Times New Roman"/>
                <w:color w:val="000000"/>
                <w:sz w:val="24"/>
                <w:szCs w:val="24"/>
              </w:rPr>
              <w:t>MK noteikumu projekts</w:t>
            </w:r>
            <w:r w:rsidR="00310DE3" w:rsidRPr="001E19DD">
              <w:rPr>
                <w:rFonts w:cs="Times New Roman"/>
                <w:color w:val="000000"/>
                <w:sz w:val="24"/>
                <w:szCs w:val="24"/>
              </w:rPr>
              <w:t xml:space="preserve"> nemaina Pār</w:t>
            </w:r>
            <w:r w:rsidR="00A24BDE" w:rsidRPr="001E19DD">
              <w:rPr>
                <w:rFonts w:cs="Times New Roman"/>
                <w:color w:val="000000"/>
                <w:sz w:val="24"/>
                <w:szCs w:val="24"/>
              </w:rPr>
              <w:t>valdes kompetenci un funkcijas, kā arī neparedz jaunu institūciju izveidi, esošo institūciju likvidāciju vai reorganizāciju.</w:t>
            </w:r>
          </w:p>
          <w:p w14:paraId="1BE526B5" w14:textId="77777777" w:rsidR="00310DE3" w:rsidRPr="001E19DD" w:rsidRDefault="00310DE3" w:rsidP="00D80621">
            <w:pPr>
              <w:pStyle w:val="ListParagraph"/>
              <w:spacing w:before="75"/>
              <w:jc w:val="both"/>
              <w:rPr>
                <w:rFonts w:ascii="Times New Roman" w:eastAsia="Times New Roman" w:hAnsi="Times New Roman"/>
                <w:sz w:val="24"/>
                <w:szCs w:val="24"/>
                <w:lang w:val="lv-LV" w:eastAsia="lv-LV"/>
              </w:rPr>
            </w:pPr>
          </w:p>
        </w:tc>
      </w:tr>
      <w:tr w:rsidR="00310DE3" w:rsidRPr="001E19DD" w14:paraId="1D6EBA64" w14:textId="77777777" w:rsidTr="00505981">
        <w:trPr>
          <w:trHeight w:val="390"/>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372DC97" w14:textId="77777777" w:rsidR="00310DE3" w:rsidRPr="001E19DD" w:rsidRDefault="00310DE3" w:rsidP="00310DE3">
            <w:pPr>
              <w:rPr>
                <w:rFonts w:eastAsia="Times New Roman" w:cs="Times New Roman"/>
                <w:sz w:val="24"/>
                <w:szCs w:val="24"/>
                <w:lang w:eastAsia="lv-LV"/>
              </w:rPr>
            </w:pPr>
            <w:r w:rsidRPr="001E19DD">
              <w:rPr>
                <w:rFonts w:eastAsia="Times New Roman" w:cs="Times New Roman"/>
                <w:sz w:val="24"/>
                <w:szCs w:val="24"/>
                <w:lang w:eastAsia="lv-LV"/>
              </w:rPr>
              <w:t>3.</w:t>
            </w:r>
          </w:p>
        </w:tc>
        <w:tc>
          <w:tcPr>
            <w:tcW w:w="1699" w:type="pct"/>
            <w:tcBorders>
              <w:top w:val="outset" w:sz="6" w:space="0" w:color="auto"/>
              <w:left w:val="outset" w:sz="6" w:space="0" w:color="auto"/>
              <w:bottom w:val="outset" w:sz="6" w:space="0" w:color="auto"/>
              <w:right w:val="outset" w:sz="6" w:space="0" w:color="auto"/>
            </w:tcBorders>
            <w:hideMark/>
          </w:tcPr>
          <w:p w14:paraId="78857A19" w14:textId="77777777" w:rsidR="00310DE3" w:rsidRPr="001E19DD" w:rsidRDefault="00310DE3" w:rsidP="00310DE3">
            <w:pPr>
              <w:rPr>
                <w:rFonts w:eastAsia="Times New Roman" w:cs="Times New Roman"/>
                <w:sz w:val="24"/>
                <w:szCs w:val="24"/>
                <w:lang w:eastAsia="lv-LV"/>
              </w:rPr>
            </w:pPr>
            <w:r w:rsidRPr="001E19DD">
              <w:rPr>
                <w:rFonts w:eastAsia="Times New Roman" w:cs="Times New Roman"/>
                <w:sz w:val="24"/>
                <w:szCs w:val="24"/>
                <w:lang w:eastAsia="lv-LV"/>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33AA0AD7" w14:textId="77777777" w:rsidR="00310DE3" w:rsidRPr="001E19DD" w:rsidRDefault="00310DE3" w:rsidP="00310DE3">
            <w:pPr>
              <w:spacing w:before="100" w:beforeAutospacing="1" w:after="100" w:afterAutospacing="1"/>
              <w:rPr>
                <w:rFonts w:eastAsia="Times New Roman" w:cs="Times New Roman"/>
                <w:sz w:val="24"/>
                <w:szCs w:val="24"/>
                <w:lang w:eastAsia="lv-LV"/>
              </w:rPr>
            </w:pPr>
            <w:r w:rsidRPr="001E19DD">
              <w:rPr>
                <w:rFonts w:eastAsia="Times New Roman" w:cs="Times New Roman"/>
                <w:sz w:val="24"/>
                <w:szCs w:val="24"/>
                <w:lang w:eastAsia="lv-LV"/>
              </w:rPr>
              <w:t>Nav</w:t>
            </w:r>
          </w:p>
        </w:tc>
      </w:tr>
    </w:tbl>
    <w:p w14:paraId="3BF15177" w14:textId="77777777" w:rsidR="008153FB" w:rsidRPr="001E19DD" w:rsidRDefault="008153FB" w:rsidP="00CB2DA7">
      <w:pPr>
        <w:pStyle w:val="naisf"/>
        <w:spacing w:before="60" w:beforeAutospacing="0" w:after="60" w:afterAutospacing="0"/>
      </w:pPr>
    </w:p>
    <w:p w14:paraId="2A04C0C4" w14:textId="77777777" w:rsidR="00D132C6" w:rsidRPr="001E19DD" w:rsidRDefault="00D132C6" w:rsidP="00630ADB">
      <w:pPr>
        <w:rPr>
          <w:rFonts w:eastAsia="Times New Roman" w:cs="Times New Roman"/>
          <w:sz w:val="24"/>
          <w:szCs w:val="24"/>
          <w:lang w:eastAsia="lv-LV"/>
        </w:rPr>
      </w:pPr>
    </w:p>
    <w:p w14:paraId="1363EF01" w14:textId="77777777" w:rsidR="002F6835" w:rsidRPr="00C8557A" w:rsidRDefault="002F6835" w:rsidP="002F6835">
      <w:pPr>
        <w:ind w:firstLine="360"/>
        <w:jc w:val="both"/>
        <w:rPr>
          <w:bCs/>
          <w:color w:val="000000"/>
          <w:szCs w:val="28"/>
        </w:rPr>
      </w:pPr>
      <w:r w:rsidRPr="00C8557A">
        <w:rPr>
          <w:bCs/>
          <w:color w:val="000000"/>
          <w:szCs w:val="28"/>
        </w:rPr>
        <w:t>Ministru prezidenta biedrs,</w:t>
      </w:r>
    </w:p>
    <w:p w14:paraId="7BD4BDFF" w14:textId="0BD9C9C2" w:rsidR="002F6835" w:rsidRPr="00E97C35" w:rsidRDefault="002F6835" w:rsidP="002F6835">
      <w:pPr>
        <w:ind w:firstLine="360"/>
        <w:jc w:val="both"/>
        <w:rPr>
          <w:szCs w:val="28"/>
        </w:rPr>
      </w:pPr>
      <w:r w:rsidRPr="00C8557A">
        <w:rPr>
          <w:bCs/>
          <w:color w:val="000000"/>
          <w:szCs w:val="28"/>
        </w:rPr>
        <w:t>ekonomikas ministrs</w:t>
      </w:r>
      <w:r w:rsidRPr="00E97C35">
        <w:rPr>
          <w:bCs/>
          <w:color w:val="000000"/>
          <w:szCs w:val="28"/>
        </w:rPr>
        <w:tab/>
      </w:r>
      <w:r w:rsidRPr="00E97C35">
        <w:rPr>
          <w:bCs/>
          <w:color w:val="000000"/>
          <w:szCs w:val="28"/>
        </w:rPr>
        <w:tab/>
      </w:r>
      <w:r w:rsidRPr="00E97C35">
        <w:rPr>
          <w:bCs/>
          <w:color w:val="000000"/>
          <w:szCs w:val="28"/>
        </w:rPr>
        <w:tab/>
      </w:r>
      <w:r w:rsidRPr="00E97C35">
        <w:rPr>
          <w:bCs/>
          <w:color w:val="000000"/>
          <w:szCs w:val="28"/>
        </w:rPr>
        <w:tab/>
      </w:r>
      <w:r w:rsidRPr="00E97C35">
        <w:rPr>
          <w:bCs/>
          <w:color w:val="000000"/>
          <w:szCs w:val="28"/>
        </w:rPr>
        <w:tab/>
      </w:r>
      <w:r>
        <w:rPr>
          <w:bCs/>
          <w:color w:val="000000"/>
          <w:szCs w:val="28"/>
        </w:rPr>
        <w:tab/>
      </w:r>
      <w:r w:rsidRPr="00E97C35">
        <w:rPr>
          <w:bCs/>
          <w:color w:val="000000"/>
          <w:szCs w:val="28"/>
        </w:rPr>
        <w:tab/>
      </w:r>
      <w:r>
        <w:rPr>
          <w:szCs w:val="28"/>
        </w:rPr>
        <w:t>A. Ašeradens</w:t>
      </w:r>
    </w:p>
    <w:p w14:paraId="2B89C82A" w14:textId="77777777" w:rsidR="002F6835" w:rsidRPr="00E97C35" w:rsidRDefault="002F6835" w:rsidP="002F6835">
      <w:pPr>
        <w:rPr>
          <w:szCs w:val="28"/>
        </w:rPr>
      </w:pPr>
    </w:p>
    <w:p w14:paraId="081605D4" w14:textId="77777777" w:rsidR="002F6835" w:rsidRPr="00E97C35" w:rsidRDefault="002F6835" w:rsidP="002F6835">
      <w:pPr>
        <w:ind w:firstLine="360"/>
        <w:jc w:val="both"/>
        <w:rPr>
          <w:bCs/>
          <w:color w:val="000000"/>
          <w:szCs w:val="28"/>
        </w:rPr>
      </w:pPr>
    </w:p>
    <w:p w14:paraId="4FEA53FB" w14:textId="460623FE" w:rsidR="002F6835" w:rsidRPr="00E97C35" w:rsidRDefault="002F6835" w:rsidP="002F6835">
      <w:pPr>
        <w:ind w:firstLine="360"/>
        <w:jc w:val="both"/>
        <w:rPr>
          <w:szCs w:val="28"/>
        </w:rPr>
      </w:pPr>
      <w:r w:rsidRPr="00E97C35">
        <w:rPr>
          <w:szCs w:val="28"/>
        </w:rPr>
        <w:t>Vīza: Valsts sekretārs</w:t>
      </w:r>
      <w:r w:rsidRPr="00E97C35">
        <w:rPr>
          <w:szCs w:val="28"/>
        </w:rPr>
        <w:tab/>
      </w:r>
      <w:r w:rsidRPr="00E97C35">
        <w:rPr>
          <w:szCs w:val="28"/>
        </w:rPr>
        <w:tab/>
      </w:r>
      <w:r w:rsidRPr="00E97C35">
        <w:rPr>
          <w:szCs w:val="28"/>
        </w:rPr>
        <w:tab/>
      </w:r>
      <w:r w:rsidRPr="00E97C35">
        <w:rPr>
          <w:szCs w:val="28"/>
        </w:rPr>
        <w:tab/>
      </w:r>
      <w:r w:rsidRPr="00E97C35">
        <w:rPr>
          <w:szCs w:val="28"/>
        </w:rPr>
        <w:tab/>
      </w:r>
      <w:r w:rsidRPr="00E97C35">
        <w:rPr>
          <w:szCs w:val="28"/>
        </w:rPr>
        <w:tab/>
      </w:r>
      <w:r>
        <w:rPr>
          <w:szCs w:val="28"/>
        </w:rPr>
        <w:tab/>
        <w:t>J. Stinka</w:t>
      </w:r>
    </w:p>
    <w:p w14:paraId="6BA4A656" w14:textId="77777777" w:rsidR="002F6835" w:rsidRPr="00E97C35" w:rsidRDefault="002F6835" w:rsidP="002F6835">
      <w:pPr>
        <w:ind w:firstLine="360"/>
        <w:jc w:val="both"/>
        <w:rPr>
          <w:szCs w:val="28"/>
        </w:rPr>
      </w:pPr>
      <w:r w:rsidRPr="00E97C35">
        <w:rPr>
          <w:szCs w:val="28"/>
        </w:rPr>
        <w:tab/>
      </w:r>
      <w:r w:rsidRPr="00E97C35">
        <w:rPr>
          <w:szCs w:val="28"/>
        </w:rPr>
        <w:tab/>
      </w:r>
      <w:r w:rsidRPr="00E97C35">
        <w:rPr>
          <w:szCs w:val="28"/>
        </w:rPr>
        <w:tab/>
      </w:r>
      <w:r w:rsidRPr="00E97C35">
        <w:rPr>
          <w:szCs w:val="28"/>
        </w:rPr>
        <w:tab/>
      </w:r>
    </w:p>
    <w:p w14:paraId="37C0F786" w14:textId="4ABC0C4D" w:rsidR="002F6835" w:rsidRPr="00417A90" w:rsidRDefault="002F6835" w:rsidP="002F6835">
      <w:pPr>
        <w:ind w:right="-284"/>
        <w:rPr>
          <w:sz w:val="20"/>
          <w:szCs w:val="20"/>
        </w:rPr>
      </w:pPr>
      <w:r w:rsidRPr="00417A90">
        <w:rPr>
          <w:sz w:val="20"/>
          <w:szCs w:val="20"/>
        </w:rPr>
        <w:t xml:space="preserve">Piliņa, 67366773 </w:t>
      </w:r>
    </w:p>
    <w:p w14:paraId="5F118772" w14:textId="1698CECD" w:rsidR="00FA5C3F" w:rsidRPr="009D6C4F" w:rsidRDefault="005549F3" w:rsidP="009D6C4F">
      <w:pPr>
        <w:ind w:right="-284"/>
        <w:rPr>
          <w:sz w:val="20"/>
          <w:szCs w:val="20"/>
        </w:rPr>
      </w:pPr>
      <w:hyperlink r:id="rId8" w:history="1">
        <w:r w:rsidR="00660300" w:rsidRPr="00D66F9F">
          <w:rPr>
            <w:rStyle w:val="Hyperlink"/>
            <w:sz w:val="20"/>
            <w:szCs w:val="20"/>
          </w:rPr>
          <w:t>Guna.Pilina@csb.gov.lv</w:t>
        </w:r>
      </w:hyperlink>
      <w:r w:rsidR="00660300">
        <w:rPr>
          <w:sz w:val="20"/>
          <w:szCs w:val="20"/>
        </w:rPr>
        <w:t xml:space="preserve"> </w:t>
      </w:r>
    </w:p>
    <w:sectPr w:rsidR="00FA5C3F" w:rsidRPr="009D6C4F" w:rsidSect="00BB48E3">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13DB" w14:textId="77777777" w:rsidR="005549F3" w:rsidRDefault="005549F3" w:rsidP="00044D77">
      <w:r>
        <w:separator/>
      </w:r>
    </w:p>
  </w:endnote>
  <w:endnote w:type="continuationSeparator" w:id="0">
    <w:p w14:paraId="569F5AB2" w14:textId="77777777" w:rsidR="005549F3" w:rsidRDefault="005549F3" w:rsidP="0004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127F" w14:textId="10AE1DC3" w:rsidR="00E216B7" w:rsidRPr="00BC5939" w:rsidRDefault="004E55DB" w:rsidP="00EB1A71">
    <w:pPr>
      <w:pStyle w:val="Footer"/>
      <w:rPr>
        <w:rFonts w:cs="Times New Roman"/>
        <w:sz w:val="20"/>
        <w:szCs w:val="20"/>
      </w:rPr>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sidR="00987056">
      <w:rPr>
        <w:noProof/>
        <w:sz w:val="20"/>
        <w:szCs w:val="20"/>
      </w:rPr>
      <w:t>EMAnot_</w:t>
    </w:r>
    <w:r w:rsidR="00660300">
      <w:rPr>
        <w:noProof/>
        <w:sz w:val="20"/>
        <w:szCs w:val="20"/>
      </w:rPr>
      <w:t>031117</w:t>
    </w:r>
    <w:r w:rsidR="00987056">
      <w:rPr>
        <w:noProof/>
        <w:sz w:val="20"/>
        <w:szCs w:val="20"/>
      </w:rPr>
      <w:t>_veidlapas.</w:t>
    </w:r>
    <w:r w:rsidR="00987056" w:rsidDel="00987056">
      <w:rPr>
        <w:noProof/>
        <w:sz w:val="20"/>
        <w:szCs w:val="20"/>
      </w:rPr>
      <w:t xml:space="preserve"> </w:t>
    </w:r>
    <w:r w:rsidRPr="00C14C82">
      <w:rPr>
        <w:sz w:val="20"/>
        <w:szCs w:val="20"/>
      </w:rPr>
      <w:fldChar w:fldCharType="end"/>
    </w:r>
    <w:r w:rsidRPr="00C14C82">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8742913"/>
  <w:p w14:paraId="6C562BA1" w14:textId="7E4E80BD" w:rsidR="00E216B7" w:rsidRPr="00D560B8" w:rsidRDefault="00E216B7" w:rsidP="00EB1A71">
    <w:pPr>
      <w:pStyle w:val="Footer"/>
      <w:jc w:val="both"/>
      <w:rPr>
        <w:sz w:val="20"/>
        <w:szCs w:val="20"/>
      </w:rPr>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sidR="00987056">
      <w:rPr>
        <w:noProof/>
        <w:sz w:val="20"/>
        <w:szCs w:val="20"/>
      </w:rPr>
      <w:t>EMAnot_</w:t>
    </w:r>
    <w:r w:rsidR="00660300">
      <w:rPr>
        <w:noProof/>
        <w:sz w:val="20"/>
        <w:szCs w:val="20"/>
      </w:rPr>
      <w:t>0311</w:t>
    </w:r>
    <w:r w:rsidR="00987056">
      <w:rPr>
        <w:noProof/>
        <w:sz w:val="20"/>
        <w:szCs w:val="20"/>
      </w:rPr>
      <w:t>17_veidlapas</w:t>
    </w:r>
    <w:r w:rsidRPr="00C14C82">
      <w:rPr>
        <w:sz w:val="20"/>
        <w:szCs w:val="20"/>
      </w:rPr>
      <w:fldChar w:fldCharType="end"/>
    </w:r>
    <w:r w:rsidRPr="00C14C82">
      <w:rPr>
        <w:sz w:val="20"/>
        <w:szCs w:val="20"/>
      </w:rPr>
      <w:t xml:space="preserve"> </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AB288" w14:textId="77777777" w:rsidR="005549F3" w:rsidRDefault="005549F3" w:rsidP="00044D77">
      <w:r>
        <w:separator/>
      </w:r>
    </w:p>
  </w:footnote>
  <w:footnote w:type="continuationSeparator" w:id="0">
    <w:p w14:paraId="36976E54" w14:textId="77777777" w:rsidR="005549F3" w:rsidRDefault="005549F3" w:rsidP="0004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09FA" w14:textId="77777777" w:rsidR="00E216B7" w:rsidRDefault="00E216B7" w:rsidP="007539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6B966" w14:textId="77777777" w:rsidR="00E216B7" w:rsidRDefault="00E21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846305"/>
      <w:docPartObj>
        <w:docPartGallery w:val="Page Numbers (Top of Page)"/>
        <w:docPartUnique/>
      </w:docPartObj>
    </w:sdtPr>
    <w:sdtEndPr>
      <w:rPr>
        <w:noProof/>
      </w:rPr>
    </w:sdtEndPr>
    <w:sdtContent>
      <w:p w14:paraId="0D48217D" w14:textId="4E5A2A19" w:rsidR="00E216B7" w:rsidRDefault="00E216B7">
        <w:pPr>
          <w:pStyle w:val="Header"/>
          <w:jc w:val="center"/>
        </w:pPr>
        <w:r>
          <w:fldChar w:fldCharType="begin"/>
        </w:r>
        <w:r>
          <w:instrText xml:space="preserve"> PAGE   \* MERGEFORMAT </w:instrText>
        </w:r>
        <w:r>
          <w:fldChar w:fldCharType="separate"/>
        </w:r>
        <w:r w:rsidR="00134C16">
          <w:rPr>
            <w:noProof/>
          </w:rPr>
          <w:t>17</w:t>
        </w:r>
        <w:r>
          <w:rPr>
            <w:noProof/>
          </w:rPr>
          <w:fldChar w:fldCharType="end"/>
        </w:r>
      </w:p>
    </w:sdtContent>
  </w:sdt>
  <w:p w14:paraId="2339807E" w14:textId="77777777" w:rsidR="00E216B7" w:rsidRDefault="00E21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6B32C2"/>
    <w:multiLevelType w:val="multilevel"/>
    <w:tmpl w:val="02FA7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3" w15:restartNumberingAfterBreak="0">
    <w:nsid w:val="07E17E45"/>
    <w:multiLevelType w:val="multilevel"/>
    <w:tmpl w:val="7B9444FE"/>
    <w:lvl w:ilvl="0">
      <w:start w:val="1"/>
      <w:numFmt w:val="decimal"/>
      <w:lvlText w:val="%1."/>
      <w:lvlJc w:val="left"/>
      <w:pPr>
        <w:ind w:left="720" w:hanging="360"/>
      </w:pPr>
    </w:lvl>
    <w:lvl w:ilvl="1">
      <w:start w:val="13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132180"/>
    <w:multiLevelType w:val="hybridMultilevel"/>
    <w:tmpl w:val="DE6EC696"/>
    <w:lvl w:ilvl="0" w:tplc="04260011">
      <w:start w:val="1"/>
      <w:numFmt w:val="decimal"/>
      <w:lvlText w:val="%1)"/>
      <w:lvlJc w:val="left"/>
      <w:pPr>
        <w:ind w:left="2083" w:hanging="360"/>
      </w:pPr>
    </w:lvl>
    <w:lvl w:ilvl="1" w:tplc="04260019" w:tentative="1">
      <w:start w:val="1"/>
      <w:numFmt w:val="lowerLetter"/>
      <w:lvlText w:val="%2."/>
      <w:lvlJc w:val="left"/>
      <w:pPr>
        <w:ind w:left="2803" w:hanging="360"/>
      </w:pPr>
    </w:lvl>
    <w:lvl w:ilvl="2" w:tplc="0426001B" w:tentative="1">
      <w:start w:val="1"/>
      <w:numFmt w:val="lowerRoman"/>
      <w:lvlText w:val="%3."/>
      <w:lvlJc w:val="right"/>
      <w:pPr>
        <w:ind w:left="3523" w:hanging="180"/>
      </w:pPr>
    </w:lvl>
    <w:lvl w:ilvl="3" w:tplc="0426000F" w:tentative="1">
      <w:start w:val="1"/>
      <w:numFmt w:val="decimal"/>
      <w:lvlText w:val="%4."/>
      <w:lvlJc w:val="left"/>
      <w:pPr>
        <w:ind w:left="4243" w:hanging="360"/>
      </w:pPr>
    </w:lvl>
    <w:lvl w:ilvl="4" w:tplc="04260019" w:tentative="1">
      <w:start w:val="1"/>
      <w:numFmt w:val="lowerLetter"/>
      <w:lvlText w:val="%5."/>
      <w:lvlJc w:val="left"/>
      <w:pPr>
        <w:ind w:left="4963" w:hanging="360"/>
      </w:pPr>
    </w:lvl>
    <w:lvl w:ilvl="5" w:tplc="0426001B" w:tentative="1">
      <w:start w:val="1"/>
      <w:numFmt w:val="lowerRoman"/>
      <w:lvlText w:val="%6."/>
      <w:lvlJc w:val="right"/>
      <w:pPr>
        <w:ind w:left="5683" w:hanging="180"/>
      </w:pPr>
    </w:lvl>
    <w:lvl w:ilvl="6" w:tplc="0426000F" w:tentative="1">
      <w:start w:val="1"/>
      <w:numFmt w:val="decimal"/>
      <w:lvlText w:val="%7."/>
      <w:lvlJc w:val="left"/>
      <w:pPr>
        <w:ind w:left="6403" w:hanging="360"/>
      </w:pPr>
    </w:lvl>
    <w:lvl w:ilvl="7" w:tplc="04260019" w:tentative="1">
      <w:start w:val="1"/>
      <w:numFmt w:val="lowerLetter"/>
      <w:lvlText w:val="%8."/>
      <w:lvlJc w:val="left"/>
      <w:pPr>
        <w:ind w:left="7123" w:hanging="360"/>
      </w:pPr>
    </w:lvl>
    <w:lvl w:ilvl="8" w:tplc="0426001B" w:tentative="1">
      <w:start w:val="1"/>
      <w:numFmt w:val="lowerRoman"/>
      <w:lvlText w:val="%9."/>
      <w:lvlJc w:val="right"/>
      <w:pPr>
        <w:ind w:left="7843" w:hanging="180"/>
      </w:pPr>
    </w:lvl>
  </w:abstractNum>
  <w:abstractNum w:abstractNumId="5" w15:restartNumberingAfterBreak="0">
    <w:nsid w:val="0CC057CD"/>
    <w:multiLevelType w:val="hybridMultilevel"/>
    <w:tmpl w:val="682024FC"/>
    <w:lvl w:ilvl="0" w:tplc="C70485E6">
      <w:start w:val="1"/>
      <w:numFmt w:val="decimal"/>
      <w:lvlText w:val="%1."/>
      <w:lvlJc w:val="left"/>
      <w:pPr>
        <w:ind w:left="643"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FD38CD"/>
    <w:multiLevelType w:val="multilevel"/>
    <w:tmpl w:val="A75E4D4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223" w:hanging="72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585" w:hanging="108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1947" w:hanging="1440"/>
      </w:pPr>
      <w:rPr>
        <w:rFonts w:hint="default"/>
      </w:rPr>
    </w:lvl>
    <w:lvl w:ilvl="8">
      <w:start w:val="1"/>
      <w:numFmt w:val="decimal"/>
      <w:lvlText w:val="%1.%2.%3.%4.%5.%6.%7.%8.%9."/>
      <w:lvlJc w:val="left"/>
      <w:pPr>
        <w:ind w:left="13808" w:hanging="1800"/>
      </w:pPr>
      <w:rPr>
        <w:rFonts w:hint="default"/>
      </w:rPr>
    </w:lvl>
  </w:abstractNum>
  <w:abstractNum w:abstractNumId="7" w15:restartNumberingAfterBreak="0">
    <w:nsid w:val="1595178C"/>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8" w15:restartNumberingAfterBreak="0">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78237E"/>
    <w:multiLevelType w:val="multilevel"/>
    <w:tmpl w:val="A692B5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FC211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62212B"/>
    <w:multiLevelType w:val="hybridMultilevel"/>
    <w:tmpl w:val="842AB02C"/>
    <w:lvl w:ilvl="0" w:tplc="0CFEE2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3C02CDB"/>
    <w:multiLevelType w:val="hybridMultilevel"/>
    <w:tmpl w:val="8A880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0A1CD7"/>
    <w:multiLevelType w:val="hybridMultilevel"/>
    <w:tmpl w:val="2214D17A"/>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5D7E81"/>
    <w:multiLevelType w:val="multilevel"/>
    <w:tmpl w:val="C42C869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15:restartNumberingAfterBreak="0">
    <w:nsid w:val="27B2093C"/>
    <w:multiLevelType w:val="hybridMultilevel"/>
    <w:tmpl w:val="FB5ECD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01778D"/>
    <w:multiLevelType w:val="hybridMultilevel"/>
    <w:tmpl w:val="D2EC49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4C01D2"/>
    <w:multiLevelType w:val="hybridMultilevel"/>
    <w:tmpl w:val="71DA1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2812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4041AD"/>
    <w:multiLevelType w:val="hybridMultilevel"/>
    <w:tmpl w:val="889C54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953E46"/>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1" w15:restartNumberingAfterBreak="0">
    <w:nsid w:val="38141113"/>
    <w:multiLevelType w:val="hybridMultilevel"/>
    <w:tmpl w:val="7EA29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C43910"/>
    <w:multiLevelType w:val="hybridMultilevel"/>
    <w:tmpl w:val="9E943B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043163"/>
    <w:multiLevelType w:val="hybridMultilevel"/>
    <w:tmpl w:val="3496E876"/>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24" w15:restartNumberingAfterBreak="0">
    <w:nsid w:val="426570B8"/>
    <w:multiLevelType w:val="hybridMultilevel"/>
    <w:tmpl w:val="20C8FBC6"/>
    <w:lvl w:ilvl="0" w:tplc="785CD8FC">
      <w:start w:val="1"/>
      <w:numFmt w:val="decimal"/>
      <w:lvlText w:val="%1)"/>
      <w:lvlJc w:val="left"/>
      <w:pPr>
        <w:ind w:left="2443" w:hanging="360"/>
      </w:pPr>
      <w:rPr>
        <w:rFonts w:ascii="Times New Roman" w:eastAsia="Times New Roman" w:hAnsi="Times New Roman" w:cs="Times New Roman"/>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25" w15:restartNumberingAfterBreak="0">
    <w:nsid w:val="44F6564A"/>
    <w:multiLevelType w:val="hybridMultilevel"/>
    <w:tmpl w:val="8362AB86"/>
    <w:lvl w:ilvl="0" w:tplc="EA3A58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5AE6BE9"/>
    <w:multiLevelType w:val="hybridMultilevel"/>
    <w:tmpl w:val="2E084CD6"/>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1210B1"/>
    <w:multiLevelType w:val="multilevel"/>
    <w:tmpl w:val="FE1C2ED0"/>
    <w:lvl w:ilvl="0">
      <w:start w:val="1"/>
      <w:numFmt w:val="decimal"/>
      <w:lvlText w:val="%1."/>
      <w:lvlJc w:val="left"/>
      <w:pPr>
        <w:ind w:left="360" w:hanging="360"/>
      </w:pPr>
      <w:rPr>
        <w:rFonts w:hint="default"/>
      </w:rPr>
    </w:lvl>
    <w:lvl w:ilvl="1">
      <w:start w:val="1"/>
      <w:numFmt w:val="decimal"/>
      <w:lvlText w:val="%2)"/>
      <w:lvlJc w:val="left"/>
      <w:pPr>
        <w:ind w:left="643" w:hanging="360"/>
      </w:pPr>
      <w:rPr>
        <w:rFonts w:ascii="Times New Roman" w:eastAsia="Times New Roman" w:hAnsi="Times New Roman" w:cs="Times New Roman"/>
      </w:rPr>
    </w:lvl>
    <w:lvl w:ilvl="2">
      <w:start w:val="1"/>
      <w:numFmt w:val="decimal"/>
      <w:lvlText w:val="%1.%2.%3."/>
      <w:lvlJc w:val="left"/>
      <w:pPr>
        <w:ind w:left="3722" w:hanging="720"/>
      </w:pPr>
      <w:rPr>
        <w:rFonts w:hint="default"/>
      </w:rPr>
    </w:lvl>
    <w:lvl w:ilvl="3">
      <w:start w:val="1"/>
      <w:numFmt w:val="decimal"/>
      <w:lvlText w:val="%1.%2.%3.%4."/>
      <w:lvlJc w:val="left"/>
      <w:pPr>
        <w:ind w:left="5223" w:hanging="72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585" w:hanging="108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1947" w:hanging="1440"/>
      </w:pPr>
      <w:rPr>
        <w:rFonts w:hint="default"/>
      </w:rPr>
    </w:lvl>
    <w:lvl w:ilvl="8">
      <w:start w:val="1"/>
      <w:numFmt w:val="decimal"/>
      <w:lvlText w:val="%1.%2.%3.%4.%5.%6.%7.%8.%9."/>
      <w:lvlJc w:val="left"/>
      <w:pPr>
        <w:ind w:left="13808" w:hanging="1800"/>
      </w:pPr>
      <w:rPr>
        <w:rFonts w:hint="default"/>
      </w:rPr>
    </w:lvl>
  </w:abstractNum>
  <w:abstractNum w:abstractNumId="28" w15:restartNumberingAfterBreak="0">
    <w:nsid w:val="4C8E1C65"/>
    <w:multiLevelType w:val="hybridMultilevel"/>
    <w:tmpl w:val="FE5E234E"/>
    <w:lvl w:ilvl="0" w:tplc="04260017">
      <w:start w:val="1"/>
      <w:numFmt w:val="lowerLetter"/>
      <w:lvlText w:val="%1)"/>
      <w:lvlJc w:val="left"/>
      <w:pPr>
        <w:ind w:left="2803" w:hanging="360"/>
      </w:pPr>
    </w:lvl>
    <w:lvl w:ilvl="1" w:tplc="04260019" w:tentative="1">
      <w:start w:val="1"/>
      <w:numFmt w:val="lowerLetter"/>
      <w:lvlText w:val="%2."/>
      <w:lvlJc w:val="left"/>
      <w:pPr>
        <w:ind w:left="3523" w:hanging="360"/>
      </w:pPr>
    </w:lvl>
    <w:lvl w:ilvl="2" w:tplc="0426001B" w:tentative="1">
      <w:start w:val="1"/>
      <w:numFmt w:val="lowerRoman"/>
      <w:lvlText w:val="%3."/>
      <w:lvlJc w:val="right"/>
      <w:pPr>
        <w:ind w:left="4243" w:hanging="180"/>
      </w:pPr>
    </w:lvl>
    <w:lvl w:ilvl="3" w:tplc="0426000F" w:tentative="1">
      <w:start w:val="1"/>
      <w:numFmt w:val="decimal"/>
      <w:lvlText w:val="%4."/>
      <w:lvlJc w:val="left"/>
      <w:pPr>
        <w:ind w:left="4963" w:hanging="360"/>
      </w:pPr>
    </w:lvl>
    <w:lvl w:ilvl="4" w:tplc="04260019" w:tentative="1">
      <w:start w:val="1"/>
      <w:numFmt w:val="lowerLetter"/>
      <w:lvlText w:val="%5."/>
      <w:lvlJc w:val="left"/>
      <w:pPr>
        <w:ind w:left="5683" w:hanging="360"/>
      </w:pPr>
    </w:lvl>
    <w:lvl w:ilvl="5" w:tplc="0426001B" w:tentative="1">
      <w:start w:val="1"/>
      <w:numFmt w:val="lowerRoman"/>
      <w:lvlText w:val="%6."/>
      <w:lvlJc w:val="right"/>
      <w:pPr>
        <w:ind w:left="6403" w:hanging="180"/>
      </w:pPr>
    </w:lvl>
    <w:lvl w:ilvl="6" w:tplc="0426000F" w:tentative="1">
      <w:start w:val="1"/>
      <w:numFmt w:val="decimal"/>
      <w:lvlText w:val="%7."/>
      <w:lvlJc w:val="left"/>
      <w:pPr>
        <w:ind w:left="7123" w:hanging="360"/>
      </w:pPr>
    </w:lvl>
    <w:lvl w:ilvl="7" w:tplc="04260019" w:tentative="1">
      <w:start w:val="1"/>
      <w:numFmt w:val="lowerLetter"/>
      <w:lvlText w:val="%8."/>
      <w:lvlJc w:val="left"/>
      <w:pPr>
        <w:ind w:left="7843" w:hanging="360"/>
      </w:pPr>
    </w:lvl>
    <w:lvl w:ilvl="8" w:tplc="0426001B" w:tentative="1">
      <w:start w:val="1"/>
      <w:numFmt w:val="lowerRoman"/>
      <w:lvlText w:val="%9."/>
      <w:lvlJc w:val="right"/>
      <w:pPr>
        <w:ind w:left="8563" w:hanging="180"/>
      </w:pPr>
    </w:lvl>
  </w:abstractNum>
  <w:abstractNum w:abstractNumId="29" w15:restartNumberingAfterBreak="0">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30" w15:restartNumberingAfterBreak="0">
    <w:nsid w:val="50C30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A26908"/>
    <w:multiLevelType w:val="hybridMultilevel"/>
    <w:tmpl w:val="E986596A"/>
    <w:lvl w:ilvl="0" w:tplc="4B348AC8">
      <w:start w:val="1"/>
      <w:numFmt w:val="decimal"/>
      <w:lvlText w:val="%1."/>
      <w:lvlJc w:val="left"/>
      <w:pPr>
        <w:tabs>
          <w:tab w:val="num" w:pos="781"/>
        </w:tabs>
        <w:ind w:left="781" w:hanging="360"/>
      </w:pPr>
      <w:rPr>
        <w:rFonts w:hint="default"/>
      </w:rPr>
    </w:lvl>
    <w:lvl w:ilvl="1" w:tplc="37E01EA0">
      <w:start w:val="1"/>
      <w:numFmt w:val="bullet"/>
      <w:lvlText w:val=""/>
      <w:lvlJc w:val="left"/>
      <w:pPr>
        <w:tabs>
          <w:tab w:val="num" w:pos="1501"/>
        </w:tabs>
        <w:ind w:left="1501" w:hanging="360"/>
      </w:pPr>
      <w:rPr>
        <w:rFonts w:ascii="Symbol" w:hAnsi="Symbol" w:hint="default"/>
        <w:sz w:val="16"/>
      </w:rPr>
    </w:lvl>
    <w:lvl w:ilvl="2" w:tplc="4F504594">
      <w:start w:val="1"/>
      <w:numFmt w:val="lowerLetter"/>
      <w:lvlText w:val="%3)"/>
      <w:lvlJc w:val="left"/>
      <w:pPr>
        <w:tabs>
          <w:tab w:val="num" w:pos="1352"/>
        </w:tabs>
        <w:ind w:left="1352" w:hanging="360"/>
      </w:pPr>
      <w:rPr>
        <w:rFonts w:hint="default"/>
      </w:rPr>
    </w:lvl>
    <w:lvl w:ilvl="3" w:tplc="0426000F" w:tentative="1">
      <w:start w:val="1"/>
      <w:numFmt w:val="decimal"/>
      <w:lvlText w:val="%4."/>
      <w:lvlJc w:val="left"/>
      <w:pPr>
        <w:tabs>
          <w:tab w:val="num" w:pos="2941"/>
        </w:tabs>
        <w:ind w:left="2941" w:hanging="360"/>
      </w:pPr>
    </w:lvl>
    <w:lvl w:ilvl="4" w:tplc="04260019" w:tentative="1">
      <w:start w:val="1"/>
      <w:numFmt w:val="lowerLetter"/>
      <w:lvlText w:val="%5."/>
      <w:lvlJc w:val="left"/>
      <w:pPr>
        <w:tabs>
          <w:tab w:val="num" w:pos="3661"/>
        </w:tabs>
        <w:ind w:left="3661" w:hanging="360"/>
      </w:pPr>
    </w:lvl>
    <w:lvl w:ilvl="5" w:tplc="0426001B" w:tentative="1">
      <w:start w:val="1"/>
      <w:numFmt w:val="lowerRoman"/>
      <w:lvlText w:val="%6."/>
      <w:lvlJc w:val="right"/>
      <w:pPr>
        <w:tabs>
          <w:tab w:val="num" w:pos="4381"/>
        </w:tabs>
        <w:ind w:left="4381" w:hanging="180"/>
      </w:pPr>
    </w:lvl>
    <w:lvl w:ilvl="6" w:tplc="0426000F" w:tentative="1">
      <w:start w:val="1"/>
      <w:numFmt w:val="decimal"/>
      <w:lvlText w:val="%7."/>
      <w:lvlJc w:val="left"/>
      <w:pPr>
        <w:tabs>
          <w:tab w:val="num" w:pos="5101"/>
        </w:tabs>
        <w:ind w:left="5101" w:hanging="360"/>
      </w:pPr>
    </w:lvl>
    <w:lvl w:ilvl="7" w:tplc="04260019" w:tentative="1">
      <w:start w:val="1"/>
      <w:numFmt w:val="lowerLetter"/>
      <w:lvlText w:val="%8."/>
      <w:lvlJc w:val="left"/>
      <w:pPr>
        <w:tabs>
          <w:tab w:val="num" w:pos="5821"/>
        </w:tabs>
        <w:ind w:left="5821" w:hanging="360"/>
      </w:pPr>
    </w:lvl>
    <w:lvl w:ilvl="8" w:tplc="0426001B" w:tentative="1">
      <w:start w:val="1"/>
      <w:numFmt w:val="lowerRoman"/>
      <w:lvlText w:val="%9."/>
      <w:lvlJc w:val="right"/>
      <w:pPr>
        <w:tabs>
          <w:tab w:val="num" w:pos="6541"/>
        </w:tabs>
        <w:ind w:left="6541" w:hanging="180"/>
      </w:pPr>
    </w:lvl>
  </w:abstractNum>
  <w:abstractNum w:abstractNumId="32" w15:restartNumberingAfterBreak="0">
    <w:nsid w:val="564E3EBC"/>
    <w:multiLevelType w:val="hybridMultilevel"/>
    <w:tmpl w:val="E2963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2F008E"/>
    <w:multiLevelType w:val="hybridMultilevel"/>
    <w:tmpl w:val="E77E6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50C72"/>
    <w:multiLevelType w:val="hybridMultilevel"/>
    <w:tmpl w:val="D6E46D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C75675"/>
    <w:multiLevelType w:val="multilevel"/>
    <w:tmpl w:val="194261C4"/>
    <w:lvl w:ilvl="0">
      <w:start w:val="1"/>
      <w:numFmt w:val="decimal"/>
      <w:lvlText w:val="%1."/>
      <w:lvlJc w:val="left"/>
      <w:pPr>
        <w:ind w:left="1068"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7486FCA"/>
    <w:multiLevelType w:val="hybridMultilevel"/>
    <w:tmpl w:val="4644F188"/>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37" w15:restartNumberingAfterBreak="0">
    <w:nsid w:val="6FA019EE"/>
    <w:multiLevelType w:val="hybridMultilevel"/>
    <w:tmpl w:val="D5C2FFD4"/>
    <w:lvl w:ilvl="0" w:tplc="37E01EA0">
      <w:start w:val="1"/>
      <w:numFmt w:val="bullet"/>
      <w:lvlText w:val=""/>
      <w:lvlJc w:val="left"/>
      <w:pPr>
        <w:tabs>
          <w:tab w:val="num" w:pos="781"/>
        </w:tabs>
        <w:ind w:left="781" w:hanging="360"/>
      </w:pPr>
      <w:rPr>
        <w:rFonts w:ascii="Symbol" w:hAnsi="Symbol" w:hint="default"/>
        <w:sz w:val="16"/>
      </w:rPr>
    </w:lvl>
    <w:lvl w:ilvl="1" w:tplc="04260003" w:tentative="1">
      <w:start w:val="1"/>
      <w:numFmt w:val="bullet"/>
      <w:lvlText w:val="o"/>
      <w:lvlJc w:val="left"/>
      <w:pPr>
        <w:tabs>
          <w:tab w:val="num" w:pos="1501"/>
        </w:tabs>
        <w:ind w:left="1501" w:hanging="360"/>
      </w:pPr>
      <w:rPr>
        <w:rFonts w:ascii="Courier New" w:hAnsi="Courier New" w:cs="Courier New" w:hint="default"/>
      </w:rPr>
    </w:lvl>
    <w:lvl w:ilvl="2" w:tplc="04260005" w:tentative="1">
      <w:start w:val="1"/>
      <w:numFmt w:val="bullet"/>
      <w:lvlText w:val=""/>
      <w:lvlJc w:val="left"/>
      <w:pPr>
        <w:tabs>
          <w:tab w:val="num" w:pos="2221"/>
        </w:tabs>
        <w:ind w:left="2221" w:hanging="360"/>
      </w:pPr>
      <w:rPr>
        <w:rFonts w:ascii="Wingdings" w:hAnsi="Wingdings" w:hint="default"/>
      </w:rPr>
    </w:lvl>
    <w:lvl w:ilvl="3" w:tplc="04260001" w:tentative="1">
      <w:start w:val="1"/>
      <w:numFmt w:val="bullet"/>
      <w:lvlText w:val=""/>
      <w:lvlJc w:val="left"/>
      <w:pPr>
        <w:tabs>
          <w:tab w:val="num" w:pos="2941"/>
        </w:tabs>
        <w:ind w:left="2941" w:hanging="360"/>
      </w:pPr>
      <w:rPr>
        <w:rFonts w:ascii="Symbol" w:hAnsi="Symbol" w:hint="default"/>
      </w:rPr>
    </w:lvl>
    <w:lvl w:ilvl="4" w:tplc="04260003" w:tentative="1">
      <w:start w:val="1"/>
      <w:numFmt w:val="bullet"/>
      <w:lvlText w:val="o"/>
      <w:lvlJc w:val="left"/>
      <w:pPr>
        <w:tabs>
          <w:tab w:val="num" w:pos="3661"/>
        </w:tabs>
        <w:ind w:left="3661" w:hanging="360"/>
      </w:pPr>
      <w:rPr>
        <w:rFonts w:ascii="Courier New" w:hAnsi="Courier New" w:cs="Courier New" w:hint="default"/>
      </w:rPr>
    </w:lvl>
    <w:lvl w:ilvl="5" w:tplc="04260005" w:tentative="1">
      <w:start w:val="1"/>
      <w:numFmt w:val="bullet"/>
      <w:lvlText w:val=""/>
      <w:lvlJc w:val="left"/>
      <w:pPr>
        <w:tabs>
          <w:tab w:val="num" w:pos="4381"/>
        </w:tabs>
        <w:ind w:left="4381" w:hanging="360"/>
      </w:pPr>
      <w:rPr>
        <w:rFonts w:ascii="Wingdings" w:hAnsi="Wingdings" w:hint="default"/>
      </w:rPr>
    </w:lvl>
    <w:lvl w:ilvl="6" w:tplc="04260001" w:tentative="1">
      <w:start w:val="1"/>
      <w:numFmt w:val="bullet"/>
      <w:lvlText w:val=""/>
      <w:lvlJc w:val="left"/>
      <w:pPr>
        <w:tabs>
          <w:tab w:val="num" w:pos="5101"/>
        </w:tabs>
        <w:ind w:left="5101" w:hanging="360"/>
      </w:pPr>
      <w:rPr>
        <w:rFonts w:ascii="Symbol" w:hAnsi="Symbol" w:hint="default"/>
      </w:rPr>
    </w:lvl>
    <w:lvl w:ilvl="7" w:tplc="04260003" w:tentative="1">
      <w:start w:val="1"/>
      <w:numFmt w:val="bullet"/>
      <w:lvlText w:val="o"/>
      <w:lvlJc w:val="left"/>
      <w:pPr>
        <w:tabs>
          <w:tab w:val="num" w:pos="5821"/>
        </w:tabs>
        <w:ind w:left="5821" w:hanging="360"/>
      </w:pPr>
      <w:rPr>
        <w:rFonts w:ascii="Courier New" w:hAnsi="Courier New" w:cs="Courier New" w:hint="default"/>
      </w:rPr>
    </w:lvl>
    <w:lvl w:ilvl="8" w:tplc="04260005" w:tentative="1">
      <w:start w:val="1"/>
      <w:numFmt w:val="bullet"/>
      <w:lvlText w:val=""/>
      <w:lvlJc w:val="left"/>
      <w:pPr>
        <w:tabs>
          <w:tab w:val="num" w:pos="6541"/>
        </w:tabs>
        <w:ind w:left="6541" w:hanging="360"/>
      </w:pPr>
      <w:rPr>
        <w:rFonts w:ascii="Wingdings" w:hAnsi="Wingdings" w:hint="default"/>
      </w:rPr>
    </w:lvl>
  </w:abstractNum>
  <w:abstractNum w:abstractNumId="38" w15:restartNumberingAfterBreak="0">
    <w:nsid w:val="73F314EA"/>
    <w:multiLevelType w:val="hybridMultilevel"/>
    <w:tmpl w:val="195AE22C"/>
    <w:lvl w:ilvl="0" w:tplc="0C3A7DF8">
      <w:start w:val="1"/>
      <w:numFmt w:val="decimal"/>
      <w:lvlText w:val="%1)"/>
      <w:lvlJc w:val="left"/>
      <w:pPr>
        <w:ind w:left="853" w:hanging="360"/>
      </w:pPr>
      <w:rPr>
        <w:rFonts w:hint="default"/>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39" w15:restartNumberingAfterBreak="0">
    <w:nsid w:val="7627085F"/>
    <w:multiLevelType w:val="multilevel"/>
    <w:tmpl w:val="8AF67A06"/>
    <w:lvl w:ilvl="0">
      <w:start w:val="2"/>
      <w:numFmt w:val="decimal"/>
      <w:lvlText w:val="%1."/>
      <w:lvlJc w:val="left"/>
      <w:pPr>
        <w:ind w:left="360" w:hanging="360"/>
      </w:pPr>
      <w:rPr>
        <w:rFonts w:hint="default"/>
        <w:b w:val="0"/>
      </w:rPr>
    </w:lvl>
    <w:lvl w:ilvl="1">
      <w:start w:val="1"/>
      <w:numFmt w:val="decimal"/>
      <w:lvlText w:val="%1.%2."/>
      <w:lvlJc w:val="left"/>
      <w:pPr>
        <w:ind w:left="1363" w:hanging="360"/>
      </w:pPr>
      <w:rPr>
        <w:rFonts w:hint="default"/>
        <w:b w:val="0"/>
      </w:rPr>
    </w:lvl>
    <w:lvl w:ilvl="2">
      <w:start w:val="1"/>
      <w:numFmt w:val="decimal"/>
      <w:lvlText w:val="%1.%2.%3."/>
      <w:lvlJc w:val="left"/>
      <w:pPr>
        <w:ind w:left="2726" w:hanging="720"/>
      </w:pPr>
      <w:rPr>
        <w:rFonts w:hint="default"/>
        <w:b w:val="0"/>
      </w:rPr>
    </w:lvl>
    <w:lvl w:ilvl="3">
      <w:start w:val="1"/>
      <w:numFmt w:val="decimal"/>
      <w:lvlText w:val="%1.%2.%3.%4."/>
      <w:lvlJc w:val="left"/>
      <w:pPr>
        <w:ind w:left="3729" w:hanging="720"/>
      </w:pPr>
      <w:rPr>
        <w:rFonts w:hint="default"/>
        <w:b w:val="0"/>
      </w:rPr>
    </w:lvl>
    <w:lvl w:ilvl="4">
      <w:start w:val="1"/>
      <w:numFmt w:val="decimal"/>
      <w:lvlText w:val="%1.%2.%3.%4.%5."/>
      <w:lvlJc w:val="left"/>
      <w:pPr>
        <w:ind w:left="5092" w:hanging="1080"/>
      </w:pPr>
      <w:rPr>
        <w:rFonts w:hint="default"/>
        <w:b w:val="0"/>
      </w:rPr>
    </w:lvl>
    <w:lvl w:ilvl="5">
      <w:start w:val="1"/>
      <w:numFmt w:val="decimal"/>
      <w:lvlText w:val="%1.%2.%3.%4.%5.%6."/>
      <w:lvlJc w:val="left"/>
      <w:pPr>
        <w:ind w:left="6095" w:hanging="1080"/>
      </w:pPr>
      <w:rPr>
        <w:rFonts w:hint="default"/>
        <w:b w:val="0"/>
      </w:rPr>
    </w:lvl>
    <w:lvl w:ilvl="6">
      <w:start w:val="1"/>
      <w:numFmt w:val="decimal"/>
      <w:lvlText w:val="%1.%2.%3.%4.%5.%6.%7."/>
      <w:lvlJc w:val="left"/>
      <w:pPr>
        <w:ind w:left="7458" w:hanging="1440"/>
      </w:pPr>
      <w:rPr>
        <w:rFonts w:hint="default"/>
        <w:b w:val="0"/>
      </w:rPr>
    </w:lvl>
    <w:lvl w:ilvl="7">
      <w:start w:val="1"/>
      <w:numFmt w:val="decimal"/>
      <w:lvlText w:val="%1.%2.%3.%4.%5.%6.%7.%8."/>
      <w:lvlJc w:val="left"/>
      <w:pPr>
        <w:ind w:left="8461" w:hanging="1440"/>
      </w:pPr>
      <w:rPr>
        <w:rFonts w:hint="default"/>
        <w:b w:val="0"/>
      </w:rPr>
    </w:lvl>
    <w:lvl w:ilvl="8">
      <w:start w:val="1"/>
      <w:numFmt w:val="decimal"/>
      <w:lvlText w:val="%1.%2.%3.%4.%5.%6.%7.%8.%9."/>
      <w:lvlJc w:val="left"/>
      <w:pPr>
        <w:ind w:left="9824" w:hanging="1800"/>
      </w:pPr>
      <w:rPr>
        <w:rFonts w:hint="default"/>
        <w:b w:val="0"/>
      </w:rPr>
    </w:lvl>
  </w:abstractNum>
  <w:abstractNum w:abstractNumId="40" w15:restartNumberingAfterBreak="0">
    <w:nsid w:val="794768E4"/>
    <w:multiLevelType w:val="hybridMultilevel"/>
    <w:tmpl w:val="6B8EA1EE"/>
    <w:lvl w:ilvl="0" w:tplc="B44A291C">
      <w:start w:val="1"/>
      <w:numFmt w:val="decimal"/>
      <w:lvlText w:val="%1)"/>
      <w:lvlJc w:val="left"/>
      <w:pPr>
        <w:ind w:left="2443" w:hanging="360"/>
      </w:pPr>
      <w:rPr>
        <w:rFonts w:hint="default"/>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41" w15:restartNumberingAfterBreak="0">
    <w:nsid w:val="795A545B"/>
    <w:multiLevelType w:val="hybridMultilevel"/>
    <w:tmpl w:val="AB043614"/>
    <w:lvl w:ilvl="0" w:tplc="21F4D59A">
      <w:start w:val="1"/>
      <w:numFmt w:val="decimal"/>
      <w:lvlText w:val="%1)"/>
      <w:lvlJc w:val="left"/>
      <w:pPr>
        <w:ind w:left="2443" w:hanging="360"/>
      </w:pPr>
      <w:rPr>
        <w:rFonts w:ascii="Times New Roman" w:eastAsia="Times New Roman" w:hAnsi="Times New Roman" w:cs="Times New Roman"/>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42" w15:restartNumberingAfterBreak="0">
    <w:nsid w:val="7A7A70A4"/>
    <w:multiLevelType w:val="hybridMultilevel"/>
    <w:tmpl w:val="E3281DC6"/>
    <w:lvl w:ilvl="0" w:tplc="F98C1706">
      <w:start w:val="1"/>
      <w:numFmt w:val="decimal"/>
      <w:lvlText w:val="%1)"/>
      <w:lvlJc w:val="left"/>
      <w:pPr>
        <w:ind w:left="1213" w:hanging="360"/>
      </w:pPr>
      <w:rPr>
        <w:rFonts w:hint="default"/>
      </w:rPr>
    </w:lvl>
    <w:lvl w:ilvl="1" w:tplc="04260019" w:tentative="1">
      <w:start w:val="1"/>
      <w:numFmt w:val="lowerLetter"/>
      <w:lvlText w:val="%2."/>
      <w:lvlJc w:val="left"/>
      <w:pPr>
        <w:ind w:left="1933" w:hanging="360"/>
      </w:pPr>
    </w:lvl>
    <w:lvl w:ilvl="2" w:tplc="0426001B" w:tentative="1">
      <w:start w:val="1"/>
      <w:numFmt w:val="lowerRoman"/>
      <w:lvlText w:val="%3."/>
      <w:lvlJc w:val="right"/>
      <w:pPr>
        <w:ind w:left="2653" w:hanging="180"/>
      </w:pPr>
    </w:lvl>
    <w:lvl w:ilvl="3" w:tplc="0426000F" w:tentative="1">
      <w:start w:val="1"/>
      <w:numFmt w:val="decimal"/>
      <w:lvlText w:val="%4."/>
      <w:lvlJc w:val="left"/>
      <w:pPr>
        <w:ind w:left="3373" w:hanging="360"/>
      </w:pPr>
    </w:lvl>
    <w:lvl w:ilvl="4" w:tplc="04260019" w:tentative="1">
      <w:start w:val="1"/>
      <w:numFmt w:val="lowerLetter"/>
      <w:lvlText w:val="%5."/>
      <w:lvlJc w:val="left"/>
      <w:pPr>
        <w:ind w:left="4093" w:hanging="360"/>
      </w:pPr>
    </w:lvl>
    <w:lvl w:ilvl="5" w:tplc="0426001B" w:tentative="1">
      <w:start w:val="1"/>
      <w:numFmt w:val="lowerRoman"/>
      <w:lvlText w:val="%6."/>
      <w:lvlJc w:val="right"/>
      <w:pPr>
        <w:ind w:left="4813" w:hanging="180"/>
      </w:pPr>
    </w:lvl>
    <w:lvl w:ilvl="6" w:tplc="0426000F" w:tentative="1">
      <w:start w:val="1"/>
      <w:numFmt w:val="decimal"/>
      <w:lvlText w:val="%7."/>
      <w:lvlJc w:val="left"/>
      <w:pPr>
        <w:ind w:left="5533" w:hanging="360"/>
      </w:pPr>
    </w:lvl>
    <w:lvl w:ilvl="7" w:tplc="04260019" w:tentative="1">
      <w:start w:val="1"/>
      <w:numFmt w:val="lowerLetter"/>
      <w:lvlText w:val="%8."/>
      <w:lvlJc w:val="left"/>
      <w:pPr>
        <w:ind w:left="6253" w:hanging="360"/>
      </w:pPr>
    </w:lvl>
    <w:lvl w:ilvl="8" w:tplc="0426001B" w:tentative="1">
      <w:start w:val="1"/>
      <w:numFmt w:val="lowerRoman"/>
      <w:lvlText w:val="%9."/>
      <w:lvlJc w:val="right"/>
      <w:pPr>
        <w:ind w:left="6973" w:hanging="180"/>
      </w:pPr>
    </w:lvl>
  </w:abstractNum>
  <w:abstractNum w:abstractNumId="43" w15:restartNumberingAfterBreak="0">
    <w:nsid w:val="7B1941E4"/>
    <w:multiLevelType w:val="hybridMultilevel"/>
    <w:tmpl w:val="10BA26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7BDE4552"/>
    <w:multiLevelType w:val="hybridMultilevel"/>
    <w:tmpl w:val="F6F49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F7488A"/>
    <w:multiLevelType w:val="multilevel"/>
    <w:tmpl w:val="152A42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36"/>
  </w:num>
  <w:num w:numId="3">
    <w:abstractNumId w:val="13"/>
  </w:num>
  <w:num w:numId="4">
    <w:abstractNumId w:val="23"/>
  </w:num>
  <w:num w:numId="5">
    <w:abstractNumId w:val="42"/>
  </w:num>
  <w:num w:numId="6">
    <w:abstractNumId w:val="11"/>
  </w:num>
  <w:num w:numId="7">
    <w:abstractNumId w:val="25"/>
  </w:num>
  <w:num w:numId="8">
    <w:abstractNumId w:val="31"/>
  </w:num>
  <w:num w:numId="9">
    <w:abstractNumId w:val="6"/>
  </w:num>
  <w:num w:numId="10">
    <w:abstractNumId w:val="1"/>
  </w:num>
  <w:num w:numId="11">
    <w:abstractNumId w:val="45"/>
  </w:num>
  <w:num w:numId="12">
    <w:abstractNumId w:val="27"/>
  </w:num>
  <w:num w:numId="13">
    <w:abstractNumId w:val="39"/>
  </w:num>
  <w:num w:numId="14">
    <w:abstractNumId w:val="4"/>
  </w:num>
  <w:num w:numId="15">
    <w:abstractNumId w:val="28"/>
  </w:num>
  <w:num w:numId="16">
    <w:abstractNumId w:val="24"/>
  </w:num>
  <w:num w:numId="17">
    <w:abstractNumId w:val="41"/>
  </w:num>
  <w:num w:numId="18">
    <w:abstractNumId w:val="40"/>
  </w:num>
  <w:num w:numId="19">
    <w:abstractNumId w:val="33"/>
  </w:num>
  <w:num w:numId="20">
    <w:abstractNumId w:val="9"/>
  </w:num>
  <w:num w:numId="21">
    <w:abstractNumId w:val="19"/>
  </w:num>
  <w:num w:numId="22">
    <w:abstractNumId w:val="15"/>
  </w:num>
  <w:num w:numId="23">
    <w:abstractNumId w:val="34"/>
  </w:num>
  <w:num w:numId="24">
    <w:abstractNumId w:val="14"/>
  </w:num>
  <w:num w:numId="25">
    <w:abstractNumId w:val="35"/>
  </w:num>
  <w:num w:numId="26">
    <w:abstractNumId w:val="18"/>
  </w:num>
  <w:num w:numId="27">
    <w:abstractNumId w:val="0"/>
  </w:num>
  <w:num w:numId="28">
    <w:abstractNumId w:val="30"/>
  </w:num>
  <w:num w:numId="29">
    <w:abstractNumId w:val="10"/>
  </w:num>
  <w:num w:numId="30">
    <w:abstractNumId w:val="32"/>
  </w:num>
  <w:num w:numId="31">
    <w:abstractNumId w:val="37"/>
  </w:num>
  <w:num w:numId="32">
    <w:abstractNumId w:val="20"/>
  </w:num>
  <w:num w:numId="33">
    <w:abstractNumId w:val="2"/>
  </w:num>
  <w:num w:numId="34">
    <w:abstractNumId w:val="29"/>
  </w:num>
  <w:num w:numId="35">
    <w:abstractNumId w:val="21"/>
  </w:num>
  <w:num w:numId="36">
    <w:abstractNumId w:val="8"/>
  </w:num>
  <w:num w:numId="37">
    <w:abstractNumId w:val="5"/>
  </w:num>
  <w:num w:numId="38">
    <w:abstractNumId w:val="26"/>
  </w:num>
  <w:num w:numId="39">
    <w:abstractNumId w:val="3"/>
  </w:num>
  <w:num w:numId="40">
    <w:abstractNumId w:val="7"/>
  </w:num>
  <w:num w:numId="41">
    <w:abstractNumId w:val="17"/>
  </w:num>
  <w:num w:numId="42">
    <w:abstractNumId w:val="16"/>
  </w:num>
  <w:num w:numId="43">
    <w:abstractNumId w:val="44"/>
  </w:num>
  <w:num w:numId="44">
    <w:abstractNumId w:val="43"/>
  </w:num>
  <w:num w:numId="45">
    <w:abstractNumId w:val="2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3F"/>
    <w:rsid w:val="00004208"/>
    <w:rsid w:val="000070A2"/>
    <w:rsid w:val="000111E5"/>
    <w:rsid w:val="00012C23"/>
    <w:rsid w:val="00013D1A"/>
    <w:rsid w:val="00014B3C"/>
    <w:rsid w:val="00022379"/>
    <w:rsid w:val="00033851"/>
    <w:rsid w:val="00035132"/>
    <w:rsid w:val="000357D1"/>
    <w:rsid w:val="0003759B"/>
    <w:rsid w:val="00042E32"/>
    <w:rsid w:val="00044D77"/>
    <w:rsid w:val="000462AE"/>
    <w:rsid w:val="000516F2"/>
    <w:rsid w:val="00054234"/>
    <w:rsid w:val="000655D6"/>
    <w:rsid w:val="00066016"/>
    <w:rsid w:val="00071922"/>
    <w:rsid w:val="00072697"/>
    <w:rsid w:val="00072ABE"/>
    <w:rsid w:val="00084F57"/>
    <w:rsid w:val="00085C60"/>
    <w:rsid w:val="000905CC"/>
    <w:rsid w:val="00092285"/>
    <w:rsid w:val="00093C52"/>
    <w:rsid w:val="00094905"/>
    <w:rsid w:val="000976E6"/>
    <w:rsid w:val="000A10D6"/>
    <w:rsid w:val="000A38B4"/>
    <w:rsid w:val="000A4172"/>
    <w:rsid w:val="000A6286"/>
    <w:rsid w:val="000A639D"/>
    <w:rsid w:val="000A6BAC"/>
    <w:rsid w:val="000A79FA"/>
    <w:rsid w:val="000B1576"/>
    <w:rsid w:val="000B1875"/>
    <w:rsid w:val="000B282B"/>
    <w:rsid w:val="000B6F2D"/>
    <w:rsid w:val="000C3808"/>
    <w:rsid w:val="000D1C0B"/>
    <w:rsid w:val="000D4268"/>
    <w:rsid w:val="000D42BF"/>
    <w:rsid w:val="000D5D56"/>
    <w:rsid w:val="000E0A4A"/>
    <w:rsid w:val="000E0C81"/>
    <w:rsid w:val="000E46D5"/>
    <w:rsid w:val="000E5459"/>
    <w:rsid w:val="000E6192"/>
    <w:rsid w:val="000E6531"/>
    <w:rsid w:val="000E73F7"/>
    <w:rsid w:val="000F1ABD"/>
    <w:rsid w:val="000F2C1A"/>
    <w:rsid w:val="000F5ED2"/>
    <w:rsid w:val="001014CD"/>
    <w:rsid w:val="00102044"/>
    <w:rsid w:val="00103781"/>
    <w:rsid w:val="001057C9"/>
    <w:rsid w:val="001061BE"/>
    <w:rsid w:val="00112977"/>
    <w:rsid w:val="00114A71"/>
    <w:rsid w:val="00114C0A"/>
    <w:rsid w:val="0012189C"/>
    <w:rsid w:val="00125B3B"/>
    <w:rsid w:val="00126FA5"/>
    <w:rsid w:val="0013494E"/>
    <w:rsid w:val="00134C16"/>
    <w:rsid w:val="00134CB3"/>
    <w:rsid w:val="0013529C"/>
    <w:rsid w:val="00140AB9"/>
    <w:rsid w:val="00142D40"/>
    <w:rsid w:val="0014527B"/>
    <w:rsid w:val="0015016A"/>
    <w:rsid w:val="001502E5"/>
    <w:rsid w:val="001574B4"/>
    <w:rsid w:val="0017054E"/>
    <w:rsid w:val="001723A6"/>
    <w:rsid w:val="00180941"/>
    <w:rsid w:val="0018173C"/>
    <w:rsid w:val="00182727"/>
    <w:rsid w:val="00190BC2"/>
    <w:rsid w:val="00192495"/>
    <w:rsid w:val="00192D65"/>
    <w:rsid w:val="001977AF"/>
    <w:rsid w:val="00197A06"/>
    <w:rsid w:val="001A2DA6"/>
    <w:rsid w:val="001B0BCE"/>
    <w:rsid w:val="001B2EA3"/>
    <w:rsid w:val="001C07D8"/>
    <w:rsid w:val="001C422F"/>
    <w:rsid w:val="001D414F"/>
    <w:rsid w:val="001E08B0"/>
    <w:rsid w:val="001E19DD"/>
    <w:rsid w:val="001E3B2E"/>
    <w:rsid w:val="001E4ACC"/>
    <w:rsid w:val="001F10B2"/>
    <w:rsid w:val="001F174F"/>
    <w:rsid w:val="00207143"/>
    <w:rsid w:val="00207A75"/>
    <w:rsid w:val="00211916"/>
    <w:rsid w:val="00214C2E"/>
    <w:rsid w:val="002327B1"/>
    <w:rsid w:val="002330CF"/>
    <w:rsid w:val="00233827"/>
    <w:rsid w:val="002514D8"/>
    <w:rsid w:val="00251C0D"/>
    <w:rsid w:val="00256E46"/>
    <w:rsid w:val="00257810"/>
    <w:rsid w:val="00260E44"/>
    <w:rsid w:val="00260FA3"/>
    <w:rsid w:val="002666A3"/>
    <w:rsid w:val="00273698"/>
    <w:rsid w:val="00273E51"/>
    <w:rsid w:val="002763F4"/>
    <w:rsid w:val="002765B8"/>
    <w:rsid w:val="0028284A"/>
    <w:rsid w:val="0028421B"/>
    <w:rsid w:val="00285962"/>
    <w:rsid w:val="00285BF6"/>
    <w:rsid w:val="00285C03"/>
    <w:rsid w:val="002873C8"/>
    <w:rsid w:val="002915AD"/>
    <w:rsid w:val="002944D7"/>
    <w:rsid w:val="00295423"/>
    <w:rsid w:val="002977C3"/>
    <w:rsid w:val="002A0FF1"/>
    <w:rsid w:val="002A261B"/>
    <w:rsid w:val="002A44F7"/>
    <w:rsid w:val="002A4A07"/>
    <w:rsid w:val="002A7EF2"/>
    <w:rsid w:val="002B14E9"/>
    <w:rsid w:val="002B41FF"/>
    <w:rsid w:val="002C1F9A"/>
    <w:rsid w:val="002C25D6"/>
    <w:rsid w:val="002C28D3"/>
    <w:rsid w:val="002C2D6A"/>
    <w:rsid w:val="002C30B0"/>
    <w:rsid w:val="002C625A"/>
    <w:rsid w:val="002D0344"/>
    <w:rsid w:val="002D3A49"/>
    <w:rsid w:val="002E1F47"/>
    <w:rsid w:val="002E2205"/>
    <w:rsid w:val="002E2E96"/>
    <w:rsid w:val="002E60B2"/>
    <w:rsid w:val="002E6173"/>
    <w:rsid w:val="002F1690"/>
    <w:rsid w:val="002F2B9B"/>
    <w:rsid w:val="002F3795"/>
    <w:rsid w:val="002F6835"/>
    <w:rsid w:val="002F6F33"/>
    <w:rsid w:val="00300311"/>
    <w:rsid w:val="003078E9"/>
    <w:rsid w:val="00310DE3"/>
    <w:rsid w:val="00311EAB"/>
    <w:rsid w:val="00311FAC"/>
    <w:rsid w:val="00314F80"/>
    <w:rsid w:val="00322749"/>
    <w:rsid w:val="00324C05"/>
    <w:rsid w:val="00326C8D"/>
    <w:rsid w:val="003278C4"/>
    <w:rsid w:val="00332466"/>
    <w:rsid w:val="00333C79"/>
    <w:rsid w:val="00334938"/>
    <w:rsid w:val="00335B90"/>
    <w:rsid w:val="00335CE7"/>
    <w:rsid w:val="00340687"/>
    <w:rsid w:val="00343B35"/>
    <w:rsid w:val="00344B38"/>
    <w:rsid w:val="00344C32"/>
    <w:rsid w:val="00346FD0"/>
    <w:rsid w:val="0034715B"/>
    <w:rsid w:val="00352F70"/>
    <w:rsid w:val="003543BF"/>
    <w:rsid w:val="00360594"/>
    <w:rsid w:val="003605D9"/>
    <w:rsid w:val="00360F7C"/>
    <w:rsid w:val="0036123D"/>
    <w:rsid w:val="00363D06"/>
    <w:rsid w:val="00363E74"/>
    <w:rsid w:val="00364B85"/>
    <w:rsid w:val="00364DBC"/>
    <w:rsid w:val="00374312"/>
    <w:rsid w:val="00381F67"/>
    <w:rsid w:val="00386313"/>
    <w:rsid w:val="0039235B"/>
    <w:rsid w:val="0039639C"/>
    <w:rsid w:val="003974D2"/>
    <w:rsid w:val="003A0258"/>
    <w:rsid w:val="003A3C40"/>
    <w:rsid w:val="003B39D8"/>
    <w:rsid w:val="003C77FB"/>
    <w:rsid w:val="003C7A49"/>
    <w:rsid w:val="003D04FE"/>
    <w:rsid w:val="003D0CBB"/>
    <w:rsid w:val="003D10F8"/>
    <w:rsid w:val="003D15C9"/>
    <w:rsid w:val="003D4DEC"/>
    <w:rsid w:val="003D5796"/>
    <w:rsid w:val="003F07BE"/>
    <w:rsid w:val="003F37B2"/>
    <w:rsid w:val="003F5696"/>
    <w:rsid w:val="003F61BC"/>
    <w:rsid w:val="0040184E"/>
    <w:rsid w:val="00404FB4"/>
    <w:rsid w:val="0041054D"/>
    <w:rsid w:val="00412568"/>
    <w:rsid w:val="00415104"/>
    <w:rsid w:val="004154D0"/>
    <w:rsid w:val="00415D67"/>
    <w:rsid w:val="004169F8"/>
    <w:rsid w:val="00417247"/>
    <w:rsid w:val="00417C1B"/>
    <w:rsid w:val="00417E89"/>
    <w:rsid w:val="004216AD"/>
    <w:rsid w:val="00424A85"/>
    <w:rsid w:val="00430130"/>
    <w:rsid w:val="00430DBF"/>
    <w:rsid w:val="004317F2"/>
    <w:rsid w:val="00433D1A"/>
    <w:rsid w:val="00443980"/>
    <w:rsid w:val="004449CA"/>
    <w:rsid w:val="004479E4"/>
    <w:rsid w:val="0045206A"/>
    <w:rsid w:val="00452FAC"/>
    <w:rsid w:val="00453766"/>
    <w:rsid w:val="004615D3"/>
    <w:rsid w:val="00483EA4"/>
    <w:rsid w:val="004869EB"/>
    <w:rsid w:val="00494BA2"/>
    <w:rsid w:val="00496A4F"/>
    <w:rsid w:val="004A3C93"/>
    <w:rsid w:val="004A707E"/>
    <w:rsid w:val="004C0FA8"/>
    <w:rsid w:val="004C30C3"/>
    <w:rsid w:val="004D2732"/>
    <w:rsid w:val="004D72B6"/>
    <w:rsid w:val="004E1A02"/>
    <w:rsid w:val="004E55DB"/>
    <w:rsid w:val="004F4331"/>
    <w:rsid w:val="004F53A0"/>
    <w:rsid w:val="004F6985"/>
    <w:rsid w:val="004F7F67"/>
    <w:rsid w:val="00500205"/>
    <w:rsid w:val="00503B1F"/>
    <w:rsid w:val="00505981"/>
    <w:rsid w:val="00506057"/>
    <w:rsid w:val="0050618A"/>
    <w:rsid w:val="00513D8F"/>
    <w:rsid w:val="005144EB"/>
    <w:rsid w:val="00515F76"/>
    <w:rsid w:val="00523477"/>
    <w:rsid w:val="005236F6"/>
    <w:rsid w:val="00523ED4"/>
    <w:rsid w:val="00527B3A"/>
    <w:rsid w:val="00527B3E"/>
    <w:rsid w:val="005317BC"/>
    <w:rsid w:val="00531E14"/>
    <w:rsid w:val="00533424"/>
    <w:rsid w:val="005337D0"/>
    <w:rsid w:val="005416BB"/>
    <w:rsid w:val="00542107"/>
    <w:rsid w:val="005442AE"/>
    <w:rsid w:val="00545028"/>
    <w:rsid w:val="0054518F"/>
    <w:rsid w:val="005549F3"/>
    <w:rsid w:val="00555DFB"/>
    <w:rsid w:val="00561A28"/>
    <w:rsid w:val="00570266"/>
    <w:rsid w:val="00570619"/>
    <w:rsid w:val="00570FA4"/>
    <w:rsid w:val="00571D13"/>
    <w:rsid w:val="005779A1"/>
    <w:rsid w:val="00580A1A"/>
    <w:rsid w:val="0059021A"/>
    <w:rsid w:val="00591DBF"/>
    <w:rsid w:val="00592CAC"/>
    <w:rsid w:val="00593E8A"/>
    <w:rsid w:val="00595AAF"/>
    <w:rsid w:val="005970F2"/>
    <w:rsid w:val="005A04FF"/>
    <w:rsid w:val="005A4832"/>
    <w:rsid w:val="005A6FC1"/>
    <w:rsid w:val="005B14B8"/>
    <w:rsid w:val="005B43A4"/>
    <w:rsid w:val="005B4CAB"/>
    <w:rsid w:val="005B4F6D"/>
    <w:rsid w:val="005B5368"/>
    <w:rsid w:val="005B5E4A"/>
    <w:rsid w:val="005B6FD3"/>
    <w:rsid w:val="005C0AAD"/>
    <w:rsid w:val="005C6366"/>
    <w:rsid w:val="005C64EA"/>
    <w:rsid w:val="005D3A05"/>
    <w:rsid w:val="005D46CF"/>
    <w:rsid w:val="005D46FD"/>
    <w:rsid w:val="005D762D"/>
    <w:rsid w:val="005E2125"/>
    <w:rsid w:val="005E2DD7"/>
    <w:rsid w:val="005F562D"/>
    <w:rsid w:val="00600922"/>
    <w:rsid w:val="006034AE"/>
    <w:rsid w:val="00605897"/>
    <w:rsid w:val="00607466"/>
    <w:rsid w:val="006074E2"/>
    <w:rsid w:val="00610E7B"/>
    <w:rsid w:val="00611245"/>
    <w:rsid w:val="0062373F"/>
    <w:rsid w:val="00623DCF"/>
    <w:rsid w:val="0062507E"/>
    <w:rsid w:val="00625E96"/>
    <w:rsid w:val="00630ADB"/>
    <w:rsid w:val="00633B3D"/>
    <w:rsid w:val="00636D7B"/>
    <w:rsid w:val="00637BD0"/>
    <w:rsid w:val="00637E35"/>
    <w:rsid w:val="00651167"/>
    <w:rsid w:val="00652189"/>
    <w:rsid w:val="00660300"/>
    <w:rsid w:val="006622D4"/>
    <w:rsid w:val="00663DD2"/>
    <w:rsid w:val="00670294"/>
    <w:rsid w:val="00672BFF"/>
    <w:rsid w:val="00674A3D"/>
    <w:rsid w:val="006760DD"/>
    <w:rsid w:val="00680E6B"/>
    <w:rsid w:val="0068525D"/>
    <w:rsid w:val="00685628"/>
    <w:rsid w:val="00687FBC"/>
    <w:rsid w:val="00692224"/>
    <w:rsid w:val="00693B1A"/>
    <w:rsid w:val="0069493E"/>
    <w:rsid w:val="00695B9D"/>
    <w:rsid w:val="006961DA"/>
    <w:rsid w:val="0069691B"/>
    <w:rsid w:val="00697656"/>
    <w:rsid w:val="0069781B"/>
    <w:rsid w:val="006978F5"/>
    <w:rsid w:val="00697EDB"/>
    <w:rsid w:val="006A325F"/>
    <w:rsid w:val="006A44E2"/>
    <w:rsid w:val="006A7489"/>
    <w:rsid w:val="006B1C1B"/>
    <w:rsid w:val="006B2B89"/>
    <w:rsid w:val="006C5620"/>
    <w:rsid w:val="006E46E1"/>
    <w:rsid w:val="006F5BD9"/>
    <w:rsid w:val="006F7131"/>
    <w:rsid w:val="00700C96"/>
    <w:rsid w:val="00704508"/>
    <w:rsid w:val="00706C52"/>
    <w:rsid w:val="00710132"/>
    <w:rsid w:val="0071402A"/>
    <w:rsid w:val="0071590E"/>
    <w:rsid w:val="00717A3B"/>
    <w:rsid w:val="00721B02"/>
    <w:rsid w:val="00721EB6"/>
    <w:rsid w:val="007300BE"/>
    <w:rsid w:val="0073124C"/>
    <w:rsid w:val="00732298"/>
    <w:rsid w:val="007375C1"/>
    <w:rsid w:val="007403F3"/>
    <w:rsid w:val="00742DC7"/>
    <w:rsid w:val="00746EC5"/>
    <w:rsid w:val="0075392F"/>
    <w:rsid w:val="007575D7"/>
    <w:rsid w:val="00760042"/>
    <w:rsid w:val="007618E7"/>
    <w:rsid w:val="0076327D"/>
    <w:rsid w:val="007674AF"/>
    <w:rsid w:val="0077358B"/>
    <w:rsid w:val="0077478A"/>
    <w:rsid w:val="00780780"/>
    <w:rsid w:val="00782474"/>
    <w:rsid w:val="00782A72"/>
    <w:rsid w:val="00784818"/>
    <w:rsid w:val="00790684"/>
    <w:rsid w:val="00795116"/>
    <w:rsid w:val="007969E4"/>
    <w:rsid w:val="007A108D"/>
    <w:rsid w:val="007A48BE"/>
    <w:rsid w:val="007A6E9E"/>
    <w:rsid w:val="007C272B"/>
    <w:rsid w:val="007C592A"/>
    <w:rsid w:val="007D201D"/>
    <w:rsid w:val="007D2542"/>
    <w:rsid w:val="007D64BE"/>
    <w:rsid w:val="007E07BB"/>
    <w:rsid w:val="007E2922"/>
    <w:rsid w:val="007E37A2"/>
    <w:rsid w:val="007E4A24"/>
    <w:rsid w:val="007E5360"/>
    <w:rsid w:val="007E7F6E"/>
    <w:rsid w:val="007F2FC8"/>
    <w:rsid w:val="007F4BBF"/>
    <w:rsid w:val="00801152"/>
    <w:rsid w:val="008019CB"/>
    <w:rsid w:val="008024AD"/>
    <w:rsid w:val="008027FA"/>
    <w:rsid w:val="00807A68"/>
    <w:rsid w:val="008153FB"/>
    <w:rsid w:val="0081641B"/>
    <w:rsid w:val="00825306"/>
    <w:rsid w:val="00831A5B"/>
    <w:rsid w:val="00835538"/>
    <w:rsid w:val="00837290"/>
    <w:rsid w:val="00837370"/>
    <w:rsid w:val="00840761"/>
    <w:rsid w:val="00852B17"/>
    <w:rsid w:val="00860F1B"/>
    <w:rsid w:val="00861013"/>
    <w:rsid w:val="00862355"/>
    <w:rsid w:val="00863BE9"/>
    <w:rsid w:val="00865096"/>
    <w:rsid w:val="00866820"/>
    <w:rsid w:val="00866B7D"/>
    <w:rsid w:val="00874C38"/>
    <w:rsid w:val="008750FE"/>
    <w:rsid w:val="00877AFD"/>
    <w:rsid w:val="00880605"/>
    <w:rsid w:val="00882E44"/>
    <w:rsid w:val="0088486D"/>
    <w:rsid w:val="008A08DE"/>
    <w:rsid w:val="008A11C4"/>
    <w:rsid w:val="008A3C33"/>
    <w:rsid w:val="008A74DA"/>
    <w:rsid w:val="008C36F3"/>
    <w:rsid w:val="008C6DFC"/>
    <w:rsid w:val="008D1508"/>
    <w:rsid w:val="008D7642"/>
    <w:rsid w:val="008E080F"/>
    <w:rsid w:val="008E0B9C"/>
    <w:rsid w:val="008E3388"/>
    <w:rsid w:val="008E4193"/>
    <w:rsid w:val="008E71AA"/>
    <w:rsid w:val="008F16D5"/>
    <w:rsid w:val="008F2B71"/>
    <w:rsid w:val="00900CE8"/>
    <w:rsid w:val="0090185E"/>
    <w:rsid w:val="00905E5D"/>
    <w:rsid w:val="009065F2"/>
    <w:rsid w:val="009131E5"/>
    <w:rsid w:val="009146D0"/>
    <w:rsid w:val="00926089"/>
    <w:rsid w:val="0092628F"/>
    <w:rsid w:val="00927D60"/>
    <w:rsid w:val="00931BE3"/>
    <w:rsid w:val="00932678"/>
    <w:rsid w:val="00934E9B"/>
    <w:rsid w:val="0094096E"/>
    <w:rsid w:val="00944036"/>
    <w:rsid w:val="00946E77"/>
    <w:rsid w:val="0094728A"/>
    <w:rsid w:val="00947EE2"/>
    <w:rsid w:val="00953F0C"/>
    <w:rsid w:val="009662E6"/>
    <w:rsid w:val="0096746F"/>
    <w:rsid w:val="00972F8E"/>
    <w:rsid w:val="009765B5"/>
    <w:rsid w:val="009855C2"/>
    <w:rsid w:val="0098570D"/>
    <w:rsid w:val="00987056"/>
    <w:rsid w:val="009900E9"/>
    <w:rsid w:val="009926FE"/>
    <w:rsid w:val="00993B00"/>
    <w:rsid w:val="00994102"/>
    <w:rsid w:val="009A0D6B"/>
    <w:rsid w:val="009A2474"/>
    <w:rsid w:val="009A2D13"/>
    <w:rsid w:val="009A57C4"/>
    <w:rsid w:val="009A68F6"/>
    <w:rsid w:val="009A6B61"/>
    <w:rsid w:val="009B33BA"/>
    <w:rsid w:val="009B3708"/>
    <w:rsid w:val="009B39C6"/>
    <w:rsid w:val="009B3E5A"/>
    <w:rsid w:val="009B52BF"/>
    <w:rsid w:val="009C2076"/>
    <w:rsid w:val="009C2226"/>
    <w:rsid w:val="009C414F"/>
    <w:rsid w:val="009C5E4F"/>
    <w:rsid w:val="009C6C2A"/>
    <w:rsid w:val="009C75B4"/>
    <w:rsid w:val="009D121D"/>
    <w:rsid w:val="009D2771"/>
    <w:rsid w:val="009D4D0B"/>
    <w:rsid w:val="009D6C4F"/>
    <w:rsid w:val="009E104D"/>
    <w:rsid w:val="009E1211"/>
    <w:rsid w:val="009E776B"/>
    <w:rsid w:val="009F17CD"/>
    <w:rsid w:val="009F1D50"/>
    <w:rsid w:val="009F5D60"/>
    <w:rsid w:val="00A03BB7"/>
    <w:rsid w:val="00A066ED"/>
    <w:rsid w:val="00A06DA8"/>
    <w:rsid w:val="00A114AC"/>
    <w:rsid w:val="00A12A93"/>
    <w:rsid w:val="00A17013"/>
    <w:rsid w:val="00A214FF"/>
    <w:rsid w:val="00A218C0"/>
    <w:rsid w:val="00A2202C"/>
    <w:rsid w:val="00A24BDE"/>
    <w:rsid w:val="00A2602E"/>
    <w:rsid w:val="00A263BB"/>
    <w:rsid w:val="00A307CA"/>
    <w:rsid w:val="00A33546"/>
    <w:rsid w:val="00A36F17"/>
    <w:rsid w:val="00A411E2"/>
    <w:rsid w:val="00A41D29"/>
    <w:rsid w:val="00A42897"/>
    <w:rsid w:val="00A46377"/>
    <w:rsid w:val="00A55A6C"/>
    <w:rsid w:val="00A66413"/>
    <w:rsid w:val="00A74616"/>
    <w:rsid w:val="00A77922"/>
    <w:rsid w:val="00A86292"/>
    <w:rsid w:val="00A91524"/>
    <w:rsid w:val="00A91C9D"/>
    <w:rsid w:val="00A9463C"/>
    <w:rsid w:val="00A94D05"/>
    <w:rsid w:val="00A94DA5"/>
    <w:rsid w:val="00A96F8F"/>
    <w:rsid w:val="00AA06A2"/>
    <w:rsid w:val="00AA5BB7"/>
    <w:rsid w:val="00AB06A9"/>
    <w:rsid w:val="00AB1D18"/>
    <w:rsid w:val="00AB5AA2"/>
    <w:rsid w:val="00AB74F3"/>
    <w:rsid w:val="00AC3587"/>
    <w:rsid w:val="00AC3831"/>
    <w:rsid w:val="00AD6E77"/>
    <w:rsid w:val="00AE472B"/>
    <w:rsid w:val="00AE6165"/>
    <w:rsid w:val="00AE7298"/>
    <w:rsid w:val="00AF0B38"/>
    <w:rsid w:val="00AF3554"/>
    <w:rsid w:val="00B01768"/>
    <w:rsid w:val="00B01B27"/>
    <w:rsid w:val="00B04BB0"/>
    <w:rsid w:val="00B15FA7"/>
    <w:rsid w:val="00B20B30"/>
    <w:rsid w:val="00B22AC4"/>
    <w:rsid w:val="00B25A9F"/>
    <w:rsid w:val="00B32601"/>
    <w:rsid w:val="00B40CE8"/>
    <w:rsid w:val="00B4612B"/>
    <w:rsid w:val="00B64BCE"/>
    <w:rsid w:val="00B65DCA"/>
    <w:rsid w:val="00B702E3"/>
    <w:rsid w:val="00B70E6C"/>
    <w:rsid w:val="00B71679"/>
    <w:rsid w:val="00B75AD2"/>
    <w:rsid w:val="00B86D55"/>
    <w:rsid w:val="00B87356"/>
    <w:rsid w:val="00B96575"/>
    <w:rsid w:val="00BA0C80"/>
    <w:rsid w:val="00BA507B"/>
    <w:rsid w:val="00BA51C5"/>
    <w:rsid w:val="00BA682D"/>
    <w:rsid w:val="00BB48E3"/>
    <w:rsid w:val="00BB6F93"/>
    <w:rsid w:val="00BC4869"/>
    <w:rsid w:val="00BC55DB"/>
    <w:rsid w:val="00BC5939"/>
    <w:rsid w:val="00BD1150"/>
    <w:rsid w:val="00BD146A"/>
    <w:rsid w:val="00BD186E"/>
    <w:rsid w:val="00BD2812"/>
    <w:rsid w:val="00BD4BD1"/>
    <w:rsid w:val="00BD5054"/>
    <w:rsid w:val="00BD567A"/>
    <w:rsid w:val="00BD600A"/>
    <w:rsid w:val="00BE267C"/>
    <w:rsid w:val="00BF21D3"/>
    <w:rsid w:val="00BF41F7"/>
    <w:rsid w:val="00BF49F0"/>
    <w:rsid w:val="00BF6929"/>
    <w:rsid w:val="00BF7AA4"/>
    <w:rsid w:val="00BF7B88"/>
    <w:rsid w:val="00C01201"/>
    <w:rsid w:val="00C03A08"/>
    <w:rsid w:val="00C03C95"/>
    <w:rsid w:val="00C0669F"/>
    <w:rsid w:val="00C068D3"/>
    <w:rsid w:val="00C12436"/>
    <w:rsid w:val="00C12600"/>
    <w:rsid w:val="00C12CCC"/>
    <w:rsid w:val="00C13909"/>
    <w:rsid w:val="00C14730"/>
    <w:rsid w:val="00C1618B"/>
    <w:rsid w:val="00C17100"/>
    <w:rsid w:val="00C20639"/>
    <w:rsid w:val="00C31097"/>
    <w:rsid w:val="00C36036"/>
    <w:rsid w:val="00C41BEA"/>
    <w:rsid w:val="00C43CF4"/>
    <w:rsid w:val="00C440CE"/>
    <w:rsid w:val="00C456FF"/>
    <w:rsid w:val="00C45C7C"/>
    <w:rsid w:val="00C45F21"/>
    <w:rsid w:val="00C50F79"/>
    <w:rsid w:val="00C533C4"/>
    <w:rsid w:val="00C53F0B"/>
    <w:rsid w:val="00C54958"/>
    <w:rsid w:val="00C571B1"/>
    <w:rsid w:val="00C60933"/>
    <w:rsid w:val="00C6281C"/>
    <w:rsid w:val="00C670E7"/>
    <w:rsid w:val="00C70F5D"/>
    <w:rsid w:val="00C7366A"/>
    <w:rsid w:val="00C73BEE"/>
    <w:rsid w:val="00C76ED3"/>
    <w:rsid w:val="00C83A5B"/>
    <w:rsid w:val="00C86907"/>
    <w:rsid w:val="00C87687"/>
    <w:rsid w:val="00C87E4B"/>
    <w:rsid w:val="00CA116C"/>
    <w:rsid w:val="00CA44FC"/>
    <w:rsid w:val="00CA457F"/>
    <w:rsid w:val="00CA64CA"/>
    <w:rsid w:val="00CA6DFD"/>
    <w:rsid w:val="00CB2DA7"/>
    <w:rsid w:val="00CB36A0"/>
    <w:rsid w:val="00CB629E"/>
    <w:rsid w:val="00CC1B0D"/>
    <w:rsid w:val="00CC35BF"/>
    <w:rsid w:val="00CC4D76"/>
    <w:rsid w:val="00CC5BB5"/>
    <w:rsid w:val="00CC5DF4"/>
    <w:rsid w:val="00CC6842"/>
    <w:rsid w:val="00CC69B7"/>
    <w:rsid w:val="00CC7AFA"/>
    <w:rsid w:val="00CD1702"/>
    <w:rsid w:val="00CD1DAB"/>
    <w:rsid w:val="00CD2D7F"/>
    <w:rsid w:val="00CD339D"/>
    <w:rsid w:val="00CD4345"/>
    <w:rsid w:val="00CD4F0C"/>
    <w:rsid w:val="00CD65ED"/>
    <w:rsid w:val="00CD7E97"/>
    <w:rsid w:val="00CE0739"/>
    <w:rsid w:val="00CE0C75"/>
    <w:rsid w:val="00CE2758"/>
    <w:rsid w:val="00CE3802"/>
    <w:rsid w:val="00CE5991"/>
    <w:rsid w:val="00CE5A32"/>
    <w:rsid w:val="00CE5AD2"/>
    <w:rsid w:val="00CE7A1F"/>
    <w:rsid w:val="00CF30F0"/>
    <w:rsid w:val="00CF33D5"/>
    <w:rsid w:val="00CF7450"/>
    <w:rsid w:val="00D01C14"/>
    <w:rsid w:val="00D021E0"/>
    <w:rsid w:val="00D0356B"/>
    <w:rsid w:val="00D07AA4"/>
    <w:rsid w:val="00D10A6A"/>
    <w:rsid w:val="00D12DB1"/>
    <w:rsid w:val="00D132C6"/>
    <w:rsid w:val="00D1393D"/>
    <w:rsid w:val="00D164CD"/>
    <w:rsid w:val="00D16BCB"/>
    <w:rsid w:val="00D16BDF"/>
    <w:rsid w:val="00D17CD4"/>
    <w:rsid w:val="00D338E9"/>
    <w:rsid w:val="00D351C5"/>
    <w:rsid w:val="00D3579B"/>
    <w:rsid w:val="00D35FCC"/>
    <w:rsid w:val="00D41172"/>
    <w:rsid w:val="00D45678"/>
    <w:rsid w:val="00D47AE6"/>
    <w:rsid w:val="00D54937"/>
    <w:rsid w:val="00D56AD4"/>
    <w:rsid w:val="00D64DD3"/>
    <w:rsid w:val="00D6674B"/>
    <w:rsid w:val="00D71AB3"/>
    <w:rsid w:val="00D80621"/>
    <w:rsid w:val="00D8142F"/>
    <w:rsid w:val="00D83C07"/>
    <w:rsid w:val="00D90A6C"/>
    <w:rsid w:val="00D923C9"/>
    <w:rsid w:val="00D92D53"/>
    <w:rsid w:val="00D938F1"/>
    <w:rsid w:val="00DA08FD"/>
    <w:rsid w:val="00DA398E"/>
    <w:rsid w:val="00DA6920"/>
    <w:rsid w:val="00DA6C87"/>
    <w:rsid w:val="00DB0D8A"/>
    <w:rsid w:val="00DB2D59"/>
    <w:rsid w:val="00DB3199"/>
    <w:rsid w:val="00DB4EA2"/>
    <w:rsid w:val="00DB5790"/>
    <w:rsid w:val="00DC157C"/>
    <w:rsid w:val="00DC22D5"/>
    <w:rsid w:val="00DC4363"/>
    <w:rsid w:val="00DC54F0"/>
    <w:rsid w:val="00DE1CF7"/>
    <w:rsid w:val="00DE27ED"/>
    <w:rsid w:val="00DE5216"/>
    <w:rsid w:val="00DF1801"/>
    <w:rsid w:val="00E049D5"/>
    <w:rsid w:val="00E04C36"/>
    <w:rsid w:val="00E05185"/>
    <w:rsid w:val="00E05805"/>
    <w:rsid w:val="00E05DC8"/>
    <w:rsid w:val="00E10D7E"/>
    <w:rsid w:val="00E10E65"/>
    <w:rsid w:val="00E11B69"/>
    <w:rsid w:val="00E1284A"/>
    <w:rsid w:val="00E13A3D"/>
    <w:rsid w:val="00E142BC"/>
    <w:rsid w:val="00E14C5F"/>
    <w:rsid w:val="00E216B7"/>
    <w:rsid w:val="00E21D06"/>
    <w:rsid w:val="00E26023"/>
    <w:rsid w:val="00E27206"/>
    <w:rsid w:val="00E3068F"/>
    <w:rsid w:val="00E4078E"/>
    <w:rsid w:val="00E4386C"/>
    <w:rsid w:val="00E465CF"/>
    <w:rsid w:val="00E50CFB"/>
    <w:rsid w:val="00E5287B"/>
    <w:rsid w:val="00E572D0"/>
    <w:rsid w:val="00E60448"/>
    <w:rsid w:val="00E60ED4"/>
    <w:rsid w:val="00E65830"/>
    <w:rsid w:val="00E70371"/>
    <w:rsid w:val="00E7260B"/>
    <w:rsid w:val="00E72D6E"/>
    <w:rsid w:val="00E75F53"/>
    <w:rsid w:val="00E80E89"/>
    <w:rsid w:val="00E8100B"/>
    <w:rsid w:val="00E90674"/>
    <w:rsid w:val="00E9173F"/>
    <w:rsid w:val="00E942C7"/>
    <w:rsid w:val="00E95B65"/>
    <w:rsid w:val="00E97845"/>
    <w:rsid w:val="00E97846"/>
    <w:rsid w:val="00EA02F2"/>
    <w:rsid w:val="00EA2695"/>
    <w:rsid w:val="00EA479E"/>
    <w:rsid w:val="00EA50D5"/>
    <w:rsid w:val="00EA63D8"/>
    <w:rsid w:val="00EB1316"/>
    <w:rsid w:val="00EB1A71"/>
    <w:rsid w:val="00EB2DEF"/>
    <w:rsid w:val="00EB3923"/>
    <w:rsid w:val="00EB61F8"/>
    <w:rsid w:val="00EC5B50"/>
    <w:rsid w:val="00EC6DE7"/>
    <w:rsid w:val="00ED25C9"/>
    <w:rsid w:val="00ED2741"/>
    <w:rsid w:val="00ED7CAD"/>
    <w:rsid w:val="00EE37B5"/>
    <w:rsid w:val="00EF2764"/>
    <w:rsid w:val="00EF35C7"/>
    <w:rsid w:val="00F0777F"/>
    <w:rsid w:val="00F10F04"/>
    <w:rsid w:val="00F14852"/>
    <w:rsid w:val="00F15DFC"/>
    <w:rsid w:val="00F16618"/>
    <w:rsid w:val="00F16FE8"/>
    <w:rsid w:val="00F175E9"/>
    <w:rsid w:val="00F17604"/>
    <w:rsid w:val="00F21B68"/>
    <w:rsid w:val="00F25089"/>
    <w:rsid w:val="00F252D6"/>
    <w:rsid w:val="00F25BF9"/>
    <w:rsid w:val="00F34291"/>
    <w:rsid w:val="00F35516"/>
    <w:rsid w:val="00F3779C"/>
    <w:rsid w:val="00F37884"/>
    <w:rsid w:val="00F41312"/>
    <w:rsid w:val="00F42F88"/>
    <w:rsid w:val="00F44F9A"/>
    <w:rsid w:val="00F45083"/>
    <w:rsid w:val="00F45BC6"/>
    <w:rsid w:val="00F45D45"/>
    <w:rsid w:val="00F5400F"/>
    <w:rsid w:val="00F542AD"/>
    <w:rsid w:val="00F56B46"/>
    <w:rsid w:val="00F64553"/>
    <w:rsid w:val="00F65E6E"/>
    <w:rsid w:val="00F65E81"/>
    <w:rsid w:val="00F6638A"/>
    <w:rsid w:val="00F743A4"/>
    <w:rsid w:val="00F75253"/>
    <w:rsid w:val="00F7526D"/>
    <w:rsid w:val="00F75346"/>
    <w:rsid w:val="00F75DB4"/>
    <w:rsid w:val="00F83036"/>
    <w:rsid w:val="00F83DAC"/>
    <w:rsid w:val="00F86949"/>
    <w:rsid w:val="00F942B4"/>
    <w:rsid w:val="00F945A0"/>
    <w:rsid w:val="00F94756"/>
    <w:rsid w:val="00F9736F"/>
    <w:rsid w:val="00F9743B"/>
    <w:rsid w:val="00FA0A4C"/>
    <w:rsid w:val="00FA5C3F"/>
    <w:rsid w:val="00FA6F80"/>
    <w:rsid w:val="00FB4D06"/>
    <w:rsid w:val="00FB624C"/>
    <w:rsid w:val="00FB6FE6"/>
    <w:rsid w:val="00FC0359"/>
    <w:rsid w:val="00FC3F4A"/>
    <w:rsid w:val="00FC4412"/>
    <w:rsid w:val="00FC6350"/>
    <w:rsid w:val="00FD1B67"/>
    <w:rsid w:val="00FD4C75"/>
    <w:rsid w:val="00FD5BB5"/>
    <w:rsid w:val="00FE3985"/>
    <w:rsid w:val="00FE461B"/>
    <w:rsid w:val="00FE48F5"/>
    <w:rsid w:val="00FE736E"/>
    <w:rsid w:val="00FE7638"/>
    <w:rsid w:val="00FF015E"/>
    <w:rsid w:val="00FF18B7"/>
    <w:rsid w:val="00FF2C28"/>
    <w:rsid w:val="00FF5E94"/>
    <w:rsid w:val="00FF70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B9568BE"/>
  <w15:docId w15:val="{F6324934-7F07-44E8-B234-C7142487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3F"/>
    <w:pPr>
      <w:tabs>
        <w:tab w:val="center" w:pos="4153"/>
        <w:tab w:val="right" w:pos="8306"/>
      </w:tabs>
    </w:pPr>
  </w:style>
  <w:style w:type="character" w:customStyle="1" w:styleId="HeaderChar">
    <w:name w:val="Header Char"/>
    <w:basedOn w:val="DefaultParagraphFont"/>
    <w:link w:val="Header"/>
    <w:uiPriority w:val="99"/>
    <w:rsid w:val="00FA5C3F"/>
  </w:style>
  <w:style w:type="paragraph" w:styleId="Footer">
    <w:name w:val="footer"/>
    <w:basedOn w:val="Normal"/>
    <w:link w:val="FooterChar"/>
    <w:unhideWhenUsed/>
    <w:rsid w:val="00FA5C3F"/>
    <w:pPr>
      <w:tabs>
        <w:tab w:val="center" w:pos="4153"/>
        <w:tab w:val="right" w:pos="8306"/>
      </w:tabs>
    </w:pPr>
  </w:style>
  <w:style w:type="character" w:customStyle="1" w:styleId="FooterChar">
    <w:name w:val="Footer Char"/>
    <w:basedOn w:val="DefaultParagraphFont"/>
    <w:link w:val="Footer"/>
    <w:rsid w:val="00FA5C3F"/>
  </w:style>
  <w:style w:type="character" w:styleId="PageNumber">
    <w:name w:val="page number"/>
    <w:rsid w:val="00FA5C3F"/>
  </w:style>
  <w:style w:type="paragraph" w:styleId="BalloonText">
    <w:name w:val="Balloon Text"/>
    <w:basedOn w:val="Normal"/>
    <w:link w:val="BalloonTextChar"/>
    <w:uiPriority w:val="99"/>
    <w:semiHidden/>
    <w:unhideWhenUsed/>
    <w:rsid w:val="00FA5C3F"/>
    <w:rPr>
      <w:rFonts w:ascii="Tahoma" w:hAnsi="Tahoma" w:cs="Tahoma"/>
      <w:sz w:val="16"/>
      <w:szCs w:val="16"/>
    </w:rPr>
  </w:style>
  <w:style w:type="character" w:customStyle="1" w:styleId="BalloonTextChar">
    <w:name w:val="Balloon Text Char"/>
    <w:basedOn w:val="DefaultParagraphFont"/>
    <w:link w:val="BalloonText"/>
    <w:uiPriority w:val="99"/>
    <w:semiHidden/>
    <w:rsid w:val="00FA5C3F"/>
    <w:rPr>
      <w:rFonts w:ascii="Tahoma" w:hAnsi="Tahoma" w:cs="Tahoma"/>
      <w:sz w:val="16"/>
      <w:szCs w:val="16"/>
    </w:rPr>
  </w:style>
  <w:style w:type="paragraph" w:styleId="BodyText">
    <w:name w:val="Body Text"/>
    <w:basedOn w:val="Normal"/>
    <w:link w:val="BodyTextChar"/>
    <w:rsid w:val="0041054D"/>
    <w:pPr>
      <w:spacing w:after="120"/>
    </w:pPr>
    <w:rPr>
      <w:rFonts w:eastAsia="Times New Roman" w:cs="Times New Roman"/>
      <w:sz w:val="24"/>
      <w:szCs w:val="24"/>
      <w:lang w:eastAsia="lv-LV"/>
    </w:rPr>
  </w:style>
  <w:style w:type="character" w:customStyle="1" w:styleId="BodyTextChar">
    <w:name w:val="Body Text Char"/>
    <w:basedOn w:val="DefaultParagraphFont"/>
    <w:link w:val="BodyText"/>
    <w:rsid w:val="0041054D"/>
    <w:rPr>
      <w:rFonts w:eastAsia="Times New Roman" w:cs="Times New Roman"/>
      <w:sz w:val="24"/>
      <w:szCs w:val="24"/>
      <w:lang w:eastAsia="lv-LV"/>
    </w:rPr>
  </w:style>
  <w:style w:type="character" w:styleId="Hyperlink">
    <w:name w:val="Hyperlink"/>
    <w:semiHidden/>
    <w:rsid w:val="0041054D"/>
    <w:rPr>
      <w:color w:val="AA1317"/>
      <w:u w:val="single"/>
    </w:rPr>
  </w:style>
  <w:style w:type="paragraph" w:customStyle="1" w:styleId="tvhtml">
    <w:name w:val="tv_html"/>
    <w:basedOn w:val="Normal"/>
    <w:rsid w:val="00084F57"/>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99"/>
    <w:qFormat/>
    <w:rsid w:val="00084F57"/>
    <w:pPr>
      <w:spacing w:after="200" w:line="276" w:lineRule="auto"/>
      <w:ind w:left="720"/>
      <w:contextualSpacing/>
    </w:pPr>
    <w:rPr>
      <w:rFonts w:ascii="Calibri" w:eastAsia="Calibri" w:hAnsi="Calibri" w:cs="Times New Roman"/>
      <w:sz w:val="22"/>
      <w:lang w:val="en-US"/>
    </w:rPr>
  </w:style>
  <w:style w:type="paragraph" w:customStyle="1" w:styleId="naiskr">
    <w:name w:val="naiskr"/>
    <w:basedOn w:val="Normal"/>
    <w:rsid w:val="00A06DA8"/>
    <w:pPr>
      <w:spacing w:before="75" w:after="75"/>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0357D1"/>
    <w:rPr>
      <w:sz w:val="16"/>
      <w:szCs w:val="16"/>
    </w:rPr>
  </w:style>
  <w:style w:type="paragraph" w:styleId="CommentText">
    <w:name w:val="annotation text"/>
    <w:basedOn w:val="Normal"/>
    <w:link w:val="CommentTextChar"/>
    <w:uiPriority w:val="99"/>
    <w:semiHidden/>
    <w:unhideWhenUsed/>
    <w:rsid w:val="000357D1"/>
    <w:rPr>
      <w:sz w:val="20"/>
      <w:szCs w:val="20"/>
    </w:rPr>
  </w:style>
  <w:style w:type="character" w:customStyle="1" w:styleId="CommentTextChar">
    <w:name w:val="Comment Text Char"/>
    <w:basedOn w:val="DefaultParagraphFont"/>
    <w:link w:val="CommentText"/>
    <w:uiPriority w:val="99"/>
    <w:semiHidden/>
    <w:rsid w:val="000357D1"/>
    <w:rPr>
      <w:sz w:val="20"/>
      <w:szCs w:val="20"/>
    </w:rPr>
  </w:style>
  <w:style w:type="paragraph" w:styleId="CommentSubject">
    <w:name w:val="annotation subject"/>
    <w:basedOn w:val="CommentText"/>
    <w:next w:val="CommentText"/>
    <w:link w:val="CommentSubjectChar"/>
    <w:uiPriority w:val="99"/>
    <w:semiHidden/>
    <w:unhideWhenUsed/>
    <w:rsid w:val="000357D1"/>
    <w:rPr>
      <w:b/>
      <w:bCs/>
    </w:rPr>
  </w:style>
  <w:style w:type="character" w:customStyle="1" w:styleId="CommentSubjectChar">
    <w:name w:val="Comment Subject Char"/>
    <w:basedOn w:val="CommentTextChar"/>
    <w:link w:val="CommentSubject"/>
    <w:uiPriority w:val="99"/>
    <w:semiHidden/>
    <w:rsid w:val="000357D1"/>
    <w:rPr>
      <w:b/>
      <w:bCs/>
      <w:sz w:val="20"/>
      <w:szCs w:val="20"/>
    </w:rPr>
  </w:style>
  <w:style w:type="paragraph" w:customStyle="1" w:styleId="naisnod">
    <w:name w:val="naisnod"/>
    <w:basedOn w:val="Normal"/>
    <w:rsid w:val="00022379"/>
    <w:pPr>
      <w:spacing w:before="150" w:after="150"/>
      <w:jc w:val="center"/>
    </w:pPr>
    <w:rPr>
      <w:rFonts w:eastAsia="Times New Roman" w:cs="Times New Roman"/>
      <w:b/>
      <w:bCs/>
      <w:sz w:val="24"/>
      <w:szCs w:val="24"/>
      <w:lang w:eastAsia="lv-LV"/>
    </w:rPr>
  </w:style>
  <w:style w:type="character" w:customStyle="1" w:styleId="italic">
    <w:name w:val="italic"/>
    <w:basedOn w:val="DefaultParagraphFont"/>
    <w:rsid w:val="002B41FF"/>
  </w:style>
  <w:style w:type="paragraph" w:customStyle="1" w:styleId="naisf">
    <w:name w:val="naisf"/>
    <w:basedOn w:val="Normal"/>
    <w:rsid w:val="00CB2DA7"/>
    <w:pPr>
      <w:spacing w:before="100" w:beforeAutospacing="1" w:after="100" w:afterAutospacing="1"/>
    </w:pPr>
    <w:rPr>
      <w:rFonts w:eastAsia="Times New Roman" w:cs="Times New Roman"/>
      <w:sz w:val="24"/>
      <w:szCs w:val="24"/>
      <w:lang w:eastAsia="lv-LV"/>
    </w:rPr>
  </w:style>
  <w:style w:type="paragraph" w:customStyle="1" w:styleId="doc-ti">
    <w:name w:val="doc-ti"/>
    <w:basedOn w:val="Normal"/>
    <w:rsid w:val="00192495"/>
    <w:pPr>
      <w:spacing w:before="100" w:beforeAutospacing="1" w:after="100" w:afterAutospacing="1"/>
    </w:pPr>
    <w:rPr>
      <w:rFonts w:eastAsia="Times New Roman" w:cs="Times New Roman"/>
      <w:sz w:val="24"/>
      <w:szCs w:val="24"/>
      <w:lang w:eastAsia="lv-LV"/>
    </w:rPr>
  </w:style>
  <w:style w:type="character" w:customStyle="1" w:styleId="UnresolvedMention1">
    <w:name w:val="Unresolved Mention1"/>
    <w:basedOn w:val="DefaultParagraphFont"/>
    <w:uiPriority w:val="99"/>
    <w:semiHidden/>
    <w:unhideWhenUsed/>
    <w:rsid w:val="00012C23"/>
    <w:rPr>
      <w:color w:val="808080"/>
      <w:shd w:val="clear" w:color="auto" w:fill="E6E6E6"/>
    </w:rPr>
  </w:style>
  <w:style w:type="character" w:customStyle="1" w:styleId="UnresolvedMention2">
    <w:name w:val="Unresolved Mention2"/>
    <w:basedOn w:val="DefaultParagraphFont"/>
    <w:uiPriority w:val="99"/>
    <w:semiHidden/>
    <w:unhideWhenUsed/>
    <w:rsid w:val="00ED25C9"/>
    <w:rPr>
      <w:color w:val="808080"/>
      <w:shd w:val="clear" w:color="auto" w:fill="E6E6E6"/>
    </w:rPr>
  </w:style>
  <w:style w:type="character" w:customStyle="1" w:styleId="UnresolvedMention">
    <w:name w:val="Unresolved Mention"/>
    <w:basedOn w:val="DefaultParagraphFont"/>
    <w:uiPriority w:val="99"/>
    <w:semiHidden/>
    <w:unhideWhenUsed/>
    <w:rsid w:val="006603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51160">
      <w:bodyDiv w:val="1"/>
      <w:marLeft w:val="0"/>
      <w:marRight w:val="0"/>
      <w:marTop w:val="0"/>
      <w:marBottom w:val="0"/>
      <w:divBdr>
        <w:top w:val="none" w:sz="0" w:space="0" w:color="auto"/>
        <w:left w:val="none" w:sz="0" w:space="0" w:color="auto"/>
        <w:bottom w:val="none" w:sz="0" w:space="0" w:color="auto"/>
        <w:right w:val="none" w:sz="0" w:space="0" w:color="auto"/>
      </w:divBdr>
    </w:div>
    <w:div w:id="1265530083">
      <w:bodyDiv w:val="1"/>
      <w:marLeft w:val="0"/>
      <w:marRight w:val="0"/>
      <w:marTop w:val="0"/>
      <w:marBottom w:val="0"/>
      <w:divBdr>
        <w:top w:val="none" w:sz="0" w:space="0" w:color="auto"/>
        <w:left w:val="none" w:sz="0" w:space="0" w:color="auto"/>
        <w:bottom w:val="none" w:sz="0" w:space="0" w:color="auto"/>
        <w:right w:val="none" w:sz="0" w:space="0" w:color="auto"/>
      </w:divBdr>
    </w:div>
    <w:div w:id="1345396080">
      <w:bodyDiv w:val="1"/>
      <w:marLeft w:val="0"/>
      <w:marRight w:val="0"/>
      <w:marTop w:val="0"/>
      <w:marBottom w:val="0"/>
      <w:divBdr>
        <w:top w:val="none" w:sz="0" w:space="0" w:color="auto"/>
        <w:left w:val="none" w:sz="0" w:space="0" w:color="auto"/>
        <w:bottom w:val="none" w:sz="0" w:space="0" w:color="auto"/>
        <w:right w:val="none" w:sz="0" w:space="0" w:color="auto"/>
      </w:divBdr>
    </w:div>
    <w:div w:id="1528640957">
      <w:bodyDiv w:val="1"/>
      <w:marLeft w:val="0"/>
      <w:marRight w:val="0"/>
      <w:marTop w:val="0"/>
      <w:marBottom w:val="0"/>
      <w:divBdr>
        <w:top w:val="none" w:sz="0" w:space="0" w:color="auto"/>
        <w:left w:val="none" w:sz="0" w:space="0" w:color="auto"/>
        <w:bottom w:val="none" w:sz="0" w:space="0" w:color="auto"/>
        <w:right w:val="none" w:sz="0" w:space="0" w:color="auto"/>
      </w:divBdr>
    </w:div>
    <w:div w:id="1533222870">
      <w:bodyDiv w:val="1"/>
      <w:marLeft w:val="0"/>
      <w:marRight w:val="0"/>
      <w:marTop w:val="0"/>
      <w:marBottom w:val="0"/>
      <w:divBdr>
        <w:top w:val="none" w:sz="0" w:space="0" w:color="auto"/>
        <w:left w:val="none" w:sz="0" w:space="0" w:color="auto"/>
        <w:bottom w:val="none" w:sz="0" w:space="0" w:color="auto"/>
        <w:right w:val="none" w:sz="0" w:space="0" w:color="auto"/>
      </w:divBdr>
    </w:div>
    <w:div w:id="19371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Pilina@cs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5942-8469-470F-BA95-E620441F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21923</Words>
  <Characters>12497</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Grozījumi 2016. gada 20. decembra Ministru kabineta noteikumos Nr. 812 "Oficiālās statistikas veidlapu paraugu apstiprināšanas un veidlapu aizpildīšanas un iesniegšanas noteikumi"</vt:lpstr>
    </vt:vector>
  </TitlesOfParts>
  <Manager>EM</Manager>
  <Company>Centrālā statistikas pārvalde</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2016. gada 20. decembra Ministru kabineta noteikumos Nr. 812 "Oficiālās statistikas veidlapu paraugu apstiprināšanas un veidlapu aizpildīšanas un iesniegšanas noteikumi"</dc:title>
  <dc:subject>Sākotnējās ietekmes ziņojums (anotācija)</dc:subject>
  <dc:creator>Guna Piliņa</dc:creator>
  <dc:description>67366773, Guna.Pilina@csb.gov.lv</dc:description>
  <cp:lastModifiedBy>Jānis Ušpelis</cp:lastModifiedBy>
  <cp:revision>2</cp:revision>
  <cp:lastPrinted>2017-08-11T07:32:00Z</cp:lastPrinted>
  <dcterms:created xsi:type="dcterms:W3CDTF">2017-11-17T12:19:00Z</dcterms:created>
  <dcterms:modified xsi:type="dcterms:W3CDTF">2017-11-17T12:19:00Z</dcterms:modified>
</cp:coreProperties>
</file>