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763B0" w14:textId="2B5D5E02" w:rsidR="00D327A9" w:rsidRPr="00123E23" w:rsidRDefault="00D81842" w:rsidP="001F66EA">
      <w:pPr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6E2769">
        <w:rPr>
          <w:rFonts w:ascii="Times New Roman" w:eastAsia="Times New Roman" w:hAnsi="Times New Roman" w:cs="Times New Roman"/>
          <w:sz w:val="28"/>
          <w:szCs w:val="28"/>
          <w:lang w:eastAsia="lv-LV"/>
        </w:rPr>
        <w:t>Apstiprināts ar</w:t>
      </w:r>
    </w:p>
    <w:p w14:paraId="661828E8" w14:textId="77777777" w:rsidR="00D327A9" w:rsidRPr="00123E23" w:rsidRDefault="00D327A9" w:rsidP="001F66EA">
      <w:pPr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3E2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2E426C6F" w14:textId="73171D43" w:rsidR="00D81842" w:rsidRPr="00322CC8" w:rsidRDefault="00D81842" w:rsidP="001F66EA">
      <w:pPr>
        <w:spacing w:before="0" w:after="0"/>
        <w:jc w:val="right"/>
        <w:rPr>
          <w:rFonts w:ascii="Times New Roman" w:hAnsi="Times New Roman"/>
          <w:sz w:val="28"/>
        </w:rPr>
      </w:pPr>
      <w:r w:rsidRPr="00322CC8">
        <w:rPr>
          <w:rFonts w:ascii="Times New Roman" w:hAnsi="Times New Roman"/>
          <w:sz w:val="28"/>
        </w:rPr>
        <w:t xml:space="preserve">2017. gada </w:t>
      </w:r>
      <w:r w:rsidR="00827F6E" w:rsidRPr="00827F6E">
        <w:rPr>
          <w:rFonts w:ascii="Times New Roman" w:hAnsi="Times New Roman" w:cs="Times New Roman"/>
          <w:sz w:val="28"/>
          <w:szCs w:val="28"/>
        </w:rPr>
        <w:t>5. decembr</w:t>
      </w:r>
      <w:r w:rsidR="00827F6E" w:rsidRPr="00827F6E">
        <w:rPr>
          <w:rFonts w:ascii="Times New Roman" w:hAnsi="Times New Roman" w:cs="Times New Roman"/>
          <w:sz w:val="28"/>
          <w:szCs w:val="28"/>
        </w:rPr>
        <w:t>a</w:t>
      </w:r>
    </w:p>
    <w:p w14:paraId="4546A0B6" w14:textId="4F11A304" w:rsidR="00D81842" w:rsidRPr="00322CC8" w:rsidRDefault="00D81842" w:rsidP="001F66EA">
      <w:pPr>
        <w:spacing w:before="0" w:after="0"/>
        <w:jc w:val="right"/>
        <w:rPr>
          <w:rFonts w:ascii="Times New Roman" w:hAnsi="Times New Roman"/>
          <w:sz w:val="28"/>
        </w:rPr>
      </w:pPr>
      <w:r w:rsidRPr="00322CC8">
        <w:rPr>
          <w:rFonts w:ascii="Times New Roman" w:hAnsi="Times New Roman"/>
          <w:sz w:val="28"/>
        </w:rPr>
        <w:t>rīkojum</w:t>
      </w:r>
      <w:r>
        <w:rPr>
          <w:rFonts w:ascii="Times New Roman" w:hAnsi="Times New Roman"/>
          <w:sz w:val="28"/>
        </w:rPr>
        <w:t>u</w:t>
      </w:r>
      <w:r w:rsidRPr="00322CC8">
        <w:rPr>
          <w:rFonts w:ascii="Times New Roman" w:hAnsi="Times New Roman"/>
          <w:sz w:val="28"/>
        </w:rPr>
        <w:t xml:space="preserve"> Nr. </w:t>
      </w:r>
      <w:r w:rsidR="00827F6E">
        <w:rPr>
          <w:rFonts w:ascii="Times New Roman" w:hAnsi="Times New Roman"/>
          <w:sz w:val="28"/>
        </w:rPr>
        <w:t>721</w:t>
      </w:r>
      <w:bookmarkStart w:id="0" w:name="_GoBack"/>
      <w:bookmarkEnd w:id="0"/>
      <w:r>
        <w:rPr>
          <w:rFonts w:ascii="Times New Roman" w:hAnsi="Times New Roman"/>
          <w:sz w:val="28"/>
        </w:rPr>
        <w:t>)</w:t>
      </w:r>
    </w:p>
    <w:p w14:paraId="676D5599" w14:textId="77777777" w:rsidR="00B81C4D" w:rsidRDefault="00B81C4D" w:rsidP="001F66EA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879C232" w14:textId="0E091AD9" w:rsidR="00D327A9" w:rsidRDefault="00E5492E" w:rsidP="001F66EA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2E">
        <w:rPr>
          <w:rFonts w:ascii="Times New Roman" w:hAnsi="Times New Roman" w:cs="Times New Roman"/>
          <w:b/>
          <w:sz w:val="28"/>
          <w:szCs w:val="28"/>
        </w:rPr>
        <w:t>Latvijas eksporta un investīciju informācijas sistēma</w:t>
      </w:r>
    </w:p>
    <w:p w14:paraId="0E57B34D" w14:textId="092C2E96" w:rsidR="006E2769" w:rsidRPr="006E2769" w:rsidRDefault="006E2769" w:rsidP="001F66EA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69">
        <w:rPr>
          <w:rFonts w:ascii="Times New Roman" w:hAnsi="Times New Roman" w:cs="Times New Roman"/>
          <w:b/>
          <w:sz w:val="28"/>
          <w:szCs w:val="28"/>
        </w:rPr>
        <w:t>Projekta apraksts (kopsavilkums)</w:t>
      </w:r>
    </w:p>
    <w:p w14:paraId="55670111" w14:textId="0FC7A508" w:rsidR="00ED1045" w:rsidRDefault="00ED1045" w:rsidP="001F66EA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D13A70" w14:textId="3EAD1528" w:rsidR="00983ABE" w:rsidRDefault="00983ABE" w:rsidP="001F66EA">
      <w:pPr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965">
        <w:rPr>
          <w:rFonts w:ascii="Times New Roman" w:hAnsi="Times New Roman" w:cs="Times New Roman"/>
          <w:sz w:val="28"/>
          <w:szCs w:val="28"/>
        </w:rPr>
        <w:t>Latvijas Investīciju un attīstības aģentūra</w:t>
      </w:r>
      <w:r>
        <w:rPr>
          <w:rFonts w:ascii="Times New Roman" w:hAnsi="Times New Roman" w:cs="Times New Roman"/>
          <w:sz w:val="28"/>
          <w:szCs w:val="28"/>
        </w:rPr>
        <w:t>s (turpmāk – LIAA) Eiropas Reģionālā</w:t>
      </w:r>
      <w:r w:rsidR="006E276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attīstības fonda projekts </w:t>
      </w:r>
      <w:r w:rsidR="006270D5">
        <w:rPr>
          <w:rFonts w:ascii="Times New Roman" w:hAnsi="Times New Roman" w:cs="Times New Roman"/>
          <w:sz w:val="28"/>
          <w:szCs w:val="28"/>
        </w:rPr>
        <w:t>"</w:t>
      </w:r>
      <w:r w:rsidRPr="00E5492E">
        <w:rPr>
          <w:rFonts w:ascii="Times New Roman" w:hAnsi="Times New Roman" w:cs="Times New Roman"/>
          <w:sz w:val="28"/>
          <w:szCs w:val="28"/>
        </w:rPr>
        <w:t>Latvijas eksporta un investīciju informācijas sistēma</w:t>
      </w:r>
      <w:r w:rsidR="006270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1F66E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rojekts) paredz </w:t>
      </w:r>
      <w:r w:rsidRPr="00983ABE">
        <w:rPr>
          <w:rFonts w:ascii="Times New Roman" w:hAnsi="Times New Roman" w:cs="Times New Roman"/>
          <w:sz w:val="28"/>
          <w:szCs w:val="28"/>
        </w:rPr>
        <w:t>veicināt Latvijas konkurētspēju ārvalstu tirgos un piesaistīt gan ārvalstu tiešās investīcijas Latvijai, gan vietējās investīcijas, palielinot potenciālo un esošo eksportētāju un investoru informētību par iespējā</w:t>
      </w:r>
      <w:r>
        <w:rPr>
          <w:rFonts w:ascii="Times New Roman" w:hAnsi="Times New Roman" w:cs="Times New Roman"/>
          <w:sz w:val="28"/>
          <w:szCs w:val="28"/>
        </w:rPr>
        <w:t>m eksporta un investīciju jomā.</w:t>
      </w:r>
    </w:p>
    <w:p w14:paraId="147D9B66" w14:textId="77777777" w:rsidR="006E5D5D" w:rsidRPr="00D9531B" w:rsidRDefault="006E5D5D" w:rsidP="001F66EA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1BDC6C" w14:textId="504D0D27" w:rsidR="00BA44B7" w:rsidRDefault="00BA44B7" w:rsidP="001F66EA">
      <w:pPr>
        <w:overflowPunct w:val="0"/>
        <w:autoSpaceDE w:val="0"/>
        <w:autoSpaceDN w:val="0"/>
        <w:spacing w:before="0" w:after="0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C157A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Projekta mērķi</w:t>
      </w:r>
    </w:p>
    <w:p w14:paraId="36FE6E9B" w14:textId="77777777" w:rsidR="001F66EA" w:rsidRDefault="001F66EA" w:rsidP="001F66EA">
      <w:pPr>
        <w:overflowPunct w:val="0"/>
        <w:autoSpaceDE w:val="0"/>
        <w:autoSpaceDN w:val="0"/>
        <w:spacing w:before="0" w:after="0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1E3D010" w14:textId="6B3EA494" w:rsidR="006430CC" w:rsidRPr="001F66EA" w:rsidRDefault="001F66EA" w:rsidP="001F66EA">
      <w:pPr>
        <w:tabs>
          <w:tab w:val="left" w:pos="284"/>
        </w:tabs>
        <w:overflowPunct w:val="0"/>
        <w:autoSpaceDE w:val="0"/>
        <w:autoSpaceDN w:val="0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432E4" w:rsidRPr="001F66EA">
        <w:rPr>
          <w:rFonts w:ascii="Times New Roman" w:hAnsi="Times New Roman" w:cs="Times New Roman"/>
          <w:sz w:val="28"/>
          <w:szCs w:val="28"/>
        </w:rPr>
        <w:t>Uzlabot potenciālo un esošo eksportētāju un investoru informētību par eksporta un investīciju jomas aktualitātēm.</w:t>
      </w:r>
    </w:p>
    <w:p w14:paraId="3BB1AB76" w14:textId="5AB3211A" w:rsidR="006430CC" w:rsidRPr="001F66EA" w:rsidRDefault="001F66EA" w:rsidP="001F66EA">
      <w:pPr>
        <w:tabs>
          <w:tab w:val="left" w:pos="284"/>
        </w:tabs>
        <w:overflowPunct w:val="0"/>
        <w:autoSpaceDE w:val="0"/>
        <w:autoSpaceDN w:val="0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> </w:t>
      </w:r>
      <w:r w:rsidR="002432E4" w:rsidRPr="001F66EA">
        <w:rPr>
          <w:rFonts w:ascii="Times New Roman" w:hAnsi="Times New Roman" w:cs="Times New Roman"/>
          <w:sz w:val="28"/>
          <w:szCs w:val="28"/>
        </w:rPr>
        <w:t>Palielināt LIAA darbinieku produktivitāti un pilnveidot klientu apkalpošanas procesus.</w:t>
      </w:r>
    </w:p>
    <w:p w14:paraId="5F2A1C5A" w14:textId="2BBAB8F8" w:rsidR="002432E4" w:rsidRPr="001F66EA" w:rsidRDefault="001F66EA" w:rsidP="001F66EA">
      <w:pPr>
        <w:tabs>
          <w:tab w:val="left" w:pos="284"/>
        </w:tabs>
        <w:overflowPunct w:val="0"/>
        <w:autoSpaceDE w:val="0"/>
        <w:autoSpaceDN w:val="0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432E4" w:rsidRPr="001F66EA">
        <w:rPr>
          <w:rFonts w:ascii="Times New Roman" w:hAnsi="Times New Roman" w:cs="Times New Roman"/>
          <w:sz w:val="28"/>
          <w:szCs w:val="28"/>
        </w:rPr>
        <w:t>Samazināt eksportētāj</w:t>
      </w:r>
      <w:r>
        <w:rPr>
          <w:rFonts w:ascii="Times New Roman" w:hAnsi="Times New Roman" w:cs="Times New Roman"/>
          <w:sz w:val="28"/>
          <w:szCs w:val="28"/>
        </w:rPr>
        <w:t>iem</w:t>
      </w:r>
      <w:r w:rsidR="002432E4" w:rsidRPr="001F66EA">
        <w:rPr>
          <w:rFonts w:ascii="Times New Roman" w:hAnsi="Times New Roman" w:cs="Times New Roman"/>
          <w:sz w:val="28"/>
          <w:szCs w:val="28"/>
        </w:rPr>
        <w:t xml:space="preserve"> un investor</w:t>
      </w:r>
      <w:r>
        <w:rPr>
          <w:rFonts w:ascii="Times New Roman" w:hAnsi="Times New Roman" w:cs="Times New Roman"/>
          <w:sz w:val="28"/>
          <w:szCs w:val="28"/>
        </w:rPr>
        <w:t>iem</w:t>
      </w:r>
      <w:r w:rsidR="002432E4" w:rsidRPr="001F66EA">
        <w:rPr>
          <w:rFonts w:ascii="Times New Roman" w:hAnsi="Times New Roman" w:cs="Times New Roman"/>
          <w:sz w:val="28"/>
          <w:szCs w:val="28"/>
        </w:rPr>
        <w:t xml:space="preserve"> slogu informācijas iegūšanas procesā un saziņā ar LIAA.</w:t>
      </w:r>
    </w:p>
    <w:p w14:paraId="68FD0AE5" w14:textId="77777777" w:rsidR="006E5D5D" w:rsidRPr="006E5D5D" w:rsidRDefault="006E5D5D" w:rsidP="001F66EA">
      <w:pPr>
        <w:overflowPunct w:val="0"/>
        <w:autoSpaceDE w:val="0"/>
        <w:autoSpaceDN w:val="0"/>
        <w:spacing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A0BA9CE" w14:textId="6322D384" w:rsidR="00BA44B7" w:rsidRDefault="00BA44B7" w:rsidP="00F66554">
      <w:pPr>
        <w:overflowPunct w:val="0"/>
        <w:autoSpaceDE w:val="0"/>
        <w:autoSpaceDN w:val="0"/>
        <w:spacing w:before="0" w:after="0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623B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Darbības</w:t>
      </w:r>
      <w:r w:rsidRPr="00B62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554">
        <w:rPr>
          <w:rFonts w:ascii="Times New Roman" w:hAnsi="Times New Roman" w:cs="Times New Roman"/>
          <w:b/>
          <w:sz w:val="28"/>
          <w:szCs w:val="28"/>
        </w:rPr>
        <w:t>p</w:t>
      </w:r>
      <w:r w:rsidRPr="00B623B4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ojekta mērķu sasniegšanai</w:t>
      </w:r>
    </w:p>
    <w:p w14:paraId="6B9F74D7" w14:textId="77777777" w:rsidR="001F66EA" w:rsidRDefault="001F66EA" w:rsidP="001F66EA">
      <w:pPr>
        <w:overflowPunct w:val="0"/>
        <w:autoSpaceDE w:val="0"/>
        <w:autoSpaceDN w:val="0"/>
        <w:spacing w:before="0" w:after="0"/>
        <w:ind w:firstLine="85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D6F4561" w14:textId="11A61D7B" w:rsidR="003A3F93" w:rsidRPr="00D1702F" w:rsidRDefault="001F66EA" w:rsidP="001F66EA">
      <w:pPr>
        <w:tabs>
          <w:tab w:val="left" w:pos="0"/>
        </w:tabs>
        <w:spacing w:before="0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1702F">
        <w:rPr>
          <w:rFonts w:ascii="Times New Roman" w:eastAsia="Calibri" w:hAnsi="Times New Roman" w:cs="Times New Roman"/>
          <w:b/>
          <w:bCs/>
          <w:sz w:val="28"/>
          <w:szCs w:val="28"/>
        </w:rPr>
        <w:t>1. </w:t>
      </w:r>
      <w:r w:rsidR="003A3F93" w:rsidRPr="00D1702F">
        <w:rPr>
          <w:rFonts w:ascii="Times New Roman" w:eastAsia="Calibri" w:hAnsi="Times New Roman" w:cs="Times New Roman"/>
          <w:b/>
          <w:bCs/>
          <w:sz w:val="28"/>
          <w:szCs w:val="28"/>
        </w:rPr>
        <w:t>Uzlabot potenciālo un esošo eksportētāju un investoru informētību par eksporta un investīciju jomas aktualitātēm.</w:t>
      </w:r>
    </w:p>
    <w:p w14:paraId="0ACEA814" w14:textId="01E5E1BD" w:rsidR="006E5D5D" w:rsidRPr="006E5D5D" w:rsidRDefault="006E5D5D" w:rsidP="00F66554">
      <w:pPr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Mērķa sasniegšanai plānots ieviest </w:t>
      </w:r>
      <w:r w:rsidR="003A4FA5">
        <w:rPr>
          <w:rFonts w:ascii="Times New Roman" w:eastAsia="Calibri" w:hAnsi="Times New Roman" w:cs="Times New Roman"/>
          <w:bCs/>
          <w:sz w:val="28"/>
          <w:szCs w:val="28"/>
        </w:rPr>
        <w:t>Eksporta un investīciju informācijas sistēmu (tu</w:t>
      </w:r>
      <w:r w:rsidR="001715C7">
        <w:rPr>
          <w:rFonts w:ascii="Times New Roman" w:eastAsia="Calibri" w:hAnsi="Times New Roman" w:cs="Times New Roman"/>
          <w:bCs/>
          <w:sz w:val="28"/>
          <w:szCs w:val="28"/>
        </w:rPr>
        <w:t>r</w:t>
      </w:r>
      <w:r w:rsidR="003A4FA5">
        <w:rPr>
          <w:rFonts w:ascii="Times New Roman" w:eastAsia="Calibri" w:hAnsi="Times New Roman" w:cs="Times New Roman"/>
          <w:bCs/>
          <w:sz w:val="28"/>
          <w:szCs w:val="28"/>
        </w:rPr>
        <w:t xml:space="preserve">pmāk – 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>EIIS</w:t>
      </w:r>
      <w:r w:rsidR="003A4FA5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1702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D1702F" w:rsidRPr="006E5D5D">
        <w:rPr>
          <w:rFonts w:ascii="Times New Roman" w:eastAsia="Calibri" w:hAnsi="Times New Roman" w:cs="Times New Roman"/>
          <w:bCs/>
          <w:sz w:val="28"/>
          <w:szCs w:val="28"/>
        </w:rPr>
        <w:t>EIIS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no uzņēmējdarbības atbalsta informācijas sistēmām </w:t>
      </w:r>
      <w:r w:rsidR="001F66EA"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apvienotā informācija 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tiktu strukturēta un personalizēta atbilstoši uzņēmuma profila datiem. Strukturētā un personalizētā informācija nodrošinās uzņēmēju savlaicīgu un mērķtiecīgu </w:t>
      </w:r>
      <w:r w:rsidR="00F66554">
        <w:rPr>
          <w:rFonts w:ascii="Times New Roman" w:eastAsia="Calibri" w:hAnsi="Times New Roman" w:cs="Times New Roman"/>
          <w:bCs/>
          <w:sz w:val="28"/>
          <w:szCs w:val="28"/>
        </w:rPr>
        <w:t>informēšanu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un paātrinās lēmum</w:t>
      </w:r>
      <w:r w:rsidR="00F66554">
        <w:rPr>
          <w:rFonts w:ascii="Times New Roman" w:eastAsia="Calibri" w:hAnsi="Times New Roman" w:cs="Times New Roman"/>
          <w:bCs/>
          <w:sz w:val="28"/>
          <w:szCs w:val="28"/>
        </w:rPr>
        <w:t>u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pieņemšanu, </w:t>
      </w:r>
      <w:r w:rsidR="00F66554">
        <w:rPr>
          <w:rFonts w:ascii="Times New Roman" w:eastAsia="Calibri" w:hAnsi="Times New Roman" w:cs="Times New Roman"/>
          <w:bCs/>
          <w:sz w:val="28"/>
          <w:szCs w:val="28"/>
        </w:rPr>
        <w:t xml:space="preserve">kā arī 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>pozitīv</w:t>
      </w:r>
      <w:r w:rsidR="00F66554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ietekm</w:t>
      </w:r>
      <w:r w:rsidR="00F66554">
        <w:rPr>
          <w:rFonts w:ascii="Times New Roman" w:eastAsia="Calibri" w:hAnsi="Times New Roman" w:cs="Times New Roman"/>
          <w:bCs/>
          <w:sz w:val="28"/>
          <w:szCs w:val="28"/>
        </w:rPr>
        <w:t>ēs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Latvijas konkurētspēju ārvalstīs un investīciju piesaisti.</w:t>
      </w:r>
      <w:r w:rsidR="00F665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17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512C05D" w14:textId="6B583E4D" w:rsidR="006E5D5D" w:rsidRPr="006E5D5D" w:rsidRDefault="00D1702F" w:rsidP="00F66554">
      <w:pPr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M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ērķ</w:t>
      </w:r>
      <w:r w:rsidR="00F66554">
        <w:rPr>
          <w:rFonts w:ascii="Times New Roman" w:eastAsia="Calibri" w:hAnsi="Times New Roman" w:cs="Times New Roman"/>
          <w:bCs/>
          <w:sz w:val="28"/>
          <w:szCs w:val="28"/>
        </w:rPr>
        <w:t>a sasniegšana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dos ieguldījumu </w:t>
      </w:r>
      <w:r w:rsidR="001715C7">
        <w:rPr>
          <w:rFonts w:ascii="Times New Roman" w:eastAsia="Calibri" w:hAnsi="Times New Roman" w:cs="Times New Roman"/>
          <w:bCs/>
          <w:sz w:val="28"/>
          <w:szCs w:val="28"/>
        </w:rPr>
        <w:t>specifisk</w:t>
      </w:r>
      <w:r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1715C7">
        <w:rPr>
          <w:rFonts w:ascii="Times New Roman" w:eastAsia="Calibri" w:hAnsi="Times New Roman" w:cs="Times New Roman"/>
          <w:bCs/>
          <w:sz w:val="28"/>
          <w:szCs w:val="28"/>
        </w:rPr>
        <w:t xml:space="preserve"> atbalsta mērķ</w:t>
      </w:r>
      <w:r>
        <w:rPr>
          <w:rFonts w:ascii="Times New Roman" w:eastAsia="Calibri" w:hAnsi="Times New Roman" w:cs="Times New Roman"/>
          <w:bCs/>
          <w:sz w:val="28"/>
          <w:szCs w:val="28"/>
        </w:rPr>
        <w:t>u rezultātu</w:t>
      </w:r>
      <w:r w:rsidR="001715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sasniegšanā, jo tiks nodrošināta publiskās pārvaldes un privātā sektora mijiedarbība.</w:t>
      </w:r>
    </w:p>
    <w:p w14:paraId="2B6A72FF" w14:textId="77777777" w:rsidR="006E5D5D" w:rsidRPr="006E5D5D" w:rsidRDefault="006E5D5D" w:rsidP="00F66554">
      <w:pPr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5D5D">
        <w:rPr>
          <w:rFonts w:ascii="Times New Roman" w:eastAsia="Calibri" w:hAnsi="Times New Roman" w:cs="Times New Roman"/>
          <w:bCs/>
          <w:sz w:val="28"/>
          <w:szCs w:val="28"/>
        </w:rPr>
        <w:t>Mērķa sasniegšanai nepieciešams:</w:t>
      </w:r>
    </w:p>
    <w:p w14:paraId="2DCA77DB" w14:textId="485DCA34" w:rsidR="006E5D5D" w:rsidRPr="006E5D5D" w:rsidRDefault="00F66554" w:rsidP="001F66EA">
      <w:pPr>
        <w:numPr>
          <w:ilvl w:val="0"/>
          <w:numId w:val="1"/>
        </w:numPr>
        <w:spacing w:before="0" w:after="0"/>
        <w:ind w:left="0" w:hanging="357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s</w:t>
      </w:r>
      <w:r w:rsidR="006E5D5D" w:rsidRPr="006E5D5D">
        <w:rPr>
          <w:rFonts w:ascii="Times New Roman" w:eastAsia="PMingLiU" w:hAnsi="Times New Roman" w:cs="Times New Roman"/>
          <w:sz w:val="28"/>
          <w:szCs w:val="28"/>
        </w:rPr>
        <w:t>trukturēt pieejamo informāciju atbilstoši uzņēmējdarbības jomai, nozares specifikai, uzņēmējdarbības tipam</w:t>
      </w:r>
      <w:r>
        <w:rPr>
          <w:rFonts w:ascii="Times New Roman" w:eastAsia="PMingLiU" w:hAnsi="Times New Roman" w:cs="Times New Roman"/>
          <w:sz w:val="28"/>
          <w:szCs w:val="28"/>
        </w:rPr>
        <w:t>,</w:t>
      </w:r>
      <w:r w:rsidR="006E5D5D" w:rsidRPr="006E5D5D">
        <w:rPr>
          <w:rFonts w:ascii="Times New Roman" w:eastAsia="PMingLiU" w:hAnsi="Times New Roman" w:cs="Times New Roman"/>
          <w:sz w:val="28"/>
          <w:szCs w:val="28"/>
        </w:rPr>
        <w:t xml:space="preserve"> uzņēmuma lielumam un citiem aspektiem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4B64D085" w14:textId="7A59101D" w:rsidR="006E5D5D" w:rsidRPr="006E5D5D" w:rsidRDefault="00F66554" w:rsidP="001F66EA">
      <w:pPr>
        <w:numPr>
          <w:ilvl w:val="0"/>
          <w:numId w:val="1"/>
        </w:numPr>
        <w:spacing w:before="0" w:after="0"/>
        <w:ind w:left="0" w:hanging="357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n</w:t>
      </w:r>
      <w:r w:rsidR="006E5D5D" w:rsidRPr="006E5D5D">
        <w:rPr>
          <w:rFonts w:ascii="Times New Roman" w:eastAsia="PMingLiU" w:hAnsi="Times New Roman" w:cs="Times New Roman"/>
          <w:sz w:val="28"/>
          <w:szCs w:val="28"/>
        </w:rPr>
        <w:t>odrošināt strukturētas un saprotamas informācijas pieejamību angļu un krievu valodā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75A04E7D" w14:textId="71C66113" w:rsidR="006E5D5D" w:rsidRPr="006E5D5D" w:rsidRDefault="00F66554" w:rsidP="001F66EA">
      <w:pPr>
        <w:numPr>
          <w:ilvl w:val="0"/>
          <w:numId w:val="1"/>
        </w:numPr>
        <w:spacing w:before="0" w:after="0"/>
        <w:ind w:left="0" w:hanging="357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lastRenderedPageBreak/>
        <w:t>n</w:t>
      </w:r>
      <w:r w:rsidR="006E5D5D" w:rsidRPr="006E5D5D">
        <w:rPr>
          <w:rFonts w:ascii="Times New Roman" w:eastAsia="PMingLiU" w:hAnsi="Times New Roman" w:cs="Times New Roman"/>
          <w:sz w:val="28"/>
          <w:szCs w:val="28"/>
        </w:rPr>
        <w:t>odrošināt aktuālas</w:t>
      </w:r>
      <w:r>
        <w:rPr>
          <w:rFonts w:ascii="Times New Roman" w:eastAsia="PMingLiU" w:hAnsi="Times New Roman" w:cs="Times New Roman"/>
          <w:sz w:val="28"/>
          <w:szCs w:val="28"/>
        </w:rPr>
        <w:t xml:space="preserve"> un</w:t>
      </w:r>
      <w:r w:rsidR="006E5D5D" w:rsidRPr="006E5D5D">
        <w:rPr>
          <w:rFonts w:ascii="Times New Roman" w:eastAsia="PMingLiU" w:hAnsi="Times New Roman" w:cs="Times New Roman"/>
          <w:sz w:val="28"/>
          <w:szCs w:val="28"/>
        </w:rPr>
        <w:t xml:space="preserve"> personalizētas informācijas automātisku nosūtīšanu informācijas pieprasītājam</w:t>
      </w:r>
      <w:r w:rsidR="00CE652B">
        <w:rPr>
          <w:rFonts w:ascii="Times New Roman" w:eastAsia="PMingLiU" w:hAnsi="Times New Roman" w:cs="Times New Roman"/>
          <w:sz w:val="28"/>
          <w:szCs w:val="28"/>
        </w:rPr>
        <w:t>, piemēram,</w:t>
      </w:r>
      <w:r w:rsidR="006E5D5D" w:rsidRPr="006E5D5D">
        <w:rPr>
          <w:rFonts w:ascii="Times New Roman" w:eastAsia="PMingLiU" w:hAnsi="Times New Roman" w:cs="Times New Roman"/>
          <w:sz w:val="28"/>
          <w:szCs w:val="28"/>
        </w:rPr>
        <w:t xml:space="preserve"> uz e-pastu, mobilajās </w:t>
      </w:r>
      <w:r w:rsidR="00CE652B">
        <w:rPr>
          <w:rFonts w:ascii="Times New Roman" w:eastAsia="PMingLiU" w:hAnsi="Times New Roman" w:cs="Times New Roman"/>
          <w:sz w:val="28"/>
          <w:szCs w:val="28"/>
        </w:rPr>
        <w:t>lietotnēs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4345D43D" w14:textId="272CAA14" w:rsidR="006E5D5D" w:rsidRDefault="00F66554" w:rsidP="001F66EA">
      <w:pPr>
        <w:numPr>
          <w:ilvl w:val="0"/>
          <w:numId w:val="1"/>
        </w:numPr>
        <w:spacing w:before="0" w:after="0"/>
        <w:ind w:left="0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n</w:t>
      </w:r>
      <w:r w:rsidR="006E5D5D" w:rsidRPr="006E5D5D">
        <w:rPr>
          <w:rFonts w:ascii="Times New Roman" w:eastAsia="PMingLiU" w:hAnsi="Times New Roman" w:cs="Times New Roman"/>
          <w:sz w:val="28"/>
          <w:szCs w:val="28"/>
        </w:rPr>
        <w:t>odroši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nāt automatizētu informācijas aktualizāciju no saistītājām informācijas sistēmām.</w:t>
      </w:r>
    </w:p>
    <w:p w14:paraId="1125D958" w14:textId="77777777" w:rsidR="00F66554" w:rsidRDefault="00F66554" w:rsidP="001F66EA">
      <w:pPr>
        <w:tabs>
          <w:tab w:val="left" w:pos="0"/>
        </w:tabs>
        <w:spacing w:before="0" w:after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D83029" w14:textId="1E6B303A" w:rsidR="003A3F93" w:rsidRPr="00D1702F" w:rsidRDefault="001F66EA" w:rsidP="00F66554">
      <w:pPr>
        <w:tabs>
          <w:tab w:val="left" w:pos="0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702F">
        <w:rPr>
          <w:rFonts w:ascii="Times New Roman" w:eastAsia="Calibri" w:hAnsi="Times New Roman" w:cs="Times New Roman"/>
          <w:b/>
          <w:bCs/>
          <w:sz w:val="28"/>
          <w:szCs w:val="28"/>
        </w:rPr>
        <w:t>2. </w:t>
      </w:r>
      <w:r w:rsidR="006E5D5D" w:rsidRPr="00D1702F">
        <w:rPr>
          <w:rFonts w:ascii="Times New Roman" w:eastAsia="Calibri" w:hAnsi="Times New Roman" w:cs="Times New Roman"/>
          <w:b/>
          <w:bCs/>
          <w:sz w:val="28"/>
          <w:szCs w:val="28"/>
        </w:rPr>
        <w:t>Palielināt LIAA darbinieku produktivitāti un pilnveidot klientu apkalpošanas procesus</w:t>
      </w:r>
      <w:r w:rsidR="003A3F93" w:rsidRPr="00D1702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66F9B84D" w14:textId="03119893" w:rsidR="006E5D5D" w:rsidRPr="006E5D5D" w:rsidRDefault="006E5D5D" w:rsidP="00D1702F">
      <w:pPr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Mērķa sasniegšanai plānots pilnveidot LIAA sniegtos pakalpojumus un samazināt administratīvo slogu uzņēmēju apkalpošanā. Pilnveidojot klientu apkalpošanas procesus, LIAA </w:t>
      </w:r>
      <w:r w:rsidR="00CE652B">
        <w:rPr>
          <w:rFonts w:ascii="Times New Roman" w:eastAsia="Calibri" w:hAnsi="Times New Roman" w:cs="Times New Roman"/>
          <w:bCs/>
          <w:sz w:val="28"/>
          <w:szCs w:val="28"/>
        </w:rPr>
        <w:t>darbinieki varēs veltīt papildu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laiku padziļinātai informācijas analīzei, snie</w:t>
      </w:r>
      <w:r w:rsidR="00D1702F">
        <w:rPr>
          <w:rFonts w:ascii="Times New Roman" w:eastAsia="Calibri" w:hAnsi="Times New Roman" w:cs="Times New Roman"/>
          <w:bCs/>
          <w:sz w:val="28"/>
          <w:szCs w:val="28"/>
        </w:rPr>
        <w:t>g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>t kvalitatīvāku informāciju uzņēmējiem, kā arī apkalpot lielāku skaitu uzņēmēju. Pilnveidotie pakalpojumi būs pieejami EIIS.</w:t>
      </w:r>
    </w:p>
    <w:p w14:paraId="152062ED" w14:textId="788359B3" w:rsidR="006E5D5D" w:rsidRPr="006E5D5D" w:rsidRDefault="00D1702F" w:rsidP="00D1702F">
      <w:pPr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M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ērķ</w:t>
      </w:r>
      <w:r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sasniegšana 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dos ieguldījumu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specifisko atbalsta mērķu rezultātu 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>sasniegšanā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, jo tiks pilnveidoti LIAA klientu apkalpošanas procesi.</w:t>
      </w:r>
    </w:p>
    <w:p w14:paraId="167FE8BB" w14:textId="77777777" w:rsidR="006E5D5D" w:rsidRPr="006E5D5D" w:rsidRDefault="006E5D5D" w:rsidP="00D1702F">
      <w:pPr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5D5D">
        <w:rPr>
          <w:rFonts w:ascii="Times New Roman" w:eastAsia="Calibri" w:hAnsi="Times New Roman" w:cs="Times New Roman"/>
          <w:bCs/>
          <w:sz w:val="28"/>
          <w:szCs w:val="28"/>
        </w:rPr>
        <w:t>Mērķa sasniegšanai nepieciešams:</w:t>
      </w:r>
    </w:p>
    <w:p w14:paraId="440FFE1D" w14:textId="600553B6" w:rsidR="006E5D5D" w:rsidRPr="006E5D5D" w:rsidRDefault="00D1702F" w:rsidP="001F66EA">
      <w:pPr>
        <w:numPr>
          <w:ilvl w:val="0"/>
          <w:numId w:val="1"/>
        </w:numPr>
        <w:spacing w:before="0" w:after="0"/>
        <w:ind w:left="0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p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ilnveidot LIAA sniegtos pakalpojumus, nodrošinot to pieejamību EIIS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0601C4C" w14:textId="5D79EE03" w:rsidR="006E5D5D" w:rsidRDefault="00D1702F" w:rsidP="001F66EA">
      <w:pPr>
        <w:numPr>
          <w:ilvl w:val="0"/>
          <w:numId w:val="1"/>
        </w:numPr>
        <w:spacing w:before="0" w:after="0"/>
        <w:ind w:left="0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p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ilnveidot LIAA informācijas un dokumentu apstrādes procesus klientu apkalpošanas procesā.</w:t>
      </w:r>
    </w:p>
    <w:p w14:paraId="6FC0E570" w14:textId="77777777" w:rsidR="00D1702F" w:rsidRDefault="00D1702F" w:rsidP="001F66EA">
      <w:pPr>
        <w:tabs>
          <w:tab w:val="left" w:pos="0"/>
        </w:tabs>
        <w:spacing w:before="0" w:after="0"/>
        <w:ind w:left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1833A8" w14:textId="298A4FB3" w:rsidR="006E5D5D" w:rsidRPr="001F66EA" w:rsidRDefault="001F66EA" w:rsidP="00E31BB0">
      <w:pPr>
        <w:tabs>
          <w:tab w:val="left" w:pos="0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3. </w:t>
      </w:r>
      <w:r w:rsidR="00E31BB0" w:rsidRPr="00E31BB0">
        <w:rPr>
          <w:rFonts w:ascii="Times New Roman" w:hAnsi="Times New Roman" w:cs="Times New Roman"/>
          <w:b/>
          <w:sz w:val="28"/>
          <w:szCs w:val="28"/>
        </w:rPr>
        <w:t>Samazināt eksportētājiem un investoriem slogu informācijas iegūšanas procesā un saziņā ar LIAA</w:t>
      </w:r>
      <w:r w:rsidR="006E5D5D" w:rsidRPr="001F66E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098C1CC4" w14:textId="3E17BA11" w:rsidR="006E5D5D" w:rsidRPr="006E5D5D" w:rsidRDefault="006E5D5D" w:rsidP="00E31BB0">
      <w:pPr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5D5D">
        <w:rPr>
          <w:rFonts w:ascii="Times New Roman" w:eastAsia="Calibri" w:hAnsi="Times New Roman" w:cs="Times New Roman"/>
          <w:bCs/>
          <w:sz w:val="28"/>
          <w:szCs w:val="28"/>
        </w:rPr>
        <w:t>Mērķa sasniegšanai plānots mazināt uzņēmēj</w:t>
      </w:r>
      <w:r w:rsidR="00E31BB0">
        <w:rPr>
          <w:rFonts w:ascii="Times New Roman" w:eastAsia="Calibri" w:hAnsi="Times New Roman" w:cs="Times New Roman"/>
          <w:bCs/>
          <w:sz w:val="28"/>
          <w:szCs w:val="28"/>
        </w:rPr>
        <w:t>iem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administratīvo slogu informācijas iegūšanas un apstrādes procesā. </w:t>
      </w:r>
    </w:p>
    <w:p w14:paraId="5F3839BB" w14:textId="4A29F869" w:rsidR="006E5D5D" w:rsidRPr="006E5D5D" w:rsidRDefault="00E31BB0" w:rsidP="00E31BB0">
      <w:pPr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M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>ērķ</w:t>
      </w:r>
      <w:r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sasniegšana 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dos ieguldījumu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specifisko atbalsta mērķu rezultātu 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>sasniegšanā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, jo tiks elektronizēti LIAA sniegtie pakalpojumi un veicināta valsts iestāžu e-pakalpojumu izmantošana.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B0BB36C" w14:textId="77777777" w:rsidR="006E5D5D" w:rsidRPr="006E5D5D" w:rsidRDefault="006E5D5D" w:rsidP="00E31BB0">
      <w:pPr>
        <w:tabs>
          <w:tab w:val="left" w:pos="0"/>
        </w:tabs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5D5D">
        <w:rPr>
          <w:rFonts w:ascii="Times New Roman" w:eastAsia="Calibri" w:hAnsi="Times New Roman" w:cs="Times New Roman"/>
          <w:bCs/>
          <w:sz w:val="28"/>
          <w:szCs w:val="28"/>
        </w:rPr>
        <w:t>Mērķa sasniegšanai nepieciešams:</w:t>
      </w:r>
    </w:p>
    <w:p w14:paraId="5AEEECB5" w14:textId="431242F2" w:rsidR="006E5D5D" w:rsidRPr="006E5D5D" w:rsidRDefault="00E31BB0" w:rsidP="001F66EA">
      <w:pPr>
        <w:numPr>
          <w:ilvl w:val="0"/>
          <w:numId w:val="1"/>
        </w:numPr>
        <w:spacing w:before="0" w:after="0"/>
        <w:ind w:left="0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p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ilnveidot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>LIAA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>sniegtos elektronisk</w:t>
      </w:r>
      <w:r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s pakalpojumus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un padarīt tos 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lietotājiem ērti izmantojamus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AFBB79E" w14:textId="7B45A440" w:rsidR="006E5D5D" w:rsidRPr="006E5D5D" w:rsidRDefault="00E31BB0" w:rsidP="001F66EA">
      <w:pPr>
        <w:numPr>
          <w:ilvl w:val="0"/>
          <w:numId w:val="1"/>
        </w:numPr>
        <w:spacing w:before="0" w:after="0"/>
        <w:ind w:left="0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ī</w:t>
      </w:r>
      <w:r w:rsidR="00CE652B">
        <w:rPr>
          <w:rFonts w:ascii="Times New Roman" w:eastAsia="Calibri" w:hAnsi="Times New Roman" w:cs="Times New Roman"/>
          <w:bCs/>
          <w:sz w:val="28"/>
          <w:szCs w:val="28"/>
        </w:rPr>
        <w:t>stenot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4515">
        <w:rPr>
          <w:rFonts w:ascii="Times New Roman" w:eastAsia="Calibri" w:hAnsi="Times New Roman" w:cs="Times New Roman"/>
          <w:bCs/>
          <w:sz w:val="28"/>
          <w:szCs w:val="28"/>
        </w:rPr>
        <w:t xml:space="preserve">projekta </w:t>
      </w:r>
      <w:r w:rsidR="00373A25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Publiskās pārvaldes informācijas un komunikācijas tehnoloģiju arhitektūras pārvaldības sistēma" (PIKTAPS) un </w:t>
      </w:r>
      <w:r w:rsidR="00DB4515">
        <w:rPr>
          <w:rFonts w:ascii="Times New Roman" w:eastAsia="Calibri" w:hAnsi="Times New Roman" w:cs="Times New Roman"/>
          <w:bCs/>
          <w:sz w:val="28"/>
          <w:szCs w:val="28"/>
        </w:rPr>
        <w:t xml:space="preserve">projekta </w:t>
      </w:r>
      <w:r w:rsidR="006270D5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Pakalpojumu sniegšanas un pārvaldības platforma</w:t>
      </w:r>
      <w:r w:rsidR="006270D5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(PSPP) ietvaros izstrādātos sabiedrības informēšanas un izglītošanas pasākumus EIIS izmantošanas veicināšanai</w:t>
      </w:r>
      <w:r w:rsidR="00DB451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4828256" w14:textId="2F34A308" w:rsidR="006E5D5D" w:rsidRDefault="00DB4515" w:rsidP="001F66EA">
      <w:pPr>
        <w:numPr>
          <w:ilvl w:val="0"/>
          <w:numId w:val="1"/>
        </w:numPr>
        <w:spacing w:before="0" w:after="0"/>
        <w:ind w:left="0" w:hanging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zvietot EIIS </w:t>
      </w:r>
      <w:r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informāciju 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par citu valsts iestāžu pakalpojumiem</w:t>
      </w:r>
      <w:r w:rsidR="00335E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5E7C" w:rsidRPr="00BF227D">
        <w:rPr>
          <w:rFonts w:ascii="Times New Roman" w:eastAsia="Calibri" w:hAnsi="Times New Roman" w:cs="Times New Roman"/>
          <w:bCs/>
          <w:sz w:val="28"/>
          <w:szCs w:val="28"/>
        </w:rPr>
        <w:t>u</w:t>
      </w:r>
      <w:r w:rsidR="00335E7C" w:rsidRPr="00AB3FF3">
        <w:rPr>
          <w:rFonts w:ascii="Times New Roman" w:eastAsia="Calibri" w:hAnsi="Times New Roman" w:cs="Times New Roman"/>
          <w:bCs/>
          <w:sz w:val="28"/>
          <w:szCs w:val="28"/>
        </w:rPr>
        <w:t xml:space="preserve">n </w:t>
      </w:r>
      <w:r w:rsidR="00335E7C" w:rsidRPr="004E3722">
        <w:rPr>
          <w:rFonts w:ascii="Times New Roman" w:eastAsia="Calibri" w:hAnsi="Times New Roman" w:cs="Times New Roman"/>
          <w:bCs/>
          <w:sz w:val="28"/>
          <w:szCs w:val="28"/>
        </w:rPr>
        <w:t>informāc</w:t>
      </w:r>
      <w:r w:rsidR="00335E7C" w:rsidRPr="006D332D">
        <w:rPr>
          <w:rFonts w:ascii="Times New Roman" w:eastAsia="Calibri" w:hAnsi="Times New Roman" w:cs="Times New Roman"/>
          <w:bCs/>
          <w:sz w:val="28"/>
          <w:szCs w:val="28"/>
        </w:rPr>
        <w:t>iju no citu valsts iestāžu informācijas sistēmām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, kas būtu noderīg</w:t>
      </w:r>
      <w:r>
        <w:rPr>
          <w:rFonts w:ascii="Times New Roman" w:eastAsia="Calibri" w:hAnsi="Times New Roman" w:cs="Times New Roman"/>
          <w:bCs/>
          <w:sz w:val="28"/>
          <w:szCs w:val="28"/>
        </w:rPr>
        <w:t>a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 xml:space="preserve"> potenciālajiem un esošajiem eksportētājiem un investoriem</w:t>
      </w:r>
      <w:r w:rsidR="00335E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5E7C" w:rsidRPr="004E3722">
        <w:rPr>
          <w:rFonts w:ascii="Times New Roman" w:eastAsia="PMingLiU" w:hAnsi="Times New Roman" w:cs="Times New Roman"/>
          <w:sz w:val="28"/>
          <w:szCs w:val="28"/>
        </w:rPr>
        <w:t xml:space="preserve">atbilstoši uzņēmējdarbības jomai, nozares specifikai, uzņēmējdarbības tipam un citiem aspektiem </w:t>
      </w:r>
      <w:r w:rsidR="00335E7C" w:rsidRPr="004E3722">
        <w:rPr>
          <w:rFonts w:ascii="Times New Roman" w:eastAsia="Calibri" w:hAnsi="Times New Roman" w:cs="Times New Roman"/>
          <w:bCs/>
          <w:sz w:val="28"/>
          <w:szCs w:val="28"/>
        </w:rPr>
        <w:t>tād</w:t>
      </w:r>
      <w:r w:rsidR="00335E7C" w:rsidRPr="006D332D">
        <w:rPr>
          <w:rFonts w:ascii="Times New Roman" w:eastAsia="Calibri" w:hAnsi="Times New Roman" w:cs="Times New Roman"/>
          <w:bCs/>
          <w:sz w:val="28"/>
          <w:szCs w:val="28"/>
        </w:rPr>
        <w:t xml:space="preserve">ā veidā, lai EIIS pieejamā informācija un pakalpojumi strukturāli iekļautos Latvijas publiskās pārvaldes tīmekļa vietņu kopumā un uzņēmējdarbības sadaļā valsts pārvaldes pakalpojumu portālā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spellStart"/>
      <w:proofErr w:type="gramEnd"/>
      <w:r w:rsidR="00335E7C" w:rsidRPr="006D332D">
        <w:rPr>
          <w:rFonts w:ascii="Times New Roman" w:eastAsia="Calibri" w:hAnsi="Times New Roman" w:cs="Times New Roman"/>
          <w:bCs/>
          <w:sz w:val="28"/>
          <w:szCs w:val="28"/>
        </w:rPr>
        <w:t>latvija.lv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6E5D5D" w:rsidRPr="006E5D5D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B5EEC5B" w14:textId="11FF10C6" w:rsidR="00E83CD6" w:rsidRDefault="00E83CD6">
      <w:pPr>
        <w:spacing w:before="0" w:after="160" w:line="259" w:lineRule="auto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br w:type="page"/>
      </w:r>
    </w:p>
    <w:p w14:paraId="01332ECF" w14:textId="77777777" w:rsidR="00DB4515" w:rsidRDefault="00DB4515" w:rsidP="001F66EA">
      <w:pPr>
        <w:spacing w:before="0" w:after="0"/>
        <w:ind w:firstLine="851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14:paraId="391EFB00" w14:textId="37D57E6F" w:rsidR="00335E7C" w:rsidRDefault="00E83CD6" w:rsidP="001F66EA">
      <w:pPr>
        <w:spacing w:before="0" w:after="0"/>
        <w:ind w:firstLine="851"/>
        <w:contextualSpacing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 w:rsidRPr="00E83CD6">
        <w:rPr>
          <w:rFonts w:ascii="Times New Roman" w:eastAsia="PMingLiU" w:hAnsi="Times New Roman" w:cs="Times New Roman"/>
          <w:b/>
          <w:sz w:val="28"/>
          <w:szCs w:val="28"/>
        </w:rPr>
        <w:t>Darbības p</w:t>
      </w:r>
      <w:r w:rsidR="00335E7C" w:rsidRPr="00E83CD6">
        <w:rPr>
          <w:rFonts w:ascii="Times New Roman" w:eastAsia="PMingLiU" w:hAnsi="Times New Roman" w:cs="Times New Roman"/>
          <w:b/>
          <w:sz w:val="28"/>
          <w:szCs w:val="28"/>
        </w:rPr>
        <w:t>rojekta mērķu sasniegšanai</w:t>
      </w:r>
    </w:p>
    <w:p w14:paraId="14604430" w14:textId="77777777" w:rsidR="00E83CD6" w:rsidRPr="00E83CD6" w:rsidRDefault="00E83CD6" w:rsidP="001F66EA">
      <w:pPr>
        <w:spacing w:before="0" w:after="0"/>
        <w:ind w:firstLine="851"/>
        <w:contextualSpacing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14:paraId="74900637" w14:textId="3C8E3357" w:rsidR="00335E7C" w:rsidRPr="00E83CD6" w:rsidRDefault="00E83CD6" w:rsidP="00E83CD6">
      <w:pPr>
        <w:spacing w:before="0"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1. </w:t>
      </w:r>
      <w:r w:rsidRPr="00E83CD6">
        <w:rPr>
          <w:rFonts w:ascii="Times New Roman" w:eastAsia="PMingLiU" w:hAnsi="Times New Roman" w:cs="Times New Roman"/>
          <w:sz w:val="28"/>
          <w:szCs w:val="28"/>
        </w:rPr>
        <w:t>P</w:t>
      </w:r>
      <w:r w:rsidR="00335E7C" w:rsidRPr="00E83CD6">
        <w:rPr>
          <w:rFonts w:ascii="Times New Roman" w:eastAsia="PMingLiU" w:hAnsi="Times New Roman" w:cs="Times New Roman"/>
          <w:sz w:val="28"/>
          <w:szCs w:val="28"/>
        </w:rPr>
        <w:t xml:space="preserve">ilnveidot </w:t>
      </w:r>
      <w:r w:rsidR="00DB4515" w:rsidRPr="00E83CD6">
        <w:rPr>
          <w:rFonts w:ascii="Times New Roman" w:eastAsia="PMingLiU" w:hAnsi="Times New Roman" w:cs="Times New Roman"/>
          <w:sz w:val="28"/>
          <w:szCs w:val="28"/>
        </w:rPr>
        <w:t>šādus</w:t>
      </w:r>
      <w:r w:rsidR="00335E7C" w:rsidRPr="00E83CD6">
        <w:rPr>
          <w:rFonts w:ascii="Times New Roman" w:eastAsia="PMingLiU" w:hAnsi="Times New Roman" w:cs="Times New Roman"/>
          <w:sz w:val="28"/>
          <w:szCs w:val="28"/>
        </w:rPr>
        <w:t xml:space="preserve"> LIAA pamatdarbības procesus:</w:t>
      </w:r>
    </w:p>
    <w:p w14:paraId="544B564E" w14:textId="2A596DBB" w:rsidR="00335E7C" w:rsidRPr="00212DB9" w:rsidRDefault="00DB4515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k</w:t>
      </w:r>
      <w:r w:rsidR="00CE652B">
        <w:rPr>
          <w:rFonts w:ascii="Times New Roman" w:eastAsia="PMingLiU" w:hAnsi="Times New Roman" w:cs="Times New Roman"/>
          <w:sz w:val="28"/>
          <w:szCs w:val="28"/>
        </w:rPr>
        <w:t>onsultatīvā atbalsta sniegšana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 xml:space="preserve"> Latvijas uzņēmēju eksportspējas paaugstināšanai un ārējās tirdzniecības veicināšanai potenciālajiem un esošajiem eksportētājiem;</w:t>
      </w:r>
    </w:p>
    <w:p w14:paraId="693ABE95" w14:textId="423C971F" w:rsidR="00335E7C" w:rsidRDefault="00DB4515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k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>onsultatīvā atbalsta sniegšana potenciālajiem un esošajiem investoriem investīciju piesaistei</w:t>
      </w:r>
      <w:r w:rsidR="00667B4D">
        <w:rPr>
          <w:rFonts w:ascii="Times New Roman" w:eastAsia="PMingLiU" w:hAnsi="Times New Roman" w:cs="Times New Roman"/>
          <w:sz w:val="28"/>
          <w:szCs w:val="28"/>
        </w:rPr>
        <w:t>.</w:t>
      </w:r>
    </w:p>
    <w:p w14:paraId="2B2FE4EC" w14:textId="77777777" w:rsidR="00E83CD6" w:rsidRDefault="00E83CD6" w:rsidP="00E83CD6">
      <w:pPr>
        <w:spacing w:before="0" w:after="0"/>
        <w:ind w:left="-360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14:paraId="0DAE4894" w14:textId="755724E9" w:rsidR="00335E7C" w:rsidRPr="00E83CD6" w:rsidRDefault="00E83CD6" w:rsidP="00E83CD6">
      <w:pPr>
        <w:spacing w:before="0"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2. A</w:t>
      </w:r>
      <w:r w:rsidR="00335E7C" w:rsidRPr="00E83CD6">
        <w:rPr>
          <w:rFonts w:ascii="Times New Roman" w:eastAsia="PMingLiU" w:hAnsi="Times New Roman" w:cs="Times New Roman"/>
          <w:sz w:val="28"/>
          <w:szCs w:val="28"/>
        </w:rPr>
        <w:t xml:space="preserve">ttīstīt </w:t>
      </w:r>
      <w:r w:rsidR="0073603C" w:rsidRPr="00E83CD6">
        <w:rPr>
          <w:rFonts w:ascii="Times New Roman" w:eastAsia="PMingLiU" w:hAnsi="Times New Roman" w:cs="Times New Roman"/>
          <w:sz w:val="28"/>
          <w:szCs w:val="28"/>
        </w:rPr>
        <w:t xml:space="preserve">un padarīt ērti pieejamus </w:t>
      </w:r>
      <w:r w:rsidR="00335E7C" w:rsidRPr="00E83CD6">
        <w:rPr>
          <w:rFonts w:ascii="Times New Roman" w:eastAsia="PMingLiU" w:hAnsi="Times New Roman" w:cs="Times New Roman"/>
          <w:sz w:val="28"/>
          <w:szCs w:val="28"/>
        </w:rPr>
        <w:t>šādus LIAA sniegtos pakalpojumus:</w:t>
      </w:r>
    </w:p>
    <w:p w14:paraId="7222FF33" w14:textId="2391325E" w:rsidR="00335E7C" w:rsidRDefault="00DB4515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i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 xml:space="preserve">nformācijas sniegšana ārvalstu </w:t>
      </w:r>
      <w:r w:rsidR="008C39DB">
        <w:rPr>
          <w:rFonts w:ascii="Times New Roman" w:eastAsia="PMingLiU" w:hAnsi="Times New Roman" w:cs="Times New Roman"/>
          <w:sz w:val="28"/>
          <w:szCs w:val="28"/>
        </w:rPr>
        <w:t>uzņēmumiem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 xml:space="preserve"> par uzņēmējdarbības vidi Latvijā</w:t>
      </w:r>
      <w:r w:rsidR="00335E7C"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43A53286" w14:textId="728DEF21" w:rsidR="00335E7C" w:rsidRDefault="00DB4515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a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 xml:space="preserve">tbalsts ārvalstu </w:t>
      </w:r>
      <w:r w:rsidR="001C0D8A">
        <w:rPr>
          <w:rFonts w:ascii="Times New Roman" w:eastAsia="PMingLiU" w:hAnsi="Times New Roman" w:cs="Times New Roman"/>
          <w:sz w:val="28"/>
          <w:szCs w:val="28"/>
        </w:rPr>
        <w:t>uzņēmum</w:t>
      </w:r>
      <w:r w:rsidR="005251FE">
        <w:rPr>
          <w:rFonts w:ascii="Times New Roman" w:eastAsia="PMingLiU" w:hAnsi="Times New Roman" w:cs="Times New Roman"/>
          <w:sz w:val="28"/>
          <w:szCs w:val="28"/>
        </w:rPr>
        <w:t>ie</w:t>
      </w:r>
      <w:r w:rsidR="001C0D8A">
        <w:rPr>
          <w:rFonts w:ascii="Times New Roman" w:eastAsia="PMingLiU" w:hAnsi="Times New Roman" w:cs="Times New Roman"/>
          <w:sz w:val="28"/>
          <w:szCs w:val="28"/>
        </w:rPr>
        <w:t>m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 xml:space="preserve"> potenciālo investīciju projektu </w:t>
      </w:r>
      <w:r>
        <w:rPr>
          <w:rFonts w:ascii="Times New Roman" w:eastAsia="PMingLiU" w:hAnsi="Times New Roman" w:cs="Times New Roman"/>
          <w:sz w:val="28"/>
          <w:szCs w:val="28"/>
        </w:rPr>
        <w:t>īstenošanai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 xml:space="preserve"> Latvijā</w:t>
      </w:r>
      <w:r w:rsidR="00335E7C"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33902735" w14:textId="4205AE9C" w:rsidR="00335E7C" w:rsidRDefault="00DB4515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i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 xml:space="preserve">nformācijas sniegšana ārvalstu </w:t>
      </w:r>
      <w:r w:rsidR="00DA1F1B">
        <w:rPr>
          <w:rFonts w:ascii="Times New Roman" w:eastAsia="PMingLiU" w:hAnsi="Times New Roman" w:cs="Times New Roman"/>
          <w:sz w:val="28"/>
          <w:szCs w:val="28"/>
        </w:rPr>
        <w:t>uzņēmumiem</w:t>
      </w:r>
      <w:r w:rsidR="00DA1F1B" w:rsidRPr="00212DB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 xml:space="preserve">par Latvijas </w:t>
      </w:r>
      <w:r w:rsidR="00DA1F1B">
        <w:rPr>
          <w:rFonts w:ascii="Times New Roman" w:eastAsia="PMingLiU" w:hAnsi="Times New Roman" w:cs="Times New Roman"/>
          <w:sz w:val="28"/>
          <w:szCs w:val="28"/>
        </w:rPr>
        <w:t>uzņēmumiem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>, to projektiem, precēm un pakalpojumiem</w:t>
      </w:r>
      <w:r w:rsidR="00335E7C"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3C3CDEA4" w14:textId="3F35567A" w:rsidR="00335E7C" w:rsidRDefault="00DB4515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i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>nformācija un konsultācijas par ārējās tirdzniecības jautājumiem</w:t>
      </w:r>
      <w:r w:rsidR="00335E7C"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063610E0" w14:textId="1D91CAE0" w:rsidR="00335E7C" w:rsidRDefault="00DB4515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i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 xml:space="preserve">nformācija un konsultācijas Latvijas </w:t>
      </w:r>
      <w:r w:rsidR="00DA1F1B">
        <w:rPr>
          <w:rFonts w:ascii="Times New Roman" w:eastAsia="PMingLiU" w:hAnsi="Times New Roman" w:cs="Times New Roman"/>
          <w:sz w:val="28"/>
          <w:szCs w:val="28"/>
        </w:rPr>
        <w:t>uzņēmumiem</w:t>
      </w:r>
      <w:r w:rsidR="00DA1F1B" w:rsidRPr="00212DB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>par jautājumiem saistībā ar Eiropas Savienības uzņēmējdarbības vidi un tiesībām uzņēmējdarbības jomā</w:t>
      </w:r>
      <w:r w:rsidR="00335E7C"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633205F0" w14:textId="49FB4B20" w:rsidR="00335E7C" w:rsidRDefault="00E83CD6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b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 xml:space="preserve">iznesa kontaktu dibināšana Latvijas </w:t>
      </w:r>
      <w:r w:rsidR="00DA1F1B">
        <w:rPr>
          <w:rFonts w:ascii="Times New Roman" w:eastAsia="PMingLiU" w:hAnsi="Times New Roman" w:cs="Times New Roman"/>
          <w:sz w:val="28"/>
          <w:szCs w:val="28"/>
        </w:rPr>
        <w:t>uzņēmumiem</w:t>
      </w:r>
      <w:r w:rsidR="00DA1F1B" w:rsidRPr="00212DB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>ārvalstīs</w:t>
      </w:r>
      <w:r w:rsidR="00335E7C"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111ABA9B" w14:textId="5E11CF88" w:rsidR="00335E7C" w:rsidRDefault="00E83CD6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ā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>rējās tirdzniecības semināru organizēšana Latvijā</w:t>
      </w:r>
      <w:r w:rsidR="00335E7C"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49758DCC" w14:textId="13AF3370" w:rsidR="00335E7C" w:rsidRDefault="00E83CD6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e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>ksporta semināru organizēšana Latvijā</w:t>
      </w:r>
      <w:r w:rsidR="00335E7C"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3DCD9B82" w14:textId="5DE6AF06" w:rsidR="00335E7C" w:rsidRDefault="00E83CD6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i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>nformācijas sniegšana par uzņēmējdarbības uzsākšanu</w:t>
      </w:r>
      <w:r w:rsidR="00335E7C"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13D3A03F" w14:textId="6A925941" w:rsidR="00335E7C" w:rsidRDefault="00E83CD6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i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 xml:space="preserve">nformācija un konsultācijas Latvijas </w:t>
      </w:r>
      <w:r w:rsidR="00DA1F1B">
        <w:rPr>
          <w:rFonts w:ascii="Times New Roman" w:eastAsia="PMingLiU" w:hAnsi="Times New Roman" w:cs="Times New Roman"/>
          <w:sz w:val="28"/>
          <w:szCs w:val="28"/>
        </w:rPr>
        <w:t>uzņēmumiem</w:t>
      </w:r>
      <w:r w:rsidR="00DA1F1B" w:rsidRPr="00212DB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335E7C" w:rsidRPr="00212DB9">
        <w:rPr>
          <w:rFonts w:ascii="Times New Roman" w:eastAsia="PMingLiU" w:hAnsi="Times New Roman" w:cs="Times New Roman"/>
          <w:sz w:val="28"/>
          <w:szCs w:val="28"/>
        </w:rPr>
        <w:t>par dizaina risinājumu izmantošanu to konkurētspējas celšanai</w:t>
      </w:r>
      <w:r w:rsidR="00335E7C">
        <w:rPr>
          <w:rFonts w:ascii="Times New Roman" w:eastAsia="PMingLiU" w:hAnsi="Times New Roman" w:cs="Times New Roman"/>
          <w:sz w:val="28"/>
          <w:szCs w:val="28"/>
        </w:rPr>
        <w:t>;</w:t>
      </w:r>
    </w:p>
    <w:p w14:paraId="591979DB" w14:textId="28575CD5" w:rsidR="00335E7C" w:rsidRDefault="00E83CD6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ā</w:t>
      </w:r>
      <w:r w:rsidR="00335E7C" w:rsidRPr="00335E7C">
        <w:rPr>
          <w:rFonts w:ascii="Times New Roman" w:eastAsia="PMingLiU" w:hAnsi="Times New Roman" w:cs="Times New Roman"/>
          <w:sz w:val="28"/>
          <w:szCs w:val="28"/>
        </w:rPr>
        <w:t xml:space="preserve">rvalstu </w:t>
      </w:r>
      <w:r w:rsidR="00DA1F1B">
        <w:rPr>
          <w:rFonts w:ascii="Times New Roman" w:eastAsia="PMingLiU" w:hAnsi="Times New Roman" w:cs="Times New Roman"/>
          <w:sz w:val="28"/>
          <w:szCs w:val="28"/>
        </w:rPr>
        <w:t>uzņēmumu</w:t>
      </w:r>
      <w:r w:rsidR="00DA1F1B" w:rsidRPr="00212DB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335E7C" w:rsidRPr="00335E7C">
        <w:rPr>
          <w:rFonts w:ascii="Times New Roman" w:eastAsia="PMingLiU" w:hAnsi="Times New Roman" w:cs="Times New Roman"/>
          <w:sz w:val="28"/>
          <w:szCs w:val="28"/>
        </w:rPr>
        <w:t>biz</w:t>
      </w:r>
      <w:r w:rsidR="00DA1F1B">
        <w:rPr>
          <w:rFonts w:ascii="Times New Roman" w:eastAsia="PMingLiU" w:hAnsi="Times New Roman" w:cs="Times New Roman"/>
          <w:sz w:val="28"/>
          <w:szCs w:val="28"/>
        </w:rPr>
        <w:t xml:space="preserve">nesa sadarbības piedāvājumu un </w:t>
      </w:r>
      <w:r w:rsidR="00335E7C" w:rsidRPr="00335E7C">
        <w:rPr>
          <w:rFonts w:ascii="Times New Roman" w:eastAsia="PMingLiU" w:hAnsi="Times New Roman" w:cs="Times New Roman"/>
          <w:sz w:val="28"/>
          <w:szCs w:val="28"/>
        </w:rPr>
        <w:t>pieprasījumu izplatīšana Latvijā;</w:t>
      </w:r>
    </w:p>
    <w:p w14:paraId="00E6061B" w14:textId="2270C208" w:rsidR="00335E7C" w:rsidRPr="00335E7C" w:rsidRDefault="00E83CD6" w:rsidP="001F66EA">
      <w:pPr>
        <w:pStyle w:val="ListParagraph"/>
        <w:numPr>
          <w:ilvl w:val="1"/>
          <w:numId w:val="6"/>
        </w:numPr>
        <w:spacing w:before="0" w:after="0"/>
        <w:ind w:left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i</w:t>
      </w:r>
      <w:r w:rsidR="00335E7C" w:rsidRPr="00335E7C">
        <w:rPr>
          <w:rFonts w:ascii="Times New Roman" w:eastAsia="PMingLiU" w:hAnsi="Times New Roman" w:cs="Times New Roman"/>
          <w:sz w:val="28"/>
          <w:szCs w:val="28"/>
        </w:rPr>
        <w:t xml:space="preserve">nformācijas sniegšana par pieejamo </w:t>
      </w:r>
      <w:r w:rsidR="00667B4D">
        <w:rPr>
          <w:rFonts w:ascii="Times New Roman" w:eastAsia="PMingLiU" w:hAnsi="Times New Roman" w:cs="Times New Roman"/>
          <w:sz w:val="28"/>
          <w:szCs w:val="28"/>
        </w:rPr>
        <w:t>v</w:t>
      </w:r>
      <w:r w:rsidR="00335E7C" w:rsidRPr="00335E7C">
        <w:rPr>
          <w:rFonts w:ascii="Times New Roman" w:eastAsia="PMingLiU" w:hAnsi="Times New Roman" w:cs="Times New Roman"/>
          <w:sz w:val="28"/>
          <w:szCs w:val="28"/>
        </w:rPr>
        <w:t>alsts un Eiropas Savienības atbalstu uzņēmējdarbības un inovācijas attīstībai.</w:t>
      </w:r>
    </w:p>
    <w:p w14:paraId="439231A5" w14:textId="77777777" w:rsidR="00335E7C" w:rsidRPr="00624EC5" w:rsidRDefault="00335E7C" w:rsidP="001F66EA">
      <w:pPr>
        <w:spacing w:before="0" w:after="0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14:paraId="6BB47F1D" w14:textId="118338CC" w:rsidR="00BA44B7" w:rsidRDefault="00E83CD6" w:rsidP="001F66EA">
      <w:pPr>
        <w:keepNext/>
        <w:keepLines/>
        <w:overflowPunct w:val="0"/>
        <w:autoSpaceDE w:val="0"/>
        <w:autoSpaceDN w:val="0"/>
        <w:spacing w:before="0" w:after="0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Plānotie </w:t>
      </w:r>
      <w:r w:rsidR="00BA44B7" w:rsidRPr="002D2971">
        <w:rPr>
          <w:rFonts w:ascii="Times New Roman" w:eastAsia="MS Mincho" w:hAnsi="Times New Roman" w:cs="Times New Roman"/>
          <w:b/>
          <w:bCs/>
          <w:sz w:val="28"/>
          <w:szCs w:val="28"/>
        </w:rPr>
        <w:t>rezultāta rādītāji</w:t>
      </w:r>
    </w:p>
    <w:p w14:paraId="5786E620" w14:textId="77777777" w:rsidR="00E83CD6" w:rsidRDefault="00E83CD6" w:rsidP="001F66EA">
      <w:pPr>
        <w:keepNext/>
        <w:keepLines/>
        <w:overflowPunct w:val="0"/>
        <w:autoSpaceDE w:val="0"/>
        <w:autoSpaceDN w:val="0"/>
        <w:spacing w:before="0" w:after="0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74"/>
        <w:gridCol w:w="2177"/>
        <w:gridCol w:w="1571"/>
        <w:gridCol w:w="1391"/>
        <w:gridCol w:w="1735"/>
        <w:gridCol w:w="1739"/>
      </w:tblGrid>
      <w:tr w:rsidR="00365E31" w:rsidRPr="00E83CD6" w14:paraId="48F675DC" w14:textId="77777777" w:rsidTr="002E5D7B">
        <w:tc>
          <w:tcPr>
            <w:tcW w:w="363" w:type="pct"/>
            <w:vAlign w:val="center"/>
          </w:tcPr>
          <w:p w14:paraId="067D7E4A" w14:textId="4E1A9512" w:rsidR="00365E31" w:rsidRPr="00E83CD6" w:rsidRDefault="00365E31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Nr. p.</w:t>
            </w:r>
            <w:r w:rsidR="00E83CD6" w:rsidRPr="00E83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E83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k.</w:t>
            </w:r>
          </w:p>
        </w:tc>
        <w:tc>
          <w:tcPr>
            <w:tcW w:w="1172" w:type="pct"/>
            <w:vAlign w:val="center"/>
          </w:tcPr>
          <w:p w14:paraId="17628F03" w14:textId="77777777" w:rsidR="00365E31" w:rsidRPr="00E83CD6" w:rsidRDefault="00365E31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Rezultāta rādītājs</w:t>
            </w:r>
          </w:p>
        </w:tc>
        <w:tc>
          <w:tcPr>
            <w:tcW w:w="846" w:type="pct"/>
            <w:vAlign w:val="center"/>
          </w:tcPr>
          <w:p w14:paraId="3B152D6C" w14:textId="77777777" w:rsidR="00365E31" w:rsidRPr="00E83CD6" w:rsidRDefault="00365E31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749" w:type="pct"/>
            <w:vAlign w:val="center"/>
          </w:tcPr>
          <w:p w14:paraId="367C5F14" w14:textId="77777777" w:rsidR="00365E31" w:rsidRPr="00E83CD6" w:rsidRDefault="00365E31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Sākotnējā vērtība</w:t>
            </w:r>
          </w:p>
        </w:tc>
        <w:tc>
          <w:tcPr>
            <w:tcW w:w="934" w:type="pct"/>
            <w:vAlign w:val="center"/>
          </w:tcPr>
          <w:p w14:paraId="5C5849BF" w14:textId="56A528F4" w:rsidR="00365E31" w:rsidRPr="00E83CD6" w:rsidRDefault="00365E31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Sasniedzamā vērtība </w:t>
            </w:r>
            <w:r w:rsidR="00156FB4" w:rsidRPr="00E83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divus </w:t>
            </w:r>
            <w:r w:rsidRPr="00E83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gadus pēc projekta beigām</w:t>
            </w:r>
          </w:p>
        </w:tc>
        <w:tc>
          <w:tcPr>
            <w:tcW w:w="936" w:type="pct"/>
            <w:vAlign w:val="center"/>
          </w:tcPr>
          <w:p w14:paraId="4212092A" w14:textId="4E66E7BB" w:rsidR="00365E31" w:rsidRPr="00E83CD6" w:rsidRDefault="00365E31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Sasniedzamā vērtība </w:t>
            </w:r>
            <w:r w:rsidR="00156FB4" w:rsidRPr="00E83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trīs</w:t>
            </w:r>
            <w:r w:rsidRPr="00E83C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gadus pēc projekta beigām</w:t>
            </w:r>
          </w:p>
        </w:tc>
      </w:tr>
      <w:tr w:rsidR="00365E31" w:rsidRPr="00365E31" w14:paraId="4E0E6186" w14:textId="77777777" w:rsidTr="00553521">
        <w:tc>
          <w:tcPr>
            <w:tcW w:w="363" w:type="pct"/>
          </w:tcPr>
          <w:p w14:paraId="6A4905EC" w14:textId="77777777" w:rsidR="00365E31" w:rsidRPr="00365E31" w:rsidRDefault="00365E31" w:rsidP="001F66EA">
            <w:pPr>
              <w:tabs>
                <w:tab w:val="left" w:pos="0"/>
              </w:tabs>
              <w:spacing w:before="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72" w:type="pct"/>
          </w:tcPr>
          <w:p w14:paraId="0E75110B" w14:textId="6DD72E2D" w:rsidR="00365E31" w:rsidRPr="00365E31" w:rsidRDefault="002E5D7B" w:rsidP="001F66EA">
            <w:pPr>
              <w:tabs>
                <w:tab w:val="left" w:pos="0"/>
              </w:tabs>
              <w:spacing w:before="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EIIS reģistrējušos </w:t>
            </w:r>
            <w:r w:rsidR="00156FB4" w:rsidRPr="00156FB4">
              <w:rPr>
                <w:rFonts w:ascii="Times New Roman" w:eastAsia="PMingLiU" w:hAnsi="Times New Roman" w:cs="Times New Roman"/>
                <w:sz w:val="24"/>
                <w:szCs w:val="24"/>
              </w:rPr>
              <w:t>uzņēmumu</w:t>
            </w:r>
            <w:r w:rsidR="00156FB4" w:rsidRPr="00156F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E5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skaits</w:t>
            </w:r>
          </w:p>
        </w:tc>
        <w:tc>
          <w:tcPr>
            <w:tcW w:w="846" w:type="pct"/>
          </w:tcPr>
          <w:p w14:paraId="3C1B9276" w14:textId="312BA3F0" w:rsidR="00365E31" w:rsidRPr="00365E31" w:rsidRDefault="002E5D7B" w:rsidP="001F66EA">
            <w:pPr>
              <w:tabs>
                <w:tab w:val="left" w:pos="0"/>
              </w:tabs>
              <w:spacing w:before="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skaits</w:t>
            </w:r>
          </w:p>
        </w:tc>
        <w:tc>
          <w:tcPr>
            <w:tcW w:w="749" w:type="pct"/>
          </w:tcPr>
          <w:p w14:paraId="08CE8CF1" w14:textId="26C3991C" w:rsidR="00365E31" w:rsidRPr="00365E31" w:rsidRDefault="002E5D7B" w:rsidP="001F66EA">
            <w:pPr>
              <w:tabs>
                <w:tab w:val="left" w:pos="0"/>
              </w:tabs>
              <w:spacing w:before="0"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4" w:type="pct"/>
          </w:tcPr>
          <w:p w14:paraId="7701A561" w14:textId="0FDAA20F" w:rsidR="00365E31" w:rsidRPr="00365E31" w:rsidRDefault="002E5D7B" w:rsidP="001F66EA">
            <w:pPr>
              <w:tabs>
                <w:tab w:val="left" w:pos="0"/>
              </w:tabs>
              <w:spacing w:before="0"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36" w:type="pct"/>
          </w:tcPr>
          <w:p w14:paraId="15328469" w14:textId="50994206" w:rsidR="00365E31" w:rsidRPr="00365E31" w:rsidRDefault="002E5D7B" w:rsidP="001F66EA">
            <w:pPr>
              <w:tabs>
                <w:tab w:val="left" w:pos="0"/>
              </w:tabs>
              <w:spacing w:before="0"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365E31" w:rsidRPr="00365E31" w14:paraId="6A9A17AB" w14:textId="77777777" w:rsidTr="00553521">
        <w:tc>
          <w:tcPr>
            <w:tcW w:w="363" w:type="pct"/>
          </w:tcPr>
          <w:p w14:paraId="62437114" w14:textId="77777777" w:rsidR="00365E31" w:rsidRPr="00365E31" w:rsidRDefault="00365E31" w:rsidP="001F66EA">
            <w:pPr>
              <w:tabs>
                <w:tab w:val="left" w:pos="0"/>
              </w:tabs>
              <w:spacing w:before="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72" w:type="pct"/>
          </w:tcPr>
          <w:p w14:paraId="50560400" w14:textId="1CB9AB74" w:rsidR="00365E31" w:rsidRPr="00365E31" w:rsidRDefault="002E5D7B" w:rsidP="001F66EA">
            <w:pPr>
              <w:tabs>
                <w:tab w:val="left" w:pos="0"/>
              </w:tabs>
              <w:spacing w:before="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LIAA padziļināto konsultāciju īpatsvars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846" w:type="pct"/>
          </w:tcPr>
          <w:p w14:paraId="0EE457E2" w14:textId="1F124BB5" w:rsidR="00365E31" w:rsidRPr="00365E31" w:rsidRDefault="002E5D7B" w:rsidP="001F66EA">
            <w:pPr>
              <w:tabs>
                <w:tab w:val="left" w:pos="0"/>
              </w:tabs>
              <w:spacing w:before="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procenti (%)</w:t>
            </w:r>
          </w:p>
        </w:tc>
        <w:tc>
          <w:tcPr>
            <w:tcW w:w="749" w:type="pct"/>
          </w:tcPr>
          <w:p w14:paraId="690C3172" w14:textId="75C3FA62" w:rsidR="00365E31" w:rsidRPr="00365E31" w:rsidRDefault="002E5D7B" w:rsidP="001F66EA">
            <w:pPr>
              <w:tabs>
                <w:tab w:val="left" w:pos="0"/>
              </w:tabs>
              <w:spacing w:before="0"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34" w:type="pct"/>
          </w:tcPr>
          <w:p w14:paraId="13D1D309" w14:textId="1822090C" w:rsidR="00365E31" w:rsidRPr="00365E31" w:rsidRDefault="002E5D7B" w:rsidP="001F66EA">
            <w:pPr>
              <w:tabs>
                <w:tab w:val="left" w:pos="0"/>
              </w:tabs>
              <w:spacing w:before="0"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36" w:type="pct"/>
          </w:tcPr>
          <w:p w14:paraId="7399B3F8" w14:textId="37D019EC" w:rsidR="00365E31" w:rsidRPr="00365E31" w:rsidRDefault="002E5D7B" w:rsidP="001F66EA">
            <w:pPr>
              <w:tabs>
                <w:tab w:val="left" w:pos="0"/>
              </w:tabs>
              <w:spacing w:before="0"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65E31" w:rsidRPr="00365E31" w14:paraId="33F06918" w14:textId="77777777" w:rsidTr="00553521">
        <w:tc>
          <w:tcPr>
            <w:tcW w:w="363" w:type="pct"/>
          </w:tcPr>
          <w:p w14:paraId="348AEE96" w14:textId="77777777" w:rsidR="00365E31" w:rsidRPr="00365E31" w:rsidRDefault="00365E31" w:rsidP="001F66EA">
            <w:pPr>
              <w:tabs>
                <w:tab w:val="left" w:pos="0"/>
              </w:tabs>
              <w:spacing w:before="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72" w:type="pct"/>
          </w:tcPr>
          <w:p w14:paraId="50EFC6CF" w14:textId="75BCBD2F" w:rsidR="00365E31" w:rsidRPr="00365E31" w:rsidRDefault="002E5D7B" w:rsidP="001F66EA">
            <w:pPr>
              <w:tabs>
                <w:tab w:val="left" w:pos="0"/>
              </w:tabs>
              <w:spacing w:before="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Unikālo apmeklētāju skaits, </w:t>
            </w:r>
            <w:r w:rsidRPr="002E5D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kas informācijas ieguvei izmanto EIIS</w:t>
            </w:r>
            <w:r>
              <w:rPr>
                <w:rStyle w:val="FootnoteReference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846" w:type="pct"/>
          </w:tcPr>
          <w:p w14:paraId="19AAD6A2" w14:textId="51954D86" w:rsidR="00365E31" w:rsidRPr="00365E31" w:rsidRDefault="002E5D7B" w:rsidP="001F66EA">
            <w:pPr>
              <w:tabs>
                <w:tab w:val="left" w:pos="0"/>
              </w:tabs>
              <w:spacing w:before="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skaits</w:t>
            </w:r>
          </w:p>
        </w:tc>
        <w:tc>
          <w:tcPr>
            <w:tcW w:w="749" w:type="pct"/>
          </w:tcPr>
          <w:p w14:paraId="49F8B9C0" w14:textId="32241919" w:rsidR="00365E31" w:rsidRPr="00365E31" w:rsidRDefault="002E5D7B" w:rsidP="001F66EA">
            <w:pPr>
              <w:tabs>
                <w:tab w:val="left" w:pos="0"/>
              </w:tabs>
              <w:spacing w:before="0"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4" w:type="pct"/>
          </w:tcPr>
          <w:p w14:paraId="65FADDBA" w14:textId="784F6147" w:rsidR="00365E31" w:rsidRPr="00365E31" w:rsidRDefault="002E5D7B" w:rsidP="001F66EA">
            <w:pPr>
              <w:tabs>
                <w:tab w:val="left" w:pos="0"/>
              </w:tabs>
              <w:spacing w:before="0"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936" w:type="pct"/>
          </w:tcPr>
          <w:p w14:paraId="641926BF" w14:textId="122B02F1" w:rsidR="00365E31" w:rsidRPr="00365E31" w:rsidRDefault="002E5D7B" w:rsidP="001F66EA">
            <w:pPr>
              <w:tabs>
                <w:tab w:val="left" w:pos="0"/>
              </w:tabs>
              <w:spacing w:before="0"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150 000</w:t>
            </w:r>
          </w:p>
        </w:tc>
      </w:tr>
      <w:tr w:rsidR="00335E7C" w:rsidRPr="00365E31" w14:paraId="007BCF20" w14:textId="77777777" w:rsidTr="00553521">
        <w:tc>
          <w:tcPr>
            <w:tcW w:w="363" w:type="pct"/>
          </w:tcPr>
          <w:p w14:paraId="27374060" w14:textId="4B06127C" w:rsidR="00335E7C" w:rsidRPr="00365E31" w:rsidRDefault="00335E7C" w:rsidP="00553521">
            <w:pPr>
              <w:tabs>
                <w:tab w:val="left" w:pos="0"/>
              </w:tabs>
              <w:spacing w:before="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172" w:type="pct"/>
          </w:tcPr>
          <w:p w14:paraId="0DAD68F0" w14:textId="3E049FE4" w:rsidR="00335E7C" w:rsidRPr="002E5D7B" w:rsidRDefault="00335E7C" w:rsidP="001F66EA">
            <w:pPr>
              <w:tabs>
                <w:tab w:val="left" w:pos="0"/>
              </w:tabs>
              <w:spacing w:before="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Apmeklētāju skaits, kas piekļuvuši EIIS pakalpojumiem no valsts pārvaldes pakalpojumu portāla </w:t>
            </w:r>
            <w:r w:rsidR="00156F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uzņēmēju</w:t>
            </w:r>
            <w:r w:rsidRPr="00AB3F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sadaļas</w:t>
            </w:r>
          </w:p>
        </w:tc>
        <w:tc>
          <w:tcPr>
            <w:tcW w:w="846" w:type="pct"/>
          </w:tcPr>
          <w:p w14:paraId="509F6C4B" w14:textId="3CBCCA03" w:rsidR="00335E7C" w:rsidRDefault="00335E7C" w:rsidP="001F66EA">
            <w:pPr>
              <w:tabs>
                <w:tab w:val="left" w:pos="0"/>
              </w:tabs>
              <w:spacing w:before="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skaits</w:t>
            </w:r>
          </w:p>
        </w:tc>
        <w:tc>
          <w:tcPr>
            <w:tcW w:w="749" w:type="pct"/>
          </w:tcPr>
          <w:p w14:paraId="0F0A606D" w14:textId="1ABE4CF2" w:rsidR="00335E7C" w:rsidRDefault="00335E7C" w:rsidP="001F66EA">
            <w:pPr>
              <w:tabs>
                <w:tab w:val="left" w:pos="0"/>
              </w:tabs>
              <w:spacing w:before="0"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4" w:type="pct"/>
          </w:tcPr>
          <w:p w14:paraId="1C21EDA6" w14:textId="5FB49648" w:rsidR="00335E7C" w:rsidRDefault="00335E7C" w:rsidP="001F66EA">
            <w:pPr>
              <w:tabs>
                <w:tab w:val="left" w:pos="0"/>
              </w:tabs>
              <w:spacing w:before="0"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3F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10 950</w:t>
            </w:r>
          </w:p>
        </w:tc>
        <w:tc>
          <w:tcPr>
            <w:tcW w:w="936" w:type="pct"/>
          </w:tcPr>
          <w:p w14:paraId="5CA6A7AF" w14:textId="2DF64344" w:rsidR="00335E7C" w:rsidRDefault="00335E7C" w:rsidP="001F66EA">
            <w:pPr>
              <w:tabs>
                <w:tab w:val="left" w:pos="0"/>
              </w:tabs>
              <w:spacing w:before="0"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12 775</w:t>
            </w:r>
          </w:p>
        </w:tc>
      </w:tr>
    </w:tbl>
    <w:p w14:paraId="391C02F4" w14:textId="77777777" w:rsidR="00365E31" w:rsidRDefault="00365E31" w:rsidP="001F66EA">
      <w:pPr>
        <w:overflowPunct w:val="0"/>
        <w:autoSpaceDE w:val="0"/>
        <w:autoSpaceDN w:val="0"/>
        <w:spacing w:before="0" w:after="0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14:paraId="02AA0E15" w14:textId="412B1987" w:rsidR="009D73A8" w:rsidRDefault="00553521" w:rsidP="001F66EA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Plānotie</w:t>
      </w:r>
      <w:r w:rsidR="009D73A8" w:rsidRPr="004A321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iznākuma rādītāji</w:t>
      </w:r>
    </w:p>
    <w:p w14:paraId="2D7F1EDE" w14:textId="77777777" w:rsidR="00553521" w:rsidRDefault="00553521" w:rsidP="001F66EA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3779"/>
        <w:gridCol w:w="1323"/>
        <w:gridCol w:w="1827"/>
        <w:gridCol w:w="1722"/>
      </w:tblGrid>
      <w:tr w:rsidR="001E6FA4" w:rsidRPr="00553521" w14:paraId="57434853" w14:textId="77777777" w:rsidTr="00B81C4D">
        <w:tc>
          <w:tcPr>
            <w:tcW w:w="218" w:type="pct"/>
            <w:vAlign w:val="center"/>
          </w:tcPr>
          <w:p w14:paraId="50EADB06" w14:textId="2A097E19" w:rsidR="001E6FA4" w:rsidRPr="00553521" w:rsidRDefault="001E6FA4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521">
              <w:rPr>
                <w:rFonts w:ascii="Times New Roman" w:eastAsia="Calibri" w:hAnsi="Times New Roman" w:cs="Times New Roman"/>
                <w:sz w:val="24"/>
                <w:szCs w:val="24"/>
              </w:rPr>
              <w:t>Nr. p.</w:t>
            </w:r>
            <w:r w:rsidR="00553521" w:rsidRPr="0055352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53521">
              <w:rPr>
                <w:rFonts w:ascii="Times New Roman" w:eastAsia="Calibri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2066" w:type="pct"/>
            <w:vAlign w:val="center"/>
          </w:tcPr>
          <w:p w14:paraId="5CE15324" w14:textId="77777777" w:rsidR="001E6FA4" w:rsidRPr="00553521" w:rsidRDefault="001E6FA4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Iznākuma rādītājs</w:t>
            </w:r>
          </w:p>
        </w:tc>
        <w:tc>
          <w:tcPr>
            <w:tcW w:w="730" w:type="pct"/>
            <w:vAlign w:val="center"/>
          </w:tcPr>
          <w:p w14:paraId="4B3F7461" w14:textId="77777777" w:rsidR="001E6FA4" w:rsidRPr="00553521" w:rsidRDefault="001E6FA4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Mērvienība</w:t>
            </w:r>
          </w:p>
        </w:tc>
        <w:tc>
          <w:tcPr>
            <w:tcW w:w="1028" w:type="pct"/>
            <w:vAlign w:val="center"/>
          </w:tcPr>
          <w:p w14:paraId="5C608115" w14:textId="10D44FF5" w:rsidR="001E6FA4" w:rsidRPr="00553521" w:rsidRDefault="001E6FA4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53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Starpvērtība</w:t>
            </w:r>
            <w:proofErr w:type="spellEnd"/>
            <w:r w:rsidRPr="00553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="004C0785" w:rsidRPr="00553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divus</w:t>
            </w:r>
            <w:r w:rsidRPr="00553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gad</w:t>
            </w:r>
            <w:r w:rsidR="004C0785" w:rsidRPr="00553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us</w:t>
            </w:r>
            <w:r w:rsidRPr="00553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pēc projekta sākuma)</w:t>
            </w:r>
          </w:p>
        </w:tc>
        <w:tc>
          <w:tcPr>
            <w:tcW w:w="958" w:type="pct"/>
            <w:vAlign w:val="center"/>
          </w:tcPr>
          <w:p w14:paraId="7D44E648" w14:textId="77777777" w:rsidR="001E6FA4" w:rsidRPr="00553521" w:rsidRDefault="001E6FA4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Sasniedzamā vērtība projekta beigās</w:t>
            </w:r>
          </w:p>
        </w:tc>
      </w:tr>
      <w:tr w:rsidR="001E6FA4" w:rsidRPr="001E6FA4" w14:paraId="0610CAD4" w14:textId="77777777" w:rsidTr="00B81C4D">
        <w:tc>
          <w:tcPr>
            <w:tcW w:w="218" w:type="pct"/>
          </w:tcPr>
          <w:p w14:paraId="4B3A6ED8" w14:textId="05868054" w:rsidR="001E6FA4" w:rsidRPr="001E6FA4" w:rsidRDefault="001E6FA4" w:rsidP="001F66EA">
            <w:pPr>
              <w:tabs>
                <w:tab w:val="left" w:pos="0"/>
              </w:tabs>
              <w:spacing w:before="0"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6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553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6" w:type="pct"/>
          </w:tcPr>
          <w:p w14:paraId="1BBB3461" w14:textId="6651B8B6" w:rsidR="001E6FA4" w:rsidRPr="001E6FA4" w:rsidRDefault="00D00D31" w:rsidP="001F66EA">
            <w:pPr>
              <w:tabs>
                <w:tab w:val="left" w:pos="0"/>
              </w:tabs>
              <w:spacing w:before="0"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0D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Pilnveidoti darbības procesi</w:t>
            </w:r>
          </w:p>
        </w:tc>
        <w:tc>
          <w:tcPr>
            <w:tcW w:w="730" w:type="pct"/>
          </w:tcPr>
          <w:p w14:paraId="77D533E5" w14:textId="5E0C9648" w:rsidR="001E6FA4" w:rsidRPr="001E6FA4" w:rsidRDefault="00667B4D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1E6FA4" w:rsidRPr="001E6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kaits</w:t>
            </w:r>
          </w:p>
        </w:tc>
        <w:tc>
          <w:tcPr>
            <w:tcW w:w="1028" w:type="pct"/>
          </w:tcPr>
          <w:p w14:paraId="4934BD0B" w14:textId="79B079F3" w:rsidR="001E6FA4" w:rsidRPr="001E6FA4" w:rsidRDefault="00D00D31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8" w:type="pct"/>
          </w:tcPr>
          <w:p w14:paraId="07453BB9" w14:textId="562C5450" w:rsidR="001E6FA4" w:rsidRPr="001E6FA4" w:rsidRDefault="00D00D31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6FA4" w:rsidRPr="001E6FA4" w14:paraId="4CEE1358" w14:textId="77777777" w:rsidTr="00B81C4D">
        <w:tc>
          <w:tcPr>
            <w:tcW w:w="218" w:type="pct"/>
          </w:tcPr>
          <w:p w14:paraId="4D41D758" w14:textId="3DA38EC7" w:rsidR="001E6FA4" w:rsidRPr="001E6FA4" w:rsidRDefault="001E6FA4" w:rsidP="001F66EA">
            <w:pPr>
              <w:tabs>
                <w:tab w:val="left" w:pos="0"/>
              </w:tabs>
              <w:spacing w:before="0"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6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553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6" w:type="pct"/>
          </w:tcPr>
          <w:p w14:paraId="71EF2AE0" w14:textId="2F18EB96" w:rsidR="001E6FA4" w:rsidRPr="001E6FA4" w:rsidRDefault="00D00D31" w:rsidP="001F66EA">
            <w:pPr>
              <w:tabs>
                <w:tab w:val="left" w:pos="0"/>
              </w:tabs>
              <w:spacing w:before="0"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0D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Izstrādāta EIIS</w:t>
            </w:r>
          </w:p>
        </w:tc>
        <w:tc>
          <w:tcPr>
            <w:tcW w:w="730" w:type="pct"/>
          </w:tcPr>
          <w:p w14:paraId="7F4CC064" w14:textId="24501B54" w:rsidR="001E6FA4" w:rsidRPr="001E6FA4" w:rsidRDefault="00667B4D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1E6FA4" w:rsidRPr="001E6F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kaits</w:t>
            </w:r>
          </w:p>
        </w:tc>
        <w:tc>
          <w:tcPr>
            <w:tcW w:w="1028" w:type="pct"/>
          </w:tcPr>
          <w:p w14:paraId="3E7DC79F" w14:textId="0F5BF2EF" w:rsidR="001E6FA4" w:rsidRPr="001E6FA4" w:rsidRDefault="00D00D31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pct"/>
          </w:tcPr>
          <w:p w14:paraId="7A5FEC02" w14:textId="27996B77" w:rsidR="001E6FA4" w:rsidRPr="001E6FA4" w:rsidRDefault="00D00D31" w:rsidP="001F66EA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6468F24E" w14:textId="77777777" w:rsidR="001E6FA4" w:rsidRPr="004A321F" w:rsidRDefault="001E6FA4" w:rsidP="001F66EA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14:paraId="29248449" w14:textId="37B4B7E5" w:rsidR="00BA44B7" w:rsidRPr="00553521" w:rsidRDefault="00100AAF" w:rsidP="00553521">
      <w:pPr>
        <w:overflowPunct w:val="0"/>
        <w:autoSpaceDE w:val="0"/>
        <w:autoSpaceDN w:val="0"/>
        <w:spacing w:before="0" w:after="0"/>
        <w:ind w:firstLine="709"/>
        <w:textAlignment w:val="baseline"/>
        <w:rPr>
          <w:rFonts w:ascii="Times New Roman" w:eastAsia="MS Mincho" w:hAnsi="Times New Roman" w:cs="Times New Roman"/>
          <w:bCs/>
          <w:sz w:val="28"/>
          <w:szCs w:val="28"/>
        </w:rPr>
      </w:pPr>
      <w:r w:rsidRPr="00553521">
        <w:rPr>
          <w:rFonts w:ascii="Times New Roman" w:eastAsia="MS Mincho" w:hAnsi="Times New Roman" w:cs="Times New Roman"/>
          <w:bCs/>
          <w:sz w:val="28"/>
          <w:szCs w:val="28"/>
        </w:rPr>
        <w:t>Projekta finansējuma kopējais apjoms</w:t>
      </w:r>
      <w:r w:rsidR="00553521" w:rsidRPr="00553521">
        <w:rPr>
          <w:rFonts w:ascii="Times New Roman" w:eastAsia="MS Mincho" w:hAnsi="Times New Roman" w:cs="Times New Roman"/>
          <w:bCs/>
          <w:sz w:val="28"/>
          <w:szCs w:val="28"/>
        </w:rPr>
        <w:t xml:space="preserve"> ir</w:t>
      </w:r>
      <w:r w:rsidR="004D49A9" w:rsidRPr="00553521">
        <w:rPr>
          <w:rFonts w:ascii="Times New Roman" w:eastAsia="MS Mincho" w:hAnsi="Times New Roman" w:cs="Times New Roman"/>
          <w:bCs/>
          <w:sz w:val="28"/>
          <w:szCs w:val="28"/>
        </w:rPr>
        <w:t xml:space="preserve"> 500 000,00 </w:t>
      </w:r>
      <w:proofErr w:type="spellStart"/>
      <w:r w:rsidR="004D49A9" w:rsidRPr="00553521">
        <w:rPr>
          <w:rFonts w:ascii="Times New Roman" w:eastAsia="MS Mincho" w:hAnsi="Times New Roman" w:cs="Times New Roman"/>
          <w:bCs/>
          <w:i/>
          <w:sz w:val="28"/>
          <w:szCs w:val="28"/>
        </w:rPr>
        <w:t>euro</w:t>
      </w:r>
      <w:proofErr w:type="spellEnd"/>
      <w:r w:rsidR="0055352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14:paraId="78F3B836" w14:textId="5CB49E2D" w:rsidR="00100AAF" w:rsidRDefault="00100AAF" w:rsidP="00553521">
      <w:pPr>
        <w:overflowPunct w:val="0"/>
        <w:autoSpaceDE w:val="0"/>
        <w:autoSpaceDN w:val="0"/>
        <w:spacing w:before="0" w:after="0"/>
        <w:ind w:firstLine="709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553521">
        <w:rPr>
          <w:rFonts w:ascii="Times New Roman" w:eastAsia="MS Mincho" w:hAnsi="Times New Roman" w:cs="Times New Roman"/>
          <w:bCs/>
          <w:sz w:val="28"/>
          <w:szCs w:val="28"/>
        </w:rPr>
        <w:t>Projekta īstenošanas laiks</w:t>
      </w:r>
      <w:r w:rsidRPr="00F078C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553521" w:rsidRPr="00667B4D">
        <w:rPr>
          <w:rFonts w:ascii="Times New Roman" w:eastAsia="MS Mincho" w:hAnsi="Times New Roman" w:cs="Times New Roman"/>
          <w:bCs/>
          <w:sz w:val="28"/>
          <w:szCs w:val="28"/>
        </w:rPr>
        <w:t>–</w:t>
      </w:r>
      <w:r w:rsidR="00B3346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B3346A" w:rsidRPr="00C73C3E">
        <w:rPr>
          <w:rFonts w:ascii="Times New Roman" w:eastAsia="MS Mincho" w:hAnsi="Times New Roman" w:cs="Times New Roman"/>
          <w:bCs/>
          <w:sz w:val="28"/>
          <w:szCs w:val="28"/>
        </w:rPr>
        <w:t>36 mēneši</w:t>
      </w:r>
      <w:r w:rsidR="0055352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14:paraId="38EEEBB3" w14:textId="77777777" w:rsidR="00D27B7D" w:rsidRDefault="00D27B7D" w:rsidP="001F66EA">
      <w:pPr>
        <w:spacing w:before="0" w:after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14:paraId="40D50413" w14:textId="77777777" w:rsidR="00CD69D7" w:rsidRDefault="00CD69D7" w:rsidP="001F66EA">
      <w:pPr>
        <w:spacing w:before="0" w:after="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2357ED">
        <w:rPr>
          <w:rFonts w:ascii="Times New Roman" w:eastAsia="MS Mincho" w:hAnsi="Times New Roman"/>
          <w:b/>
          <w:bCs/>
          <w:sz w:val="28"/>
          <w:szCs w:val="28"/>
        </w:rPr>
        <w:t xml:space="preserve">Saistība ar iepriekšējā </w:t>
      </w:r>
      <w:r w:rsidRPr="00286AD9">
        <w:rPr>
          <w:rFonts w:ascii="Times New Roman" w:eastAsia="MS Mincho" w:hAnsi="Times New Roman"/>
          <w:b/>
          <w:bCs/>
          <w:sz w:val="28"/>
          <w:szCs w:val="28"/>
        </w:rPr>
        <w:t>plānošanas perioda projektiem, projekta lietderība un ieguldījums specifiskā atbalsta mērķa rezultāta rādītājos</w:t>
      </w:r>
    </w:p>
    <w:p w14:paraId="4BD20036" w14:textId="77777777" w:rsidR="00553521" w:rsidRDefault="00553521" w:rsidP="001F66EA">
      <w:pPr>
        <w:spacing w:before="0" w:after="0"/>
        <w:ind w:firstLine="851"/>
        <w:jc w:val="both"/>
        <w:rPr>
          <w:rFonts w:ascii="Times New Roman" w:eastAsia="MS Mincho" w:hAnsi="Times New Roman"/>
          <w:bCs/>
          <w:sz w:val="28"/>
          <w:szCs w:val="28"/>
        </w:rPr>
      </w:pPr>
    </w:p>
    <w:p w14:paraId="470A22C5" w14:textId="29A61A72" w:rsidR="00BC6DF1" w:rsidRDefault="00271085" w:rsidP="00553521">
      <w:pPr>
        <w:spacing w:before="0" w:after="0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Projektam</w:t>
      </w:r>
      <w:r w:rsidR="002357ED">
        <w:rPr>
          <w:rFonts w:ascii="Times New Roman" w:eastAsia="MS Mincho" w:hAnsi="Times New Roman"/>
          <w:bCs/>
          <w:sz w:val="28"/>
          <w:szCs w:val="28"/>
        </w:rPr>
        <w:t xml:space="preserve"> nav saistība</w:t>
      </w:r>
      <w:r w:rsidR="00553521">
        <w:rPr>
          <w:rFonts w:ascii="Times New Roman" w:eastAsia="MS Mincho" w:hAnsi="Times New Roman"/>
          <w:bCs/>
          <w:sz w:val="28"/>
          <w:szCs w:val="28"/>
        </w:rPr>
        <w:t>s</w:t>
      </w:r>
      <w:r w:rsidR="002357ED">
        <w:rPr>
          <w:rFonts w:ascii="Times New Roman" w:eastAsia="MS Mincho" w:hAnsi="Times New Roman"/>
          <w:bCs/>
          <w:sz w:val="28"/>
          <w:szCs w:val="28"/>
        </w:rPr>
        <w:t xml:space="preserve"> ar iepriekšējā plānošanas perioda </w:t>
      </w:r>
      <w:r w:rsidR="002357ED" w:rsidRPr="002357ED">
        <w:rPr>
          <w:rFonts w:ascii="Times New Roman" w:eastAsia="MS Mincho" w:hAnsi="Times New Roman"/>
          <w:bCs/>
          <w:sz w:val="28"/>
          <w:szCs w:val="28"/>
        </w:rPr>
        <w:t>Eiropas Reģionālās attīstības fo</w:t>
      </w:r>
      <w:r w:rsidR="002357ED">
        <w:rPr>
          <w:rFonts w:ascii="Times New Roman" w:eastAsia="MS Mincho" w:hAnsi="Times New Roman"/>
          <w:bCs/>
          <w:sz w:val="28"/>
          <w:szCs w:val="28"/>
        </w:rPr>
        <w:t>nda projektiem.</w:t>
      </w:r>
    </w:p>
    <w:p w14:paraId="487FEF8A" w14:textId="5493F76C" w:rsidR="0064030A" w:rsidRDefault="0064030A" w:rsidP="00553521">
      <w:pPr>
        <w:spacing w:before="0" w:after="0"/>
        <w:jc w:val="center"/>
        <w:rPr>
          <w:rFonts w:ascii="Times New Roman" w:eastAsia="MS Mincho" w:hAnsi="Times New Roman"/>
          <w:bCs/>
          <w:sz w:val="28"/>
          <w:szCs w:val="28"/>
        </w:rPr>
      </w:pPr>
    </w:p>
    <w:p w14:paraId="56375424" w14:textId="58A299E0" w:rsidR="00CD69D7" w:rsidRDefault="00CD69D7" w:rsidP="00553521">
      <w:pPr>
        <w:pStyle w:val="VPBody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Indikatīvi sociālekonomisko ieguvumu aprēķini</w:t>
      </w:r>
    </w:p>
    <w:p w14:paraId="2D7285D9" w14:textId="77777777" w:rsidR="00553521" w:rsidRDefault="00553521" w:rsidP="00553521">
      <w:pPr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C5CCAB" w14:textId="5673A44A" w:rsidR="0064030A" w:rsidRDefault="0064030A" w:rsidP="00553521">
      <w:pPr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30A">
        <w:rPr>
          <w:rFonts w:ascii="Times New Roman" w:eastAsia="Calibri" w:hAnsi="Times New Roman" w:cs="Times New Roman"/>
          <w:sz w:val="28"/>
          <w:szCs w:val="28"/>
        </w:rPr>
        <w:t>Projektam tika noteikti šādi sociālekonomiskie ieguvumi:</w:t>
      </w:r>
    </w:p>
    <w:p w14:paraId="31769130" w14:textId="3B584090" w:rsidR="00640374" w:rsidRPr="00640374" w:rsidRDefault="00AE4D7C" w:rsidP="00553521">
      <w:pPr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5352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LIAA in</w:t>
      </w:r>
      <w:r w:rsidR="00640374">
        <w:rPr>
          <w:rFonts w:ascii="Times New Roman" w:eastAsia="Calibri" w:hAnsi="Times New Roman" w:cs="Times New Roman"/>
          <w:sz w:val="28"/>
          <w:szCs w:val="28"/>
        </w:rPr>
        <w:t>formācijas mašīntulkošana</w:t>
      </w:r>
      <w:r w:rsidR="00C34981">
        <w:rPr>
          <w:rFonts w:ascii="Times New Roman" w:eastAsia="Calibri" w:hAnsi="Times New Roman" w:cs="Times New Roman"/>
          <w:sz w:val="28"/>
          <w:szCs w:val="28"/>
        </w:rPr>
        <w:t>, izmantojot</w:t>
      </w:r>
      <w:r w:rsidR="00335E7C" w:rsidRPr="0033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E7C">
        <w:rPr>
          <w:rFonts w:ascii="Times New Roman" w:eastAsia="Calibri" w:hAnsi="Times New Roman" w:cs="Times New Roman"/>
          <w:sz w:val="28"/>
          <w:szCs w:val="28"/>
        </w:rPr>
        <w:t xml:space="preserve">mašīntulkošanas servisu </w:t>
      </w:r>
      <w:proofErr w:type="spellStart"/>
      <w:r w:rsidR="00335E7C">
        <w:rPr>
          <w:rFonts w:ascii="Times New Roman" w:eastAsia="Calibri" w:hAnsi="Times New Roman" w:cs="Times New Roman"/>
          <w:sz w:val="28"/>
          <w:szCs w:val="28"/>
        </w:rPr>
        <w:t>Hugo.lv</w:t>
      </w:r>
      <w:proofErr w:type="spellEnd"/>
      <w:r w:rsidR="00335E7C">
        <w:rPr>
          <w:rStyle w:val="FootnoteReference"/>
          <w:rFonts w:ascii="Times New Roman" w:eastAsia="Calibri" w:hAnsi="Times New Roman" w:cs="Times New Roman"/>
          <w:sz w:val="28"/>
          <w:szCs w:val="28"/>
        </w:rPr>
        <w:footnoteReference w:id="3"/>
      </w:r>
      <w:r w:rsidR="00C34981">
        <w:rPr>
          <w:rFonts w:ascii="Times New Roman" w:eastAsia="Calibri" w:hAnsi="Times New Roman" w:cs="Times New Roman"/>
          <w:sz w:val="28"/>
          <w:szCs w:val="28"/>
        </w:rPr>
        <w:t>,</w:t>
      </w:r>
      <w:r w:rsidR="0064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pozitīv</w:t>
      </w:r>
      <w:r w:rsidR="00C34981">
        <w:rPr>
          <w:rFonts w:ascii="Times New Roman" w:eastAsia="Calibri" w:hAnsi="Times New Roman" w:cs="Times New Roman"/>
          <w:sz w:val="28"/>
          <w:szCs w:val="28"/>
        </w:rPr>
        <w:t>i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ietekm</w:t>
      </w:r>
      <w:r w:rsidR="00C34981">
        <w:rPr>
          <w:rFonts w:ascii="Times New Roman" w:eastAsia="Calibri" w:hAnsi="Times New Roman" w:cs="Times New Roman"/>
          <w:sz w:val="28"/>
          <w:szCs w:val="28"/>
        </w:rPr>
        <w:t>ēs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LIAA klient</w:t>
      </w:r>
      <w:r w:rsidR="00C34981">
        <w:rPr>
          <w:rFonts w:ascii="Times New Roman" w:eastAsia="Calibri" w:hAnsi="Times New Roman" w:cs="Times New Roman"/>
          <w:sz w:val="28"/>
          <w:szCs w:val="28"/>
        </w:rPr>
        <w:t>us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, jo, saņemot informāci</w:t>
      </w:r>
      <w:r w:rsidR="00640374">
        <w:rPr>
          <w:rFonts w:ascii="Times New Roman" w:eastAsia="Calibri" w:hAnsi="Times New Roman" w:cs="Times New Roman"/>
          <w:sz w:val="28"/>
          <w:szCs w:val="28"/>
        </w:rPr>
        <w:t>ju angļu un krievu valodā, tiks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samazināt</w:t>
      </w:r>
      <w:r w:rsidR="00C34981">
        <w:rPr>
          <w:rFonts w:ascii="Times New Roman" w:eastAsia="Calibri" w:hAnsi="Times New Roman" w:cs="Times New Roman"/>
          <w:sz w:val="28"/>
          <w:szCs w:val="28"/>
        </w:rPr>
        <w:t>i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resurs</w:t>
      </w:r>
      <w:r w:rsidR="00C34981">
        <w:rPr>
          <w:rFonts w:ascii="Times New Roman" w:eastAsia="Calibri" w:hAnsi="Times New Roman" w:cs="Times New Roman"/>
          <w:sz w:val="28"/>
          <w:szCs w:val="28"/>
        </w:rPr>
        <w:t>i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, kuru</w:t>
      </w:r>
      <w:r w:rsidR="00C34981">
        <w:rPr>
          <w:rFonts w:ascii="Times New Roman" w:eastAsia="Calibri" w:hAnsi="Times New Roman" w:cs="Times New Roman"/>
          <w:sz w:val="28"/>
          <w:szCs w:val="28"/>
        </w:rPr>
        <w:t>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klienti izmanto informācijas tulk</w:t>
      </w:r>
      <w:r w:rsidR="00640374">
        <w:rPr>
          <w:rFonts w:ascii="Times New Roman" w:eastAsia="Calibri" w:hAnsi="Times New Roman" w:cs="Times New Roman"/>
          <w:sz w:val="28"/>
          <w:szCs w:val="28"/>
        </w:rPr>
        <w:t xml:space="preserve">ošanai. Gada </w:t>
      </w:r>
      <w:r w:rsidR="00C34981">
        <w:rPr>
          <w:rFonts w:ascii="Times New Roman" w:eastAsia="Calibri" w:hAnsi="Times New Roman" w:cs="Times New Roman"/>
          <w:sz w:val="28"/>
          <w:szCs w:val="28"/>
        </w:rPr>
        <w:t>laikā</w:t>
      </w:r>
      <w:r w:rsidR="00640374">
        <w:rPr>
          <w:rFonts w:ascii="Times New Roman" w:eastAsia="Calibri" w:hAnsi="Times New Roman" w:cs="Times New Roman"/>
          <w:sz w:val="28"/>
          <w:szCs w:val="28"/>
        </w:rPr>
        <w:t xml:space="preserve"> tas radīs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14 000 </w:t>
      </w:r>
      <w:proofErr w:type="spellStart"/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="009E6E9B" w:rsidRPr="00A72315">
        <w:rPr>
          <w:rFonts w:ascii="Times New Roman" w:eastAsia="Calibri" w:hAnsi="Times New Roman" w:cs="Times New Roman"/>
          <w:i/>
          <w:sz w:val="28"/>
          <w:szCs w:val="28"/>
        </w:rPr>
        <w:t>u</w:t>
      </w:r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ro</w:t>
      </w:r>
      <w:proofErr w:type="spellEnd"/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ieguvumu, </w:t>
      </w:r>
      <w:r w:rsidR="00C34981">
        <w:rPr>
          <w:rFonts w:ascii="Times New Roman" w:eastAsia="Calibri" w:hAnsi="Times New Roman" w:cs="Times New Roman"/>
          <w:sz w:val="28"/>
          <w:szCs w:val="28"/>
        </w:rPr>
        <w:t>p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rojekta pārskata periodā</w:t>
      </w:r>
      <w:r w:rsidR="006403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t.</w:t>
      </w:r>
      <w:r w:rsidR="0063478E">
        <w:rPr>
          <w:rFonts w:ascii="Times New Roman" w:eastAsia="Calibri" w:hAnsi="Times New Roman" w:cs="Times New Roman"/>
          <w:sz w:val="28"/>
          <w:szCs w:val="28"/>
        </w:rPr>
        <w:t> 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i.</w:t>
      </w:r>
      <w:r w:rsidR="00C34981">
        <w:rPr>
          <w:rFonts w:ascii="Times New Roman" w:eastAsia="Calibri" w:hAnsi="Times New Roman" w:cs="Times New Roman"/>
          <w:sz w:val="28"/>
          <w:szCs w:val="28"/>
        </w:rPr>
        <w:t>,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līdz 2030.</w:t>
      </w:r>
      <w:r w:rsidR="00667B4D">
        <w:rPr>
          <w:rFonts w:ascii="Times New Roman" w:eastAsia="Calibri" w:hAnsi="Times New Roman" w:cs="Times New Roman"/>
          <w:sz w:val="28"/>
          <w:szCs w:val="28"/>
        </w:rPr>
        <w:t> 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gada 1.</w:t>
      </w:r>
      <w:r w:rsidR="00C34981">
        <w:rPr>
          <w:rFonts w:ascii="Times New Roman" w:eastAsia="Calibri" w:hAnsi="Times New Roman" w:cs="Times New Roman"/>
          <w:sz w:val="28"/>
          <w:szCs w:val="28"/>
        </w:rPr>
        <w:t> 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jūlijam </w:t>
      </w:r>
      <w:r w:rsidR="00640374">
        <w:rPr>
          <w:rFonts w:ascii="Times New Roman" w:eastAsia="Calibri" w:hAnsi="Times New Roman" w:cs="Times New Roman"/>
          <w:sz w:val="28"/>
          <w:szCs w:val="28"/>
        </w:rPr>
        <w:t xml:space="preserve">tas radīs 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95</w:t>
      </w:r>
      <w:r w:rsidR="00667B4D">
        <w:rPr>
          <w:rFonts w:ascii="Times New Roman" w:eastAsia="Calibri" w:hAnsi="Times New Roman" w:cs="Times New Roman"/>
          <w:sz w:val="28"/>
          <w:szCs w:val="28"/>
        </w:rPr>
        <w:t> 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000 </w:t>
      </w:r>
      <w:proofErr w:type="spellStart"/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="009E6E9B" w:rsidRPr="00A72315">
        <w:rPr>
          <w:rFonts w:ascii="Times New Roman" w:eastAsia="Calibri" w:hAnsi="Times New Roman" w:cs="Times New Roman"/>
          <w:i/>
          <w:sz w:val="28"/>
          <w:szCs w:val="28"/>
        </w:rPr>
        <w:t>u</w:t>
      </w:r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ro</w:t>
      </w:r>
      <w:proofErr w:type="spellEnd"/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(diskontētā vērtība)</w:t>
      </w:r>
      <w:r w:rsidR="00640374">
        <w:rPr>
          <w:rFonts w:ascii="Times New Roman" w:eastAsia="Calibri" w:hAnsi="Times New Roman" w:cs="Times New Roman"/>
          <w:sz w:val="28"/>
          <w:szCs w:val="28"/>
        </w:rPr>
        <w:t xml:space="preserve"> ieguvumu</w:t>
      </w:r>
      <w:r w:rsidR="00C3498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CACB954" w14:textId="2B3B8267" w:rsidR="00640374" w:rsidRPr="00640374" w:rsidRDefault="00AE4D7C" w:rsidP="00553521">
      <w:pPr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3498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C34981">
        <w:rPr>
          <w:rFonts w:ascii="Times New Roman" w:eastAsia="Calibri" w:hAnsi="Times New Roman" w:cs="Times New Roman"/>
          <w:sz w:val="28"/>
          <w:szCs w:val="28"/>
        </w:rPr>
        <w:t>p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ašlaik LIAA klienti, apmeklējot LIAA </w:t>
      </w:r>
      <w:r w:rsidR="00C34981">
        <w:rPr>
          <w:rFonts w:ascii="Times New Roman" w:eastAsia="Calibri" w:hAnsi="Times New Roman" w:cs="Times New Roman"/>
          <w:sz w:val="28"/>
          <w:szCs w:val="28"/>
        </w:rPr>
        <w:t>tīmekļvietni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, gadā patērē apmēram 35 minūtes (vidēji) informācijas meklēšanai</w:t>
      </w:r>
      <w:r w:rsidR="00640374">
        <w:rPr>
          <w:rFonts w:ascii="Times New Roman" w:eastAsia="Calibri" w:hAnsi="Times New Roman" w:cs="Times New Roman"/>
          <w:sz w:val="28"/>
          <w:szCs w:val="28"/>
        </w:rPr>
        <w:t>.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374">
        <w:rPr>
          <w:rFonts w:ascii="Times New Roman" w:eastAsia="Calibri" w:hAnsi="Times New Roman" w:cs="Times New Roman"/>
          <w:sz w:val="28"/>
          <w:szCs w:val="28"/>
        </w:rPr>
        <w:t>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niedzot klientiem 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lastRenderedPageBreak/>
        <w:t>personalizētu informāciju, r</w:t>
      </w:r>
      <w:r w:rsidR="00640374">
        <w:rPr>
          <w:rFonts w:ascii="Times New Roman" w:eastAsia="Calibri" w:hAnsi="Times New Roman" w:cs="Times New Roman"/>
          <w:sz w:val="28"/>
          <w:szCs w:val="28"/>
        </w:rPr>
        <w:t>eģistrētiem klientiem būs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iespējams samazināt patērēto laiku informācijas meklēšanai. Pieņemot, ka mēnesī 10</w:t>
      </w:r>
      <w:r w:rsidR="00C34981">
        <w:rPr>
          <w:rFonts w:ascii="Times New Roman" w:eastAsia="Calibri" w:hAnsi="Times New Roman" w:cs="Times New Roman"/>
          <w:sz w:val="28"/>
          <w:szCs w:val="28"/>
        </w:rPr>
        <w:t> 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% no LIAA </w:t>
      </w:r>
      <w:r w:rsidR="00C34981">
        <w:rPr>
          <w:rFonts w:ascii="Times New Roman" w:eastAsia="Calibri" w:hAnsi="Times New Roman" w:cs="Times New Roman"/>
          <w:sz w:val="28"/>
          <w:szCs w:val="28"/>
        </w:rPr>
        <w:t>tīmekļvietnes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apme</w:t>
      </w:r>
      <w:r w:rsidR="00640374">
        <w:rPr>
          <w:rFonts w:ascii="Times New Roman" w:eastAsia="Calibri" w:hAnsi="Times New Roman" w:cs="Times New Roman"/>
          <w:sz w:val="28"/>
          <w:szCs w:val="28"/>
        </w:rPr>
        <w:t>klētājiem (31</w:t>
      </w:r>
      <w:r w:rsidR="00C34981">
        <w:rPr>
          <w:rFonts w:ascii="Times New Roman" w:eastAsia="Calibri" w:hAnsi="Times New Roman" w:cs="Times New Roman"/>
          <w:sz w:val="28"/>
          <w:szCs w:val="28"/>
        </w:rPr>
        <w:t> </w:t>
      </w:r>
      <w:r w:rsidR="00640374">
        <w:rPr>
          <w:rFonts w:ascii="Times New Roman" w:eastAsia="Calibri" w:hAnsi="Times New Roman" w:cs="Times New Roman"/>
          <w:sz w:val="28"/>
          <w:szCs w:val="28"/>
        </w:rPr>
        <w:t>927 skatījumi) būs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reģistrējušies</w:t>
      </w:r>
      <w:r w:rsidR="00640374">
        <w:rPr>
          <w:rFonts w:ascii="Times New Roman" w:eastAsia="Calibri" w:hAnsi="Times New Roman" w:cs="Times New Roman"/>
          <w:sz w:val="28"/>
          <w:szCs w:val="28"/>
        </w:rPr>
        <w:t xml:space="preserve"> un saņems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personalizētu informāciju, </w:t>
      </w:r>
      <w:r w:rsidR="00C34981">
        <w:rPr>
          <w:rFonts w:ascii="Times New Roman" w:eastAsia="Calibri" w:hAnsi="Times New Roman" w:cs="Times New Roman"/>
          <w:sz w:val="28"/>
          <w:szCs w:val="28"/>
        </w:rPr>
        <w:t>p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rojekta pārskata periodā klientiem </w:t>
      </w:r>
      <w:r w:rsidR="00640374">
        <w:rPr>
          <w:rFonts w:ascii="Times New Roman" w:eastAsia="Calibri" w:hAnsi="Times New Roman" w:cs="Times New Roman"/>
          <w:sz w:val="28"/>
          <w:szCs w:val="28"/>
        </w:rPr>
        <w:t xml:space="preserve">tiks radīts kopā 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705 000 </w:t>
      </w:r>
      <w:proofErr w:type="spellStart"/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="009E6E9B" w:rsidRPr="00A72315">
        <w:rPr>
          <w:rFonts w:ascii="Times New Roman" w:eastAsia="Calibri" w:hAnsi="Times New Roman" w:cs="Times New Roman"/>
          <w:i/>
          <w:sz w:val="28"/>
          <w:szCs w:val="28"/>
        </w:rPr>
        <w:t>u</w:t>
      </w:r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ro</w:t>
      </w:r>
      <w:proofErr w:type="spellEnd"/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(diskontētā vērtība) ieguvums</w:t>
      </w:r>
      <w:r w:rsidR="00C3498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3FA668" w14:textId="57CDF8EF" w:rsidR="00640374" w:rsidRDefault="00AE4D7C" w:rsidP="001F66EA">
      <w:pPr>
        <w:spacing w:before="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3498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LIAA klientiem ieguvumi radīsies pakalpojumu elektronizācijas rezultātā, jo tiks ietaupīts laiks un resursi, kuru</w:t>
      </w:r>
      <w:r w:rsidR="00C34981">
        <w:rPr>
          <w:rFonts w:ascii="Times New Roman" w:eastAsia="Calibri" w:hAnsi="Times New Roman" w:cs="Times New Roman"/>
          <w:sz w:val="28"/>
          <w:szCs w:val="28"/>
        </w:rPr>
        <w:t>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pašlaik LIAA klienti izmanto, lai uz vietas saņemtu LIAA pakalpojumus. Pakalpojumu elektronizācija ļaus vidēji 80 pakalpojumus mēnesī sniegt elektroniski, ietaupot ceļa un autostāvvietas izmaksās</w:t>
      </w:r>
      <w:r w:rsidR="00F7060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7060B" w:rsidRPr="00640374">
        <w:rPr>
          <w:rFonts w:ascii="Times New Roman" w:eastAsia="Calibri" w:hAnsi="Times New Roman" w:cs="Times New Roman"/>
          <w:sz w:val="28"/>
          <w:szCs w:val="28"/>
        </w:rPr>
        <w:t xml:space="preserve">4,20 </w:t>
      </w:r>
      <w:proofErr w:type="spellStart"/>
      <w:r w:rsidR="00F7060B" w:rsidRPr="00A72315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F7060B">
        <w:rPr>
          <w:rFonts w:ascii="Times New Roman" w:eastAsia="Calibri" w:hAnsi="Times New Roman" w:cs="Times New Roman"/>
          <w:sz w:val="28"/>
          <w:szCs w:val="28"/>
        </w:rPr>
        <w:t>)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, kā arī laika resursu</w:t>
      </w:r>
      <w:r w:rsidR="00F7060B">
        <w:rPr>
          <w:rFonts w:ascii="Times New Roman" w:eastAsia="Calibri" w:hAnsi="Times New Roman" w:cs="Times New Roman"/>
          <w:sz w:val="28"/>
          <w:szCs w:val="28"/>
        </w:rPr>
        <w:t>s (apmēram</w:t>
      </w:r>
      <w:r w:rsidR="00F7060B" w:rsidRPr="00640374">
        <w:rPr>
          <w:rFonts w:ascii="Times New Roman" w:eastAsia="Calibri" w:hAnsi="Times New Roman" w:cs="Times New Roman"/>
          <w:sz w:val="28"/>
          <w:szCs w:val="28"/>
        </w:rPr>
        <w:t xml:space="preserve"> 10,24 </w:t>
      </w:r>
      <w:proofErr w:type="spellStart"/>
      <w:r w:rsidR="00F7060B" w:rsidRPr="00A72315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F7060B">
        <w:rPr>
          <w:rFonts w:ascii="Times New Roman" w:eastAsia="Calibri" w:hAnsi="Times New Roman" w:cs="Times New Roman"/>
          <w:sz w:val="28"/>
          <w:szCs w:val="28"/>
        </w:rPr>
        <w:t>)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. Projekta pār</w:t>
      </w:r>
      <w:r w:rsidR="00B77813">
        <w:rPr>
          <w:rFonts w:ascii="Times New Roman" w:eastAsia="Calibri" w:hAnsi="Times New Roman" w:cs="Times New Roman"/>
          <w:sz w:val="28"/>
          <w:szCs w:val="28"/>
        </w:rPr>
        <w:t>skata period</w:t>
      </w:r>
      <w:r w:rsidR="00C34981">
        <w:rPr>
          <w:rFonts w:ascii="Times New Roman" w:eastAsia="Calibri" w:hAnsi="Times New Roman" w:cs="Times New Roman"/>
          <w:sz w:val="28"/>
          <w:szCs w:val="28"/>
        </w:rPr>
        <w:t>ā</w:t>
      </w:r>
      <w:r w:rsidR="00B77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60B">
        <w:rPr>
          <w:rFonts w:ascii="Times New Roman" w:eastAsia="Calibri" w:hAnsi="Times New Roman" w:cs="Times New Roman"/>
          <w:sz w:val="28"/>
          <w:szCs w:val="28"/>
        </w:rPr>
        <w:t>paredzētais ieguvums ir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77 000 </w:t>
      </w:r>
      <w:proofErr w:type="spellStart"/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="009E6E9B" w:rsidRPr="00A72315">
        <w:rPr>
          <w:rFonts w:ascii="Times New Roman" w:eastAsia="Calibri" w:hAnsi="Times New Roman" w:cs="Times New Roman"/>
          <w:i/>
          <w:sz w:val="28"/>
          <w:szCs w:val="28"/>
        </w:rPr>
        <w:t>u</w:t>
      </w:r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ro</w:t>
      </w:r>
      <w:proofErr w:type="spellEnd"/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(diskontētā vērtība).</w:t>
      </w:r>
    </w:p>
    <w:p w14:paraId="10D5E35A" w14:textId="77777777" w:rsidR="00553521" w:rsidRDefault="00553521" w:rsidP="001F66EA">
      <w:pPr>
        <w:spacing w:before="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79CF2E" w14:textId="0EE0D998" w:rsidR="00635A28" w:rsidRDefault="00F7060B" w:rsidP="001F66EA">
      <w:pPr>
        <w:spacing w:before="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635A28" w:rsidRPr="00635A28">
        <w:rPr>
          <w:rFonts w:ascii="Times New Roman" w:eastAsia="Calibri" w:hAnsi="Times New Roman" w:cs="Times New Roman"/>
          <w:sz w:val="28"/>
          <w:szCs w:val="28"/>
        </w:rPr>
        <w:t>eguvumi, kas radīsies projekta īstenotāj</w:t>
      </w:r>
      <w:r>
        <w:rPr>
          <w:rFonts w:ascii="Times New Roman" w:eastAsia="Calibri" w:hAnsi="Times New Roman" w:cs="Times New Roman"/>
          <w:sz w:val="28"/>
          <w:szCs w:val="28"/>
        </w:rPr>
        <w:t xml:space="preserve">ai </w:t>
      </w:r>
      <w:r w:rsidR="00635A28" w:rsidRPr="00635A28">
        <w:rPr>
          <w:rFonts w:ascii="Times New Roman" w:eastAsia="Calibri" w:hAnsi="Times New Roman" w:cs="Times New Roman"/>
          <w:sz w:val="28"/>
          <w:szCs w:val="28"/>
        </w:rPr>
        <w:t>iestādei:</w:t>
      </w:r>
    </w:p>
    <w:p w14:paraId="511E0EE6" w14:textId="5E537B68" w:rsidR="00640374" w:rsidRPr="00640374" w:rsidRDefault="00AE4D7C" w:rsidP="001F66EA">
      <w:pPr>
        <w:spacing w:before="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7060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LIAA p</w:t>
      </w:r>
      <w:r w:rsidR="00640374">
        <w:rPr>
          <w:rFonts w:ascii="Times New Roman" w:eastAsia="Calibri" w:hAnsi="Times New Roman" w:cs="Times New Roman"/>
          <w:sz w:val="28"/>
          <w:szCs w:val="28"/>
        </w:rPr>
        <w:t>ublicētās informācijas tulkošana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svešvalod</w:t>
      </w:r>
      <w:r w:rsidR="00640374">
        <w:rPr>
          <w:rFonts w:ascii="Times New Roman" w:eastAsia="Calibri" w:hAnsi="Times New Roman" w:cs="Times New Roman"/>
          <w:sz w:val="28"/>
          <w:szCs w:val="28"/>
        </w:rPr>
        <w:t>ās, izmantojot mašīntulkošan</w:t>
      </w:r>
      <w:r w:rsidR="00335E7C">
        <w:rPr>
          <w:rFonts w:ascii="Times New Roman" w:eastAsia="Calibri" w:hAnsi="Times New Roman" w:cs="Times New Roman"/>
          <w:sz w:val="28"/>
          <w:szCs w:val="28"/>
        </w:rPr>
        <w:t xml:space="preserve">as servisu </w:t>
      </w:r>
      <w:proofErr w:type="spellStart"/>
      <w:r w:rsidR="00335E7C">
        <w:rPr>
          <w:rFonts w:ascii="Times New Roman" w:eastAsia="Calibri" w:hAnsi="Times New Roman" w:cs="Times New Roman"/>
          <w:sz w:val="28"/>
          <w:szCs w:val="28"/>
        </w:rPr>
        <w:t>Hugo.lv</w:t>
      </w:r>
      <w:proofErr w:type="spellEnd"/>
      <w:r w:rsidR="00335E7C">
        <w:rPr>
          <w:rStyle w:val="FootnoteReference"/>
          <w:rFonts w:ascii="Times New Roman" w:eastAsia="Calibri" w:hAnsi="Times New Roman" w:cs="Times New Roman"/>
          <w:sz w:val="28"/>
          <w:szCs w:val="28"/>
        </w:rPr>
        <w:footnoteReference w:id="4"/>
      </w:r>
      <w:r w:rsidR="00640374">
        <w:rPr>
          <w:rFonts w:ascii="Times New Roman" w:eastAsia="Calibri" w:hAnsi="Times New Roman" w:cs="Times New Roman"/>
          <w:sz w:val="28"/>
          <w:szCs w:val="28"/>
        </w:rPr>
        <w:t>, samazinās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LIAA darbinieku laiku, kas pašlaik tiek izmantots informācijas manuālai tulkošanai. Īstenojot </w:t>
      </w:r>
      <w:r w:rsidR="00F7060B">
        <w:rPr>
          <w:rFonts w:ascii="Times New Roman" w:eastAsia="Calibri" w:hAnsi="Times New Roman" w:cs="Times New Roman"/>
          <w:sz w:val="28"/>
          <w:szCs w:val="28"/>
        </w:rPr>
        <w:t>p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rojektu</w:t>
      </w:r>
      <w:r w:rsidR="00F7060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sākot no 2020. gada</w:t>
      </w:r>
      <w:r w:rsidR="00F7060B">
        <w:rPr>
          <w:rFonts w:ascii="Times New Roman" w:eastAsia="Calibri" w:hAnsi="Times New Roman" w:cs="Times New Roman"/>
          <w:sz w:val="28"/>
          <w:szCs w:val="28"/>
        </w:rPr>
        <w:t>)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, LIAA būs iespēja efektīvāk izmantot 50 stundas mēnesī, kuras līdz šim LIAA darbinieki izmantoja informācijas manuālai tulkošanai, </w:t>
      </w:r>
      <w:r w:rsidR="00F7060B">
        <w:rPr>
          <w:rFonts w:ascii="Times New Roman" w:eastAsia="Calibri" w:hAnsi="Times New Roman" w:cs="Times New Roman"/>
          <w:sz w:val="28"/>
          <w:szCs w:val="28"/>
        </w:rPr>
        <w:t>līdz ar to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gada </w:t>
      </w:r>
      <w:r w:rsidR="00F7060B">
        <w:rPr>
          <w:rFonts w:ascii="Times New Roman" w:eastAsia="Calibri" w:hAnsi="Times New Roman" w:cs="Times New Roman"/>
          <w:sz w:val="28"/>
          <w:szCs w:val="28"/>
        </w:rPr>
        <w:t>laikā radot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ieguvumu aptuveni 7050 </w:t>
      </w:r>
      <w:proofErr w:type="spellStart"/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="00094FD5" w:rsidRPr="00A72315">
        <w:rPr>
          <w:rFonts w:ascii="Times New Roman" w:eastAsia="Calibri" w:hAnsi="Times New Roman" w:cs="Times New Roman"/>
          <w:i/>
          <w:sz w:val="28"/>
          <w:szCs w:val="28"/>
        </w:rPr>
        <w:t>u</w:t>
      </w:r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ro</w:t>
      </w:r>
      <w:proofErr w:type="spellEnd"/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apmērā, un </w:t>
      </w:r>
      <w:r w:rsidR="0063478E">
        <w:rPr>
          <w:rFonts w:ascii="Times New Roman" w:eastAsia="Calibri" w:hAnsi="Times New Roman" w:cs="Times New Roman"/>
          <w:sz w:val="28"/>
          <w:szCs w:val="28"/>
        </w:rPr>
        <w:t>p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rojekta pārskata periodā, t.</w:t>
      </w:r>
      <w:r w:rsidR="0063478E">
        <w:rPr>
          <w:rFonts w:ascii="Times New Roman" w:eastAsia="Calibri" w:hAnsi="Times New Roman" w:cs="Times New Roman"/>
          <w:sz w:val="28"/>
          <w:szCs w:val="28"/>
        </w:rPr>
        <w:t> 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i.</w:t>
      </w:r>
      <w:r w:rsidR="0063478E">
        <w:rPr>
          <w:rFonts w:ascii="Times New Roman" w:eastAsia="Calibri" w:hAnsi="Times New Roman" w:cs="Times New Roman"/>
          <w:sz w:val="28"/>
          <w:szCs w:val="28"/>
        </w:rPr>
        <w:t>,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līdz 2030. gada 1.</w:t>
      </w:r>
      <w:r w:rsidR="0063478E">
        <w:rPr>
          <w:rFonts w:ascii="Times New Roman" w:eastAsia="Calibri" w:hAnsi="Times New Roman" w:cs="Times New Roman"/>
          <w:sz w:val="28"/>
          <w:szCs w:val="28"/>
        </w:rPr>
        <w:t> 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jūlijam, LIAA radīs administratīvā sloga samazinājumu 45</w:t>
      </w:r>
      <w:r w:rsidR="0063478E">
        <w:rPr>
          <w:rFonts w:ascii="Times New Roman" w:eastAsia="Calibri" w:hAnsi="Times New Roman" w:cs="Times New Roman"/>
          <w:sz w:val="28"/>
          <w:szCs w:val="28"/>
        </w:rPr>
        <w:t> 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000 </w:t>
      </w:r>
      <w:proofErr w:type="spellStart"/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="00094FD5" w:rsidRPr="00A72315">
        <w:rPr>
          <w:rFonts w:ascii="Times New Roman" w:eastAsia="Calibri" w:hAnsi="Times New Roman" w:cs="Times New Roman"/>
          <w:i/>
          <w:sz w:val="28"/>
          <w:szCs w:val="28"/>
        </w:rPr>
        <w:t>u</w:t>
      </w:r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ro</w:t>
      </w:r>
      <w:proofErr w:type="spellEnd"/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(diskontētā vērtība) apmērā</w:t>
      </w:r>
      <w:r w:rsidR="00F7060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0F9343" w14:textId="7FC1C1AF" w:rsidR="00640374" w:rsidRDefault="00AE4D7C" w:rsidP="001F66EA">
      <w:pPr>
        <w:spacing w:before="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7060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F7060B">
        <w:rPr>
          <w:rFonts w:ascii="Times New Roman" w:eastAsia="Calibri" w:hAnsi="Times New Roman" w:cs="Times New Roman"/>
          <w:sz w:val="28"/>
          <w:szCs w:val="28"/>
        </w:rPr>
        <w:t>a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utomātiski sniedzot LIAA klientiem tiem saistošās ziņas, tik</w:t>
      </w:r>
      <w:r w:rsidR="00640374">
        <w:rPr>
          <w:rFonts w:ascii="Times New Roman" w:eastAsia="Calibri" w:hAnsi="Times New Roman" w:cs="Times New Roman"/>
          <w:sz w:val="28"/>
          <w:szCs w:val="28"/>
        </w:rPr>
        <w:t>s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samazināts LIAA darbinieku pavadītais darba laiks klientu apziņošan</w:t>
      </w:r>
      <w:r w:rsidR="0063478E">
        <w:rPr>
          <w:rFonts w:ascii="Times New Roman" w:eastAsia="Calibri" w:hAnsi="Times New Roman" w:cs="Times New Roman"/>
          <w:sz w:val="28"/>
          <w:szCs w:val="28"/>
        </w:rPr>
        <w:t>ai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478E">
        <w:rPr>
          <w:rFonts w:ascii="Times New Roman" w:eastAsia="Calibri" w:hAnsi="Times New Roman" w:cs="Times New Roman"/>
          <w:sz w:val="28"/>
          <w:szCs w:val="28"/>
        </w:rPr>
        <w:t>T</w:t>
      </w:r>
      <w:r w:rsidR="0063478E" w:rsidRPr="00640374">
        <w:rPr>
          <w:rFonts w:ascii="Times New Roman" w:eastAsia="Calibri" w:hAnsi="Times New Roman" w:cs="Times New Roman"/>
          <w:sz w:val="28"/>
          <w:szCs w:val="28"/>
        </w:rPr>
        <w:t xml:space="preserve">iek </w:t>
      </w:r>
      <w:r w:rsidR="0063478E">
        <w:rPr>
          <w:rFonts w:ascii="Times New Roman" w:eastAsia="Calibri" w:hAnsi="Times New Roman" w:cs="Times New Roman"/>
          <w:sz w:val="28"/>
          <w:szCs w:val="28"/>
        </w:rPr>
        <w:t>paredzēts, ka,</w:t>
      </w:r>
      <w:r w:rsidR="0063478E" w:rsidRPr="0064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78E">
        <w:rPr>
          <w:rFonts w:ascii="Times New Roman" w:eastAsia="Calibri" w:hAnsi="Times New Roman" w:cs="Times New Roman"/>
          <w:sz w:val="28"/>
          <w:szCs w:val="28"/>
        </w:rPr>
        <w:t>ī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stenojot </w:t>
      </w:r>
      <w:r w:rsidR="0063478E">
        <w:rPr>
          <w:rFonts w:ascii="Times New Roman" w:eastAsia="Calibri" w:hAnsi="Times New Roman" w:cs="Times New Roman"/>
          <w:sz w:val="28"/>
          <w:szCs w:val="28"/>
        </w:rPr>
        <w:t>p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rojektu</w:t>
      </w:r>
      <w:r w:rsidR="0063478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sākot no 2020. gada</w:t>
      </w:r>
      <w:r w:rsidR="0063478E">
        <w:rPr>
          <w:rFonts w:ascii="Times New Roman" w:eastAsia="Calibri" w:hAnsi="Times New Roman" w:cs="Times New Roman"/>
          <w:sz w:val="28"/>
          <w:szCs w:val="28"/>
        </w:rPr>
        <w:t>)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, būs iespējams </w:t>
      </w:r>
      <w:r w:rsidR="0063478E" w:rsidRPr="00640374">
        <w:rPr>
          <w:rFonts w:ascii="Times New Roman" w:eastAsia="Calibri" w:hAnsi="Times New Roman" w:cs="Times New Roman"/>
          <w:sz w:val="28"/>
          <w:szCs w:val="28"/>
        </w:rPr>
        <w:t>klientiem saistošo</w:t>
      </w:r>
      <w:r w:rsidR="0063478E">
        <w:rPr>
          <w:rFonts w:ascii="Times New Roman" w:eastAsia="Calibri" w:hAnsi="Times New Roman" w:cs="Times New Roman"/>
          <w:sz w:val="28"/>
          <w:szCs w:val="28"/>
        </w:rPr>
        <w:t>s</w:t>
      </w:r>
      <w:r w:rsidR="0063478E" w:rsidRPr="00640374">
        <w:rPr>
          <w:rFonts w:ascii="Times New Roman" w:eastAsia="Calibri" w:hAnsi="Times New Roman" w:cs="Times New Roman"/>
          <w:sz w:val="28"/>
          <w:szCs w:val="28"/>
        </w:rPr>
        <w:t xml:space="preserve"> jaunumu</w:t>
      </w:r>
      <w:r w:rsidR="0063478E">
        <w:rPr>
          <w:rFonts w:ascii="Times New Roman" w:eastAsia="Calibri" w:hAnsi="Times New Roman" w:cs="Times New Roman"/>
          <w:sz w:val="28"/>
          <w:szCs w:val="28"/>
        </w:rPr>
        <w:t>s paziņot</w:t>
      </w:r>
      <w:r w:rsidR="0063478E" w:rsidRPr="0064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automatizētā veidā</w:t>
      </w:r>
      <w:r w:rsidR="0063478E">
        <w:rPr>
          <w:rFonts w:ascii="Times New Roman" w:eastAsia="Calibri" w:hAnsi="Times New Roman" w:cs="Times New Roman"/>
          <w:sz w:val="28"/>
          <w:szCs w:val="28"/>
        </w:rPr>
        <w:t>,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78E">
        <w:rPr>
          <w:rFonts w:ascii="Times New Roman" w:eastAsia="Calibri" w:hAnsi="Times New Roman" w:cs="Times New Roman"/>
          <w:sz w:val="28"/>
          <w:szCs w:val="28"/>
        </w:rPr>
        <w:t>attiecīgi ietaupot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LIAA darbinieku laiku, kas pašlaik mēnesī </w:t>
      </w:r>
      <w:r w:rsidR="0063478E">
        <w:rPr>
          <w:rFonts w:ascii="Times New Roman" w:eastAsia="Calibri" w:hAnsi="Times New Roman" w:cs="Times New Roman"/>
          <w:sz w:val="28"/>
          <w:szCs w:val="28"/>
        </w:rPr>
        <w:t>ir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10 stundas iesaistīto speciālistu </w:t>
      </w:r>
      <w:r w:rsidR="0063478E">
        <w:rPr>
          <w:rFonts w:ascii="Times New Roman" w:eastAsia="Calibri" w:hAnsi="Times New Roman" w:cs="Times New Roman"/>
          <w:sz w:val="28"/>
          <w:szCs w:val="28"/>
        </w:rPr>
        <w:t xml:space="preserve">darba 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laika, </w:t>
      </w:r>
      <w:r w:rsidR="0063478E">
        <w:rPr>
          <w:rFonts w:ascii="Times New Roman" w:eastAsia="Calibri" w:hAnsi="Times New Roman" w:cs="Times New Roman"/>
          <w:sz w:val="28"/>
          <w:szCs w:val="28"/>
        </w:rPr>
        <w:t>līdz ar to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78E">
        <w:rPr>
          <w:rFonts w:ascii="Times New Roman" w:eastAsia="Calibri" w:hAnsi="Times New Roman" w:cs="Times New Roman"/>
          <w:sz w:val="28"/>
          <w:szCs w:val="28"/>
        </w:rPr>
        <w:t>p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rojekta pārskata periodā LIAA </w:t>
      </w:r>
      <w:r w:rsidR="00B04325">
        <w:rPr>
          <w:rFonts w:ascii="Times New Roman" w:eastAsia="Calibri" w:hAnsi="Times New Roman" w:cs="Times New Roman"/>
          <w:sz w:val="28"/>
          <w:szCs w:val="28"/>
        </w:rPr>
        <w:t xml:space="preserve">radot 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>ieguvum</w:t>
      </w:r>
      <w:r w:rsidR="00B04325">
        <w:rPr>
          <w:rFonts w:ascii="Times New Roman" w:eastAsia="Calibri" w:hAnsi="Times New Roman" w:cs="Times New Roman"/>
          <w:sz w:val="28"/>
          <w:szCs w:val="28"/>
        </w:rPr>
        <w:t>u</w:t>
      </w:r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96 000 </w:t>
      </w:r>
      <w:proofErr w:type="spellStart"/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="00094FD5" w:rsidRPr="00A72315">
        <w:rPr>
          <w:rFonts w:ascii="Times New Roman" w:eastAsia="Calibri" w:hAnsi="Times New Roman" w:cs="Times New Roman"/>
          <w:i/>
          <w:sz w:val="28"/>
          <w:szCs w:val="28"/>
        </w:rPr>
        <w:t>u</w:t>
      </w:r>
      <w:r w:rsidR="00640374" w:rsidRPr="00A72315">
        <w:rPr>
          <w:rFonts w:ascii="Times New Roman" w:eastAsia="Calibri" w:hAnsi="Times New Roman" w:cs="Times New Roman"/>
          <w:i/>
          <w:sz w:val="28"/>
          <w:szCs w:val="28"/>
        </w:rPr>
        <w:t>ro</w:t>
      </w:r>
      <w:proofErr w:type="spellEnd"/>
      <w:r w:rsidR="00640374" w:rsidRPr="0064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40374" w:rsidRPr="0064037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640374" w:rsidRPr="00640374">
        <w:rPr>
          <w:rFonts w:ascii="Times New Roman" w:eastAsia="Calibri" w:hAnsi="Times New Roman" w:cs="Times New Roman"/>
          <w:sz w:val="28"/>
          <w:szCs w:val="28"/>
        </w:rPr>
        <w:t>diskontētā vērtība) apmērā.</w:t>
      </w:r>
    </w:p>
    <w:p w14:paraId="7C5694A5" w14:textId="500D55B0" w:rsidR="00095078" w:rsidRDefault="00095078" w:rsidP="001F66EA">
      <w:pPr>
        <w:spacing w:before="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Projekta īstenošanas sociālekonomiskais ieguvums 10 gadu periodā pēc projekta īstenošanas ir lielāks </w:t>
      </w:r>
      <w:r w:rsidR="00B04325">
        <w:rPr>
          <w:rFonts w:ascii="Times New Roman" w:eastAsia="Calibri" w:hAnsi="Times New Roman" w:cs="Times New Roman"/>
          <w:sz w:val="28"/>
          <w:szCs w:val="28"/>
        </w:rPr>
        <w:t>nekā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500 000 </w:t>
      </w:r>
      <w:proofErr w:type="spellStart"/>
      <w:r w:rsidRPr="00A72315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="00094FD5" w:rsidRPr="00A72315">
        <w:rPr>
          <w:rFonts w:ascii="Times New Roman" w:eastAsia="Calibri" w:hAnsi="Times New Roman" w:cs="Times New Roman"/>
          <w:i/>
          <w:sz w:val="28"/>
          <w:szCs w:val="28"/>
        </w:rPr>
        <w:t>u</w:t>
      </w:r>
      <w:r w:rsidRPr="00A72315">
        <w:rPr>
          <w:rFonts w:ascii="Times New Roman" w:eastAsia="Calibri" w:hAnsi="Times New Roman" w:cs="Times New Roman"/>
          <w:i/>
          <w:sz w:val="28"/>
          <w:szCs w:val="28"/>
        </w:rPr>
        <w:t>ro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projekta investīcij</w:t>
      </w:r>
      <w:r w:rsidR="00B04325">
        <w:rPr>
          <w:rFonts w:ascii="Times New Roman" w:eastAsia="Calibri" w:hAnsi="Times New Roman" w:cs="Times New Roman"/>
          <w:sz w:val="28"/>
          <w:szCs w:val="28"/>
        </w:rPr>
        <w:t>as</w:t>
      </w:r>
      <w:r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 w:rsidR="00283B86">
        <w:rPr>
          <w:rFonts w:ascii="Times New Roman" w:eastAsia="Calibri" w:hAnsi="Times New Roman" w:cs="Times New Roman"/>
          <w:sz w:val="28"/>
          <w:szCs w:val="28"/>
        </w:rPr>
        <w:t>440</w:t>
      </w:r>
      <w:r>
        <w:rPr>
          <w:rFonts w:ascii="Times New Roman" w:eastAsia="Calibri" w:hAnsi="Times New Roman" w:cs="Times New Roman"/>
          <w:sz w:val="28"/>
          <w:szCs w:val="28"/>
        </w:rPr>
        <w:t> 000</w:t>
      </w:r>
      <w:r w:rsidR="00B04325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A72315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="00094FD5" w:rsidRPr="00A72315">
        <w:rPr>
          <w:rFonts w:ascii="Times New Roman" w:eastAsia="Calibri" w:hAnsi="Times New Roman" w:cs="Times New Roman"/>
          <w:i/>
          <w:sz w:val="28"/>
          <w:szCs w:val="28"/>
        </w:rPr>
        <w:t>u</w:t>
      </w:r>
      <w:r w:rsidRPr="00A72315">
        <w:rPr>
          <w:rFonts w:ascii="Times New Roman" w:eastAsia="Calibri" w:hAnsi="Times New Roman" w:cs="Times New Roman"/>
          <w:i/>
          <w:sz w:val="28"/>
          <w:szCs w:val="28"/>
        </w:rPr>
        <w:t>ro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uzturēšanas izmaks</w:t>
      </w:r>
      <w:r w:rsidR="00B04325">
        <w:rPr>
          <w:rFonts w:ascii="Times New Roman" w:eastAsia="Calibri" w:hAnsi="Times New Roman" w:cs="Times New Roman"/>
          <w:sz w:val="28"/>
          <w:szCs w:val="28"/>
        </w:rPr>
        <w:t>as</w:t>
      </w:r>
      <w:r w:rsidR="00283B86">
        <w:rPr>
          <w:rFonts w:ascii="Times New Roman" w:eastAsia="Calibri" w:hAnsi="Times New Roman" w:cs="Times New Roman"/>
          <w:sz w:val="28"/>
          <w:szCs w:val="28"/>
        </w:rPr>
        <w:t>, kas kopā veido izmaksas 940</w:t>
      </w:r>
      <w:r>
        <w:rPr>
          <w:rFonts w:ascii="Times New Roman" w:eastAsia="Calibri" w:hAnsi="Times New Roman" w:cs="Times New Roman"/>
          <w:sz w:val="28"/>
          <w:szCs w:val="28"/>
        </w:rPr>
        <w:t xml:space="preserve"> 000 </w:t>
      </w:r>
      <w:proofErr w:type="spellStart"/>
      <w:r w:rsidRPr="00A72315">
        <w:rPr>
          <w:rFonts w:ascii="Times New Roman" w:eastAsia="Calibri" w:hAnsi="Times New Roman" w:cs="Times New Roman"/>
          <w:i/>
          <w:sz w:val="28"/>
          <w:szCs w:val="28"/>
        </w:rPr>
        <w:t>e</w:t>
      </w:r>
      <w:r w:rsidR="00094FD5" w:rsidRPr="00A72315">
        <w:rPr>
          <w:rFonts w:ascii="Times New Roman" w:eastAsia="Calibri" w:hAnsi="Times New Roman" w:cs="Times New Roman"/>
          <w:i/>
          <w:sz w:val="28"/>
          <w:szCs w:val="28"/>
        </w:rPr>
        <w:t>u</w:t>
      </w:r>
      <w:r w:rsidRPr="00A72315">
        <w:rPr>
          <w:rFonts w:ascii="Times New Roman" w:eastAsia="Calibri" w:hAnsi="Times New Roman" w:cs="Times New Roman"/>
          <w:i/>
          <w:sz w:val="28"/>
          <w:szCs w:val="28"/>
        </w:rPr>
        <w:t>ro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apmērā. Projekta ieguvumu</w:t>
      </w:r>
      <w:r w:rsidR="00B04325">
        <w:rPr>
          <w:rFonts w:ascii="Times New Roman" w:eastAsia="Calibri" w:hAnsi="Times New Roman" w:cs="Times New Roman"/>
          <w:sz w:val="28"/>
          <w:szCs w:val="28"/>
        </w:rPr>
        <w:t xml:space="preserve"> un </w:t>
      </w:r>
      <w:r>
        <w:rPr>
          <w:rFonts w:ascii="Times New Roman" w:eastAsia="Calibri" w:hAnsi="Times New Roman" w:cs="Times New Roman"/>
          <w:sz w:val="28"/>
          <w:szCs w:val="28"/>
        </w:rPr>
        <w:t xml:space="preserve">izdevumu attiecības koeficienta vērtība ir </w:t>
      </w:r>
      <w:r w:rsidR="00283B86">
        <w:rPr>
          <w:rFonts w:ascii="Times New Roman" w:eastAsia="Calibri" w:hAnsi="Times New Roman" w:cs="Times New Roman"/>
          <w:sz w:val="28"/>
          <w:szCs w:val="28"/>
        </w:rPr>
        <w:t>1,31</w:t>
      </w:r>
      <w:r w:rsidR="000E28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4325">
        <w:rPr>
          <w:rFonts w:ascii="Times New Roman" w:eastAsia="Calibri" w:hAnsi="Times New Roman" w:cs="Times New Roman"/>
          <w:sz w:val="28"/>
          <w:szCs w:val="28"/>
        </w:rPr>
        <w:t>un tas</w:t>
      </w:r>
      <w:r w:rsidR="000E2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C4D">
        <w:rPr>
          <w:rFonts w:ascii="Times New Roman" w:eastAsia="Calibri" w:hAnsi="Times New Roman" w:cs="Times New Roman"/>
          <w:sz w:val="28"/>
          <w:szCs w:val="28"/>
        </w:rPr>
        <w:t xml:space="preserve">liecina par augstu </w:t>
      </w:r>
      <w:r w:rsidR="00B04325">
        <w:rPr>
          <w:rFonts w:ascii="Times New Roman" w:eastAsia="Calibri" w:hAnsi="Times New Roman" w:cs="Times New Roman"/>
          <w:sz w:val="28"/>
          <w:szCs w:val="28"/>
        </w:rPr>
        <w:t>p</w:t>
      </w:r>
      <w:r w:rsidR="00B81C4D">
        <w:rPr>
          <w:rFonts w:ascii="Times New Roman" w:eastAsia="Calibri" w:hAnsi="Times New Roman" w:cs="Times New Roman"/>
          <w:sz w:val="28"/>
          <w:szCs w:val="28"/>
        </w:rPr>
        <w:t xml:space="preserve">rojekta pievienoto vērtību un </w:t>
      </w:r>
      <w:r w:rsidR="000E28A4">
        <w:rPr>
          <w:rFonts w:ascii="Times New Roman" w:eastAsia="Calibri" w:hAnsi="Times New Roman" w:cs="Times New Roman"/>
          <w:sz w:val="28"/>
          <w:szCs w:val="28"/>
        </w:rPr>
        <w:t>īstenošanas lietderību.</w:t>
      </w:r>
    </w:p>
    <w:p w14:paraId="4C11DDF6" w14:textId="77777777" w:rsidR="00D81842" w:rsidRPr="00D17485" w:rsidRDefault="00D81842" w:rsidP="001F66EA">
      <w:pPr>
        <w:spacing w:before="0"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47CF3C4" w14:textId="77777777" w:rsidR="00D81842" w:rsidRPr="00D17485" w:rsidRDefault="00D81842" w:rsidP="001F66EA">
      <w:pPr>
        <w:spacing w:before="0"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8A09865" w14:textId="77777777" w:rsidR="00D81842" w:rsidRPr="00D17485" w:rsidRDefault="00D81842" w:rsidP="001F66EA">
      <w:pPr>
        <w:spacing w:before="0"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4032DA3" w14:textId="77777777" w:rsidR="00D81842" w:rsidRPr="00D17485" w:rsidRDefault="00D81842" w:rsidP="001F66EA">
      <w:pPr>
        <w:spacing w:before="0"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7485">
        <w:rPr>
          <w:rFonts w:ascii="Times New Roman" w:eastAsia="Calibri" w:hAnsi="Times New Roman"/>
          <w:sz w:val="28"/>
          <w:szCs w:val="28"/>
        </w:rPr>
        <w:t>Ministru prezidenta biedrs,</w:t>
      </w:r>
    </w:p>
    <w:p w14:paraId="78FAA2F9" w14:textId="77777777" w:rsidR="00D81842" w:rsidRPr="00D17485" w:rsidRDefault="00D81842" w:rsidP="001F66EA">
      <w:pPr>
        <w:tabs>
          <w:tab w:val="left" w:pos="6521"/>
        </w:tabs>
        <w:spacing w:before="0"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7485">
        <w:rPr>
          <w:rFonts w:ascii="Times New Roman" w:eastAsia="Calibri" w:hAnsi="Times New Roman"/>
          <w:sz w:val="28"/>
          <w:szCs w:val="28"/>
        </w:rPr>
        <w:t>ekonomikas ministrs</w:t>
      </w:r>
      <w:r w:rsidRPr="00D17485">
        <w:rPr>
          <w:rFonts w:ascii="Times New Roman" w:eastAsia="Calibri" w:hAnsi="Times New Roman"/>
          <w:sz w:val="28"/>
          <w:szCs w:val="28"/>
        </w:rPr>
        <w:tab/>
        <w:t xml:space="preserve">Arvils </w:t>
      </w:r>
      <w:proofErr w:type="spellStart"/>
      <w:r w:rsidRPr="00D17485">
        <w:rPr>
          <w:rFonts w:ascii="Times New Roman" w:eastAsia="Calibri" w:hAnsi="Times New Roman"/>
          <w:sz w:val="28"/>
          <w:szCs w:val="28"/>
        </w:rPr>
        <w:t>Ašeradens</w:t>
      </w:r>
      <w:proofErr w:type="spellEnd"/>
    </w:p>
    <w:sectPr w:rsidR="00D81842" w:rsidRPr="00D17485" w:rsidSect="00D81842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04D49" w14:textId="77777777" w:rsidR="009E6400" w:rsidRDefault="009E6400" w:rsidP="004B3DFA">
      <w:pPr>
        <w:spacing w:before="0" w:after="0"/>
      </w:pPr>
      <w:r>
        <w:separator/>
      </w:r>
    </w:p>
  </w:endnote>
  <w:endnote w:type="continuationSeparator" w:id="0">
    <w:p w14:paraId="61B6BA84" w14:textId="77777777" w:rsidR="009E6400" w:rsidRDefault="009E6400" w:rsidP="004B3D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0BF2" w14:textId="77777777" w:rsidR="00D81842" w:rsidRPr="00D81842" w:rsidRDefault="00D81842" w:rsidP="00D8184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R2519_7p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1D158" w14:textId="1DC4686C" w:rsidR="00D81842" w:rsidRPr="00D81842" w:rsidRDefault="00D8184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R2519_7p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498F2" w14:textId="77777777" w:rsidR="009E6400" w:rsidRDefault="009E6400" w:rsidP="004B3DFA">
      <w:pPr>
        <w:spacing w:before="0" w:after="0"/>
      </w:pPr>
      <w:r>
        <w:separator/>
      </w:r>
    </w:p>
  </w:footnote>
  <w:footnote w:type="continuationSeparator" w:id="0">
    <w:p w14:paraId="22F53E58" w14:textId="77777777" w:rsidR="009E6400" w:rsidRDefault="009E6400" w:rsidP="004B3DFA">
      <w:pPr>
        <w:spacing w:before="0" w:after="0"/>
      </w:pPr>
      <w:r>
        <w:continuationSeparator/>
      </w:r>
    </w:p>
  </w:footnote>
  <w:footnote w:id="1">
    <w:p w14:paraId="19F3512B" w14:textId="5FFBF7BB" w:rsidR="00B81C4D" w:rsidRDefault="00B81C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5D7B">
        <w:t>Padziļināto konsultāciju īpatsvars – LIAA sniegto padziļināto konsultāciju skaita attiecība pret kopējo LIAA sniegto konsultāciju skaitu.</w:t>
      </w:r>
    </w:p>
  </w:footnote>
  <w:footnote w:id="2">
    <w:p w14:paraId="64B2ACDB" w14:textId="3CF42FB2" w:rsidR="00B81C4D" w:rsidRDefault="00B81C4D" w:rsidP="00667B4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E5D7B">
        <w:t>Unikālo apmeklētāju skaits, kas informācijas ieguvei izmanto EIIS –</w:t>
      </w:r>
      <w:r>
        <w:t xml:space="preserve"> </w:t>
      </w:r>
      <w:r w:rsidRPr="002E5D7B">
        <w:t>unikālo EIIS lietotāju apmeklējumu reižu kopējais skaits</w:t>
      </w:r>
      <w:r>
        <w:t>.</w:t>
      </w:r>
    </w:p>
  </w:footnote>
  <w:footnote w:id="3">
    <w:p w14:paraId="202C08B3" w14:textId="519BB749" w:rsidR="00335E7C" w:rsidRDefault="00335E7C" w:rsidP="00667B4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bookmarkStart w:id="1" w:name="_Hlk490589213"/>
      <w:r>
        <w:t xml:space="preserve">Mašīntulkošanas serviss </w:t>
      </w:r>
      <w:proofErr w:type="spellStart"/>
      <w:r>
        <w:t>Hugo.lv</w:t>
      </w:r>
      <w:proofErr w:type="spellEnd"/>
      <w:r>
        <w:t xml:space="preserve"> </w:t>
      </w:r>
      <w:r w:rsidR="00667B4D">
        <w:t>–</w:t>
      </w:r>
      <w:r>
        <w:t xml:space="preserve"> </w:t>
      </w:r>
      <w:r w:rsidRPr="002450C8">
        <w:t>Eiropas Savienības struktūrfondu un Kohēzijas fonda 2007.–2013.</w:t>
      </w:r>
      <w:r w:rsidR="00667B4D">
        <w:t> </w:t>
      </w:r>
      <w:r w:rsidRPr="002450C8">
        <w:t xml:space="preserve">gada plānošanas perioda darbības programmas </w:t>
      </w:r>
      <w:r w:rsidR="00667B4D">
        <w:t>"</w:t>
      </w:r>
      <w:r w:rsidRPr="002450C8">
        <w:t>Infrastruktūra un pakalpojumi</w:t>
      </w:r>
      <w:r w:rsidR="00667B4D">
        <w:t>"</w:t>
      </w:r>
      <w:r w:rsidRPr="002450C8">
        <w:t xml:space="preserve"> papildinājuma 3.2.2.1.1.</w:t>
      </w:r>
      <w:r w:rsidR="00667B4D">
        <w:t> </w:t>
      </w:r>
      <w:r w:rsidRPr="002450C8">
        <w:t>apakš</w:t>
      </w:r>
      <w:r w:rsidR="00667B4D">
        <w:softHyphen/>
      </w:r>
      <w:r w:rsidRPr="002450C8">
        <w:t>ak</w:t>
      </w:r>
      <w:r w:rsidR="00667B4D">
        <w:softHyphen/>
      </w:r>
      <w:r w:rsidRPr="002450C8">
        <w:t>ti</w:t>
      </w:r>
      <w:r w:rsidR="00667B4D">
        <w:softHyphen/>
      </w:r>
      <w:r w:rsidRPr="002450C8">
        <w:t>vi</w:t>
      </w:r>
      <w:r w:rsidR="00667B4D">
        <w:softHyphen/>
      </w:r>
      <w:r w:rsidRPr="002450C8">
        <w:t>tā</w:t>
      </w:r>
      <w:r w:rsidR="00667B4D">
        <w:softHyphen/>
      </w:r>
      <w:r w:rsidRPr="002450C8">
        <w:t xml:space="preserve">tes </w:t>
      </w:r>
      <w:r w:rsidR="00667B4D">
        <w:t>"</w:t>
      </w:r>
      <w:r w:rsidRPr="002450C8">
        <w:t>Informācijas sistēmu un elektronisko pakalpojumu attīstība</w:t>
      </w:r>
      <w:r w:rsidR="00667B4D">
        <w:t>"</w:t>
      </w:r>
      <w:r w:rsidRPr="002450C8">
        <w:t xml:space="preserve"> ietvaros īstenotā projekta Nr.</w:t>
      </w:r>
      <w:r w:rsidR="00667B4D">
        <w:t> </w:t>
      </w:r>
      <w:r w:rsidRPr="002450C8">
        <w:t xml:space="preserve">3DP/3.2.2.1.1/12/IPIA/CFLA/005 </w:t>
      </w:r>
      <w:r w:rsidR="00667B4D">
        <w:t>"</w:t>
      </w:r>
      <w:r w:rsidRPr="002450C8">
        <w:t>Daudzvalodu korpusa un mašīntulkošanas infrastruktūras izveide e-pa</w:t>
      </w:r>
      <w:r w:rsidR="00667B4D">
        <w:softHyphen/>
      </w:r>
      <w:r w:rsidRPr="002450C8">
        <w:t>kalpojumu pieejamības nodrošināšanai” ietvaros izveidot</w:t>
      </w:r>
      <w:r>
        <w:t xml:space="preserve">ais mašīntulkošanas serviss </w:t>
      </w:r>
      <w:proofErr w:type="spellStart"/>
      <w:r>
        <w:t>Hugo.lv</w:t>
      </w:r>
      <w:bookmarkEnd w:id="1"/>
      <w:proofErr w:type="spellEnd"/>
      <w:r w:rsidR="00667B4D">
        <w:t>.</w:t>
      </w:r>
    </w:p>
  </w:footnote>
  <w:footnote w:id="4">
    <w:p w14:paraId="0BBD7921" w14:textId="5222460E" w:rsidR="00335E7C" w:rsidRDefault="00335E7C">
      <w:pPr>
        <w:pStyle w:val="FootnoteText"/>
      </w:pPr>
      <w:r>
        <w:rPr>
          <w:rStyle w:val="FootnoteReference"/>
        </w:rPr>
        <w:footnoteRef/>
      </w:r>
      <w:r>
        <w:t xml:space="preserve"> Turpat.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65489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3EB4440" w14:textId="54429537" w:rsidR="00B81C4D" w:rsidRPr="00D81842" w:rsidRDefault="00B81C4D">
        <w:pPr>
          <w:pStyle w:val="Header"/>
          <w:jc w:val="center"/>
          <w:rPr>
            <w:sz w:val="24"/>
            <w:szCs w:val="24"/>
          </w:rPr>
        </w:pPr>
        <w:r w:rsidRPr="00D818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18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18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F6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818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6390"/>
    <w:multiLevelType w:val="hybridMultilevel"/>
    <w:tmpl w:val="8BFE13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B0F51"/>
    <w:multiLevelType w:val="hybridMultilevel"/>
    <w:tmpl w:val="7F94EB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851"/>
    <w:multiLevelType w:val="hybridMultilevel"/>
    <w:tmpl w:val="2EC833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4F8D"/>
    <w:multiLevelType w:val="hybridMultilevel"/>
    <w:tmpl w:val="741CD526"/>
    <w:lvl w:ilvl="0" w:tplc="89FE5D06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401A"/>
    <w:multiLevelType w:val="hybridMultilevel"/>
    <w:tmpl w:val="FEB870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73A97"/>
    <w:multiLevelType w:val="hybridMultilevel"/>
    <w:tmpl w:val="6908AF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71"/>
    <w:rsid w:val="00013C58"/>
    <w:rsid w:val="000260E7"/>
    <w:rsid w:val="000333D0"/>
    <w:rsid w:val="00077AF0"/>
    <w:rsid w:val="0008664E"/>
    <w:rsid w:val="00094FD5"/>
    <w:rsid w:val="00095078"/>
    <w:rsid w:val="000B32B4"/>
    <w:rsid w:val="000C49C3"/>
    <w:rsid w:val="000D5965"/>
    <w:rsid w:val="000D5CD5"/>
    <w:rsid w:val="000E28A4"/>
    <w:rsid w:val="00100AAF"/>
    <w:rsid w:val="00152683"/>
    <w:rsid w:val="00156FB4"/>
    <w:rsid w:val="00166572"/>
    <w:rsid w:val="001715C7"/>
    <w:rsid w:val="001C06D5"/>
    <w:rsid w:val="001C0D8A"/>
    <w:rsid w:val="001C7C3C"/>
    <w:rsid w:val="001D2B3B"/>
    <w:rsid w:val="001E6FA4"/>
    <w:rsid w:val="001E7005"/>
    <w:rsid w:val="001F66EA"/>
    <w:rsid w:val="002357ED"/>
    <w:rsid w:val="002432E4"/>
    <w:rsid w:val="00251A27"/>
    <w:rsid w:val="00271085"/>
    <w:rsid w:val="002740E8"/>
    <w:rsid w:val="00283B86"/>
    <w:rsid w:val="00286AD9"/>
    <w:rsid w:val="00296D84"/>
    <w:rsid w:val="002E5D7B"/>
    <w:rsid w:val="002E673B"/>
    <w:rsid w:val="00324CA1"/>
    <w:rsid w:val="00335E7C"/>
    <w:rsid w:val="00345A9E"/>
    <w:rsid w:val="0035752F"/>
    <w:rsid w:val="00365425"/>
    <w:rsid w:val="00365E31"/>
    <w:rsid w:val="00373A25"/>
    <w:rsid w:val="00376A46"/>
    <w:rsid w:val="00396396"/>
    <w:rsid w:val="003A3B54"/>
    <w:rsid w:val="003A3F93"/>
    <w:rsid w:val="003A4FA5"/>
    <w:rsid w:val="003D7033"/>
    <w:rsid w:val="003D7B5D"/>
    <w:rsid w:val="00487D89"/>
    <w:rsid w:val="004A22BA"/>
    <w:rsid w:val="004A4B87"/>
    <w:rsid w:val="004B3DFA"/>
    <w:rsid w:val="004B519C"/>
    <w:rsid w:val="004C0785"/>
    <w:rsid w:val="004D49A9"/>
    <w:rsid w:val="004F1730"/>
    <w:rsid w:val="005251FE"/>
    <w:rsid w:val="00553521"/>
    <w:rsid w:val="0055682B"/>
    <w:rsid w:val="005876C8"/>
    <w:rsid w:val="005B3F80"/>
    <w:rsid w:val="005C7F06"/>
    <w:rsid w:val="005D47A1"/>
    <w:rsid w:val="005D6D8F"/>
    <w:rsid w:val="005F142D"/>
    <w:rsid w:val="00624EC5"/>
    <w:rsid w:val="00625B75"/>
    <w:rsid w:val="006270D5"/>
    <w:rsid w:val="0063478E"/>
    <w:rsid w:val="00635A28"/>
    <w:rsid w:val="00636066"/>
    <w:rsid w:val="0064030A"/>
    <w:rsid w:val="00640374"/>
    <w:rsid w:val="006430CC"/>
    <w:rsid w:val="00645F71"/>
    <w:rsid w:val="00667B4D"/>
    <w:rsid w:val="00685027"/>
    <w:rsid w:val="006E2769"/>
    <w:rsid w:val="006E5D5D"/>
    <w:rsid w:val="00712853"/>
    <w:rsid w:val="007162F9"/>
    <w:rsid w:val="007241AD"/>
    <w:rsid w:val="00735E53"/>
    <w:rsid w:val="0073603C"/>
    <w:rsid w:val="007420D6"/>
    <w:rsid w:val="00751557"/>
    <w:rsid w:val="00785002"/>
    <w:rsid w:val="00811B52"/>
    <w:rsid w:val="0081399E"/>
    <w:rsid w:val="00827F6E"/>
    <w:rsid w:val="008526BF"/>
    <w:rsid w:val="00864431"/>
    <w:rsid w:val="008C39DB"/>
    <w:rsid w:val="008F276F"/>
    <w:rsid w:val="009315C0"/>
    <w:rsid w:val="00983ABE"/>
    <w:rsid w:val="00993CEB"/>
    <w:rsid w:val="009D268B"/>
    <w:rsid w:val="009D73A8"/>
    <w:rsid w:val="009E6400"/>
    <w:rsid w:val="009E6E9B"/>
    <w:rsid w:val="00A04323"/>
    <w:rsid w:val="00A61214"/>
    <w:rsid w:val="00A72315"/>
    <w:rsid w:val="00AC43A0"/>
    <w:rsid w:val="00AE4D7C"/>
    <w:rsid w:val="00B04325"/>
    <w:rsid w:val="00B3346A"/>
    <w:rsid w:val="00B77813"/>
    <w:rsid w:val="00B81C4D"/>
    <w:rsid w:val="00BA44B7"/>
    <w:rsid w:val="00BC6DF1"/>
    <w:rsid w:val="00C10326"/>
    <w:rsid w:val="00C12784"/>
    <w:rsid w:val="00C34981"/>
    <w:rsid w:val="00C73C3E"/>
    <w:rsid w:val="00C744F0"/>
    <w:rsid w:val="00C747AE"/>
    <w:rsid w:val="00C75498"/>
    <w:rsid w:val="00CB767D"/>
    <w:rsid w:val="00CD69D7"/>
    <w:rsid w:val="00CE652B"/>
    <w:rsid w:val="00CF02E1"/>
    <w:rsid w:val="00D00D31"/>
    <w:rsid w:val="00D00F49"/>
    <w:rsid w:val="00D1702F"/>
    <w:rsid w:val="00D27B7D"/>
    <w:rsid w:val="00D327A9"/>
    <w:rsid w:val="00D339B0"/>
    <w:rsid w:val="00D40305"/>
    <w:rsid w:val="00D4507E"/>
    <w:rsid w:val="00D461E3"/>
    <w:rsid w:val="00D52287"/>
    <w:rsid w:val="00D81842"/>
    <w:rsid w:val="00D9531B"/>
    <w:rsid w:val="00DA1F1B"/>
    <w:rsid w:val="00DB4515"/>
    <w:rsid w:val="00DB79C7"/>
    <w:rsid w:val="00DE570F"/>
    <w:rsid w:val="00DF7884"/>
    <w:rsid w:val="00E20F3C"/>
    <w:rsid w:val="00E24F24"/>
    <w:rsid w:val="00E31BB0"/>
    <w:rsid w:val="00E5492E"/>
    <w:rsid w:val="00E83CD6"/>
    <w:rsid w:val="00ED1045"/>
    <w:rsid w:val="00ED1A4A"/>
    <w:rsid w:val="00F222B2"/>
    <w:rsid w:val="00F66554"/>
    <w:rsid w:val="00F7060B"/>
    <w:rsid w:val="00FA7AA6"/>
    <w:rsid w:val="00FE0D90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2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A9"/>
    <w:pPr>
      <w:spacing w:before="80"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Body">
    <w:name w:val="VP Body"/>
    <w:basedOn w:val="Normal"/>
    <w:qFormat/>
    <w:rsid w:val="00CD69D7"/>
    <w:pPr>
      <w:tabs>
        <w:tab w:val="left" w:pos="0"/>
      </w:tabs>
      <w:jc w:val="both"/>
    </w:pPr>
    <w:rPr>
      <w:rFonts w:ascii="Times New Roman" w:hAnsi="Times New Roman" w:cs="Times New Roman"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4B3DFA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3DFA"/>
  </w:style>
  <w:style w:type="paragraph" w:styleId="Footer">
    <w:name w:val="footer"/>
    <w:basedOn w:val="Normal"/>
    <w:link w:val="FooterChar"/>
    <w:uiPriority w:val="99"/>
    <w:unhideWhenUsed/>
    <w:rsid w:val="004B3DFA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3DFA"/>
  </w:style>
  <w:style w:type="table" w:styleId="TableGrid">
    <w:name w:val="Table Grid"/>
    <w:basedOn w:val="TableNormal"/>
    <w:uiPriority w:val="39"/>
    <w:rsid w:val="001E6FA4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5E31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15C0"/>
    <w:pPr>
      <w:spacing w:before="0"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5C0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Footnote symbol,Footnote Reference Number,fr"/>
    <w:basedOn w:val="DefaultParagraphFont"/>
    <w:uiPriority w:val="99"/>
    <w:unhideWhenUsed/>
    <w:rsid w:val="009315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F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3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0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A9"/>
    <w:pPr>
      <w:spacing w:before="80"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Body">
    <w:name w:val="VP Body"/>
    <w:basedOn w:val="Normal"/>
    <w:qFormat/>
    <w:rsid w:val="00CD69D7"/>
    <w:pPr>
      <w:tabs>
        <w:tab w:val="left" w:pos="0"/>
      </w:tabs>
      <w:jc w:val="both"/>
    </w:pPr>
    <w:rPr>
      <w:rFonts w:ascii="Times New Roman" w:hAnsi="Times New Roman" w:cs="Times New Roman"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4B3DFA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3DFA"/>
  </w:style>
  <w:style w:type="paragraph" w:styleId="Footer">
    <w:name w:val="footer"/>
    <w:basedOn w:val="Normal"/>
    <w:link w:val="FooterChar"/>
    <w:uiPriority w:val="99"/>
    <w:unhideWhenUsed/>
    <w:rsid w:val="004B3DFA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3DFA"/>
  </w:style>
  <w:style w:type="table" w:styleId="TableGrid">
    <w:name w:val="Table Grid"/>
    <w:basedOn w:val="TableNormal"/>
    <w:uiPriority w:val="39"/>
    <w:rsid w:val="001E6FA4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5E31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15C0"/>
    <w:pPr>
      <w:spacing w:before="0"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5C0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Footnote symbol,Footnote Reference Number,fr"/>
    <w:basedOn w:val="DefaultParagraphFont"/>
    <w:uiPriority w:val="99"/>
    <w:unhideWhenUsed/>
    <w:rsid w:val="009315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F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3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E0ACE49BF3D4DB00570A8F2CA7726" ma:contentTypeVersion="" ma:contentTypeDescription="Create a new document." ma:contentTypeScope="" ma:versionID="25f8c606af228ad4704077a1f141cc84">
  <xsd:schema xmlns:xsd="http://www.w3.org/2001/XMLSchema" xmlns:xs="http://www.w3.org/2001/XMLSchema" xmlns:p="http://schemas.microsoft.com/office/2006/metadata/properties" xmlns:ns2="aeebbc9d-1276-403b-9410-9a93c3793fb9" targetNamespace="http://schemas.microsoft.com/office/2006/metadata/properties" ma:root="true" ma:fieldsID="bdd8a4e00d04cba4c2ffaa1beb2358cb" ns2:_="">
    <xsd:import namespace="aeebbc9d-1276-403b-9410-9a93c3793fb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c9d-1276-403b-9410-9a93c3793f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8B56-6CBF-432D-B65B-7EC51142852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eebbc9d-1276-403b-9410-9a93c3793fb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4C2F09-B3C8-48BF-8FC0-0B993C666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DEF43-34F9-41FC-B5BD-941F7EB36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bbc9d-1276-403b-9410-9a93c3793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F9B8B-6B48-4D48-8FD2-7BEE5D9B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6285</Words>
  <Characters>3584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EMrikP_260917_LIAA_EIIS</vt:lpstr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EMrikP_260917_LIAA_EIIS</dc:title>
  <dc:subject/>
  <dc:creator>Vika Telle</dc:creator>
  <cp:keywords/>
  <dc:description/>
  <cp:lastModifiedBy>Leontīne Babkina</cp:lastModifiedBy>
  <cp:revision>14</cp:revision>
  <cp:lastPrinted>2017-11-29T14:29:00Z</cp:lastPrinted>
  <dcterms:created xsi:type="dcterms:W3CDTF">2017-08-30T10:34:00Z</dcterms:created>
  <dcterms:modified xsi:type="dcterms:W3CDTF">2017-12-06T09:28:00Z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0x0101007B3E0ACE49BF3D4DB00570A8F2CA7726</vt:lpwstr>
  </property>
</Properties>
</file>