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F1" w:rsidRPr="001834B8" w:rsidRDefault="00880BF1" w:rsidP="00B25EFC">
      <w:pPr>
        <w:pStyle w:val="naislab"/>
        <w:spacing w:before="0" w:after="0"/>
        <w:ind w:left="-284" w:right="-285"/>
        <w:jc w:val="center"/>
        <w:outlineLvl w:val="0"/>
      </w:pPr>
    </w:p>
    <w:p w:rsidR="00FD5920" w:rsidRDefault="00B25EFC" w:rsidP="00FD5920">
      <w:pPr>
        <w:pStyle w:val="Header"/>
        <w:tabs>
          <w:tab w:val="clear" w:pos="8306"/>
          <w:tab w:val="right" w:pos="8460"/>
        </w:tabs>
        <w:ind w:right="-154"/>
        <w:jc w:val="center"/>
        <w:rPr>
          <w:b/>
        </w:rPr>
      </w:pPr>
      <w:r w:rsidRPr="0076029D">
        <w:t>Minis</w:t>
      </w:r>
      <w:r w:rsidR="001834B8" w:rsidRPr="0076029D">
        <w:t>tru kabineta noteikumu projekta</w:t>
      </w:r>
      <w:r w:rsidR="00FD5920">
        <w:rPr>
          <w:b/>
        </w:rPr>
        <w:t xml:space="preserve"> </w:t>
      </w:r>
      <w:r w:rsidR="001834B8" w:rsidRPr="001834B8">
        <w:rPr>
          <w:b/>
        </w:rPr>
        <w:t>“Grozījumi Ministru kabineta 2016.gada 12.aprīļa noteikumos Nr.225 „</w:t>
      </w:r>
      <w:r w:rsidR="001834B8" w:rsidRPr="001834B8">
        <w:rPr>
          <w:b/>
          <w:bCs/>
        </w:rPr>
        <w:t>Kārtība, kādā tiek publiskota informācija par amatpersonu (darbinieku) atlīdzības noteikšanas kritērijiem un darba samaksas apmēru sadalījumā pa amatu grupām</w:t>
      </w:r>
      <w:r w:rsidR="001834B8" w:rsidRPr="001834B8">
        <w:rPr>
          <w:b/>
        </w:rPr>
        <w:t>””</w:t>
      </w:r>
      <w:r w:rsidR="001834B8">
        <w:rPr>
          <w:sz w:val="28"/>
          <w:szCs w:val="28"/>
        </w:rPr>
        <w:t xml:space="preserve"> </w:t>
      </w:r>
      <w:r w:rsidRPr="0076029D">
        <w:t>sākotnējās ietekmes novērtējuma ziņojums</w:t>
      </w:r>
    </w:p>
    <w:p w:rsidR="00B25EFC" w:rsidRPr="001834B8" w:rsidRDefault="00B25EFC" w:rsidP="00FD5920">
      <w:pPr>
        <w:pStyle w:val="Header"/>
        <w:tabs>
          <w:tab w:val="clear" w:pos="8306"/>
          <w:tab w:val="right" w:pos="8460"/>
        </w:tabs>
        <w:ind w:right="-154"/>
        <w:jc w:val="center"/>
        <w:rPr>
          <w:b/>
        </w:rPr>
      </w:pPr>
      <w:r w:rsidRPr="001834B8">
        <w:rPr>
          <w:b/>
        </w:rPr>
        <w:t>(anotācija)</w:t>
      </w:r>
    </w:p>
    <w:p w:rsidR="00880BF1" w:rsidRPr="003C3839" w:rsidRDefault="00880BF1" w:rsidP="00FD5920">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2116"/>
        <w:gridCol w:w="7381"/>
      </w:tblGrid>
      <w:tr w:rsidR="00B25EFC" w:rsidRPr="003C3839" w:rsidTr="00C31A25">
        <w:trPr>
          <w:trHeight w:val="359"/>
          <w:jc w:val="center"/>
        </w:trPr>
        <w:tc>
          <w:tcPr>
            <w:tcW w:w="9786" w:type="dxa"/>
            <w:gridSpan w:val="3"/>
          </w:tcPr>
          <w:p w:rsidR="00B25EFC" w:rsidRPr="003C3839" w:rsidRDefault="00B25EFC" w:rsidP="00C31A25">
            <w:pPr>
              <w:spacing w:after="120"/>
              <w:ind w:left="130" w:right="153" w:firstLine="425"/>
              <w:jc w:val="center"/>
              <w:rPr>
                <w:b/>
              </w:rPr>
            </w:pPr>
            <w:r w:rsidRPr="003C3839">
              <w:rPr>
                <w:b/>
              </w:rPr>
              <w:t>I. Tiesību akta projekta izstrādes nepieciešamība</w:t>
            </w:r>
          </w:p>
        </w:tc>
      </w:tr>
      <w:tr w:rsidR="00B25EFC" w:rsidRPr="003C3839" w:rsidTr="00CC16C4">
        <w:trPr>
          <w:trHeight w:val="1408"/>
          <w:jc w:val="center"/>
        </w:trPr>
        <w:tc>
          <w:tcPr>
            <w:tcW w:w="289" w:type="dxa"/>
          </w:tcPr>
          <w:p w:rsidR="00B25EFC" w:rsidRPr="003C3839" w:rsidRDefault="00B25EFC" w:rsidP="00C31A25">
            <w:pPr>
              <w:pStyle w:val="naiskr"/>
              <w:spacing w:before="0" w:after="0"/>
              <w:rPr>
                <w:sz w:val="22"/>
                <w:szCs w:val="22"/>
              </w:rPr>
            </w:pPr>
            <w:r w:rsidRPr="003C3839">
              <w:rPr>
                <w:sz w:val="22"/>
                <w:szCs w:val="22"/>
              </w:rPr>
              <w:t>1.</w:t>
            </w:r>
          </w:p>
        </w:tc>
        <w:tc>
          <w:tcPr>
            <w:tcW w:w="2116" w:type="dxa"/>
          </w:tcPr>
          <w:p w:rsidR="00B25EFC" w:rsidRPr="003C3839" w:rsidRDefault="00B25EFC" w:rsidP="00C31A25">
            <w:pPr>
              <w:pStyle w:val="naiskr"/>
              <w:tabs>
                <w:tab w:val="left" w:pos="170"/>
              </w:tabs>
              <w:spacing w:before="0" w:after="0"/>
              <w:rPr>
                <w:sz w:val="22"/>
                <w:szCs w:val="22"/>
              </w:rPr>
            </w:pPr>
            <w:r w:rsidRPr="003C3839">
              <w:rPr>
                <w:sz w:val="22"/>
                <w:szCs w:val="22"/>
              </w:rPr>
              <w:t>Pamatojums</w:t>
            </w:r>
          </w:p>
        </w:tc>
        <w:tc>
          <w:tcPr>
            <w:tcW w:w="7381" w:type="dxa"/>
          </w:tcPr>
          <w:p w:rsidR="00AC3AA0" w:rsidRPr="00AC3AA0" w:rsidRDefault="0076029D" w:rsidP="00AC3AA0">
            <w:pPr>
              <w:ind w:left="113" w:right="142"/>
              <w:jc w:val="both"/>
              <w:outlineLvl w:val="2"/>
            </w:pPr>
            <w:r>
              <w:t xml:space="preserve">   </w:t>
            </w:r>
            <w:r w:rsidR="00B10EFA" w:rsidRPr="0076029D">
              <w:t>2017.gada 20.aprīļa grozījumi Valsts un pašvaldību institūciju amatpersonu un darbinieku atlīdzības likumā, ar kuriem 3.panta devītā daļa izteikt</w:t>
            </w:r>
            <w:r w:rsidR="006A7288">
              <w:t>a</w:t>
            </w:r>
            <w:r w:rsidR="00B10EFA" w:rsidRPr="0076029D">
              <w:t xml:space="preserve"> citā redakcijā un </w:t>
            </w:r>
            <w:r w:rsidR="00CC16C4">
              <w:t>papildināta ar</w:t>
            </w:r>
            <w:r w:rsidR="00CC16C4" w:rsidRPr="00CC16C4">
              <w:t xml:space="preserve"> 9</w:t>
            </w:r>
            <w:r w:rsidR="00CC16C4" w:rsidRPr="00CC16C4">
              <w:rPr>
                <w:vertAlign w:val="superscript"/>
              </w:rPr>
              <w:t>1</w:t>
            </w:r>
            <w:r w:rsidR="00CC16C4" w:rsidRPr="00CC16C4">
              <w:rPr>
                <w:rFonts w:ascii="Arial" w:hAnsi="Arial" w:cs="Arial"/>
                <w:sz w:val="20"/>
                <w:szCs w:val="20"/>
                <w:vertAlign w:val="superscript"/>
              </w:rPr>
              <w:t xml:space="preserve"> </w:t>
            </w:r>
            <w:r w:rsidR="00CC16C4">
              <w:t xml:space="preserve">daļu </w:t>
            </w:r>
            <w:r w:rsidR="00B10EFA" w:rsidRPr="0076029D">
              <w:t xml:space="preserve">paredz, ka </w:t>
            </w:r>
            <w:r w:rsidR="00B10EFA" w:rsidRPr="00AC3AA0">
              <w:t xml:space="preserve">valsts vai pašvaldības institūcija </w:t>
            </w:r>
            <w:r w:rsidR="00B10EFA" w:rsidRPr="00B10EFA">
              <w:t xml:space="preserve">tās </w:t>
            </w:r>
            <w:r w:rsidR="00B10EFA" w:rsidRPr="00AC3AA0">
              <w:t>mājaslapā internetā normatīvajos aktos noteiktajā k</w:t>
            </w:r>
            <w:r w:rsidR="00AC3AA0">
              <w:t>ārtībā publisko informāciju par</w:t>
            </w:r>
            <w:r w:rsidR="00AC3AA0" w:rsidRPr="00AC3AA0">
              <w:t>:</w:t>
            </w:r>
          </w:p>
          <w:p w:rsidR="00AC3AA0" w:rsidRPr="00AC3AA0" w:rsidRDefault="00AC3AA0" w:rsidP="00AC3AA0">
            <w:pPr>
              <w:ind w:left="113" w:right="142"/>
              <w:jc w:val="both"/>
              <w:outlineLvl w:val="2"/>
            </w:pPr>
            <w:r w:rsidRPr="00AC3AA0">
              <w:t>1) amatpersonu (darbinieku) atlīdzības noteikšanas kritērijiem un darba samaksas apmēru sadalījumā pa amatu grupām</w:t>
            </w:r>
            <w:r>
              <w:t xml:space="preserve"> (šobrīd spēkā esošie Ministru kabineta </w:t>
            </w:r>
            <w:r w:rsidRPr="00D66636">
              <w:t>2016.gada</w:t>
            </w:r>
            <w:r>
              <w:t xml:space="preserve"> 12.aprīļa noteikumi</w:t>
            </w:r>
            <w:r w:rsidRPr="00D66636">
              <w:t xml:space="preserve"> Nr.225 „</w:t>
            </w:r>
            <w:r w:rsidRPr="00D66636">
              <w:rPr>
                <w:bCs/>
              </w:rPr>
              <w:t>Kārtība, kādā tiek publiskota informācija par amatpersonu (darbinieku) atlīdzības noteikšanas kritērijiem un darba samaksas apmēru sadalījumā pa amatu grupām</w:t>
            </w:r>
            <w:r w:rsidRPr="00D66636">
              <w:t>”</w:t>
            </w:r>
            <w:r w:rsidR="00FD5920">
              <w:t xml:space="preserve"> (turpmāk – noteikumi Nr.225)</w:t>
            </w:r>
            <w:r w:rsidRPr="00AC3AA0">
              <w:t>;</w:t>
            </w:r>
          </w:p>
          <w:p w:rsidR="00CC16C4" w:rsidRDefault="00AC3AA0" w:rsidP="00AC3AA0">
            <w:pPr>
              <w:ind w:left="113" w:right="142"/>
              <w:jc w:val="both"/>
              <w:outlineLvl w:val="2"/>
            </w:pPr>
            <w:r w:rsidRPr="00AC3AA0">
              <w:t>2) šā likuma 15. panta vienpadsmitajā daļā minētajām speciālajām piemaksām, norādot to apmēru un būtisko funkciju vai stratēģiski svarīgo mērķi, kura ietvaros šī piemaksa noteikta.</w:t>
            </w:r>
          </w:p>
          <w:p w:rsidR="00B10EFA" w:rsidRPr="00CC16C4" w:rsidRDefault="00CC16C4" w:rsidP="00AC3AA0">
            <w:pPr>
              <w:ind w:left="113" w:right="142"/>
              <w:jc w:val="both"/>
              <w:outlineLvl w:val="2"/>
            </w:pPr>
            <w:r w:rsidRPr="00CC16C4">
              <w:t>(9</w:t>
            </w:r>
            <w:r w:rsidRPr="00CC16C4">
              <w:rPr>
                <w:vertAlign w:val="superscript"/>
              </w:rPr>
              <w:t>1</w:t>
            </w:r>
            <w:r w:rsidRPr="00CC16C4">
              <w:t>) Papildus šā panta devītajā daļā noteiktajam cita informācija par amatpersonai (darbiniekam) izmaksāto darba samaksas apmēru ir pieejama valsts un pašvaldības institūcijas mājaslapā internetā Ministru kabineta noteiktajā apjomā. Lai aizsargātu amatpersonu (darbinieku) tiesības uz privāto dzīvi vai valsts drošību, Ministru kabinets ir arī tiesīgs noteikt informāciju par izmaksāto darba samaksas apmēru un attiecīgo amatpersonu (darbinieku), kura valsts un pašvaldības institūcijas mājaslapā internetā netiek publiskota.</w:t>
            </w:r>
            <w:r w:rsidR="00B10EFA" w:rsidRPr="00CC16C4">
              <w:t xml:space="preserve"> </w:t>
            </w:r>
          </w:p>
          <w:p w:rsidR="00B10EFA" w:rsidRDefault="004B27BE" w:rsidP="0076029D">
            <w:pPr>
              <w:ind w:left="113" w:right="142"/>
              <w:jc w:val="both"/>
              <w:outlineLvl w:val="2"/>
            </w:pPr>
            <w:r>
              <w:t xml:space="preserve">   </w:t>
            </w:r>
            <w:r w:rsidR="0076029D" w:rsidRPr="0076029D">
              <w:t xml:space="preserve">Valsts un pašvaldību institūciju amatpersonu un darbinieku atlīdzības likuma pārejas noteikumu 35.punkts nosaka, ka grozījumi šā likuma </w:t>
            </w:r>
            <w:hyperlink r:id="rId11" w:anchor="p3" w:tgtFrame="_blank" w:history="1">
              <w:r w:rsidR="0076029D" w:rsidRPr="0076029D">
                <w:t>3.</w:t>
              </w:r>
            </w:hyperlink>
            <w:r w:rsidR="0076029D" w:rsidRPr="0076029D">
              <w:t> pantā, ar kuriem devītā daļa izteikta jaunā redakcijā, pants papildināts ar 9.</w:t>
            </w:r>
            <w:r w:rsidR="0076029D" w:rsidRPr="0076029D">
              <w:rPr>
                <w:vertAlign w:val="superscript"/>
              </w:rPr>
              <w:t>1</w:t>
            </w:r>
            <w:r w:rsidR="0076029D" w:rsidRPr="0076029D">
              <w:t> daļu un vienpadsmitajā daļā aizstāti vārdi "par amatpersonu (darbinieku) atlīdzības noteikšanas kritērijiem un darba samaksas apmēru sadalījumā pa amatu grupām", stājas spēkā 2018. gada 1. janvārī.</w:t>
            </w:r>
          </w:p>
          <w:p w:rsidR="00AC3AA0" w:rsidRDefault="0076029D" w:rsidP="00AE56DF">
            <w:pPr>
              <w:ind w:left="113" w:right="142"/>
              <w:jc w:val="both"/>
              <w:outlineLvl w:val="2"/>
            </w:pPr>
            <w:r>
              <w:t xml:space="preserve">   </w:t>
            </w:r>
            <w:r w:rsidR="00B10EFA">
              <w:t xml:space="preserve">Ministru prezidenta 2017.gada 17.maija rezolūcija Nr.12/2017-JUR-7, ar kuru </w:t>
            </w:r>
            <w:r w:rsidR="00FD5920">
              <w:t xml:space="preserve">Finanšu ministrijai </w:t>
            </w:r>
            <w:r w:rsidR="00B10EFA">
              <w:t>uzdots līdz 2018.gada 1.janvārim sagatavot un noteiktā kārtībā iesniegt Ministru kabinetā Valsts un pašvaldību institūciju amatpersonu un darbinieku atlīdzības likuma (2017.gada 20.aprīļa likuma “Grozījumi Valsts un pašvaldību institūciju amatpersonu un darbinieku a</w:t>
            </w:r>
            <w:r w:rsidR="004B27BE">
              <w:t>tlīdzības likumā” redakcijā) 3.</w:t>
            </w:r>
            <w:r w:rsidR="00B10EFA">
              <w:t>panta vienpadsmitajā daļā minētā tiesību akta projektu, attiecīgi nodrošinot Ministru kabinetam dotā uzdevuma izpildi.</w:t>
            </w:r>
          </w:p>
          <w:p w:rsidR="00AC3AA0" w:rsidRDefault="00AC3AA0" w:rsidP="00AC3AA0">
            <w:pPr>
              <w:ind w:firstLine="567"/>
              <w:jc w:val="both"/>
              <w:rPr>
                <w:bCs/>
                <w:color w:val="000000"/>
                <w:sz w:val="22"/>
              </w:rPr>
            </w:pPr>
            <w:r>
              <w:t xml:space="preserve">Saeima 2017.gada 23.novembrī pieņēma grozījumus </w:t>
            </w:r>
            <w:r w:rsidRPr="0076029D">
              <w:t>Valsts un pašvaldību institūciju amatpersonu</w:t>
            </w:r>
            <w:r>
              <w:t xml:space="preserve"> un darbinieku atlīdzības likumā, kas paredz </w:t>
            </w:r>
            <w:r w:rsidRPr="006A7288">
              <w:t xml:space="preserve">likuma </w:t>
            </w:r>
            <w:r w:rsidRPr="008E640C">
              <w:rPr>
                <w:bCs/>
                <w:color w:val="000000"/>
              </w:rPr>
              <w:t>3. panta devīto sekunda (9</w:t>
            </w:r>
            <w:r w:rsidRPr="008E640C">
              <w:rPr>
                <w:bCs/>
                <w:color w:val="000000"/>
                <w:vertAlign w:val="superscript"/>
              </w:rPr>
              <w:t>2</w:t>
            </w:r>
            <w:r w:rsidRPr="008E640C">
              <w:rPr>
                <w:bCs/>
                <w:color w:val="000000"/>
              </w:rPr>
              <w:t>) daļu</w:t>
            </w:r>
            <w:r w:rsidR="00CC16C4" w:rsidRPr="008E640C">
              <w:rPr>
                <w:bCs/>
                <w:color w:val="000000"/>
              </w:rPr>
              <w:t xml:space="preserve"> izteikt</w:t>
            </w:r>
            <w:r w:rsidRPr="008E640C">
              <w:rPr>
                <w:bCs/>
                <w:color w:val="000000"/>
              </w:rPr>
              <w:t xml:space="preserve"> </w:t>
            </w:r>
            <w:r w:rsidR="00FD5920">
              <w:rPr>
                <w:bCs/>
                <w:color w:val="000000"/>
              </w:rPr>
              <w:t xml:space="preserve">citā </w:t>
            </w:r>
            <w:r w:rsidRPr="00FD5920">
              <w:rPr>
                <w:bCs/>
                <w:color w:val="000000"/>
              </w:rPr>
              <w:t xml:space="preserve"> redakcijā:</w:t>
            </w:r>
          </w:p>
          <w:p w:rsidR="00CC16C4" w:rsidRPr="006A7934" w:rsidRDefault="00CC16C4" w:rsidP="00CC16C4">
            <w:pPr>
              <w:spacing w:before="120"/>
              <w:jc w:val="both"/>
              <w:rPr>
                <w:bCs/>
                <w:color w:val="000000"/>
              </w:rPr>
            </w:pPr>
            <w:r w:rsidRPr="006A7934">
              <w:t>(9</w:t>
            </w:r>
            <w:r w:rsidRPr="006A7934">
              <w:rPr>
                <w:vertAlign w:val="superscript"/>
              </w:rPr>
              <w:t>2</w:t>
            </w:r>
            <w:r w:rsidRPr="006A7934">
              <w:t xml:space="preserve">) </w:t>
            </w:r>
            <w:r w:rsidRPr="006A7934">
              <w:rPr>
                <w:bCs/>
                <w:color w:val="000000"/>
              </w:rPr>
              <w:t>Lai nodrošinātu Satversmes 100. pantā nostiprināto cilvēktiesību uz vārda brīvību, tajā skaitā informācijas atklātību, ievērošanu un efektīvu īstenošanu iespējami ērti privātpersonām, visu valsts un pašvaldību strādājošo atlīdzība ir pilnīgi atklāta sabiedrībai šādā kārtībā:</w:t>
            </w:r>
          </w:p>
          <w:p w:rsidR="00CC16C4" w:rsidRPr="006A7934" w:rsidRDefault="00FD5920" w:rsidP="00CC16C4">
            <w:pPr>
              <w:ind w:firstLine="567"/>
              <w:jc w:val="both"/>
              <w:rPr>
                <w:bCs/>
                <w:color w:val="000000"/>
              </w:rPr>
            </w:pPr>
            <w:r>
              <w:rPr>
                <w:bCs/>
                <w:color w:val="000000"/>
              </w:rPr>
              <w:t>1) i</w:t>
            </w:r>
            <w:r w:rsidR="00CC16C4" w:rsidRPr="006A7934">
              <w:rPr>
                <w:bCs/>
                <w:color w:val="000000"/>
              </w:rPr>
              <w:t xml:space="preserve">nstitūcijas visām amatpersonām un visiem darbiniekiem aprēķināto atalgojumu un citas naudas summas, kas viņiem pienākas, katru mēnesi </w:t>
            </w:r>
            <w:r w:rsidR="00CC16C4" w:rsidRPr="006A7934">
              <w:rPr>
                <w:bCs/>
                <w:color w:val="000000"/>
              </w:rPr>
              <w:lastRenderedPageBreak/>
              <w:t>publicē institūcijas mājaslapā internetā, norādot vārdu, uzvārdu, amatu un aprēķināto s</w:t>
            </w:r>
            <w:r>
              <w:rPr>
                <w:bCs/>
                <w:color w:val="000000"/>
              </w:rPr>
              <w:t>ummu, ja likums nenosaka citādi;</w:t>
            </w:r>
            <w:r w:rsidR="00CC16C4" w:rsidRPr="006A7934">
              <w:rPr>
                <w:bCs/>
                <w:color w:val="000000"/>
              </w:rPr>
              <w:t xml:space="preserve"> </w:t>
            </w:r>
          </w:p>
          <w:p w:rsidR="005C7CB7" w:rsidRDefault="00FD5920" w:rsidP="005C7CB7">
            <w:pPr>
              <w:ind w:firstLine="567"/>
              <w:jc w:val="both"/>
              <w:rPr>
                <w:bCs/>
                <w:color w:val="000000"/>
              </w:rPr>
            </w:pPr>
            <w:r>
              <w:rPr>
                <w:bCs/>
                <w:color w:val="000000"/>
              </w:rPr>
              <w:t>2) i</w:t>
            </w:r>
            <w:r w:rsidR="00CC16C4" w:rsidRPr="006A7934">
              <w:rPr>
                <w:bCs/>
                <w:color w:val="000000"/>
              </w:rPr>
              <w:t>nformācija par institūcijas amatpersonām un darbiniekiem aprēķināto atalgojumu un pienākošām naudas summām iestādes mājaslapā internetā atrodas ne mazāk kā astoņus gadus. Gadījumā, ja institūciju likvidē, šīs publicētās informācijas pieejamību līdz noteiktā termiņa beigām turpina uzturēt augstāk</w:t>
            </w:r>
            <w:r w:rsidR="005C7CB7">
              <w:rPr>
                <w:bCs/>
                <w:color w:val="000000"/>
              </w:rPr>
              <w:t>as iestādes mājaslapā internetā;</w:t>
            </w:r>
          </w:p>
          <w:p w:rsidR="00B25EFC" w:rsidRDefault="00CC16C4" w:rsidP="005C7CB7">
            <w:pPr>
              <w:ind w:firstLine="567"/>
              <w:jc w:val="both"/>
              <w:rPr>
                <w:bCs/>
                <w:color w:val="000000"/>
              </w:rPr>
            </w:pPr>
            <w:r w:rsidRPr="006A7934">
              <w:rPr>
                <w:bCs/>
                <w:color w:val="000000"/>
              </w:rPr>
              <w:t>3) Ministru kabinets nosaka tādas valsts pārvaldes iestādes, kā arī to amatpersonas un darbiniekus, kā atalgojums un pienākošās naudas summas nav publicējami valsts drošības apsvērumu dēļ, kā arī gala termiņu, kura notecējuma beigās šī informācija kļūst atklāti vispārpieejama Latvijas Nacionālajā arhīvā.</w:t>
            </w:r>
          </w:p>
          <w:p w:rsidR="00FD5920" w:rsidRPr="00CC16C4" w:rsidRDefault="00FD5920" w:rsidP="005C7CB7">
            <w:pPr>
              <w:ind w:firstLine="567"/>
              <w:jc w:val="both"/>
              <w:rPr>
                <w:bCs/>
                <w:color w:val="000000"/>
              </w:rPr>
            </w:pPr>
          </w:p>
        </w:tc>
      </w:tr>
      <w:tr w:rsidR="00B25EFC" w:rsidRPr="003C3839" w:rsidTr="00880BF1">
        <w:trPr>
          <w:trHeight w:val="845"/>
          <w:jc w:val="center"/>
        </w:trPr>
        <w:tc>
          <w:tcPr>
            <w:tcW w:w="289" w:type="dxa"/>
          </w:tcPr>
          <w:p w:rsidR="00B25EFC" w:rsidRPr="003C3839" w:rsidRDefault="00B25EFC" w:rsidP="00C31A25">
            <w:pPr>
              <w:pStyle w:val="naiskr"/>
              <w:spacing w:before="0" w:after="0"/>
              <w:rPr>
                <w:sz w:val="22"/>
                <w:szCs w:val="22"/>
              </w:rPr>
            </w:pPr>
            <w:r w:rsidRPr="003C3839">
              <w:rPr>
                <w:sz w:val="22"/>
                <w:szCs w:val="22"/>
              </w:rPr>
              <w:lastRenderedPageBreak/>
              <w:t>2.</w:t>
            </w:r>
          </w:p>
        </w:tc>
        <w:tc>
          <w:tcPr>
            <w:tcW w:w="2116" w:type="dxa"/>
          </w:tcPr>
          <w:p w:rsidR="00B25EFC" w:rsidRPr="003C3839" w:rsidRDefault="00B25EFC" w:rsidP="003A09D9">
            <w:pPr>
              <w:pStyle w:val="naiskr"/>
              <w:tabs>
                <w:tab w:val="left" w:pos="170"/>
              </w:tabs>
              <w:spacing w:before="0" w:after="0"/>
            </w:pPr>
            <w:r w:rsidRPr="003C3839">
              <w:rPr>
                <w:sz w:val="22"/>
                <w:szCs w:val="22"/>
              </w:rPr>
              <w:t>Pašreizējā situācija un problēmas, kuru risināšanai tiesību akta projekts izstrādāts, tiesiskā regulējuma mērķis un būtība</w:t>
            </w:r>
          </w:p>
          <w:p w:rsidR="00B25EFC" w:rsidRPr="003C3839" w:rsidRDefault="00B25EFC" w:rsidP="00C31A25"/>
          <w:p w:rsidR="00B25EFC" w:rsidRPr="003C3839" w:rsidRDefault="00B25EFC" w:rsidP="00C31A25"/>
          <w:p w:rsidR="00B25EFC" w:rsidRPr="003C3839" w:rsidRDefault="00B25EFC" w:rsidP="00C31A25"/>
          <w:p w:rsidR="00B25EFC" w:rsidRPr="003C3839" w:rsidRDefault="00B25EFC" w:rsidP="00C31A25"/>
        </w:tc>
        <w:tc>
          <w:tcPr>
            <w:tcW w:w="7381" w:type="dxa"/>
          </w:tcPr>
          <w:p w:rsidR="00CC16C4" w:rsidRPr="00F42B3F" w:rsidRDefault="009F5F8D" w:rsidP="009A70BC">
            <w:pPr>
              <w:ind w:right="142"/>
              <w:jc w:val="both"/>
              <w:outlineLvl w:val="2"/>
            </w:pPr>
            <w:r w:rsidRPr="00D66636">
              <w:t xml:space="preserve">   </w:t>
            </w:r>
            <w:r w:rsidR="00CC16C4">
              <w:t xml:space="preserve">Tā kā likumdevējs ar 2017.gada 23.novembrī pieņemtajiem grozījumiem </w:t>
            </w:r>
            <w:r w:rsidR="00CC16C4" w:rsidRPr="0076029D">
              <w:t>Valsts un pašvaldību institūciju amatpersonu</w:t>
            </w:r>
            <w:r w:rsidR="00CC16C4">
              <w:t xml:space="preserve"> un darbinieku atlīdzības likumā ir skaidri noteicis, ka valsts un pašvaldību </w:t>
            </w:r>
            <w:r w:rsidR="00CC16C4">
              <w:rPr>
                <w:bCs/>
                <w:color w:val="000000"/>
              </w:rPr>
              <w:t>i</w:t>
            </w:r>
            <w:r w:rsidR="00CC16C4" w:rsidRPr="006A7934">
              <w:rPr>
                <w:bCs/>
                <w:color w:val="000000"/>
              </w:rPr>
              <w:t xml:space="preserve">nstitūcijas visām amatpersonām un visiem darbiniekiem aprēķināto atalgojumu un citas </w:t>
            </w:r>
            <w:r w:rsidR="00CC16C4">
              <w:rPr>
                <w:bCs/>
                <w:color w:val="000000"/>
              </w:rPr>
              <w:t xml:space="preserve">pienākošās </w:t>
            </w:r>
            <w:r w:rsidR="00CC16C4" w:rsidRPr="006A7934">
              <w:rPr>
                <w:bCs/>
                <w:color w:val="000000"/>
              </w:rPr>
              <w:t>naudas summas, katru mēnesi publicē institūcijas mājaslapā internetā, norādot vārdu, uzvārdu, amatu un aprēķināto summu</w:t>
            </w:r>
            <w:r w:rsidR="00CC16C4">
              <w:rPr>
                <w:bCs/>
                <w:color w:val="000000"/>
              </w:rPr>
              <w:t xml:space="preserve">, tad papildus ar Ministru kabineta noteikumiem regulēt šo jautājumu atbilstoši tiesību deleģējumam Ministru kabinetam nav </w:t>
            </w:r>
            <w:r w:rsidR="00FD5920">
              <w:rPr>
                <w:bCs/>
                <w:color w:val="000000"/>
              </w:rPr>
              <w:t>lietderīgi un radīs papildus administratīvo slogu institūcijām</w:t>
            </w:r>
            <w:r w:rsidR="00CC16C4">
              <w:rPr>
                <w:bCs/>
                <w:color w:val="000000"/>
              </w:rPr>
              <w:t>.</w:t>
            </w:r>
            <w:r w:rsidR="00CC16C4">
              <w:t xml:space="preserve"> </w:t>
            </w:r>
            <w:r w:rsidR="00FD5920">
              <w:t>Turklāt a</w:t>
            </w:r>
            <w:r w:rsidR="00F42B3F">
              <w:t xml:space="preserve">tbilstoši Oficiālo publikāciju un tiesiskās informācijas likuma 9.panta sestās daļas 3.punktam </w:t>
            </w:r>
            <w:r w:rsidR="00F42B3F" w:rsidRPr="00F42B3F">
              <w:t>vienāda juridiska spēka tiesību normām, piemēro jaunāko tiesību normu (noteicošais ir tie</w:t>
            </w:r>
            <w:r w:rsidR="00F42B3F">
              <w:t>sību normas pieņemšanas datums).</w:t>
            </w:r>
            <w:r w:rsidR="00F42B3F" w:rsidRPr="00F42B3F">
              <w:t xml:space="preserve"> </w:t>
            </w:r>
          </w:p>
          <w:p w:rsidR="00AF6F3D" w:rsidRPr="00AF6F3D" w:rsidRDefault="00CC16C4" w:rsidP="00AF6F3D">
            <w:pPr>
              <w:pStyle w:val="Header"/>
              <w:jc w:val="both"/>
            </w:pPr>
            <w:r>
              <w:t xml:space="preserve">   </w:t>
            </w:r>
            <w:r w:rsidR="009F5F8D" w:rsidRPr="00D66636">
              <w:t>Ministru kabineta noteikumu projekts “Grozījumi Ministru kabineta 2016.gada 12.aprīļa noteikumos Nr.225 „</w:t>
            </w:r>
            <w:r w:rsidR="009F5F8D" w:rsidRPr="00D66636">
              <w:rPr>
                <w:bCs/>
              </w:rPr>
              <w:t>Kārtība, kādā tiek publiskota informācija par amatpersonu (darbinieku) atlīdzības noteikšanas kritērijiem un darba samaksas apmēru sadalījumā pa amatu grupām</w:t>
            </w:r>
            <w:r w:rsidR="009F5F8D" w:rsidRPr="00D66636">
              <w:t xml:space="preserve">”” (turpmāk – noteikumu projekts) paredz papildināt </w:t>
            </w:r>
            <w:r w:rsidR="004B27BE" w:rsidRPr="00D66636">
              <w:t>noteikumu</w:t>
            </w:r>
            <w:r w:rsidR="008E640C">
              <w:t>s</w:t>
            </w:r>
            <w:r w:rsidR="006A7288">
              <w:t xml:space="preserve"> </w:t>
            </w:r>
            <w:r w:rsidR="008E640C">
              <w:t xml:space="preserve">Nr.225 </w:t>
            </w:r>
            <w:r w:rsidR="009F5F8D" w:rsidRPr="00D66636">
              <w:t>ar normām, kas atbilstoši 2017.</w:t>
            </w:r>
            <w:r>
              <w:t xml:space="preserve"> </w:t>
            </w:r>
            <w:r w:rsidR="009F5F8D" w:rsidRPr="00D66636">
              <w:t>gada 20.</w:t>
            </w:r>
            <w:r>
              <w:t xml:space="preserve"> </w:t>
            </w:r>
            <w:r w:rsidR="009F5F8D" w:rsidRPr="00D66636">
              <w:t xml:space="preserve">aprīļa </w:t>
            </w:r>
            <w:r w:rsidR="0015783D" w:rsidRPr="00D66636">
              <w:t xml:space="preserve">grozījumiem </w:t>
            </w:r>
            <w:r w:rsidR="009F5F8D" w:rsidRPr="00D66636">
              <w:t>Valsts un pašvaldību institūciju amatpersonu un darbi</w:t>
            </w:r>
            <w:r w:rsidR="00FD5920">
              <w:t>nieku atlīdzības likumā paredz</w:t>
            </w:r>
            <w:r w:rsidR="009F5F8D" w:rsidRPr="00D66636">
              <w:t xml:space="preserve">, ka </w:t>
            </w:r>
            <w:r w:rsidR="009F5F8D" w:rsidRPr="00CC7412">
              <w:t xml:space="preserve">valsts vai pašvaldības institūcija </w:t>
            </w:r>
            <w:r w:rsidR="009F5F8D" w:rsidRPr="00D66636">
              <w:t>tās mājaslapā internetā normatīvajos aktos noteiktajā k</w:t>
            </w:r>
            <w:r w:rsidR="009A70BC">
              <w:t xml:space="preserve">ārtībā </w:t>
            </w:r>
            <w:r w:rsidR="00FD5920">
              <w:t xml:space="preserve">aizpilda </w:t>
            </w:r>
            <w:r w:rsidR="0008408F">
              <w:t>jaun</w:t>
            </w:r>
            <w:r w:rsidR="008E640C">
              <w:t>u</w:t>
            </w:r>
            <w:r w:rsidR="0008408F">
              <w:t xml:space="preserve"> 5.pielikum</w:t>
            </w:r>
            <w:r w:rsidR="008E640C">
              <w:t>u</w:t>
            </w:r>
            <w:r w:rsidR="0008408F">
              <w:t xml:space="preserve"> </w:t>
            </w:r>
            <w:r w:rsidR="00FD5920">
              <w:t>“</w:t>
            </w:r>
            <w:r w:rsidR="00FD5920" w:rsidRPr="00FD5920">
              <w:rPr>
                <w:bCs/>
              </w:rPr>
              <w:t xml:space="preserve">Informācija par izmaksāto speciālo piemaksu par </w:t>
            </w:r>
            <w:r w:rsidR="00FD5920" w:rsidRPr="00FD5920">
              <w:t>valsts vai pašvaldības institūcijai būtisko funkciju vai stratēģiski svarīgu mērķu</w:t>
            </w:r>
            <w:r w:rsidR="00FD5920">
              <w:t xml:space="preserve"> īstenošanu” </w:t>
            </w:r>
            <w:r w:rsidR="0008408F">
              <w:t xml:space="preserve">un </w:t>
            </w:r>
            <w:r w:rsidR="009A70BC">
              <w:t>publisko informāciju par</w:t>
            </w:r>
            <w:r>
              <w:t xml:space="preserve"> iepriekšējā </w:t>
            </w:r>
            <w:r w:rsidR="009A70BC">
              <w:t xml:space="preserve"> </w:t>
            </w:r>
            <w:r>
              <w:t xml:space="preserve">gadā </w:t>
            </w:r>
            <w:r w:rsidR="002F261B" w:rsidRPr="00D66636">
              <w:t>izmaksātajām</w:t>
            </w:r>
            <w:r w:rsidR="002F261B" w:rsidRPr="00D66636">
              <w:rPr>
                <w:sz w:val="28"/>
                <w:szCs w:val="28"/>
              </w:rPr>
              <w:t xml:space="preserve"> </w:t>
            </w:r>
            <w:r w:rsidR="002F261B" w:rsidRPr="00D66636">
              <w:t xml:space="preserve">speciālajām piemaksām </w:t>
            </w:r>
            <w:r w:rsidR="009E4236" w:rsidRPr="00D66636">
              <w:t>reizi gadā</w:t>
            </w:r>
            <w:r w:rsidR="002F261B" w:rsidRPr="00D66636">
              <w:t xml:space="preserve"> </w:t>
            </w:r>
            <w:r w:rsidR="009E4236" w:rsidRPr="00D66636">
              <w:t xml:space="preserve">ne vēlāk kā līdz </w:t>
            </w:r>
            <w:r w:rsidR="00AB0AAD">
              <w:t>sekojošā</w:t>
            </w:r>
            <w:bookmarkStart w:id="0" w:name="_GoBack"/>
            <w:bookmarkEnd w:id="0"/>
            <w:r w:rsidR="009E4236" w:rsidRPr="00D66636">
              <w:t xml:space="preserve"> kalendārā gada 1.februārim, ņemot vērā</w:t>
            </w:r>
            <w:r w:rsidR="00FD5920">
              <w:t xml:space="preserve"> </w:t>
            </w:r>
            <w:r w:rsidR="00CE56B1" w:rsidRPr="00D66636">
              <w:t>to</w:t>
            </w:r>
            <w:r w:rsidR="009E4236" w:rsidRPr="00D66636">
              <w:t xml:space="preserve">, ka </w:t>
            </w:r>
            <w:r w:rsidR="009A70BC" w:rsidRPr="00D66636">
              <w:t xml:space="preserve">Valsts un pašvaldību institūciju amatpersonu un darbinieku atlīdzības </w:t>
            </w:r>
            <w:r w:rsidR="009A70BC">
              <w:t xml:space="preserve">likums </w:t>
            </w:r>
            <w:r w:rsidR="009E4236" w:rsidRPr="00D66636">
              <w:t>paredz, ka speciālo piemaksu pār</w:t>
            </w:r>
            <w:r w:rsidR="009A70BC">
              <w:t>skata ne retāk kā reizi pusgadā.</w:t>
            </w:r>
            <w:r w:rsidR="00AF6F3D">
              <w:t xml:space="preserve"> </w:t>
            </w:r>
            <w:r w:rsidRPr="00D31B28">
              <w:t xml:space="preserve">Noteikumu projekta </w:t>
            </w:r>
            <w:r w:rsidR="00AB6E75" w:rsidRPr="00D31B28">
              <w:t>1.3.</w:t>
            </w:r>
            <w:r w:rsidRPr="00D31B28">
              <w:t xml:space="preserve">punkts paredz, </w:t>
            </w:r>
            <w:r w:rsidR="00D31B28" w:rsidRPr="00D31B28">
              <w:t>ka valsts vai pašvaldības institūcijas tīmekļvietnē aizliegts</w:t>
            </w:r>
            <w:r w:rsidR="00D31B28" w:rsidRPr="00D31B28">
              <w:rPr>
                <w:sz w:val="28"/>
                <w:szCs w:val="28"/>
              </w:rPr>
              <w:t xml:space="preserve"> </w:t>
            </w:r>
            <w:r w:rsidR="00D31B28" w:rsidRPr="00D31B28">
              <w:t xml:space="preserve">publiskot informāciju par karavīru, Satversmes aizsardzības biroja, Militārās izlūkošanas un drošības dienesta, Drošības </w:t>
            </w:r>
            <w:r w:rsidR="00D31B28" w:rsidRPr="00AF6F3D">
              <w:t>policijas, Iekšējās drošības biroja amatpersonu (darbinieku) un amatpersonu (darbinieku), kuras operatīvās darbības subjektu īpaši pilnvarotās struktūrvienībās tieši veic operatīvās darbības pasākumus speciālās procesuālās aizsardzības nodrošināšanai, kā arī tieši veic operatīvās darbības pasākumus vai speciālās izmeklēšanas darbības, izmantojot operatīvās darbības līdzekļus un metodes, atlīdzības noteikšanas kritērijiem un darba samaksas apmēru.</w:t>
            </w:r>
            <w:r w:rsidRPr="00AF6F3D">
              <w:t xml:space="preserve"> </w:t>
            </w:r>
            <w:r w:rsidR="00AF6F3D">
              <w:t>Regulējums attiecas arī uz</w:t>
            </w:r>
            <w:r w:rsidR="00AF6F3D" w:rsidRPr="00AF6F3D">
              <w:t xml:space="preserve"> amatpersonām, kuras operatīvās darbības subjektu </w:t>
            </w:r>
            <w:r w:rsidR="00AF6F3D" w:rsidRPr="00AF6F3D">
              <w:rPr>
                <w:bCs/>
              </w:rPr>
              <w:t xml:space="preserve">īpaši pilnvarotās struktūrvienībās </w:t>
            </w:r>
            <w:r w:rsidR="00AF6F3D" w:rsidRPr="00AF6F3D">
              <w:t xml:space="preserve">tieši veic operatīvās darbības pasākumus speciālās procesuālās aizsardzības nodrošināšanai, kā arī tieši veic operatīvās darbības pasākumus, speciālās izmeklēšanas darbības, izmantojot operatīvās darbības līdzekļus un metodes. </w:t>
            </w:r>
            <w:r w:rsidR="00AF6F3D" w:rsidRPr="00AF6F3D">
              <w:lastRenderedPageBreak/>
              <w:t>Proti, amatpersonas, kuras atbilst Ministru kabineta 2004.gada 26.oktobra noteikumos Nr.887 “Valsts noslēpuma objektu saraksts” ietvertās tabulas 2.6.3.apa</w:t>
            </w:r>
            <w:r w:rsidR="00AF6F3D">
              <w:t xml:space="preserve">kšpunktā minētajām amatpersonām. </w:t>
            </w:r>
            <w:r w:rsidR="00AF6F3D" w:rsidRPr="00AF6F3D">
              <w:t>Minēto amatpersonu atalgojuma publicēšanas liegums ir nepieciešams, lai nodrošinātu, pirmkārt, to, ka šo amatp</w:t>
            </w:r>
            <w:r w:rsidR="00AF6F3D">
              <w:t>ersonu identitāte netiek atklāta</w:t>
            </w:r>
            <w:r w:rsidR="00AF6F3D" w:rsidRPr="00AF6F3D">
              <w:t xml:space="preserve"> (tai skaitā tiek mazināti riski šo personu identitāti atklāt caur atalgojuma publicēšanas analīzi), otrkārt, lai nodrošinātu iestādes funkcijas izpildi, kas ir saistīta ar šo amatpersonu īpaši konfidenciālās darbības raksturu, proti, identitātes atklāšana liedz attiecīgās funkcijas īstenošanu.</w:t>
            </w:r>
          </w:p>
          <w:p w:rsidR="00D56218" w:rsidRPr="00D56218" w:rsidRDefault="00AF6F3D" w:rsidP="0059634C">
            <w:pPr>
              <w:pStyle w:val="Header"/>
              <w:jc w:val="both"/>
            </w:pPr>
            <w:r>
              <w:t>N</w:t>
            </w:r>
            <w:r w:rsidR="0059634C" w:rsidRPr="00AF6F3D">
              <w:t>oteikumu projekta 1.1.punkts</w:t>
            </w:r>
            <w:r w:rsidR="00E114CD" w:rsidRPr="00AF6F3D">
              <w:t xml:space="preserve"> paredz tehnisku grozījumu, izteikt norādi, uz kāda likuma pamata noteikumi izdoti, citā redakcijā.</w:t>
            </w:r>
            <w:r w:rsidR="0008408F" w:rsidRPr="00AF6F3D">
              <w:t xml:space="preserve"> </w:t>
            </w:r>
            <w:r w:rsidR="00D66636" w:rsidRPr="00AF6F3D">
              <w:t>No</w:t>
            </w:r>
            <w:r>
              <w:t xml:space="preserve">teikumu projekta 1.3.punkts </w:t>
            </w:r>
            <w:r w:rsidR="009A70BC" w:rsidRPr="00AF6F3D">
              <w:t>paredz, ka 5.</w:t>
            </w:r>
            <w:r w:rsidR="00D66636" w:rsidRPr="00AF6F3D">
              <w:t xml:space="preserve">pielikums nebūs jāaizpilda un informācija par speciālo piemaksu  nebūs jāpublisko Latvijas </w:t>
            </w:r>
            <w:r w:rsidR="00D66636" w:rsidRPr="00D31B28">
              <w:t>Bankai, ostu pārvaldēm</w:t>
            </w:r>
            <w:r w:rsidR="003775B8" w:rsidRPr="00D31B28">
              <w:t xml:space="preserve"> (par ostu pārvaldniekiem un citiem ostu darbiniekiem)</w:t>
            </w:r>
            <w:r w:rsidR="00D66636" w:rsidRPr="00D31B28">
              <w:t xml:space="preserve">, </w:t>
            </w:r>
            <w:r w:rsidR="009A70BC" w:rsidRPr="00D31B28">
              <w:t xml:space="preserve">skolām </w:t>
            </w:r>
            <w:r w:rsidR="00CC16C4" w:rsidRPr="00D31B28">
              <w:t xml:space="preserve">un augstskolām </w:t>
            </w:r>
            <w:r w:rsidR="009A70BC" w:rsidRPr="00D31B28">
              <w:t xml:space="preserve">par </w:t>
            </w:r>
            <w:r w:rsidR="00D66636" w:rsidRPr="00D31B28">
              <w:t>pedagogiem</w:t>
            </w:r>
            <w:r w:rsidR="00CC16C4" w:rsidRPr="00D31B28">
              <w:t xml:space="preserve"> atbilstoši</w:t>
            </w:r>
            <w:r w:rsidR="00CC16C4" w:rsidRPr="00D31B28">
              <w:rPr>
                <w:rFonts w:ascii="Arial" w:hAnsi="Arial" w:cs="Arial"/>
              </w:rPr>
              <w:t xml:space="preserve"> </w:t>
            </w:r>
            <w:r w:rsidR="00CC16C4" w:rsidRPr="00D31B28">
              <w:t xml:space="preserve">pedagogu amatu sarakstam (MK </w:t>
            </w:r>
            <w:r w:rsidR="00E32E91" w:rsidRPr="00D31B28">
              <w:t xml:space="preserve">10.05.2011 </w:t>
            </w:r>
            <w:r w:rsidR="00CC16C4" w:rsidRPr="00D31B28">
              <w:t>noteikumi Nr.354</w:t>
            </w:r>
            <w:r w:rsidR="00E32E91" w:rsidRPr="00D31B28">
              <w:t xml:space="preserve"> “</w:t>
            </w:r>
            <w:r w:rsidR="00E32E91" w:rsidRPr="00D31B28">
              <w:rPr>
                <w:bCs/>
              </w:rPr>
              <w:t>Noteikumi par pedagogu profesiju un amatu sarakstu”</w:t>
            </w:r>
            <w:r w:rsidR="0059634C" w:rsidRPr="00D31B28">
              <w:t>)</w:t>
            </w:r>
            <w:r w:rsidR="00E32E91" w:rsidRPr="00D31B28">
              <w:t xml:space="preserve">, </w:t>
            </w:r>
            <w:r w:rsidR="009A70BC" w:rsidRPr="00D31B28">
              <w:t>zinātniskiem institūtiem par</w:t>
            </w:r>
            <w:r w:rsidR="000D439B" w:rsidRPr="00D31B28">
              <w:t xml:space="preserve"> akadē</w:t>
            </w:r>
            <w:r w:rsidR="009A70BC" w:rsidRPr="00D31B28">
              <w:t>misk</w:t>
            </w:r>
            <w:r w:rsidR="003775B8" w:rsidRPr="00D31B28">
              <w:t xml:space="preserve">ajos amatos nodarbinātajiem, </w:t>
            </w:r>
            <w:r w:rsidR="00AC3AA0" w:rsidRPr="00D31B28">
              <w:t>valsts un pašvaldību kapitālsabiedrībām vai publiski privātām kapitālsabiedrībām</w:t>
            </w:r>
            <w:r w:rsidR="0059634C" w:rsidRPr="00D31B28">
              <w:t xml:space="preserve"> par ārstniec</w:t>
            </w:r>
            <w:r w:rsidR="0059634C">
              <w:t>ības personām</w:t>
            </w:r>
            <w:r w:rsidR="00AC3AA0" w:rsidRPr="00AC3AA0">
              <w:t xml:space="preserve">, kas noslēgušas līgumu par no valsts vai pašvaldības budžeta apmaksāto veselības aprūpes pakalpojumu sniegšanu, </w:t>
            </w:r>
            <w:r w:rsidR="009A70BC" w:rsidRPr="00AC3AA0">
              <w:t>pamatojoties</w:t>
            </w:r>
            <w:r w:rsidR="009A70BC" w:rsidRPr="003775B8">
              <w:t xml:space="preserve"> uz Valsts un pašvaldību institūciju amatpersonu un darbinieku atlīdzības likuma </w:t>
            </w:r>
            <w:r w:rsidR="00AC3AA0">
              <w:t xml:space="preserve">2.panta trešo, </w:t>
            </w:r>
            <w:r w:rsidR="003775B8">
              <w:t>ceturto</w:t>
            </w:r>
            <w:r w:rsidR="00AD7A9B" w:rsidRPr="003775B8">
              <w:t xml:space="preserve"> </w:t>
            </w:r>
            <w:r w:rsidR="00AC3AA0">
              <w:t xml:space="preserve">un ceturto prim </w:t>
            </w:r>
            <w:r w:rsidR="00AD7A9B" w:rsidRPr="003775B8">
              <w:t>daļu.</w:t>
            </w:r>
            <w:r w:rsidR="00D56218">
              <w:t xml:space="preserve"> </w:t>
            </w:r>
          </w:p>
          <w:p w:rsidR="00AC1763" w:rsidRPr="00D66636" w:rsidRDefault="00AC1763" w:rsidP="00AC1763">
            <w:pPr>
              <w:jc w:val="both"/>
            </w:pPr>
            <w:r w:rsidRPr="00D56218">
              <w:t xml:space="preserve">  Izstrādājot noteikumu projektu, Finanšu</w:t>
            </w:r>
            <w:r w:rsidRPr="00D66636">
              <w:t xml:space="preserve"> ministrija ņēma vērā </w:t>
            </w:r>
            <w:r w:rsidR="0059634C">
              <w:t xml:space="preserve">Saeimas </w:t>
            </w:r>
            <w:r w:rsidRPr="00D66636">
              <w:t>Valsts pārvaldes un pašvaldību komisijas 2017.</w:t>
            </w:r>
            <w:r w:rsidR="0059634C">
              <w:t xml:space="preserve"> </w:t>
            </w:r>
            <w:r w:rsidRPr="00D66636">
              <w:t>gada 8.</w:t>
            </w:r>
            <w:r w:rsidR="0059634C">
              <w:t xml:space="preserve"> </w:t>
            </w:r>
            <w:r w:rsidRPr="00D66636">
              <w:t>novembra sēdē prezentēto un Eiropas Parlamentārās pētniecības un dokumentācijas centra (ECPRD) sniegtās ziņas attiecībā uz informācijas atklātumu Eiropas valstīs par atalgojumu publiskajā pārvaldē.</w:t>
            </w:r>
            <w:r w:rsidR="00F941CE" w:rsidRPr="00D66636">
              <w:t xml:space="preserve"> Zemāk tabulā sniegtās atbildes uz jautājumiem: v</w:t>
            </w:r>
            <w:r w:rsidRPr="00D66636">
              <w:t>ai Jūsu valstī ir publiski pieejama informācija par valsts amatpersonu un citu valsts pārvaldē nodarbināto (darbinieku) ienākumiem?</w:t>
            </w:r>
            <w:r w:rsidR="00F941CE" w:rsidRPr="00D66636">
              <w:t xml:space="preserve"> Ja jā, vai tas attiecas uz visām amatpersonām un darbiniekiem, vai tikai kādām noteiktām personu grupām? Ja informācija par ienākumiem ir pieejama, tad kādā veidā to var iegūt?</w:t>
            </w:r>
            <w:r w:rsidR="008C207B" w:rsidRPr="00D66636">
              <w:t xml:space="preserve"> Ja persona iegūst informāciju par kādas amatpersonas vai darbinieka atalgojumu, vai viņa tiek identificēta. Proti, vai persona, par kuru tiek pieprasītas ziņas var noskaidrot person</w:t>
            </w:r>
            <w:r w:rsidR="00E32E91">
              <w:t>u, kas šīs ziņas pieprasījusi?</w:t>
            </w:r>
            <w:r w:rsidR="008C207B" w:rsidRPr="00D66636">
              <w:t xml:space="preserve"> Gadījumā, ja ziņas par amatpersonu vai darbinieku atalgojumu ir publiskojamas, tad kāds ir šo ziņu uzglabāšanas laiks?</w:t>
            </w:r>
          </w:p>
          <w:p w:rsidR="008C207B" w:rsidRPr="00D66636" w:rsidRDefault="008C207B" w:rsidP="00AC1763">
            <w:pPr>
              <w:jc w:val="both"/>
            </w:pPr>
          </w:p>
          <w:tbl>
            <w:tblPr>
              <w:tblStyle w:val="TableGrid"/>
              <w:tblW w:w="7302" w:type="dxa"/>
              <w:tblLayout w:type="fixed"/>
              <w:tblLook w:val="04A0" w:firstRow="1" w:lastRow="0" w:firstColumn="1" w:lastColumn="0" w:noHBand="0" w:noVBand="1"/>
            </w:tblPr>
            <w:tblGrid>
              <w:gridCol w:w="1266"/>
              <w:gridCol w:w="6036"/>
            </w:tblGrid>
            <w:tr w:rsidR="00AC1763" w:rsidRPr="00D66636" w:rsidTr="00F941CE">
              <w:trPr>
                <w:trHeight w:val="438"/>
              </w:trPr>
              <w:tc>
                <w:tcPr>
                  <w:tcW w:w="1266" w:type="dxa"/>
                </w:tcPr>
                <w:p w:rsidR="00AC1763" w:rsidRPr="00D66636" w:rsidRDefault="00AC1763" w:rsidP="00AC1763">
                  <w:pPr>
                    <w:jc w:val="both"/>
                    <w:rPr>
                      <w:sz w:val="22"/>
                      <w:szCs w:val="22"/>
                    </w:rPr>
                  </w:pPr>
                  <w:r w:rsidRPr="00D66636">
                    <w:rPr>
                      <w:sz w:val="22"/>
                      <w:szCs w:val="22"/>
                    </w:rPr>
                    <w:t>Nīderlande</w:t>
                  </w:r>
                </w:p>
              </w:tc>
              <w:tc>
                <w:tcPr>
                  <w:tcW w:w="6036" w:type="dxa"/>
                </w:tcPr>
                <w:p w:rsidR="008C207B" w:rsidRPr="00D66636" w:rsidRDefault="00AC1763" w:rsidP="00AC1763">
                  <w:pPr>
                    <w:jc w:val="both"/>
                    <w:rPr>
                      <w:sz w:val="22"/>
                      <w:szCs w:val="22"/>
                    </w:rPr>
                  </w:pPr>
                  <w:r w:rsidRPr="00D66636">
                    <w:rPr>
                      <w:sz w:val="22"/>
                      <w:szCs w:val="22"/>
                    </w:rPr>
                    <w:t xml:space="preserve">Jā, bez personas identificēšanas. </w:t>
                  </w:r>
                  <w:r w:rsidR="00F941CE" w:rsidRPr="00D66636">
                    <w:rPr>
                      <w:sz w:val="22"/>
                      <w:szCs w:val="22"/>
                    </w:rPr>
                    <w:t>Internetā tiek publiskota tabula, cik konkrētajā sektorā nodarbinātie saņēmuši noteiktu atalgojumu (neminot personas identitāti).</w:t>
                  </w:r>
                  <w:r w:rsidR="008C207B" w:rsidRPr="00D66636">
                    <w:rPr>
                      <w:sz w:val="22"/>
                      <w:szCs w:val="22"/>
                    </w:rPr>
                    <w:t xml:space="preserve"> Normatīvā akta darbības termiņš (skalas).</w:t>
                  </w:r>
                </w:p>
              </w:tc>
            </w:tr>
            <w:tr w:rsidR="00AC1763" w:rsidRPr="00D66636" w:rsidTr="00F941CE">
              <w:trPr>
                <w:trHeight w:val="672"/>
              </w:trPr>
              <w:tc>
                <w:tcPr>
                  <w:tcW w:w="1266" w:type="dxa"/>
                </w:tcPr>
                <w:p w:rsidR="00AC1763" w:rsidRPr="00D66636" w:rsidRDefault="00AC1763" w:rsidP="00AC1763">
                  <w:pPr>
                    <w:jc w:val="both"/>
                    <w:rPr>
                      <w:sz w:val="22"/>
                      <w:szCs w:val="22"/>
                    </w:rPr>
                  </w:pPr>
                  <w:r w:rsidRPr="00D66636">
                    <w:rPr>
                      <w:sz w:val="22"/>
                      <w:szCs w:val="22"/>
                    </w:rPr>
                    <w:t>Vācija</w:t>
                  </w:r>
                </w:p>
              </w:tc>
              <w:tc>
                <w:tcPr>
                  <w:tcW w:w="6036" w:type="dxa"/>
                </w:tcPr>
                <w:p w:rsidR="00AC1763" w:rsidRPr="00D66636" w:rsidRDefault="00AC1763" w:rsidP="00F941CE">
                  <w:pPr>
                    <w:jc w:val="both"/>
                    <w:rPr>
                      <w:sz w:val="22"/>
                      <w:szCs w:val="22"/>
                    </w:rPr>
                  </w:pPr>
                  <w:r w:rsidRPr="00D66636">
                    <w:rPr>
                      <w:sz w:val="22"/>
                      <w:szCs w:val="22"/>
                    </w:rPr>
                    <w:t>Jā, bez personas identificēšanas. Civildienesta ierēdņiem ir likumā noteikta atalgojuma skala, pārējiem publiskajā pārvaldē nodarbinātajiem atalgojuma apmērs vispārīgi noteikts darba koplīgumā, kas ir publiski pieejams.</w:t>
                  </w:r>
                  <w:r w:rsidR="00F941CE" w:rsidRPr="00D66636">
                    <w:rPr>
                      <w:sz w:val="22"/>
                      <w:szCs w:val="22"/>
                    </w:rPr>
                    <w:t xml:space="preserve"> Var iegūt informāciju par konkrētas personas atalgojumu, vēršoties attiecīgajā iestādē ar iesniegumu, pamatojot informācijas nepieciešamību, bet šāda informācija tiek izpausta tikai tad, kad attiecīgā persona, par kuru pieprasīta informācija, tam piekrīt un ir informēta par pieprasītāja identitāti.</w:t>
                  </w:r>
                </w:p>
                <w:p w:rsidR="008C207B" w:rsidRPr="00D66636" w:rsidRDefault="008C207B" w:rsidP="00F941CE">
                  <w:pPr>
                    <w:jc w:val="both"/>
                    <w:rPr>
                      <w:sz w:val="22"/>
                      <w:szCs w:val="22"/>
                    </w:rPr>
                  </w:pPr>
                  <w:r w:rsidRPr="00D66636">
                    <w:rPr>
                      <w:sz w:val="22"/>
                      <w:szCs w:val="22"/>
                    </w:rPr>
                    <w:t>Tiek identificēta. Par pieprasījumu informē personu, par kuru ziņas pieprasa. Normatīvā akta darbības termiņš (skalas).</w:t>
                  </w:r>
                </w:p>
              </w:tc>
            </w:tr>
            <w:tr w:rsidR="00AC1763" w:rsidRPr="00D66636" w:rsidTr="00F941CE">
              <w:trPr>
                <w:trHeight w:val="672"/>
              </w:trPr>
              <w:tc>
                <w:tcPr>
                  <w:tcW w:w="1266" w:type="dxa"/>
                </w:tcPr>
                <w:p w:rsidR="00AC1763" w:rsidRPr="00D66636" w:rsidRDefault="00AC1763" w:rsidP="00AC1763">
                  <w:pPr>
                    <w:jc w:val="both"/>
                    <w:rPr>
                      <w:sz w:val="22"/>
                      <w:szCs w:val="22"/>
                    </w:rPr>
                  </w:pPr>
                  <w:r w:rsidRPr="00D66636">
                    <w:rPr>
                      <w:sz w:val="22"/>
                      <w:szCs w:val="22"/>
                    </w:rPr>
                    <w:t>Beļģija</w:t>
                  </w:r>
                </w:p>
              </w:tc>
              <w:tc>
                <w:tcPr>
                  <w:tcW w:w="6036" w:type="dxa"/>
                </w:tcPr>
                <w:p w:rsidR="00AC1763" w:rsidRPr="00D66636" w:rsidRDefault="00AC1763" w:rsidP="00AC1763">
                  <w:pPr>
                    <w:jc w:val="both"/>
                    <w:rPr>
                      <w:sz w:val="22"/>
                      <w:szCs w:val="22"/>
                    </w:rPr>
                  </w:pPr>
                  <w:r w:rsidRPr="00D66636">
                    <w:rPr>
                      <w:sz w:val="22"/>
                      <w:szCs w:val="22"/>
                    </w:rPr>
                    <w:t>Jā, bez personas identificēšanas. Atalgojumu skalas tiek regulāri publicētas Beļģijas oficiālajā laikrakstā Monitour.</w:t>
                  </w:r>
                  <w:r w:rsidR="00F941CE" w:rsidRPr="00D66636">
                    <w:rPr>
                      <w:sz w:val="22"/>
                      <w:szCs w:val="22"/>
                    </w:rPr>
                    <w:t xml:space="preserve"> Arī var būt iestāžu mājaslapās. </w:t>
                  </w:r>
                  <w:r w:rsidRPr="00D66636">
                    <w:rPr>
                      <w:sz w:val="22"/>
                      <w:szCs w:val="22"/>
                    </w:rPr>
                    <w:t xml:space="preserve">Laikraksti dažkārt publicē ziņas par augstāko </w:t>
                  </w:r>
                  <w:r w:rsidRPr="00D66636">
                    <w:rPr>
                      <w:sz w:val="22"/>
                      <w:szCs w:val="22"/>
                    </w:rPr>
                    <w:lastRenderedPageBreak/>
                    <w:t>amatpersonu iespējamo atalgojumu.</w:t>
                  </w:r>
                  <w:r w:rsidR="00F941CE" w:rsidRPr="00D66636">
                    <w:rPr>
                      <w:sz w:val="22"/>
                      <w:szCs w:val="22"/>
                    </w:rPr>
                    <w:t xml:space="preserve"> Individuāli pieprasījumi nav īstenojami, jo vispārīga informācija ir pieejama. </w:t>
                  </w:r>
                  <w:r w:rsidR="008C207B" w:rsidRPr="00D66636">
                    <w:rPr>
                      <w:sz w:val="22"/>
                      <w:szCs w:val="22"/>
                    </w:rPr>
                    <w:t>Informācija (par skalām) tiek atjaunota pēc nepieciešamības.</w:t>
                  </w:r>
                  <w:r w:rsidR="00F941CE" w:rsidRPr="00D66636">
                    <w:rPr>
                      <w:sz w:val="22"/>
                      <w:szCs w:val="22"/>
                    </w:rPr>
                    <w:t xml:space="preserve"> </w:t>
                  </w:r>
                </w:p>
              </w:tc>
            </w:tr>
            <w:tr w:rsidR="00AC1763" w:rsidRPr="00D66636" w:rsidTr="00F941CE">
              <w:trPr>
                <w:trHeight w:val="438"/>
              </w:trPr>
              <w:tc>
                <w:tcPr>
                  <w:tcW w:w="1266" w:type="dxa"/>
                </w:tcPr>
                <w:p w:rsidR="00AC1763" w:rsidRPr="00D66636" w:rsidRDefault="00AC1763" w:rsidP="00AC1763">
                  <w:pPr>
                    <w:jc w:val="both"/>
                    <w:rPr>
                      <w:sz w:val="22"/>
                      <w:szCs w:val="22"/>
                    </w:rPr>
                  </w:pPr>
                  <w:r w:rsidRPr="00D66636">
                    <w:rPr>
                      <w:sz w:val="22"/>
                      <w:szCs w:val="22"/>
                    </w:rPr>
                    <w:lastRenderedPageBreak/>
                    <w:t>Francija</w:t>
                  </w:r>
                </w:p>
              </w:tc>
              <w:tc>
                <w:tcPr>
                  <w:tcW w:w="6036" w:type="dxa"/>
                </w:tcPr>
                <w:p w:rsidR="00AC1763" w:rsidRPr="00D66636" w:rsidRDefault="00AC1763" w:rsidP="00AC1763">
                  <w:pPr>
                    <w:jc w:val="both"/>
                    <w:rPr>
                      <w:sz w:val="22"/>
                      <w:szCs w:val="22"/>
                    </w:rPr>
                  </w:pPr>
                  <w:r w:rsidRPr="00D66636">
                    <w:rPr>
                      <w:sz w:val="22"/>
                      <w:szCs w:val="22"/>
                    </w:rPr>
                    <w:t>Jā, bez personas identificēšanas. Atalgojuma apmēru var noteikt pēc skalām, kas tiek publiskotas laikrakstā “</w:t>
                  </w:r>
                  <w:r w:rsidRPr="00D66636">
                    <w:rPr>
                      <w:rFonts w:eastAsia="Calibri"/>
                      <w:sz w:val="22"/>
                      <w:szCs w:val="22"/>
                    </w:rPr>
                    <w:t>Le journa</w:t>
                  </w:r>
                  <w:r w:rsidRPr="00D66636">
                    <w:rPr>
                      <w:rFonts w:eastAsia="Calibri"/>
                      <w:sz w:val="22"/>
                      <w:szCs w:val="22"/>
                      <w:lang w:val="en-US"/>
                    </w:rPr>
                    <w:t>l official” un organizāciju mājaslapās.</w:t>
                  </w:r>
                  <w:r w:rsidR="00F941CE" w:rsidRPr="00D66636">
                    <w:rPr>
                      <w:rFonts w:eastAsia="Calibri"/>
                      <w:sz w:val="22"/>
                      <w:szCs w:val="22"/>
                      <w:lang w:val="en-US"/>
                    </w:rPr>
                    <w:t xml:space="preserve"> </w:t>
                  </w:r>
                  <w:r w:rsidR="00F941CE" w:rsidRPr="00D66636">
                    <w:rPr>
                      <w:sz w:val="22"/>
                      <w:szCs w:val="22"/>
                    </w:rPr>
                    <w:t>Attiecas uz valsts, teritoriālā un vietējā civildienesta darbiniekiem.</w:t>
                  </w:r>
                  <w:r w:rsidR="008C207B" w:rsidRPr="00D66636">
                    <w:rPr>
                      <w:sz w:val="22"/>
                      <w:szCs w:val="22"/>
                    </w:rPr>
                    <w:t xml:space="preserve"> Francijā normatīvie akti ir pieejami vienmēr, kamēr tie netiek aizstāti ar jauniem.</w:t>
                  </w:r>
                </w:p>
              </w:tc>
            </w:tr>
            <w:tr w:rsidR="00AC1763" w:rsidRPr="00D66636" w:rsidTr="00F941CE">
              <w:trPr>
                <w:trHeight w:val="672"/>
              </w:trPr>
              <w:tc>
                <w:tcPr>
                  <w:tcW w:w="1266" w:type="dxa"/>
                </w:tcPr>
                <w:p w:rsidR="00AC1763" w:rsidRPr="00D66636" w:rsidRDefault="00AC1763" w:rsidP="00AC1763">
                  <w:pPr>
                    <w:jc w:val="both"/>
                    <w:rPr>
                      <w:sz w:val="22"/>
                      <w:szCs w:val="22"/>
                    </w:rPr>
                  </w:pPr>
                  <w:r w:rsidRPr="00D66636">
                    <w:rPr>
                      <w:sz w:val="22"/>
                      <w:szCs w:val="22"/>
                    </w:rPr>
                    <w:t>Slovākija</w:t>
                  </w:r>
                </w:p>
              </w:tc>
              <w:tc>
                <w:tcPr>
                  <w:tcW w:w="6036" w:type="dxa"/>
                </w:tcPr>
                <w:p w:rsidR="00AC1763" w:rsidRPr="00D66636" w:rsidRDefault="00AC1763" w:rsidP="00AC1763">
                  <w:pPr>
                    <w:jc w:val="both"/>
                    <w:rPr>
                      <w:sz w:val="22"/>
                      <w:szCs w:val="22"/>
                    </w:rPr>
                  </w:pPr>
                  <w:r w:rsidRPr="00D66636">
                    <w:rPr>
                      <w:sz w:val="22"/>
                      <w:szCs w:val="22"/>
                    </w:rPr>
                    <w:t xml:space="preserve">Internetā tiek publiskots individualizēts </w:t>
                  </w:r>
                  <w:r w:rsidR="00F941CE" w:rsidRPr="00D66636">
                    <w:rPr>
                      <w:sz w:val="22"/>
                      <w:szCs w:val="22"/>
                    </w:rPr>
                    <w:t xml:space="preserve">tikai </w:t>
                  </w:r>
                  <w:r w:rsidRPr="00D66636">
                    <w:rPr>
                      <w:sz w:val="22"/>
                      <w:szCs w:val="22"/>
                    </w:rPr>
                    <w:t>augstāko valsts amatpersonu atalgojums (prezidents, Nacionālās padomes spīkers, vicespīkers, deputāti (biedri), Novērtēšanas ko</w:t>
                  </w:r>
                  <w:r w:rsidR="00F941CE" w:rsidRPr="00D66636">
                    <w:rPr>
                      <w:sz w:val="22"/>
                      <w:szCs w:val="22"/>
                    </w:rPr>
                    <w:t>misijas biedri (Valsts kontrole</w:t>
                  </w:r>
                  <w:r w:rsidRPr="00D66636">
                    <w:rPr>
                      <w:sz w:val="22"/>
                      <w:szCs w:val="22"/>
                    </w:rPr>
                    <w:t>), augstāko iestāžu vadītāji.</w:t>
                  </w:r>
                  <w:r w:rsidR="00F941CE" w:rsidRPr="00D66636">
                    <w:rPr>
                      <w:sz w:val="22"/>
                      <w:szCs w:val="22"/>
                    </w:rPr>
                    <w:t xml:space="preserve"> Par citām personām var rakstīt individuālu pieprasījumu, pamatojot interesi.</w:t>
                  </w:r>
                </w:p>
                <w:p w:rsidR="008C207B" w:rsidRPr="00D66636" w:rsidRDefault="008C207B" w:rsidP="00AC1763">
                  <w:pPr>
                    <w:jc w:val="both"/>
                    <w:rPr>
                      <w:sz w:val="22"/>
                      <w:szCs w:val="22"/>
                    </w:rPr>
                  </w:pPr>
                  <w:r w:rsidRPr="00D66636">
                    <w:rPr>
                      <w:sz w:val="22"/>
                      <w:szCs w:val="22"/>
                    </w:rPr>
                    <w:t>Atklātības likums tiešā tekstā to neparedz, bet tas izriet no konteksta.</w:t>
                  </w:r>
                </w:p>
                <w:p w:rsidR="008C207B" w:rsidRPr="00D66636" w:rsidRDefault="008C207B" w:rsidP="00AC1763">
                  <w:pPr>
                    <w:jc w:val="both"/>
                    <w:rPr>
                      <w:sz w:val="22"/>
                      <w:szCs w:val="22"/>
                    </w:rPr>
                  </w:pPr>
                  <w:r w:rsidRPr="00D66636">
                    <w:rPr>
                      <w:sz w:val="22"/>
                      <w:szCs w:val="22"/>
                    </w:rPr>
                    <w:t>Sasaistīts ar ienākumu deklarācijas uzglabāšanas termiņiem.</w:t>
                  </w:r>
                </w:p>
              </w:tc>
            </w:tr>
            <w:tr w:rsidR="00AC1763" w:rsidRPr="00D66636" w:rsidTr="00F941CE">
              <w:trPr>
                <w:trHeight w:val="438"/>
              </w:trPr>
              <w:tc>
                <w:tcPr>
                  <w:tcW w:w="1266" w:type="dxa"/>
                </w:tcPr>
                <w:p w:rsidR="00AC1763" w:rsidRPr="00D66636" w:rsidRDefault="00AC1763" w:rsidP="00AC1763">
                  <w:pPr>
                    <w:jc w:val="both"/>
                    <w:rPr>
                      <w:sz w:val="22"/>
                      <w:szCs w:val="22"/>
                    </w:rPr>
                  </w:pPr>
                  <w:r w:rsidRPr="00D66636">
                    <w:rPr>
                      <w:sz w:val="22"/>
                      <w:szCs w:val="22"/>
                    </w:rPr>
                    <w:t>Čehija</w:t>
                  </w:r>
                </w:p>
              </w:tc>
              <w:tc>
                <w:tcPr>
                  <w:tcW w:w="6036" w:type="dxa"/>
                </w:tcPr>
                <w:p w:rsidR="00AC1763" w:rsidRPr="00D66636" w:rsidRDefault="00AC1763" w:rsidP="00AC1763">
                  <w:pPr>
                    <w:jc w:val="both"/>
                    <w:rPr>
                      <w:sz w:val="22"/>
                      <w:szCs w:val="22"/>
                    </w:rPr>
                  </w:pPr>
                  <w:r w:rsidRPr="00D66636">
                    <w:rPr>
                      <w:sz w:val="22"/>
                      <w:szCs w:val="22"/>
                    </w:rPr>
                    <w:t>Čehijā informāciju par valsts nodarbinātajiem nepublisko, izņemot likumā noteiktu atalgojuma skalu.</w:t>
                  </w:r>
                </w:p>
              </w:tc>
            </w:tr>
            <w:tr w:rsidR="00AC1763" w:rsidRPr="00D66636" w:rsidTr="00F941CE">
              <w:trPr>
                <w:trHeight w:val="672"/>
              </w:trPr>
              <w:tc>
                <w:tcPr>
                  <w:tcW w:w="1266" w:type="dxa"/>
                </w:tcPr>
                <w:p w:rsidR="00AC1763" w:rsidRPr="00D66636" w:rsidRDefault="00AC1763" w:rsidP="00AC1763">
                  <w:pPr>
                    <w:jc w:val="both"/>
                    <w:rPr>
                      <w:sz w:val="22"/>
                      <w:szCs w:val="22"/>
                    </w:rPr>
                  </w:pPr>
                  <w:r w:rsidRPr="00D66636">
                    <w:rPr>
                      <w:sz w:val="22"/>
                      <w:szCs w:val="22"/>
                    </w:rPr>
                    <w:t>Dānija</w:t>
                  </w:r>
                </w:p>
              </w:tc>
              <w:tc>
                <w:tcPr>
                  <w:tcW w:w="6036" w:type="dxa"/>
                </w:tcPr>
                <w:p w:rsidR="00AC1763" w:rsidRPr="00D66636" w:rsidRDefault="00AC1763" w:rsidP="00AC1763">
                  <w:pPr>
                    <w:jc w:val="both"/>
                    <w:rPr>
                      <w:sz w:val="22"/>
                      <w:szCs w:val="22"/>
                    </w:rPr>
                  </w:pPr>
                  <w:r w:rsidRPr="00D66636">
                    <w:rPr>
                      <w:sz w:val="22"/>
                      <w:szCs w:val="22"/>
                    </w:rPr>
                    <w:t>Nav sniegta informācija, vai tiek publiskota vispārēja atalgojumu skala.</w:t>
                  </w:r>
                  <w:r w:rsidR="00F941CE" w:rsidRPr="00D66636">
                    <w:rPr>
                      <w:sz w:val="22"/>
                      <w:szCs w:val="22"/>
                    </w:rPr>
                    <w:t xml:space="preserve"> </w:t>
                  </w:r>
                  <w:r w:rsidRPr="00D66636">
                    <w:rPr>
                      <w:sz w:val="22"/>
                      <w:szCs w:val="22"/>
                    </w:rPr>
                    <w:t>Atbildē tiek īpaši uzsvērts, ka individualizētu atalgojumu publiskošana internetā nenotiek.</w:t>
                  </w:r>
                  <w:r w:rsidR="00F941CE" w:rsidRPr="00D66636">
                    <w:rPr>
                      <w:sz w:val="22"/>
                      <w:szCs w:val="22"/>
                    </w:rPr>
                    <w:t xml:space="preserve"> Ir iespējams vērsties ar iesniegumu un lūgt sniegt informāciju par kādas konkrētas personas atalgojumu. Par to tiek informēta attiecīgā persona, par kuru pieprasa šos sensitīvos datus. Informāciju nesniedz, ja nepieciešama būtiska datu apstrāde vai ir šaubas par tās ļaunprātīgu izmantošanu.</w:t>
                  </w:r>
                </w:p>
                <w:p w:rsidR="008C207B" w:rsidRPr="00D66636" w:rsidRDefault="008C207B" w:rsidP="00AC1763">
                  <w:pPr>
                    <w:jc w:val="both"/>
                    <w:rPr>
                      <w:sz w:val="22"/>
                      <w:szCs w:val="22"/>
                    </w:rPr>
                  </w:pPr>
                  <w:r w:rsidRPr="00D66636">
                    <w:rPr>
                      <w:sz w:val="22"/>
                      <w:szCs w:val="22"/>
                    </w:rPr>
                    <w:t>Atklātības likums tiešā tekstā to neparedz, bet tas izriet no konteksta.</w:t>
                  </w:r>
                </w:p>
              </w:tc>
            </w:tr>
            <w:tr w:rsidR="00AC1763" w:rsidRPr="00D66636" w:rsidTr="00F941CE">
              <w:trPr>
                <w:trHeight w:val="1110"/>
              </w:trPr>
              <w:tc>
                <w:tcPr>
                  <w:tcW w:w="1266" w:type="dxa"/>
                </w:tcPr>
                <w:p w:rsidR="00AC1763" w:rsidRPr="00D66636" w:rsidRDefault="00AC1763" w:rsidP="00AC1763">
                  <w:pPr>
                    <w:jc w:val="both"/>
                    <w:rPr>
                      <w:sz w:val="22"/>
                      <w:szCs w:val="22"/>
                    </w:rPr>
                  </w:pPr>
                  <w:r w:rsidRPr="00D66636">
                    <w:rPr>
                      <w:sz w:val="22"/>
                      <w:szCs w:val="22"/>
                    </w:rPr>
                    <w:t>Zviedrija</w:t>
                  </w:r>
                </w:p>
              </w:tc>
              <w:tc>
                <w:tcPr>
                  <w:tcW w:w="6036" w:type="dxa"/>
                </w:tcPr>
                <w:p w:rsidR="00AC1763" w:rsidRPr="00D66636" w:rsidRDefault="00AC1763" w:rsidP="00AC1763">
                  <w:pPr>
                    <w:jc w:val="both"/>
                    <w:rPr>
                      <w:sz w:val="22"/>
                      <w:szCs w:val="22"/>
                    </w:rPr>
                  </w:pPr>
                  <w:r w:rsidRPr="00D66636">
                    <w:rPr>
                      <w:sz w:val="22"/>
                      <w:szCs w:val="22"/>
                    </w:rPr>
                    <w:t xml:space="preserve">Jā, jebkura persona var vērsties ar iesniegumu iestādē un pieprasīt informāciju par valsts pārvaldē nodarbinātas personas atalgojumu (izņēmums: informācija netiks sniegta, ja jautājums skar drošības iestāžu un citu tamlīdzīgu darbinieku atalgojumu). </w:t>
                  </w:r>
                </w:p>
                <w:p w:rsidR="00AC1763" w:rsidRPr="00D66636" w:rsidRDefault="008C207B" w:rsidP="00AC1763">
                  <w:pPr>
                    <w:jc w:val="both"/>
                    <w:rPr>
                      <w:sz w:val="22"/>
                      <w:szCs w:val="22"/>
                    </w:rPr>
                  </w:pPr>
                  <w:r w:rsidRPr="00D66636">
                    <w:rPr>
                      <w:sz w:val="22"/>
                      <w:szCs w:val="22"/>
                    </w:rPr>
                    <w:t>bet</w:t>
                  </w:r>
                  <w:r w:rsidR="00AC1763" w:rsidRPr="00D66636">
                    <w:rPr>
                      <w:sz w:val="22"/>
                      <w:szCs w:val="22"/>
                    </w:rPr>
                    <w:t xml:space="preserve"> informācija par atalgojumiem netiek publicēta online (personas datu aizsardzība). </w:t>
                  </w:r>
                  <w:r w:rsidR="00F941CE" w:rsidRPr="00D66636">
                    <w:rPr>
                      <w:sz w:val="22"/>
                      <w:szCs w:val="22"/>
                    </w:rPr>
                    <w:t>Jāveic atbilstošs informācijas pieprasījums.</w:t>
                  </w:r>
                  <w:r w:rsidRPr="00D66636">
                    <w:rPr>
                      <w:sz w:val="22"/>
                      <w:szCs w:val="22"/>
                    </w:rPr>
                    <w:t xml:space="preserve"> Informācijas pieprasītāju nav nepieciešams obligāti identificēt. Informācijas uzglabāšanas laiks nav noteikts.</w:t>
                  </w:r>
                </w:p>
              </w:tc>
            </w:tr>
            <w:tr w:rsidR="00AC1763" w:rsidRPr="00D66636" w:rsidTr="00F941CE">
              <w:trPr>
                <w:trHeight w:val="438"/>
              </w:trPr>
              <w:tc>
                <w:tcPr>
                  <w:tcW w:w="1266" w:type="dxa"/>
                </w:tcPr>
                <w:p w:rsidR="00AC1763" w:rsidRPr="00D66636" w:rsidRDefault="00AC1763" w:rsidP="00AC1763">
                  <w:pPr>
                    <w:jc w:val="both"/>
                    <w:rPr>
                      <w:sz w:val="22"/>
                      <w:szCs w:val="22"/>
                    </w:rPr>
                  </w:pPr>
                  <w:r w:rsidRPr="00D66636">
                    <w:rPr>
                      <w:sz w:val="22"/>
                      <w:szCs w:val="22"/>
                    </w:rPr>
                    <w:t>Somija</w:t>
                  </w:r>
                </w:p>
              </w:tc>
              <w:tc>
                <w:tcPr>
                  <w:tcW w:w="6036" w:type="dxa"/>
                </w:tcPr>
                <w:p w:rsidR="00AC1763" w:rsidRPr="00D66636" w:rsidRDefault="00AC1763" w:rsidP="00AC1763">
                  <w:pPr>
                    <w:jc w:val="both"/>
                    <w:rPr>
                      <w:sz w:val="22"/>
                      <w:szCs w:val="22"/>
                    </w:rPr>
                  </w:pPr>
                  <w:r w:rsidRPr="00D66636">
                    <w:rPr>
                      <w:sz w:val="22"/>
                      <w:szCs w:val="22"/>
                    </w:rPr>
                    <w:t>Jā, jebkura persona var vērsties ar iesniegumu (arī e-pasta formā) iestādē un pieprasīt informāciju par valsts pārvaldē nodarbinātas personas atalgojumu.</w:t>
                  </w:r>
                  <w:r w:rsidR="008C207B" w:rsidRPr="00D66636">
                    <w:rPr>
                      <w:sz w:val="22"/>
                      <w:szCs w:val="22"/>
                    </w:rPr>
                    <w:t xml:space="preserve"> Informācijas pieprasītāju nav nepieciešams obligāti identificēt (it sevišķi, ja pieprasījums nosūtīts pa e-pastu). Persona, par kuru pieprasa ziņas var netikt informēta.</w:t>
                  </w:r>
                </w:p>
              </w:tc>
            </w:tr>
          </w:tbl>
          <w:p w:rsidR="00AC1763" w:rsidRPr="00D66636" w:rsidRDefault="00AC1763" w:rsidP="00CF4E19">
            <w:pPr>
              <w:pStyle w:val="PlainText"/>
              <w:jc w:val="both"/>
              <w:rPr>
                <w:rFonts w:ascii="Times New Roman" w:hAnsi="Times New Roman"/>
                <w:sz w:val="24"/>
                <w:szCs w:val="24"/>
                <w:lang w:val="lv-LV"/>
              </w:rPr>
            </w:pPr>
          </w:p>
          <w:p w:rsidR="00055ADA" w:rsidRDefault="00CF4E19" w:rsidP="00D66636">
            <w:pPr>
              <w:ind w:right="142"/>
              <w:jc w:val="both"/>
              <w:outlineLvl w:val="2"/>
            </w:pPr>
            <w:r w:rsidRPr="00D66636">
              <w:t xml:space="preserve">   </w:t>
            </w:r>
            <w:r w:rsidR="0015783D" w:rsidRPr="00D66636">
              <w:t>Noteikumu projekta spēkā stāšanās p</w:t>
            </w:r>
            <w:r w:rsidR="00D66636">
              <w:t xml:space="preserve">aredzēta ar 2018.gada 1.janvāri. </w:t>
            </w:r>
            <w:r w:rsidR="003775B8">
              <w:t>A</w:t>
            </w:r>
            <w:r w:rsidR="00D66636" w:rsidRPr="00D66636">
              <w:t>tbilstoši n</w:t>
            </w:r>
            <w:r w:rsidR="00FE7F7A">
              <w:t>oteikumu projekta</w:t>
            </w:r>
            <w:r w:rsidR="00D66636" w:rsidRPr="00D66636">
              <w:t xml:space="preserve"> </w:t>
            </w:r>
            <w:r w:rsidR="0059634C">
              <w:t xml:space="preserve">1.5. </w:t>
            </w:r>
            <w:r w:rsidR="00FE7F7A">
              <w:t>punktā paredzētajam</w:t>
            </w:r>
            <w:r w:rsidR="00D66636" w:rsidRPr="00D66636">
              <w:t xml:space="preserve"> valsts un pašvaldību institūcijai tīmekļvietnē informāciju par </w:t>
            </w:r>
            <w:r w:rsidR="00FE7F7A" w:rsidRPr="00FE7F7A">
              <w:t xml:space="preserve">2018. </w:t>
            </w:r>
            <w:r w:rsidR="00D66636" w:rsidRPr="00FE7F7A">
              <w:t xml:space="preserve">gadā izmaksāto speciālo piemaksu </w:t>
            </w:r>
            <w:r w:rsidR="00FE7F7A" w:rsidRPr="00FE7F7A">
              <w:t xml:space="preserve">par valsts vai pašvaldības institūcijai būtisko funkciju vai stratēģiski svarīgu mērķu īstenošanu </w:t>
            </w:r>
            <w:r w:rsidR="00D66636" w:rsidRPr="00FE7F7A">
              <w:t>būs jāpublisko ne vēlāk kā līdz 2019.gada 1.februārim</w:t>
            </w:r>
            <w:r w:rsidR="00FE7F7A" w:rsidRPr="00FE7F7A">
              <w:t>.</w:t>
            </w:r>
          </w:p>
          <w:p w:rsidR="00E32E91" w:rsidRPr="00D66636" w:rsidRDefault="00E32E91" w:rsidP="00D66636">
            <w:pPr>
              <w:ind w:right="142"/>
              <w:jc w:val="both"/>
              <w:outlineLvl w:val="2"/>
            </w:pPr>
          </w:p>
        </w:tc>
      </w:tr>
      <w:tr w:rsidR="00B25EFC" w:rsidRPr="003C3839" w:rsidTr="00880BF1">
        <w:trPr>
          <w:trHeight w:val="476"/>
          <w:jc w:val="center"/>
        </w:trPr>
        <w:tc>
          <w:tcPr>
            <w:tcW w:w="289" w:type="dxa"/>
          </w:tcPr>
          <w:p w:rsidR="00B25EFC" w:rsidRPr="003C3839" w:rsidRDefault="00B25EFC" w:rsidP="00C31A25">
            <w:pPr>
              <w:pStyle w:val="naiskr"/>
              <w:spacing w:before="0" w:after="0"/>
              <w:rPr>
                <w:sz w:val="22"/>
                <w:szCs w:val="22"/>
              </w:rPr>
            </w:pPr>
            <w:r w:rsidRPr="003C3839">
              <w:rPr>
                <w:sz w:val="22"/>
                <w:szCs w:val="22"/>
              </w:rPr>
              <w:lastRenderedPageBreak/>
              <w:t>3.</w:t>
            </w:r>
          </w:p>
        </w:tc>
        <w:tc>
          <w:tcPr>
            <w:tcW w:w="2116" w:type="dxa"/>
          </w:tcPr>
          <w:p w:rsidR="00B25EFC" w:rsidRPr="003C3839" w:rsidRDefault="00B25EFC" w:rsidP="00C31A25">
            <w:pPr>
              <w:pStyle w:val="naiskr"/>
              <w:spacing w:before="0" w:after="0"/>
              <w:rPr>
                <w:sz w:val="22"/>
                <w:szCs w:val="22"/>
              </w:rPr>
            </w:pPr>
            <w:r w:rsidRPr="003C3839">
              <w:rPr>
                <w:sz w:val="22"/>
                <w:szCs w:val="22"/>
              </w:rPr>
              <w:t>Projekta izstrādē iesaistītās institūcijas</w:t>
            </w:r>
          </w:p>
        </w:tc>
        <w:tc>
          <w:tcPr>
            <w:tcW w:w="7381" w:type="dxa"/>
          </w:tcPr>
          <w:p w:rsidR="00B25EFC" w:rsidRPr="003C3839" w:rsidRDefault="00055ADA" w:rsidP="00A40448">
            <w:pPr>
              <w:pStyle w:val="naiskr"/>
              <w:spacing w:before="0" w:after="0"/>
              <w:ind w:left="142" w:right="81"/>
              <w:jc w:val="both"/>
            </w:pPr>
            <w:r w:rsidRPr="006B10EC">
              <w:t>Projekts šo jomu neskar</w:t>
            </w:r>
          </w:p>
        </w:tc>
      </w:tr>
      <w:tr w:rsidR="00B25EFC" w:rsidRPr="003C3839" w:rsidTr="00880BF1">
        <w:trPr>
          <w:jc w:val="center"/>
        </w:trPr>
        <w:tc>
          <w:tcPr>
            <w:tcW w:w="289" w:type="dxa"/>
          </w:tcPr>
          <w:p w:rsidR="00B25EFC" w:rsidRPr="003C3839" w:rsidRDefault="00B25EFC" w:rsidP="00C31A25">
            <w:pPr>
              <w:pStyle w:val="naiskr"/>
              <w:spacing w:before="0" w:after="0"/>
              <w:rPr>
                <w:sz w:val="22"/>
                <w:szCs w:val="22"/>
              </w:rPr>
            </w:pPr>
            <w:r w:rsidRPr="003C3839">
              <w:rPr>
                <w:sz w:val="22"/>
                <w:szCs w:val="22"/>
              </w:rPr>
              <w:t>4.</w:t>
            </w:r>
          </w:p>
        </w:tc>
        <w:tc>
          <w:tcPr>
            <w:tcW w:w="2116" w:type="dxa"/>
          </w:tcPr>
          <w:p w:rsidR="00B25EFC" w:rsidRPr="003C3839" w:rsidRDefault="00B25EFC" w:rsidP="00C31A25">
            <w:pPr>
              <w:pStyle w:val="naiskr"/>
              <w:spacing w:before="0" w:after="0"/>
              <w:rPr>
                <w:sz w:val="22"/>
                <w:szCs w:val="22"/>
              </w:rPr>
            </w:pPr>
            <w:r w:rsidRPr="003C3839">
              <w:rPr>
                <w:sz w:val="22"/>
                <w:szCs w:val="22"/>
              </w:rPr>
              <w:t>Cita informācija</w:t>
            </w:r>
          </w:p>
        </w:tc>
        <w:tc>
          <w:tcPr>
            <w:tcW w:w="7381" w:type="dxa"/>
          </w:tcPr>
          <w:p w:rsidR="00B25EFC" w:rsidRPr="003C3839" w:rsidRDefault="005A6AAF" w:rsidP="00C31A25">
            <w:pPr>
              <w:pStyle w:val="naiskr"/>
              <w:spacing w:before="0" w:after="0"/>
              <w:ind w:left="142" w:right="81"/>
            </w:pPr>
            <w:r>
              <w:t>Nav</w:t>
            </w:r>
          </w:p>
        </w:tc>
      </w:tr>
    </w:tbl>
    <w:p w:rsidR="00880BF1" w:rsidRPr="003C3839" w:rsidRDefault="00880BF1" w:rsidP="00B25EFC">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964"/>
        <w:gridCol w:w="5386"/>
      </w:tblGrid>
      <w:tr w:rsidR="00B25EFC" w:rsidRPr="003C3839" w:rsidTr="00C31A25">
        <w:trPr>
          <w:trHeight w:val="476"/>
        </w:trPr>
        <w:tc>
          <w:tcPr>
            <w:tcW w:w="9776" w:type="dxa"/>
            <w:gridSpan w:val="3"/>
          </w:tcPr>
          <w:p w:rsidR="00B25EFC" w:rsidRPr="003C3839" w:rsidRDefault="00B25EFC" w:rsidP="00C31A25">
            <w:pPr>
              <w:ind w:left="142" w:right="81"/>
            </w:pPr>
            <w:r w:rsidRPr="003C3839">
              <w:rPr>
                <w:rFonts w:eastAsia="Calibri"/>
                <w:b/>
                <w:bCs/>
                <w:lang w:eastAsia="en-US"/>
              </w:rPr>
              <w:t>II. Tiesību akta projekta ietekme uz sabiedrību, tautsaimniecības attīstību un administratīvo slogu</w:t>
            </w:r>
          </w:p>
        </w:tc>
      </w:tr>
      <w:tr w:rsidR="00B25EFC" w:rsidRPr="003C3839" w:rsidTr="000675B1">
        <w:trPr>
          <w:trHeight w:val="476"/>
        </w:trPr>
        <w:tc>
          <w:tcPr>
            <w:tcW w:w="426" w:type="dxa"/>
          </w:tcPr>
          <w:p w:rsidR="00B25EFC" w:rsidRPr="003C3839" w:rsidRDefault="00B25EFC" w:rsidP="00C31A25">
            <w:r w:rsidRPr="003C3839">
              <w:lastRenderedPageBreak/>
              <w:t xml:space="preserve"> 1.</w:t>
            </w:r>
          </w:p>
        </w:tc>
        <w:tc>
          <w:tcPr>
            <w:tcW w:w="3964" w:type="dxa"/>
          </w:tcPr>
          <w:p w:rsidR="00B25EFC" w:rsidRPr="003C3839" w:rsidRDefault="00B25EFC" w:rsidP="00C31A25">
            <w:r w:rsidRPr="003C3839">
              <w:t xml:space="preserve"> Sabiedrības mērķgrupas, kuras tiesiskais regulējums ietekmē vai varētu ietekmēt</w:t>
            </w:r>
          </w:p>
        </w:tc>
        <w:tc>
          <w:tcPr>
            <w:tcW w:w="5386" w:type="dxa"/>
          </w:tcPr>
          <w:p w:rsidR="00B25EFC" w:rsidRPr="003C3839" w:rsidRDefault="0015783D" w:rsidP="0059634C">
            <w:pPr>
              <w:ind w:left="142" w:right="81"/>
              <w:jc w:val="both"/>
            </w:pPr>
            <w:r>
              <w:t>Valsts un pašvaldību institūciju amatpersonas (darbinieki)</w:t>
            </w:r>
            <w:r w:rsidR="00E32E91">
              <w:t xml:space="preserve">, </w:t>
            </w:r>
            <w:r w:rsidR="0059634C">
              <w:t>izņemot karavīrus,</w:t>
            </w:r>
            <w:r w:rsidR="00E32E91">
              <w:t xml:space="preserve"> valsts drošības </w:t>
            </w:r>
            <w:r w:rsidR="0059634C">
              <w:t xml:space="preserve">iestāžu amatpersonas (darbiniekus), </w:t>
            </w:r>
            <w:r w:rsidR="00E32E91">
              <w:t>Latvijas Bankas, ostu pārvaldes, pedagogus, zinātniskos institūtus</w:t>
            </w:r>
            <w:r w:rsidR="0059634C">
              <w:t>, valsts un pašvaldību kapitālsabiedrībās strādājošās ārstniecības personas.</w:t>
            </w:r>
            <w:r w:rsidR="00B25EFC" w:rsidRPr="003C3839">
              <w:t xml:space="preserve"> </w:t>
            </w:r>
          </w:p>
        </w:tc>
      </w:tr>
      <w:tr w:rsidR="00B25EFC" w:rsidRPr="003C3839" w:rsidTr="000675B1">
        <w:trPr>
          <w:trHeight w:val="476"/>
        </w:trPr>
        <w:tc>
          <w:tcPr>
            <w:tcW w:w="426" w:type="dxa"/>
          </w:tcPr>
          <w:p w:rsidR="00B25EFC" w:rsidRPr="003C3839" w:rsidRDefault="00B25EFC" w:rsidP="00C31A25">
            <w:r w:rsidRPr="003C3839">
              <w:t xml:space="preserve"> 2.</w:t>
            </w:r>
          </w:p>
        </w:tc>
        <w:tc>
          <w:tcPr>
            <w:tcW w:w="3964" w:type="dxa"/>
          </w:tcPr>
          <w:p w:rsidR="00B25EFC" w:rsidRPr="003C3839" w:rsidRDefault="00B25EFC" w:rsidP="00C31A25">
            <w:r w:rsidRPr="003C3839">
              <w:t xml:space="preserve"> Tiesiskā regulējuma ietekme uz tautsaimniecību un administratīvo slogu</w:t>
            </w:r>
          </w:p>
        </w:tc>
        <w:tc>
          <w:tcPr>
            <w:tcW w:w="5386" w:type="dxa"/>
          </w:tcPr>
          <w:p w:rsidR="00CF4E19" w:rsidRPr="003C3839" w:rsidRDefault="008B5DBC" w:rsidP="0059634C">
            <w:pPr>
              <w:ind w:left="142" w:right="81"/>
              <w:jc w:val="both"/>
            </w:pPr>
            <w:r>
              <w:t xml:space="preserve">Administratīvais slogs </w:t>
            </w:r>
            <w:r w:rsidR="0059634C">
              <w:t>ir nebūtisks</w:t>
            </w:r>
            <w:r>
              <w:t xml:space="preserve">, salīdzinot ar to, ka atalgojums un citas pienākošās naudas summas būs </w:t>
            </w:r>
            <w:r w:rsidR="00E32E91">
              <w:t xml:space="preserve">jāturpina </w:t>
            </w:r>
            <w:r>
              <w:t>publisko</w:t>
            </w:r>
            <w:r w:rsidR="00E32E91">
              <w:t>t</w:t>
            </w:r>
            <w:r>
              <w:t xml:space="preserve"> katru mēnesi un jānodrošina, ka iestādes mājas lapā internetā minētā informācija atrodas ne mazāk kā astoņus gadus saskaņā ar Saeimā 23.novembrī pieņemtajiem grozījumiem </w:t>
            </w:r>
            <w:r w:rsidRPr="003775B8">
              <w:t xml:space="preserve"> Valsts un pašvaldību institūciju amatpersonu</w:t>
            </w:r>
            <w:r>
              <w:t xml:space="preserve"> un darbinieku atlīdzības likumā. Atbilstoši noteikumu projektā paredzētajam informācija par speciālo </w:t>
            </w:r>
            <w:r w:rsidR="00E32E91">
              <w:t xml:space="preserve">izmaksāto </w:t>
            </w:r>
            <w:r>
              <w:t xml:space="preserve">piemaksu </w:t>
            </w:r>
            <w:r w:rsidR="00E32E91">
              <w:t xml:space="preserve">iepriekšējā gadā </w:t>
            </w:r>
            <w:r w:rsidR="0059634C">
              <w:t xml:space="preserve">valsts un pašvaldību institūcijai </w:t>
            </w:r>
            <w:r>
              <w:t xml:space="preserve">būs jāpublisko tikai vienu reizi gadā. </w:t>
            </w:r>
            <w:r w:rsidRPr="003C3839">
              <w:t xml:space="preserve"> </w:t>
            </w:r>
          </w:p>
        </w:tc>
      </w:tr>
      <w:tr w:rsidR="00B25EFC" w:rsidRPr="003C3839" w:rsidTr="000675B1">
        <w:trPr>
          <w:trHeight w:val="476"/>
        </w:trPr>
        <w:tc>
          <w:tcPr>
            <w:tcW w:w="426" w:type="dxa"/>
          </w:tcPr>
          <w:p w:rsidR="00B25EFC" w:rsidRPr="003C3839" w:rsidRDefault="00B25EFC" w:rsidP="00C31A25">
            <w:r w:rsidRPr="003C3839">
              <w:t xml:space="preserve"> 3.</w:t>
            </w:r>
          </w:p>
        </w:tc>
        <w:tc>
          <w:tcPr>
            <w:tcW w:w="3964" w:type="dxa"/>
          </w:tcPr>
          <w:p w:rsidR="00B25EFC" w:rsidRPr="003C3839" w:rsidRDefault="00B25EFC" w:rsidP="00C31A25">
            <w:r w:rsidRPr="003C3839">
              <w:t xml:space="preserve"> Administratīvo izmaksu monetārs novērtējums</w:t>
            </w:r>
          </w:p>
        </w:tc>
        <w:tc>
          <w:tcPr>
            <w:tcW w:w="5386" w:type="dxa"/>
          </w:tcPr>
          <w:p w:rsidR="00B25EFC" w:rsidRPr="003C3839" w:rsidRDefault="0015783D" w:rsidP="00C31A25">
            <w:pPr>
              <w:ind w:left="141" w:right="141"/>
              <w:jc w:val="both"/>
            </w:pPr>
            <w:r w:rsidRPr="006B10EC">
              <w:t>Projekts šo jomu neskar</w:t>
            </w:r>
          </w:p>
        </w:tc>
      </w:tr>
      <w:tr w:rsidR="00B25EFC" w:rsidRPr="003C3839" w:rsidTr="000675B1">
        <w:tc>
          <w:tcPr>
            <w:tcW w:w="426" w:type="dxa"/>
          </w:tcPr>
          <w:p w:rsidR="00B25EFC" w:rsidRPr="003C3839" w:rsidRDefault="00B25EFC" w:rsidP="00C31A25">
            <w:r w:rsidRPr="003C3839">
              <w:t xml:space="preserve"> 4.</w:t>
            </w:r>
          </w:p>
        </w:tc>
        <w:tc>
          <w:tcPr>
            <w:tcW w:w="3964" w:type="dxa"/>
          </w:tcPr>
          <w:p w:rsidR="00B25EFC" w:rsidRPr="003C3839" w:rsidRDefault="00B25EFC" w:rsidP="00C31A25">
            <w:r w:rsidRPr="003C3839">
              <w:t xml:space="preserve"> Cita informācija</w:t>
            </w:r>
          </w:p>
        </w:tc>
        <w:tc>
          <w:tcPr>
            <w:tcW w:w="5386" w:type="dxa"/>
          </w:tcPr>
          <w:p w:rsidR="00B25EFC" w:rsidRPr="003C3839" w:rsidRDefault="00B25EFC" w:rsidP="0059634C">
            <w:pPr>
              <w:ind w:right="81"/>
            </w:pPr>
            <w:r w:rsidRPr="003C3839">
              <w:t xml:space="preserve"> </w:t>
            </w:r>
            <w:r w:rsidR="00A40448">
              <w:t xml:space="preserve"> </w:t>
            </w:r>
            <w:r w:rsidR="0059634C">
              <w:t xml:space="preserve">Noteikumu projektā paredzētie pasākumi īstenojami valsts un pašvaldību institūciju esošo finanšu līdzekļu ietvaros. </w:t>
            </w:r>
          </w:p>
        </w:tc>
      </w:tr>
    </w:tbl>
    <w:p w:rsidR="00B25EFC" w:rsidRDefault="00B25EFC" w:rsidP="00F548DA">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rsidTr="00406233">
        <w:trPr>
          <w:trHeight w:val="476"/>
        </w:trPr>
        <w:tc>
          <w:tcPr>
            <w:tcW w:w="9776" w:type="dxa"/>
          </w:tcPr>
          <w:p w:rsidR="00F548DA" w:rsidRPr="006B10EC" w:rsidRDefault="00F548DA" w:rsidP="00CF41F9">
            <w:pPr>
              <w:ind w:left="142" w:right="81"/>
              <w:jc w:val="center"/>
              <w:rPr>
                <w:b/>
              </w:rPr>
            </w:pPr>
            <w:r w:rsidRPr="006B10EC">
              <w:rPr>
                <w:b/>
              </w:rPr>
              <w:t>III. Tiesību akta projekta ietekme uz valsts budžetu un pašvaldību budžetiem</w:t>
            </w:r>
          </w:p>
        </w:tc>
      </w:tr>
      <w:tr w:rsidR="006B10EC" w:rsidRPr="006B10EC" w:rsidTr="00C74785">
        <w:trPr>
          <w:trHeight w:val="476"/>
        </w:trPr>
        <w:tc>
          <w:tcPr>
            <w:tcW w:w="9776" w:type="dxa"/>
          </w:tcPr>
          <w:p w:rsidR="00F548DA" w:rsidRPr="006B10EC" w:rsidRDefault="00F548DA" w:rsidP="00CF41F9">
            <w:pPr>
              <w:ind w:left="142" w:right="81"/>
              <w:jc w:val="center"/>
            </w:pPr>
            <w:r w:rsidRPr="006B10EC">
              <w:t>Projekts šo jomu neskar</w:t>
            </w:r>
          </w:p>
        </w:tc>
      </w:tr>
    </w:tbl>
    <w:p w:rsidR="00F548DA" w:rsidRDefault="00F548DA" w:rsidP="00CF41F9">
      <w:pPr>
        <w:pStyle w:val="naisf"/>
        <w:spacing w:before="0" w:after="0"/>
        <w:ind w:firstLine="0"/>
        <w:rPr>
          <w:sz w:val="28"/>
          <w:szCs w:val="28"/>
        </w:rPr>
      </w:pPr>
    </w:p>
    <w:p w:rsidR="0059634C" w:rsidRPr="006B10EC" w:rsidRDefault="0059634C"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rsidTr="00406233">
        <w:trPr>
          <w:trHeight w:val="476"/>
        </w:trPr>
        <w:tc>
          <w:tcPr>
            <w:tcW w:w="9776" w:type="dxa"/>
          </w:tcPr>
          <w:p w:rsidR="00F548DA" w:rsidRPr="006B10EC" w:rsidRDefault="00F548DA" w:rsidP="00CF41F9">
            <w:pPr>
              <w:ind w:left="142" w:right="81"/>
              <w:jc w:val="center"/>
              <w:rPr>
                <w:b/>
              </w:rPr>
            </w:pPr>
            <w:r w:rsidRPr="006B10EC">
              <w:rPr>
                <w:b/>
                <w:bCs/>
              </w:rPr>
              <w:t>IV. Tiesību akta projekta ietekme uz spēkā esošo tiesību normu sistēmu</w:t>
            </w:r>
          </w:p>
        </w:tc>
      </w:tr>
      <w:tr w:rsidR="006B10EC" w:rsidRPr="006B10EC" w:rsidTr="00406233">
        <w:trPr>
          <w:trHeight w:val="476"/>
        </w:trPr>
        <w:tc>
          <w:tcPr>
            <w:tcW w:w="9776" w:type="dxa"/>
          </w:tcPr>
          <w:p w:rsidR="00F548DA" w:rsidRPr="006B10EC" w:rsidRDefault="00F548DA" w:rsidP="00CF41F9">
            <w:pPr>
              <w:ind w:left="142" w:right="81"/>
              <w:jc w:val="center"/>
            </w:pPr>
            <w:r w:rsidRPr="006B10EC">
              <w:t>Projekts šo jomu neskar</w:t>
            </w:r>
          </w:p>
        </w:tc>
      </w:tr>
    </w:tbl>
    <w:p w:rsidR="00F548DA" w:rsidRDefault="00F548DA" w:rsidP="00CF41F9">
      <w:pPr>
        <w:pStyle w:val="naisf"/>
        <w:spacing w:before="0" w:after="0"/>
        <w:ind w:firstLine="0"/>
        <w:rPr>
          <w:sz w:val="28"/>
          <w:szCs w:val="28"/>
        </w:rPr>
      </w:pPr>
    </w:p>
    <w:p w:rsidR="0059634C" w:rsidRPr="006B10EC" w:rsidRDefault="0059634C"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rsidTr="00406233">
        <w:trPr>
          <w:trHeight w:val="476"/>
        </w:trPr>
        <w:tc>
          <w:tcPr>
            <w:tcW w:w="9776" w:type="dxa"/>
          </w:tcPr>
          <w:p w:rsidR="00F548DA" w:rsidRPr="006B10EC" w:rsidRDefault="00F548DA" w:rsidP="00CF41F9">
            <w:pPr>
              <w:ind w:left="142" w:right="81"/>
              <w:jc w:val="center"/>
              <w:rPr>
                <w:b/>
              </w:rPr>
            </w:pPr>
            <w:r w:rsidRPr="006B10EC">
              <w:rPr>
                <w:b/>
                <w:bCs/>
              </w:rPr>
              <w:t>V. Tiesību akta projekta atbilstība Latvijas Republikas starptautiskajām saistībām</w:t>
            </w:r>
          </w:p>
        </w:tc>
      </w:tr>
      <w:tr w:rsidR="006B10EC" w:rsidRPr="006B10EC" w:rsidTr="00406233">
        <w:trPr>
          <w:trHeight w:val="476"/>
        </w:trPr>
        <w:tc>
          <w:tcPr>
            <w:tcW w:w="9776" w:type="dxa"/>
          </w:tcPr>
          <w:p w:rsidR="00F548DA" w:rsidRPr="006B10EC" w:rsidRDefault="00F548DA" w:rsidP="00CF41F9">
            <w:pPr>
              <w:ind w:left="142" w:right="81"/>
              <w:jc w:val="center"/>
            </w:pPr>
            <w:r w:rsidRPr="006B10EC">
              <w:t>Projekts šo jomu neskar</w:t>
            </w:r>
          </w:p>
        </w:tc>
      </w:tr>
    </w:tbl>
    <w:p w:rsidR="00880BF1" w:rsidRDefault="00880BF1" w:rsidP="00CF41F9">
      <w:pPr>
        <w:pStyle w:val="naisf"/>
        <w:spacing w:before="0" w:after="0"/>
        <w:ind w:firstLine="0"/>
        <w:rPr>
          <w:sz w:val="28"/>
          <w:szCs w:val="28"/>
        </w:rPr>
      </w:pPr>
    </w:p>
    <w:p w:rsidR="0059634C" w:rsidRDefault="0059634C" w:rsidP="00CF41F9">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3"/>
        <w:gridCol w:w="3243"/>
        <w:gridCol w:w="6046"/>
      </w:tblGrid>
      <w:tr w:rsidR="00B25EFC" w:rsidRPr="003C3839" w:rsidTr="00880BF1">
        <w:tc>
          <w:tcPr>
            <w:tcW w:w="9782" w:type="dxa"/>
            <w:gridSpan w:val="3"/>
            <w:tcBorders>
              <w:top w:val="single" w:sz="4" w:space="0" w:color="auto"/>
            </w:tcBorders>
          </w:tcPr>
          <w:p w:rsidR="00B25EFC" w:rsidRPr="003C3839" w:rsidRDefault="00B25EFC" w:rsidP="00C31A25">
            <w:pPr>
              <w:pStyle w:val="naisnod"/>
              <w:spacing w:before="0" w:after="0"/>
              <w:ind w:left="57" w:right="57"/>
            </w:pPr>
            <w:r w:rsidRPr="003C3839">
              <w:t>VI. Sabiedrības līdzdalība un komunikācijas aktivitātes</w:t>
            </w:r>
          </w:p>
        </w:tc>
      </w:tr>
      <w:tr w:rsidR="00B25EFC" w:rsidRPr="003C3839" w:rsidTr="00880BF1">
        <w:trPr>
          <w:trHeight w:val="427"/>
        </w:trPr>
        <w:tc>
          <w:tcPr>
            <w:tcW w:w="493" w:type="dxa"/>
          </w:tcPr>
          <w:p w:rsidR="00B25EFC" w:rsidRPr="003C3839" w:rsidRDefault="00B25EFC" w:rsidP="00C31A25">
            <w:pPr>
              <w:pStyle w:val="naisnod"/>
              <w:spacing w:before="0" w:after="0"/>
              <w:ind w:left="57" w:right="57"/>
              <w:jc w:val="left"/>
              <w:rPr>
                <w:b w:val="0"/>
              </w:rPr>
            </w:pPr>
            <w:r w:rsidRPr="003C3839">
              <w:rPr>
                <w:b w:val="0"/>
              </w:rPr>
              <w:t>1.</w:t>
            </w:r>
          </w:p>
        </w:tc>
        <w:tc>
          <w:tcPr>
            <w:tcW w:w="3243" w:type="dxa"/>
          </w:tcPr>
          <w:p w:rsidR="00B25EFC" w:rsidRPr="003C3839" w:rsidRDefault="00B25EFC" w:rsidP="00C31A25">
            <w:pPr>
              <w:pStyle w:val="naisf"/>
              <w:spacing w:before="0" w:after="0"/>
              <w:ind w:left="57" w:right="57" w:firstLine="0"/>
              <w:jc w:val="left"/>
            </w:pPr>
            <w:r w:rsidRPr="003C3839">
              <w:t>Plānotās sabiedrības līdzdalības un komunikācijas aktivitātes saistībā ar projektu</w:t>
            </w:r>
          </w:p>
        </w:tc>
        <w:tc>
          <w:tcPr>
            <w:tcW w:w="6046" w:type="dxa"/>
          </w:tcPr>
          <w:p w:rsidR="00E32E91" w:rsidRDefault="00B25EFC" w:rsidP="0059634C">
            <w:pPr>
              <w:pStyle w:val="naisnod"/>
              <w:spacing w:before="0" w:after="0"/>
              <w:ind w:left="57" w:right="57"/>
              <w:jc w:val="both"/>
              <w:rPr>
                <w:b w:val="0"/>
              </w:rPr>
            </w:pPr>
            <w:r w:rsidRPr="003C3839">
              <w:rPr>
                <w:b w:val="0"/>
              </w:rPr>
              <w:t xml:space="preserve">Sabiedrības līdzdalības un komunikācijas aktivitātes atsevišķi netika organizētas, jo </w:t>
            </w:r>
            <w:r w:rsidR="0059634C">
              <w:rPr>
                <w:b w:val="0"/>
              </w:rPr>
              <w:t>nebija nepieciešams. S</w:t>
            </w:r>
            <w:r w:rsidR="00CC7412">
              <w:rPr>
                <w:b w:val="0"/>
              </w:rPr>
              <w:t>abiedrībai</w:t>
            </w:r>
            <w:r w:rsidR="0015783D" w:rsidRPr="0015783D">
              <w:rPr>
                <w:b w:val="0"/>
              </w:rPr>
              <w:t xml:space="preserve"> turpmāk būs pieejama </w:t>
            </w:r>
            <w:r w:rsidR="008B5DBC">
              <w:rPr>
                <w:b w:val="0"/>
              </w:rPr>
              <w:t xml:space="preserve">ne vien </w:t>
            </w:r>
            <w:r w:rsidR="0015783D" w:rsidRPr="0015783D">
              <w:rPr>
                <w:b w:val="0"/>
              </w:rPr>
              <w:t>informācija par valsts un paš</w:t>
            </w:r>
            <w:r w:rsidR="008B5DBC">
              <w:rPr>
                <w:b w:val="0"/>
              </w:rPr>
              <w:t>valdību institūciju amatpersonām</w:t>
            </w:r>
            <w:r w:rsidR="0015783D" w:rsidRPr="0015783D">
              <w:rPr>
                <w:b w:val="0"/>
              </w:rPr>
              <w:t xml:space="preserve"> (darbiniekiem)</w:t>
            </w:r>
            <w:r w:rsidR="00CC7412">
              <w:rPr>
                <w:b w:val="0"/>
              </w:rPr>
              <w:t xml:space="preserve"> </w:t>
            </w:r>
            <w:r w:rsidR="008B5DBC">
              <w:rPr>
                <w:b w:val="0"/>
              </w:rPr>
              <w:t>aprēķināto atalgojumu un citām pienākošām naudas summām</w:t>
            </w:r>
            <w:r w:rsidR="00CC7412">
              <w:rPr>
                <w:b w:val="0"/>
              </w:rPr>
              <w:t xml:space="preserve"> iestādes mājas lapā internetā</w:t>
            </w:r>
            <w:r w:rsidR="0059634C">
              <w:rPr>
                <w:b w:val="0"/>
              </w:rPr>
              <w:t xml:space="preserve"> katru mēnesi</w:t>
            </w:r>
            <w:r w:rsidR="008B5DBC">
              <w:rPr>
                <w:b w:val="0"/>
              </w:rPr>
              <w:t xml:space="preserve">, </w:t>
            </w:r>
            <w:r w:rsidR="00CC7412">
              <w:rPr>
                <w:b w:val="0"/>
              </w:rPr>
              <w:t>bet arī</w:t>
            </w:r>
            <w:r w:rsidR="008B5DBC">
              <w:rPr>
                <w:b w:val="0"/>
              </w:rPr>
              <w:t xml:space="preserve"> informācija par speci</w:t>
            </w:r>
            <w:r w:rsidR="00CC7412">
              <w:rPr>
                <w:b w:val="0"/>
              </w:rPr>
              <w:t>ālām piemaksām</w:t>
            </w:r>
            <w:r w:rsidR="0015783D" w:rsidRPr="0015783D">
              <w:rPr>
                <w:b w:val="0"/>
              </w:rPr>
              <w:t>, to apmēru un būtisko funkciju vai stratēģiski svarīgo mērķi.</w:t>
            </w:r>
          </w:p>
          <w:p w:rsidR="0059634C" w:rsidRPr="003C3839" w:rsidRDefault="0059634C" w:rsidP="0059634C">
            <w:pPr>
              <w:pStyle w:val="naisnod"/>
              <w:spacing w:before="0" w:after="0"/>
              <w:ind w:left="57" w:right="57"/>
              <w:jc w:val="both"/>
              <w:rPr>
                <w:b w:val="0"/>
              </w:rPr>
            </w:pPr>
          </w:p>
        </w:tc>
      </w:tr>
      <w:tr w:rsidR="00B25EFC" w:rsidRPr="003C3839" w:rsidTr="00880BF1">
        <w:trPr>
          <w:trHeight w:val="339"/>
        </w:trPr>
        <w:tc>
          <w:tcPr>
            <w:tcW w:w="493" w:type="dxa"/>
          </w:tcPr>
          <w:p w:rsidR="00B25EFC" w:rsidRPr="003C3839" w:rsidRDefault="00B25EFC" w:rsidP="00C31A25">
            <w:pPr>
              <w:pStyle w:val="naisnod"/>
              <w:spacing w:before="0" w:after="0"/>
              <w:ind w:left="57" w:right="57"/>
              <w:jc w:val="left"/>
              <w:rPr>
                <w:b w:val="0"/>
              </w:rPr>
            </w:pPr>
            <w:r w:rsidRPr="003C3839">
              <w:rPr>
                <w:b w:val="0"/>
              </w:rPr>
              <w:lastRenderedPageBreak/>
              <w:t>2.</w:t>
            </w:r>
          </w:p>
        </w:tc>
        <w:tc>
          <w:tcPr>
            <w:tcW w:w="3243" w:type="dxa"/>
          </w:tcPr>
          <w:p w:rsidR="00B25EFC" w:rsidRPr="003C3839" w:rsidRDefault="00B25EFC" w:rsidP="00C31A25">
            <w:pPr>
              <w:pStyle w:val="naisf"/>
              <w:spacing w:before="0" w:after="0"/>
              <w:ind w:left="57" w:right="57" w:firstLine="0"/>
              <w:jc w:val="left"/>
            </w:pPr>
            <w:r w:rsidRPr="003C3839">
              <w:t>Sabiedrības līdzdalība projekta izstrādē</w:t>
            </w:r>
          </w:p>
        </w:tc>
        <w:tc>
          <w:tcPr>
            <w:tcW w:w="6046" w:type="dxa"/>
          </w:tcPr>
          <w:p w:rsidR="00B25EFC" w:rsidRPr="0015783D" w:rsidRDefault="0015783D" w:rsidP="00C31A25">
            <w:pPr>
              <w:pStyle w:val="naisnod"/>
              <w:spacing w:before="0" w:after="0"/>
              <w:ind w:left="57" w:right="57"/>
              <w:jc w:val="both"/>
              <w:rPr>
                <w:b w:val="0"/>
              </w:rPr>
            </w:pPr>
            <w:r w:rsidRPr="0015783D">
              <w:rPr>
                <w:b w:val="0"/>
              </w:rPr>
              <w:t>Projekts šo jomu neskar</w:t>
            </w:r>
          </w:p>
        </w:tc>
      </w:tr>
      <w:tr w:rsidR="00B25EFC" w:rsidRPr="003C3839" w:rsidTr="00880BF1">
        <w:trPr>
          <w:trHeight w:val="375"/>
        </w:trPr>
        <w:tc>
          <w:tcPr>
            <w:tcW w:w="493" w:type="dxa"/>
          </w:tcPr>
          <w:p w:rsidR="00B25EFC" w:rsidRPr="003C3839" w:rsidRDefault="00B25EFC" w:rsidP="00C31A25">
            <w:pPr>
              <w:pStyle w:val="naisnod"/>
              <w:spacing w:before="0" w:after="0"/>
              <w:ind w:left="57" w:right="57"/>
              <w:jc w:val="left"/>
              <w:rPr>
                <w:b w:val="0"/>
              </w:rPr>
            </w:pPr>
            <w:r w:rsidRPr="003C3839">
              <w:rPr>
                <w:b w:val="0"/>
              </w:rPr>
              <w:t>3.</w:t>
            </w:r>
          </w:p>
        </w:tc>
        <w:tc>
          <w:tcPr>
            <w:tcW w:w="3243" w:type="dxa"/>
          </w:tcPr>
          <w:p w:rsidR="00B25EFC" w:rsidRPr="003C3839" w:rsidRDefault="00B25EFC" w:rsidP="00C31A25">
            <w:pPr>
              <w:pStyle w:val="naisf"/>
              <w:spacing w:before="0" w:after="0"/>
              <w:ind w:left="57" w:right="57" w:firstLine="0"/>
              <w:jc w:val="left"/>
            </w:pPr>
            <w:r w:rsidRPr="003C3839">
              <w:t>Sabiedrības līdzdalības rezultāti</w:t>
            </w:r>
          </w:p>
        </w:tc>
        <w:tc>
          <w:tcPr>
            <w:tcW w:w="6046" w:type="dxa"/>
          </w:tcPr>
          <w:p w:rsidR="00B25EFC" w:rsidRPr="0015783D" w:rsidRDefault="0015783D" w:rsidP="00C31A25">
            <w:pPr>
              <w:pStyle w:val="naisnod"/>
              <w:spacing w:before="0" w:after="0"/>
              <w:ind w:left="57" w:right="57"/>
              <w:jc w:val="both"/>
              <w:rPr>
                <w:b w:val="0"/>
              </w:rPr>
            </w:pPr>
            <w:r w:rsidRPr="0015783D">
              <w:rPr>
                <w:b w:val="0"/>
              </w:rPr>
              <w:t>Projekts šo jomu neskar</w:t>
            </w:r>
          </w:p>
        </w:tc>
      </w:tr>
      <w:tr w:rsidR="00B25EFC" w:rsidRPr="003C3839" w:rsidTr="00880BF1">
        <w:trPr>
          <w:trHeight w:val="338"/>
        </w:trPr>
        <w:tc>
          <w:tcPr>
            <w:tcW w:w="493" w:type="dxa"/>
          </w:tcPr>
          <w:p w:rsidR="00B25EFC" w:rsidRPr="003C3839" w:rsidRDefault="00B25EFC" w:rsidP="00C31A25">
            <w:pPr>
              <w:pStyle w:val="naiskr"/>
              <w:spacing w:before="0" w:after="0"/>
              <w:ind w:left="57" w:right="57"/>
            </w:pPr>
            <w:r w:rsidRPr="003C3839">
              <w:t>4.</w:t>
            </w:r>
          </w:p>
        </w:tc>
        <w:tc>
          <w:tcPr>
            <w:tcW w:w="3243" w:type="dxa"/>
          </w:tcPr>
          <w:p w:rsidR="00B25EFC" w:rsidRPr="003C3839" w:rsidRDefault="00B25EFC" w:rsidP="00C31A25">
            <w:pPr>
              <w:pStyle w:val="naiskr"/>
              <w:spacing w:before="0" w:after="0"/>
              <w:ind w:left="57" w:right="57"/>
            </w:pPr>
            <w:r w:rsidRPr="003C3839">
              <w:t>Cita informācija</w:t>
            </w:r>
          </w:p>
        </w:tc>
        <w:tc>
          <w:tcPr>
            <w:tcW w:w="6046" w:type="dxa"/>
          </w:tcPr>
          <w:p w:rsidR="00B25EFC" w:rsidRPr="003C3839" w:rsidRDefault="005A6AAF" w:rsidP="00C31A25">
            <w:pPr>
              <w:pStyle w:val="naiskr"/>
              <w:spacing w:before="0" w:after="0"/>
              <w:ind w:left="57" w:right="57"/>
            </w:pPr>
            <w:r>
              <w:t>Nav</w:t>
            </w:r>
          </w:p>
        </w:tc>
      </w:tr>
    </w:tbl>
    <w:p w:rsidR="00B25EFC" w:rsidRDefault="00B25EFC" w:rsidP="00B25EFC">
      <w:pPr>
        <w:pStyle w:val="naisf"/>
        <w:spacing w:before="0" w:after="0"/>
        <w:ind w:firstLine="0"/>
        <w:rPr>
          <w:sz w:val="28"/>
          <w:szCs w:val="28"/>
        </w:rPr>
      </w:pPr>
    </w:p>
    <w:p w:rsidR="0059634C" w:rsidRPr="003C3839" w:rsidRDefault="0059634C" w:rsidP="00B25EFC">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1"/>
        <w:gridCol w:w="5245"/>
      </w:tblGrid>
      <w:tr w:rsidR="00B25EFC" w:rsidRPr="003C3839" w:rsidTr="00C31A25">
        <w:tc>
          <w:tcPr>
            <w:tcW w:w="9782" w:type="dxa"/>
            <w:gridSpan w:val="3"/>
            <w:tcBorders>
              <w:top w:val="single" w:sz="4" w:space="0" w:color="auto"/>
            </w:tcBorders>
          </w:tcPr>
          <w:p w:rsidR="00B25EFC" w:rsidRPr="003C3839" w:rsidRDefault="00B25EFC" w:rsidP="00C31A25">
            <w:pPr>
              <w:pStyle w:val="naisnod"/>
              <w:spacing w:before="0" w:after="0"/>
              <w:ind w:left="57" w:right="57"/>
            </w:pPr>
            <w:r w:rsidRPr="003C3839">
              <w:t>VII. Tiesību akta projekta izpildes nodrošināšana un tās ietekme uz institūcijām</w:t>
            </w:r>
          </w:p>
        </w:tc>
      </w:tr>
      <w:tr w:rsidR="00B25EFC" w:rsidRPr="003C3839" w:rsidTr="00C31A25">
        <w:trPr>
          <w:trHeight w:val="427"/>
        </w:trPr>
        <w:tc>
          <w:tcPr>
            <w:tcW w:w="426" w:type="dxa"/>
          </w:tcPr>
          <w:p w:rsidR="00B25EFC" w:rsidRPr="003C3839" w:rsidRDefault="00B25EFC" w:rsidP="00C31A25">
            <w:pPr>
              <w:pStyle w:val="naisnod"/>
              <w:spacing w:before="0" w:after="0"/>
              <w:ind w:left="57" w:right="57"/>
              <w:jc w:val="left"/>
              <w:rPr>
                <w:b w:val="0"/>
              </w:rPr>
            </w:pPr>
            <w:r w:rsidRPr="003C3839">
              <w:rPr>
                <w:b w:val="0"/>
              </w:rPr>
              <w:t>1.</w:t>
            </w:r>
          </w:p>
        </w:tc>
        <w:tc>
          <w:tcPr>
            <w:tcW w:w="4111" w:type="dxa"/>
          </w:tcPr>
          <w:p w:rsidR="00B25EFC" w:rsidRPr="003C3839" w:rsidRDefault="00B25EFC" w:rsidP="00C31A25">
            <w:pPr>
              <w:pStyle w:val="naisf"/>
              <w:spacing w:before="0" w:after="0"/>
              <w:ind w:left="57" w:right="57" w:firstLine="0"/>
              <w:jc w:val="left"/>
            </w:pPr>
            <w:r w:rsidRPr="003C3839">
              <w:t xml:space="preserve">Projekta izpildē iesaistītās institūcijas </w:t>
            </w:r>
          </w:p>
        </w:tc>
        <w:tc>
          <w:tcPr>
            <w:tcW w:w="5245" w:type="dxa"/>
          </w:tcPr>
          <w:p w:rsidR="00B25EFC" w:rsidRPr="003C3839" w:rsidRDefault="0076029D" w:rsidP="0015783D">
            <w:pPr>
              <w:pStyle w:val="naisnod"/>
              <w:spacing w:before="0" w:after="0"/>
              <w:ind w:left="57" w:right="57"/>
              <w:jc w:val="both"/>
              <w:rPr>
                <w:b w:val="0"/>
              </w:rPr>
            </w:pPr>
            <w:r>
              <w:rPr>
                <w:b w:val="0"/>
              </w:rPr>
              <w:t xml:space="preserve">Valsts </w:t>
            </w:r>
            <w:r w:rsidR="0015783D">
              <w:rPr>
                <w:b w:val="0"/>
              </w:rPr>
              <w:t>un</w:t>
            </w:r>
            <w:r>
              <w:rPr>
                <w:b w:val="0"/>
              </w:rPr>
              <w:t xml:space="preserve"> pašvaldības ins</w:t>
            </w:r>
            <w:r w:rsidR="0015783D">
              <w:rPr>
                <w:b w:val="0"/>
              </w:rPr>
              <w:t>t</w:t>
            </w:r>
            <w:r>
              <w:rPr>
                <w:b w:val="0"/>
              </w:rPr>
              <w:t>itūcijas.</w:t>
            </w:r>
          </w:p>
        </w:tc>
      </w:tr>
      <w:tr w:rsidR="00B25EFC" w:rsidRPr="003C3839" w:rsidTr="00C31A25">
        <w:trPr>
          <w:trHeight w:val="725"/>
        </w:trPr>
        <w:tc>
          <w:tcPr>
            <w:tcW w:w="426" w:type="dxa"/>
          </w:tcPr>
          <w:p w:rsidR="00B25EFC" w:rsidRPr="003C3839" w:rsidRDefault="00B25EFC" w:rsidP="00C31A25">
            <w:pPr>
              <w:pStyle w:val="naisnod"/>
              <w:spacing w:before="0" w:after="0"/>
              <w:ind w:left="57" w:right="57"/>
              <w:jc w:val="left"/>
              <w:rPr>
                <w:b w:val="0"/>
              </w:rPr>
            </w:pPr>
            <w:r w:rsidRPr="003C3839">
              <w:rPr>
                <w:b w:val="0"/>
              </w:rPr>
              <w:t>2.</w:t>
            </w:r>
          </w:p>
        </w:tc>
        <w:tc>
          <w:tcPr>
            <w:tcW w:w="4111" w:type="dxa"/>
          </w:tcPr>
          <w:p w:rsidR="00B25EFC" w:rsidRPr="003C3839" w:rsidRDefault="00B25EFC" w:rsidP="00C31A25">
            <w:pPr>
              <w:pStyle w:val="naisf"/>
              <w:spacing w:before="0" w:after="0"/>
              <w:ind w:left="57" w:right="57" w:firstLine="0"/>
              <w:jc w:val="left"/>
            </w:pPr>
            <w:r w:rsidRPr="003C3839">
              <w:t>Projekta izpildes ietekme uz pārvaldes funkcijām un institucionālo struktūru.</w:t>
            </w:r>
          </w:p>
          <w:p w:rsidR="00B25EFC" w:rsidRPr="003C3839" w:rsidRDefault="00B25EFC" w:rsidP="00C31A25">
            <w:pPr>
              <w:pStyle w:val="naisf"/>
              <w:spacing w:before="0" w:after="0"/>
              <w:ind w:left="57" w:right="57" w:firstLine="0"/>
              <w:jc w:val="left"/>
            </w:pPr>
            <w:r w:rsidRPr="003C3839">
              <w:t>Jaunu institūciju izveide, esošo institūciju likvidācija vai reorganizācija, to ietekme uz institūcijas cilvēkresursiem</w:t>
            </w:r>
          </w:p>
        </w:tc>
        <w:tc>
          <w:tcPr>
            <w:tcW w:w="5245" w:type="dxa"/>
          </w:tcPr>
          <w:p w:rsidR="00B25EFC" w:rsidRPr="003C3839" w:rsidRDefault="00F021D5" w:rsidP="00C31A25">
            <w:pPr>
              <w:pStyle w:val="naisnod"/>
              <w:spacing w:before="0" w:after="0"/>
              <w:ind w:left="57" w:right="57"/>
              <w:jc w:val="both"/>
              <w:rPr>
                <w:b w:val="0"/>
                <w:iCs/>
              </w:rPr>
            </w:pPr>
            <w:r>
              <w:rPr>
                <w:b w:val="0"/>
                <w:iCs/>
              </w:rPr>
              <w:t>Jaunas funkcijas netiek radītas</w:t>
            </w:r>
            <w:r w:rsidR="00B25EFC" w:rsidRPr="003C3839">
              <w:rPr>
                <w:b w:val="0"/>
                <w:iCs/>
              </w:rPr>
              <w:t xml:space="preserve">. </w:t>
            </w:r>
          </w:p>
          <w:p w:rsidR="00B25EFC" w:rsidRPr="003C3839" w:rsidRDefault="00B25EFC" w:rsidP="00C31A25">
            <w:pPr>
              <w:pStyle w:val="naisnod"/>
              <w:spacing w:before="0" w:after="0"/>
              <w:ind w:left="57" w:right="57"/>
              <w:jc w:val="both"/>
              <w:rPr>
                <w:b w:val="0"/>
              </w:rPr>
            </w:pPr>
            <w:r w:rsidRPr="003C3839">
              <w:rPr>
                <w:b w:val="0"/>
                <w:iCs/>
              </w:rPr>
              <w:t xml:space="preserve">Projekta izpilde neietekmē pārvaldes institucionālo struktūru, kā arī nav paredzēta jaunu </w:t>
            </w:r>
            <w:r w:rsidRPr="003C3839">
              <w:rPr>
                <w:b w:val="0"/>
              </w:rPr>
              <w:t>institūciju izveide, esošo institūciju likvidācija vai reorganizācija.</w:t>
            </w:r>
          </w:p>
          <w:p w:rsidR="00B25EFC" w:rsidRPr="003C3839" w:rsidRDefault="00B25EFC" w:rsidP="00C31A25">
            <w:pPr>
              <w:pStyle w:val="naisnod"/>
              <w:spacing w:before="0" w:after="0"/>
              <w:ind w:left="57" w:right="57"/>
              <w:jc w:val="left"/>
              <w:rPr>
                <w:b w:val="0"/>
              </w:rPr>
            </w:pPr>
            <w:r w:rsidRPr="003C3839">
              <w:rPr>
                <w:b w:val="0"/>
              </w:rPr>
              <w:t xml:space="preserve">Projekts tiks realizēts esošo </w:t>
            </w:r>
            <w:r w:rsidR="0076029D">
              <w:rPr>
                <w:b w:val="0"/>
              </w:rPr>
              <w:t xml:space="preserve">finanšu un </w:t>
            </w:r>
            <w:r w:rsidRPr="003C3839">
              <w:rPr>
                <w:b w:val="0"/>
              </w:rPr>
              <w:t>cilvēkresursu ietvaros.</w:t>
            </w:r>
          </w:p>
        </w:tc>
      </w:tr>
      <w:tr w:rsidR="00B25EFC" w:rsidRPr="003C3839" w:rsidTr="00C31A25">
        <w:trPr>
          <w:trHeight w:val="355"/>
        </w:trPr>
        <w:tc>
          <w:tcPr>
            <w:tcW w:w="426" w:type="dxa"/>
          </w:tcPr>
          <w:p w:rsidR="00B25EFC" w:rsidRPr="003C3839" w:rsidRDefault="00B25EFC" w:rsidP="00C31A25">
            <w:pPr>
              <w:pStyle w:val="naiskr"/>
              <w:spacing w:before="0" w:after="0"/>
              <w:ind w:left="57" w:right="57"/>
            </w:pPr>
            <w:r w:rsidRPr="003C3839">
              <w:t>3.</w:t>
            </w:r>
          </w:p>
        </w:tc>
        <w:tc>
          <w:tcPr>
            <w:tcW w:w="4111" w:type="dxa"/>
          </w:tcPr>
          <w:p w:rsidR="00B25EFC" w:rsidRPr="003C3839" w:rsidRDefault="00B25EFC" w:rsidP="00C31A25">
            <w:pPr>
              <w:pStyle w:val="naiskr"/>
              <w:spacing w:before="0" w:after="0"/>
              <w:ind w:left="57" w:right="57"/>
            </w:pPr>
            <w:r w:rsidRPr="003C3839">
              <w:t>Cita informācija</w:t>
            </w:r>
          </w:p>
        </w:tc>
        <w:tc>
          <w:tcPr>
            <w:tcW w:w="5245" w:type="dxa"/>
          </w:tcPr>
          <w:p w:rsidR="00B25EFC" w:rsidRPr="003C3839" w:rsidRDefault="005A6AAF" w:rsidP="00C31A25">
            <w:pPr>
              <w:pStyle w:val="naiskr"/>
              <w:spacing w:before="0" w:after="0"/>
              <w:ind w:left="57" w:right="57"/>
            </w:pPr>
            <w:r>
              <w:t>Nav</w:t>
            </w:r>
          </w:p>
        </w:tc>
      </w:tr>
    </w:tbl>
    <w:p w:rsidR="006146FB" w:rsidRDefault="006146FB" w:rsidP="00B25EFC">
      <w:pPr>
        <w:rPr>
          <w:sz w:val="28"/>
          <w:szCs w:val="28"/>
        </w:rPr>
      </w:pPr>
    </w:p>
    <w:p w:rsidR="0059634C" w:rsidRDefault="0059634C" w:rsidP="00B25EFC">
      <w:pPr>
        <w:rPr>
          <w:sz w:val="28"/>
          <w:szCs w:val="28"/>
        </w:rPr>
      </w:pPr>
    </w:p>
    <w:p w:rsidR="0059634C" w:rsidRDefault="0059634C" w:rsidP="00B25EFC">
      <w:pPr>
        <w:rPr>
          <w:sz w:val="28"/>
          <w:szCs w:val="28"/>
        </w:rPr>
      </w:pPr>
    </w:p>
    <w:p w:rsidR="0059634C" w:rsidRDefault="0059634C" w:rsidP="00B25EFC">
      <w:pPr>
        <w:rPr>
          <w:sz w:val="28"/>
          <w:szCs w:val="28"/>
        </w:rPr>
      </w:pPr>
    </w:p>
    <w:p w:rsidR="00880BF1" w:rsidRDefault="00880BF1" w:rsidP="00B25EFC">
      <w:pPr>
        <w:rPr>
          <w:sz w:val="28"/>
          <w:szCs w:val="28"/>
        </w:rPr>
      </w:pPr>
    </w:p>
    <w:p w:rsidR="00B25EFC" w:rsidRPr="003C3839" w:rsidRDefault="00B25EFC" w:rsidP="00B25EFC">
      <w:pPr>
        <w:rPr>
          <w:sz w:val="28"/>
          <w:szCs w:val="28"/>
        </w:rPr>
      </w:pPr>
      <w:r w:rsidRPr="003C3839">
        <w:rPr>
          <w:sz w:val="28"/>
          <w:szCs w:val="28"/>
        </w:rPr>
        <w:t xml:space="preserve">Finanšu ministre </w:t>
      </w:r>
      <w:r w:rsidRPr="003C3839">
        <w:rPr>
          <w:sz w:val="28"/>
          <w:szCs w:val="28"/>
        </w:rPr>
        <w:tab/>
        <w:t xml:space="preserve">  </w:t>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t>D.</w:t>
      </w:r>
      <w:r w:rsidR="0076029D">
        <w:rPr>
          <w:sz w:val="28"/>
          <w:szCs w:val="28"/>
        </w:rPr>
        <w:t xml:space="preserve"> </w:t>
      </w:r>
      <w:r w:rsidRPr="003C3839">
        <w:rPr>
          <w:sz w:val="28"/>
          <w:szCs w:val="28"/>
        </w:rPr>
        <w:t>Reizniece – Ozola</w:t>
      </w:r>
    </w:p>
    <w:p w:rsidR="00B25EFC" w:rsidRPr="003C3839" w:rsidRDefault="00B25EFC" w:rsidP="00B25EFC">
      <w:pPr>
        <w:jc w:val="both"/>
        <w:rPr>
          <w:sz w:val="18"/>
          <w:szCs w:val="18"/>
        </w:rPr>
      </w:pPr>
    </w:p>
    <w:p w:rsidR="00880BF1" w:rsidRDefault="00880BF1" w:rsidP="00B25EFC">
      <w:pPr>
        <w:jc w:val="both"/>
        <w:rPr>
          <w:sz w:val="20"/>
          <w:szCs w:val="20"/>
        </w:rPr>
      </w:pPr>
    </w:p>
    <w:p w:rsidR="0059634C" w:rsidRDefault="0059634C" w:rsidP="00B25EFC">
      <w:pPr>
        <w:jc w:val="both"/>
        <w:rPr>
          <w:sz w:val="20"/>
          <w:szCs w:val="20"/>
        </w:rPr>
      </w:pPr>
    </w:p>
    <w:p w:rsidR="0059634C" w:rsidRDefault="0059634C" w:rsidP="00B25EFC">
      <w:pPr>
        <w:jc w:val="both"/>
        <w:rPr>
          <w:sz w:val="20"/>
          <w:szCs w:val="20"/>
        </w:rPr>
      </w:pPr>
    </w:p>
    <w:p w:rsidR="00880BF1" w:rsidRDefault="00880BF1" w:rsidP="00B25EFC">
      <w:pPr>
        <w:jc w:val="both"/>
        <w:rPr>
          <w:sz w:val="20"/>
          <w:szCs w:val="20"/>
        </w:rPr>
      </w:pPr>
    </w:p>
    <w:p w:rsidR="001834B8" w:rsidRDefault="001834B8" w:rsidP="00B25EFC">
      <w:pPr>
        <w:jc w:val="both"/>
        <w:rPr>
          <w:sz w:val="20"/>
          <w:szCs w:val="20"/>
        </w:rPr>
      </w:pPr>
    </w:p>
    <w:p w:rsidR="00880BF1" w:rsidRPr="00FD3BDB" w:rsidRDefault="001834B8" w:rsidP="00B25EFC">
      <w:pPr>
        <w:jc w:val="both"/>
        <w:rPr>
          <w:sz w:val="20"/>
          <w:szCs w:val="20"/>
        </w:rPr>
      </w:pPr>
      <w:r w:rsidRPr="00FD3BDB">
        <w:rPr>
          <w:sz w:val="20"/>
          <w:szCs w:val="20"/>
        </w:rPr>
        <w:t>Zvaigzne 67083976</w:t>
      </w:r>
    </w:p>
    <w:p w:rsidR="001834B8" w:rsidRPr="00FD3BDB" w:rsidRDefault="001834B8" w:rsidP="00B25EFC">
      <w:pPr>
        <w:jc w:val="both"/>
        <w:rPr>
          <w:sz w:val="20"/>
          <w:szCs w:val="20"/>
        </w:rPr>
      </w:pPr>
      <w:r w:rsidRPr="00FD3BDB">
        <w:rPr>
          <w:sz w:val="20"/>
          <w:szCs w:val="20"/>
        </w:rPr>
        <w:t>Zanete.Zvaigzne@fm.gov.lv</w:t>
      </w:r>
    </w:p>
    <w:p w:rsidR="00880BF1" w:rsidRPr="0076029D" w:rsidRDefault="00880BF1" w:rsidP="00B25EFC">
      <w:pPr>
        <w:jc w:val="both"/>
        <w:rPr>
          <w:sz w:val="22"/>
          <w:szCs w:val="22"/>
        </w:rPr>
      </w:pPr>
    </w:p>
    <w:sectPr w:rsidR="00880BF1" w:rsidRPr="0076029D" w:rsidSect="00E434EC">
      <w:headerReference w:type="even" r:id="rId12"/>
      <w:headerReference w:type="default" r:id="rId13"/>
      <w:footerReference w:type="default" r:id="rId14"/>
      <w:footerReference w:type="first" r:id="rId15"/>
      <w:pgSz w:w="11906" w:h="16838" w:code="9"/>
      <w:pgMar w:top="993" w:right="1133" w:bottom="851" w:left="1701" w:header="426"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63" w:rsidRDefault="00DE6663" w:rsidP="00307F91">
      <w:r>
        <w:separator/>
      </w:r>
    </w:p>
  </w:endnote>
  <w:endnote w:type="continuationSeparator" w:id="0">
    <w:p w:rsidR="00DE6663" w:rsidRDefault="00DE6663"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6B" w:rsidRPr="00743B6F" w:rsidRDefault="0064386B" w:rsidP="002B57DA">
    <w:pPr>
      <w:pStyle w:val="Footer"/>
      <w:ind w:left="-284" w:right="-285"/>
      <w:jc w:val="both"/>
      <w:rPr>
        <w:sz w:val="18"/>
        <w:szCs w:val="18"/>
      </w:rPr>
    </w:pPr>
    <w:r w:rsidRPr="00743B6F">
      <w:rPr>
        <w:sz w:val="18"/>
        <w:szCs w:val="18"/>
      </w:rPr>
      <w:t>FMAnot_</w:t>
    </w:r>
    <w:r w:rsidR="00AB0AAD">
      <w:rPr>
        <w:sz w:val="18"/>
        <w:szCs w:val="18"/>
      </w:rPr>
      <w:t>07</w:t>
    </w:r>
    <w:r w:rsidR="00FD5920">
      <w:rPr>
        <w:sz w:val="18"/>
        <w:szCs w:val="18"/>
      </w:rPr>
      <w:t>12</w:t>
    </w:r>
    <w:r w:rsidR="001834B8">
      <w:rPr>
        <w:sz w:val="18"/>
        <w:szCs w:val="18"/>
      </w:rPr>
      <w:t>17_not225</w:t>
    </w:r>
    <w:r w:rsidRPr="00743B6F">
      <w:rPr>
        <w:sz w:val="18"/>
        <w:szCs w:val="18"/>
      </w:rPr>
      <w:t xml:space="preserve"> </w:t>
    </w:r>
  </w:p>
  <w:p w:rsidR="0064386B" w:rsidRPr="002B57DA" w:rsidRDefault="0064386B"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6B" w:rsidRPr="001834B8" w:rsidRDefault="001834B8" w:rsidP="001834B8">
    <w:pPr>
      <w:pStyle w:val="Footer"/>
      <w:ind w:left="-284" w:right="-285"/>
      <w:jc w:val="both"/>
      <w:rPr>
        <w:sz w:val="18"/>
        <w:szCs w:val="18"/>
      </w:rPr>
    </w:pPr>
    <w:r w:rsidRPr="00743B6F">
      <w:rPr>
        <w:sz w:val="18"/>
        <w:szCs w:val="18"/>
      </w:rPr>
      <w:t>FMAnot_</w:t>
    </w:r>
    <w:r w:rsidR="00AB0AAD">
      <w:rPr>
        <w:sz w:val="18"/>
        <w:szCs w:val="18"/>
      </w:rPr>
      <w:t>07</w:t>
    </w:r>
    <w:r w:rsidR="00FD5920">
      <w:rPr>
        <w:sz w:val="18"/>
        <w:szCs w:val="18"/>
      </w:rPr>
      <w:t>12</w:t>
    </w:r>
    <w:r>
      <w:rPr>
        <w:sz w:val="18"/>
        <w:szCs w:val="18"/>
      </w:rPr>
      <w:t>17_not225</w:t>
    </w:r>
    <w:r w:rsidRPr="00743B6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63" w:rsidRDefault="00DE6663" w:rsidP="00307F91">
      <w:r>
        <w:separator/>
      </w:r>
    </w:p>
  </w:footnote>
  <w:footnote w:type="continuationSeparator" w:id="0">
    <w:p w:rsidR="00DE6663" w:rsidRDefault="00DE6663"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386B" w:rsidRDefault="0064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AAD">
      <w:rPr>
        <w:rStyle w:val="PageNumber"/>
        <w:noProof/>
      </w:rPr>
      <w:t>2</w:t>
    </w:r>
    <w:r>
      <w:rPr>
        <w:rStyle w:val="PageNumber"/>
      </w:rPr>
      <w:fldChar w:fldCharType="end"/>
    </w:r>
  </w:p>
  <w:p w:rsidR="0064386B" w:rsidRDefault="0064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6F71596"/>
    <w:multiLevelType w:val="hybridMultilevel"/>
    <w:tmpl w:val="E7507BB0"/>
    <w:lvl w:ilvl="0" w:tplc="ACB2CBC6">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3D066D"/>
    <w:multiLevelType w:val="hybridMultilevel"/>
    <w:tmpl w:val="A3268466"/>
    <w:lvl w:ilvl="0" w:tplc="CB1C65AA">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5"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8" w15:restartNumberingAfterBreak="0">
    <w:nsid w:val="2ED902E2"/>
    <w:multiLevelType w:val="hybridMultilevel"/>
    <w:tmpl w:val="6D8035F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9"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33A3A94"/>
    <w:multiLevelType w:val="hybridMultilevel"/>
    <w:tmpl w:val="047C8AE0"/>
    <w:lvl w:ilvl="0" w:tplc="0426000D">
      <w:start w:val="1"/>
      <w:numFmt w:val="bullet"/>
      <w:lvlText w:val=""/>
      <w:lvlJc w:val="left"/>
      <w:pPr>
        <w:ind w:left="1257" w:hanging="360"/>
      </w:pPr>
      <w:rPr>
        <w:rFonts w:ascii="Wingdings" w:hAnsi="Wingdings"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1"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5"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17"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5037E"/>
    <w:multiLevelType w:val="hybridMultilevel"/>
    <w:tmpl w:val="63A6500C"/>
    <w:lvl w:ilvl="0" w:tplc="28DCEB6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num>
  <w:num w:numId="2">
    <w:abstractNumId w:val="0"/>
  </w:num>
  <w:num w:numId="3">
    <w:abstractNumId w:val="15"/>
  </w:num>
  <w:num w:numId="4">
    <w:abstractNumId w:val="5"/>
  </w:num>
  <w:num w:numId="5">
    <w:abstractNumId w:val="19"/>
  </w:num>
  <w:num w:numId="6">
    <w:abstractNumId w:val="1"/>
  </w:num>
  <w:num w:numId="7">
    <w:abstractNumId w:val="9"/>
  </w:num>
  <w:num w:numId="8">
    <w:abstractNumId w:val="17"/>
  </w:num>
  <w:num w:numId="9">
    <w:abstractNumId w:val="13"/>
  </w:num>
  <w:num w:numId="10">
    <w:abstractNumId w:val="18"/>
  </w:num>
  <w:num w:numId="11">
    <w:abstractNumId w:val="14"/>
  </w:num>
  <w:num w:numId="12">
    <w:abstractNumId w:val="2"/>
  </w:num>
  <w:num w:numId="13">
    <w:abstractNumId w:val="12"/>
  </w:num>
  <w:num w:numId="14">
    <w:abstractNumId w:val="11"/>
  </w:num>
  <w:num w:numId="15">
    <w:abstractNumId w:val="7"/>
  </w:num>
  <w:num w:numId="16">
    <w:abstractNumId w:val="16"/>
  </w:num>
  <w:num w:numId="17">
    <w:abstractNumId w:val="10"/>
  </w:num>
  <w:num w:numId="18">
    <w:abstractNumId w:val="8"/>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4133"/>
    <w:rsid w:val="00014F75"/>
    <w:rsid w:val="00015955"/>
    <w:rsid w:val="00017F99"/>
    <w:rsid w:val="000249DD"/>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31C1"/>
    <w:rsid w:val="00055284"/>
    <w:rsid w:val="00055ADA"/>
    <w:rsid w:val="00055E0F"/>
    <w:rsid w:val="0005640C"/>
    <w:rsid w:val="00056A65"/>
    <w:rsid w:val="00057615"/>
    <w:rsid w:val="00057B26"/>
    <w:rsid w:val="00062F73"/>
    <w:rsid w:val="0006313C"/>
    <w:rsid w:val="00064157"/>
    <w:rsid w:val="0006462B"/>
    <w:rsid w:val="00066607"/>
    <w:rsid w:val="00066834"/>
    <w:rsid w:val="000675B1"/>
    <w:rsid w:val="00071337"/>
    <w:rsid w:val="00072749"/>
    <w:rsid w:val="000727DA"/>
    <w:rsid w:val="000767B2"/>
    <w:rsid w:val="0007708C"/>
    <w:rsid w:val="000777F5"/>
    <w:rsid w:val="00081AA8"/>
    <w:rsid w:val="00082662"/>
    <w:rsid w:val="0008408F"/>
    <w:rsid w:val="00087569"/>
    <w:rsid w:val="00091ADE"/>
    <w:rsid w:val="00091D01"/>
    <w:rsid w:val="00096AC0"/>
    <w:rsid w:val="000A0B50"/>
    <w:rsid w:val="000A226D"/>
    <w:rsid w:val="000A4344"/>
    <w:rsid w:val="000A4672"/>
    <w:rsid w:val="000A4B61"/>
    <w:rsid w:val="000A6768"/>
    <w:rsid w:val="000B10D8"/>
    <w:rsid w:val="000B2411"/>
    <w:rsid w:val="000B2EA8"/>
    <w:rsid w:val="000B62C2"/>
    <w:rsid w:val="000C4416"/>
    <w:rsid w:val="000C4B6B"/>
    <w:rsid w:val="000C4C14"/>
    <w:rsid w:val="000D103A"/>
    <w:rsid w:val="000D439B"/>
    <w:rsid w:val="000D6D4B"/>
    <w:rsid w:val="000E000B"/>
    <w:rsid w:val="000E1A7C"/>
    <w:rsid w:val="000E2343"/>
    <w:rsid w:val="000E2404"/>
    <w:rsid w:val="000E2559"/>
    <w:rsid w:val="000E3269"/>
    <w:rsid w:val="000E3C9C"/>
    <w:rsid w:val="000E4B7C"/>
    <w:rsid w:val="000E522A"/>
    <w:rsid w:val="000E59C1"/>
    <w:rsid w:val="000E6AFC"/>
    <w:rsid w:val="000E6E03"/>
    <w:rsid w:val="000F05FF"/>
    <w:rsid w:val="000F0A87"/>
    <w:rsid w:val="000F42E4"/>
    <w:rsid w:val="000F716A"/>
    <w:rsid w:val="000F7E01"/>
    <w:rsid w:val="00101532"/>
    <w:rsid w:val="00101D41"/>
    <w:rsid w:val="0010377F"/>
    <w:rsid w:val="00104BDC"/>
    <w:rsid w:val="00111D4B"/>
    <w:rsid w:val="00112AA2"/>
    <w:rsid w:val="001144A3"/>
    <w:rsid w:val="00115817"/>
    <w:rsid w:val="0011609E"/>
    <w:rsid w:val="001160EE"/>
    <w:rsid w:val="00117611"/>
    <w:rsid w:val="00120E17"/>
    <w:rsid w:val="00121428"/>
    <w:rsid w:val="00123439"/>
    <w:rsid w:val="001234D7"/>
    <w:rsid w:val="00131AD0"/>
    <w:rsid w:val="00134F6F"/>
    <w:rsid w:val="00137E65"/>
    <w:rsid w:val="00142B96"/>
    <w:rsid w:val="00144DDD"/>
    <w:rsid w:val="001508FF"/>
    <w:rsid w:val="00150E43"/>
    <w:rsid w:val="001527BA"/>
    <w:rsid w:val="001553E3"/>
    <w:rsid w:val="0015783D"/>
    <w:rsid w:val="00162CF3"/>
    <w:rsid w:val="001630FC"/>
    <w:rsid w:val="0016472F"/>
    <w:rsid w:val="00165782"/>
    <w:rsid w:val="001705A6"/>
    <w:rsid w:val="001743D4"/>
    <w:rsid w:val="00174BF2"/>
    <w:rsid w:val="001834B8"/>
    <w:rsid w:val="00185538"/>
    <w:rsid w:val="00185CBE"/>
    <w:rsid w:val="00185D51"/>
    <w:rsid w:val="001908FC"/>
    <w:rsid w:val="001909DB"/>
    <w:rsid w:val="001916A1"/>
    <w:rsid w:val="00193ACB"/>
    <w:rsid w:val="001957B1"/>
    <w:rsid w:val="001A16C5"/>
    <w:rsid w:val="001A1BF2"/>
    <w:rsid w:val="001A5FFC"/>
    <w:rsid w:val="001A6741"/>
    <w:rsid w:val="001A6CA4"/>
    <w:rsid w:val="001A757D"/>
    <w:rsid w:val="001B01A2"/>
    <w:rsid w:val="001B04AA"/>
    <w:rsid w:val="001B0CA8"/>
    <w:rsid w:val="001B542C"/>
    <w:rsid w:val="001B6443"/>
    <w:rsid w:val="001B7B92"/>
    <w:rsid w:val="001C07FB"/>
    <w:rsid w:val="001C15CF"/>
    <w:rsid w:val="001C2715"/>
    <w:rsid w:val="001C4A38"/>
    <w:rsid w:val="001C5B69"/>
    <w:rsid w:val="001C5CA4"/>
    <w:rsid w:val="001D0B00"/>
    <w:rsid w:val="001D3059"/>
    <w:rsid w:val="001D4669"/>
    <w:rsid w:val="001D6DD1"/>
    <w:rsid w:val="001E0A50"/>
    <w:rsid w:val="001E0FB5"/>
    <w:rsid w:val="001E4161"/>
    <w:rsid w:val="001E5481"/>
    <w:rsid w:val="001F0B08"/>
    <w:rsid w:val="001F3005"/>
    <w:rsid w:val="001F3D07"/>
    <w:rsid w:val="001F5544"/>
    <w:rsid w:val="001F6DAB"/>
    <w:rsid w:val="001F6F87"/>
    <w:rsid w:val="00200159"/>
    <w:rsid w:val="002004B3"/>
    <w:rsid w:val="00200BDF"/>
    <w:rsid w:val="00206635"/>
    <w:rsid w:val="00214D28"/>
    <w:rsid w:val="00215B54"/>
    <w:rsid w:val="0022130D"/>
    <w:rsid w:val="00222A16"/>
    <w:rsid w:val="00224E03"/>
    <w:rsid w:val="00231EBA"/>
    <w:rsid w:val="0023237B"/>
    <w:rsid w:val="002345AA"/>
    <w:rsid w:val="00234EB0"/>
    <w:rsid w:val="002364EA"/>
    <w:rsid w:val="00236B30"/>
    <w:rsid w:val="002379E0"/>
    <w:rsid w:val="002434E5"/>
    <w:rsid w:val="00244A8D"/>
    <w:rsid w:val="0024520E"/>
    <w:rsid w:val="0024773F"/>
    <w:rsid w:val="00250649"/>
    <w:rsid w:val="0025068D"/>
    <w:rsid w:val="00250FAE"/>
    <w:rsid w:val="002518B0"/>
    <w:rsid w:val="00252926"/>
    <w:rsid w:val="00257982"/>
    <w:rsid w:val="002622D9"/>
    <w:rsid w:val="00264ED6"/>
    <w:rsid w:val="00265083"/>
    <w:rsid w:val="0026526E"/>
    <w:rsid w:val="00271D3D"/>
    <w:rsid w:val="00274800"/>
    <w:rsid w:val="00274968"/>
    <w:rsid w:val="00274FAB"/>
    <w:rsid w:val="00275DEB"/>
    <w:rsid w:val="00280295"/>
    <w:rsid w:val="002810A4"/>
    <w:rsid w:val="00283D37"/>
    <w:rsid w:val="00283D6B"/>
    <w:rsid w:val="00286021"/>
    <w:rsid w:val="00286F46"/>
    <w:rsid w:val="00287FF4"/>
    <w:rsid w:val="00294DB4"/>
    <w:rsid w:val="002962A9"/>
    <w:rsid w:val="0029738A"/>
    <w:rsid w:val="00297F0A"/>
    <w:rsid w:val="002A096A"/>
    <w:rsid w:val="002A1531"/>
    <w:rsid w:val="002A2B1A"/>
    <w:rsid w:val="002A3415"/>
    <w:rsid w:val="002A4D03"/>
    <w:rsid w:val="002A6395"/>
    <w:rsid w:val="002A6929"/>
    <w:rsid w:val="002A6E75"/>
    <w:rsid w:val="002B3C7D"/>
    <w:rsid w:val="002B54B3"/>
    <w:rsid w:val="002B57DA"/>
    <w:rsid w:val="002B7E97"/>
    <w:rsid w:val="002C0678"/>
    <w:rsid w:val="002C1C2A"/>
    <w:rsid w:val="002C28A4"/>
    <w:rsid w:val="002C2EE0"/>
    <w:rsid w:val="002C49AD"/>
    <w:rsid w:val="002C5F89"/>
    <w:rsid w:val="002C6379"/>
    <w:rsid w:val="002C7253"/>
    <w:rsid w:val="002C732E"/>
    <w:rsid w:val="002D351B"/>
    <w:rsid w:val="002D7349"/>
    <w:rsid w:val="002E1D26"/>
    <w:rsid w:val="002E22C2"/>
    <w:rsid w:val="002F003D"/>
    <w:rsid w:val="002F0623"/>
    <w:rsid w:val="002F06C9"/>
    <w:rsid w:val="002F11F5"/>
    <w:rsid w:val="002F1BCF"/>
    <w:rsid w:val="002F261B"/>
    <w:rsid w:val="002F2AE8"/>
    <w:rsid w:val="002F2D62"/>
    <w:rsid w:val="002F31E4"/>
    <w:rsid w:val="002F7022"/>
    <w:rsid w:val="00303934"/>
    <w:rsid w:val="00304A88"/>
    <w:rsid w:val="00306216"/>
    <w:rsid w:val="00306758"/>
    <w:rsid w:val="00307F91"/>
    <w:rsid w:val="00312436"/>
    <w:rsid w:val="00312954"/>
    <w:rsid w:val="003161E0"/>
    <w:rsid w:val="00320C04"/>
    <w:rsid w:val="00322288"/>
    <w:rsid w:val="003333C1"/>
    <w:rsid w:val="00334888"/>
    <w:rsid w:val="00336D00"/>
    <w:rsid w:val="00337BC3"/>
    <w:rsid w:val="00337DF4"/>
    <w:rsid w:val="0034120C"/>
    <w:rsid w:val="00341B94"/>
    <w:rsid w:val="0034340E"/>
    <w:rsid w:val="003459DC"/>
    <w:rsid w:val="00346BE5"/>
    <w:rsid w:val="0035158F"/>
    <w:rsid w:val="003516A5"/>
    <w:rsid w:val="00352246"/>
    <w:rsid w:val="00356259"/>
    <w:rsid w:val="00361E18"/>
    <w:rsid w:val="00362ECA"/>
    <w:rsid w:val="00364132"/>
    <w:rsid w:val="00367644"/>
    <w:rsid w:val="00371759"/>
    <w:rsid w:val="00372373"/>
    <w:rsid w:val="00373382"/>
    <w:rsid w:val="00373F3C"/>
    <w:rsid w:val="003747BC"/>
    <w:rsid w:val="003775B8"/>
    <w:rsid w:val="0037779B"/>
    <w:rsid w:val="00377D4C"/>
    <w:rsid w:val="0038018B"/>
    <w:rsid w:val="0038289B"/>
    <w:rsid w:val="00383CB3"/>
    <w:rsid w:val="003842AD"/>
    <w:rsid w:val="00384954"/>
    <w:rsid w:val="003855A1"/>
    <w:rsid w:val="00386F82"/>
    <w:rsid w:val="00390B89"/>
    <w:rsid w:val="00392049"/>
    <w:rsid w:val="00393747"/>
    <w:rsid w:val="003939AF"/>
    <w:rsid w:val="003A09D9"/>
    <w:rsid w:val="003A7DBE"/>
    <w:rsid w:val="003B111F"/>
    <w:rsid w:val="003B1E9D"/>
    <w:rsid w:val="003B5CA5"/>
    <w:rsid w:val="003B6D36"/>
    <w:rsid w:val="003B7B41"/>
    <w:rsid w:val="003B7FB3"/>
    <w:rsid w:val="003C1EC2"/>
    <w:rsid w:val="003C35FC"/>
    <w:rsid w:val="003C44C3"/>
    <w:rsid w:val="003D46EE"/>
    <w:rsid w:val="003D5845"/>
    <w:rsid w:val="003D68C6"/>
    <w:rsid w:val="003E0413"/>
    <w:rsid w:val="003E3992"/>
    <w:rsid w:val="003E3F02"/>
    <w:rsid w:val="003E4364"/>
    <w:rsid w:val="003E47EC"/>
    <w:rsid w:val="003E5782"/>
    <w:rsid w:val="003F00B9"/>
    <w:rsid w:val="003F2E7C"/>
    <w:rsid w:val="003F3CF9"/>
    <w:rsid w:val="003F4153"/>
    <w:rsid w:val="003F4912"/>
    <w:rsid w:val="00407DAE"/>
    <w:rsid w:val="00413666"/>
    <w:rsid w:val="00420378"/>
    <w:rsid w:val="004203C6"/>
    <w:rsid w:val="00421608"/>
    <w:rsid w:val="004227B7"/>
    <w:rsid w:val="00423A8D"/>
    <w:rsid w:val="00427EF7"/>
    <w:rsid w:val="00433EF1"/>
    <w:rsid w:val="00436AF0"/>
    <w:rsid w:val="00440C2F"/>
    <w:rsid w:val="00442BC4"/>
    <w:rsid w:val="0044559A"/>
    <w:rsid w:val="00445809"/>
    <w:rsid w:val="00451190"/>
    <w:rsid w:val="004511E2"/>
    <w:rsid w:val="0045346B"/>
    <w:rsid w:val="0045402D"/>
    <w:rsid w:val="00462EE4"/>
    <w:rsid w:val="00463B7A"/>
    <w:rsid w:val="00463F4C"/>
    <w:rsid w:val="004662CA"/>
    <w:rsid w:val="004668C1"/>
    <w:rsid w:val="00467B1E"/>
    <w:rsid w:val="00471BA0"/>
    <w:rsid w:val="00476ED8"/>
    <w:rsid w:val="00480567"/>
    <w:rsid w:val="00482AE6"/>
    <w:rsid w:val="0048302F"/>
    <w:rsid w:val="00483309"/>
    <w:rsid w:val="00485D13"/>
    <w:rsid w:val="00486E67"/>
    <w:rsid w:val="00492425"/>
    <w:rsid w:val="004926D8"/>
    <w:rsid w:val="0049383D"/>
    <w:rsid w:val="00493DFA"/>
    <w:rsid w:val="004944AC"/>
    <w:rsid w:val="00496027"/>
    <w:rsid w:val="004964F3"/>
    <w:rsid w:val="00497891"/>
    <w:rsid w:val="004A0815"/>
    <w:rsid w:val="004A09CA"/>
    <w:rsid w:val="004A2909"/>
    <w:rsid w:val="004A6F46"/>
    <w:rsid w:val="004A769B"/>
    <w:rsid w:val="004B0506"/>
    <w:rsid w:val="004B0A81"/>
    <w:rsid w:val="004B1347"/>
    <w:rsid w:val="004B27BE"/>
    <w:rsid w:val="004B4259"/>
    <w:rsid w:val="004B46CC"/>
    <w:rsid w:val="004B4F8F"/>
    <w:rsid w:val="004B67A7"/>
    <w:rsid w:val="004B6FE4"/>
    <w:rsid w:val="004B777B"/>
    <w:rsid w:val="004C0B72"/>
    <w:rsid w:val="004C180B"/>
    <w:rsid w:val="004C5661"/>
    <w:rsid w:val="004D0297"/>
    <w:rsid w:val="004D04BD"/>
    <w:rsid w:val="004D3BED"/>
    <w:rsid w:val="004D4536"/>
    <w:rsid w:val="004D5597"/>
    <w:rsid w:val="004D7199"/>
    <w:rsid w:val="004E121F"/>
    <w:rsid w:val="004E1E4B"/>
    <w:rsid w:val="004E2B6F"/>
    <w:rsid w:val="004E5F5B"/>
    <w:rsid w:val="004E7CF0"/>
    <w:rsid w:val="004F1931"/>
    <w:rsid w:val="004F38A9"/>
    <w:rsid w:val="0050281A"/>
    <w:rsid w:val="005028AA"/>
    <w:rsid w:val="00503E32"/>
    <w:rsid w:val="0051168E"/>
    <w:rsid w:val="00513E04"/>
    <w:rsid w:val="0051436E"/>
    <w:rsid w:val="00520414"/>
    <w:rsid w:val="005205AB"/>
    <w:rsid w:val="00523DC6"/>
    <w:rsid w:val="0052636A"/>
    <w:rsid w:val="00526B54"/>
    <w:rsid w:val="00531471"/>
    <w:rsid w:val="00531E88"/>
    <w:rsid w:val="00532B5A"/>
    <w:rsid w:val="005345AE"/>
    <w:rsid w:val="005417C0"/>
    <w:rsid w:val="00542A94"/>
    <w:rsid w:val="00543408"/>
    <w:rsid w:val="005451E0"/>
    <w:rsid w:val="00545361"/>
    <w:rsid w:val="005458AE"/>
    <w:rsid w:val="00550656"/>
    <w:rsid w:val="0055077D"/>
    <w:rsid w:val="005553B8"/>
    <w:rsid w:val="00557597"/>
    <w:rsid w:val="00560603"/>
    <w:rsid w:val="00561FE8"/>
    <w:rsid w:val="005712FB"/>
    <w:rsid w:val="00571380"/>
    <w:rsid w:val="005713ED"/>
    <w:rsid w:val="00573124"/>
    <w:rsid w:val="00574A93"/>
    <w:rsid w:val="00574D4A"/>
    <w:rsid w:val="0057762E"/>
    <w:rsid w:val="00580A94"/>
    <w:rsid w:val="00581E68"/>
    <w:rsid w:val="00584EEF"/>
    <w:rsid w:val="00585A8A"/>
    <w:rsid w:val="0058674E"/>
    <w:rsid w:val="005870C4"/>
    <w:rsid w:val="00592684"/>
    <w:rsid w:val="0059424B"/>
    <w:rsid w:val="0059634C"/>
    <w:rsid w:val="005A031C"/>
    <w:rsid w:val="005A4EDF"/>
    <w:rsid w:val="005A53F6"/>
    <w:rsid w:val="005A5D8E"/>
    <w:rsid w:val="005A6AAF"/>
    <w:rsid w:val="005A7DAE"/>
    <w:rsid w:val="005B1ED1"/>
    <w:rsid w:val="005B31E5"/>
    <w:rsid w:val="005B422D"/>
    <w:rsid w:val="005B7D53"/>
    <w:rsid w:val="005C1BBC"/>
    <w:rsid w:val="005C49E2"/>
    <w:rsid w:val="005C7CB7"/>
    <w:rsid w:val="005D09FF"/>
    <w:rsid w:val="005D26D2"/>
    <w:rsid w:val="005D5BCF"/>
    <w:rsid w:val="005D6FA3"/>
    <w:rsid w:val="005D788F"/>
    <w:rsid w:val="005E3235"/>
    <w:rsid w:val="005E36C8"/>
    <w:rsid w:val="005E4CF6"/>
    <w:rsid w:val="005F0811"/>
    <w:rsid w:val="005F2990"/>
    <w:rsid w:val="005F2A70"/>
    <w:rsid w:val="005F3346"/>
    <w:rsid w:val="005F4173"/>
    <w:rsid w:val="005F4937"/>
    <w:rsid w:val="005F5A14"/>
    <w:rsid w:val="006001D6"/>
    <w:rsid w:val="00601125"/>
    <w:rsid w:val="00601509"/>
    <w:rsid w:val="00606DEA"/>
    <w:rsid w:val="006071D8"/>
    <w:rsid w:val="006071E6"/>
    <w:rsid w:val="00611697"/>
    <w:rsid w:val="00614262"/>
    <w:rsid w:val="006146FB"/>
    <w:rsid w:val="00633830"/>
    <w:rsid w:val="006354EA"/>
    <w:rsid w:val="00637121"/>
    <w:rsid w:val="00641A07"/>
    <w:rsid w:val="00641C65"/>
    <w:rsid w:val="0064216D"/>
    <w:rsid w:val="00642468"/>
    <w:rsid w:val="0064386B"/>
    <w:rsid w:val="00644E0D"/>
    <w:rsid w:val="00646E70"/>
    <w:rsid w:val="00650716"/>
    <w:rsid w:val="00652C82"/>
    <w:rsid w:val="00655218"/>
    <w:rsid w:val="00656182"/>
    <w:rsid w:val="00656EAD"/>
    <w:rsid w:val="006572D9"/>
    <w:rsid w:val="006612A9"/>
    <w:rsid w:val="00665E37"/>
    <w:rsid w:val="00666EDF"/>
    <w:rsid w:val="00671B74"/>
    <w:rsid w:val="00673358"/>
    <w:rsid w:val="006747EB"/>
    <w:rsid w:val="00680E17"/>
    <w:rsid w:val="00681DD1"/>
    <w:rsid w:val="00683908"/>
    <w:rsid w:val="00685105"/>
    <w:rsid w:val="00687FC8"/>
    <w:rsid w:val="006A17D0"/>
    <w:rsid w:val="006A1DAB"/>
    <w:rsid w:val="006A5605"/>
    <w:rsid w:val="006A576C"/>
    <w:rsid w:val="006A7288"/>
    <w:rsid w:val="006B10EC"/>
    <w:rsid w:val="006B39F1"/>
    <w:rsid w:val="006B53D5"/>
    <w:rsid w:val="006B5DF6"/>
    <w:rsid w:val="006B5F47"/>
    <w:rsid w:val="006B6475"/>
    <w:rsid w:val="006B7CD1"/>
    <w:rsid w:val="006B7E38"/>
    <w:rsid w:val="006C164D"/>
    <w:rsid w:val="006C505A"/>
    <w:rsid w:val="006C6114"/>
    <w:rsid w:val="006C6FD8"/>
    <w:rsid w:val="006C7475"/>
    <w:rsid w:val="006D14BA"/>
    <w:rsid w:val="006D3457"/>
    <w:rsid w:val="006D3E44"/>
    <w:rsid w:val="006D565B"/>
    <w:rsid w:val="006D73C8"/>
    <w:rsid w:val="006E0762"/>
    <w:rsid w:val="006E150B"/>
    <w:rsid w:val="006E4D1C"/>
    <w:rsid w:val="006E65D8"/>
    <w:rsid w:val="006E6803"/>
    <w:rsid w:val="006F4286"/>
    <w:rsid w:val="006F69BF"/>
    <w:rsid w:val="006F7463"/>
    <w:rsid w:val="006F7B2B"/>
    <w:rsid w:val="006F7EE0"/>
    <w:rsid w:val="0070088C"/>
    <w:rsid w:val="00701361"/>
    <w:rsid w:val="007020C0"/>
    <w:rsid w:val="0070317C"/>
    <w:rsid w:val="00703906"/>
    <w:rsid w:val="00703FF4"/>
    <w:rsid w:val="00704A56"/>
    <w:rsid w:val="00706E88"/>
    <w:rsid w:val="00710172"/>
    <w:rsid w:val="00713EE5"/>
    <w:rsid w:val="00715E3A"/>
    <w:rsid w:val="00716AFE"/>
    <w:rsid w:val="00721B2F"/>
    <w:rsid w:val="00722E2C"/>
    <w:rsid w:val="0072418D"/>
    <w:rsid w:val="00725C81"/>
    <w:rsid w:val="00726A39"/>
    <w:rsid w:val="00727151"/>
    <w:rsid w:val="00733F2A"/>
    <w:rsid w:val="0073475A"/>
    <w:rsid w:val="0073699C"/>
    <w:rsid w:val="007379DC"/>
    <w:rsid w:val="007406A5"/>
    <w:rsid w:val="0074219B"/>
    <w:rsid w:val="00742683"/>
    <w:rsid w:val="007439A7"/>
    <w:rsid w:val="00743B6F"/>
    <w:rsid w:val="00750184"/>
    <w:rsid w:val="0075049C"/>
    <w:rsid w:val="007506F9"/>
    <w:rsid w:val="007557D0"/>
    <w:rsid w:val="00756F45"/>
    <w:rsid w:val="007578EB"/>
    <w:rsid w:val="0076029D"/>
    <w:rsid w:val="0076286A"/>
    <w:rsid w:val="00763155"/>
    <w:rsid w:val="00763232"/>
    <w:rsid w:val="0076397D"/>
    <w:rsid w:val="00767BC3"/>
    <w:rsid w:val="00767C9D"/>
    <w:rsid w:val="007753EB"/>
    <w:rsid w:val="00775869"/>
    <w:rsid w:val="00776B90"/>
    <w:rsid w:val="007802D0"/>
    <w:rsid w:val="00780F9F"/>
    <w:rsid w:val="007831F9"/>
    <w:rsid w:val="00783723"/>
    <w:rsid w:val="00787999"/>
    <w:rsid w:val="00791AE3"/>
    <w:rsid w:val="0079227F"/>
    <w:rsid w:val="007926CA"/>
    <w:rsid w:val="007947DD"/>
    <w:rsid w:val="00797DF5"/>
    <w:rsid w:val="007A0B07"/>
    <w:rsid w:val="007A2DA8"/>
    <w:rsid w:val="007A3C99"/>
    <w:rsid w:val="007A40DB"/>
    <w:rsid w:val="007A44C1"/>
    <w:rsid w:val="007B2A5A"/>
    <w:rsid w:val="007B44DB"/>
    <w:rsid w:val="007C50AE"/>
    <w:rsid w:val="007C6658"/>
    <w:rsid w:val="007C7797"/>
    <w:rsid w:val="007D39A7"/>
    <w:rsid w:val="007E2EEA"/>
    <w:rsid w:val="007E3CB9"/>
    <w:rsid w:val="007F0AF9"/>
    <w:rsid w:val="007F3EED"/>
    <w:rsid w:val="00801DD7"/>
    <w:rsid w:val="00804C5C"/>
    <w:rsid w:val="00805831"/>
    <w:rsid w:val="00805C4F"/>
    <w:rsid w:val="00811C09"/>
    <w:rsid w:val="00814B36"/>
    <w:rsid w:val="008200C5"/>
    <w:rsid w:val="0083088E"/>
    <w:rsid w:val="00831A54"/>
    <w:rsid w:val="008363CD"/>
    <w:rsid w:val="00841793"/>
    <w:rsid w:val="00847FFC"/>
    <w:rsid w:val="0085065F"/>
    <w:rsid w:val="00852C47"/>
    <w:rsid w:val="008532CC"/>
    <w:rsid w:val="008546C6"/>
    <w:rsid w:val="00856969"/>
    <w:rsid w:val="00856BB3"/>
    <w:rsid w:val="008571DB"/>
    <w:rsid w:val="00862BC1"/>
    <w:rsid w:val="008635AF"/>
    <w:rsid w:val="008670FF"/>
    <w:rsid w:val="00870FC5"/>
    <w:rsid w:val="00873D0D"/>
    <w:rsid w:val="00880BF1"/>
    <w:rsid w:val="008835C4"/>
    <w:rsid w:val="008866B4"/>
    <w:rsid w:val="008928FB"/>
    <w:rsid w:val="008933D0"/>
    <w:rsid w:val="008934FB"/>
    <w:rsid w:val="00894168"/>
    <w:rsid w:val="008957A3"/>
    <w:rsid w:val="00896556"/>
    <w:rsid w:val="00896653"/>
    <w:rsid w:val="00896E29"/>
    <w:rsid w:val="008A24ED"/>
    <w:rsid w:val="008A365B"/>
    <w:rsid w:val="008B29B8"/>
    <w:rsid w:val="008B348F"/>
    <w:rsid w:val="008B5DBC"/>
    <w:rsid w:val="008C1E67"/>
    <w:rsid w:val="008C207B"/>
    <w:rsid w:val="008C2E69"/>
    <w:rsid w:val="008C3B6B"/>
    <w:rsid w:val="008C5531"/>
    <w:rsid w:val="008C5700"/>
    <w:rsid w:val="008C5D3D"/>
    <w:rsid w:val="008C7482"/>
    <w:rsid w:val="008C787D"/>
    <w:rsid w:val="008C7EF7"/>
    <w:rsid w:val="008D229C"/>
    <w:rsid w:val="008D3058"/>
    <w:rsid w:val="008D3A5D"/>
    <w:rsid w:val="008D4493"/>
    <w:rsid w:val="008D4789"/>
    <w:rsid w:val="008D4B2B"/>
    <w:rsid w:val="008D4C4F"/>
    <w:rsid w:val="008D5BE3"/>
    <w:rsid w:val="008E2419"/>
    <w:rsid w:val="008E2AE8"/>
    <w:rsid w:val="008E4B90"/>
    <w:rsid w:val="008E4D69"/>
    <w:rsid w:val="008E5A11"/>
    <w:rsid w:val="008E640C"/>
    <w:rsid w:val="008F26D3"/>
    <w:rsid w:val="008F4E65"/>
    <w:rsid w:val="008F52DB"/>
    <w:rsid w:val="0090332E"/>
    <w:rsid w:val="00904244"/>
    <w:rsid w:val="00904A05"/>
    <w:rsid w:val="009052B6"/>
    <w:rsid w:val="00907062"/>
    <w:rsid w:val="00911905"/>
    <w:rsid w:val="00912177"/>
    <w:rsid w:val="009126E3"/>
    <w:rsid w:val="00913CA2"/>
    <w:rsid w:val="00914864"/>
    <w:rsid w:val="00915C55"/>
    <w:rsid w:val="00922CD6"/>
    <w:rsid w:val="00924D41"/>
    <w:rsid w:val="00925455"/>
    <w:rsid w:val="009326AF"/>
    <w:rsid w:val="00933E9E"/>
    <w:rsid w:val="00934114"/>
    <w:rsid w:val="00937053"/>
    <w:rsid w:val="00941F0C"/>
    <w:rsid w:val="0094406A"/>
    <w:rsid w:val="00944617"/>
    <w:rsid w:val="009463A5"/>
    <w:rsid w:val="00946C15"/>
    <w:rsid w:val="00947BDB"/>
    <w:rsid w:val="00950E66"/>
    <w:rsid w:val="0096089C"/>
    <w:rsid w:val="00962889"/>
    <w:rsid w:val="00966FA0"/>
    <w:rsid w:val="0097383A"/>
    <w:rsid w:val="00977C87"/>
    <w:rsid w:val="0098003D"/>
    <w:rsid w:val="0098339A"/>
    <w:rsid w:val="00991759"/>
    <w:rsid w:val="00991BE9"/>
    <w:rsid w:val="00992A96"/>
    <w:rsid w:val="00994EC3"/>
    <w:rsid w:val="0099553D"/>
    <w:rsid w:val="00997084"/>
    <w:rsid w:val="009A230A"/>
    <w:rsid w:val="009A2F57"/>
    <w:rsid w:val="009A408F"/>
    <w:rsid w:val="009A5BAF"/>
    <w:rsid w:val="009A70BC"/>
    <w:rsid w:val="009B0E7A"/>
    <w:rsid w:val="009B206D"/>
    <w:rsid w:val="009B2E19"/>
    <w:rsid w:val="009B3252"/>
    <w:rsid w:val="009B3A31"/>
    <w:rsid w:val="009B3AB7"/>
    <w:rsid w:val="009B734A"/>
    <w:rsid w:val="009C09C1"/>
    <w:rsid w:val="009C1111"/>
    <w:rsid w:val="009D1172"/>
    <w:rsid w:val="009D1535"/>
    <w:rsid w:val="009D6FC0"/>
    <w:rsid w:val="009D70B8"/>
    <w:rsid w:val="009D721D"/>
    <w:rsid w:val="009E1EE8"/>
    <w:rsid w:val="009E353B"/>
    <w:rsid w:val="009E4236"/>
    <w:rsid w:val="009E513B"/>
    <w:rsid w:val="009E5EE3"/>
    <w:rsid w:val="009E6272"/>
    <w:rsid w:val="009E6D5A"/>
    <w:rsid w:val="009F4612"/>
    <w:rsid w:val="009F5F8D"/>
    <w:rsid w:val="00A017D4"/>
    <w:rsid w:val="00A023CB"/>
    <w:rsid w:val="00A0281D"/>
    <w:rsid w:val="00A02F71"/>
    <w:rsid w:val="00A0586F"/>
    <w:rsid w:val="00A140E9"/>
    <w:rsid w:val="00A14357"/>
    <w:rsid w:val="00A14B4F"/>
    <w:rsid w:val="00A16785"/>
    <w:rsid w:val="00A17F43"/>
    <w:rsid w:val="00A20647"/>
    <w:rsid w:val="00A25716"/>
    <w:rsid w:val="00A26C12"/>
    <w:rsid w:val="00A315B2"/>
    <w:rsid w:val="00A3584E"/>
    <w:rsid w:val="00A369FE"/>
    <w:rsid w:val="00A37FA4"/>
    <w:rsid w:val="00A40448"/>
    <w:rsid w:val="00A42E91"/>
    <w:rsid w:val="00A43FE0"/>
    <w:rsid w:val="00A4711D"/>
    <w:rsid w:val="00A50E30"/>
    <w:rsid w:val="00A5486B"/>
    <w:rsid w:val="00A5521A"/>
    <w:rsid w:val="00A6283F"/>
    <w:rsid w:val="00A64381"/>
    <w:rsid w:val="00A6515D"/>
    <w:rsid w:val="00A7137A"/>
    <w:rsid w:val="00A75371"/>
    <w:rsid w:val="00A75B3A"/>
    <w:rsid w:val="00A764D7"/>
    <w:rsid w:val="00A76F6E"/>
    <w:rsid w:val="00A77B78"/>
    <w:rsid w:val="00A817F9"/>
    <w:rsid w:val="00A85C04"/>
    <w:rsid w:val="00A8643D"/>
    <w:rsid w:val="00A95D0E"/>
    <w:rsid w:val="00A964B7"/>
    <w:rsid w:val="00A9688C"/>
    <w:rsid w:val="00AA0019"/>
    <w:rsid w:val="00AA0470"/>
    <w:rsid w:val="00AA0B9B"/>
    <w:rsid w:val="00AA0F87"/>
    <w:rsid w:val="00AA1585"/>
    <w:rsid w:val="00AA1DAF"/>
    <w:rsid w:val="00AA1F45"/>
    <w:rsid w:val="00AA3CC0"/>
    <w:rsid w:val="00AB0AAD"/>
    <w:rsid w:val="00AB32E0"/>
    <w:rsid w:val="00AB5672"/>
    <w:rsid w:val="00AB6E75"/>
    <w:rsid w:val="00AC150D"/>
    <w:rsid w:val="00AC1763"/>
    <w:rsid w:val="00AC3AA0"/>
    <w:rsid w:val="00AC45EB"/>
    <w:rsid w:val="00AC503C"/>
    <w:rsid w:val="00AD04AE"/>
    <w:rsid w:val="00AD3824"/>
    <w:rsid w:val="00AD45C6"/>
    <w:rsid w:val="00AD5771"/>
    <w:rsid w:val="00AD78FC"/>
    <w:rsid w:val="00AD7A9B"/>
    <w:rsid w:val="00AE1161"/>
    <w:rsid w:val="00AE45A1"/>
    <w:rsid w:val="00AE56DF"/>
    <w:rsid w:val="00AF0852"/>
    <w:rsid w:val="00AF33EF"/>
    <w:rsid w:val="00AF6F3D"/>
    <w:rsid w:val="00B03647"/>
    <w:rsid w:val="00B06B55"/>
    <w:rsid w:val="00B07284"/>
    <w:rsid w:val="00B07F05"/>
    <w:rsid w:val="00B10EFA"/>
    <w:rsid w:val="00B11354"/>
    <w:rsid w:val="00B20C7E"/>
    <w:rsid w:val="00B235FE"/>
    <w:rsid w:val="00B23EFB"/>
    <w:rsid w:val="00B2480B"/>
    <w:rsid w:val="00B258BF"/>
    <w:rsid w:val="00B25957"/>
    <w:rsid w:val="00B25EFC"/>
    <w:rsid w:val="00B25FAF"/>
    <w:rsid w:val="00B311BF"/>
    <w:rsid w:val="00B36769"/>
    <w:rsid w:val="00B367A6"/>
    <w:rsid w:val="00B36BBD"/>
    <w:rsid w:val="00B40708"/>
    <w:rsid w:val="00B43D83"/>
    <w:rsid w:val="00B44093"/>
    <w:rsid w:val="00B4410B"/>
    <w:rsid w:val="00B46D45"/>
    <w:rsid w:val="00B52BAE"/>
    <w:rsid w:val="00B53BD9"/>
    <w:rsid w:val="00B5571C"/>
    <w:rsid w:val="00B55733"/>
    <w:rsid w:val="00B56972"/>
    <w:rsid w:val="00B6132A"/>
    <w:rsid w:val="00B657BD"/>
    <w:rsid w:val="00B659FF"/>
    <w:rsid w:val="00B67E0A"/>
    <w:rsid w:val="00B708AC"/>
    <w:rsid w:val="00B727B0"/>
    <w:rsid w:val="00B74289"/>
    <w:rsid w:val="00B85402"/>
    <w:rsid w:val="00B9016E"/>
    <w:rsid w:val="00B9242C"/>
    <w:rsid w:val="00B92BC2"/>
    <w:rsid w:val="00B933EE"/>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BC9"/>
    <w:rsid w:val="00BC0E1B"/>
    <w:rsid w:val="00BC1A88"/>
    <w:rsid w:val="00BC3958"/>
    <w:rsid w:val="00BC76D1"/>
    <w:rsid w:val="00BD265A"/>
    <w:rsid w:val="00BD2EB5"/>
    <w:rsid w:val="00BD43EC"/>
    <w:rsid w:val="00BD60E2"/>
    <w:rsid w:val="00BE09B5"/>
    <w:rsid w:val="00BE2450"/>
    <w:rsid w:val="00BE4094"/>
    <w:rsid w:val="00BE5986"/>
    <w:rsid w:val="00BE63AD"/>
    <w:rsid w:val="00BF3DD6"/>
    <w:rsid w:val="00BF6672"/>
    <w:rsid w:val="00BF7311"/>
    <w:rsid w:val="00C015BB"/>
    <w:rsid w:val="00C1036E"/>
    <w:rsid w:val="00C1051F"/>
    <w:rsid w:val="00C10A08"/>
    <w:rsid w:val="00C10CAF"/>
    <w:rsid w:val="00C13A70"/>
    <w:rsid w:val="00C1722C"/>
    <w:rsid w:val="00C22703"/>
    <w:rsid w:val="00C263B9"/>
    <w:rsid w:val="00C330BE"/>
    <w:rsid w:val="00C35E85"/>
    <w:rsid w:val="00C3648C"/>
    <w:rsid w:val="00C427B4"/>
    <w:rsid w:val="00C44F67"/>
    <w:rsid w:val="00C45363"/>
    <w:rsid w:val="00C5160D"/>
    <w:rsid w:val="00C5294E"/>
    <w:rsid w:val="00C54094"/>
    <w:rsid w:val="00C5433E"/>
    <w:rsid w:val="00C55C14"/>
    <w:rsid w:val="00C6090B"/>
    <w:rsid w:val="00C617A7"/>
    <w:rsid w:val="00C62B63"/>
    <w:rsid w:val="00C66D6A"/>
    <w:rsid w:val="00C72040"/>
    <w:rsid w:val="00C77757"/>
    <w:rsid w:val="00C81D07"/>
    <w:rsid w:val="00C84E9A"/>
    <w:rsid w:val="00C90FFC"/>
    <w:rsid w:val="00C9236F"/>
    <w:rsid w:val="00C96569"/>
    <w:rsid w:val="00C968DF"/>
    <w:rsid w:val="00C96C5E"/>
    <w:rsid w:val="00C97C13"/>
    <w:rsid w:val="00CA1850"/>
    <w:rsid w:val="00CA2026"/>
    <w:rsid w:val="00CA555A"/>
    <w:rsid w:val="00CA57F6"/>
    <w:rsid w:val="00CA6804"/>
    <w:rsid w:val="00CA7935"/>
    <w:rsid w:val="00CA7DB5"/>
    <w:rsid w:val="00CB42E0"/>
    <w:rsid w:val="00CC0431"/>
    <w:rsid w:val="00CC0B44"/>
    <w:rsid w:val="00CC16C4"/>
    <w:rsid w:val="00CC1EDA"/>
    <w:rsid w:val="00CC277D"/>
    <w:rsid w:val="00CC7412"/>
    <w:rsid w:val="00CC749F"/>
    <w:rsid w:val="00CE0B18"/>
    <w:rsid w:val="00CE11CD"/>
    <w:rsid w:val="00CE1D07"/>
    <w:rsid w:val="00CE1E43"/>
    <w:rsid w:val="00CE212E"/>
    <w:rsid w:val="00CE2908"/>
    <w:rsid w:val="00CE36E4"/>
    <w:rsid w:val="00CE56B1"/>
    <w:rsid w:val="00CE63F8"/>
    <w:rsid w:val="00CF1E4B"/>
    <w:rsid w:val="00CF41F9"/>
    <w:rsid w:val="00CF4A5D"/>
    <w:rsid w:val="00CF4E19"/>
    <w:rsid w:val="00CF5666"/>
    <w:rsid w:val="00CF6034"/>
    <w:rsid w:val="00CF724B"/>
    <w:rsid w:val="00CF76EC"/>
    <w:rsid w:val="00D00A19"/>
    <w:rsid w:val="00D06852"/>
    <w:rsid w:val="00D06873"/>
    <w:rsid w:val="00D06D17"/>
    <w:rsid w:val="00D1100B"/>
    <w:rsid w:val="00D11687"/>
    <w:rsid w:val="00D12825"/>
    <w:rsid w:val="00D14039"/>
    <w:rsid w:val="00D16078"/>
    <w:rsid w:val="00D17C67"/>
    <w:rsid w:val="00D20ABA"/>
    <w:rsid w:val="00D21561"/>
    <w:rsid w:val="00D223CE"/>
    <w:rsid w:val="00D24006"/>
    <w:rsid w:val="00D24211"/>
    <w:rsid w:val="00D24256"/>
    <w:rsid w:val="00D31B28"/>
    <w:rsid w:val="00D344EE"/>
    <w:rsid w:val="00D34939"/>
    <w:rsid w:val="00D3592A"/>
    <w:rsid w:val="00D3628C"/>
    <w:rsid w:val="00D40256"/>
    <w:rsid w:val="00D409B4"/>
    <w:rsid w:val="00D413C2"/>
    <w:rsid w:val="00D43DCF"/>
    <w:rsid w:val="00D44A6A"/>
    <w:rsid w:val="00D44AC1"/>
    <w:rsid w:val="00D4602B"/>
    <w:rsid w:val="00D530B2"/>
    <w:rsid w:val="00D56218"/>
    <w:rsid w:val="00D56C08"/>
    <w:rsid w:val="00D61240"/>
    <w:rsid w:val="00D617AE"/>
    <w:rsid w:val="00D61E02"/>
    <w:rsid w:val="00D62AEE"/>
    <w:rsid w:val="00D633B1"/>
    <w:rsid w:val="00D66636"/>
    <w:rsid w:val="00D6698A"/>
    <w:rsid w:val="00D67EFF"/>
    <w:rsid w:val="00D7058A"/>
    <w:rsid w:val="00D72639"/>
    <w:rsid w:val="00D73772"/>
    <w:rsid w:val="00D7614B"/>
    <w:rsid w:val="00D816B4"/>
    <w:rsid w:val="00D84A1A"/>
    <w:rsid w:val="00D85DB9"/>
    <w:rsid w:val="00D86028"/>
    <w:rsid w:val="00D86709"/>
    <w:rsid w:val="00D86D25"/>
    <w:rsid w:val="00D8761C"/>
    <w:rsid w:val="00D90079"/>
    <w:rsid w:val="00D9029F"/>
    <w:rsid w:val="00D90F2D"/>
    <w:rsid w:val="00D91953"/>
    <w:rsid w:val="00D934AF"/>
    <w:rsid w:val="00D94E38"/>
    <w:rsid w:val="00DA35DD"/>
    <w:rsid w:val="00DB0FE2"/>
    <w:rsid w:val="00DB1ACE"/>
    <w:rsid w:val="00DB55CF"/>
    <w:rsid w:val="00DB5EBA"/>
    <w:rsid w:val="00DB6676"/>
    <w:rsid w:val="00DB66DB"/>
    <w:rsid w:val="00DB683D"/>
    <w:rsid w:val="00DB6927"/>
    <w:rsid w:val="00DC02C1"/>
    <w:rsid w:val="00DC689C"/>
    <w:rsid w:val="00DC76A7"/>
    <w:rsid w:val="00DD062A"/>
    <w:rsid w:val="00DD1E41"/>
    <w:rsid w:val="00DD253E"/>
    <w:rsid w:val="00DD510B"/>
    <w:rsid w:val="00DE199F"/>
    <w:rsid w:val="00DE21B0"/>
    <w:rsid w:val="00DE2673"/>
    <w:rsid w:val="00DE436B"/>
    <w:rsid w:val="00DE4588"/>
    <w:rsid w:val="00DE6663"/>
    <w:rsid w:val="00DE7621"/>
    <w:rsid w:val="00DF0B3F"/>
    <w:rsid w:val="00DF2792"/>
    <w:rsid w:val="00DF3CEC"/>
    <w:rsid w:val="00DF5C90"/>
    <w:rsid w:val="00DF5DEE"/>
    <w:rsid w:val="00DF6B39"/>
    <w:rsid w:val="00DF737F"/>
    <w:rsid w:val="00DF7D4A"/>
    <w:rsid w:val="00E0016E"/>
    <w:rsid w:val="00E0232D"/>
    <w:rsid w:val="00E114CD"/>
    <w:rsid w:val="00E16BFA"/>
    <w:rsid w:val="00E20DC3"/>
    <w:rsid w:val="00E21FA7"/>
    <w:rsid w:val="00E226BA"/>
    <w:rsid w:val="00E231F4"/>
    <w:rsid w:val="00E26D9E"/>
    <w:rsid w:val="00E271FB"/>
    <w:rsid w:val="00E32E91"/>
    <w:rsid w:val="00E33115"/>
    <w:rsid w:val="00E33BB8"/>
    <w:rsid w:val="00E341CF"/>
    <w:rsid w:val="00E37839"/>
    <w:rsid w:val="00E40BA9"/>
    <w:rsid w:val="00E41532"/>
    <w:rsid w:val="00E41C8E"/>
    <w:rsid w:val="00E434EC"/>
    <w:rsid w:val="00E51617"/>
    <w:rsid w:val="00E53471"/>
    <w:rsid w:val="00E53E7A"/>
    <w:rsid w:val="00E548CA"/>
    <w:rsid w:val="00E61A74"/>
    <w:rsid w:val="00E638BF"/>
    <w:rsid w:val="00E70200"/>
    <w:rsid w:val="00E7059D"/>
    <w:rsid w:val="00E709EA"/>
    <w:rsid w:val="00E719DE"/>
    <w:rsid w:val="00E7516A"/>
    <w:rsid w:val="00E752D9"/>
    <w:rsid w:val="00E80238"/>
    <w:rsid w:val="00E9007C"/>
    <w:rsid w:val="00E93EF7"/>
    <w:rsid w:val="00E95CE5"/>
    <w:rsid w:val="00EA0A79"/>
    <w:rsid w:val="00EA6B11"/>
    <w:rsid w:val="00EB0487"/>
    <w:rsid w:val="00EB0A0E"/>
    <w:rsid w:val="00EB1107"/>
    <w:rsid w:val="00EB168B"/>
    <w:rsid w:val="00EB431E"/>
    <w:rsid w:val="00EB5517"/>
    <w:rsid w:val="00EB6E7A"/>
    <w:rsid w:val="00EB763E"/>
    <w:rsid w:val="00EC05D2"/>
    <w:rsid w:val="00EC0948"/>
    <w:rsid w:val="00EC6090"/>
    <w:rsid w:val="00EC6E07"/>
    <w:rsid w:val="00EC7696"/>
    <w:rsid w:val="00ED0F5A"/>
    <w:rsid w:val="00ED1909"/>
    <w:rsid w:val="00ED66B3"/>
    <w:rsid w:val="00EE1379"/>
    <w:rsid w:val="00EE657E"/>
    <w:rsid w:val="00EE7DA5"/>
    <w:rsid w:val="00EF2963"/>
    <w:rsid w:val="00EF3A96"/>
    <w:rsid w:val="00EF5638"/>
    <w:rsid w:val="00EF5767"/>
    <w:rsid w:val="00EF58F5"/>
    <w:rsid w:val="00EF6971"/>
    <w:rsid w:val="00F021D5"/>
    <w:rsid w:val="00F05152"/>
    <w:rsid w:val="00F074ED"/>
    <w:rsid w:val="00F122DE"/>
    <w:rsid w:val="00F132DD"/>
    <w:rsid w:val="00F1446B"/>
    <w:rsid w:val="00F1566F"/>
    <w:rsid w:val="00F247F8"/>
    <w:rsid w:val="00F418CA"/>
    <w:rsid w:val="00F42B3F"/>
    <w:rsid w:val="00F465D3"/>
    <w:rsid w:val="00F4680A"/>
    <w:rsid w:val="00F509F1"/>
    <w:rsid w:val="00F51403"/>
    <w:rsid w:val="00F548DA"/>
    <w:rsid w:val="00F54947"/>
    <w:rsid w:val="00F5633C"/>
    <w:rsid w:val="00F56C41"/>
    <w:rsid w:val="00F60C47"/>
    <w:rsid w:val="00F64D7E"/>
    <w:rsid w:val="00F64EE9"/>
    <w:rsid w:val="00F726A0"/>
    <w:rsid w:val="00F760E1"/>
    <w:rsid w:val="00F77BFC"/>
    <w:rsid w:val="00F81D4C"/>
    <w:rsid w:val="00F82D99"/>
    <w:rsid w:val="00F83001"/>
    <w:rsid w:val="00F84E79"/>
    <w:rsid w:val="00F85CA7"/>
    <w:rsid w:val="00F86B33"/>
    <w:rsid w:val="00F870B7"/>
    <w:rsid w:val="00F87C00"/>
    <w:rsid w:val="00F9159D"/>
    <w:rsid w:val="00F9323D"/>
    <w:rsid w:val="00F941CE"/>
    <w:rsid w:val="00FB17C6"/>
    <w:rsid w:val="00FB1DBC"/>
    <w:rsid w:val="00FB2146"/>
    <w:rsid w:val="00FB56A6"/>
    <w:rsid w:val="00FB7C0B"/>
    <w:rsid w:val="00FC0B65"/>
    <w:rsid w:val="00FC159B"/>
    <w:rsid w:val="00FC2C34"/>
    <w:rsid w:val="00FC5894"/>
    <w:rsid w:val="00FD0DA9"/>
    <w:rsid w:val="00FD3BDB"/>
    <w:rsid w:val="00FD5920"/>
    <w:rsid w:val="00FE38EE"/>
    <w:rsid w:val="00FE3E7D"/>
    <w:rsid w:val="00FE3EC5"/>
    <w:rsid w:val="00FE4B33"/>
    <w:rsid w:val="00FE7155"/>
    <w:rsid w:val="00FE7F7A"/>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C645AB"/>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uiPriority w:val="99"/>
    <w:rsid w:val="00DC689C"/>
    <w:pPr>
      <w:tabs>
        <w:tab w:val="center" w:pos="4153"/>
        <w:tab w:val="right" w:pos="8306"/>
      </w:tabs>
    </w:pPr>
  </w:style>
  <w:style w:type="character" w:customStyle="1" w:styleId="HeaderChar">
    <w:name w:val="Header Char"/>
    <w:basedOn w:val="DefaultParagraphFont"/>
    <w:link w:val="Header"/>
    <w:uiPriority w:val="99"/>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 w:type="table" w:styleId="TableGrid">
    <w:name w:val="Table Grid"/>
    <w:basedOn w:val="TableNormal"/>
    <w:uiPriority w:val="39"/>
    <w:rsid w:val="00B2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65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B32E0"/>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AB32E0"/>
    <w:rPr>
      <w:rFonts w:ascii="Consolas" w:eastAsia="Calibri" w:hAnsi="Consolas" w:cs="Times New Roman"/>
      <w:sz w:val="21"/>
      <w:szCs w:val="21"/>
      <w:lang w:val="x-none"/>
    </w:rPr>
  </w:style>
  <w:style w:type="paragraph" w:customStyle="1" w:styleId="tv2132">
    <w:name w:val="tv2132"/>
    <w:basedOn w:val="Normal"/>
    <w:rsid w:val="00CC16C4"/>
    <w:pPr>
      <w:spacing w:line="360" w:lineRule="auto"/>
      <w:ind w:firstLine="300"/>
    </w:pPr>
    <w:rPr>
      <w:color w:val="414142"/>
      <w:sz w:val="20"/>
      <w:szCs w:val="20"/>
    </w:rPr>
  </w:style>
  <w:style w:type="paragraph" w:styleId="NormalWeb">
    <w:name w:val="Normal (Web)"/>
    <w:basedOn w:val="Normal"/>
    <w:uiPriority w:val="99"/>
    <w:semiHidden/>
    <w:unhideWhenUsed/>
    <w:rsid w:val="00AF6F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668557417">
      <w:bodyDiv w:val="1"/>
      <w:marLeft w:val="0"/>
      <w:marRight w:val="0"/>
      <w:marTop w:val="0"/>
      <w:marBottom w:val="0"/>
      <w:divBdr>
        <w:top w:val="none" w:sz="0" w:space="0" w:color="auto"/>
        <w:left w:val="none" w:sz="0" w:space="0" w:color="auto"/>
        <w:bottom w:val="none" w:sz="0" w:space="0" w:color="auto"/>
        <w:right w:val="none" w:sz="0" w:space="0" w:color="auto"/>
      </w:divBdr>
    </w:div>
    <w:div w:id="799542973">
      <w:bodyDiv w:val="1"/>
      <w:marLeft w:val="0"/>
      <w:marRight w:val="0"/>
      <w:marTop w:val="0"/>
      <w:marBottom w:val="0"/>
      <w:divBdr>
        <w:top w:val="none" w:sz="0" w:space="0" w:color="auto"/>
        <w:left w:val="none" w:sz="0" w:space="0" w:color="auto"/>
        <w:bottom w:val="none" w:sz="0" w:space="0" w:color="auto"/>
        <w:right w:val="none" w:sz="0" w:space="0" w:color="auto"/>
      </w:divBdr>
    </w:div>
    <w:div w:id="1176770057">
      <w:bodyDiv w:val="1"/>
      <w:marLeft w:val="0"/>
      <w:marRight w:val="0"/>
      <w:marTop w:val="0"/>
      <w:marBottom w:val="0"/>
      <w:divBdr>
        <w:top w:val="none" w:sz="0" w:space="0" w:color="auto"/>
        <w:left w:val="none" w:sz="0" w:space="0" w:color="auto"/>
        <w:bottom w:val="none" w:sz="0" w:space="0" w:color="auto"/>
        <w:right w:val="none" w:sz="0" w:space="0" w:color="auto"/>
      </w:divBdr>
      <w:divsChild>
        <w:div w:id="1393699968">
          <w:marLeft w:val="0"/>
          <w:marRight w:val="0"/>
          <w:marTop w:val="0"/>
          <w:marBottom w:val="0"/>
          <w:divBdr>
            <w:top w:val="none" w:sz="0" w:space="0" w:color="auto"/>
            <w:left w:val="none" w:sz="0" w:space="0" w:color="auto"/>
            <w:bottom w:val="none" w:sz="0" w:space="0" w:color="auto"/>
            <w:right w:val="none" w:sz="0" w:space="0" w:color="auto"/>
          </w:divBdr>
          <w:divsChild>
            <w:div w:id="1877960503">
              <w:marLeft w:val="0"/>
              <w:marRight w:val="0"/>
              <w:marTop w:val="0"/>
              <w:marBottom w:val="0"/>
              <w:divBdr>
                <w:top w:val="none" w:sz="0" w:space="0" w:color="auto"/>
                <w:left w:val="none" w:sz="0" w:space="0" w:color="auto"/>
                <w:bottom w:val="none" w:sz="0" w:space="0" w:color="auto"/>
                <w:right w:val="none" w:sz="0" w:space="0" w:color="auto"/>
              </w:divBdr>
              <w:divsChild>
                <w:div w:id="1152868085">
                  <w:marLeft w:val="0"/>
                  <w:marRight w:val="0"/>
                  <w:marTop w:val="0"/>
                  <w:marBottom w:val="0"/>
                  <w:divBdr>
                    <w:top w:val="none" w:sz="0" w:space="0" w:color="auto"/>
                    <w:left w:val="none" w:sz="0" w:space="0" w:color="auto"/>
                    <w:bottom w:val="none" w:sz="0" w:space="0" w:color="auto"/>
                    <w:right w:val="none" w:sz="0" w:space="0" w:color="auto"/>
                  </w:divBdr>
                  <w:divsChild>
                    <w:div w:id="1646468160">
                      <w:marLeft w:val="0"/>
                      <w:marRight w:val="0"/>
                      <w:marTop w:val="0"/>
                      <w:marBottom w:val="0"/>
                      <w:divBdr>
                        <w:top w:val="none" w:sz="0" w:space="0" w:color="auto"/>
                        <w:left w:val="none" w:sz="0" w:space="0" w:color="auto"/>
                        <w:bottom w:val="none" w:sz="0" w:space="0" w:color="auto"/>
                        <w:right w:val="none" w:sz="0" w:space="0" w:color="auto"/>
                      </w:divBdr>
                      <w:divsChild>
                        <w:div w:id="191387615">
                          <w:marLeft w:val="0"/>
                          <w:marRight w:val="0"/>
                          <w:marTop w:val="0"/>
                          <w:marBottom w:val="0"/>
                          <w:divBdr>
                            <w:top w:val="none" w:sz="0" w:space="0" w:color="auto"/>
                            <w:left w:val="none" w:sz="0" w:space="0" w:color="auto"/>
                            <w:bottom w:val="none" w:sz="0" w:space="0" w:color="auto"/>
                            <w:right w:val="none" w:sz="0" w:space="0" w:color="auto"/>
                          </w:divBdr>
                          <w:divsChild>
                            <w:div w:id="140221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6580">
      <w:bodyDiv w:val="1"/>
      <w:marLeft w:val="0"/>
      <w:marRight w:val="0"/>
      <w:marTop w:val="0"/>
      <w:marBottom w:val="0"/>
      <w:divBdr>
        <w:top w:val="none" w:sz="0" w:space="0" w:color="auto"/>
        <w:left w:val="none" w:sz="0" w:space="0" w:color="auto"/>
        <w:bottom w:val="none" w:sz="0" w:space="0" w:color="auto"/>
        <w:right w:val="none" w:sz="0" w:space="0" w:color="auto"/>
      </w:divBdr>
      <w:divsChild>
        <w:div w:id="540165077">
          <w:marLeft w:val="0"/>
          <w:marRight w:val="0"/>
          <w:marTop w:val="0"/>
          <w:marBottom w:val="0"/>
          <w:divBdr>
            <w:top w:val="none" w:sz="0" w:space="0" w:color="auto"/>
            <w:left w:val="none" w:sz="0" w:space="0" w:color="auto"/>
            <w:bottom w:val="none" w:sz="0" w:space="0" w:color="auto"/>
            <w:right w:val="none" w:sz="0" w:space="0" w:color="auto"/>
          </w:divBdr>
          <w:divsChild>
            <w:div w:id="344404442">
              <w:marLeft w:val="0"/>
              <w:marRight w:val="0"/>
              <w:marTop w:val="0"/>
              <w:marBottom w:val="0"/>
              <w:divBdr>
                <w:top w:val="none" w:sz="0" w:space="0" w:color="auto"/>
                <w:left w:val="none" w:sz="0" w:space="0" w:color="auto"/>
                <w:bottom w:val="none" w:sz="0" w:space="0" w:color="auto"/>
                <w:right w:val="none" w:sz="0" w:space="0" w:color="auto"/>
              </w:divBdr>
              <w:divsChild>
                <w:div w:id="2130737331">
                  <w:marLeft w:val="0"/>
                  <w:marRight w:val="0"/>
                  <w:marTop w:val="0"/>
                  <w:marBottom w:val="0"/>
                  <w:divBdr>
                    <w:top w:val="none" w:sz="0" w:space="0" w:color="auto"/>
                    <w:left w:val="none" w:sz="0" w:space="0" w:color="auto"/>
                    <w:bottom w:val="none" w:sz="0" w:space="0" w:color="auto"/>
                    <w:right w:val="none" w:sz="0" w:space="0" w:color="auto"/>
                  </w:divBdr>
                  <w:divsChild>
                    <w:div w:id="315301967">
                      <w:marLeft w:val="0"/>
                      <w:marRight w:val="0"/>
                      <w:marTop w:val="0"/>
                      <w:marBottom w:val="0"/>
                      <w:divBdr>
                        <w:top w:val="none" w:sz="0" w:space="0" w:color="auto"/>
                        <w:left w:val="none" w:sz="0" w:space="0" w:color="auto"/>
                        <w:bottom w:val="none" w:sz="0" w:space="0" w:color="auto"/>
                        <w:right w:val="none" w:sz="0" w:space="0" w:color="auto"/>
                      </w:divBdr>
                      <w:divsChild>
                        <w:div w:id="1040518051">
                          <w:marLeft w:val="0"/>
                          <w:marRight w:val="0"/>
                          <w:marTop w:val="0"/>
                          <w:marBottom w:val="0"/>
                          <w:divBdr>
                            <w:top w:val="none" w:sz="0" w:space="0" w:color="auto"/>
                            <w:left w:val="none" w:sz="0" w:space="0" w:color="auto"/>
                            <w:bottom w:val="none" w:sz="0" w:space="0" w:color="auto"/>
                            <w:right w:val="none" w:sz="0" w:space="0" w:color="auto"/>
                          </w:divBdr>
                          <w:divsChild>
                            <w:div w:id="711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048791046">
      <w:bodyDiv w:val="1"/>
      <w:marLeft w:val="0"/>
      <w:marRight w:val="0"/>
      <w:marTop w:val="0"/>
      <w:marBottom w:val="0"/>
      <w:divBdr>
        <w:top w:val="none" w:sz="0" w:space="0" w:color="auto"/>
        <w:left w:val="none" w:sz="0" w:space="0" w:color="auto"/>
        <w:bottom w:val="none" w:sz="0" w:space="0" w:color="auto"/>
        <w:right w:val="none" w:sz="0" w:space="0" w:color="auto"/>
      </w:divBdr>
      <w:divsChild>
        <w:div w:id="939681512">
          <w:marLeft w:val="0"/>
          <w:marRight w:val="0"/>
          <w:marTop w:val="0"/>
          <w:marBottom w:val="0"/>
          <w:divBdr>
            <w:top w:val="none" w:sz="0" w:space="0" w:color="auto"/>
            <w:left w:val="none" w:sz="0" w:space="0" w:color="auto"/>
            <w:bottom w:val="none" w:sz="0" w:space="0" w:color="auto"/>
            <w:right w:val="none" w:sz="0" w:space="0" w:color="auto"/>
          </w:divBdr>
          <w:divsChild>
            <w:div w:id="1277178768">
              <w:marLeft w:val="0"/>
              <w:marRight w:val="0"/>
              <w:marTop w:val="0"/>
              <w:marBottom w:val="0"/>
              <w:divBdr>
                <w:top w:val="none" w:sz="0" w:space="0" w:color="auto"/>
                <w:left w:val="none" w:sz="0" w:space="0" w:color="auto"/>
                <w:bottom w:val="none" w:sz="0" w:space="0" w:color="auto"/>
                <w:right w:val="none" w:sz="0" w:space="0" w:color="auto"/>
              </w:divBdr>
              <w:divsChild>
                <w:div w:id="269556493">
                  <w:marLeft w:val="0"/>
                  <w:marRight w:val="0"/>
                  <w:marTop w:val="0"/>
                  <w:marBottom w:val="0"/>
                  <w:divBdr>
                    <w:top w:val="none" w:sz="0" w:space="0" w:color="auto"/>
                    <w:left w:val="none" w:sz="0" w:space="0" w:color="auto"/>
                    <w:bottom w:val="none" w:sz="0" w:space="0" w:color="auto"/>
                    <w:right w:val="none" w:sz="0" w:space="0" w:color="auto"/>
                  </w:divBdr>
                  <w:divsChild>
                    <w:div w:id="36047936">
                      <w:marLeft w:val="0"/>
                      <w:marRight w:val="0"/>
                      <w:marTop w:val="0"/>
                      <w:marBottom w:val="0"/>
                      <w:divBdr>
                        <w:top w:val="none" w:sz="0" w:space="0" w:color="auto"/>
                        <w:left w:val="none" w:sz="0" w:space="0" w:color="auto"/>
                        <w:bottom w:val="none" w:sz="0" w:space="0" w:color="auto"/>
                        <w:right w:val="none" w:sz="0" w:space="0" w:color="auto"/>
                      </w:divBdr>
                      <w:divsChild>
                        <w:div w:id="823739126">
                          <w:marLeft w:val="0"/>
                          <w:marRight w:val="0"/>
                          <w:marTop w:val="0"/>
                          <w:marBottom w:val="0"/>
                          <w:divBdr>
                            <w:top w:val="none" w:sz="0" w:space="0" w:color="auto"/>
                            <w:left w:val="none" w:sz="0" w:space="0" w:color="auto"/>
                            <w:bottom w:val="none" w:sz="0" w:space="0" w:color="auto"/>
                            <w:right w:val="none" w:sz="0" w:space="0" w:color="auto"/>
                          </w:divBdr>
                          <w:divsChild>
                            <w:div w:id="11522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02273-valsts-un-pasvaldibu-instituciju-amatpersonu-un-darbinieku-atlidziba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104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1C292440-6D63-44F4-9476-DA3E1C5D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896D3-F1C0-47DF-84FD-01D246966911}">
  <ds:schemaRefs>
    <ds:schemaRef ds:uri="2e5bb04e-596e-45bd-9003-43ca78b1ba16"/>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2F62EFB-FE14-47DC-AE55-CC54B04F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10796</Words>
  <Characters>6155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Nr.225 „Kārtība, kādā tiek publiskota informācija par amatpersonu (darbinieku) atlīdzības noteikšanas kritērijiem un darba samaksas apmēru sadalījumā pa amatu grupām””</vt:lpstr>
    </vt:vector>
  </TitlesOfParts>
  <Company>Finanšu ministrija</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Nr.225 „Kārtība, kādā tiek publiskota informācija par amatpersonu (darbinieku) atlīdzības noteikšanas kritērijiem un darba samaksas apmēru sadalījumā pa amatu grupām””</dc:title>
  <dc:subject>Anotācijas projekts</dc:subject>
  <dc:creator>Žanete Zvaigzne</dc:creator>
  <dc:description>Finanšu vadības un metodoloģijas departamenta vecākā eksperte budžeta jautājumos Žanete Zvaigzne, Zanete.Zvaigzne@fm.gov.lv, 67083976</dc:description>
  <cp:lastModifiedBy>Žanete Zvaigzne</cp:lastModifiedBy>
  <cp:revision>19</cp:revision>
  <cp:lastPrinted>2017-12-04T14:53:00Z</cp:lastPrinted>
  <dcterms:created xsi:type="dcterms:W3CDTF">2017-11-27T13:21:00Z</dcterms:created>
  <dcterms:modified xsi:type="dcterms:W3CDTF">2017-12-07T08:24:00Z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