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8B75" w14:textId="3F3F9075" w:rsidR="0057402B" w:rsidRDefault="0057402B" w:rsidP="0057402B">
      <w:pPr>
        <w:pStyle w:val="H4"/>
        <w:spacing w:after="0"/>
        <w:jc w:val="left"/>
        <w:rPr>
          <w:b w:val="0"/>
          <w:szCs w:val="28"/>
        </w:rPr>
      </w:pPr>
    </w:p>
    <w:p w14:paraId="0495C05C" w14:textId="77777777" w:rsidR="00350BA3" w:rsidRDefault="00350BA3" w:rsidP="0057402B">
      <w:pPr>
        <w:pStyle w:val="H4"/>
        <w:spacing w:after="0"/>
        <w:jc w:val="left"/>
        <w:rPr>
          <w:b w:val="0"/>
          <w:szCs w:val="28"/>
        </w:rPr>
      </w:pPr>
    </w:p>
    <w:p w14:paraId="201BD57F" w14:textId="13AD280C" w:rsidR="00350BA3" w:rsidRPr="001613B0" w:rsidRDefault="00350BA3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 xml:space="preserve">2017. gada </w:t>
      </w:r>
      <w:r w:rsidR="006A44FB">
        <w:rPr>
          <w:sz w:val="28"/>
          <w:szCs w:val="28"/>
        </w:rPr>
        <w:t>19. decembrī</w:t>
      </w:r>
      <w:r w:rsidRPr="001613B0">
        <w:rPr>
          <w:sz w:val="28"/>
          <w:szCs w:val="28"/>
        </w:rPr>
        <w:tab/>
        <w:t>Rīkojums Nr.</w:t>
      </w:r>
      <w:r w:rsidR="006A44FB">
        <w:rPr>
          <w:sz w:val="28"/>
          <w:szCs w:val="28"/>
        </w:rPr>
        <w:t> 770</w:t>
      </w:r>
    </w:p>
    <w:p w14:paraId="66DA3CD4" w14:textId="5BBE02B4" w:rsidR="00350BA3" w:rsidRPr="001613B0" w:rsidRDefault="00350BA3" w:rsidP="00EC410C">
      <w:pPr>
        <w:tabs>
          <w:tab w:val="left" w:pos="6663"/>
        </w:tabs>
        <w:rPr>
          <w:sz w:val="28"/>
          <w:szCs w:val="28"/>
        </w:rPr>
      </w:pPr>
      <w:r w:rsidRPr="001613B0">
        <w:rPr>
          <w:sz w:val="28"/>
          <w:szCs w:val="28"/>
        </w:rPr>
        <w:t>Rīgā</w:t>
      </w:r>
      <w:r w:rsidRPr="001613B0">
        <w:rPr>
          <w:sz w:val="28"/>
          <w:szCs w:val="28"/>
        </w:rPr>
        <w:tab/>
        <w:t>(prot. Nr. </w:t>
      </w:r>
      <w:r w:rsidR="006A44FB">
        <w:rPr>
          <w:sz w:val="28"/>
          <w:szCs w:val="28"/>
        </w:rPr>
        <w:t>63</w:t>
      </w:r>
      <w:r w:rsidRPr="001613B0">
        <w:rPr>
          <w:sz w:val="28"/>
          <w:szCs w:val="28"/>
        </w:rPr>
        <w:t> </w:t>
      </w:r>
      <w:r w:rsidR="006A44FB">
        <w:rPr>
          <w:sz w:val="28"/>
          <w:szCs w:val="28"/>
        </w:rPr>
        <w:t>23</w:t>
      </w:r>
      <w:bookmarkStart w:id="0" w:name="_GoBack"/>
      <w:bookmarkEnd w:id="0"/>
      <w:r w:rsidRPr="001613B0">
        <w:rPr>
          <w:sz w:val="28"/>
          <w:szCs w:val="28"/>
        </w:rPr>
        <w:t>. §)</w:t>
      </w:r>
    </w:p>
    <w:p w14:paraId="064CCFB4" w14:textId="7F81580D" w:rsidR="00B4156A" w:rsidRDefault="00B4156A" w:rsidP="00B4156A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</w:p>
    <w:p w14:paraId="064CCFB6" w14:textId="24CB25FF" w:rsidR="00B4156A" w:rsidRDefault="00B4156A" w:rsidP="00B4156A">
      <w:pPr>
        <w:pStyle w:val="Parasts"/>
        <w:ind w:firstLine="0"/>
        <w:jc w:val="center"/>
        <w:rPr>
          <w:szCs w:val="28"/>
          <w:lang w:eastAsia="lv-LV"/>
        </w:rPr>
      </w:pPr>
      <w:bookmarkStart w:id="1" w:name="OLE_LINK5"/>
      <w:bookmarkStart w:id="2" w:name="OLE_LINK6"/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="00350BA3">
        <w:rPr>
          <w:b/>
          <w:bCs/>
          <w:szCs w:val="28"/>
          <w:lang w:eastAsia="lv-LV"/>
        </w:rPr>
        <w:t>"</w:t>
      </w:r>
      <w:r>
        <w:rPr>
          <w:b/>
          <w:szCs w:val="28"/>
        </w:rPr>
        <w:t xml:space="preserve">Latvijas </w:t>
      </w:r>
      <w:r w:rsidR="00550BDE">
        <w:rPr>
          <w:b/>
          <w:szCs w:val="28"/>
        </w:rPr>
        <w:t>Koncerti</w:t>
      </w:r>
      <w:r w:rsidR="00350BA3">
        <w:rPr>
          <w:b/>
          <w:szCs w:val="28"/>
        </w:rPr>
        <w:t>"</w:t>
      </w:r>
      <w:r>
        <w:rPr>
          <w:b/>
          <w:szCs w:val="28"/>
        </w:rPr>
        <w:t xml:space="preserve"> </w:t>
      </w:r>
      <w:r>
        <w:rPr>
          <w:b/>
          <w:bCs/>
          <w:szCs w:val="28"/>
          <w:lang w:eastAsia="lv-LV"/>
        </w:rPr>
        <w:t>peļņas daļu</w:t>
      </w:r>
    </w:p>
    <w:bookmarkEnd w:id="1"/>
    <w:bookmarkEnd w:id="2"/>
    <w:p w14:paraId="064CCFB7" w14:textId="77777777" w:rsidR="00B4156A" w:rsidRDefault="00B4156A" w:rsidP="00B4156A">
      <w:pPr>
        <w:pStyle w:val="Parasts"/>
        <w:rPr>
          <w:szCs w:val="28"/>
          <w:lang w:eastAsia="lv-LV"/>
        </w:rPr>
      </w:pPr>
    </w:p>
    <w:p w14:paraId="064CCFB8" w14:textId="7ADFF574" w:rsidR="00C40F0F" w:rsidRDefault="00B4156A" w:rsidP="0057402B">
      <w:pPr>
        <w:pStyle w:val="Paraststmeklis"/>
        <w:tabs>
          <w:tab w:val="left" w:pos="426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09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Saskaņā ar Ministru kabineta 2015.</w:t>
      </w:r>
      <w:r w:rsidR="00350B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gada 22.</w:t>
      </w:r>
      <w:r w:rsidR="00350B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decembra noteikumu Nr.</w:t>
      </w:r>
      <w:r w:rsidR="009C099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806 </w:t>
      </w:r>
      <w:r w:rsidR="00350BA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Kārtība, kādā valsts kapitālsabiedrības un publiski privātās </w:t>
      </w:r>
      <w:r>
        <w:rPr>
          <w:rFonts w:ascii="Times New Roman" w:hAnsi="Times New Roman"/>
          <w:bCs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350BA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726E7">
        <w:rPr>
          <w:rFonts w:ascii="Times New Roman" w:hAnsi="Times New Roman"/>
          <w:sz w:val="28"/>
          <w:szCs w:val="28"/>
        </w:rPr>
        <w:t>5. un 6.</w:t>
      </w:r>
      <w:r w:rsidR="00350BA3">
        <w:rPr>
          <w:rFonts w:ascii="Times New Roman" w:hAnsi="Times New Roman"/>
          <w:sz w:val="28"/>
          <w:szCs w:val="28"/>
        </w:rPr>
        <w:t> </w:t>
      </w:r>
      <w:r w:rsidRPr="002726E7">
        <w:rPr>
          <w:rFonts w:ascii="Times New Roman" w:hAnsi="Times New Roman"/>
          <w:sz w:val="28"/>
          <w:szCs w:val="28"/>
        </w:rPr>
        <w:t xml:space="preserve">punktu atļaut valsts sabiedrības ar ierobežotu atbildību </w:t>
      </w:r>
      <w:r w:rsidR="00350BA3">
        <w:rPr>
          <w:rFonts w:ascii="Times New Roman" w:hAnsi="Times New Roman"/>
          <w:sz w:val="28"/>
          <w:szCs w:val="28"/>
        </w:rPr>
        <w:t>"</w:t>
      </w:r>
      <w:r w:rsidRPr="002726E7">
        <w:rPr>
          <w:rFonts w:ascii="Times New Roman" w:hAnsi="Times New Roman"/>
          <w:sz w:val="28"/>
          <w:szCs w:val="28"/>
        </w:rPr>
        <w:t xml:space="preserve">Latvijas </w:t>
      </w:r>
      <w:r>
        <w:rPr>
          <w:rFonts w:ascii="Times New Roman" w:hAnsi="Times New Roman"/>
          <w:sz w:val="28"/>
          <w:szCs w:val="28"/>
        </w:rPr>
        <w:t>Koncerti</w:t>
      </w:r>
      <w:r w:rsidR="00350BA3">
        <w:rPr>
          <w:rFonts w:ascii="Times New Roman" w:hAnsi="Times New Roman"/>
          <w:sz w:val="28"/>
          <w:szCs w:val="28"/>
        </w:rPr>
        <w:t>"</w:t>
      </w:r>
      <w:r w:rsidRPr="002726E7">
        <w:rPr>
          <w:rFonts w:ascii="Times New Roman" w:hAnsi="Times New Roman"/>
          <w:sz w:val="28"/>
          <w:szCs w:val="28"/>
        </w:rPr>
        <w:t xml:space="preserve"> (vienotais reģistrācijas Nr.</w:t>
      </w:r>
      <w:r w:rsidR="00565B5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40003374610</w:t>
      </w:r>
      <w:r w:rsidRPr="002726E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(turpmāk – </w:t>
      </w:r>
      <w:r w:rsidR="009C0998">
        <w:rPr>
          <w:rFonts w:ascii="Times New Roman" w:hAnsi="Times New Roman"/>
          <w:sz w:val="28"/>
          <w:szCs w:val="28"/>
        </w:rPr>
        <w:t>kapitāl</w:t>
      </w:r>
      <w:r w:rsidR="0033298A">
        <w:rPr>
          <w:rFonts w:ascii="Times New Roman" w:hAnsi="Times New Roman"/>
          <w:sz w:val="28"/>
          <w:szCs w:val="28"/>
        </w:rPr>
        <w:t>sabiedrība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726E7">
        <w:rPr>
          <w:rFonts w:ascii="Times New Roman" w:hAnsi="Times New Roman"/>
          <w:sz w:val="28"/>
          <w:szCs w:val="28"/>
        </w:rPr>
        <w:t>vidēja termiņa darbības stratēģijā 2017.</w:t>
      </w:r>
      <w:r>
        <w:rPr>
          <w:rFonts w:ascii="Times New Roman" w:hAnsi="Times New Roman"/>
          <w:sz w:val="28"/>
          <w:szCs w:val="28"/>
        </w:rPr>
        <w:t>–</w:t>
      </w:r>
      <w:r w:rsidRPr="002726E7">
        <w:rPr>
          <w:rFonts w:ascii="Times New Roman" w:hAnsi="Times New Roman"/>
          <w:sz w:val="28"/>
          <w:szCs w:val="28"/>
        </w:rPr>
        <w:t>2021.</w:t>
      </w:r>
      <w:r w:rsidR="009C0998">
        <w:rPr>
          <w:rFonts w:ascii="Times New Roman" w:hAnsi="Times New Roman"/>
          <w:sz w:val="28"/>
          <w:szCs w:val="28"/>
        </w:rPr>
        <w:t> </w:t>
      </w:r>
      <w:r w:rsidRPr="002726E7">
        <w:rPr>
          <w:rFonts w:ascii="Times New Roman" w:hAnsi="Times New Roman"/>
          <w:sz w:val="28"/>
          <w:szCs w:val="28"/>
        </w:rPr>
        <w:t>gadam</w:t>
      </w:r>
      <w:r w:rsidR="00332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noteikt, ka </w:t>
      </w:r>
      <w:r w:rsidR="009C0998">
        <w:rPr>
          <w:rFonts w:ascii="Times New Roman" w:hAnsi="Times New Roman"/>
          <w:sz w:val="28"/>
          <w:szCs w:val="28"/>
        </w:rPr>
        <w:t xml:space="preserve">kapitālsabiedrība </w:t>
      </w:r>
      <w:r w:rsidR="00E644A0">
        <w:rPr>
          <w:rFonts w:ascii="Times New Roman" w:hAnsi="Times New Roman"/>
          <w:sz w:val="28"/>
          <w:szCs w:val="28"/>
        </w:rPr>
        <w:t>ne</w:t>
      </w:r>
      <w:r>
        <w:rPr>
          <w:rFonts w:ascii="Times New Roman" w:hAnsi="Times New Roman"/>
          <w:sz w:val="28"/>
          <w:szCs w:val="28"/>
        </w:rPr>
        <w:t xml:space="preserve">maksā dividendes no </w:t>
      </w:r>
      <w:r w:rsidRPr="002726E7">
        <w:rPr>
          <w:rFonts w:ascii="Times New Roman" w:hAnsi="Times New Roman"/>
          <w:sz w:val="28"/>
          <w:szCs w:val="28"/>
        </w:rPr>
        <w:t>prognozētās tīrās peļņas par 2016.</w:t>
      </w:r>
      <w:r>
        <w:rPr>
          <w:rFonts w:ascii="Times New Roman" w:hAnsi="Times New Roman"/>
          <w:sz w:val="28"/>
          <w:szCs w:val="28"/>
        </w:rPr>
        <w:t>–</w:t>
      </w:r>
      <w:r w:rsidRPr="002726E7">
        <w:rPr>
          <w:rFonts w:ascii="Times New Roman" w:hAnsi="Times New Roman"/>
          <w:sz w:val="28"/>
          <w:szCs w:val="28"/>
        </w:rPr>
        <w:t>2020.</w:t>
      </w:r>
      <w:r>
        <w:rPr>
          <w:rFonts w:ascii="Times New Roman" w:hAnsi="Times New Roman"/>
          <w:sz w:val="28"/>
          <w:szCs w:val="28"/>
        </w:rPr>
        <w:t> </w:t>
      </w:r>
      <w:r w:rsidRPr="002726E7">
        <w:rPr>
          <w:rFonts w:ascii="Times New Roman" w:hAnsi="Times New Roman"/>
          <w:sz w:val="28"/>
          <w:szCs w:val="28"/>
        </w:rPr>
        <w:t>gadu.</w:t>
      </w:r>
    </w:p>
    <w:p w14:paraId="064CCFB9" w14:textId="6CF08822" w:rsidR="00B4156A" w:rsidRDefault="00B4156A" w:rsidP="0057402B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64CCFBA" w14:textId="147657FF" w:rsidR="00B4156A" w:rsidRDefault="00B4156A" w:rsidP="0057402B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C0998">
        <w:rPr>
          <w:rFonts w:ascii="Times New Roman" w:hAnsi="Times New Roman"/>
          <w:sz w:val="28"/>
          <w:szCs w:val="28"/>
        </w:rPr>
        <w:t> </w:t>
      </w:r>
      <w:r w:rsidRPr="004D48E4">
        <w:rPr>
          <w:rFonts w:ascii="Times New Roman" w:hAnsi="Times New Roman"/>
          <w:sz w:val="28"/>
          <w:szCs w:val="28"/>
        </w:rPr>
        <w:t xml:space="preserve">Kultūras ministrijai kā </w:t>
      </w:r>
      <w:r w:rsidR="009C0998">
        <w:rPr>
          <w:rFonts w:ascii="Times New Roman" w:hAnsi="Times New Roman"/>
          <w:sz w:val="28"/>
          <w:szCs w:val="28"/>
        </w:rPr>
        <w:t>kapitālsabiedrības</w:t>
      </w:r>
      <w:r w:rsidR="0033298A" w:rsidRPr="002726E7">
        <w:rPr>
          <w:rFonts w:ascii="Times New Roman" w:hAnsi="Times New Roman"/>
          <w:sz w:val="28"/>
          <w:szCs w:val="28"/>
        </w:rPr>
        <w:t xml:space="preserve"> </w:t>
      </w:r>
      <w:r w:rsidRPr="004D48E4">
        <w:rPr>
          <w:rFonts w:ascii="Times New Roman" w:hAnsi="Times New Roman"/>
          <w:sz w:val="28"/>
          <w:szCs w:val="28"/>
        </w:rPr>
        <w:t>kapitāla daļu turētājai nodrošināt, ka 2016.</w:t>
      </w:r>
      <w:r>
        <w:rPr>
          <w:rFonts w:ascii="Times New Roman" w:hAnsi="Times New Roman"/>
          <w:sz w:val="28"/>
          <w:szCs w:val="28"/>
        </w:rPr>
        <w:t>–</w:t>
      </w:r>
      <w:r w:rsidRPr="004D48E4">
        <w:rPr>
          <w:rFonts w:ascii="Times New Roman" w:hAnsi="Times New Roman"/>
          <w:sz w:val="28"/>
          <w:szCs w:val="28"/>
        </w:rPr>
        <w:t>2020.</w:t>
      </w:r>
      <w:r>
        <w:rPr>
          <w:rFonts w:ascii="Times New Roman" w:hAnsi="Times New Roman"/>
          <w:sz w:val="28"/>
          <w:szCs w:val="28"/>
        </w:rPr>
        <w:t xml:space="preserve"> gadā </w:t>
      </w:r>
      <w:r w:rsidRPr="004D48E4">
        <w:rPr>
          <w:rFonts w:ascii="Times New Roman" w:hAnsi="Times New Roman"/>
          <w:sz w:val="28"/>
          <w:szCs w:val="28"/>
        </w:rPr>
        <w:t>gūtā tīrā peļņa tiek novirzīta</w:t>
      </w:r>
      <w:r w:rsidR="00880009">
        <w:rPr>
          <w:rFonts w:ascii="Times New Roman" w:hAnsi="Times New Roman"/>
          <w:sz w:val="28"/>
          <w:szCs w:val="28"/>
        </w:rPr>
        <w:t xml:space="preserve"> </w:t>
      </w:r>
      <w:r w:rsidR="00565B57">
        <w:rPr>
          <w:rFonts w:ascii="Times New Roman" w:hAnsi="Times New Roman"/>
          <w:sz w:val="28"/>
          <w:szCs w:val="28"/>
        </w:rPr>
        <w:t>kapitāl</w:t>
      </w:r>
      <w:r w:rsidR="00880009" w:rsidRPr="00880009">
        <w:rPr>
          <w:rFonts w:ascii="Times New Roman" w:hAnsi="Times New Roman"/>
          <w:sz w:val="28"/>
          <w:szCs w:val="28"/>
        </w:rPr>
        <w:t>sabiedrības plānot</w:t>
      </w:r>
      <w:r w:rsidR="009C0998">
        <w:rPr>
          <w:rFonts w:ascii="Times New Roman" w:hAnsi="Times New Roman"/>
          <w:sz w:val="28"/>
          <w:szCs w:val="28"/>
        </w:rPr>
        <w:t>ajām</w:t>
      </w:r>
      <w:r w:rsidR="00880009" w:rsidRPr="00880009">
        <w:rPr>
          <w:rFonts w:ascii="Times New Roman" w:hAnsi="Times New Roman"/>
          <w:sz w:val="28"/>
          <w:szCs w:val="28"/>
        </w:rPr>
        <w:t xml:space="preserve"> investīcij</w:t>
      </w:r>
      <w:r w:rsidR="009C0998">
        <w:rPr>
          <w:rFonts w:ascii="Times New Roman" w:hAnsi="Times New Roman"/>
          <w:sz w:val="28"/>
          <w:szCs w:val="28"/>
        </w:rPr>
        <w:t>ām</w:t>
      </w:r>
      <w:r w:rsidR="00880009" w:rsidRPr="00880009">
        <w:rPr>
          <w:rFonts w:ascii="Times New Roman" w:hAnsi="Times New Roman"/>
          <w:sz w:val="28"/>
          <w:szCs w:val="28"/>
        </w:rPr>
        <w:t xml:space="preserve"> atbilstoši </w:t>
      </w:r>
      <w:r w:rsidR="00565B57">
        <w:rPr>
          <w:rFonts w:ascii="Times New Roman" w:hAnsi="Times New Roman"/>
          <w:sz w:val="28"/>
          <w:szCs w:val="28"/>
        </w:rPr>
        <w:t>kapitāl</w:t>
      </w:r>
      <w:r w:rsidR="00565B57" w:rsidRPr="00880009">
        <w:rPr>
          <w:rFonts w:ascii="Times New Roman" w:hAnsi="Times New Roman"/>
          <w:sz w:val="28"/>
          <w:szCs w:val="28"/>
        </w:rPr>
        <w:t>sabiedrības</w:t>
      </w:r>
      <w:r w:rsidR="00880009" w:rsidRPr="00880009">
        <w:rPr>
          <w:rFonts w:ascii="Times New Roman" w:hAnsi="Times New Roman"/>
          <w:sz w:val="28"/>
          <w:szCs w:val="28"/>
        </w:rPr>
        <w:t xml:space="preserve"> vidēja termiņa darbības stratēģijai 2017.–2021.</w:t>
      </w:r>
      <w:r w:rsidR="00350BA3">
        <w:rPr>
          <w:rFonts w:ascii="Times New Roman" w:hAnsi="Times New Roman"/>
          <w:sz w:val="28"/>
          <w:szCs w:val="28"/>
        </w:rPr>
        <w:t> </w:t>
      </w:r>
      <w:r w:rsidR="00880009" w:rsidRPr="00880009">
        <w:rPr>
          <w:rFonts w:ascii="Times New Roman" w:hAnsi="Times New Roman"/>
          <w:sz w:val="28"/>
          <w:szCs w:val="28"/>
        </w:rPr>
        <w:t>gadam</w:t>
      </w:r>
      <w:r w:rsidRPr="004D48E4">
        <w:rPr>
          <w:rFonts w:ascii="Times New Roman" w:hAnsi="Times New Roman"/>
          <w:sz w:val="28"/>
          <w:szCs w:val="28"/>
        </w:rPr>
        <w:t>, lai nodrošinātu ilgtermiņa attīstību un augstvērtīgu māksliniecisko darbību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064CCFBB" w14:textId="77777777" w:rsidR="00C40F0F" w:rsidRDefault="00C40F0F">
      <w:pPr>
        <w:pStyle w:val="Paraststmeklis"/>
        <w:spacing w:before="0" w:beforeAutospacing="0" w:after="0" w:afterAutospacing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064CCFBC" w14:textId="086CDCEB" w:rsidR="00C40F0F" w:rsidRDefault="00C40F0F">
      <w:pPr>
        <w:ind w:left="142"/>
        <w:rPr>
          <w:color w:val="000000"/>
          <w:sz w:val="28"/>
          <w:szCs w:val="28"/>
        </w:rPr>
      </w:pPr>
    </w:p>
    <w:p w14:paraId="5363D160" w14:textId="77777777" w:rsidR="00350BA3" w:rsidRDefault="00350BA3">
      <w:pPr>
        <w:ind w:left="142"/>
        <w:rPr>
          <w:color w:val="000000"/>
          <w:sz w:val="28"/>
          <w:szCs w:val="28"/>
        </w:rPr>
      </w:pPr>
    </w:p>
    <w:p w14:paraId="1C0A9AEC" w14:textId="77777777" w:rsidR="00350BA3" w:rsidRPr="003463E7" w:rsidRDefault="00350BA3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Māris Kučinskis</w:t>
      </w:r>
    </w:p>
    <w:p w14:paraId="5DE623BA" w14:textId="77777777" w:rsidR="00350BA3" w:rsidRDefault="00350BA3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60F58829" w14:textId="77777777" w:rsidR="00350BA3" w:rsidRDefault="00350BA3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467574D2" w14:textId="77777777" w:rsidR="00350BA3" w:rsidRPr="003463E7" w:rsidRDefault="00350BA3" w:rsidP="00E3093B">
      <w:pPr>
        <w:tabs>
          <w:tab w:val="left" w:pos="6663"/>
        </w:tabs>
        <w:ind w:firstLine="709"/>
        <w:jc w:val="both"/>
        <w:rPr>
          <w:sz w:val="28"/>
          <w:szCs w:val="28"/>
        </w:rPr>
      </w:pPr>
    </w:p>
    <w:p w14:paraId="230F73A8" w14:textId="77777777" w:rsidR="00350BA3" w:rsidRDefault="00350BA3" w:rsidP="00E3093B">
      <w:pPr>
        <w:pStyle w:val="naisf"/>
        <w:tabs>
          <w:tab w:val="left" w:pos="6663"/>
          <w:tab w:val="left" w:pos="7088"/>
        </w:tabs>
        <w:spacing w:before="0" w:after="0"/>
        <w:ind w:right="-1"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p w14:paraId="064CCFC8" w14:textId="47121709" w:rsidR="00C40F0F" w:rsidRDefault="00C40F0F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064CCFC9" w14:textId="77777777" w:rsidR="00C40F0F" w:rsidRDefault="00C40F0F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sectPr w:rsidR="00C40F0F" w:rsidSect="00350BA3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CCFCE" w14:textId="77777777" w:rsidR="0033298A" w:rsidRDefault="0033298A" w:rsidP="00B4156A">
      <w:r>
        <w:separator/>
      </w:r>
    </w:p>
  </w:endnote>
  <w:endnote w:type="continuationSeparator" w:id="0">
    <w:p w14:paraId="064CCFCF" w14:textId="77777777" w:rsidR="0033298A" w:rsidRDefault="0033298A" w:rsidP="00B4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89C5E" w14:textId="694863FC" w:rsidR="00350BA3" w:rsidRPr="00350BA3" w:rsidRDefault="00350BA3">
    <w:pPr>
      <w:pStyle w:val="Footer"/>
      <w:rPr>
        <w:sz w:val="16"/>
        <w:szCs w:val="16"/>
      </w:rPr>
    </w:pPr>
    <w:r w:rsidRPr="00350BA3">
      <w:rPr>
        <w:sz w:val="16"/>
        <w:szCs w:val="16"/>
      </w:rPr>
      <w:t>R2553_7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CCFCC" w14:textId="77777777" w:rsidR="0033298A" w:rsidRDefault="0033298A" w:rsidP="00B4156A">
      <w:r>
        <w:separator/>
      </w:r>
    </w:p>
  </w:footnote>
  <w:footnote w:type="continuationSeparator" w:id="0">
    <w:p w14:paraId="064CCFCD" w14:textId="77777777" w:rsidR="0033298A" w:rsidRDefault="0033298A" w:rsidP="00B41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83135" w14:textId="77777777" w:rsidR="00350BA3" w:rsidRPr="00A142D0" w:rsidRDefault="00350BA3">
    <w:pPr>
      <w:pStyle w:val="Header"/>
    </w:pPr>
  </w:p>
  <w:p w14:paraId="1874AE46" w14:textId="4F8BBF87" w:rsidR="00350BA3" w:rsidRPr="00A142D0" w:rsidRDefault="00350BA3">
    <w:pPr>
      <w:pStyle w:val="Header"/>
    </w:pPr>
    <w:r>
      <w:rPr>
        <w:noProof/>
        <w:szCs w:val="28"/>
      </w:rPr>
      <w:drawing>
        <wp:inline distT="0" distB="0" distL="0" distR="0" wp14:anchorId="3E0EED08" wp14:editId="79AF2783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9B2D0" w14:textId="098B3F7A" w:rsidR="00350BA3" w:rsidRDefault="00350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56A"/>
    <w:rsid w:val="00063B77"/>
    <w:rsid w:val="000E2FB5"/>
    <w:rsid w:val="0013268B"/>
    <w:rsid w:val="001D7269"/>
    <w:rsid w:val="0023716A"/>
    <w:rsid w:val="002B423C"/>
    <w:rsid w:val="0033298A"/>
    <w:rsid w:val="00350BA3"/>
    <w:rsid w:val="00550BDE"/>
    <w:rsid w:val="00565B57"/>
    <w:rsid w:val="0057402B"/>
    <w:rsid w:val="005F418E"/>
    <w:rsid w:val="006A44FB"/>
    <w:rsid w:val="006B29FB"/>
    <w:rsid w:val="006B438B"/>
    <w:rsid w:val="00707AF9"/>
    <w:rsid w:val="00880009"/>
    <w:rsid w:val="008B28A7"/>
    <w:rsid w:val="00916D3B"/>
    <w:rsid w:val="009C0998"/>
    <w:rsid w:val="009C361D"/>
    <w:rsid w:val="00A008D0"/>
    <w:rsid w:val="00A258F4"/>
    <w:rsid w:val="00B369AB"/>
    <w:rsid w:val="00B4156A"/>
    <w:rsid w:val="00B84A89"/>
    <w:rsid w:val="00C40F0F"/>
    <w:rsid w:val="00C55D10"/>
    <w:rsid w:val="00E644A0"/>
    <w:rsid w:val="00E733D6"/>
    <w:rsid w:val="00F069FE"/>
    <w:rsid w:val="00F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C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156A"/>
    <w:rPr>
      <w:color w:val="0000FF"/>
      <w:u w:val="single"/>
    </w:rPr>
  </w:style>
  <w:style w:type="paragraph" w:customStyle="1" w:styleId="Parasts">
    <w:name w:val="Parasts"/>
    <w:qFormat/>
    <w:rsid w:val="00B415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B4156A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B4156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15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6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15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6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A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f">
    <w:name w:val="naisf"/>
    <w:basedOn w:val="Normal"/>
    <w:rsid w:val="00350BA3"/>
    <w:pPr>
      <w:spacing w:before="75" w:after="75"/>
      <w:ind w:firstLine="375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Koncerti” peļņas daļu</vt:lpstr>
      <vt:lpstr/>
    </vt:vector>
  </TitlesOfParts>
  <Company>LR Kultūras Ministrija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Koncerti” peļņas daļu</dc:title>
  <dc:subject>Ministru kabineta rīkojuma projekts</dc:subject>
  <dc:creator>Mārcis Katajs</dc:creator>
  <cp:keywords>KMRik_141117_LK_strategija</cp:keywords>
  <dc:description>67330327
Marcis.Katajs@km.gov.lv</dc:description>
  <cp:lastModifiedBy>Leontīne Babkina</cp:lastModifiedBy>
  <cp:revision>10</cp:revision>
  <cp:lastPrinted>2017-12-14T14:35:00Z</cp:lastPrinted>
  <dcterms:created xsi:type="dcterms:W3CDTF">2017-11-14T10:48:00Z</dcterms:created>
  <dcterms:modified xsi:type="dcterms:W3CDTF">2017-12-21T07:17:00Z</dcterms:modified>
</cp:coreProperties>
</file>