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F8AD" w14:textId="77777777" w:rsidR="00D31866" w:rsidRDefault="00D31866" w:rsidP="004C5E67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</w:p>
    <w:p w14:paraId="09DC5A33" w14:textId="77777777" w:rsidR="00D31866" w:rsidRDefault="00D31866" w:rsidP="004C5E67">
      <w:pPr>
        <w:tabs>
          <w:tab w:val="left" w:pos="6663"/>
        </w:tabs>
        <w:rPr>
          <w:sz w:val="28"/>
          <w:szCs w:val="28"/>
        </w:rPr>
      </w:pPr>
    </w:p>
    <w:p w14:paraId="09BED0FC" w14:textId="77777777" w:rsidR="00D31866" w:rsidRDefault="00D31866" w:rsidP="004C5E67">
      <w:pPr>
        <w:tabs>
          <w:tab w:val="left" w:pos="6663"/>
        </w:tabs>
        <w:rPr>
          <w:sz w:val="28"/>
          <w:szCs w:val="28"/>
        </w:rPr>
      </w:pPr>
    </w:p>
    <w:p w14:paraId="734F4705" w14:textId="5BCCF1AB" w:rsidR="00D31866" w:rsidRPr="001613B0" w:rsidRDefault="00D31866" w:rsidP="004C5E67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1C1A3F">
        <w:rPr>
          <w:sz w:val="28"/>
          <w:szCs w:val="28"/>
        </w:rPr>
        <w:t>19. decembrī</w:t>
      </w:r>
      <w:r w:rsidRPr="001613B0">
        <w:rPr>
          <w:sz w:val="28"/>
          <w:szCs w:val="28"/>
        </w:rPr>
        <w:tab/>
        <w:t>Rīkojums Nr.</w:t>
      </w:r>
      <w:r w:rsidR="001C1A3F">
        <w:rPr>
          <w:sz w:val="28"/>
          <w:szCs w:val="28"/>
        </w:rPr>
        <w:t> 771</w:t>
      </w:r>
    </w:p>
    <w:p w14:paraId="43646E52" w14:textId="26E01D7A" w:rsidR="00D31866" w:rsidRPr="001613B0" w:rsidRDefault="00D31866" w:rsidP="004C5E67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1C1A3F">
        <w:rPr>
          <w:sz w:val="28"/>
          <w:szCs w:val="28"/>
        </w:rPr>
        <w:t>63</w:t>
      </w:r>
      <w:r w:rsidRPr="001613B0">
        <w:rPr>
          <w:sz w:val="28"/>
          <w:szCs w:val="28"/>
        </w:rPr>
        <w:t> </w:t>
      </w:r>
      <w:r w:rsidR="001C1A3F">
        <w:rPr>
          <w:sz w:val="28"/>
          <w:szCs w:val="28"/>
        </w:rPr>
        <w:t>24</w:t>
      </w:r>
      <w:bookmarkStart w:id="2" w:name="_GoBack"/>
      <w:bookmarkEnd w:id="2"/>
      <w:r w:rsidRPr="001613B0">
        <w:rPr>
          <w:sz w:val="28"/>
          <w:szCs w:val="28"/>
        </w:rPr>
        <w:t>. §)</w:t>
      </w:r>
    </w:p>
    <w:p w14:paraId="2E7FB751" w14:textId="603F3132" w:rsidR="00392FCA" w:rsidRDefault="00392FCA" w:rsidP="004C5E67">
      <w:pPr>
        <w:pStyle w:val="Parasts"/>
        <w:rPr>
          <w:lang w:eastAsia="lv-LV"/>
        </w:rPr>
      </w:pPr>
    </w:p>
    <w:p w14:paraId="2E7FB752" w14:textId="75AD48B3" w:rsidR="00392FCA" w:rsidRDefault="00392FCA" w:rsidP="004C5E67">
      <w:pPr>
        <w:pStyle w:val="Parasts"/>
        <w:ind w:firstLine="0"/>
        <w:jc w:val="center"/>
        <w:rPr>
          <w:szCs w:val="28"/>
          <w:lang w:eastAsia="lv-LV"/>
        </w:rPr>
      </w:pPr>
      <w:bookmarkStart w:id="3" w:name="OLE_LINK5"/>
      <w:bookmarkStart w:id="4" w:name="OLE_LINK6"/>
      <w:bookmarkEnd w:id="0"/>
      <w:bookmarkEnd w:id="1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D31866">
        <w:rPr>
          <w:b/>
          <w:bCs/>
          <w:szCs w:val="28"/>
          <w:lang w:eastAsia="lv-LV"/>
        </w:rPr>
        <w:t>"</w:t>
      </w:r>
      <w:r>
        <w:rPr>
          <w:b/>
          <w:szCs w:val="28"/>
        </w:rPr>
        <w:t>Daugavpils teātris</w:t>
      </w:r>
      <w:r w:rsidR="00D31866">
        <w:rPr>
          <w:b/>
          <w:szCs w:val="28"/>
        </w:rPr>
        <w:t>"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3"/>
    <w:bookmarkEnd w:id="4"/>
    <w:p w14:paraId="2E7FB753" w14:textId="77777777" w:rsidR="00392FCA" w:rsidRDefault="00392FCA" w:rsidP="004C5E67">
      <w:pPr>
        <w:pStyle w:val="Parasts"/>
        <w:rPr>
          <w:szCs w:val="28"/>
          <w:lang w:eastAsia="lv-LV"/>
        </w:rPr>
      </w:pPr>
    </w:p>
    <w:p w14:paraId="2E7FB754" w14:textId="4CB70D0E" w:rsidR="00392FCA" w:rsidRPr="00A04212" w:rsidRDefault="004C5E67" w:rsidP="004C5E6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 w:rsidR="00D31866">
        <w:rPr>
          <w:rFonts w:ascii="Times New Roman" w:hAnsi="Times New Roman"/>
          <w:color w:val="auto"/>
          <w:sz w:val="28"/>
          <w:szCs w:val="28"/>
        </w:rPr>
        <w:t>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gada </w:t>
      </w:r>
      <w:r w:rsidR="00392FCA">
        <w:rPr>
          <w:rFonts w:ascii="Times New Roman" w:hAnsi="Times New Roman"/>
          <w:color w:val="auto"/>
          <w:sz w:val="28"/>
          <w:szCs w:val="28"/>
        </w:rPr>
        <w:t>22.</w:t>
      </w:r>
      <w:r w:rsidR="00D31866">
        <w:rPr>
          <w:rFonts w:ascii="Times New Roman" w:hAnsi="Times New Roman"/>
          <w:color w:val="auto"/>
          <w:sz w:val="28"/>
          <w:szCs w:val="28"/>
        </w:rPr>
        <w:t> </w:t>
      </w:r>
      <w:r w:rsidR="00392FCA">
        <w:rPr>
          <w:rFonts w:ascii="Times New Roman" w:hAnsi="Times New Roman"/>
          <w:color w:val="auto"/>
          <w:sz w:val="28"/>
          <w:szCs w:val="28"/>
        </w:rPr>
        <w:t>decembra noteikumu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392FCA">
        <w:rPr>
          <w:rFonts w:ascii="Times New Roman" w:hAnsi="Times New Roman"/>
          <w:color w:val="auto"/>
          <w:sz w:val="28"/>
          <w:szCs w:val="28"/>
        </w:rPr>
        <w:t xml:space="preserve">806 </w:t>
      </w:r>
      <w:r w:rsidR="00D31866">
        <w:rPr>
          <w:rFonts w:ascii="Times New Roman" w:hAnsi="Times New Roman"/>
          <w:color w:val="auto"/>
          <w:sz w:val="28"/>
          <w:szCs w:val="28"/>
        </w:rPr>
        <w:t>"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="00392FCA"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D31866">
        <w:rPr>
          <w:rFonts w:ascii="Times New Roman" w:hAnsi="Times New Roman"/>
          <w:color w:val="auto"/>
          <w:sz w:val="28"/>
          <w:szCs w:val="28"/>
        </w:rPr>
        <w:t>"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5. un 6.</w:t>
      </w:r>
      <w:r w:rsidR="00D31866">
        <w:rPr>
          <w:rFonts w:ascii="Times New Roman" w:hAnsi="Times New Roman"/>
          <w:color w:val="auto"/>
          <w:sz w:val="28"/>
          <w:szCs w:val="28"/>
        </w:rPr>
        <w:t>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punktu atļaut valsts sabiedrības ar ierobežotu atbildību </w:t>
      </w:r>
      <w:r w:rsidR="00D31866">
        <w:rPr>
          <w:rFonts w:ascii="Times New Roman" w:hAnsi="Times New Roman"/>
          <w:color w:val="auto"/>
          <w:sz w:val="28"/>
          <w:szCs w:val="28"/>
        </w:rPr>
        <w:t>"</w:t>
      </w:r>
      <w:r w:rsidR="00392FCA">
        <w:rPr>
          <w:rFonts w:ascii="Times New Roman" w:hAnsi="Times New Roman"/>
          <w:color w:val="auto"/>
          <w:sz w:val="28"/>
          <w:szCs w:val="28"/>
        </w:rPr>
        <w:t>Daugavpils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teātris</w:t>
      </w:r>
      <w:r w:rsidR="00D31866">
        <w:rPr>
          <w:rFonts w:ascii="Times New Roman" w:hAnsi="Times New Roman"/>
          <w:color w:val="auto"/>
          <w:sz w:val="28"/>
          <w:szCs w:val="28"/>
        </w:rPr>
        <w:t>"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4</w:t>
      </w:r>
      <w:r w:rsidR="00392FCA">
        <w:rPr>
          <w:rFonts w:ascii="Times New Roman" w:hAnsi="Times New Roman"/>
          <w:color w:val="auto"/>
          <w:sz w:val="28"/>
          <w:szCs w:val="28"/>
        </w:rPr>
        <w:t>1503037608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392FCA">
        <w:rPr>
          <w:rFonts w:ascii="Times New Roman" w:hAnsi="Times New Roman"/>
          <w:color w:val="auto"/>
          <w:sz w:val="28"/>
          <w:szCs w:val="28"/>
        </w:rPr>
        <w:t>sabiedrība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) vidēja termiņa darbības stratēģijā 2017.–2021.</w:t>
      </w:r>
      <w:r w:rsidR="00137AEA">
        <w:rPr>
          <w:rFonts w:ascii="Times New Roman" w:hAnsi="Times New Roman"/>
          <w:color w:val="auto"/>
          <w:sz w:val="28"/>
          <w:szCs w:val="28"/>
        </w:rPr>
        <w:t>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gadam noteikt, ka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392FCA">
        <w:rPr>
          <w:rFonts w:ascii="Times New Roman" w:hAnsi="Times New Roman"/>
          <w:color w:val="auto"/>
          <w:sz w:val="28"/>
          <w:szCs w:val="28"/>
        </w:rPr>
        <w:t>sabiedrība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28AA">
        <w:rPr>
          <w:rFonts w:ascii="Times New Roman" w:hAnsi="Times New Roman"/>
          <w:color w:val="auto"/>
          <w:sz w:val="28"/>
          <w:szCs w:val="28"/>
        </w:rPr>
        <w:t>ne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maksā dividendes no prognozētās tīrās peļņas par 201</w:t>
      </w:r>
      <w:r w:rsidR="00392FCA">
        <w:rPr>
          <w:rFonts w:ascii="Times New Roman" w:hAnsi="Times New Roman"/>
          <w:color w:val="auto"/>
          <w:sz w:val="28"/>
          <w:szCs w:val="28"/>
        </w:rPr>
        <w:t>7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.–202</w:t>
      </w:r>
      <w:r w:rsidR="000400D9">
        <w:rPr>
          <w:rFonts w:ascii="Times New Roman" w:hAnsi="Times New Roman"/>
          <w:color w:val="auto"/>
          <w:sz w:val="28"/>
          <w:szCs w:val="28"/>
        </w:rPr>
        <w:t>0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>. gadu.</w:t>
      </w:r>
    </w:p>
    <w:p w14:paraId="2E7FB755" w14:textId="77777777" w:rsidR="00392FCA" w:rsidRPr="00A04212" w:rsidRDefault="00392FCA" w:rsidP="004C5E67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E7FB756" w14:textId="38CE6C70" w:rsidR="00392FCA" w:rsidRPr="00A04212" w:rsidRDefault="004C5E67" w:rsidP="004C5E6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392FCA">
        <w:rPr>
          <w:rFonts w:ascii="Times New Roman" w:hAnsi="Times New Roman"/>
          <w:color w:val="auto"/>
          <w:sz w:val="28"/>
          <w:szCs w:val="28"/>
        </w:rPr>
        <w:t>sabiedrības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2017.–</w:t>
      </w:r>
      <w:r w:rsidR="00D46AA3" w:rsidRPr="00A04212">
        <w:rPr>
          <w:rFonts w:ascii="Times New Roman" w:hAnsi="Times New Roman"/>
          <w:color w:val="auto"/>
          <w:sz w:val="28"/>
          <w:szCs w:val="28"/>
        </w:rPr>
        <w:t>202</w:t>
      </w:r>
      <w:r w:rsidR="006667AE">
        <w:rPr>
          <w:rFonts w:ascii="Times New Roman" w:hAnsi="Times New Roman"/>
          <w:color w:val="auto"/>
          <w:sz w:val="28"/>
          <w:szCs w:val="28"/>
        </w:rPr>
        <w:t>0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. gadā gūtā tīrā peļņa tiek novirzīta </w:t>
      </w:r>
      <w:r>
        <w:rPr>
          <w:rFonts w:ascii="Times New Roman" w:hAnsi="Times New Roman"/>
          <w:color w:val="auto"/>
          <w:sz w:val="28"/>
          <w:szCs w:val="28"/>
        </w:rPr>
        <w:t>kapitālsabiedrības</w:t>
      </w:r>
      <w:r w:rsidR="00624B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3553" w:rsidRPr="00493553">
        <w:rPr>
          <w:rFonts w:ascii="Times New Roman" w:hAnsi="Times New Roman"/>
          <w:sz w:val="28"/>
          <w:szCs w:val="28"/>
        </w:rPr>
        <w:t>pl</w:t>
      </w:r>
      <w:r w:rsidR="00493553" w:rsidRPr="00493553">
        <w:rPr>
          <w:rFonts w:ascii="Times New Roman" w:hAnsi="Times New Roman" w:hint="eastAsia"/>
          <w:sz w:val="28"/>
          <w:szCs w:val="28"/>
        </w:rPr>
        <w:t>ā</w:t>
      </w:r>
      <w:r w:rsidR="00493553" w:rsidRPr="00493553">
        <w:rPr>
          <w:rFonts w:ascii="Times New Roman" w:hAnsi="Times New Roman"/>
          <w:sz w:val="28"/>
          <w:szCs w:val="28"/>
        </w:rPr>
        <w:t>not</w:t>
      </w:r>
      <w:r>
        <w:rPr>
          <w:rFonts w:ascii="Times New Roman" w:hAnsi="Times New Roman"/>
          <w:sz w:val="28"/>
          <w:szCs w:val="28"/>
        </w:rPr>
        <w:t>ajām</w:t>
      </w:r>
      <w:r w:rsidR="00493553" w:rsidRPr="00493553">
        <w:rPr>
          <w:rFonts w:ascii="Times New Roman" w:hAnsi="Times New Roman"/>
          <w:sz w:val="28"/>
          <w:szCs w:val="28"/>
        </w:rPr>
        <w:t xml:space="preserve"> invest</w:t>
      </w:r>
      <w:r w:rsidR="00493553" w:rsidRPr="00493553">
        <w:rPr>
          <w:rFonts w:ascii="Times New Roman" w:hAnsi="Times New Roman" w:hint="eastAsia"/>
          <w:sz w:val="28"/>
          <w:szCs w:val="28"/>
        </w:rPr>
        <w:t>ī</w:t>
      </w:r>
      <w:r w:rsidR="00493553" w:rsidRPr="00493553">
        <w:rPr>
          <w:rFonts w:ascii="Times New Roman" w:hAnsi="Times New Roman"/>
          <w:sz w:val="28"/>
          <w:szCs w:val="28"/>
        </w:rPr>
        <w:t>cij</w:t>
      </w:r>
      <w:r>
        <w:rPr>
          <w:rFonts w:ascii="Times New Roman" w:hAnsi="Times New Roman"/>
          <w:sz w:val="28"/>
          <w:szCs w:val="28"/>
        </w:rPr>
        <w:t>ām</w:t>
      </w:r>
      <w:r w:rsidR="00493553" w:rsidRPr="00493553">
        <w:rPr>
          <w:rFonts w:ascii="Times New Roman" w:hAnsi="Times New Roman"/>
          <w:sz w:val="28"/>
          <w:szCs w:val="28"/>
        </w:rPr>
        <w:t xml:space="preserve"> </w:t>
      </w:r>
      <w:r w:rsidR="00597162">
        <w:rPr>
          <w:rFonts w:ascii="Times New Roman" w:hAnsi="Times New Roman"/>
          <w:color w:val="1F497D"/>
          <w:sz w:val="28"/>
          <w:szCs w:val="28"/>
        </w:rPr>
        <w:t>–</w:t>
      </w:r>
      <w:r w:rsidR="00B02B39" w:rsidRPr="00B02B39">
        <w:rPr>
          <w:rFonts w:ascii="Times New Roman" w:hAnsi="Times New Roman"/>
          <w:sz w:val="28"/>
          <w:szCs w:val="28"/>
        </w:rPr>
        <w:t xml:space="preserve"> </w:t>
      </w:r>
      <w:r w:rsidR="00B02B39" w:rsidRPr="00045179">
        <w:rPr>
          <w:rFonts w:ascii="Times New Roman" w:hAnsi="Times New Roman"/>
          <w:color w:val="auto"/>
          <w:sz w:val="28"/>
          <w:szCs w:val="28"/>
        </w:rPr>
        <w:t>tehnisko līdzekļu un aprīkojuma pilnveidošanai</w:t>
      </w:r>
      <w:r w:rsidR="00B02B39" w:rsidRPr="00493553">
        <w:rPr>
          <w:rFonts w:ascii="Times New Roman" w:hAnsi="Times New Roman"/>
          <w:sz w:val="28"/>
          <w:szCs w:val="28"/>
        </w:rPr>
        <w:t xml:space="preserve"> </w:t>
      </w:r>
      <w:r w:rsidR="00493553" w:rsidRPr="00493553">
        <w:rPr>
          <w:rFonts w:ascii="Times New Roman" w:hAnsi="Times New Roman"/>
          <w:sz w:val="28"/>
          <w:szCs w:val="28"/>
        </w:rPr>
        <w:t xml:space="preserve">atbilstoši </w:t>
      </w:r>
      <w:r>
        <w:rPr>
          <w:rFonts w:ascii="Times New Roman" w:hAnsi="Times New Roman"/>
          <w:sz w:val="28"/>
          <w:szCs w:val="28"/>
        </w:rPr>
        <w:t>kapitāl</w:t>
      </w:r>
      <w:r w:rsidR="00B02B39">
        <w:rPr>
          <w:rFonts w:ascii="Times New Roman" w:hAnsi="Times New Roman"/>
          <w:sz w:val="28"/>
          <w:szCs w:val="28"/>
        </w:rPr>
        <w:t xml:space="preserve">sabiedrības </w:t>
      </w:r>
      <w:r w:rsidR="00493553" w:rsidRPr="00493553">
        <w:rPr>
          <w:rFonts w:ascii="Times New Roman" w:hAnsi="Times New Roman"/>
          <w:sz w:val="28"/>
          <w:szCs w:val="28"/>
        </w:rPr>
        <w:t>vid</w:t>
      </w:r>
      <w:r w:rsidR="00493553" w:rsidRPr="00493553">
        <w:rPr>
          <w:rFonts w:ascii="Times New Roman" w:hAnsi="Times New Roman" w:hint="eastAsia"/>
          <w:sz w:val="28"/>
          <w:szCs w:val="28"/>
        </w:rPr>
        <w:t>ē</w:t>
      </w:r>
      <w:r w:rsidR="00493553" w:rsidRPr="00493553">
        <w:rPr>
          <w:rFonts w:ascii="Times New Roman" w:hAnsi="Times New Roman"/>
          <w:sz w:val="28"/>
          <w:szCs w:val="28"/>
        </w:rPr>
        <w:t>ja termi</w:t>
      </w:r>
      <w:r w:rsidR="00493553" w:rsidRPr="00493553">
        <w:rPr>
          <w:rFonts w:ascii="Times New Roman" w:hAnsi="Times New Roman" w:hint="eastAsia"/>
          <w:sz w:val="28"/>
          <w:szCs w:val="28"/>
        </w:rPr>
        <w:t>ņ</w:t>
      </w:r>
      <w:r w:rsidR="00493553" w:rsidRPr="00493553">
        <w:rPr>
          <w:rFonts w:ascii="Times New Roman" w:hAnsi="Times New Roman"/>
          <w:sz w:val="28"/>
          <w:szCs w:val="28"/>
        </w:rPr>
        <w:t>a darb</w:t>
      </w:r>
      <w:r w:rsidR="00493553" w:rsidRPr="00493553">
        <w:rPr>
          <w:rFonts w:ascii="Times New Roman" w:hAnsi="Times New Roman" w:hint="eastAsia"/>
          <w:sz w:val="28"/>
          <w:szCs w:val="28"/>
        </w:rPr>
        <w:t>ī</w:t>
      </w:r>
      <w:r w:rsidR="00493553" w:rsidRPr="00493553">
        <w:rPr>
          <w:rFonts w:ascii="Times New Roman" w:hAnsi="Times New Roman"/>
          <w:sz w:val="28"/>
          <w:szCs w:val="28"/>
        </w:rPr>
        <w:t>bas strat</w:t>
      </w:r>
      <w:r w:rsidR="00493553" w:rsidRPr="00493553">
        <w:rPr>
          <w:rFonts w:ascii="Times New Roman" w:hAnsi="Times New Roman" w:hint="eastAsia"/>
          <w:sz w:val="28"/>
          <w:szCs w:val="28"/>
        </w:rPr>
        <w:t>ēģ</w:t>
      </w:r>
      <w:r w:rsidR="00493553" w:rsidRPr="00493553">
        <w:rPr>
          <w:rFonts w:ascii="Times New Roman" w:hAnsi="Times New Roman"/>
          <w:sz w:val="28"/>
          <w:szCs w:val="28"/>
        </w:rPr>
        <w:t>ijai 2017.–202</w:t>
      </w:r>
      <w:r w:rsidR="006667AE">
        <w:rPr>
          <w:rFonts w:ascii="Times New Roman" w:hAnsi="Times New Roman"/>
          <w:sz w:val="28"/>
          <w:szCs w:val="28"/>
        </w:rPr>
        <w:t>1</w:t>
      </w:r>
      <w:r w:rsidR="00493553" w:rsidRPr="00493553">
        <w:rPr>
          <w:rFonts w:ascii="Times New Roman" w:hAnsi="Times New Roman"/>
          <w:sz w:val="28"/>
          <w:szCs w:val="28"/>
        </w:rPr>
        <w:t>.</w:t>
      </w:r>
      <w:r w:rsidR="00D31866">
        <w:rPr>
          <w:rFonts w:ascii="Times New Roman" w:hAnsi="Times New Roman"/>
          <w:sz w:val="28"/>
          <w:szCs w:val="28"/>
        </w:rPr>
        <w:t> </w:t>
      </w:r>
      <w:r w:rsidR="00493553" w:rsidRPr="00493553">
        <w:rPr>
          <w:rFonts w:ascii="Times New Roman" w:hAnsi="Times New Roman"/>
          <w:sz w:val="28"/>
          <w:szCs w:val="28"/>
        </w:rPr>
        <w:t>gadam</w:t>
      </w:r>
      <w:r w:rsidR="00392FCA" w:rsidRPr="0019433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lai nodrošinātu ilgtermiņa attīstību un </w:t>
      </w:r>
      <w:proofErr w:type="gramStart"/>
      <w:r w:rsidR="00392FCA" w:rsidRPr="00A04212">
        <w:rPr>
          <w:rFonts w:ascii="Times New Roman" w:hAnsi="Times New Roman"/>
          <w:color w:val="auto"/>
          <w:sz w:val="28"/>
          <w:szCs w:val="28"/>
        </w:rPr>
        <w:t>augstvērtīgu māksliniecisko</w:t>
      </w:r>
      <w:proofErr w:type="gramEnd"/>
      <w:r w:rsidR="00392FCA" w:rsidRPr="00A04212">
        <w:rPr>
          <w:rFonts w:ascii="Times New Roman" w:hAnsi="Times New Roman"/>
          <w:color w:val="auto"/>
          <w:sz w:val="28"/>
          <w:szCs w:val="28"/>
        </w:rPr>
        <w:t xml:space="preserve"> darbību.</w:t>
      </w:r>
    </w:p>
    <w:p w14:paraId="2E7FB757" w14:textId="77777777" w:rsidR="00392FCA" w:rsidRDefault="00392FCA" w:rsidP="004C5E67">
      <w:pPr>
        <w:rPr>
          <w:color w:val="000000"/>
          <w:sz w:val="28"/>
          <w:szCs w:val="28"/>
        </w:rPr>
      </w:pPr>
    </w:p>
    <w:p w14:paraId="2E7FB758" w14:textId="70CCA67A" w:rsidR="00D46AA3" w:rsidRDefault="00D46AA3" w:rsidP="004C5E67">
      <w:pPr>
        <w:rPr>
          <w:color w:val="000000"/>
          <w:sz w:val="28"/>
          <w:szCs w:val="28"/>
        </w:rPr>
      </w:pPr>
    </w:p>
    <w:p w14:paraId="761B9BFD" w14:textId="77777777" w:rsidR="00D31866" w:rsidRPr="00D46AA3" w:rsidRDefault="00D31866" w:rsidP="004C5E67">
      <w:pPr>
        <w:rPr>
          <w:color w:val="000000"/>
          <w:sz w:val="28"/>
          <w:szCs w:val="28"/>
        </w:rPr>
      </w:pPr>
    </w:p>
    <w:p w14:paraId="1C4DEFED" w14:textId="77777777" w:rsidR="00D31866" w:rsidRPr="003463E7" w:rsidRDefault="00D31866" w:rsidP="004C5E6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74FA1B81" w14:textId="77777777" w:rsidR="00D31866" w:rsidRDefault="00D31866" w:rsidP="004C5E6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39FE1DD9" w14:textId="77777777" w:rsidR="00D31866" w:rsidRDefault="00D31866" w:rsidP="004C5E6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4CBDC94" w14:textId="77777777" w:rsidR="00D31866" w:rsidRPr="003463E7" w:rsidRDefault="00D31866" w:rsidP="004C5E6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BDA164B" w14:textId="77777777" w:rsidR="00D31866" w:rsidRDefault="00D31866" w:rsidP="004C5E67">
      <w:pPr>
        <w:pStyle w:val="naisf"/>
        <w:tabs>
          <w:tab w:val="left" w:pos="6663"/>
          <w:tab w:val="left" w:pos="708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2E7FB765" w14:textId="7B879AE3" w:rsidR="00AA36DB" w:rsidRDefault="00AA36DB" w:rsidP="004C5E67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E7FB768" w14:textId="77777777" w:rsidR="00AA36DB" w:rsidRDefault="00AA36DB" w:rsidP="004C5E67">
      <w:pPr>
        <w:tabs>
          <w:tab w:val="left" w:pos="6804"/>
        </w:tabs>
        <w:jc w:val="both"/>
      </w:pPr>
    </w:p>
    <w:sectPr w:rsidR="00AA36DB" w:rsidSect="00FC2C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B76B" w14:textId="77777777" w:rsidR="003F6C5B" w:rsidRDefault="003F6C5B" w:rsidP="00392FCA">
      <w:r>
        <w:separator/>
      </w:r>
    </w:p>
  </w:endnote>
  <w:endnote w:type="continuationSeparator" w:id="0">
    <w:p w14:paraId="2E7FB76C" w14:textId="77777777" w:rsidR="003F6C5B" w:rsidRDefault="003F6C5B" w:rsidP="0039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7179" w14:textId="638A3C4F" w:rsidR="00D31866" w:rsidRPr="00D31866" w:rsidRDefault="00D31866">
    <w:pPr>
      <w:pStyle w:val="Footer"/>
      <w:rPr>
        <w:sz w:val="16"/>
        <w:szCs w:val="16"/>
      </w:rPr>
    </w:pPr>
    <w:r w:rsidRPr="00D31866">
      <w:rPr>
        <w:sz w:val="16"/>
        <w:szCs w:val="16"/>
      </w:rPr>
      <w:t>R2613_7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B769" w14:textId="77777777" w:rsidR="003F6C5B" w:rsidRDefault="003F6C5B" w:rsidP="00392FCA">
      <w:r>
        <w:separator/>
      </w:r>
    </w:p>
  </w:footnote>
  <w:footnote w:type="continuationSeparator" w:id="0">
    <w:p w14:paraId="2E7FB76A" w14:textId="77777777" w:rsidR="003F6C5B" w:rsidRDefault="003F6C5B" w:rsidP="0039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341D" w14:textId="77777777" w:rsidR="00D31866" w:rsidRPr="00A142D0" w:rsidRDefault="00D31866">
    <w:pPr>
      <w:pStyle w:val="Header"/>
    </w:pPr>
  </w:p>
  <w:p w14:paraId="2CC10511" w14:textId="5985CC7E" w:rsidR="00D31866" w:rsidRPr="00A142D0" w:rsidRDefault="00D31866">
    <w:pPr>
      <w:pStyle w:val="Header"/>
    </w:pPr>
    <w:r>
      <w:rPr>
        <w:noProof/>
        <w:szCs w:val="28"/>
      </w:rPr>
      <w:drawing>
        <wp:inline distT="0" distB="0" distL="0" distR="0" wp14:anchorId="429A011B" wp14:editId="5AD5DCD5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B873D" w14:textId="73A957CB" w:rsidR="00D31866" w:rsidRDefault="00D31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CA"/>
    <w:rsid w:val="000400D9"/>
    <w:rsid w:val="00045179"/>
    <w:rsid w:val="00080019"/>
    <w:rsid w:val="00084B3C"/>
    <w:rsid w:val="000B20C0"/>
    <w:rsid w:val="00137AEA"/>
    <w:rsid w:val="00157F2E"/>
    <w:rsid w:val="00194331"/>
    <w:rsid w:val="001C1A3F"/>
    <w:rsid w:val="001D1D0C"/>
    <w:rsid w:val="002273E0"/>
    <w:rsid w:val="0028046D"/>
    <w:rsid w:val="0029549F"/>
    <w:rsid w:val="002A12AD"/>
    <w:rsid w:val="00392FCA"/>
    <w:rsid w:val="003D422B"/>
    <w:rsid w:val="003F6C5B"/>
    <w:rsid w:val="00404087"/>
    <w:rsid w:val="00431A06"/>
    <w:rsid w:val="00493553"/>
    <w:rsid w:val="004C31F7"/>
    <w:rsid w:val="004C5E67"/>
    <w:rsid w:val="00597162"/>
    <w:rsid w:val="005E60D4"/>
    <w:rsid w:val="005F0B5B"/>
    <w:rsid w:val="00624B29"/>
    <w:rsid w:val="006667AE"/>
    <w:rsid w:val="006D49B4"/>
    <w:rsid w:val="00765511"/>
    <w:rsid w:val="00785F0C"/>
    <w:rsid w:val="008028AA"/>
    <w:rsid w:val="00A15D13"/>
    <w:rsid w:val="00A258F4"/>
    <w:rsid w:val="00A41E4B"/>
    <w:rsid w:val="00A5259A"/>
    <w:rsid w:val="00AA36DB"/>
    <w:rsid w:val="00AB5D14"/>
    <w:rsid w:val="00B02B39"/>
    <w:rsid w:val="00B7320D"/>
    <w:rsid w:val="00D057A2"/>
    <w:rsid w:val="00D073C6"/>
    <w:rsid w:val="00D31866"/>
    <w:rsid w:val="00D46AA3"/>
    <w:rsid w:val="00D5777A"/>
    <w:rsid w:val="00DA41C3"/>
    <w:rsid w:val="00DB7ACE"/>
    <w:rsid w:val="00E41E53"/>
    <w:rsid w:val="00E47F8F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B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2FCA"/>
    <w:rPr>
      <w:color w:val="0000FF"/>
      <w:u w:val="single"/>
    </w:rPr>
  </w:style>
  <w:style w:type="paragraph" w:customStyle="1" w:styleId="Parasts">
    <w:name w:val="Parasts"/>
    <w:qFormat/>
    <w:rsid w:val="00392F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392FC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392FC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2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5C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basedOn w:val="DefaultParagraphFont"/>
    <w:uiPriority w:val="20"/>
    <w:qFormat/>
    <w:rsid w:val="00624B29"/>
    <w:rPr>
      <w:b/>
      <w:bCs/>
      <w:i w:val="0"/>
      <w:iCs w:val="0"/>
    </w:rPr>
  </w:style>
  <w:style w:type="character" w:customStyle="1" w:styleId="st1">
    <w:name w:val="st1"/>
    <w:basedOn w:val="DefaultParagraphFont"/>
    <w:rsid w:val="00624B29"/>
  </w:style>
  <w:style w:type="paragraph" w:styleId="ListParagraph">
    <w:name w:val="List Paragraph"/>
    <w:basedOn w:val="Normal"/>
    <w:uiPriority w:val="34"/>
    <w:qFormat/>
    <w:rsid w:val="00B02B39"/>
    <w:pPr>
      <w:ind w:left="720"/>
      <w:contextualSpacing/>
    </w:pPr>
  </w:style>
  <w:style w:type="paragraph" w:customStyle="1" w:styleId="naisf">
    <w:name w:val="naisf"/>
    <w:basedOn w:val="Normal"/>
    <w:rsid w:val="00D31866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„Daugavpils teātris” peļņas daļu</vt:lpstr>
      <vt:lpstr/>
    </vt:vector>
  </TitlesOfParts>
  <Company>LR Kultūras Ministrija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„Daugavpils teātris” peļņas daļu</dc:title>
  <dc:subject>Ministru kabineta rīkojuma projekts</dc:subject>
  <dc:creator>Mārcis Katajs</dc:creator>
  <cp:keywords>KMRik_221117_DaugT_strategija</cp:keywords>
  <dc:description>67330327
Marcis.Katajs@km.gov.lv</dc:description>
  <cp:lastModifiedBy>Leontīne Babkina</cp:lastModifiedBy>
  <cp:revision>9</cp:revision>
  <cp:lastPrinted>2017-12-14T14:37:00Z</cp:lastPrinted>
  <dcterms:created xsi:type="dcterms:W3CDTF">2017-11-22T14:36:00Z</dcterms:created>
  <dcterms:modified xsi:type="dcterms:W3CDTF">2017-12-21T07:21:00Z</dcterms:modified>
</cp:coreProperties>
</file>