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CF" w:rsidRDefault="00B73ACF" w:rsidP="00B73ACF">
      <w:pPr>
        <w:jc w:val="center"/>
        <w:rPr>
          <w:b/>
          <w:bCs/>
        </w:rPr>
      </w:pPr>
    </w:p>
    <w:p w:rsidR="00CC5E0D" w:rsidRDefault="00CC5E0D" w:rsidP="00B73ACF">
      <w:pPr>
        <w:jc w:val="center"/>
        <w:rPr>
          <w:b/>
          <w:bCs/>
        </w:rPr>
      </w:pPr>
    </w:p>
    <w:p w:rsidR="00B73ACF" w:rsidRDefault="00B73ACF" w:rsidP="00B73ACF">
      <w:pPr>
        <w:jc w:val="center"/>
        <w:rPr>
          <w:b/>
          <w:bCs/>
        </w:rPr>
      </w:pPr>
    </w:p>
    <w:p w:rsidR="00E62C3C" w:rsidRPr="00D162C2" w:rsidRDefault="00E62C3C" w:rsidP="00B73ACF">
      <w:pPr>
        <w:jc w:val="center"/>
        <w:rPr>
          <w:b/>
          <w:bCs/>
        </w:rPr>
      </w:pPr>
      <w:r w:rsidRPr="00D162C2">
        <w:rPr>
          <w:b/>
          <w:bCs/>
        </w:rPr>
        <w:t>Informatīvais ziņojums</w:t>
      </w:r>
    </w:p>
    <w:p w:rsidR="00E62C3C" w:rsidRDefault="00E62C3C" w:rsidP="00E62C3C">
      <w:pPr>
        <w:jc w:val="center"/>
        <w:rPr>
          <w:b/>
          <w:bCs/>
        </w:rPr>
      </w:pPr>
      <w:bookmarkStart w:id="0" w:name="OLE_LINK1"/>
      <w:r w:rsidRPr="00D162C2">
        <w:rPr>
          <w:b/>
          <w:bCs/>
        </w:rPr>
        <w:t xml:space="preserve">“Latvijas nacionālās pozīcijas Eiropas Savienības Transporta, telekomunikāciju un enerģētikas Ministru padomes 2017.gada </w:t>
      </w:r>
      <w:r w:rsidR="003A4079">
        <w:rPr>
          <w:b/>
          <w:bCs/>
        </w:rPr>
        <w:t>4./5.decembra</w:t>
      </w:r>
      <w:r w:rsidRPr="00D162C2">
        <w:rPr>
          <w:b/>
          <w:bCs/>
        </w:rPr>
        <w:t xml:space="preserve"> sanāksmei”</w:t>
      </w:r>
      <w:bookmarkEnd w:id="0"/>
    </w:p>
    <w:p w:rsidR="00B73ACF" w:rsidRDefault="00B73ACF" w:rsidP="00E62C3C">
      <w:pPr>
        <w:jc w:val="center"/>
        <w:rPr>
          <w:b/>
          <w:bCs/>
        </w:rPr>
      </w:pPr>
    </w:p>
    <w:p w:rsidR="00B73ACF" w:rsidRPr="00D162C2" w:rsidRDefault="00B73ACF" w:rsidP="00E62C3C">
      <w:pPr>
        <w:jc w:val="center"/>
        <w:rPr>
          <w:b/>
          <w:bCs/>
        </w:rPr>
      </w:pPr>
    </w:p>
    <w:p w:rsidR="00E62C3C" w:rsidRPr="00D162C2" w:rsidRDefault="00E62C3C" w:rsidP="00E62C3C">
      <w:pPr>
        <w:rPr>
          <w:b/>
          <w:bCs/>
        </w:rPr>
      </w:pPr>
    </w:p>
    <w:p w:rsidR="00E62C3C" w:rsidRDefault="00E62C3C" w:rsidP="00E62C3C">
      <w:pPr>
        <w:jc w:val="both"/>
      </w:pPr>
      <w:r w:rsidRPr="00D162C2">
        <w:tab/>
        <w:t xml:space="preserve">2017.gada </w:t>
      </w:r>
      <w:r w:rsidR="003A4079">
        <w:t>4./5.decembrī Briselē</w:t>
      </w:r>
      <w:r w:rsidRPr="00D162C2">
        <w:t xml:space="preserve"> notiks Eiropas Savienības Transporta, telekomunikāciju un enerģētikas Ministru padomes sanāksme, kuras darba kārtībā ir ietverti šādi Satiksmes ministrijas</w:t>
      </w:r>
      <w:r w:rsidR="003A4079">
        <w:t xml:space="preserve"> un Vides aizsardzības un reģionālās attīstības ministrijas</w:t>
      </w:r>
      <w:r w:rsidR="00382864">
        <w:t xml:space="preserve"> kompetencē esoši jautājumi</w:t>
      </w:r>
      <w:r w:rsidRPr="00D162C2">
        <w:t>:</w:t>
      </w:r>
    </w:p>
    <w:p w:rsidR="00B73ACF" w:rsidRPr="00D162C2" w:rsidRDefault="00B73ACF" w:rsidP="00E62C3C">
      <w:pPr>
        <w:jc w:val="both"/>
      </w:pPr>
    </w:p>
    <w:p w:rsidR="00E62C3C" w:rsidRPr="00D162C2" w:rsidRDefault="00E62C3C" w:rsidP="00E62C3C">
      <w:pPr>
        <w:tabs>
          <w:tab w:val="left" w:pos="993"/>
        </w:tabs>
        <w:jc w:val="both"/>
        <w:rPr>
          <w:b/>
        </w:rPr>
      </w:pPr>
    </w:p>
    <w:p w:rsidR="00E62C3C" w:rsidRPr="005045B9" w:rsidRDefault="00382864" w:rsidP="005045B9">
      <w:pPr>
        <w:pStyle w:val="ListParagraph"/>
        <w:numPr>
          <w:ilvl w:val="0"/>
          <w:numId w:val="7"/>
        </w:numPr>
        <w:ind w:left="0" w:firstLine="709"/>
        <w:jc w:val="both"/>
        <w:rPr>
          <w:i/>
        </w:rPr>
      </w:pPr>
      <w:r w:rsidRPr="005045B9">
        <w:rPr>
          <w:b/>
        </w:rPr>
        <w:t>Priekšlikums Eiropas Parlamenta un Padomes Regulai, ar ko izveido Eiropas Elektronisko sakaru regulatoru iestādi - Vispārējā pieeja</w:t>
      </w:r>
      <w:r w:rsidR="00566B2D" w:rsidRPr="005045B9">
        <w:rPr>
          <w:b/>
        </w:rPr>
        <w:t xml:space="preserve"> </w:t>
      </w:r>
      <w:r w:rsidR="00566B2D" w:rsidRPr="005045B9">
        <w:rPr>
          <w:i/>
        </w:rPr>
        <w:t>(izstrādāta nacionālā pozīcija).</w:t>
      </w:r>
      <w:r w:rsidR="00E62C3C" w:rsidRPr="005045B9">
        <w:rPr>
          <w:i/>
        </w:rPr>
        <w:t xml:space="preserve"> </w:t>
      </w:r>
    </w:p>
    <w:p w:rsidR="005045B9" w:rsidRPr="005045B9" w:rsidRDefault="005045B9" w:rsidP="005045B9">
      <w:pPr>
        <w:ind w:firstLine="709"/>
        <w:jc w:val="both"/>
      </w:pPr>
      <w:r w:rsidRPr="005045B9">
        <w:t xml:space="preserve">Regulas projekts ir viens no Eiropas elektronisko sakaru regulējošā ietvara pārskata tiesību aktiem, kuri  tapuši, secīgi īstenojot pasākumu kopu, kas noteikti Digitālā vienotā tirgus stratēģijā Eiropai, kuras mērķis ir nojaukt normatīvās barjeras un panākt, ka Eiropas Savienības dalībvalstu tirgi kļūst par vienotu digitālo tirgu, novēršot šķēršļus iepirkumiem tiešsaistē, veicinot interneta uzņēmumu un jaunizveidotu uzņēmumu izaugsmi, un veicinot digitālo rīku izmantošanu uzņēmumos un publiskajā pārvaldē. </w:t>
      </w:r>
    </w:p>
    <w:p w:rsidR="005045B9" w:rsidRPr="005045B9" w:rsidRDefault="005045B9" w:rsidP="005045B9">
      <w:pPr>
        <w:ind w:firstLine="709"/>
        <w:jc w:val="both"/>
      </w:pPr>
      <w:r w:rsidRPr="005045B9">
        <w:t>Regulas projekts paredz precizēt Eiropas elektronisko sakaru regulatoru iestādes (</w:t>
      </w:r>
      <w:r w:rsidRPr="005045B9">
        <w:rPr>
          <w:i/>
        </w:rPr>
        <w:t>BEREC</w:t>
      </w:r>
      <w:r w:rsidRPr="005045B9">
        <w:t xml:space="preserve">) uzdevumus. </w:t>
      </w:r>
    </w:p>
    <w:p w:rsidR="00E62C3C" w:rsidRPr="005045B9" w:rsidRDefault="00E62C3C" w:rsidP="00E62C3C">
      <w:pPr>
        <w:ind w:firstLine="720"/>
        <w:jc w:val="both"/>
        <w:rPr>
          <w:bCs/>
        </w:rPr>
      </w:pPr>
      <w:r w:rsidRPr="005045B9">
        <w:rPr>
          <w:b/>
          <w:bCs/>
        </w:rPr>
        <w:t xml:space="preserve">Ministru padomē  ir plānots vienoties par vispārējo pieeju </w:t>
      </w:r>
      <w:r w:rsidR="00382864" w:rsidRPr="005045B9">
        <w:rPr>
          <w:b/>
          <w:bCs/>
        </w:rPr>
        <w:t>Regulas</w:t>
      </w:r>
      <w:r w:rsidRPr="005045B9">
        <w:rPr>
          <w:b/>
          <w:bCs/>
        </w:rPr>
        <w:t xml:space="preserve"> projektam.</w:t>
      </w:r>
    </w:p>
    <w:p w:rsidR="005045B9" w:rsidRPr="005045B9" w:rsidRDefault="005045B9" w:rsidP="005045B9">
      <w:pPr>
        <w:pStyle w:val="NormalWeb"/>
        <w:spacing w:before="0" w:beforeAutospacing="0" w:after="0" w:afterAutospacing="0"/>
        <w:ind w:firstLine="720"/>
        <w:jc w:val="both"/>
        <w:rPr>
          <w:b/>
          <w:color w:val="000000" w:themeColor="text1"/>
          <w:lang w:val="lv-LV"/>
        </w:rPr>
      </w:pPr>
      <w:r w:rsidRPr="005045B9">
        <w:rPr>
          <w:bCs/>
          <w:color w:val="000000" w:themeColor="text1"/>
          <w:lang w:val="lv-LV"/>
        </w:rPr>
        <w:t xml:space="preserve">Latvija </w:t>
      </w:r>
      <w:r w:rsidRPr="005045B9">
        <w:rPr>
          <w:b/>
          <w:bCs/>
          <w:color w:val="000000" w:themeColor="text1"/>
          <w:lang w:val="lv-LV"/>
        </w:rPr>
        <w:t>kopumā pozitīvi</w:t>
      </w:r>
      <w:r w:rsidRPr="005045B9">
        <w:rPr>
          <w:bCs/>
          <w:color w:val="000000" w:themeColor="text1"/>
          <w:lang w:val="lv-LV"/>
        </w:rPr>
        <w:t xml:space="preserve"> </w:t>
      </w:r>
      <w:r w:rsidRPr="005045B9">
        <w:rPr>
          <w:b/>
          <w:bCs/>
          <w:color w:val="000000" w:themeColor="text1"/>
          <w:lang w:val="lv-LV"/>
        </w:rPr>
        <w:t xml:space="preserve">vērtē </w:t>
      </w:r>
      <w:r w:rsidRPr="005045B9">
        <w:rPr>
          <w:bCs/>
          <w:color w:val="000000" w:themeColor="text1"/>
          <w:lang w:val="lv-LV"/>
        </w:rPr>
        <w:t>Igaunijas prezidentūras</w:t>
      </w:r>
      <w:r w:rsidRPr="005045B9">
        <w:rPr>
          <w:b/>
          <w:bCs/>
          <w:color w:val="000000" w:themeColor="text1"/>
          <w:lang w:val="lv-LV"/>
        </w:rPr>
        <w:t xml:space="preserve"> </w:t>
      </w:r>
      <w:r w:rsidRPr="005045B9">
        <w:rPr>
          <w:bCs/>
          <w:color w:val="000000" w:themeColor="text1"/>
          <w:lang w:val="lv-LV"/>
        </w:rPr>
        <w:t>iestrādātās izmaiņas</w:t>
      </w:r>
      <w:r w:rsidRPr="005045B9">
        <w:rPr>
          <w:b/>
          <w:bCs/>
          <w:color w:val="000000" w:themeColor="text1"/>
          <w:lang w:val="lv-LV"/>
        </w:rPr>
        <w:t xml:space="preserve"> </w:t>
      </w:r>
      <w:r w:rsidRPr="005045B9">
        <w:rPr>
          <w:color w:val="000000" w:themeColor="text1"/>
          <w:lang w:val="lv-LV"/>
        </w:rPr>
        <w:t xml:space="preserve">Regulas projektā. Latvija iestājas par harmonizētām dalībvalstu elektronisko sakaru nozares neatkarīgo regulatoru kompetencēm un stiprinātiem regulatoru neatkarības nosacījumiem, kas uzlabos regulatoru pārstāvju iesaisti </w:t>
      </w:r>
      <w:r w:rsidRPr="005045B9">
        <w:rPr>
          <w:i/>
          <w:color w:val="000000" w:themeColor="text1"/>
          <w:lang w:val="lv-LV"/>
        </w:rPr>
        <w:t>BEREC</w:t>
      </w:r>
      <w:r w:rsidRPr="005045B9">
        <w:rPr>
          <w:color w:val="000000" w:themeColor="text1"/>
          <w:lang w:val="lv-LV"/>
        </w:rPr>
        <w:t xml:space="preserve"> ikdienas darbā, veicinot turpmāku vienotā tirgus regulēšanas harmonizāciju. </w:t>
      </w:r>
      <w:r w:rsidRPr="005045B9">
        <w:rPr>
          <w:b/>
          <w:color w:val="000000" w:themeColor="text1"/>
          <w:lang w:val="lv-LV"/>
        </w:rPr>
        <w:t>Līdz ar to Latvija atbalsta vispārējo pieeju.</w:t>
      </w:r>
    </w:p>
    <w:p w:rsidR="00E62C3C" w:rsidRPr="00D162C2" w:rsidRDefault="00E62C3C" w:rsidP="00E62C3C">
      <w:pPr>
        <w:pStyle w:val="ListParagraph"/>
        <w:ind w:left="709"/>
        <w:jc w:val="both"/>
        <w:rPr>
          <w:b/>
        </w:rPr>
      </w:pPr>
    </w:p>
    <w:p w:rsidR="00566B2D" w:rsidRDefault="00E62C3C" w:rsidP="00566B2D">
      <w:pPr>
        <w:ind w:firstLine="720"/>
        <w:jc w:val="both"/>
        <w:rPr>
          <w:b/>
          <w:bCs/>
        </w:rPr>
      </w:pPr>
      <w:r w:rsidRPr="00D162C2">
        <w:rPr>
          <w:b/>
        </w:rPr>
        <w:t xml:space="preserve">2. </w:t>
      </w:r>
      <w:r w:rsidR="00382864" w:rsidRPr="003B3C32">
        <w:rPr>
          <w:b/>
          <w:bCs/>
        </w:rPr>
        <w:t xml:space="preserve">Eiropas Parlamenta un Padomes </w:t>
      </w:r>
      <w:r w:rsidR="00382864">
        <w:rPr>
          <w:b/>
          <w:bCs/>
        </w:rPr>
        <w:t xml:space="preserve">Regula </w:t>
      </w:r>
      <w:r w:rsidR="00382864" w:rsidRPr="001055DD">
        <w:rPr>
          <w:b/>
          <w:bCs/>
        </w:rPr>
        <w:t xml:space="preserve">par </w:t>
      </w:r>
      <w:r w:rsidR="00382864">
        <w:rPr>
          <w:b/>
          <w:bCs/>
        </w:rPr>
        <w:t xml:space="preserve">privātās dzīves neaizskaramību </w:t>
      </w:r>
      <w:r w:rsidR="00382864" w:rsidRPr="001055DD">
        <w:rPr>
          <w:b/>
          <w:bCs/>
        </w:rPr>
        <w:t xml:space="preserve">un personas datu aizsardzību elektronisko sakaru </w:t>
      </w:r>
      <w:r w:rsidR="00382864">
        <w:rPr>
          <w:b/>
          <w:bCs/>
        </w:rPr>
        <w:t>jomā</w:t>
      </w:r>
      <w:r w:rsidR="00382864" w:rsidRPr="001055DD">
        <w:rPr>
          <w:b/>
          <w:bCs/>
        </w:rPr>
        <w:t xml:space="preserve"> un ar ko atceļ Direktīvu 2002/58/EK (</w:t>
      </w:r>
      <w:r w:rsidR="00382864">
        <w:rPr>
          <w:b/>
          <w:bCs/>
        </w:rPr>
        <w:t>Privātuma un elektronisko sakaru regula</w:t>
      </w:r>
      <w:r w:rsidR="00382864" w:rsidRPr="001055DD">
        <w:rPr>
          <w:b/>
          <w:bCs/>
        </w:rPr>
        <w:t>)</w:t>
      </w:r>
      <w:r w:rsidR="0019182B">
        <w:rPr>
          <w:b/>
          <w:bCs/>
        </w:rPr>
        <w:t>- progresa ziņojums.</w:t>
      </w:r>
    </w:p>
    <w:p w:rsidR="00566B2D" w:rsidRPr="00566B2D" w:rsidRDefault="00566B2D" w:rsidP="00566B2D">
      <w:pPr>
        <w:ind w:firstLine="720"/>
        <w:jc w:val="both"/>
      </w:pPr>
      <w:r w:rsidRPr="00566B2D">
        <w:rPr>
          <w:bCs/>
        </w:rPr>
        <w:t xml:space="preserve">Regulas projekts </w:t>
      </w:r>
      <w:r w:rsidRPr="00566B2D">
        <w:t xml:space="preserve"> konkretizē un papildina vispārējos noteikumus par personas datu aizsardzību, kas izklāstīti  Vispārīgajā datu aizsardzības regulā</w:t>
      </w:r>
      <w:r>
        <w:rPr>
          <w:rStyle w:val="FootnoteReference"/>
        </w:rPr>
        <w:t xml:space="preserve"> </w:t>
      </w:r>
      <w:r>
        <w:t>(</w:t>
      </w:r>
      <w:r w:rsidRPr="00566B2D">
        <w:rPr>
          <w:i/>
        </w:rPr>
        <w:t>2016/679/ES</w:t>
      </w:r>
      <w:r>
        <w:t>)</w:t>
      </w:r>
      <w:r w:rsidRPr="00566B2D">
        <w:t xml:space="preserve"> attiecībā uz elektronisko sakaru datiem, kas uzskatāmi par personas datiem. Tādēļ  </w:t>
      </w:r>
      <w:r>
        <w:t>R</w:t>
      </w:r>
      <w:r w:rsidRPr="00566B2D">
        <w:t>egulas priekšlikums neparedz pazemināt fizisku personu aizsardzības līmeni, kāds noteikts ar  Vispārīgo datu aizsardzības regulu.  Elektronisko sakaru datu apstrāde, ko veic elektronisko sakaru pakalpojumu sniedzēji, būtu pieļaujama tikai saskaņā ar šo E-privātuma regulas priekšlikumu.</w:t>
      </w:r>
      <w:r>
        <w:t xml:space="preserve"> Tāpat Regulas projekts</w:t>
      </w:r>
      <w:r w:rsidRPr="00194BB3">
        <w:t xml:space="preserve"> </w:t>
      </w:r>
      <w:r>
        <w:t>paredz noteikumus par f</w:t>
      </w:r>
      <w:r w:rsidRPr="00D3421D">
        <w:t>izisku un juridisku personu elektronisko sakaru un viņu galiekārtās g</w:t>
      </w:r>
      <w:r>
        <w:t xml:space="preserve">labātās informācijas aizsardzību. </w:t>
      </w:r>
    </w:p>
    <w:p w:rsidR="00566B2D" w:rsidRDefault="00566B2D" w:rsidP="00382864">
      <w:pPr>
        <w:ind w:firstLine="720"/>
        <w:jc w:val="both"/>
        <w:rPr>
          <w:b/>
          <w:bCs/>
        </w:rPr>
      </w:pPr>
      <w:r>
        <w:rPr>
          <w:b/>
          <w:bCs/>
        </w:rPr>
        <w:lastRenderedPageBreak/>
        <w:t>Ministru padomē ir plānots pieņem zināšanai Igaunijas Prezidentūras sagatavoto progresa ziņojumu par jautājuma virzību Padomes darba grupā.</w:t>
      </w:r>
    </w:p>
    <w:p w:rsidR="00566B2D" w:rsidRPr="001055DD" w:rsidRDefault="00566B2D" w:rsidP="00382864">
      <w:pPr>
        <w:ind w:firstLine="720"/>
        <w:jc w:val="both"/>
        <w:rPr>
          <w:b/>
          <w:bCs/>
        </w:rPr>
      </w:pPr>
      <w:r>
        <w:rPr>
          <w:b/>
          <w:bCs/>
        </w:rPr>
        <w:t xml:space="preserve">Latvija pieņem zināšanai Igaunijas Prezidentūras sagatavoto progresa ziņojumu. </w:t>
      </w:r>
    </w:p>
    <w:p w:rsidR="00382864" w:rsidRPr="00D0106D" w:rsidRDefault="00382864" w:rsidP="00382864">
      <w:pPr>
        <w:jc w:val="center"/>
        <w:rPr>
          <w:b/>
          <w:bCs/>
        </w:rPr>
      </w:pPr>
      <w:r w:rsidRPr="003B3C32">
        <w:rPr>
          <w:b/>
          <w:bCs/>
        </w:rPr>
        <w:t xml:space="preserve"> </w:t>
      </w:r>
    </w:p>
    <w:p w:rsidR="00E62C3C" w:rsidRDefault="00566B2D" w:rsidP="00E62C3C">
      <w:pPr>
        <w:tabs>
          <w:tab w:val="left" w:pos="993"/>
        </w:tabs>
        <w:jc w:val="both"/>
        <w:rPr>
          <w:rFonts w:eastAsia="SimSun"/>
          <w:i/>
          <w:color w:val="000000"/>
          <w:lang w:eastAsia="ar-SA"/>
        </w:rPr>
      </w:pPr>
      <w:r>
        <w:rPr>
          <w:b/>
        </w:rPr>
        <w:tab/>
        <w:t>3.</w:t>
      </w:r>
      <w:r w:rsidRPr="00566B2D">
        <w:rPr>
          <w:rFonts w:eastAsia="SimSun"/>
          <w:color w:val="000000"/>
          <w:lang w:eastAsia="ar-SA"/>
        </w:rPr>
        <w:t xml:space="preserve"> </w:t>
      </w:r>
      <w:r w:rsidRPr="00566B2D">
        <w:rPr>
          <w:rFonts w:eastAsia="SimSun"/>
          <w:b/>
          <w:color w:val="000000"/>
          <w:lang w:eastAsia="ar-SA"/>
        </w:rPr>
        <w:t xml:space="preserve">Priekšlikums Eiropas Parlamenta un Padomes regulai par satvaru </w:t>
      </w:r>
      <w:proofErr w:type="spellStart"/>
      <w:r w:rsidRPr="00566B2D">
        <w:rPr>
          <w:rFonts w:eastAsia="SimSun"/>
          <w:b/>
          <w:color w:val="000000"/>
          <w:lang w:eastAsia="ar-SA"/>
        </w:rPr>
        <w:t>nepersonizētu</w:t>
      </w:r>
      <w:proofErr w:type="spellEnd"/>
      <w:r w:rsidRPr="00566B2D">
        <w:rPr>
          <w:rFonts w:eastAsia="SimSun"/>
          <w:b/>
          <w:color w:val="000000"/>
          <w:lang w:eastAsia="ar-SA"/>
        </w:rPr>
        <w:t xml:space="preserve"> datu brīvai apritei Eiropas Savienībā -</w:t>
      </w:r>
      <w:r w:rsidRPr="00566B2D">
        <w:rPr>
          <w:b/>
        </w:rPr>
        <w:t xml:space="preserve"> politikas debates </w:t>
      </w:r>
      <w:r w:rsidRPr="00566B2D">
        <w:rPr>
          <w:i/>
        </w:rPr>
        <w:t>(VARAM kompetences jautājums)</w:t>
      </w:r>
      <w:r w:rsidRPr="00566B2D">
        <w:rPr>
          <w:rFonts w:eastAsia="SimSun"/>
          <w:i/>
          <w:color w:val="000000"/>
          <w:lang w:eastAsia="ar-SA"/>
        </w:rPr>
        <w:t>.</w:t>
      </w:r>
    </w:p>
    <w:p w:rsidR="00566B2D" w:rsidRDefault="00566B2D" w:rsidP="00566B2D">
      <w:pPr>
        <w:ind w:firstLine="720"/>
        <w:jc w:val="both"/>
      </w:pPr>
      <w:r w:rsidRPr="00DE6D17">
        <w:t>2017.gada 13. septembrī Eiropas Komisija publicēja likumdošanas iniciatīvu par brīvu datu plūsmu COM (2017) 495</w:t>
      </w:r>
      <w:r>
        <w:t xml:space="preserve"> (turpmāk – datu plūsmas iniciatīva)</w:t>
      </w:r>
      <w:r w:rsidRPr="00DE6D17">
        <w:t>. Tās mērķis ir nodrošināt datu, kas nav personas dati,  plūsmu Eiropas Savienībā, nosakot noteikumus attiecībā uz datu atrašanās vietu (lokalizēšanas) uzglabāšanas vai apstrādes nolūkiem prasībām, iestāžu piekļuvi datiem un datu pārnešanas noteikumus uzņēmējdarbības vajadzībām.</w:t>
      </w:r>
    </w:p>
    <w:p w:rsidR="00566B2D" w:rsidRPr="00DE6D17" w:rsidRDefault="00566B2D" w:rsidP="00566B2D">
      <w:pPr>
        <w:ind w:firstLine="720"/>
        <w:jc w:val="both"/>
      </w:pPr>
      <w:r w:rsidRPr="00DE6D17">
        <w:t xml:space="preserve">Kā norādīts 2017. gada paziņojumā “Veidojot Eiropas datu ekonomiku”, ES datu tirgus vērtība 2016. gadā tika lēsta gandrīz EUR 60 miljardu apmērā, kas ir par 9,5 % vairāk nekā 2015. gadā. Ir izpētīts, ka ES datu tirgus vērtība 2020. gadā varētu sasniegt vairāk nekā EUR 106 miljardus. </w:t>
      </w:r>
    </w:p>
    <w:p w:rsidR="00566B2D" w:rsidRDefault="00566B2D" w:rsidP="00566B2D">
      <w:pPr>
        <w:ind w:firstLine="720"/>
        <w:jc w:val="both"/>
      </w:pPr>
      <w:r w:rsidRPr="00DE6D17">
        <w:t xml:space="preserve">Lai izmantotu šo potenciālu, </w:t>
      </w:r>
      <w:r>
        <w:t xml:space="preserve">datu plūsmas iniciatīvas mērķis ir: </w:t>
      </w:r>
    </w:p>
    <w:p w:rsidR="00566B2D" w:rsidRDefault="00566B2D" w:rsidP="00566B2D">
      <w:pPr>
        <w:pStyle w:val="ListParagraph"/>
        <w:numPr>
          <w:ilvl w:val="0"/>
          <w:numId w:val="6"/>
        </w:numPr>
        <w:ind w:left="0" w:firstLine="360"/>
        <w:jc w:val="both"/>
      </w:pPr>
      <w:r w:rsidRPr="0025000B">
        <w:t xml:space="preserve">uzlabot </w:t>
      </w:r>
      <w:proofErr w:type="spellStart"/>
      <w:r w:rsidRPr="0025000B">
        <w:t>nepersonizētu</w:t>
      </w:r>
      <w:proofErr w:type="spellEnd"/>
      <w:r w:rsidRPr="0025000B">
        <w:t xml:space="preserve"> datu mobilitāti pāri robežām vienotajā tirgū, ko pašlaik daudzās dalībvalstīs ierobežo atrašanās vietas ierobežojumi vai juridiskā nenoteiktība tirgū;</w:t>
      </w:r>
    </w:p>
    <w:p w:rsidR="00566B2D" w:rsidRPr="0025000B" w:rsidRDefault="00566B2D" w:rsidP="00566B2D">
      <w:pPr>
        <w:pStyle w:val="ListParagraph"/>
        <w:numPr>
          <w:ilvl w:val="0"/>
          <w:numId w:val="6"/>
        </w:numPr>
        <w:ind w:left="0" w:firstLine="360"/>
        <w:jc w:val="both"/>
      </w:pPr>
      <w:r w:rsidRPr="0025000B">
        <w:rPr>
          <w:rFonts w:eastAsia="SimSun"/>
          <w:color w:val="000000"/>
          <w:lang w:eastAsia="ar-SA"/>
        </w:rPr>
        <w:t>nodrošināt, ka netiek skartas kompetento iestāžu pilnvaras pieprasīt un saņemt piekļuvi datiem regulatīvās kontroles ietvaros (pi</w:t>
      </w:r>
      <w:r>
        <w:rPr>
          <w:rFonts w:eastAsia="SimSun"/>
          <w:color w:val="000000"/>
          <w:lang w:eastAsia="ar-SA"/>
        </w:rPr>
        <w:t>em., inspekcijām un revīzijām);</w:t>
      </w:r>
    </w:p>
    <w:p w:rsidR="00566B2D" w:rsidRPr="0025000B" w:rsidRDefault="00566B2D" w:rsidP="00566B2D">
      <w:pPr>
        <w:pStyle w:val="ListParagraph"/>
        <w:numPr>
          <w:ilvl w:val="0"/>
          <w:numId w:val="6"/>
        </w:numPr>
        <w:ind w:left="0" w:firstLine="360"/>
        <w:jc w:val="both"/>
      </w:pPr>
      <w:r w:rsidRPr="0025000B">
        <w:rPr>
          <w:rFonts w:eastAsia="SimSun"/>
          <w:color w:val="000000"/>
          <w:lang w:eastAsia="ar-SA"/>
        </w:rPr>
        <w:t>atvieglot datu glabāšanas vai citādas apstrādes pakalpojumu profesionālo lietotāju iespējas mainīt pakalpojumu sniedzēju un pārvietot datus, neradot pārmērīgu slogu pakalpojumu sniedzējiem un neizkropļojot tirgu.</w:t>
      </w:r>
    </w:p>
    <w:p w:rsidR="00566B2D" w:rsidRPr="0025000B" w:rsidRDefault="00566B2D" w:rsidP="00566B2D">
      <w:pPr>
        <w:ind w:firstLine="360"/>
        <w:jc w:val="both"/>
      </w:pPr>
      <w:r>
        <w:t>Datu plūsmas iniciatīva</w:t>
      </w:r>
      <w:r w:rsidRPr="0025000B">
        <w:t xml:space="preserve"> attiecas uz </w:t>
      </w:r>
      <w:proofErr w:type="spellStart"/>
      <w:r w:rsidRPr="0025000B">
        <w:t>nepersonizētu</w:t>
      </w:r>
      <w:proofErr w:type="spellEnd"/>
      <w:r w:rsidRPr="0025000B">
        <w:t xml:space="preserve"> elektronisko datu glabāšanu vai citādu apstrādi Savienībā:</w:t>
      </w:r>
    </w:p>
    <w:p w:rsidR="00566B2D" w:rsidRDefault="00566B2D" w:rsidP="00566B2D">
      <w:pPr>
        <w:pStyle w:val="ListParagraph"/>
        <w:numPr>
          <w:ilvl w:val="0"/>
          <w:numId w:val="5"/>
        </w:numPr>
        <w:jc w:val="both"/>
        <w:rPr>
          <w:rFonts w:eastAsia="SimSun"/>
          <w:color w:val="000000"/>
          <w:lang w:eastAsia="ar-SA"/>
        </w:rPr>
      </w:pPr>
      <w:r w:rsidRPr="0025000B">
        <w:rPr>
          <w:rFonts w:eastAsia="SimSun"/>
          <w:color w:val="000000"/>
          <w:lang w:eastAsia="ar-SA"/>
        </w:rPr>
        <w:t>kas ir pakalpojums lietotājiem, kuriem Savienībā ir pastāvīga dzīvesvieta vai iedibinājums, bez izšķirības, vai pakalpojuma sniedzējs ir iedibināts Savienībā vai nav;</w:t>
      </w:r>
    </w:p>
    <w:p w:rsidR="00566B2D" w:rsidRDefault="00566B2D" w:rsidP="00566B2D">
      <w:pPr>
        <w:pStyle w:val="ListParagraph"/>
        <w:numPr>
          <w:ilvl w:val="0"/>
          <w:numId w:val="5"/>
        </w:numPr>
        <w:jc w:val="both"/>
        <w:rPr>
          <w:rFonts w:eastAsia="SimSun"/>
          <w:color w:val="000000"/>
          <w:lang w:eastAsia="ar-SA"/>
        </w:rPr>
      </w:pPr>
      <w:r w:rsidRPr="0025000B">
        <w:rPr>
          <w:rFonts w:eastAsia="SimSun"/>
          <w:color w:val="000000"/>
          <w:lang w:eastAsia="ar-SA"/>
        </w:rPr>
        <w:t>ko savām vajadzībām veic fiziska vai juridiska persona, kurai Savienībā ir pastāvīga dzīvesvieta vai iedibinājums.</w:t>
      </w:r>
    </w:p>
    <w:p w:rsidR="00566B2D" w:rsidRPr="00566B2D" w:rsidRDefault="00566B2D" w:rsidP="00566B2D">
      <w:pPr>
        <w:ind w:firstLine="360"/>
        <w:jc w:val="both"/>
        <w:rPr>
          <w:rFonts w:eastAsia="SimSun"/>
          <w:color w:val="000000"/>
          <w:lang w:eastAsia="ar-SA"/>
        </w:rPr>
      </w:pPr>
      <w:r>
        <w:t>Datu plūsmas iniciatīva</w:t>
      </w:r>
      <w:r w:rsidRPr="0025000B">
        <w:t xml:space="preserve"> nosaka arī nosacījumus </w:t>
      </w:r>
      <w:proofErr w:type="spellStart"/>
      <w:r w:rsidRPr="0025000B">
        <w:t>nepersonizētu</w:t>
      </w:r>
      <w:proofErr w:type="spellEnd"/>
      <w:r w:rsidRPr="0025000B">
        <w:t xml:space="preserve"> datu brīv</w:t>
      </w:r>
      <w:r>
        <w:t>ai</w:t>
      </w:r>
      <w:r w:rsidRPr="0025000B">
        <w:t xml:space="preserve"> apritei Eiropas Savienībā, nosacījumus datu pieejamībai kompetentām iestādēm; datu pārvietošanai, kā arī nosacījumus vienotajiem kontaktpunktiem. </w:t>
      </w:r>
    </w:p>
    <w:p w:rsidR="00566B2D" w:rsidRPr="004B4F2E" w:rsidRDefault="00566B2D" w:rsidP="00566B2D">
      <w:pPr>
        <w:jc w:val="both"/>
      </w:pPr>
      <w:r>
        <w:tab/>
      </w:r>
      <w:r w:rsidRPr="00566B2D">
        <w:rPr>
          <w:b/>
        </w:rPr>
        <w:t>Ministru padomē ir plānotas politikas debates par Igaunijas Prezidentūras sagatavotajiem jautājumiem</w:t>
      </w:r>
      <w:r>
        <w:t xml:space="preserve">. </w:t>
      </w:r>
    </w:p>
    <w:p w:rsidR="00566B2D" w:rsidRPr="004E0374" w:rsidRDefault="00566B2D" w:rsidP="00566B2D">
      <w:pPr>
        <w:ind w:firstLine="720"/>
        <w:jc w:val="both"/>
      </w:pPr>
      <w:r w:rsidRPr="00566B2D">
        <w:rPr>
          <w:b/>
        </w:rPr>
        <w:t>Latvija kopumā atbalsta datu plūsmas iniciatīvu</w:t>
      </w:r>
      <w:r w:rsidRPr="004E0374">
        <w:t xml:space="preserve"> un tajā ietvertos pasākumus Eiropas datu ekonomikas īstenošanai</w:t>
      </w:r>
      <w:r>
        <w:t>,</w:t>
      </w:r>
      <w:r w:rsidRPr="004E0374">
        <w:t xml:space="preserve"> ar mērķi atraisīt datu izmantošanu ekonomikas uzplaukumam un darbavietu radīšanai, kā arī novērstu datu izmantošanu kavējošos tehniskos un juridiskos šķēršļus.</w:t>
      </w:r>
      <w:r>
        <w:t xml:space="preserve"> Latvijas viedoklis par diskusiju jautājumiem:</w:t>
      </w:r>
    </w:p>
    <w:p w:rsidR="00566B2D" w:rsidRPr="000D0A62" w:rsidRDefault="00566B2D" w:rsidP="00566B2D">
      <w:pPr>
        <w:shd w:val="clear" w:color="auto" w:fill="FFFFFF"/>
        <w:ind w:firstLine="720"/>
        <w:jc w:val="both"/>
        <w:rPr>
          <w:i/>
        </w:rPr>
      </w:pPr>
      <w:r w:rsidRPr="00566B2D">
        <w:rPr>
          <w:i/>
          <w:lang w:eastAsia="en-US"/>
        </w:rPr>
        <w:t>1.</w:t>
      </w:r>
      <w:r w:rsidRPr="00566B2D">
        <w:rPr>
          <w:i/>
        </w:rPr>
        <w:t xml:space="preserve">Paturot prātā pašreizējo datu revolūciju un nepieciešamību palielināt uzticēšanos datu glabāšanai </w:t>
      </w:r>
      <w:r w:rsidRPr="000D0A62">
        <w:rPr>
          <w:i/>
        </w:rPr>
        <w:t>un apstrādei visā vienotajā tirgū, kā vislabāk nodrošināt to, ka valsts pārvalde iegūst vislielāko labumu no brīvas datu plūsmas iniciatīvas?</w:t>
      </w:r>
    </w:p>
    <w:p w:rsidR="00566B2D" w:rsidRPr="004E0374" w:rsidRDefault="00566B2D" w:rsidP="00566B2D">
      <w:pPr>
        <w:pStyle w:val="ListParagraph"/>
        <w:autoSpaceDE w:val="0"/>
        <w:autoSpaceDN w:val="0"/>
        <w:adjustRightInd w:val="0"/>
        <w:ind w:left="0" w:firstLine="720"/>
        <w:jc w:val="both"/>
        <w:rPr>
          <w:rFonts w:eastAsia="SimSun"/>
          <w:color w:val="000000"/>
          <w:lang w:eastAsia="ar-SA"/>
        </w:rPr>
      </w:pPr>
      <w:r w:rsidRPr="000D0A62">
        <w:rPr>
          <w:rFonts w:eastAsia="SimSun"/>
          <w:color w:val="000000"/>
          <w:lang w:eastAsia="ar-SA"/>
        </w:rPr>
        <w:t xml:space="preserve">Dati ir būtiska digitālā vienotā tirgus sastāvdaļa un ir vēl neizmantots resurss izaugsmei, ja tos nekavē tehniskas un juridiskas barjeras. </w:t>
      </w:r>
      <w:r w:rsidRPr="004E0374">
        <w:rPr>
          <w:rFonts w:eastAsia="SimSun"/>
          <w:color w:val="000000"/>
          <w:lang w:eastAsia="ar-SA"/>
        </w:rPr>
        <w:t xml:space="preserve">Lai attīstītu datu ekonomiku, Latvija kopumā atbalsta pieeju, ka visi dati, kas atbilst atvērto datu principiem, ir </w:t>
      </w:r>
      <w:r w:rsidRPr="004E0374">
        <w:rPr>
          <w:rFonts w:eastAsia="SimSun"/>
          <w:color w:val="000000"/>
          <w:lang w:eastAsia="ar-SA"/>
        </w:rPr>
        <w:lastRenderedPageBreak/>
        <w:t>pieejami bez maksas un ierobežojumiem. Vienlaikus jāpievērš uzmanība, ka datu izmantošanas kavēkļu novērša</w:t>
      </w:r>
      <w:r>
        <w:rPr>
          <w:rFonts w:eastAsia="SimSun"/>
          <w:color w:val="000000"/>
          <w:lang w:eastAsia="ar-SA"/>
        </w:rPr>
        <w:t xml:space="preserve">na ir komplekss pasākumu kopums. </w:t>
      </w:r>
    </w:p>
    <w:p w:rsidR="00566B2D" w:rsidRDefault="00566B2D" w:rsidP="00566B2D">
      <w:pPr>
        <w:ind w:firstLine="720"/>
        <w:jc w:val="both"/>
      </w:pPr>
      <w:r w:rsidRPr="004E0374">
        <w:t xml:space="preserve">Latvija ir uzsākusi ieviest pieeju publiskā sektora datu un pakalpojumu atvēršanai trešajām personām, pilnīgi ievērojot tiesisko regulējumu, kas attiecas uz personas datu un privātās dzīves aizsardzību ar mērķi sekmēt izaugsmi un konkurētspēju, lai radītu jaunus produktus un pakalpojumus. </w:t>
      </w:r>
    </w:p>
    <w:p w:rsidR="00566B2D" w:rsidRDefault="00566B2D" w:rsidP="00566B2D">
      <w:pPr>
        <w:ind w:firstLine="720"/>
        <w:jc w:val="both"/>
      </w:pPr>
      <w:r>
        <w:t xml:space="preserve">Lai valsts pārvalde iegūtu no brīvas datu plūsmas iniciatīvas pēc iespējām lielāku labumu, ir jābūt nozares interesei sadarboties un izmantot radīto datu pieejamību. </w:t>
      </w:r>
      <w:r w:rsidRPr="004E0374">
        <w:t xml:space="preserve">Datu pieejamības un izmantošanas veicināšanai ar uzņēmumiem, asociācijām un iestādēm </w:t>
      </w:r>
      <w:r>
        <w:t xml:space="preserve">Latvijā ir </w:t>
      </w:r>
      <w:r w:rsidRPr="004E0374">
        <w:t>noslēgts Sadarbības memorands</w:t>
      </w:r>
      <w:r>
        <w:t xml:space="preserve"> starp valsts pārvades iestādēm, nozares uzņēmumiem, asociācijām un zinātnes sektoru</w:t>
      </w:r>
      <w:r w:rsidRPr="004E0374">
        <w:t>.</w:t>
      </w:r>
    </w:p>
    <w:p w:rsidR="00566B2D" w:rsidRPr="00566B2D" w:rsidRDefault="00566B2D" w:rsidP="00566B2D">
      <w:pPr>
        <w:ind w:firstLine="720"/>
        <w:jc w:val="both"/>
      </w:pPr>
      <w:r>
        <w:t>2.</w:t>
      </w:r>
      <w:r w:rsidRPr="00B07632">
        <w:rPr>
          <w:i/>
        </w:rPr>
        <w:t xml:space="preserve">Kā jūs </w:t>
      </w:r>
      <w:r w:rsidRPr="003179D3">
        <w:rPr>
          <w:i/>
        </w:rPr>
        <w:t>piedāvātu</w:t>
      </w:r>
      <w:r w:rsidRPr="00B07632">
        <w:rPr>
          <w:i/>
        </w:rPr>
        <w:t xml:space="preserve"> papildināt esošos sadarbības mehānismus Eiropas un valstu līmenī, lai veicinātu efektīvu un ātru datu apmaiņu attiecībā uz reglamentējošu kontroli?</w:t>
      </w:r>
    </w:p>
    <w:p w:rsidR="00566B2D" w:rsidRPr="003179D3" w:rsidRDefault="00566B2D" w:rsidP="00566B2D">
      <w:pPr>
        <w:shd w:val="clear" w:color="auto" w:fill="FFFFFF"/>
        <w:ind w:firstLine="720"/>
        <w:jc w:val="both"/>
      </w:pPr>
      <w:r w:rsidRPr="003179D3">
        <w:t>Efektīvai un ātrai datu apmaiņai attiecībā uz reglamentējošo kontroli ļoti būtiska ir iestāžu savstarpējā sadarbība un efektīvs, skaidri definēts un nepārprotams</w:t>
      </w:r>
      <w:r>
        <w:t xml:space="preserve">, pārrunāts </w:t>
      </w:r>
      <w:r w:rsidRPr="003179D3">
        <w:t xml:space="preserve">sadarbības mehānisms. </w:t>
      </w:r>
      <w:r>
        <w:t>Papildus jāņem vērā, ka dalībvalstīm brīvas datu plūsmas iniciatīva var radīt nepieciešamību pēc papildus budžeta resursiem.</w:t>
      </w:r>
    </w:p>
    <w:p w:rsidR="00566B2D" w:rsidRPr="00566B2D" w:rsidRDefault="00566B2D" w:rsidP="00566B2D">
      <w:pPr>
        <w:shd w:val="clear" w:color="auto" w:fill="FFFFFF"/>
        <w:ind w:firstLine="720"/>
        <w:jc w:val="both"/>
        <w:rPr>
          <w:i/>
        </w:rPr>
      </w:pPr>
      <w:r w:rsidRPr="00566B2D">
        <w:rPr>
          <w:lang w:eastAsia="en-US"/>
        </w:rPr>
        <w:t>3.</w:t>
      </w:r>
      <w:r w:rsidRPr="00566B2D">
        <w:rPr>
          <w:i/>
        </w:rPr>
        <w:t>Vai jūs piekrītat, ka brīvas datu plūsmas priekšlikums ir samērīgs un atbilstošs definīcijām un atbrīvojumiem (kas saistīti ar valsts drošību), lai sasniegtu vajadzīgo ieceru līmeni? Vai jūs paredzat specifiskas situācijas, kurās būtu vajadzīgi un samērīgi datu pūsmas ierobežojumi, bet nav iespējami saskaņā ar esošo brīvas datu plūsmas priekšlikumu?</w:t>
      </w:r>
    </w:p>
    <w:p w:rsidR="00566B2D" w:rsidRPr="004E0374" w:rsidRDefault="00566B2D" w:rsidP="00566B2D">
      <w:pPr>
        <w:ind w:firstLine="720"/>
        <w:jc w:val="both"/>
      </w:pPr>
      <w:r w:rsidRPr="004E0374">
        <w:t xml:space="preserve">Latvija atbalsta, jo īpaši publiskajā pārvaldē, atbilstošu un drošu datu atvēršanu un pieeju, kas paredz ierobežojumus datu novietošanai pamatot saskaņā ar Līgumu un attiecīgajiem sekundārajiem tiesību aktiem, lai pārbaudītu to nepieciešamību un proporcionalitāti, tiecoties sasniegt kādu no sabiedrības interešu pamatmērķiem, piemēram, sabiedrisko drošību. </w:t>
      </w:r>
    </w:p>
    <w:p w:rsidR="00566B2D" w:rsidRDefault="00566B2D" w:rsidP="00566B2D">
      <w:pPr>
        <w:ind w:firstLine="720"/>
        <w:jc w:val="both"/>
      </w:pPr>
      <w:r w:rsidRPr="004E0374">
        <w:t xml:space="preserve">Vienlaikus, pēc būtības atbalstot privātā sektora datu atvēršanu, aicinām privātā sektora datu atvēršanu veicināt ar tirgus mehānismu palīdzību nevis ar regulējumu. </w:t>
      </w:r>
    </w:p>
    <w:p w:rsidR="00FE3126" w:rsidRPr="00FE3126" w:rsidRDefault="00FE3126" w:rsidP="00A73CF4">
      <w:pPr>
        <w:ind w:firstLine="720"/>
        <w:jc w:val="both"/>
        <w:rPr>
          <w:rFonts w:eastAsia="SimSun"/>
          <w:color w:val="000000" w:themeColor="text1"/>
          <w:lang w:eastAsia="ar-SA"/>
        </w:rPr>
      </w:pPr>
      <w:r w:rsidRPr="00FE3126">
        <w:rPr>
          <w:color w:val="000000" w:themeColor="text1"/>
        </w:rPr>
        <w:t>Latvija norāda, ka regulas priekšlikumā par satvaru neperson</w:t>
      </w:r>
      <w:r w:rsidR="00A73CF4">
        <w:rPr>
          <w:color w:val="000000" w:themeColor="text1"/>
        </w:rPr>
        <w:t>al</w:t>
      </w:r>
      <w:r w:rsidRPr="00FE3126">
        <w:rPr>
          <w:color w:val="000000" w:themeColor="text1"/>
        </w:rPr>
        <w:t>izētu datu brīvai apritei skaidri jāparedz iespējas nacionālās drošības un valsts aizsardzības interesēs ierobežot konkrētu datu brīvu apriti, novietošanu un apstrādi.</w:t>
      </w:r>
    </w:p>
    <w:p w:rsidR="00566B2D" w:rsidRPr="004E0374" w:rsidRDefault="00566B2D" w:rsidP="00566B2D">
      <w:pPr>
        <w:pStyle w:val="ListParagraph"/>
        <w:autoSpaceDE w:val="0"/>
        <w:autoSpaceDN w:val="0"/>
        <w:adjustRightInd w:val="0"/>
        <w:ind w:left="0" w:firstLine="720"/>
        <w:jc w:val="both"/>
        <w:rPr>
          <w:rFonts w:eastAsia="SimSun"/>
          <w:color w:val="000000"/>
          <w:lang w:eastAsia="ar-SA"/>
        </w:rPr>
      </w:pPr>
      <w:r w:rsidRPr="004E0374">
        <w:rPr>
          <w:rFonts w:eastAsia="SimSun"/>
          <w:color w:val="000000"/>
          <w:lang w:eastAsia="ar-SA"/>
        </w:rPr>
        <w:t>Lai veicinātu caurskatāmību un ekonomisko izaugsmi, ir jāatrod tādi finansēšanas modeļi, kas datu radīšanas un apstrādes (piemēram, savākšanas, izgatavošanas, reproducēšanas, izplatīšanas) izdevumus neliek finansēt ar maksas pakalpojumu palīdzību, kas ir galvenais traucēklis plašākai datu izmantošanai.</w:t>
      </w:r>
    </w:p>
    <w:p w:rsidR="00566B2D" w:rsidRDefault="00566B2D" w:rsidP="00566B2D">
      <w:pPr>
        <w:pStyle w:val="ListParagraph"/>
        <w:autoSpaceDE w:val="0"/>
        <w:autoSpaceDN w:val="0"/>
        <w:adjustRightInd w:val="0"/>
        <w:ind w:left="0" w:firstLine="720"/>
        <w:jc w:val="both"/>
        <w:rPr>
          <w:rFonts w:eastAsia="SimSun"/>
          <w:color w:val="000000"/>
          <w:lang w:eastAsia="ar-SA"/>
        </w:rPr>
      </w:pPr>
      <w:r w:rsidRPr="004E0374">
        <w:rPr>
          <w:rFonts w:eastAsia="SimSun"/>
          <w:color w:val="000000"/>
          <w:lang w:eastAsia="ar-SA"/>
        </w:rPr>
        <w:t>Jāapzinās, ka datu, kurus plānots izmantot augstas kvalitātes pakalpojumo</w:t>
      </w:r>
      <w:r>
        <w:rPr>
          <w:rFonts w:eastAsia="SimSun"/>
          <w:color w:val="000000"/>
          <w:lang w:eastAsia="ar-SA"/>
        </w:rPr>
        <w:t>s</w:t>
      </w:r>
      <w:r w:rsidRPr="004E0374">
        <w:rPr>
          <w:rFonts w:eastAsia="SimSun"/>
          <w:color w:val="000000"/>
          <w:lang w:eastAsia="ar-SA"/>
        </w:rPr>
        <w:t xml:space="preserve"> atvēršanā</w:t>
      </w:r>
      <w:r>
        <w:rPr>
          <w:rFonts w:eastAsia="SimSun"/>
          <w:color w:val="000000"/>
          <w:lang w:eastAsia="ar-SA"/>
        </w:rPr>
        <w:t>,</w:t>
      </w:r>
      <w:r w:rsidRPr="004E0374">
        <w:rPr>
          <w:rFonts w:eastAsia="SimSun"/>
          <w:color w:val="000000"/>
          <w:lang w:eastAsia="ar-SA"/>
        </w:rPr>
        <w:t xml:space="preserve"> nepieciešami ieguldījumi un tas radīs papildu slogu dalībvalstu budžetiem. Tāpēc ir nepieciešama papildus informācija par Eiropas Savienības budžeta ietvaros paredzēto finansējumu priekšlikumā ietverto pasākumu īstenošanas nodrošināšanai.</w:t>
      </w:r>
    </w:p>
    <w:p w:rsidR="00566B2D" w:rsidRDefault="00566B2D" w:rsidP="00566B2D">
      <w:pPr>
        <w:pStyle w:val="ListParagraph"/>
        <w:autoSpaceDE w:val="0"/>
        <w:autoSpaceDN w:val="0"/>
        <w:adjustRightInd w:val="0"/>
        <w:ind w:left="0" w:firstLine="720"/>
        <w:jc w:val="both"/>
      </w:pPr>
      <w:r w:rsidRPr="004E0374">
        <w:t>Izstrādājot turpmākās iniciatīvas un regulējumu, datu brīvas aprites nodrošināšanai jāņem vērā jautājums par savstarpējo savietojamību ar trešajām valstīm (piemēram, dažādi pavadzīmju standarti, datu nolasīšanas nesavietojamība). Savstarpējā automatizācija un savietojamība ir īpaši svarīga inovācijām, kā arī informācijas apmaiņai un pieejamībai dažādās nozarēs</w:t>
      </w:r>
      <w:r>
        <w:t>.</w:t>
      </w:r>
      <w:bookmarkStart w:id="1" w:name="n1"/>
      <w:bookmarkStart w:id="2" w:name="p1"/>
      <w:bookmarkStart w:id="3" w:name="p-3592"/>
      <w:bookmarkEnd w:id="1"/>
      <w:bookmarkEnd w:id="2"/>
      <w:bookmarkEnd w:id="3"/>
      <w:r>
        <w:t xml:space="preserve"> D</w:t>
      </w:r>
      <w:r w:rsidRPr="00DF0F34">
        <w:t>atu p</w:t>
      </w:r>
      <w:r>
        <w:t>l</w:t>
      </w:r>
      <w:r w:rsidRPr="00DF0F34">
        <w:t>ūsmas</w:t>
      </w:r>
      <w:r>
        <w:t xml:space="preserve"> ierobežojumu definēšanai ir nepieciešama izvērstāka nacionālo datu analīze, kā arī nepieciešams izvērtēt </w:t>
      </w:r>
      <w:r w:rsidRPr="00DF0F34">
        <w:t>datu kategorij</w:t>
      </w:r>
      <w:r>
        <w:t>as</w:t>
      </w:r>
      <w:r w:rsidRPr="00DF0F34">
        <w:t>, kas nepieciešamas konkrētu uzraugošo iestāžu funkciju izpildei</w:t>
      </w:r>
      <w:r>
        <w:t xml:space="preserve">. </w:t>
      </w:r>
    </w:p>
    <w:p w:rsidR="00566B2D" w:rsidRDefault="00566B2D" w:rsidP="00566B2D">
      <w:pPr>
        <w:pStyle w:val="ListParagraph"/>
        <w:autoSpaceDE w:val="0"/>
        <w:autoSpaceDN w:val="0"/>
        <w:adjustRightInd w:val="0"/>
        <w:ind w:left="0" w:firstLine="720"/>
        <w:jc w:val="both"/>
      </w:pPr>
    </w:p>
    <w:p w:rsidR="00EE6B8B" w:rsidRDefault="00566B2D" w:rsidP="00EE6B8B">
      <w:pPr>
        <w:ind w:firstLine="720"/>
        <w:jc w:val="both"/>
        <w:rPr>
          <w:b/>
        </w:rPr>
      </w:pPr>
      <w:r w:rsidRPr="00EE6B8B">
        <w:rPr>
          <w:b/>
        </w:rPr>
        <w:t>4.</w:t>
      </w:r>
      <w:r w:rsidR="00EE6B8B" w:rsidRPr="00EE6B8B">
        <w:rPr>
          <w:b/>
        </w:rPr>
        <w:t xml:space="preserve"> Mobilit</w:t>
      </w:r>
      <w:r w:rsidR="00EE6B8B">
        <w:rPr>
          <w:b/>
        </w:rPr>
        <w:t>ātes pakotne</w:t>
      </w:r>
      <w:r w:rsidR="00EE6B8B" w:rsidRPr="00EE6B8B">
        <w:rPr>
          <w:b/>
        </w:rPr>
        <w:t xml:space="preserve">: </w:t>
      </w:r>
      <w:r w:rsidR="00EE6B8B" w:rsidRPr="00EE6B8B">
        <w:rPr>
          <w:b/>
          <w:color w:val="222222"/>
        </w:rPr>
        <w:t xml:space="preserve">Priekšlikums Eiropas Parlamenta Regulai (EK) Nr. 561/2006, ar ko Regulu (EK) Nr. 561/2006 groza attiecībā uz minimālajām prasībām par maksimālajiem ikdienas un iknedēļas transportlīdzekļa vadīšanas laikiem, minimālajiem pārtraukumiem un ikdienas un iknedēļas atpūtas laikposmiem un ar ko Regulu (ES) Nr. 165/2014 groza attiecībā uz pozicionēšanu ar </w:t>
      </w:r>
      <w:proofErr w:type="spellStart"/>
      <w:r w:rsidR="00EE6B8B" w:rsidRPr="00EE6B8B">
        <w:rPr>
          <w:b/>
          <w:color w:val="222222"/>
        </w:rPr>
        <w:t>tahogrāfu</w:t>
      </w:r>
      <w:proofErr w:type="spellEnd"/>
      <w:r w:rsidR="00EE6B8B" w:rsidRPr="00EE6B8B">
        <w:rPr>
          <w:b/>
          <w:color w:val="222222"/>
        </w:rPr>
        <w:t xml:space="preserve"> palīdzību, </w:t>
      </w:r>
      <w:r w:rsidR="00EE6B8B" w:rsidRPr="00EE6B8B">
        <w:rPr>
          <w:b/>
          <w:noProof/>
        </w:rPr>
        <w:t xml:space="preserve">Priekšlikums </w:t>
      </w:r>
      <w:r w:rsidR="00EE6B8B" w:rsidRPr="00EE6B8B">
        <w:rPr>
          <w:b/>
          <w:bCs/>
          <w:noProof/>
        </w:rPr>
        <w:t xml:space="preserve">Eiropas Parlamenta un Padomes Direktīvai, ar ko attiecībā uz izpildes nodrošināšanas prasībām groza Direktīvu 2006/22/EK un attiecībā uz Direktīvu 96/71/EK un Direktīvu 2014/67/ES nosaka īpašus noteikumus autotransporta nozarē strādājošo transportlīdzekļu vadītāju norīkošanai darbā, </w:t>
      </w:r>
      <w:r w:rsidR="00EE6B8B" w:rsidRPr="00EE6B8B">
        <w:rPr>
          <w:b/>
          <w:color w:val="222222"/>
        </w:rPr>
        <w:t xml:space="preserve">Priekšlikums Eiropas Parlamenta Regulai ar ko groza Regulu (EK) Nr. 1071/2009 un Regulu (EK) Nr. 1072/2009, lai tās pielāgotu norisēm nozarē, </w:t>
      </w:r>
      <w:r w:rsidR="00EE6B8B" w:rsidRPr="00EE6B8B">
        <w:rPr>
          <w:b/>
          <w:sz w:val="23"/>
          <w:szCs w:val="23"/>
        </w:rPr>
        <w:t xml:space="preserve">Priekšlikums </w:t>
      </w:r>
      <w:r w:rsidR="00EE6B8B" w:rsidRPr="00EE6B8B">
        <w:rPr>
          <w:b/>
          <w:bCs/>
          <w:sz w:val="23"/>
          <w:szCs w:val="23"/>
        </w:rPr>
        <w:t>Eiropas Parlamenta un Padomes Direktīvai</w:t>
      </w:r>
      <w:r w:rsidR="00EE6B8B" w:rsidRPr="00EE6B8B">
        <w:rPr>
          <w:b/>
        </w:rPr>
        <w:t>, ar ko groza Direktīvu 2006/1/EK par bez transportlīdzekļa vadītājiem nomātu transportlīdzekļu izmantošanu kravu autopārvadājumiem</w:t>
      </w:r>
      <w:r w:rsidR="00A60949">
        <w:rPr>
          <w:b/>
        </w:rPr>
        <w:t>- progresa ziņojums.</w:t>
      </w:r>
    </w:p>
    <w:p w:rsidR="00EE6B8B" w:rsidRDefault="00EE6B8B" w:rsidP="00EE6B8B">
      <w:pPr>
        <w:ind w:firstLine="720"/>
        <w:jc w:val="both"/>
      </w:pPr>
      <w:r w:rsidRPr="00EE6B8B">
        <w:t xml:space="preserve">Eiropas Komisijas 2017. </w:t>
      </w:r>
      <w:r>
        <w:t>g</w:t>
      </w:r>
      <w:r w:rsidRPr="00EE6B8B">
        <w:t>ada 31.maijā nāca klajā ar t.s. Mobilitātes</w:t>
      </w:r>
      <w:r>
        <w:rPr>
          <w:b/>
        </w:rPr>
        <w:t xml:space="preserve"> </w:t>
      </w:r>
      <w:r w:rsidRPr="00EE6B8B">
        <w:t>pakotni,</w:t>
      </w:r>
      <w:r>
        <w:rPr>
          <w:b/>
        </w:rPr>
        <w:t xml:space="preserve"> </w:t>
      </w:r>
      <w:r>
        <w:t xml:space="preserve">kas sastāv no 2 daļām - </w:t>
      </w:r>
      <w:r w:rsidRPr="00EE6B8B">
        <w:rPr>
          <w:u w:val="single"/>
        </w:rPr>
        <w:t>autotransporta sociālā bloka un  kravu autopārvadājumu tirgus darbību regulējošie tiesību aktu projektiem</w:t>
      </w:r>
      <w:r>
        <w:t xml:space="preserve"> un </w:t>
      </w:r>
      <w:r w:rsidRPr="00EE6B8B">
        <w:rPr>
          <w:u w:val="single"/>
        </w:rPr>
        <w:t>ceļu maksas tiesību aktu projektiem</w:t>
      </w:r>
      <w:r>
        <w:rPr>
          <w:u w:val="single"/>
        </w:rPr>
        <w:t xml:space="preserve">. </w:t>
      </w:r>
      <w:r w:rsidRPr="00EE6B8B">
        <w:t>Priekšlikumi tika prezentēti jau 2017. gada 8.jūnija Transporta Telekomunikāciju un enerģētikas ministru padomes informatīvajā daļā.</w:t>
      </w:r>
      <w:r>
        <w:t xml:space="preserve"> Priekšlikumu kopējais mērķis pārskatīt un precizēt spēkā esošo regulējumu, t.sk. ņemot vērā virkni papildus nacionālo regulējumu pieņemšanu vairākās dalībvalstīs, kas radīja arvien vairāk izaicinājumus starptautisko autopārvadājumu jomā. Līdz ar to jauno priekšlikumu mērķis</w:t>
      </w:r>
      <w:r w:rsidR="003F3F77">
        <w:t>, balstoti</w:t>
      </w:r>
      <w:r>
        <w:t xml:space="preserve">es uz </w:t>
      </w:r>
      <w:r w:rsidR="003F3F77">
        <w:t xml:space="preserve">publiskajām konsultācijām, bija novērst iespējas dalībvalstīm plaši interpretēt esošo regulējumu. Kopumā priekšlikumi paredz virkni precizējumus attiecībā uz atpūtas laiku uzmantošanu, </w:t>
      </w:r>
      <w:proofErr w:type="spellStart"/>
      <w:r w:rsidR="003F3F77">
        <w:t>tahogrāfiem</w:t>
      </w:r>
      <w:proofErr w:type="spellEnd"/>
      <w:r w:rsidR="003F3F77">
        <w:t>, kabotāžu, precizējumus attiecībā Darbinieku nosūtīšanas direktīvas autotransporta nosacījumiem, pasākumus, lai cīnītos ar t.s. “pastkastīšu kompānijām” utt.</w:t>
      </w:r>
    </w:p>
    <w:p w:rsidR="00EE6B8B" w:rsidRDefault="00EE6B8B" w:rsidP="00EE6B8B">
      <w:pPr>
        <w:ind w:firstLine="720"/>
        <w:jc w:val="both"/>
      </w:pPr>
      <w:r w:rsidRPr="00EE6B8B">
        <w:t xml:space="preserve"> </w:t>
      </w:r>
      <w:r>
        <w:t>Diskusijas par autotransporta sociālā bloka priekšlikumiem notika Padomes Sauszemes transporta jautājumu darba grup</w:t>
      </w:r>
      <w:r w:rsidR="003F3F77">
        <w:t xml:space="preserve">ās, t.sk. izvērtējot pavadošos ietekmes novērtējumus. Igaunijas Prezidentūra mēģināja virzīt diskusijas līdzsvarotā virzienā, ņemot vērā fundamentālas viedokļu atšķirības starp valstu blokiem. </w:t>
      </w:r>
    </w:p>
    <w:p w:rsidR="003F3F77" w:rsidRDefault="003F3F77" w:rsidP="00EE6B8B">
      <w:pPr>
        <w:ind w:firstLine="720"/>
        <w:jc w:val="both"/>
      </w:pPr>
      <w:r w:rsidRPr="003F3F77">
        <w:rPr>
          <w:b/>
        </w:rPr>
        <w:t>Ministru padomē ir plānots pieņemt zināšanai Igaunijas Prezidentūras sagatavoto progresa ziņojumu</w:t>
      </w:r>
      <w:r>
        <w:t>.</w:t>
      </w:r>
    </w:p>
    <w:p w:rsidR="00B73ACF" w:rsidRPr="00B73ACF" w:rsidRDefault="003F3F77" w:rsidP="00B73ACF">
      <w:pPr>
        <w:ind w:firstLine="720"/>
        <w:jc w:val="both"/>
        <w:rPr>
          <w:color w:val="000000" w:themeColor="text1"/>
        </w:rPr>
      </w:pPr>
      <w:r w:rsidRPr="003F3F77">
        <w:rPr>
          <w:b/>
        </w:rPr>
        <w:t>Latvija pieņem zināšanai Igaunijas Prezidentūras sagatavoto progresa ziņojumu, kas līdzsvarotā veidā atspoguļo diskusijas darba grupās</w:t>
      </w:r>
      <w:r>
        <w:t>. Vienlaikus Latvija diskusijās uzsvērs būtiskākos jautājumus, saskaņā ar nacionālo pozīciju</w:t>
      </w:r>
      <w:r w:rsidR="00FE3126">
        <w:t xml:space="preserve"> (Pozīciju Nr1. Par visiem Mobilitātes pakotnes sociālā bloka tiesību aktiem)</w:t>
      </w:r>
      <w:r>
        <w:t>, attiecībā uz starptautiskajiem autopārvadājumiem</w:t>
      </w:r>
      <w:r w:rsidRPr="00B73ACF">
        <w:rPr>
          <w:color w:val="000000" w:themeColor="text1"/>
        </w:rPr>
        <w:t xml:space="preserve">- </w:t>
      </w:r>
      <w:r w:rsidR="00B73ACF" w:rsidRPr="00B73ACF">
        <w:rPr>
          <w:color w:val="000000" w:themeColor="text1"/>
        </w:rPr>
        <w:t xml:space="preserve">uz autotransporta [šis ietver gan kabotāžu, gan starptautiskos] autopārvadājumiem – meklēt juridiski skaidru un administratīvajam slogam proporcionālu risinājumu Darbinieku nosūtīšanas direktīvas piemērošanai autotransporta pārvadājumiem, izslēdzot tranzītu ārpus tvēruma; mēģinot iestrādāt nepieciešamās elastības ģeogrāfiski attālāk novietotām valstīm, kā piemēram, </w:t>
      </w:r>
      <w:proofErr w:type="spellStart"/>
      <w:r w:rsidR="00B73ACF" w:rsidRPr="00B73ACF">
        <w:rPr>
          <w:color w:val="000000" w:themeColor="text1"/>
        </w:rPr>
        <w:t>tahogrāfu</w:t>
      </w:r>
      <w:proofErr w:type="spellEnd"/>
      <w:r w:rsidR="00B73ACF" w:rsidRPr="00B73ACF">
        <w:rPr>
          <w:color w:val="000000" w:themeColor="text1"/>
        </w:rPr>
        <w:t xml:space="preserve"> datu ievadē, atgriešanās mājās nosacījumiem; harmonizēt nosacījumus tirgum un cīnīties ar pastkastītes kompānijām; veicināt digitālo dokumentu izmantošanu; rast proporcionālu risinājumu sociālajos jautājumos kā gulēšana kabīnēs, </w:t>
      </w:r>
      <w:proofErr w:type="spellStart"/>
      <w:r w:rsidR="00B73ACF" w:rsidRPr="00B73ACF">
        <w:rPr>
          <w:color w:val="000000" w:themeColor="text1"/>
        </w:rPr>
        <w:t>tahogrāfu</w:t>
      </w:r>
      <w:proofErr w:type="spellEnd"/>
      <w:r w:rsidR="00B73ACF" w:rsidRPr="00B73ACF">
        <w:rPr>
          <w:color w:val="000000" w:themeColor="text1"/>
        </w:rPr>
        <w:t xml:space="preserve"> datu izmantošanā  maksimālu ierobežojumu ierobežošanu </w:t>
      </w:r>
      <w:r w:rsidR="00B73ACF">
        <w:rPr>
          <w:color w:val="000000" w:themeColor="text1"/>
        </w:rPr>
        <w:t>kabotāžas pārvadājumiem. Īrēto</w:t>
      </w:r>
      <w:r w:rsidR="00B73ACF" w:rsidRPr="00B73ACF">
        <w:rPr>
          <w:color w:val="000000" w:themeColor="text1"/>
        </w:rPr>
        <w:t xml:space="preserve"> transportlīdzekļu priekšlikumā svarīgi rast balansētu kompromisu, lai netiktu izmantotas nodokļu sistēmu atšķirības starp </w:t>
      </w:r>
      <w:r w:rsidR="00B73ACF">
        <w:rPr>
          <w:color w:val="000000" w:themeColor="text1"/>
        </w:rPr>
        <w:t>dalībvalstīm</w:t>
      </w:r>
      <w:r w:rsidR="00B73ACF" w:rsidRPr="00B73ACF">
        <w:rPr>
          <w:color w:val="000000" w:themeColor="text1"/>
        </w:rPr>
        <w:t>.</w:t>
      </w:r>
    </w:p>
    <w:p w:rsidR="00EE6B8B" w:rsidRPr="00B73ACF" w:rsidRDefault="00B73ACF" w:rsidP="00B73ACF">
      <w:pPr>
        <w:rPr>
          <w:color w:val="000000" w:themeColor="text1"/>
        </w:rPr>
      </w:pPr>
      <w:r w:rsidRPr="00B73ACF">
        <w:rPr>
          <w:color w:val="000000" w:themeColor="text1"/>
        </w:rPr>
        <w:t xml:space="preserve">  </w:t>
      </w:r>
    </w:p>
    <w:p w:rsidR="00A60949" w:rsidRDefault="003F3F77" w:rsidP="00A60949">
      <w:pPr>
        <w:ind w:firstLine="720"/>
        <w:jc w:val="both"/>
        <w:rPr>
          <w:b/>
        </w:rPr>
      </w:pPr>
      <w:r w:rsidRPr="00A60949">
        <w:rPr>
          <w:b/>
          <w:noProof/>
        </w:rPr>
        <w:lastRenderedPageBreak/>
        <w:t>5.</w:t>
      </w:r>
      <w:r w:rsidRPr="00A60949">
        <w:rPr>
          <w:b/>
        </w:rPr>
        <w:t xml:space="preserve">  Mobilitātes pakotne:</w:t>
      </w:r>
      <w:r w:rsidR="00A60949" w:rsidRPr="00A60949">
        <w:rPr>
          <w:b/>
        </w:rPr>
        <w:t xml:space="preserve"> Priekšlikums Eiropas Parlamenta un Padomes direktīvai, ar ko groza Direktīvu 1999/62 / EK par dažu infrastruktūru lietošanas maksas noteikšanu smagajiem kravas transportlīdzekļiem, Priekšlikums Padomes direktīvai, ar ko groza Direktīvu 1999/62 / EK par dažu infrastruktūru lietošanas maksas noteikšanu smagajiem kravas transportlīdzekļiem attiecībā uz dažiem noteikumiem attiecībā uz transportlīdzekļu aplikšanu ar nodokļiem, Priekšlikums Eiropas Parlamenta un Padomes direktīvai par ceļu nodevas elektronisko sistēmu savstarpēju izmantojamību un atvieglotu pārrobežu informācijas apmaiņu par maksājuma neizpildi - Politikas debates</w:t>
      </w:r>
      <w:r w:rsidR="008F6F72" w:rsidRPr="008F6F72">
        <w:rPr>
          <w:i/>
        </w:rPr>
        <w:t xml:space="preserve"> (izstrādāta nacionālā pozīcija).</w:t>
      </w:r>
    </w:p>
    <w:p w:rsidR="00A60949" w:rsidRDefault="00A60949" w:rsidP="00A60949">
      <w:pPr>
        <w:ind w:firstLine="720"/>
        <w:jc w:val="both"/>
      </w:pPr>
      <w:r w:rsidRPr="00A952B6">
        <w:t xml:space="preserve">2017. gada </w:t>
      </w:r>
      <w:r>
        <w:t xml:space="preserve">31.maijā Eiropas Komisija nāca klajā ar t.s. Mobilitātes pakotni, kas sastāv no 2 daļām - autotransporta sociālā bloka un </w:t>
      </w:r>
      <w:r w:rsidRPr="005A2EB7">
        <w:t xml:space="preserve"> kravu autopārvadājumu tirgus darbību</w:t>
      </w:r>
      <w:r>
        <w:t xml:space="preserve"> regulējošie tiesību aktu projektiem un ceļu maksas tiesību aktu projektiem. </w:t>
      </w:r>
    </w:p>
    <w:p w:rsidR="00A60949" w:rsidRDefault="00A60949" w:rsidP="00A60949">
      <w:pPr>
        <w:pStyle w:val="Point123"/>
        <w:numPr>
          <w:ilvl w:val="0"/>
          <w:numId w:val="0"/>
        </w:numPr>
        <w:spacing w:before="0" w:after="0" w:line="240" w:lineRule="auto"/>
        <w:ind w:firstLine="720"/>
        <w:jc w:val="both"/>
        <w:rPr>
          <w:lang w:val="lv-LV"/>
        </w:rPr>
      </w:pPr>
      <w:r w:rsidRPr="00A60949">
        <w:rPr>
          <w:lang w:val="lv-LV"/>
        </w:rPr>
        <w:t xml:space="preserve">Ceļu maksu priekšlikumi ietver </w:t>
      </w:r>
      <w:r w:rsidRPr="00A60949">
        <w:rPr>
          <w:i/>
          <w:lang w:val="lv-LV"/>
        </w:rPr>
        <w:t>Grozījumus</w:t>
      </w:r>
      <w:r w:rsidRPr="00A60949">
        <w:rPr>
          <w:i/>
          <w:lang w:val="lv-LV" w:eastAsia="lv-LV"/>
        </w:rPr>
        <w:t xml:space="preserve"> Direktīvā 1999/62/EK par dažu infrastruktūru lietošanas mak</w:t>
      </w:r>
      <w:r w:rsidRPr="00A60949">
        <w:rPr>
          <w:i/>
          <w:lang w:val="lv-LV"/>
        </w:rPr>
        <w:t xml:space="preserve">sas noteikšanu smagajiem kravas </w:t>
      </w:r>
      <w:r w:rsidRPr="00A60949">
        <w:rPr>
          <w:i/>
          <w:lang w:val="lv-LV" w:eastAsia="lv-LV"/>
        </w:rPr>
        <w:t>transportlīdzekļiem</w:t>
      </w:r>
      <w:r w:rsidRPr="00A60949">
        <w:rPr>
          <w:lang w:val="lv-LV"/>
        </w:rPr>
        <w:t xml:space="preserve">, kas paredz </w:t>
      </w:r>
      <w:r w:rsidRPr="00A60949">
        <w:rPr>
          <w:lang w:val="lv-LV" w:eastAsia="lv-LV"/>
        </w:rPr>
        <w:t>principu</w:t>
      </w:r>
      <w:r w:rsidRPr="00A60949">
        <w:rPr>
          <w:lang w:val="lv-LV"/>
        </w:rPr>
        <w:t>s</w:t>
      </w:r>
      <w:r w:rsidRPr="00A60949">
        <w:rPr>
          <w:lang w:val="lv-LV" w:eastAsia="lv-LV"/>
        </w:rPr>
        <w:t xml:space="preserve"> "piesārņotājs maksā" un "lietotājs maksā" plašāku piemērošanu</w:t>
      </w:r>
      <w:r w:rsidRPr="00A60949">
        <w:rPr>
          <w:lang w:val="lv-LV"/>
        </w:rPr>
        <w:t xml:space="preserve">, kā arī </w:t>
      </w:r>
      <w:r w:rsidRPr="00A60949">
        <w:rPr>
          <w:lang w:val="lv-LV" w:eastAsia="lv-LV"/>
        </w:rPr>
        <w:t>paplašināt direktīvas piemērošanas tvērumu, iekļaujot tajā autobusus, vieglos kravas automobiļus un pasažieru automobiļus</w:t>
      </w:r>
      <w:r w:rsidRPr="00A60949">
        <w:rPr>
          <w:lang w:val="lv-LV"/>
        </w:rPr>
        <w:t xml:space="preserve">, </w:t>
      </w:r>
      <w:r w:rsidRPr="00A60949">
        <w:rPr>
          <w:lang w:val="lv-LV" w:eastAsia="lv-LV"/>
        </w:rPr>
        <w:t>radīt autoceļu nodevu ieņēmumu izmantošanas caurskatāmību, kā arī sniegt informāciju par infrastruktūras kvalitāti</w:t>
      </w:r>
      <w:r w:rsidRPr="00A60949">
        <w:rPr>
          <w:lang w:val="lv-LV"/>
        </w:rPr>
        <w:t xml:space="preserve"> u.c. prasības. Tāpat ir veikti </w:t>
      </w:r>
      <w:r w:rsidRPr="00A60949">
        <w:rPr>
          <w:rStyle w:val="fontstyle01"/>
          <w:i/>
          <w:lang w:val="lv-LV"/>
        </w:rPr>
        <w:t>Grozījumi Direktīvā 2004/52/EK par ceļu lietotāju nodokļa elektronisko iekasēšanas sistēmu savstarpēju izmantojamību Kopienā,</w:t>
      </w:r>
      <w:r w:rsidRPr="00A60949">
        <w:rPr>
          <w:rStyle w:val="fontstyle01"/>
          <w:lang w:val="lv-LV"/>
        </w:rPr>
        <w:t xml:space="preserve"> lai</w:t>
      </w:r>
      <w:r w:rsidRPr="00A60949">
        <w:rPr>
          <w:rStyle w:val="fontstyle01"/>
          <w:i/>
          <w:lang w:val="lv-LV"/>
        </w:rPr>
        <w:t xml:space="preserve"> </w:t>
      </w:r>
      <w:r w:rsidRPr="00A60949">
        <w:rPr>
          <w:lang w:val="lv-LV"/>
        </w:rPr>
        <w:t>izveidotu elastīgāku elektronisko ceļa nodevu ietvaru, jo īpaši, tehnisko risinājumu ziņā, kas ļautu nodrošināt elektronisko nodevu iekasēšanas sistēmu savietojamību visā Eiropas Savienībā, izveidot sistēmu, ar kuras palīdzību, dalībvalstis var apmainīties ar informāciju par nodevas pārkāpēju identitāti u.c. prasības.</w:t>
      </w:r>
    </w:p>
    <w:p w:rsidR="00A60949" w:rsidRDefault="00A60949" w:rsidP="00A60949">
      <w:pPr>
        <w:pStyle w:val="Point123"/>
        <w:numPr>
          <w:ilvl w:val="0"/>
          <w:numId w:val="0"/>
        </w:numPr>
        <w:spacing w:before="0" w:after="0" w:line="240" w:lineRule="auto"/>
        <w:ind w:firstLine="720"/>
        <w:jc w:val="both"/>
        <w:rPr>
          <w:lang w:val="lv-LV"/>
        </w:rPr>
      </w:pPr>
      <w:r>
        <w:rPr>
          <w:lang w:val="lv-LV" w:eastAsia="lv-LV"/>
        </w:rPr>
        <w:t xml:space="preserve">Diskusijas par priekšlikumiem notiks Padomes Sauszemes transporta jautājumu darba grupās - izskatot gan ietekmes novērtējumu, gan pirmreizēji pašus tiesību aktus. Līdz ar to Igaunijas Prezidentūra ir izstrādājusi progresa ziņojumu, kurā iezīmē šo jautājumu virzību un galvenos </w:t>
      </w:r>
      <w:proofErr w:type="spellStart"/>
      <w:r>
        <w:rPr>
          <w:lang w:val="lv-LV" w:eastAsia="lv-LV"/>
        </w:rPr>
        <w:t>problēmjautājumus</w:t>
      </w:r>
      <w:proofErr w:type="spellEnd"/>
      <w:r>
        <w:rPr>
          <w:lang w:val="lv-LV" w:eastAsia="lv-LV"/>
        </w:rPr>
        <w:t>, kā arī, lai saņemtu politisko mandātu tālākām diskusijas Padomes Sauszemes transporta jautājumu darba grupā, ir sagatavoti virkne diskusiju jautājumi ministriem.</w:t>
      </w:r>
    </w:p>
    <w:p w:rsidR="00A60949" w:rsidRDefault="00A60949" w:rsidP="00A60949">
      <w:pPr>
        <w:pStyle w:val="Point123"/>
        <w:numPr>
          <w:ilvl w:val="0"/>
          <w:numId w:val="0"/>
        </w:numPr>
        <w:spacing w:before="0" w:after="0" w:line="240" w:lineRule="auto"/>
        <w:ind w:firstLine="720"/>
        <w:jc w:val="both"/>
        <w:rPr>
          <w:b/>
          <w:lang w:val="lv-LV"/>
        </w:rPr>
      </w:pPr>
      <w:r w:rsidRPr="00A60949">
        <w:rPr>
          <w:b/>
          <w:lang w:val="lv-LV"/>
        </w:rPr>
        <w:t xml:space="preserve">Ministru padomē ir plānots </w:t>
      </w:r>
      <w:r w:rsidRPr="00A60949">
        <w:rPr>
          <w:b/>
          <w:lang w:val="lv-LV" w:eastAsia="lv-LV"/>
        </w:rPr>
        <w:t xml:space="preserve">apstiprināt Igaunijas Prezidentūras sagatavoto progresa ziņojumu un ministru debates </w:t>
      </w:r>
      <w:r>
        <w:rPr>
          <w:b/>
          <w:lang w:val="lv-LV" w:eastAsia="lv-LV"/>
        </w:rPr>
        <w:t xml:space="preserve">par Igaunijas Prezidentūras sagatavotajiem diskusiju jautājumiem </w:t>
      </w:r>
      <w:r w:rsidRPr="00A60949">
        <w:rPr>
          <w:b/>
          <w:lang w:val="lv-LV" w:eastAsia="lv-LV"/>
        </w:rPr>
        <w:t xml:space="preserve">pat tvērumu, par finansēšanas principiem (laika/attāluma vinjete) un </w:t>
      </w:r>
      <w:r w:rsidRPr="00A60949">
        <w:rPr>
          <w:b/>
          <w:lang w:val="lv-LV"/>
        </w:rPr>
        <w:t>uzlabojumiem elektronisko nodevu iekasēšanas sistēmas savietojamībā.</w:t>
      </w:r>
    </w:p>
    <w:p w:rsidR="00A60949" w:rsidRDefault="00A60949" w:rsidP="008F6F72">
      <w:pPr>
        <w:pStyle w:val="Point123"/>
        <w:numPr>
          <w:ilvl w:val="0"/>
          <w:numId w:val="0"/>
        </w:numPr>
        <w:spacing w:before="0" w:line="240" w:lineRule="auto"/>
        <w:ind w:firstLine="720"/>
        <w:jc w:val="both"/>
        <w:rPr>
          <w:b/>
          <w:lang w:val="lv-LV"/>
        </w:rPr>
      </w:pPr>
      <w:r w:rsidRPr="008F6F72">
        <w:rPr>
          <w:b/>
          <w:color w:val="000000" w:themeColor="text1"/>
          <w:lang w:val="lv-LV"/>
        </w:rPr>
        <w:t xml:space="preserve">Latvija </w:t>
      </w:r>
      <w:r w:rsidR="008F6F72" w:rsidRPr="008F6F72">
        <w:rPr>
          <w:b/>
          <w:color w:val="000000" w:themeColor="text1"/>
          <w:lang w:val="lv-LV"/>
        </w:rPr>
        <w:t xml:space="preserve">diskusijās uzsvērs, ka kopumā atbalsta </w:t>
      </w:r>
      <w:r w:rsidRPr="008F6F72">
        <w:rPr>
          <w:b/>
          <w:color w:val="000000" w:themeColor="text1"/>
          <w:lang w:val="lv-LV"/>
        </w:rPr>
        <w:t>Direktīvas tvēruma paplašināšana uz visiem transportlīdzekļiem</w:t>
      </w:r>
      <w:r w:rsidRPr="008F6F72">
        <w:rPr>
          <w:b/>
          <w:lang w:val="lv-LV"/>
        </w:rPr>
        <w:t>, ja netiek palielināts kopējais autoceļu lietotāju nodokļu slogs ir pamatots</w:t>
      </w:r>
      <w:r w:rsidRPr="008F6F72">
        <w:rPr>
          <w:lang w:val="lv-LV"/>
        </w:rPr>
        <w:t xml:space="preserve">. </w:t>
      </w:r>
      <w:r w:rsidR="008F6F72">
        <w:rPr>
          <w:lang w:val="lv-LV"/>
        </w:rPr>
        <w:t xml:space="preserve">Vienlaikus </w:t>
      </w:r>
      <w:r w:rsidR="008F6F72" w:rsidRPr="008F6F72">
        <w:rPr>
          <w:b/>
          <w:lang w:val="lv-LV"/>
        </w:rPr>
        <w:t>Latvija kategoriski iebilst priekšlikumam, kas paredz, ka uz visiem transportlīdzekļiem pakāpeniski ir nepieciešams atcelt iespēju noteikt maksu atkarībā no laika, lai pieejama būtu tikai iespēja iekasēt maksu atkarībā no nobrauktā attāluma</w:t>
      </w:r>
      <w:r w:rsidR="008F6F72" w:rsidRPr="008F6F72">
        <w:rPr>
          <w:lang w:val="lv-LV"/>
        </w:rPr>
        <w:t>. Lai arī tas ir risinājums, uz ko nākotnē tiekties vajadzētu, tomēr šobrīd šis jautājums ir atstājams lemšanai nacionālajā līmenī,  ņemot vērā ceļu tīkla izmantošanas</w:t>
      </w:r>
      <w:r w:rsidR="008F6F72">
        <w:rPr>
          <w:lang w:val="lv-LV"/>
        </w:rPr>
        <w:t xml:space="preserve"> intensitāti un tīkla specifiku un milzīgos finansiālos ieguldījumus.  </w:t>
      </w:r>
      <w:r w:rsidR="008F6F72" w:rsidRPr="008F6F72">
        <w:rPr>
          <w:lang w:val="lv-LV"/>
        </w:rPr>
        <w:t>Latvija piekrīt,</w:t>
      </w:r>
      <w:r w:rsidR="008F6F72" w:rsidRPr="00C14B9E">
        <w:rPr>
          <w:lang w:val="lv-LV"/>
        </w:rPr>
        <w:t xml:space="preserve"> ka </w:t>
      </w:r>
      <w:r w:rsidR="008F6F72" w:rsidRPr="00C76202">
        <w:rPr>
          <w:lang w:val="lv-LV"/>
        </w:rPr>
        <w:t>ceļa nodevu maksāšanas procesu ārvalstīs iespējams atvieglot</w:t>
      </w:r>
      <w:r w:rsidR="008F6F72">
        <w:rPr>
          <w:lang w:val="lv-LV"/>
        </w:rPr>
        <w:t>,</w:t>
      </w:r>
      <w:r w:rsidR="008F6F72" w:rsidRPr="00C76202">
        <w:rPr>
          <w:lang w:val="lv-LV"/>
        </w:rPr>
        <w:t xml:space="preserve"> uzlabojot elektronisko nodevu iekasēšanas sistēmu savietojamību un sniedzot </w:t>
      </w:r>
      <w:r w:rsidR="008F6F72">
        <w:rPr>
          <w:lang w:val="lv-LV"/>
        </w:rPr>
        <w:t>EETS</w:t>
      </w:r>
      <w:r w:rsidR="008F6F72" w:rsidRPr="00C76202">
        <w:rPr>
          <w:lang w:val="lv-LV"/>
        </w:rPr>
        <w:t xml:space="preserve"> sniedzējiem vieglāku piekļuvi nodevu iekasēšanas tirgum</w:t>
      </w:r>
      <w:r w:rsidR="008F6F72">
        <w:rPr>
          <w:lang w:val="lv-LV"/>
        </w:rPr>
        <w:t xml:space="preserve">. </w:t>
      </w:r>
      <w:r w:rsidR="008F6F72" w:rsidRPr="00112C7A">
        <w:rPr>
          <w:b/>
          <w:lang w:val="lv-LV"/>
        </w:rPr>
        <w:t>Latvijā šobrīd elektroniskā ceļu lietotāju nodevu iekasēšanas sistēma nepastāv un tuvākajā laikā nav paredzams šādu sistēmu ieviest dēļ sistēmas ieviešanas lielajām  izmaksām</w:t>
      </w:r>
      <w:r w:rsidR="008F6F72">
        <w:rPr>
          <w:b/>
          <w:lang w:val="lv-LV"/>
        </w:rPr>
        <w:t>.</w:t>
      </w:r>
    </w:p>
    <w:p w:rsidR="00B73ACF" w:rsidRPr="008F6F72" w:rsidRDefault="00B73ACF" w:rsidP="008F6F72">
      <w:pPr>
        <w:pStyle w:val="Point123"/>
        <w:numPr>
          <w:ilvl w:val="0"/>
          <w:numId w:val="0"/>
        </w:numPr>
        <w:spacing w:before="0" w:line="240" w:lineRule="auto"/>
        <w:ind w:firstLine="720"/>
        <w:jc w:val="both"/>
        <w:rPr>
          <w:lang w:val="lv-LV"/>
        </w:rPr>
      </w:pPr>
    </w:p>
    <w:p w:rsidR="008F6F72" w:rsidRPr="008F6F72" w:rsidRDefault="008F6F72" w:rsidP="008F6F72">
      <w:pPr>
        <w:pStyle w:val="Point123"/>
        <w:numPr>
          <w:ilvl w:val="0"/>
          <w:numId w:val="0"/>
        </w:numPr>
        <w:spacing w:before="0" w:after="0" w:line="240" w:lineRule="auto"/>
        <w:ind w:firstLine="720"/>
        <w:jc w:val="both"/>
        <w:rPr>
          <w:rStyle w:val="word"/>
          <w:b/>
          <w:lang w:val="lv-LV"/>
        </w:rPr>
      </w:pPr>
      <w:r w:rsidRPr="008F6F72">
        <w:rPr>
          <w:b/>
          <w:lang w:val="lv-LV"/>
        </w:rPr>
        <w:t>6. Priekšlikums Eiropas Parlamenta un Padomes Regulai par konkurences aizsardzību gaisa transportā un Regulas (EK) Nr.868/2004 atcelšanu – progresa ziņojums.</w:t>
      </w:r>
    </w:p>
    <w:p w:rsidR="008F6F72" w:rsidRPr="008F6F72" w:rsidRDefault="008F6F72" w:rsidP="008F6F72">
      <w:pPr>
        <w:pStyle w:val="mt-translation"/>
        <w:spacing w:before="0" w:beforeAutospacing="0" w:after="0" w:afterAutospacing="0"/>
        <w:ind w:firstLine="720"/>
        <w:jc w:val="both"/>
        <w:rPr>
          <w:b/>
        </w:rPr>
      </w:pPr>
      <w:r w:rsidRPr="008F6F72">
        <w:rPr>
          <w:rStyle w:val="word"/>
        </w:rPr>
        <w:t xml:space="preserve">Jaunā Regulas projekta Priekšlikuma </w:t>
      </w:r>
      <w:r w:rsidRPr="008F6F72">
        <w:rPr>
          <w:b/>
          <w:noProof/>
        </w:rPr>
        <w:t>mērķis </w:t>
      </w:r>
      <w:r w:rsidRPr="008F6F72">
        <w:rPr>
          <w:noProof/>
        </w:rPr>
        <w:t>ir nodrošināt godīgu Eiropas Savienības un trešo valstu gaisa pārvadātāju savstarpēju konkurenci, sekmējot augsta līmeņa savienojamībai</w:t>
      </w:r>
      <w:r>
        <w:rPr>
          <w:noProof/>
        </w:rPr>
        <w:t xml:space="preserve"> vajadzīgos apstākļus, atceļot spēkā esošo </w:t>
      </w:r>
      <w:r>
        <w:rPr>
          <w:rStyle w:val="word"/>
        </w:rPr>
        <w:t>Regulu</w:t>
      </w:r>
      <w:r w:rsidRPr="008F6F72">
        <w:rPr>
          <w:rStyle w:val="word"/>
        </w:rPr>
        <w:t xml:space="preserve"> </w:t>
      </w:r>
      <w:r w:rsidRPr="008F6F72">
        <w:rPr>
          <w:rStyle w:val="sentence"/>
        </w:rPr>
        <w:t>Nr.868/2004 atcelšanu</w:t>
      </w:r>
      <w:r>
        <w:rPr>
          <w:rStyle w:val="sentence"/>
        </w:rPr>
        <w:t>, kas dzīvē nekad nav tikusi īstenota.</w:t>
      </w:r>
    </w:p>
    <w:p w:rsidR="008F6F72" w:rsidRDefault="008F6F72" w:rsidP="00D35DCD">
      <w:pPr>
        <w:pStyle w:val="Point123"/>
        <w:numPr>
          <w:ilvl w:val="0"/>
          <w:numId w:val="0"/>
        </w:numPr>
        <w:spacing w:before="0" w:after="0" w:line="240" w:lineRule="auto"/>
        <w:ind w:firstLine="720"/>
        <w:jc w:val="both"/>
        <w:rPr>
          <w:lang w:val="lv-LV"/>
        </w:rPr>
      </w:pPr>
      <w:r>
        <w:rPr>
          <w:lang w:val="lv-LV"/>
        </w:rPr>
        <w:t xml:space="preserve">Regulas projekts un tam pievienotais ietekmes novērtējums tika izskatīts Padomes Aviācijas jautājumu darba grupā, kurā </w:t>
      </w:r>
      <w:r w:rsidR="00D35DCD">
        <w:rPr>
          <w:lang w:val="lv-LV"/>
        </w:rPr>
        <w:t xml:space="preserve">dalībvalstis pauda pamatotas bažas par šī Regulas projekta ietekmi uz divpusējiem nolīgumiem. </w:t>
      </w:r>
    </w:p>
    <w:p w:rsidR="00D35DCD" w:rsidRDefault="00D35DCD" w:rsidP="00D35DCD">
      <w:pPr>
        <w:pStyle w:val="Point123"/>
        <w:numPr>
          <w:ilvl w:val="0"/>
          <w:numId w:val="0"/>
        </w:numPr>
        <w:spacing w:before="0" w:after="0" w:line="240" w:lineRule="auto"/>
        <w:ind w:firstLine="720"/>
        <w:jc w:val="both"/>
        <w:rPr>
          <w:lang w:val="lv-LV"/>
        </w:rPr>
      </w:pPr>
      <w:r w:rsidRPr="00D35DCD">
        <w:rPr>
          <w:b/>
          <w:lang w:val="lv-LV"/>
        </w:rPr>
        <w:t>Ministru padomē ir plānots pieņemt zināšanai Igaunijas Prezidentūras sagatavoto progresa ziņojumu</w:t>
      </w:r>
      <w:r>
        <w:rPr>
          <w:lang w:val="lv-LV"/>
        </w:rPr>
        <w:t>.</w:t>
      </w:r>
    </w:p>
    <w:p w:rsidR="00D35DCD" w:rsidRDefault="00D35DCD" w:rsidP="00D35DCD">
      <w:pPr>
        <w:pStyle w:val="Point123"/>
        <w:numPr>
          <w:ilvl w:val="0"/>
          <w:numId w:val="0"/>
        </w:numPr>
        <w:spacing w:before="0" w:after="0" w:line="240" w:lineRule="auto"/>
        <w:ind w:firstLine="720"/>
        <w:jc w:val="both"/>
        <w:rPr>
          <w:lang w:val="lv-LV"/>
        </w:rPr>
      </w:pPr>
      <w:r w:rsidRPr="00D35DCD">
        <w:rPr>
          <w:b/>
          <w:lang w:val="lv-LV"/>
        </w:rPr>
        <w:t>Latvija pieņem zināšanai Igaunijas Prezidentūras sagatavoto progresa ziņojumu</w:t>
      </w:r>
      <w:r>
        <w:rPr>
          <w:lang w:val="lv-LV"/>
        </w:rPr>
        <w:t xml:space="preserve">, vienlaikus uzturot savas bažas par Regulas projekta ietekmi uz divpusējiem nolīgumiem. </w:t>
      </w:r>
    </w:p>
    <w:p w:rsidR="00D35DCD" w:rsidRPr="00D35DCD" w:rsidRDefault="00D35DCD" w:rsidP="00D35DCD">
      <w:pPr>
        <w:pStyle w:val="Point123"/>
        <w:numPr>
          <w:ilvl w:val="0"/>
          <w:numId w:val="0"/>
        </w:numPr>
        <w:spacing w:before="0" w:after="0" w:line="240" w:lineRule="auto"/>
        <w:ind w:firstLine="720"/>
        <w:jc w:val="both"/>
        <w:rPr>
          <w:b/>
          <w:lang w:val="lv-LV"/>
        </w:rPr>
      </w:pPr>
    </w:p>
    <w:p w:rsidR="00D35DCD" w:rsidRDefault="00D35DCD" w:rsidP="00CC5E0D">
      <w:pPr>
        <w:ind w:firstLine="720"/>
        <w:jc w:val="both"/>
        <w:rPr>
          <w:b/>
        </w:rPr>
      </w:pPr>
      <w:r w:rsidRPr="00D35DCD">
        <w:rPr>
          <w:b/>
        </w:rPr>
        <w:t>7. Padomes secinājumi par Eiropas transporta tīkla (TEN-T) īstenošanas gaitu un Eiropas infrastruktūras savienošanas instrumentu (CEF) transporta jomā</w:t>
      </w:r>
      <w:r>
        <w:rPr>
          <w:b/>
        </w:rPr>
        <w:t xml:space="preserve"> – </w:t>
      </w:r>
      <w:r w:rsidRPr="00D35DCD">
        <w:rPr>
          <w:b/>
        </w:rPr>
        <w:t>pieņemšana</w:t>
      </w:r>
      <w:r>
        <w:rPr>
          <w:b/>
        </w:rPr>
        <w:t>.</w:t>
      </w:r>
    </w:p>
    <w:p w:rsidR="00D35DCD" w:rsidRDefault="00D35DCD" w:rsidP="00D35DCD">
      <w:pPr>
        <w:pStyle w:val="BodyText2"/>
        <w:spacing w:after="0" w:line="240" w:lineRule="auto"/>
        <w:ind w:firstLine="720"/>
        <w:jc w:val="both"/>
      </w:pPr>
      <w:r w:rsidRPr="000A0D60">
        <w:t>Eiropas Komisija 2017. gada jūnijā publicēja "Pārdomu dokumentu par ES finanšu nākotni",  kas uzsāka viedokļu formulēšanas procesu par ES finansējuma prioritātēm, ņemot vērā nākamo ES daudzgadu finanšu shēmu</w:t>
      </w:r>
      <w:r>
        <w:t xml:space="preserve">”. </w:t>
      </w:r>
      <w:r w:rsidRPr="00D35DCD">
        <w:t xml:space="preserve"> Līdz ar to Igaunijas prezidentūra ir izstrādājusi Padomes secinājumus, kuros apkopota informācija par līdz šim paveikto TEN-T tīkla un CEF-transporta jomas ietvaros, kā arī definējot turpmākās E</w:t>
      </w:r>
      <w:r>
        <w:t xml:space="preserve">iropas </w:t>
      </w:r>
      <w:r w:rsidRPr="00D35DCD">
        <w:t>S</w:t>
      </w:r>
      <w:r>
        <w:t>avienības</w:t>
      </w:r>
      <w:r w:rsidRPr="00D35DCD">
        <w:t xml:space="preserve"> transporta infrastruktūras investīciju vajadzības, kā arī tās prioritātes</w:t>
      </w:r>
      <w:r w:rsidRPr="000A0D60">
        <w:t>.</w:t>
      </w:r>
      <w:r>
        <w:rPr>
          <w:b/>
        </w:rPr>
        <w:t xml:space="preserve"> </w:t>
      </w:r>
      <w:r w:rsidRPr="000A0D60">
        <w:t>Izst</w:t>
      </w:r>
      <w:r>
        <w:t>rādātajos Padomes Secinājumus</w:t>
      </w:r>
      <w:r w:rsidRPr="000A0D60">
        <w:t xml:space="preserve"> ir ņemti vērā arī 2017. gada 21</w:t>
      </w:r>
      <w:r>
        <w:t>.septembrī Tallinā notikušās neformālās</w:t>
      </w:r>
      <w:r w:rsidRPr="000A0D60">
        <w:t xml:space="preserve"> transporta ministru sanāksmes ietvaros izskanējušie viedokļi par investīciju vajadzībām TEN-T tīkla īstenošanai pēc 2020.gada.</w:t>
      </w:r>
    </w:p>
    <w:p w:rsidR="00D35DCD" w:rsidRPr="00D35DCD" w:rsidRDefault="00D35DCD" w:rsidP="00D35DCD">
      <w:pPr>
        <w:pStyle w:val="BodyText2"/>
        <w:spacing w:after="0" w:line="240" w:lineRule="auto"/>
        <w:ind w:firstLine="720"/>
        <w:jc w:val="both"/>
        <w:rPr>
          <w:b/>
        </w:rPr>
      </w:pPr>
      <w:r w:rsidRPr="00D35DCD">
        <w:rPr>
          <w:b/>
        </w:rPr>
        <w:t xml:space="preserve">Ministru padomē ir plānots pieņemt Padomes Secinājumus, kam ir pilnīgos visu dalībvalstu atbalsts. </w:t>
      </w:r>
    </w:p>
    <w:p w:rsidR="00D35DCD" w:rsidRPr="00D35DCD" w:rsidRDefault="00D35DCD" w:rsidP="00D35DCD">
      <w:pPr>
        <w:ind w:firstLine="720"/>
        <w:jc w:val="both"/>
      </w:pPr>
      <w:r w:rsidRPr="00D35DCD">
        <w:rPr>
          <w:b/>
          <w:bCs/>
        </w:rPr>
        <w:t xml:space="preserve">Latvija kopumā atbalsta Igaunijas prezidentūras sagatavotos Padomes secinājumus </w:t>
      </w:r>
      <w:r w:rsidRPr="000A0D60">
        <w:rPr>
          <w:bCs/>
        </w:rPr>
        <w:t>par Eiropas transporta tīkla (TEN-T) īstenošanas gaitu un Eiropas infrastruktūras savienošanas instrumentu (CEF) transporta jomā.</w:t>
      </w:r>
    </w:p>
    <w:p w:rsidR="00D35DCD" w:rsidRDefault="00D35DCD" w:rsidP="00D35DCD">
      <w:pPr>
        <w:jc w:val="both"/>
        <w:rPr>
          <w:lang w:eastAsia="en-US"/>
        </w:rPr>
      </w:pPr>
    </w:p>
    <w:p w:rsidR="00D35DCD" w:rsidRPr="00D35DCD" w:rsidRDefault="00D35DCD" w:rsidP="00D35DCD">
      <w:pPr>
        <w:ind w:firstLine="720"/>
        <w:jc w:val="both"/>
        <w:rPr>
          <w:b/>
        </w:rPr>
      </w:pPr>
      <w:r w:rsidRPr="00D35DCD">
        <w:rPr>
          <w:b/>
        </w:rPr>
        <w:t xml:space="preserve">8. Padomes Secinājumi par transporta </w:t>
      </w:r>
      <w:proofErr w:type="spellStart"/>
      <w:r w:rsidRPr="00D35DCD">
        <w:rPr>
          <w:b/>
        </w:rPr>
        <w:t>digitalizāciju</w:t>
      </w:r>
      <w:proofErr w:type="spellEnd"/>
      <w:r w:rsidRPr="00D35DCD">
        <w:rPr>
          <w:b/>
        </w:rPr>
        <w:t xml:space="preserve"> – pieņemšana. </w:t>
      </w:r>
    </w:p>
    <w:p w:rsidR="00D35DCD" w:rsidRPr="00B34B29" w:rsidRDefault="00D35DCD" w:rsidP="00B34B29">
      <w:pPr>
        <w:pStyle w:val="Point123"/>
        <w:numPr>
          <w:ilvl w:val="0"/>
          <w:numId w:val="0"/>
        </w:numPr>
        <w:spacing w:before="0" w:after="0" w:line="240" w:lineRule="auto"/>
        <w:jc w:val="both"/>
        <w:rPr>
          <w:lang w:val="lv-LV"/>
        </w:rPr>
      </w:pPr>
      <w:r w:rsidRPr="00D35DCD">
        <w:rPr>
          <w:lang w:val="lv-LV"/>
        </w:rPr>
        <w:tab/>
        <w:t xml:space="preserve">Viena no Igaunijas Prezidentūras  prioritātēm bija virzīšanās uz Digitālās Eiropas izveidi un brīvu datu kustību. Šajā sakarā, Igaunijas </w:t>
      </w:r>
      <w:r>
        <w:rPr>
          <w:lang w:val="lv-LV"/>
        </w:rPr>
        <w:t xml:space="preserve">Prezidentūra </w:t>
      </w:r>
      <w:r w:rsidRPr="00D35DCD">
        <w:rPr>
          <w:lang w:val="lv-LV"/>
        </w:rPr>
        <w:t xml:space="preserve">izstrādāja Padomes Secinājumus par transporta </w:t>
      </w:r>
      <w:proofErr w:type="spellStart"/>
      <w:r w:rsidRPr="00D35DCD">
        <w:rPr>
          <w:lang w:val="lv-LV"/>
        </w:rPr>
        <w:t>digitalizāciju</w:t>
      </w:r>
      <w:proofErr w:type="spellEnd"/>
      <w:r w:rsidRPr="00D35DCD">
        <w:rPr>
          <w:lang w:val="lv-LV"/>
        </w:rPr>
        <w:t>, lai mazinātu šķēršļus un padarītu Eiropas multimodālo transporta sistēmu daudz efektīvāku.</w:t>
      </w:r>
      <w:r w:rsidR="00B34B29">
        <w:rPr>
          <w:lang w:val="lv-LV"/>
        </w:rPr>
        <w:t xml:space="preserve"> </w:t>
      </w:r>
      <w:r w:rsidRPr="00D35DCD">
        <w:rPr>
          <w:lang w:val="lv-LV"/>
        </w:rPr>
        <w:t>Tāpat savu ieguldījumu sniedza Digitālo transporta dienu konference, kas no 8</w:t>
      </w:r>
      <w:r w:rsidR="00B34B29">
        <w:rPr>
          <w:lang w:val="lv-LV"/>
        </w:rPr>
        <w:t>.-10. Novembrim notika Tallinā.</w:t>
      </w:r>
    </w:p>
    <w:p w:rsidR="00B34B29" w:rsidRDefault="00B34B29" w:rsidP="00B34B29">
      <w:pPr>
        <w:pStyle w:val="BodyText2"/>
        <w:spacing w:after="0" w:line="240" w:lineRule="auto"/>
        <w:ind w:firstLine="720"/>
        <w:jc w:val="both"/>
        <w:rPr>
          <w:b/>
        </w:rPr>
      </w:pPr>
      <w:r w:rsidRPr="00D35DCD">
        <w:rPr>
          <w:b/>
        </w:rPr>
        <w:t>Ministru padomē ir plānots pieņemt Padomes Secinājumus</w:t>
      </w:r>
      <w:r>
        <w:rPr>
          <w:b/>
        </w:rPr>
        <w:t>.</w:t>
      </w:r>
    </w:p>
    <w:p w:rsidR="00B34B29" w:rsidRPr="00D35DCD" w:rsidRDefault="00B34B29" w:rsidP="00B34B29">
      <w:pPr>
        <w:pStyle w:val="BodyText2"/>
        <w:spacing w:after="0" w:line="240" w:lineRule="auto"/>
        <w:ind w:firstLine="720"/>
        <w:jc w:val="both"/>
        <w:rPr>
          <w:b/>
        </w:rPr>
      </w:pPr>
      <w:r w:rsidRPr="00B73ACF">
        <w:rPr>
          <w:b/>
          <w:bCs/>
        </w:rPr>
        <w:t xml:space="preserve">Latvija </w:t>
      </w:r>
      <w:r w:rsidR="00B73ACF" w:rsidRPr="00B73ACF">
        <w:rPr>
          <w:b/>
          <w:bCs/>
        </w:rPr>
        <w:t>kopumā atbalsta Padomes Secinājumu apstiprināšanu</w:t>
      </w:r>
      <w:r w:rsidR="00B73ACF">
        <w:rPr>
          <w:bCs/>
        </w:rPr>
        <w:t>, jo uzskatām</w:t>
      </w:r>
      <w:r w:rsidRPr="006E4B78">
        <w:rPr>
          <w:bCs/>
        </w:rPr>
        <w:t xml:space="preserve">, ka </w:t>
      </w:r>
      <w:r w:rsidR="00B73ACF">
        <w:rPr>
          <w:bCs/>
        </w:rPr>
        <w:t>Igaunijas Prezidentūras</w:t>
      </w:r>
      <w:r w:rsidRPr="006E4B78">
        <w:rPr>
          <w:bCs/>
        </w:rPr>
        <w:t xml:space="preserve"> sagatavotais Padomes Secinājumu projekts šobrīd ir atradis sabalansēti ambiciozu ietvaru, ņemot vērā katra transporta veida specifiku, vienlaikus reaģējot uz šī brīža izaicinājumiem un attīstību transporta sektorā, kā arī industrijas aicinājumus.</w:t>
      </w:r>
      <w:r w:rsidRPr="00D35DCD">
        <w:rPr>
          <w:b/>
        </w:rPr>
        <w:t xml:space="preserve"> </w:t>
      </w:r>
    </w:p>
    <w:p w:rsidR="00A60949" w:rsidRDefault="00A60949" w:rsidP="00D35DCD">
      <w:pPr>
        <w:jc w:val="both"/>
      </w:pPr>
    </w:p>
    <w:p w:rsidR="00B73ACF" w:rsidRDefault="00B73ACF" w:rsidP="00B73ACF">
      <w:pPr>
        <w:jc w:val="both"/>
        <w:rPr>
          <w:b/>
        </w:rPr>
      </w:pPr>
      <w:r w:rsidRPr="00B73ACF">
        <w:rPr>
          <w:b/>
        </w:rPr>
        <w:lastRenderedPageBreak/>
        <w:tab/>
        <w:t xml:space="preserve">9. Padomes secinājumi par </w:t>
      </w:r>
      <w:proofErr w:type="spellStart"/>
      <w:r w:rsidRPr="00B73ACF">
        <w:rPr>
          <w:b/>
          <w:i/>
        </w:rPr>
        <w:t>Galileo</w:t>
      </w:r>
      <w:proofErr w:type="spellEnd"/>
      <w:r w:rsidRPr="00B73ACF">
        <w:rPr>
          <w:b/>
        </w:rPr>
        <w:t xml:space="preserve">, </w:t>
      </w:r>
      <w:r w:rsidRPr="00B73ACF">
        <w:rPr>
          <w:b/>
          <w:i/>
        </w:rPr>
        <w:t>EGNOS</w:t>
      </w:r>
      <w:r w:rsidRPr="00B73ACF">
        <w:rPr>
          <w:b/>
        </w:rPr>
        <w:t xml:space="preserve"> un Eiropas </w:t>
      </w:r>
      <w:r w:rsidRPr="00B73ACF">
        <w:rPr>
          <w:b/>
          <w:i/>
        </w:rPr>
        <w:t>GNSS</w:t>
      </w:r>
      <w:r w:rsidRPr="00B73ACF">
        <w:rPr>
          <w:b/>
        </w:rPr>
        <w:t xml:space="preserve"> aģentūras </w:t>
      </w:r>
      <w:proofErr w:type="spellStart"/>
      <w:r w:rsidRPr="00B73ACF">
        <w:rPr>
          <w:b/>
        </w:rPr>
        <w:t>vidusposma</w:t>
      </w:r>
      <w:proofErr w:type="spellEnd"/>
      <w:r w:rsidRPr="00B73ACF">
        <w:rPr>
          <w:b/>
        </w:rPr>
        <w:t xml:space="preserve"> pārskatīšanu</w:t>
      </w:r>
      <w:r>
        <w:rPr>
          <w:b/>
        </w:rPr>
        <w:t xml:space="preserve"> – Pieņemšana.</w:t>
      </w:r>
    </w:p>
    <w:p w:rsidR="00B73ACF" w:rsidRPr="00B73ACF" w:rsidRDefault="00B73ACF" w:rsidP="00B73ACF">
      <w:pPr>
        <w:ind w:firstLine="720"/>
        <w:jc w:val="both"/>
      </w:pPr>
      <w:r w:rsidRPr="00B73ACF">
        <w:t>Eiropas Komisija šī gada ruden</w:t>
      </w:r>
      <w:r>
        <w:t xml:space="preserve">ī </w:t>
      </w:r>
      <w:r w:rsidRPr="00B73ACF">
        <w:t>nāca klajā ar Komu</w:t>
      </w:r>
      <w:r>
        <w:t xml:space="preserve">nikāciju </w:t>
      </w:r>
      <w:r w:rsidRPr="00B73ACF">
        <w:t xml:space="preserve">par </w:t>
      </w:r>
      <w:proofErr w:type="spellStart"/>
      <w:r w:rsidRPr="00B73ACF">
        <w:t>Galileo</w:t>
      </w:r>
      <w:proofErr w:type="spellEnd"/>
      <w:r w:rsidRPr="00B73ACF">
        <w:t xml:space="preserve">, EGNOS un Eiropas GNSS aģentūras </w:t>
      </w:r>
      <w:proofErr w:type="spellStart"/>
      <w:r w:rsidRPr="00B73ACF">
        <w:t>vidusposma</w:t>
      </w:r>
      <w:proofErr w:type="spellEnd"/>
      <w:r w:rsidRPr="00B73ACF">
        <w:t xml:space="preserve"> pārskatīšanu</w:t>
      </w:r>
      <w:r>
        <w:t xml:space="preserve">. Balstoties uz šo Komunikāciju Igaunijas Prezidentūra ir sagatavojusi Padomes Secinājumus, kuros uzsver šo sistēmu nozīmi, aicina Eiropas Komisiju izvērtēt šo programmu sinerģiju ar citām Eiropas Savienības programmām, aicina Eiropas Komisiju nodrošināt, lai EGNOS pārklājums ir visās Eiropas Savienības dalībvalstīs. </w:t>
      </w:r>
    </w:p>
    <w:p w:rsidR="00B73ACF" w:rsidRDefault="00B73ACF" w:rsidP="00B73ACF">
      <w:pPr>
        <w:pStyle w:val="BodyText2"/>
        <w:spacing w:after="0" w:line="240" w:lineRule="auto"/>
        <w:ind w:firstLine="720"/>
        <w:jc w:val="both"/>
        <w:rPr>
          <w:b/>
        </w:rPr>
      </w:pPr>
      <w:r w:rsidRPr="00D35DCD">
        <w:rPr>
          <w:b/>
        </w:rPr>
        <w:t>Ministru padomē ir plānots pieņemt Padomes Secinājumus</w:t>
      </w:r>
      <w:r>
        <w:rPr>
          <w:b/>
        </w:rPr>
        <w:t>.</w:t>
      </w:r>
    </w:p>
    <w:p w:rsidR="00566B2D" w:rsidRPr="00B73ACF" w:rsidRDefault="00B73ACF" w:rsidP="00B73ACF">
      <w:pPr>
        <w:pStyle w:val="BodyText2"/>
        <w:spacing w:after="0" w:line="240" w:lineRule="auto"/>
        <w:ind w:firstLine="720"/>
        <w:jc w:val="both"/>
        <w:rPr>
          <w:b/>
        </w:rPr>
      </w:pPr>
      <w:r>
        <w:rPr>
          <w:b/>
        </w:rPr>
        <w:t>Latvija kopumā atbalsta Padomes Secinājumu apstiprināšanu.</w:t>
      </w:r>
    </w:p>
    <w:p w:rsidR="00E62C3C" w:rsidRDefault="00E62C3C" w:rsidP="00E62C3C">
      <w:pPr>
        <w:tabs>
          <w:tab w:val="left" w:pos="993"/>
        </w:tabs>
        <w:jc w:val="both"/>
        <w:rPr>
          <w:b/>
        </w:rPr>
      </w:pPr>
    </w:p>
    <w:p w:rsidR="00CC5E0D" w:rsidRPr="00D162C2" w:rsidRDefault="00CC5E0D" w:rsidP="00E62C3C">
      <w:pPr>
        <w:tabs>
          <w:tab w:val="left" w:pos="993"/>
        </w:tabs>
        <w:jc w:val="both"/>
        <w:rPr>
          <w:b/>
        </w:rPr>
      </w:pPr>
    </w:p>
    <w:p w:rsidR="00E62C3C" w:rsidRPr="00B73ACF" w:rsidRDefault="00E62C3C" w:rsidP="00E62C3C">
      <w:pPr>
        <w:tabs>
          <w:tab w:val="left" w:pos="1080"/>
        </w:tabs>
        <w:autoSpaceDE w:val="0"/>
        <w:autoSpaceDN w:val="0"/>
        <w:adjustRightInd w:val="0"/>
        <w:jc w:val="both"/>
      </w:pPr>
      <w:r w:rsidRPr="00483B10">
        <w:tab/>
      </w:r>
      <w:r w:rsidRPr="00B73ACF">
        <w:t>Tāpat Ministru padomē abās dienās sadaļā “ Cita informācija” ir iekļauti sekojoši informatīvie jautājumi:</w:t>
      </w:r>
    </w:p>
    <w:p w:rsidR="00E62C3C" w:rsidRPr="00B73ACF" w:rsidRDefault="00E62C3C" w:rsidP="00E62C3C">
      <w:pPr>
        <w:pStyle w:val="ListParagraph"/>
        <w:numPr>
          <w:ilvl w:val="0"/>
          <w:numId w:val="3"/>
        </w:numPr>
        <w:tabs>
          <w:tab w:val="left" w:pos="1080"/>
        </w:tabs>
        <w:autoSpaceDE w:val="0"/>
        <w:autoSpaceDN w:val="0"/>
        <w:adjustRightInd w:val="0"/>
        <w:jc w:val="both"/>
      </w:pPr>
      <w:r w:rsidRPr="00B73ACF">
        <w:t>5G spektra ceļvedis- Prezidentūras sniegtā informācija;</w:t>
      </w:r>
    </w:p>
    <w:p w:rsidR="00E62C3C" w:rsidRPr="00B73ACF" w:rsidRDefault="00E62C3C" w:rsidP="0007710F">
      <w:pPr>
        <w:pStyle w:val="ListParagraph"/>
        <w:numPr>
          <w:ilvl w:val="0"/>
          <w:numId w:val="3"/>
        </w:numPr>
        <w:tabs>
          <w:tab w:val="left" w:pos="1080"/>
        </w:tabs>
        <w:autoSpaceDE w:val="0"/>
        <w:autoSpaceDN w:val="0"/>
        <w:adjustRightInd w:val="0"/>
        <w:ind w:left="0" w:firstLine="360"/>
        <w:jc w:val="both"/>
      </w:pPr>
      <w:r w:rsidRPr="00B73ACF">
        <w:t>Pašreizējais tiesību akta priekšlikums- Direktīva par Eiropas Elektronisko sakaru kodeksu - Prezidentūras sniegtā informācija;</w:t>
      </w:r>
    </w:p>
    <w:p w:rsidR="0007710F" w:rsidRPr="00B73ACF" w:rsidRDefault="0007710F" w:rsidP="0007710F">
      <w:pPr>
        <w:pStyle w:val="ListParagraph"/>
        <w:numPr>
          <w:ilvl w:val="0"/>
          <w:numId w:val="3"/>
        </w:numPr>
        <w:tabs>
          <w:tab w:val="left" w:pos="1080"/>
        </w:tabs>
        <w:autoSpaceDE w:val="0"/>
        <w:autoSpaceDN w:val="0"/>
        <w:adjustRightInd w:val="0"/>
        <w:ind w:left="0" w:firstLine="360"/>
        <w:jc w:val="both"/>
      </w:pPr>
      <w:r w:rsidRPr="00B73ACF">
        <w:t xml:space="preserve">Padomes secinājumi par stipras </w:t>
      </w:r>
      <w:proofErr w:type="spellStart"/>
      <w:r w:rsidRPr="00B73ACF">
        <w:t>kiberdrošības</w:t>
      </w:r>
      <w:proofErr w:type="spellEnd"/>
      <w:r w:rsidRPr="00B73ACF">
        <w:t xml:space="preserve"> veidošanu Eiropas Savienībai un projekts Padomes rīcības plānam minēto secinājumu īstenošanai- Prezidentūras sniegtā informācija;</w:t>
      </w:r>
    </w:p>
    <w:p w:rsidR="0007710F" w:rsidRPr="00B73ACF" w:rsidRDefault="0007710F" w:rsidP="0007710F">
      <w:pPr>
        <w:pStyle w:val="ListParagraph"/>
        <w:numPr>
          <w:ilvl w:val="0"/>
          <w:numId w:val="3"/>
        </w:numPr>
        <w:tabs>
          <w:tab w:val="left" w:pos="1080"/>
        </w:tabs>
        <w:autoSpaceDE w:val="0"/>
        <w:autoSpaceDN w:val="0"/>
        <w:adjustRightInd w:val="0"/>
        <w:ind w:left="0" w:firstLine="360"/>
        <w:jc w:val="both"/>
      </w:pPr>
      <w:r w:rsidRPr="00B73ACF">
        <w:t>Ienākošās Prezidentūras prioritātes telesakaru jomā- Bulgārijas sniegtā informācija;</w:t>
      </w:r>
    </w:p>
    <w:p w:rsidR="0007710F" w:rsidRPr="00B73ACF" w:rsidRDefault="0007710F" w:rsidP="0007710F">
      <w:pPr>
        <w:pStyle w:val="ListParagraph"/>
        <w:numPr>
          <w:ilvl w:val="0"/>
          <w:numId w:val="3"/>
        </w:numPr>
        <w:tabs>
          <w:tab w:val="left" w:pos="1134"/>
        </w:tabs>
        <w:ind w:left="1134" w:hanging="708"/>
      </w:pPr>
      <w:r w:rsidRPr="00B73ACF">
        <w:t xml:space="preserve"> Pašreizējie tiesību aktu priekšlikumi:</w:t>
      </w:r>
    </w:p>
    <w:p w:rsidR="0007710F" w:rsidRPr="00B73ACF" w:rsidRDefault="0007710F" w:rsidP="0007710F">
      <w:pPr>
        <w:pStyle w:val="ListParagraph"/>
      </w:pPr>
      <w:r w:rsidRPr="00B73ACF">
        <w:t>5.1.</w:t>
      </w:r>
      <w:r w:rsidRPr="00B73ACF">
        <w:tab/>
        <w:t>II tiesību aktu kopums mobilitātes jomā:</w:t>
      </w:r>
    </w:p>
    <w:p w:rsidR="0007710F" w:rsidRPr="00B73ACF" w:rsidRDefault="0007710F" w:rsidP="0007710F">
      <w:pPr>
        <w:pStyle w:val="ListParagraph"/>
      </w:pPr>
      <w:r w:rsidRPr="00B73ACF">
        <w:t>a)</w:t>
      </w:r>
      <w:r w:rsidRPr="00B73ACF">
        <w:tab/>
        <w:t xml:space="preserve">Direktīva par tīro un </w:t>
      </w:r>
      <w:proofErr w:type="spellStart"/>
      <w:r w:rsidRPr="00B73ACF">
        <w:t>energoefektīvo</w:t>
      </w:r>
      <w:proofErr w:type="spellEnd"/>
      <w:r w:rsidRPr="00B73ACF">
        <w:t xml:space="preserve"> autotransporta līdzekļu izmantošanas veicināšanu</w:t>
      </w:r>
      <w:r w:rsidR="00A73CF4">
        <w:t>;</w:t>
      </w:r>
    </w:p>
    <w:p w:rsidR="0007710F" w:rsidRPr="00B73ACF" w:rsidRDefault="0007710F" w:rsidP="0007710F">
      <w:pPr>
        <w:pStyle w:val="ListParagraph"/>
      </w:pPr>
      <w:r w:rsidRPr="00B73ACF">
        <w:t>b)</w:t>
      </w:r>
      <w:r w:rsidRPr="00B73ACF">
        <w:tab/>
        <w:t>Direktīva par vienotu noteikumu ieviešanu attiecībā uz dažu veidu kombinētajiem kravu pārvadājumiem</w:t>
      </w:r>
      <w:r w:rsidR="00A73CF4">
        <w:t>;</w:t>
      </w:r>
    </w:p>
    <w:p w:rsidR="0007710F" w:rsidRPr="00B73ACF" w:rsidRDefault="0007710F" w:rsidP="0007710F">
      <w:pPr>
        <w:pStyle w:val="ListParagraph"/>
      </w:pPr>
      <w:r w:rsidRPr="00B73ACF">
        <w:t>c)</w:t>
      </w:r>
      <w:r w:rsidRPr="00B73ACF">
        <w:tab/>
        <w:t>Regula par kopīgiem noteikumiem attiecībā uz piekļuvi starptautiskajam autobusu pārvadājumu tirgum</w:t>
      </w:r>
      <w:r w:rsidR="00A73CF4">
        <w:t>;</w:t>
      </w:r>
    </w:p>
    <w:p w:rsidR="0007710F" w:rsidRPr="00B73ACF" w:rsidRDefault="0007710F" w:rsidP="0007710F">
      <w:pPr>
        <w:pStyle w:val="ListParagraph"/>
      </w:pPr>
      <w:r w:rsidRPr="00B73ACF">
        <w:t>d)</w:t>
      </w:r>
      <w:r w:rsidRPr="00B73ACF">
        <w:tab/>
        <w:t>saistītais Komisijas paziņojums: Rīcības plāns par alternatīvo degvielu infrastruktūru – Eiropa</w:t>
      </w:r>
      <w:r w:rsidR="00A73CF4">
        <w:t>s Komisijas sniegtā informācija.</w:t>
      </w:r>
    </w:p>
    <w:p w:rsidR="0007710F" w:rsidRPr="00B73ACF" w:rsidRDefault="0007710F" w:rsidP="0007710F">
      <w:pPr>
        <w:pStyle w:val="ListParagraph"/>
      </w:pPr>
      <w:r w:rsidRPr="00B73ACF">
        <w:t xml:space="preserve">5.2. </w:t>
      </w:r>
      <w:r w:rsidRPr="00B73ACF">
        <w:tab/>
        <w:t>Regula par dzelzceļa pasažieru tiesībām- Pr</w:t>
      </w:r>
      <w:r w:rsidR="00A73CF4">
        <w:t>ezidentūras sniegtā informācija;</w:t>
      </w:r>
    </w:p>
    <w:p w:rsidR="0007710F" w:rsidRPr="00B73ACF" w:rsidRDefault="0007710F" w:rsidP="0007710F">
      <w:pPr>
        <w:pStyle w:val="ListParagraph"/>
        <w:numPr>
          <w:ilvl w:val="0"/>
          <w:numId w:val="3"/>
        </w:numPr>
        <w:tabs>
          <w:tab w:val="left" w:pos="1080"/>
        </w:tabs>
        <w:autoSpaceDE w:val="0"/>
        <w:autoSpaceDN w:val="0"/>
        <w:adjustRightInd w:val="0"/>
        <w:ind w:left="0" w:firstLine="360"/>
        <w:jc w:val="both"/>
      </w:pPr>
      <w:r w:rsidRPr="00B73ACF">
        <w:t>Augsta līmeņa grupa satīklotu un automatizētu auto jautājumos - Vācijas sniegtā informācija;</w:t>
      </w:r>
    </w:p>
    <w:p w:rsidR="0007710F" w:rsidRPr="00B73ACF" w:rsidRDefault="0007710F" w:rsidP="0007710F">
      <w:pPr>
        <w:pStyle w:val="ListParagraph"/>
        <w:numPr>
          <w:ilvl w:val="0"/>
          <w:numId w:val="3"/>
        </w:numPr>
        <w:tabs>
          <w:tab w:val="left" w:pos="1080"/>
        </w:tabs>
        <w:autoSpaceDE w:val="0"/>
        <w:autoSpaceDN w:val="0"/>
        <w:adjustRightInd w:val="0"/>
        <w:ind w:left="0" w:firstLine="360"/>
        <w:jc w:val="both"/>
      </w:pPr>
      <w:r w:rsidRPr="00B73ACF">
        <w:t>Aviācijas stratēģijas īstenošana- Eiropas Komisijas sniegtā informācija;</w:t>
      </w:r>
    </w:p>
    <w:p w:rsidR="0007710F" w:rsidRPr="00B73ACF" w:rsidRDefault="0007710F" w:rsidP="0007710F">
      <w:pPr>
        <w:pStyle w:val="ListParagraph"/>
        <w:numPr>
          <w:ilvl w:val="0"/>
          <w:numId w:val="3"/>
        </w:numPr>
        <w:tabs>
          <w:tab w:val="left" w:pos="1080"/>
        </w:tabs>
        <w:autoSpaceDE w:val="0"/>
        <w:autoSpaceDN w:val="0"/>
        <w:adjustRightInd w:val="0"/>
        <w:ind w:left="0" w:firstLine="360"/>
        <w:jc w:val="both"/>
      </w:pPr>
      <w:r w:rsidRPr="00B73ACF">
        <w:t>Pasaules jūrniecības dienas (</w:t>
      </w:r>
      <w:proofErr w:type="spellStart"/>
      <w:r w:rsidRPr="00B73ACF">
        <w:rPr>
          <w:i/>
        </w:rPr>
        <w:t>Ščecinā</w:t>
      </w:r>
      <w:proofErr w:type="spellEnd"/>
      <w:r w:rsidRPr="00B73ACF">
        <w:rPr>
          <w:i/>
        </w:rPr>
        <w:t>, Polijā, 2018. gada jūnijā</w:t>
      </w:r>
      <w:r w:rsidRPr="00B73ACF">
        <w:t>)- Polijas sniegtā informācija;</w:t>
      </w:r>
    </w:p>
    <w:p w:rsidR="0007710F" w:rsidRPr="00B73ACF" w:rsidRDefault="0007710F" w:rsidP="0007710F">
      <w:pPr>
        <w:pStyle w:val="ListParagraph"/>
        <w:numPr>
          <w:ilvl w:val="0"/>
          <w:numId w:val="3"/>
        </w:numPr>
        <w:tabs>
          <w:tab w:val="left" w:pos="1080"/>
        </w:tabs>
        <w:autoSpaceDE w:val="0"/>
        <w:autoSpaceDN w:val="0"/>
        <w:adjustRightInd w:val="0"/>
        <w:ind w:left="0" w:firstLine="360"/>
        <w:jc w:val="both"/>
      </w:pPr>
      <w:r w:rsidRPr="00B73ACF">
        <w:t>Jūrniecības deklarācija, kurā aicina SJO 2018. gadā pieņemt vērienīgu stratēģiju ar mērķi samazināt kuģniecības radītās siltumnīcefekta gāzu emisijas- Francijas sniegtā informācija;</w:t>
      </w:r>
    </w:p>
    <w:p w:rsidR="00E62C3C" w:rsidRPr="00B73ACF" w:rsidRDefault="0007710F" w:rsidP="00B73ACF">
      <w:pPr>
        <w:pStyle w:val="ListParagraph"/>
        <w:numPr>
          <w:ilvl w:val="0"/>
          <w:numId w:val="3"/>
        </w:numPr>
        <w:tabs>
          <w:tab w:val="left" w:pos="1080"/>
        </w:tabs>
        <w:autoSpaceDE w:val="0"/>
        <w:autoSpaceDN w:val="0"/>
        <w:adjustRightInd w:val="0"/>
        <w:ind w:left="0" w:firstLine="360"/>
        <w:jc w:val="both"/>
      </w:pPr>
      <w:r w:rsidRPr="00B73ACF">
        <w:t>Ienākošās Prezidentūras prioritātes transporta jomā- Bulgārijas sniegtā informācija;</w:t>
      </w:r>
    </w:p>
    <w:p w:rsidR="00B73ACF" w:rsidRDefault="00B73ACF" w:rsidP="00E62C3C">
      <w:pPr>
        <w:pStyle w:val="PointManual"/>
        <w:spacing w:before="0"/>
        <w:ind w:left="0" w:firstLine="0"/>
        <w:jc w:val="both"/>
        <w:rPr>
          <w:rFonts w:eastAsia="Calibri"/>
        </w:rPr>
      </w:pPr>
    </w:p>
    <w:p w:rsidR="00CC5E0D" w:rsidRDefault="00CC5E0D" w:rsidP="00E62C3C">
      <w:pPr>
        <w:pStyle w:val="PointManual"/>
        <w:spacing w:before="0"/>
        <w:ind w:left="0" w:firstLine="0"/>
        <w:jc w:val="both"/>
        <w:rPr>
          <w:rFonts w:eastAsia="Calibri"/>
        </w:rPr>
      </w:pPr>
    </w:p>
    <w:p w:rsidR="00CC5E0D" w:rsidRDefault="00CC5E0D" w:rsidP="00E62C3C">
      <w:pPr>
        <w:pStyle w:val="PointManual"/>
        <w:spacing w:before="0"/>
        <w:ind w:left="0" w:firstLine="0"/>
        <w:jc w:val="both"/>
        <w:rPr>
          <w:rFonts w:eastAsia="Calibri"/>
        </w:rPr>
      </w:pPr>
    </w:p>
    <w:p w:rsidR="00CC5E0D" w:rsidRDefault="00CC5E0D" w:rsidP="00E62C3C">
      <w:pPr>
        <w:pStyle w:val="PointManual"/>
        <w:spacing w:before="0"/>
        <w:ind w:left="0" w:firstLine="0"/>
        <w:jc w:val="both"/>
        <w:rPr>
          <w:rFonts w:eastAsia="Calibri"/>
        </w:rPr>
      </w:pPr>
    </w:p>
    <w:p w:rsidR="00CC5E0D" w:rsidRPr="00D162C2" w:rsidRDefault="00CC5E0D" w:rsidP="00E62C3C">
      <w:pPr>
        <w:pStyle w:val="PointManual"/>
        <w:spacing w:before="0"/>
        <w:ind w:left="0" w:firstLine="0"/>
        <w:jc w:val="both"/>
        <w:rPr>
          <w:rFonts w:eastAsia="Calibri"/>
        </w:rPr>
      </w:pPr>
    </w:p>
    <w:p w:rsidR="00E62C3C" w:rsidRDefault="00E62C3C" w:rsidP="00CC5E0D">
      <w:pPr>
        <w:pStyle w:val="BodyText2"/>
        <w:spacing w:after="0" w:line="240" w:lineRule="auto"/>
        <w:ind w:firstLine="720"/>
        <w:jc w:val="both"/>
      </w:pPr>
      <w:r w:rsidRPr="00D162C2">
        <w:lastRenderedPageBreak/>
        <w:t xml:space="preserve">Latvijas delegācijas vadītājs 2017. gada </w:t>
      </w:r>
      <w:r>
        <w:t>4./5.decembra</w:t>
      </w:r>
      <w:r w:rsidRPr="00D162C2">
        <w:t xml:space="preserve"> sanāksmē būs Satiksmes ministrijas Parlamen</w:t>
      </w:r>
      <w:r w:rsidR="00CC5E0D">
        <w:t>tārais sekretārs Edgars Tavars.</w:t>
      </w:r>
    </w:p>
    <w:p w:rsidR="00CC5E0D" w:rsidRDefault="00CC5E0D" w:rsidP="00CC5E0D">
      <w:pPr>
        <w:pStyle w:val="BodyText2"/>
        <w:spacing w:after="0" w:line="240" w:lineRule="auto"/>
        <w:ind w:firstLine="720"/>
        <w:jc w:val="both"/>
      </w:pPr>
    </w:p>
    <w:p w:rsidR="00CC5E0D" w:rsidRDefault="00CC5E0D" w:rsidP="00CC5E0D">
      <w:pPr>
        <w:pStyle w:val="BodyText2"/>
        <w:spacing w:after="0" w:line="240" w:lineRule="auto"/>
        <w:ind w:firstLine="720"/>
        <w:jc w:val="both"/>
      </w:pPr>
    </w:p>
    <w:p w:rsidR="00CC5E0D" w:rsidRDefault="00CC5E0D" w:rsidP="00CC5E0D">
      <w:pPr>
        <w:pStyle w:val="BodyText2"/>
        <w:spacing w:after="0" w:line="240" w:lineRule="auto"/>
        <w:ind w:firstLine="720"/>
        <w:jc w:val="both"/>
      </w:pPr>
    </w:p>
    <w:p w:rsidR="00CC5E0D" w:rsidRDefault="00CC5E0D" w:rsidP="00CC5E0D">
      <w:pPr>
        <w:pStyle w:val="BodyText2"/>
        <w:spacing w:after="0" w:line="240" w:lineRule="auto"/>
        <w:ind w:firstLine="720"/>
        <w:jc w:val="both"/>
      </w:pPr>
    </w:p>
    <w:p w:rsidR="00CC5E0D" w:rsidRDefault="00CC5E0D" w:rsidP="00CC5E0D">
      <w:pPr>
        <w:pStyle w:val="BodyText2"/>
        <w:spacing w:after="0" w:line="240" w:lineRule="auto"/>
        <w:ind w:firstLine="720"/>
        <w:jc w:val="both"/>
      </w:pPr>
    </w:p>
    <w:p w:rsidR="00CC5E0D" w:rsidRPr="00CC5E0D" w:rsidRDefault="00CC5E0D" w:rsidP="00CC5E0D">
      <w:pPr>
        <w:pStyle w:val="BodyText2"/>
        <w:spacing w:after="0" w:line="240" w:lineRule="auto"/>
        <w:ind w:firstLine="720"/>
        <w:jc w:val="both"/>
      </w:pPr>
    </w:p>
    <w:p w:rsidR="00E62C3C" w:rsidRPr="00D162C2" w:rsidRDefault="00E62C3C" w:rsidP="00E62C3C">
      <w:r w:rsidRPr="00D162C2">
        <w:t>Iesniedzējs:</w:t>
      </w:r>
    </w:p>
    <w:p w:rsidR="00E62C3C" w:rsidRPr="00D162C2" w:rsidRDefault="00E62C3C" w:rsidP="00B73ACF">
      <w:pPr>
        <w:tabs>
          <w:tab w:val="left" w:pos="5340"/>
        </w:tabs>
      </w:pPr>
    </w:p>
    <w:p w:rsidR="00CC5E0D" w:rsidRDefault="00E62C3C" w:rsidP="00CC5E0D">
      <w:pPr>
        <w:ind w:firstLine="720"/>
      </w:pPr>
      <w:r w:rsidRPr="00D162C2">
        <w:t>Sa</w:t>
      </w:r>
      <w:r w:rsidR="00CC5E0D">
        <w:t>tiksmes ministra vietā-</w:t>
      </w:r>
    </w:p>
    <w:p w:rsidR="00CC5E0D" w:rsidRDefault="00CC5E0D" w:rsidP="00CC5E0D">
      <w:pPr>
        <w:ind w:firstLine="720"/>
      </w:pPr>
      <w:r>
        <w:t xml:space="preserve">Aizsardzības ministrs </w:t>
      </w:r>
      <w:r>
        <w:tab/>
      </w:r>
      <w:r>
        <w:tab/>
      </w:r>
      <w:r>
        <w:tab/>
      </w:r>
      <w:r>
        <w:tab/>
      </w:r>
      <w:r>
        <w:tab/>
      </w:r>
      <w:r>
        <w:tab/>
      </w:r>
      <w:proofErr w:type="spellStart"/>
      <w:r>
        <w:t>R.Bergmanis</w:t>
      </w:r>
      <w:proofErr w:type="spellEnd"/>
    </w:p>
    <w:p w:rsidR="00E62C3C" w:rsidRDefault="00E62C3C" w:rsidP="00E62C3C"/>
    <w:p w:rsidR="00CC5E0D" w:rsidRDefault="00CC5E0D" w:rsidP="00E62C3C"/>
    <w:p w:rsidR="00A73CF4" w:rsidRDefault="00A73CF4" w:rsidP="00E62C3C"/>
    <w:p w:rsidR="00CC5E0D" w:rsidRPr="00D162C2" w:rsidRDefault="00CC5E0D" w:rsidP="00E62C3C"/>
    <w:p w:rsidR="00E62C3C" w:rsidRPr="00D162C2" w:rsidRDefault="00E62C3C" w:rsidP="00E62C3C"/>
    <w:p w:rsidR="00E62C3C" w:rsidRPr="00D162C2" w:rsidRDefault="00E62C3C" w:rsidP="00E62C3C">
      <w:pPr>
        <w:ind w:firstLine="720"/>
      </w:pPr>
      <w:r w:rsidRPr="00D162C2">
        <w:t xml:space="preserve">Vizē: </w:t>
      </w:r>
      <w:r>
        <w:t>valsts sekretārs</w:t>
      </w:r>
      <w:r>
        <w:tab/>
      </w:r>
      <w:r>
        <w:tab/>
      </w:r>
      <w:r>
        <w:tab/>
      </w:r>
      <w:r>
        <w:tab/>
      </w:r>
      <w:r>
        <w:tab/>
      </w:r>
      <w:r>
        <w:tab/>
        <w:t>K.Ozoliņš</w:t>
      </w:r>
    </w:p>
    <w:p w:rsidR="00E62C3C" w:rsidRDefault="00E62C3C" w:rsidP="00E62C3C">
      <w:pPr>
        <w:ind w:firstLine="720"/>
      </w:pPr>
      <w:r w:rsidRPr="00D162C2">
        <w:tab/>
        <w:t xml:space="preserve"> </w:t>
      </w:r>
      <w:r w:rsidRPr="00D162C2">
        <w:tab/>
      </w:r>
      <w:r w:rsidRPr="00D162C2">
        <w:tab/>
      </w:r>
      <w:r w:rsidRPr="00D162C2">
        <w:tab/>
      </w:r>
      <w:r w:rsidRPr="00D162C2">
        <w:tab/>
      </w:r>
    </w:p>
    <w:p w:rsidR="00E62C3C" w:rsidRPr="00D162C2" w:rsidRDefault="00E62C3C" w:rsidP="00E62C3C">
      <w:pPr>
        <w:ind w:firstLine="720"/>
      </w:pPr>
      <w:r w:rsidRPr="00D162C2">
        <w:tab/>
      </w:r>
      <w:r w:rsidRPr="00D162C2">
        <w:tab/>
      </w:r>
    </w:p>
    <w:p w:rsidR="00E62C3C" w:rsidRPr="00D162C2" w:rsidRDefault="00E62C3C" w:rsidP="00E62C3C"/>
    <w:p w:rsidR="00E62C3C" w:rsidRDefault="00E62C3C" w:rsidP="00E62C3C">
      <w:r w:rsidRPr="00D162C2">
        <w:tab/>
      </w:r>
    </w:p>
    <w:p w:rsidR="00720EB0" w:rsidRDefault="00720EB0" w:rsidP="00E62C3C"/>
    <w:p w:rsidR="00720EB0" w:rsidRDefault="00720EB0" w:rsidP="00E62C3C"/>
    <w:p w:rsidR="00720EB0" w:rsidRPr="00D162C2" w:rsidRDefault="00720EB0" w:rsidP="00E62C3C"/>
    <w:p w:rsidR="00E62C3C" w:rsidRPr="00720EB0" w:rsidRDefault="00CC5E0D" w:rsidP="00E62C3C">
      <w:pPr>
        <w:rPr>
          <w:color w:val="000000" w:themeColor="text1"/>
          <w:sz w:val="22"/>
          <w:szCs w:val="22"/>
        </w:rPr>
      </w:pPr>
      <w:r w:rsidRPr="00720EB0">
        <w:rPr>
          <w:color w:val="000000" w:themeColor="text1"/>
          <w:sz w:val="22"/>
          <w:szCs w:val="22"/>
        </w:rPr>
        <w:t>27.</w:t>
      </w:r>
      <w:r w:rsidR="00B73ACF" w:rsidRPr="00720EB0">
        <w:rPr>
          <w:color w:val="000000" w:themeColor="text1"/>
          <w:sz w:val="22"/>
          <w:szCs w:val="22"/>
        </w:rPr>
        <w:t>11</w:t>
      </w:r>
      <w:r w:rsidRPr="00720EB0">
        <w:rPr>
          <w:color w:val="000000" w:themeColor="text1"/>
          <w:sz w:val="22"/>
          <w:szCs w:val="22"/>
        </w:rPr>
        <w:t>.2017. 09:1</w:t>
      </w:r>
      <w:r w:rsidR="00E62C3C" w:rsidRPr="00720EB0">
        <w:rPr>
          <w:color w:val="000000" w:themeColor="text1"/>
          <w:sz w:val="22"/>
          <w:szCs w:val="22"/>
        </w:rPr>
        <w:t>0</w:t>
      </w:r>
    </w:p>
    <w:p w:rsidR="00E62C3C" w:rsidRPr="00720EB0" w:rsidRDefault="00A73CF4" w:rsidP="00E62C3C">
      <w:pPr>
        <w:rPr>
          <w:color w:val="000000" w:themeColor="text1"/>
          <w:sz w:val="22"/>
          <w:szCs w:val="22"/>
        </w:rPr>
      </w:pPr>
      <w:r>
        <w:rPr>
          <w:color w:val="000000" w:themeColor="text1"/>
          <w:sz w:val="22"/>
          <w:szCs w:val="22"/>
        </w:rPr>
        <w:t>2711</w:t>
      </w:r>
      <w:bookmarkStart w:id="4" w:name="_GoBack"/>
      <w:bookmarkEnd w:id="4"/>
      <w:r w:rsidR="00E62C3C" w:rsidRPr="00720EB0">
        <w:rPr>
          <w:color w:val="000000" w:themeColor="text1"/>
          <w:sz w:val="22"/>
          <w:szCs w:val="22"/>
        </w:rPr>
        <w:t xml:space="preserve"> vārdi</w:t>
      </w:r>
    </w:p>
    <w:p w:rsidR="00E62C3C" w:rsidRPr="00720EB0" w:rsidRDefault="00E62C3C" w:rsidP="00E62C3C">
      <w:pPr>
        <w:rPr>
          <w:color w:val="000000" w:themeColor="text1"/>
          <w:sz w:val="22"/>
          <w:szCs w:val="22"/>
        </w:rPr>
      </w:pPr>
      <w:r w:rsidRPr="00720EB0">
        <w:rPr>
          <w:color w:val="000000" w:themeColor="text1"/>
          <w:sz w:val="22"/>
          <w:szCs w:val="22"/>
        </w:rPr>
        <w:t xml:space="preserve">Elīna </w:t>
      </w:r>
      <w:proofErr w:type="spellStart"/>
      <w:r w:rsidRPr="00720EB0">
        <w:rPr>
          <w:color w:val="000000" w:themeColor="text1"/>
          <w:sz w:val="22"/>
          <w:szCs w:val="22"/>
        </w:rPr>
        <w:t>Šimiņa-Neverovska</w:t>
      </w:r>
      <w:proofErr w:type="spellEnd"/>
      <w:r w:rsidRPr="00720EB0">
        <w:rPr>
          <w:color w:val="000000" w:themeColor="text1"/>
          <w:sz w:val="22"/>
          <w:szCs w:val="22"/>
        </w:rPr>
        <w:t xml:space="preserve"> 67028254</w:t>
      </w:r>
    </w:p>
    <w:p w:rsidR="00E62C3C" w:rsidRPr="00720EB0" w:rsidRDefault="00A73CF4" w:rsidP="00E62C3C">
      <w:pPr>
        <w:rPr>
          <w:color w:val="000000" w:themeColor="text1"/>
          <w:sz w:val="22"/>
          <w:szCs w:val="22"/>
        </w:rPr>
      </w:pPr>
      <w:hyperlink r:id="rId9" w:history="1">
        <w:r w:rsidR="00E62C3C" w:rsidRPr="00720EB0">
          <w:rPr>
            <w:rStyle w:val="Hyperlink"/>
            <w:color w:val="000000" w:themeColor="text1"/>
            <w:sz w:val="22"/>
            <w:szCs w:val="22"/>
          </w:rPr>
          <w:t>elina.simina@sam.gov.lv</w:t>
        </w:r>
      </w:hyperlink>
      <w:r w:rsidR="00E62C3C" w:rsidRPr="00720EB0">
        <w:rPr>
          <w:color w:val="000000" w:themeColor="text1"/>
          <w:sz w:val="22"/>
          <w:szCs w:val="22"/>
        </w:rPr>
        <w:t xml:space="preserve"> </w:t>
      </w:r>
    </w:p>
    <w:p w:rsidR="00E62C3C" w:rsidRPr="00D162C2" w:rsidRDefault="00E62C3C" w:rsidP="00E62C3C"/>
    <w:p w:rsidR="00E62C3C" w:rsidRPr="00D162C2" w:rsidRDefault="00E62C3C" w:rsidP="00E62C3C"/>
    <w:p w:rsidR="005B0DC3" w:rsidRDefault="005B0DC3"/>
    <w:sectPr w:rsidR="005B0DC3">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B4" w:rsidRDefault="00377CB4" w:rsidP="00E62C3C">
      <w:r>
        <w:separator/>
      </w:r>
    </w:p>
  </w:endnote>
  <w:endnote w:type="continuationSeparator" w:id="0">
    <w:p w:rsidR="00377CB4" w:rsidRDefault="00377CB4" w:rsidP="00E6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0D" w:rsidRDefault="00A73CF4" w:rsidP="00CC5E0D">
    <w:pPr>
      <w:jc w:val="both"/>
    </w:pPr>
    <w:r>
      <w:rPr>
        <w:sz w:val="22"/>
        <w:szCs w:val="22"/>
      </w:rPr>
      <w:t>SAMzino_27</w:t>
    </w:r>
    <w:r w:rsidR="00B34B29">
      <w:rPr>
        <w:sz w:val="22"/>
        <w:szCs w:val="22"/>
      </w:rPr>
      <w:t>1117</w:t>
    </w:r>
    <w:r w:rsidR="00B34B29" w:rsidRPr="008C675A">
      <w:rPr>
        <w:sz w:val="22"/>
        <w:szCs w:val="22"/>
      </w:rPr>
      <w:t xml:space="preserve">_TTE; </w:t>
    </w:r>
  </w:p>
  <w:p w:rsidR="00B34B29" w:rsidRDefault="00A73CF4" w:rsidP="00CC5E0D">
    <w:pPr>
      <w:pStyle w:val="Footer"/>
      <w:jc w:val="right"/>
    </w:pPr>
    <w:sdt>
      <w:sdtPr>
        <w:rPr>
          <w:highlight w:val="yellow"/>
        </w:rPr>
        <w:id w:val="-167558107"/>
        <w:docPartObj>
          <w:docPartGallery w:val="Page Numbers (Bottom of Page)"/>
          <w:docPartUnique/>
        </w:docPartObj>
      </w:sdtPr>
      <w:sdtEndPr>
        <w:rPr>
          <w:noProof/>
          <w:highlight w:val="none"/>
        </w:rPr>
      </w:sdtEndPr>
      <w:sdtContent>
        <w:r w:rsidR="00B34B29" w:rsidRPr="008655CF">
          <w:fldChar w:fldCharType="begin"/>
        </w:r>
        <w:r w:rsidR="00B34B29" w:rsidRPr="008655CF">
          <w:instrText xml:space="preserve"> PAGE   \* MERGEFORMAT </w:instrText>
        </w:r>
        <w:r w:rsidR="00B34B29" w:rsidRPr="008655CF">
          <w:fldChar w:fldCharType="separate"/>
        </w:r>
        <w:r>
          <w:rPr>
            <w:noProof/>
          </w:rPr>
          <w:t>8</w:t>
        </w:r>
        <w:r w:rsidR="00B34B29" w:rsidRPr="008655CF">
          <w:rPr>
            <w:noProof/>
          </w:rPr>
          <w:fldChar w:fldCharType="end"/>
        </w:r>
        <w:r w:rsidR="00B73ACF">
          <w:rPr>
            <w:noProof/>
          </w:rPr>
          <w:t>-8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B4" w:rsidRDefault="00377CB4" w:rsidP="00E62C3C">
      <w:r>
        <w:separator/>
      </w:r>
    </w:p>
  </w:footnote>
  <w:footnote w:type="continuationSeparator" w:id="0">
    <w:p w:rsidR="00377CB4" w:rsidRDefault="00377CB4" w:rsidP="00E62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2B"/>
    <w:multiLevelType w:val="hybridMultilevel"/>
    <w:tmpl w:val="6B8AEC9C"/>
    <w:lvl w:ilvl="0" w:tplc="049E7AA4">
      <w:start w:val="4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727595"/>
    <w:multiLevelType w:val="hybridMultilevel"/>
    <w:tmpl w:val="BAB89762"/>
    <w:lvl w:ilvl="0" w:tplc="67EA1472">
      <w:start w:val="4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4A81BB9"/>
    <w:multiLevelType w:val="hybridMultilevel"/>
    <w:tmpl w:val="E5EAE16E"/>
    <w:lvl w:ilvl="0" w:tplc="791485FE">
      <w:start w:val="2017"/>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1B3A439D"/>
    <w:multiLevelType w:val="hybridMultilevel"/>
    <w:tmpl w:val="B5E004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520D2B"/>
    <w:multiLevelType w:val="hybridMultilevel"/>
    <w:tmpl w:val="DD081E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7652D3"/>
    <w:multiLevelType w:val="hybridMultilevel"/>
    <w:tmpl w:val="5AF4CB10"/>
    <w:lvl w:ilvl="0" w:tplc="E3A610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2A4171E"/>
    <w:multiLevelType w:val="hybridMultilevel"/>
    <w:tmpl w:val="96EA2F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2A8C7AEF"/>
    <w:multiLevelType w:val="hybridMultilevel"/>
    <w:tmpl w:val="91E480AE"/>
    <w:lvl w:ilvl="0" w:tplc="7D247532">
      <w:start w:val="1"/>
      <w:numFmt w:val="decimal"/>
      <w:lvlText w:val="%1."/>
      <w:lvlJc w:val="left"/>
      <w:pPr>
        <w:ind w:left="2445" w:hanging="1005"/>
      </w:pPr>
      <w:rPr>
        <w:rFonts w:hint="default"/>
        <w:b/>
        <w:i w:val="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38F424D0"/>
    <w:multiLevelType w:val="multilevel"/>
    <w:tmpl w:val="F9AA900C"/>
    <w:lvl w:ilvl="0">
      <w:start w:val="1"/>
      <w:numFmt w:val="decimal"/>
      <w:lvlRestart w:val="0"/>
      <w:pStyle w:val="Point123"/>
      <w:lvlText w:val="%1."/>
      <w:lvlJc w:val="left"/>
      <w:pPr>
        <w:tabs>
          <w:tab w:val="num" w:pos="567"/>
        </w:tabs>
        <w:ind w:left="567" w:hanging="567"/>
      </w:pPr>
      <w:rPr>
        <w:rFonts w:ascii="Times New Roman" w:eastAsia="Times New Roman" w:hAnsi="Times New Roman" w:cs="Times New Roman" w:hint="default"/>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9">
    <w:nsid w:val="461142A9"/>
    <w:multiLevelType w:val="hybridMultilevel"/>
    <w:tmpl w:val="BDC6F22A"/>
    <w:lvl w:ilvl="0" w:tplc="39ACFBA6">
      <w:start w:val="201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7E54B0"/>
    <w:multiLevelType w:val="multilevel"/>
    <w:tmpl w:val="3CE225A8"/>
    <w:lvl w:ilvl="0">
      <w:start w:val="1"/>
      <w:numFmt w:val="bullet"/>
      <w:lvlText w:val=""/>
      <w:lvlJc w:val="left"/>
      <w:pPr>
        <w:ind w:left="360" w:hanging="360"/>
      </w:pPr>
      <w:rPr>
        <w:rFonts w:ascii="Symbol" w:hAnsi="Symbol" w:hint="default"/>
        <w:i w:val="0"/>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nsid w:val="567764B2"/>
    <w:multiLevelType w:val="singleLevel"/>
    <w:tmpl w:val="265C038C"/>
    <w:name w:val="Dash Equal 3"/>
    <w:lvl w:ilvl="0">
      <w:start w:val="1"/>
      <w:numFmt w:val="bullet"/>
      <w:lvlRestart w:val="0"/>
      <w:pStyle w:val="DashEqual3"/>
      <w:lvlText w:val="="/>
      <w:lvlJc w:val="left"/>
      <w:pPr>
        <w:tabs>
          <w:tab w:val="num" w:pos="2268"/>
        </w:tabs>
        <w:ind w:left="2268" w:hanging="567"/>
      </w:pPr>
    </w:lvl>
  </w:abstractNum>
  <w:num w:numId="1">
    <w:abstractNumId w:val="8"/>
  </w:num>
  <w:num w:numId="2">
    <w:abstractNumId w:val="11"/>
    <w:lvlOverride w:ilvl="0">
      <w:startOverride w:val="1"/>
    </w:lvlOverride>
  </w:num>
  <w:num w:numId="3">
    <w:abstractNumId w:val="4"/>
  </w:num>
  <w:num w:numId="4">
    <w:abstractNumId w:val="2"/>
  </w:num>
  <w:num w:numId="5">
    <w:abstractNumId w:val="3"/>
  </w:num>
  <w:num w:numId="6">
    <w:abstractNumId w:val="9"/>
  </w:num>
  <w:num w:numId="7">
    <w:abstractNumId w:val="7"/>
  </w:num>
  <w:num w:numId="8">
    <w:abstractNumId w:val="6"/>
  </w:num>
  <w:num w:numId="9">
    <w:abstractNumId w:val="5"/>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3C"/>
    <w:rsid w:val="00000A34"/>
    <w:rsid w:val="00002945"/>
    <w:rsid w:val="00004C51"/>
    <w:rsid w:val="00006994"/>
    <w:rsid w:val="00007196"/>
    <w:rsid w:val="00010B0C"/>
    <w:rsid w:val="00010D37"/>
    <w:rsid w:val="00011501"/>
    <w:rsid w:val="00012687"/>
    <w:rsid w:val="0001550C"/>
    <w:rsid w:val="00020600"/>
    <w:rsid w:val="00020ED2"/>
    <w:rsid w:val="000230BD"/>
    <w:rsid w:val="0002433B"/>
    <w:rsid w:val="000260B5"/>
    <w:rsid w:val="00026266"/>
    <w:rsid w:val="00031B21"/>
    <w:rsid w:val="00032A01"/>
    <w:rsid w:val="000333F4"/>
    <w:rsid w:val="0003391E"/>
    <w:rsid w:val="0003441B"/>
    <w:rsid w:val="0004127F"/>
    <w:rsid w:val="000416A4"/>
    <w:rsid w:val="00041E71"/>
    <w:rsid w:val="00045EA4"/>
    <w:rsid w:val="00047A68"/>
    <w:rsid w:val="00050247"/>
    <w:rsid w:val="000504ED"/>
    <w:rsid w:val="00051D98"/>
    <w:rsid w:val="00052298"/>
    <w:rsid w:val="0005356D"/>
    <w:rsid w:val="0005384C"/>
    <w:rsid w:val="0005666F"/>
    <w:rsid w:val="00057C42"/>
    <w:rsid w:val="00062983"/>
    <w:rsid w:val="000653DB"/>
    <w:rsid w:val="000661E2"/>
    <w:rsid w:val="00070E8B"/>
    <w:rsid w:val="00070F2E"/>
    <w:rsid w:val="000727AC"/>
    <w:rsid w:val="00075778"/>
    <w:rsid w:val="00076290"/>
    <w:rsid w:val="0007710F"/>
    <w:rsid w:val="0007712E"/>
    <w:rsid w:val="00080A76"/>
    <w:rsid w:val="000824BD"/>
    <w:rsid w:val="000831AF"/>
    <w:rsid w:val="00083A4A"/>
    <w:rsid w:val="0008568D"/>
    <w:rsid w:val="00086EE5"/>
    <w:rsid w:val="00087533"/>
    <w:rsid w:val="00093229"/>
    <w:rsid w:val="00093D82"/>
    <w:rsid w:val="00095ADB"/>
    <w:rsid w:val="0009697A"/>
    <w:rsid w:val="0009760B"/>
    <w:rsid w:val="00097FDB"/>
    <w:rsid w:val="000A2E05"/>
    <w:rsid w:val="000A4620"/>
    <w:rsid w:val="000A465A"/>
    <w:rsid w:val="000A54ED"/>
    <w:rsid w:val="000A5AB9"/>
    <w:rsid w:val="000A5BE8"/>
    <w:rsid w:val="000A7232"/>
    <w:rsid w:val="000A7A3B"/>
    <w:rsid w:val="000A7CD3"/>
    <w:rsid w:val="000B11B7"/>
    <w:rsid w:val="000B50C6"/>
    <w:rsid w:val="000B5B92"/>
    <w:rsid w:val="000B5D86"/>
    <w:rsid w:val="000B62D6"/>
    <w:rsid w:val="000B63ED"/>
    <w:rsid w:val="000C0EF8"/>
    <w:rsid w:val="000C30FA"/>
    <w:rsid w:val="000C33CD"/>
    <w:rsid w:val="000C3ED7"/>
    <w:rsid w:val="000C3FAD"/>
    <w:rsid w:val="000C5004"/>
    <w:rsid w:val="000C73F4"/>
    <w:rsid w:val="000C7F26"/>
    <w:rsid w:val="000D0FFB"/>
    <w:rsid w:val="000D23EA"/>
    <w:rsid w:val="000D2B94"/>
    <w:rsid w:val="000D5FA4"/>
    <w:rsid w:val="000D6C67"/>
    <w:rsid w:val="000E0439"/>
    <w:rsid w:val="000E1252"/>
    <w:rsid w:val="000E3EC6"/>
    <w:rsid w:val="000E4A37"/>
    <w:rsid w:val="000E5AB7"/>
    <w:rsid w:val="000E5FE1"/>
    <w:rsid w:val="000E6C62"/>
    <w:rsid w:val="000E772F"/>
    <w:rsid w:val="000E78EF"/>
    <w:rsid w:val="000E79FD"/>
    <w:rsid w:val="000F0BE5"/>
    <w:rsid w:val="000F0D1C"/>
    <w:rsid w:val="000F38A9"/>
    <w:rsid w:val="000F3E0B"/>
    <w:rsid w:val="000F42DA"/>
    <w:rsid w:val="000F56C3"/>
    <w:rsid w:val="000F6739"/>
    <w:rsid w:val="000F6A04"/>
    <w:rsid w:val="000F7BB1"/>
    <w:rsid w:val="000F7F1E"/>
    <w:rsid w:val="00106AC9"/>
    <w:rsid w:val="00106F17"/>
    <w:rsid w:val="00106F3A"/>
    <w:rsid w:val="001115FE"/>
    <w:rsid w:val="00112975"/>
    <w:rsid w:val="00117E5A"/>
    <w:rsid w:val="001210DF"/>
    <w:rsid w:val="00125F87"/>
    <w:rsid w:val="0012799A"/>
    <w:rsid w:val="001310BA"/>
    <w:rsid w:val="00131ADA"/>
    <w:rsid w:val="00132EF0"/>
    <w:rsid w:val="00134951"/>
    <w:rsid w:val="00135D3C"/>
    <w:rsid w:val="001447AB"/>
    <w:rsid w:val="00144C35"/>
    <w:rsid w:val="001450AA"/>
    <w:rsid w:val="00145822"/>
    <w:rsid w:val="00146630"/>
    <w:rsid w:val="00146715"/>
    <w:rsid w:val="00146FBC"/>
    <w:rsid w:val="001517AE"/>
    <w:rsid w:val="00153BD0"/>
    <w:rsid w:val="00154E53"/>
    <w:rsid w:val="0015788E"/>
    <w:rsid w:val="00157C53"/>
    <w:rsid w:val="00161C5D"/>
    <w:rsid w:val="00163DD7"/>
    <w:rsid w:val="00164D7A"/>
    <w:rsid w:val="00164E4B"/>
    <w:rsid w:val="001658B0"/>
    <w:rsid w:val="001709C0"/>
    <w:rsid w:val="00170F80"/>
    <w:rsid w:val="00171FF4"/>
    <w:rsid w:val="0017263A"/>
    <w:rsid w:val="001729A2"/>
    <w:rsid w:val="00174C3F"/>
    <w:rsid w:val="00176023"/>
    <w:rsid w:val="001775C4"/>
    <w:rsid w:val="00177A61"/>
    <w:rsid w:val="00177C44"/>
    <w:rsid w:val="00177D71"/>
    <w:rsid w:val="001804F4"/>
    <w:rsid w:val="0018485A"/>
    <w:rsid w:val="00190266"/>
    <w:rsid w:val="00190640"/>
    <w:rsid w:val="00190BB8"/>
    <w:rsid w:val="0019182B"/>
    <w:rsid w:val="00192DD4"/>
    <w:rsid w:val="00192F2F"/>
    <w:rsid w:val="00194136"/>
    <w:rsid w:val="0019528F"/>
    <w:rsid w:val="00195783"/>
    <w:rsid w:val="001A1988"/>
    <w:rsid w:val="001A1D55"/>
    <w:rsid w:val="001A2DFA"/>
    <w:rsid w:val="001A51F9"/>
    <w:rsid w:val="001A5970"/>
    <w:rsid w:val="001A6C53"/>
    <w:rsid w:val="001A7C8B"/>
    <w:rsid w:val="001B0277"/>
    <w:rsid w:val="001B14C4"/>
    <w:rsid w:val="001B23EA"/>
    <w:rsid w:val="001B3120"/>
    <w:rsid w:val="001B379E"/>
    <w:rsid w:val="001B5781"/>
    <w:rsid w:val="001B6577"/>
    <w:rsid w:val="001B6710"/>
    <w:rsid w:val="001B7273"/>
    <w:rsid w:val="001C00CC"/>
    <w:rsid w:val="001C3DFF"/>
    <w:rsid w:val="001C629C"/>
    <w:rsid w:val="001C709D"/>
    <w:rsid w:val="001D0628"/>
    <w:rsid w:val="001D08A6"/>
    <w:rsid w:val="001D209D"/>
    <w:rsid w:val="001D2917"/>
    <w:rsid w:val="001D3573"/>
    <w:rsid w:val="001D426E"/>
    <w:rsid w:val="001D477A"/>
    <w:rsid w:val="001D697D"/>
    <w:rsid w:val="001D69D9"/>
    <w:rsid w:val="001D7190"/>
    <w:rsid w:val="001D722F"/>
    <w:rsid w:val="001D7794"/>
    <w:rsid w:val="001E0DB5"/>
    <w:rsid w:val="001E359D"/>
    <w:rsid w:val="001E65A5"/>
    <w:rsid w:val="001F14D5"/>
    <w:rsid w:val="001F22CE"/>
    <w:rsid w:val="001F5201"/>
    <w:rsid w:val="001F617B"/>
    <w:rsid w:val="001F640A"/>
    <w:rsid w:val="0020088E"/>
    <w:rsid w:val="00201727"/>
    <w:rsid w:val="0020285B"/>
    <w:rsid w:val="0020345E"/>
    <w:rsid w:val="00206AC6"/>
    <w:rsid w:val="00206C2A"/>
    <w:rsid w:val="00210A21"/>
    <w:rsid w:val="002110BB"/>
    <w:rsid w:val="00211249"/>
    <w:rsid w:val="002121B3"/>
    <w:rsid w:val="002128DF"/>
    <w:rsid w:val="002128FB"/>
    <w:rsid w:val="00214116"/>
    <w:rsid w:val="00214BAF"/>
    <w:rsid w:val="00215F66"/>
    <w:rsid w:val="002160FD"/>
    <w:rsid w:val="002204CD"/>
    <w:rsid w:val="00220977"/>
    <w:rsid w:val="002223B2"/>
    <w:rsid w:val="00222D12"/>
    <w:rsid w:val="00224D45"/>
    <w:rsid w:val="00226C38"/>
    <w:rsid w:val="0022705F"/>
    <w:rsid w:val="00230F12"/>
    <w:rsid w:val="0023269B"/>
    <w:rsid w:val="0023491F"/>
    <w:rsid w:val="00236391"/>
    <w:rsid w:val="0023758C"/>
    <w:rsid w:val="00241E00"/>
    <w:rsid w:val="00241ECE"/>
    <w:rsid w:val="00243357"/>
    <w:rsid w:val="002437B3"/>
    <w:rsid w:val="00243D3E"/>
    <w:rsid w:val="002452DC"/>
    <w:rsid w:val="00247E9D"/>
    <w:rsid w:val="002547DB"/>
    <w:rsid w:val="00255120"/>
    <w:rsid w:val="00256B1B"/>
    <w:rsid w:val="00256CB5"/>
    <w:rsid w:val="00260FF9"/>
    <w:rsid w:val="0026112E"/>
    <w:rsid w:val="002630BC"/>
    <w:rsid w:val="002639EA"/>
    <w:rsid w:val="00265EFC"/>
    <w:rsid w:val="002725A5"/>
    <w:rsid w:val="002726C3"/>
    <w:rsid w:val="00273099"/>
    <w:rsid w:val="002742C1"/>
    <w:rsid w:val="00275054"/>
    <w:rsid w:val="002750B4"/>
    <w:rsid w:val="00275D5C"/>
    <w:rsid w:val="00280315"/>
    <w:rsid w:val="00280821"/>
    <w:rsid w:val="0028184C"/>
    <w:rsid w:val="00282C8D"/>
    <w:rsid w:val="00283A6F"/>
    <w:rsid w:val="00283DA0"/>
    <w:rsid w:val="002846D2"/>
    <w:rsid w:val="00285AE4"/>
    <w:rsid w:val="002868F7"/>
    <w:rsid w:val="00293822"/>
    <w:rsid w:val="00294711"/>
    <w:rsid w:val="00295380"/>
    <w:rsid w:val="002958CD"/>
    <w:rsid w:val="00296F81"/>
    <w:rsid w:val="00297AAD"/>
    <w:rsid w:val="002A25B2"/>
    <w:rsid w:val="002A2B94"/>
    <w:rsid w:val="002A309A"/>
    <w:rsid w:val="002A62B6"/>
    <w:rsid w:val="002A68E7"/>
    <w:rsid w:val="002B1DDC"/>
    <w:rsid w:val="002B2B5F"/>
    <w:rsid w:val="002B3F2E"/>
    <w:rsid w:val="002B46F3"/>
    <w:rsid w:val="002B5FB6"/>
    <w:rsid w:val="002B720B"/>
    <w:rsid w:val="002B783C"/>
    <w:rsid w:val="002C0B8E"/>
    <w:rsid w:val="002C211F"/>
    <w:rsid w:val="002C3031"/>
    <w:rsid w:val="002C3881"/>
    <w:rsid w:val="002C57B9"/>
    <w:rsid w:val="002C6B5E"/>
    <w:rsid w:val="002C6EE7"/>
    <w:rsid w:val="002C71D4"/>
    <w:rsid w:val="002D08EB"/>
    <w:rsid w:val="002D0F9F"/>
    <w:rsid w:val="002D1D95"/>
    <w:rsid w:val="002D4B9F"/>
    <w:rsid w:val="002D5102"/>
    <w:rsid w:val="002D598E"/>
    <w:rsid w:val="002D663E"/>
    <w:rsid w:val="002D737D"/>
    <w:rsid w:val="002E0EE1"/>
    <w:rsid w:val="002E56A3"/>
    <w:rsid w:val="002E575F"/>
    <w:rsid w:val="002F125F"/>
    <w:rsid w:val="002F1B1D"/>
    <w:rsid w:val="002F5B06"/>
    <w:rsid w:val="002F728F"/>
    <w:rsid w:val="003016A9"/>
    <w:rsid w:val="00301B6B"/>
    <w:rsid w:val="00301E54"/>
    <w:rsid w:val="00306EDC"/>
    <w:rsid w:val="00310033"/>
    <w:rsid w:val="003125A8"/>
    <w:rsid w:val="00313B16"/>
    <w:rsid w:val="00315535"/>
    <w:rsid w:val="003241CF"/>
    <w:rsid w:val="0032513B"/>
    <w:rsid w:val="00325E99"/>
    <w:rsid w:val="00330C3A"/>
    <w:rsid w:val="003311CB"/>
    <w:rsid w:val="003327C8"/>
    <w:rsid w:val="00332DE2"/>
    <w:rsid w:val="00333556"/>
    <w:rsid w:val="00333B99"/>
    <w:rsid w:val="00333D71"/>
    <w:rsid w:val="0033583D"/>
    <w:rsid w:val="00340B02"/>
    <w:rsid w:val="00341C64"/>
    <w:rsid w:val="003423A0"/>
    <w:rsid w:val="0035009B"/>
    <w:rsid w:val="00351189"/>
    <w:rsid w:val="00351786"/>
    <w:rsid w:val="003517A0"/>
    <w:rsid w:val="00351AB8"/>
    <w:rsid w:val="00352C55"/>
    <w:rsid w:val="00353037"/>
    <w:rsid w:val="00353507"/>
    <w:rsid w:val="00353AA1"/>
    <w:rsid w:val="00355C9B"/>
    <w:rsid w:val="003572BF"/>
    <w:rsid w:val="00357640"/>
    <w:rsid w:val="003608C7"/>
    <w:rsid w:val="0036169F"/>
    <w:rsid w:val="003626BC"/>
    <w:rsid w:val="00362C24"/>
    <w:rsid w:val="00363005"/>
    <w:rsid w:val="0036598A"/>
    <w:rsid w:val="003661B7"/>
    <w:rsid w:val="00371133"/>
    <w:rsid w:val="0037291C"/>
    <w:rsid w:val="003766F8"/>
    <w:rsid w:val="00377CB4"/>
    <w:rsid w:val="0038000B"/>
    <w:rsid w:val="00381DF8"/>
    <w:rsid w:val="0038229A"/>
    <w:rsid w:val="00382864"/>
    <w:rsid w:val="00386DFF"/>
    <w:rsid w:val="0038737A"/>
    <w:rsid w:val="00387C8E"/>
    <w:rsid w:val="00391ACF"/>
    <w:rsid w:val="003922BB"/>
    <w:rsid w:val="003955D7"/>
    <w:rsid w:val="00397C31"/>
    <w:rsid w:val="003A007F"/>
    <w:rsid w:val="003A20A8"/>
    <w:rsid w:val="003A2551"/>
    <w:rsid w:val="003A3CE9"/>
    <w:rsid w:val="003A3E73"/>
    <w:rsid w:val="003A4079"/>
    <w:rsid w:val="003A5985"/>
    <w:rsid w:val="003B03CC"/>
    <w:rsid w:val="003B07B8"/>
    <w:rsid w:val="003B3D06"/>
    <w:rsid w:val="003B62E6"/>
    <w:rsid w:val="003B6F0A"/>
    <w:rsid w:val="003B725C"/>
    <w:rsid w:val="003B7B97"/>
    <w:rsid w:val="003B7E23"/>
    <w:rsid w:val="003C0DD4"/>
    <w:rsid w:val="003C30CA"/>
    <w:rsid w:val="003C32C3"/>
    <w:rsid w:val="003C3662"/>
    <w:rsid w:val="003C3CC1"/>
    <w:rsid w:val="003C424F"/>
    <w:rsid w:val="003C63EA"/>
    <w:rsid w:val="003D2A60"/>
    <w:rsid w:val="003D43C9"/>
    <w:rsid w:val="003D4D23"/>
    <w:rsid w:val="003D60E7"/>
    <w:rsid w:val="003D6ED9"/>
    <w:rsid w:val="003E0BA9"/>
    <w:rsid w:val="003E2628"/>
    <w:rsid w:val="003E280B"/>
    <w:rsid w:val="003E3DD8"/>
    <w:rsid w:val="003E46E4"/>
    <w:rsid w:val="003E60A9"/>
    <w:rsid w:val="003E70C8"/>
    <w:rsid w:val="003E7279"/>
    <w:rsid w:val="003F02CD"/>
    <w:rsid w:val="003F163E"/>
    <w:rsid w:val="003F2139"/>
    <w:rsid w:val="003F2728"/>
    <w:rsid w:val="003F2E75"/>
    <w:rsid w:val="003F3212"/>
    <w:rsid w:val="003F3491"/>
    <w:rsid w:val="003F3AC5"/>
    <w:rsid w:val="003F3F77"/>
    <w:rsid w:val="003F53FE"/>
    <w:rsid w:val="003F5467"/>
    <w:rsid w:val="003F6D29"/>
    <w:rsid w:val="00400BDA"/>
    <w:rsid w:val="00400D7F"/>
    <w:rsid w:val="00403926"/>
    <w:rsid w:val="00404FA9"/>
    <w:rsid w:val="0040502E"/>
    <w:rsid w:val="00405E9E"/>
    <w:rsid w:val="0040741F"/>
    <w:rsid w:val="00407A43"/>
    <w:rsid w:val="00407C8B"/>
    <w:rsid w:val="00410AF7"/>
    <w:rsid w:val="00410FF7"/>
    <w:rsid w:val="00411059"/>
    <w:rsid w:val="004126BA"/>
    <w:rsid w:val="00412B62"/>
    <w:rsid w:val="004135FA"/>
    <w:rsid w:val="00413789"/>
    <w:rsid w:val="00413E66"/>
    <w:rsid w:val="0041590D"/>
    <w:rsid w:val="00415B45"/>
    <w:rsid w:val="0042000A"/>
    <w:rsid w:val="00420C3C"/>
    <w:rsid w:val="00421A49"/>
    <w:rsid w:val="00422B95"/>
    <w:rsid w:val="00427D4C"/>
    <w:rsid w:val="00430A72"/>
    <w:rsid w:val="00430B6C"/>
    <w:rsid w:val="00430F65"/>
    <w:rsid w:val="00431095"/>
    <w:rsid w:val="00432312"/>
    <w:rsid w:val="00434416"/>
    <w:rsid w:val="004369E1"/>
    <w:rsid w:val="0044155F"/>
    <w:rsid w:val="00442ACB"/>
    <w:rsid w:val="00442C28"/>
    <w:rsid w:val="004434BF"/>
    <w:rsid w:val="00443ECC"/>
    <w:rsid w:val="00444424"/>
    <w:rsid w:val="0044741D"/>
    <w:rsid w:val="004479B0"/>
    <w:rsid w:val="004536D8"/>
    <w:rsid w:val="00453B9F"/>
    <w:rsid w:val="00454D5C"/>
    <w:rsid w:val="00460490"/>
    <w:rsid w:val="00464750"/>
    <w:rsid w:val="00464A1E"/>
    <w:rsid w:val="00464ABB"/>
    <w:rsid w:val="00465421"/>
    <w:rsid w:val="00466239"/>
    <w:rsid w:val="004701DF"/>
    <w:rsid w:val="004741CB"/>
    <w:rsid w:val="00474EBC"/>
    <w:rsid w:val="00475543"/>
    <w:rsid w:val="00476991"/>
    <w:rsid w:val="00476E78"/>
    <w:rsid w:val="004776BA"/>
    <w:rsid w:val="00481E49"/>
    <w:rsid w:val="004823FD"/>
    <w:rsid w:val="00482996"/>
    <w:rsid w:val="00485654"/>
    <w:rsid w:val="00486CD5"/>
    <w:rsid w:val="00490F3E"/>
    <w:rsid w:val="00491067"/>
    <w:rsid w:val="00492019"/>
    <w:rsid w:val="00492F74"/>
    <w:rsid w:val="004936CC"/>
    <w:rsid w:val="004937C9"/>
    <w:rsid w:val="00494FDC"/>
    <w:rsid w:val="0049555D"/>
    <w:rsid w:val="00495734"/>
    <w:rsid w:val="0049721C"/>
    <w:rsid w:val="00497C30"/>
    <w:rsid w:val="00497DA6"/>
    <w:rsid w:val="004A1C26"/>
    <w:rsid w:val="004A3DC3"/>
    <w:rsid w:val="004A4F3C"/>
    <w:rsid w:val="004B0FC6"/>
    <w:rsid w:val="004B1104"/>
    <w:rsid w:val="004B2E38"/>
    <w:rsid w:val="004B344E"/>
    <w:rsid w:val="004B44F2"/>
    <w:rsid w:val="004B4CC1"/>
    <w:rsid w:val="004B5F0E"/>
    <w:rsid w:val="004C034D"/>
    <w:rsid w:val="004C15EE"/>
    <w:rsid w:val="004C18A8"/>
    <w:rsid w:val="004C1ADF"/>
    <w:rsid w:val="004C1C0B"/>
    <w:rsid w:val="004C4643"/>
    <w:rsid w:val="004C5413"/>
    <w:rsid w:val="004C6447"/>
    <w:rsid w:val="004C738E"/>
    <w:rsid w:val="004C73BB"/>
    <w:rsid w:val="004D4D21"/>
    <w:rsid w:val="004D5B8A"/>
    <w:rsid w:val="004D7574"/>
    <w:rsid w:val="004E3196"/>
    <w:rsid w:val="004E3B0A"/>
    <w:rsid w:val="004E51E0"/>
    <w:rsid w:val="004F02C7"/>
    <w:rsid w:val="004F0EB7"/>
    <w:rsid w:val="004F1381"/>
    <w:rsid w:val="004F19C9"/>
    <w:rsid w:val="004F294D"/>
    <w:rsid w:val="004F6649"/>
    <w:rsid w:val="004F66AF"/>
    <w:rsid w:val="004F6EAE"/>
    <w:rsid w:val="0050184D"/>
    <w:rsid w:val="005018A1"/>
    <w:rsid w:val="00501E88"/>
    <w:rsid w:val="0050415D"/>
    <w:rsid w:val="005045B9"/>
    <w:rsid w:val="00504870"/>
    <w:rsid w:val="005065FD"/>
    <w:rsid w:val="00507ED9"/>
    <w:rsid w:val="0051090A"/>
    <w:rsid w:val="00511384"/>
    <w:rsid w:val="00511502"/>
    <w:rsid w:val="00513434"/>
    <w:rsid w:val="00517B4D"/>
    <w:rsid w:val="00521347"/>
    <w:rsid w:val="0052326C"/>
    <w:rsid w:val="005234C2"/>
    <w:rsid w:val="00527CE2"/>
    <w:rsid w:val="00527EF1"/>
    <w:rsid w:val="005315BF"/>
    <w:rsid w:val="00531C5D"/>
    <w:rsid w:val="00532820"/>
    <w:rsid w:val="00532A6C"/>
    <w:rsid w:val="00533E1E"/>
    <w:rsid w:val="00534D6B"/>
    <w:rsid w:val="005352A9"/>
    <w:rsid w:val="00536D8B"/>
    <w:rsid w:val="00536ED8"/>
    <w:rsid w:val="00541155"/>
    <w:rsid w:val="00543186"/>
    <w:rsid w:val="00543316"/>
    <w:rsid w:val="00545736"/>
    <w:rsid w:val="0055060A"/>
    <w:rsid w:val="00550C34"/>
    <w:rsid w:val="00551143"/>
    <w:rsid w:val="0055217A"/>
    <w:rsid w:val="005549F0"/>
    <w:rsid w:val="00555B42"/>
    <w:rsid w:val="00556301"/>
    <w:rsid w:val="005608DD"/>
    <w:rsid w:val="00560B54"/>
    <w:rsid w:val="00561DA6"/>
    <w:rsid w:val="00564C0A"/>
    <w:rsid w:val="00566B2D"/>
    <w:rsid w:val="00574082"/>
    <w:rsid w:val="0057409F"/>
    <w:rsid w:val="00574121"/>
    <w:rsid w:val="00575AC9"/>
    <w:rsid w:val="00576CDB"/>
    <w:rsid w:val="00580516"/>
    <w:rsid w:val="00580B51"/>
    <w:rsid w:val="00582B2E"/>
    <w:rsid w:val="00583749"/>
    <w:rsid w:val="00583D95"/>
    <w:rsid w:val="00583ECE"/>
    <w:rsid w:val="005873E0"/>
    <w:rsid w:val="005930D3"/>
    <w:rsid w:val="005958E1"/>
    <w:rsid w:val="00595B4C"/>
    <w:rsid w:val="00596403"/>
    <w:rsid w:val="005968AC"/>
    <w:rsid w:val="00596C53"/>
    <w:rsid w:val="00597006"/>
    <w:rsid w:val="005A0C55"/>
    <w:rsid w:val="005A10BA"/>
    <w:rsid w:val="005A175B"/>
    <w:rsid w:val="005A3EA9"/>
    <w:rsid w:val="005B0134"/>
    <w:rsid w:val="005B0A31"/>
    <w:rsid w:val="005B0DC3"/>
    <w:rsid w:val="005B2A7B"/>
    <w:rsid w:val="005B4943"/>
    <w:rsid w:val="005C5476"/>
    <w:rsid w:val="005C7C53"/>
    <w:rsid w:val="005D0B48"/>
    <w:rsid w:val="005D1E1A"/>
    <w:rsid w:val="005D200F"/>
    <w:rsid w:val="005D2B07"/>
    <w:rsid w:val="005D33C4"/>
    <w:rsid w:val="005D58A4"/>
    <w:rsid w:val="005D5EA1"/>
    <w:rsid w:val="005D7F5E"/>
    <w:rsid w:val="005E1FFE"/>
    <w:rsid w:val="005E2176"/>
    <w:rsid w:val="005E42DA"/>
    <w:rsid w:val="005E4430"/>
    <w:rsid w:val="005E4837"/>
    <w:rsid w:val="005E5AD6"/>
    <w:rsid w:val="005F011A"/>
    <w:rsid w:val="005F0397"/>
    <w:rsid w:val="005F05C6"/>
    <w:rsid w:val="005F1C58"/>
    <w:rsid w:val="005F39C6"/>
    <w:rsid w:val="005F3B11"/>
    <w:rsid w:val="005F472D"/>
    <w:rsid w:val="005F47C5"/>
    <w:rsid w:val="005F4D51"/>
    <w:rsid w:val="005F6A3B"/>
    <w:rsid w:val="00601194"/>
    <w:rsid w:val="0060142F"/>
    <w:rsid w:val="006024D9"/>
    <w:rsid w:val="0060456D"/>
    <w:rsid w:val="00604F63"/>
    <w:rsid w:val="0060573C"/>
    <w:rsid w:val="00606534"/>
    <w:rsid w:val="00607C5E"/>
    <w:rsid w:val="00610539"/>
    <w:rsid w:val="00610D37"/>
    <w:rsid w:val="00610F01"/>
    <w:rsid w:val="0061100E"/>
    <w:rsid w:val="00611D2D"/>
    <w:rsid w:val="00613680"/>
    <w:rsid w:val="00613F8B"/>
    <w:rsid w:val="0061508F"/>
    <w:rsid w:val="006156EC"/>
    <w:rsid w:val="00616389"/>
    <w:rsid w:val="00616ED0"/>
    <w:rsid w:val="00620729"/>
    <w:rsid w:val="00620D3F"/>
    <w:rsid w:val="00621892"/>
    <w:rsid w:val="00621D67"/>
    <w:rsid w:val="00622E24"/>
    <w:rsid w:val="0062331E"/>
    <w:rsid w:val="006242DE"/>
    <w:rsid w:val="0062578B"/>
    <w:rsid w:val="00626854"/>
    <w:rsid w:val="00627CF2"/>
    <w:rsid w:val="006327AA"/>
    <w:rsid w:val="00635A9D"/>
    <w:rsid w:val="00636F3C"/>
    <w:rsid w:val="006370D7"/>
    <w:rsid w:val="0064520A"/>
    <w:rsid w:val="00645892"/>
    <w:rsid w:val="00645AA8"/>
    <w:rsid w:val="00646B72"/>
    <w:rsid w:val="00647B12"/>
    <w:rsid w:val="006502FC"/>
    <w:rsid w:val="00652523"/>
    <w:rsid w:val="00653C80"/>
    <w:rsid w:val="00655859"/>
    <w:rsid w:val="006565D2"/>
    <w:rsid w:val="00656C06"/>
    <w:rsid w:val="00656F7B"/>
    <w:rsid w:val="00657626"/>
    <w:rsid w:val="00661D97"/>
    <w:rsid w:val="00662E25"/>
    <w:rsid w:val="00663D8A"/>
    <w:rsid w:val="006641BA"/>
    <w:rsid w:val="00664CB4"/>
    <w:rsid w:val="00664F75"/>
    <w:rsid w:val="00665D6A"/>
    <w:rsid w:val="00666945"/>
    <w:rsid w:val="00670C50"/>
    <w:rsid w:val="006710E2"/>
    <w:rsid w:val="00672B5C"/>
    <w:rsid w:val="00672DBC"/>
    <w:rsid w:val="00673113"/>
    <w:rsid w:val="0067361B"/>
    <w:rsid w:val="00673CA8"/>
    <w:rsid w:val="0067429E"/>
    <w:rsid w:val="00674335"/>
    <w:rsid w:val="00674EEE"/>
    <w:rsid w:val="00677AAD"/>
    <w:rsid w:val="00680D65"/>
    <w:rsid w:val="006815DB"/>
    <w:rsid w:val="006827F2"/>
    <w:rsid w:val="0068340E"/>
    <w:rsid w:val="00683E5D"/>
    <w:rsid w:val="00684AC2"/>
    <w:rsid w:val="00685A59"/>
    <w:rsid w:val="00687E74"/>
    <w:rsid w:val="00692694"/>
    <w:rsid w:val="00694DCF"/>
    <w:rsid w:val="006979EC"/>
    <w:rsid w:val="00697B37"/>
    <w:rsid w:val="006A0AAC"/>
    <w:rsid w:val="006A152D"/>
    <w:rsid w:val="006A337F"/>
    <w:rsid w:val="006A3B0A"/>
    <w:rsid w:val="006A445B"/>
    <w:rsid w:val="006A5593"/>
    <w:rsid w:val="006A5634"/>
    <w:rsid w:val="006A62B9"/>
    <w:rsid w:val="006A6FEA"/>
    <w:rsid w:val="006A7871"/>
    <w:rsid w:val="006B0549"/>
    <w:rsid w:val="006B06C7"/>
    <w:rsid w:val="006B0A43"/>
    <w:rsid w:val="006B0CC8"/>
    <w:rsid w:val="006B2D48"/>
    <w:rsid w:val="006B3B32"/>
    <w:rsid w:val="006B5D78"/>
    <w:rsid w:val="006B63EE"/>
    <w:rsid w:val="006B6A3A"/>
    <w:rsid w:val="006B7AAD"/>
    <w:rsid w:val="006C1973"/>
    <w:rsid w:val="006C2E35"/>
    <w:rsid w:val="006C5B70"/>
    <w:rsid w:val="006C5D55"/>
    <w:rsid w:val="006C6E12"/>
    <w:rsid w:val="006D34D6"/>
    <w:rsid w:val="006D42BF"/>
    <w:rsid w:val="006D4649"/>
    <w:rsid w:val="006D4F61"/>
    <w:rsid w:val="006D5E56"/>
    <w:rsid w:val="006D61FE"/>
    <w:rsid w:val="006D66BB"/>
    <w:rsid w:val="006D7174"/>
    <w:rsid w:val="006E08F0"/>
    <w:rsid w:val="006E17BC"/>
    <w:rsid w:val="006E186A"/>
    <w:rsid w:val="006E187F"/>
    <w:rsid w:val="006E289F"/>
    <w:rsid w:val="006E2EE1"/>
    <w:rsid w:val="006E4E35"/>
    <w:rsid w:val="006E53E0"/>
    <w:rsid w:val="006E7469"/>
    <w:rsid w:val="006E7C32"/>
    <w:rsid w:val="006F1BCD"/>
    <w:rsid w:val="006F60E6"/>
    <w:rsid w:val="007018E9"/>
    <w:rsid w:val="00701D84"/>
    <w:rsid w:val="00702555"/>
    <w:rsid w:val="007034B2"/>
    <w:rsid w:val="00704DC9"/>
    <w:rsid w:val="00706CA4"/>
    <w:rsid w:val="007073A5"/>
    <w:rsid w:val="007102CD"/>
    <w:rsid w:val="00713BF8"/>
    <w:rsid w:val="00713E53"/>
    <w:rsid w:val="00714641"/>
    <w:rsid w:val="0071528E"/>
    <w:rsid w:val="00715349"/>
    <w:rsid w:val="0071628C"/>
    <w:rsid w:val="00720D2C"/>
    <w:rsid w:val="00720EB0"/>
    <w:rsid w:val="00721580"/>
    <w:rsid w:val="007248A6"/>
    <w:rsid w:val="00725F97"/>
    <w:rsid w:val="00727C66"/>
    <w:rsid w:val="00730AF0"/>
    <w:rsid w:val="00732DF3"/>
    <w:rsid w:val="00734060"/>
    <w:rsid w:val="00734774"/>
    <w:rsid w:val="00736F58"/>
    <w:rsid w:val="007400C0"/>
    <w:rsid w:val="007408C4"/>
    <w:rsid w:val="00741EA4"/>
    <w:rsid w:val="007423AD"/>
    <w:rsid w:val="007438F6"/>
    <w:rsid w:val="0074463C"/>
    <w:rsid w:val="00745605"/>
    <w:rsid w:val="00746C7E"/>
    <w:rsid w:val="007501EC"/>
    <w:rsid w:val="00751CDE"/>
    <w:rsid w:val="007520C0"/>
    <w:rsid w:val="0075281C"/>
    <w:rsid w:val="00754F51"/>
    <w:rsid w:val="007567A6"/>
    <w:rsid w:val="0075754C"/>
    <w:rsid w:val="0076048F"/>
    <w:rsid w:val="007613C3"/>
    <w:rsid w:val="00763A70"/>
    <w:rsid w:val="007646F1"/>
    <w:rsid w:val="00764A56"/>
    <w:rsid w:val="00765A6A"/>
    <w:rsid w:val="00767B15"/>
    <w:rsid w:val="00767E5D"/>
    <w:rsid w:val="007701F9"/>
    <w:rsid w:val="0077198B"/>
    <w:rsid w:val="00771CED"/>
    <w:rsid w:val="007724FF"/>
    <w:rsid w:val="007728B2"/>
    <w:rsid w:val="00773133"/>
    <w:rsid w:val="0077395F"/>
    <w:rsid w:val="007766D1"/>
    <w:rsid w:val="007819B8"/>
    <w:rsid w:val="007819DE"/>
    <w:rsid w:val="00781CA1"/>
    <w:rsid w:val="00782341"/>
    <w:rsid w:val="00782B77"/>
    <w:rsid w:val="007834C1"/>
    <w:rsid w:val="00783D8A"/>
    <w:rsid w:val="00785573"/>
    <w:rsid w:val="00791E13"/>
    <w:rsid w:val="0079290C"/>
    <w:rsid w:val="0079414D"/>
    <w:rsid w:val="0079594A"/>
    <w:rsid w:val="00795A6D"/>
    <w:rsid w:val="00795EA9"/>
    <w:rsid w:val="00796B16"/>
    <w:rsid w:val="00796E3F"/>
    <w:rsid w:val="007A136D"/>
    <w:rsid w:val="007A1946"/>
    <w:rsid w:val="007A199B"/>
    <w:rsid w:val="007A3046"/>
    <w:rsid w:val="007A6923"/>
    <w:rsid w:val="007B00FD"/>
    <w:rsid w:val="007B050E"/>
    <w:rsid w:val="007B110F"/>
    <w:rsid w:val="007B1D83"/>
    <w:rsid w:val="007B204F"/>
    <w:rsid w:val="007B42DE"/>
    <w:rsid w:val="007B4F49"/>
    <w:rsid w:val="007B539C"/>
    <w:rsid w:val="007B5E48"/>
    <w:rsid w:val="007C038F"/>
    <w:rsid w:val="007C34F0"/>
    <w:rsid w:val="007C3D8D"/>
    <w:rsid w:val="007C493F"/>
    <w:rsid w:val="007C4C32"/>
    <w:rsid w:val="007C5A8A"/>
    <w:rsid w:val="007C78EE"/>
    <w:rsid w:val="007C7913"/>
    <w:rsid w:val="007D0F9B"/>
    <w:rsid w:val="007D36FF"/>
    <w:rsid w:val="007D55A7"/>
    <w:rsid w:val="007D787D"/>
    <w:rsid w:val="007D7E50"/>
    <w:rsid w:val="007E016A"/>
    <w:rsid w:val="007E2437"/>
    <w:rsid w:val="007E50AE"/>
    <w:rsid w:val="007E7626"/>
    <w:rsid w:val="007E7F30"/>
    <w:rsid w:val="007F3DE9"/>
    <w:rsid w:val="007F6D26"/>
    <w:rsid w:val="007F7A95"/>
    <w:rsid w:val="007F7E05"/>
    <w:rsid w:val="008000A3"/>
    <w:rsid w:val="00801629"/>
    <w:rsid w:val="00802E8A"/>
    <w:rsid w:val="008030D3"/>
    <w:rsid w:val="00803272"/>
    <w:rsid w:val="008056AE"/>
    <w:rsid w:val="008058EE"/>
    <w:rsid w:val="008063DD"/>
    <w:rsid w:val="00806534"/>
    <w:rsid w:val="00806977"/>
    <w:rsid w:val="008104D3"/>
    <w:rsid w:val="00810D51"/>
    <w:rsid w:val="00810F66"/>
    <w:rsid w:val="00813166"/>
    <w:rsid w:val="00813D34"/>
    <w:rsid w:val="0081437A"/>
    <w:rsid w:val="00815E2B"/>
    <w:rsid w:val="00821546"/>
    <w:rsid w:val="00822701"/>
    <w:rsid w:val="00824255"/>
    <w:rsid w:val="008264CE"/>
    <w:rsid w:val="00830EBF"/>
    <w:rsid w:val="008317A9"/>
    <w:rsid w:val="00833C85"/>
    <w:rsid w:val="008368ED"/>
    <w:rsid w:val="00837BEF"/>
    <w:rsid w:val="00840463"/>
    <w:rsid w:val="00840C36"/>
    <w:rsid w:val="00840CF8"/>
    <w:rsid w:val="00841831"/>
    <w:rsid w:val="00841CA5"/>
    <w:rsid w:val="0084512E"/>
    <w:rsid w:val="008456F2"/>
    <w:rsid w:val="00847346"/>
    <w:rsid w:val="008475EF"/>
    <w:rsid w:val="00853011"/>
    <w:rsid w:val="00853C03"/>
    <w:rsid w:val="00854A89"/>
    <w:rsid w:val="008552A7"/>
    <w:rsid w:val="00856006"/>
    <w:rsid w:val="00856051"/>
    <w:rsid w:val="008566C9"/>
    <w:rsid w:val="00856E5D"/>
    <w:rsid w:val="00857610"/>
    <w:rsid w:val="00860AA2"/>
    <w:rsid w:val="00860B39"/>
    <w:rsid w:val="00863A27"/>
    <w:rsid w:val="0086715B"/>
    <w:rsid w:val="00867CCA"/>
    <w:rsid w:val="0087145E"/>
    <w:rsid w:val="008716A1"/>
    <w:rsid w:val="008730AB"/>
    <w:rsid w:val="00873A8E"/>
    <w:rsid w:val="00873F4B"/>
    <w:rsid w:val="00875DCF"/>
    <w:rsid w:val="008768FE"/>
    <w:rsid w:val="008824AF"/>
    <w:rsid w:val="008834B2"/>
    <w:rsid w:val="0088399E"/>
    <w:rsid w:val="0088415E"/>
    <w:rsid w:val="00884D43"/>
    <w:rsid w:val="00886F01"/>
    <w:rsid w:val="00887A57"/>
    <w:rsid w:val="00891C69"/>
    <w:rsid w:val="00892DC3"/>
    <w:rsid w:val="0089310D"/>
    <w:rsid w:val="00893309"/>
    <w:rsid w:val="008952FB"/>
    <w:rsid w:val="008966D6"/>
    <w:rsid w:val="008977BB"/>
    <w:rsid w:val="008A0859"/>
    <w:rsid w:val="008A3020"/>
    <w:rsid w:val="008A3603"/>
    <w:rsid w:val="008A70AF"/>
    <w:rsid w:val="008A79B6"/>
    <w:rsid w:val="008B3BFC"/>
    <w:rsid w:val="008B488E"/>
    <w:rsid w:val="008B489C"/>
    <w:rsid w:val="008B545D"/>
    <w:rsid w:val="008B5BCC"/>
    <w:rsid w:val="008B5E41"/>
    <w:rsid w:val="008B62BC"/>
    <w:rsid w:val="008B6325"/>
    <w:rsid w:val="008B73C6"/>
    <w:rsid w:val="008B7ABD"/>
    <w:rsid w:val="008B7D13"/>
    <w:rsid w:val="008C1E9A"/>
    <w:rsid w:val="008C2B3B"/>
    <w:rsid w:val="008C3759"/>
    <w:rsid w:val="008C5970"/>
    <w:rsid w:val="008C6F7C"/>
    <w:rsid w:val="008D0B99"/>
    <w:rsid w:val="008D2E9E"/>
    <w:rsid w:val="008D4A0D"/>
    <w:rsid w:val="008D6698"/>
    <w:rsid w:val="008D6AB3"/>
    <w:rsid w:val="008D6F5D"/>
    <w:rsid w:val="008D7528"/>
    <w:rsid w:val="008E4187"/>
    <w:rsid w:val="008E5CEC"/>
    <w:rsid w:val="008F12C7"/>
    <w:rsid w:val="008F1D34"/>
    <w:rsid w:val="008F6EF8"/>
    <w:rsid w:val="008F6F72"/>
    <w:rsid w:val="009005D7"/>
    <w:rsid w:val="00900EFC"/>
    <w:rsid w:val="00901CBB"/>
    <w:rsid w:val="00906851"/>
    <w:rsid w:val="00907091"/>
    <w:rsid w:val="0091029F"/>
    <w:rsid w:val="009104E1"/>
    <w:rsid w:val="0091119C"/>
    <w:rsid w:val="00911C01"/>
    <w:rsid w:val="0091282A"/>
    <w:rsid w:val="00912C00"/>
    <w:rsid w:val="009139CC"/>
    <w:rsid w:val="0091584A"/>
    <w:rsid w:val="00915AE2"/>
    <w:rsid w:val="00916056"/>
    <w:rsid w:val="00921125"/>
    <w:rsid w:val="009220ED"/>
    <w:rsid w:val="0092225B"/>
    <w:rsid w:val="00923982"/>
    <w:rsid w:val="00924E12"/>
    <w:rsid w:val="009259DA"/>
    <w:rsid w:val="009271B2"/>
    <w:rsid w:val="0092787C"/>
    <w:rsid w:val="00927D50"/>
    <w:rsid w:val="009301F1"/>
    <w:rsid w:val="009307D0"/>
    <w:rsid w:val="00930842"/>
    <w:rsid w:val="00931785"/>
    <w:rsid w:val="009325AA"/>
    <w:rsid w:val="00933BD4"/>
    <w:rsid w:val="009366AD"/>
    <w:rsid w:val="00942505"/>
    <w:rsid w:val="00942791"/>
    <w:rsid w:val="00942BB7"/>
    <w:rsid w:val="00943E28"/>
    <w:rsid w:val="00946477"/>
    <w:rsid w:val="009471C1"/>
    <w:rsid w:val="00947A7A"/>
    <w:rsid w:val="00947D09"/>
    <w:rsid w:val="00947DEC"/>
    <w:rsid w:val="009508B9"/>
    <w:rsid w:val="009540AF"/>
    <w:rsid w:val="00954C43"/>
    <w:rsid w:val="00954FFA"/>
    <w:rsid w:val="00957FC6"/>
    <w:rsid w:val="009622F7"/>
    <w:rsid w:val="0096326E"/>
    <w:rsid w:val="00963615"/>
    <w:rsid w:val="00963761"/>
    <w:rsid w:val="009658CE"/>
    <w:rsid w:val="00966F4A"/>
    <w:rsid w:val="00970F73"/>
    <w:rsid w:val="00971C45"/>
    <w:rsid w:val="00974861"/>
    <w:rsid w:val="00974EC3"/>
    <w:rsid w:val="009775BD"/>
    <w:rsid w:val="009775DA"/>
    <w:rsid w:val="00977AF0"/>
    <w:rsid w:val="00980B44"/>
    <w:rsid w:val="009813E2"/>
    <w:rsid w:val="00981659"/>
    <w:rsid w:val="0098293B"/>
    <w:rsid w:val="00983B99"/>
    <w:rsid w:val="009863A0"/>
    <w:rsid w:val="0098721C"/>
    <w:rsid w:val="00987536"/>
    <w:rsid w:val="009901B7"/>
    <w:rsid w:val="009913A7"/>
    <w:rsid w:val="009913DF"/>
    <w:rsid w:val="00991B07"/>
    <w:rsid w:val="00991D16"/>
    <w:rsid w:val="00994D8B"/>
    <w:rsid w:val="009950F8"/>
    <w:rsid w:val="00996954"/>
    <w:rsid w:val="009979C4"/>
    <w:rsid w:val="009979DA"/>
    <w:rsid w:val="009A1BA0"/>
    <w:rsid w:val="009A1DB5"/>
    <w:rsid w:val="009A3FF2"/>
    <w:rsid w:val="009A76E1"/>
    <w:rsid w:val="009A78F3"/>
    <w:rsid w:val="009B3A5B"/>
    <w:rsid w:val="009B531B"/>
    <w:rsid w:val="009B5807"/>
    <w:rsid w:val="009B5B27"/>
    <w:rsid w:val="009B6267"/>
    <w:rsid w:val="009B664F"/>
    <w:rsid w:val="009B6DA4"/>
    <w:rsid w:val="009B70AA"/>
    <w:rsid w:val="009C0A2A"/>
    <w:rsid w:val="009C0FD9"/>
    <w:rsid w:val="009C1EAA"/>
    <w:rsid w:val="009C2980"/>
    <w:rsid w:val="009C2E86"/>
    <w:rsid w:val="009C4334"/>
    <w:rsid w:val="009C5BF8"/>
    <w:rsid w:val="009C7202"/>
    <w:rsid w:val="009D1D7C"/>
    <w:rsid w:val="009D2447"/>
    <w:rsid w:val="009D2FD3"/>
    <w:rsid w:val="009D3B74"/>
    <w:rsid w:val="009D4B9C"/>
    <w:rsid w:val="009D5119"/>
    <w:rsid w:val="009D58C3"/>
    <w:rsid w:val="009D5E1E"/>
    <w:rsid w:val="009D5E35"/>
    <w:rsid w:val="009D72F8"/>
    <w:rsid w:val="009E14C3"/>
    <w:rsid w:val="009E3588"/>
    <w:rsid w:val="009E4335"/>
    <w:rsid w:val="009E46C7"/>
    <w:rsid w:val="009E5D0A"/>
    <w:rsid w:val="009E73D0"/>
    <w:rsid w:val="009F1DB3"/>
    <w:rsid w:val="009F4035"/>
    <w:rsid w:val="009F7385"/>
    <w:rsid w:val="00A03350"/>
    <w:rsid w:val="00A03699"/>
    <w:rsid w:val="00A05605"/>
    <w:rsid w:val="00A05859"/>
    <w:rsid w:val="00A067CD"/>
    <w:rsid w:val="00A11003"/>
    <w:rsid w:val="00A14602"/>
    <w:rsid w:val="00A24057"/>
    <w:rsid w:val="00A25CC5"/>
    <w:rsid w:val="00A27C49"/>
    <w:rsid w:val="00A316F8"/>
    <w:rsid w:val="00A32842"/>
    <w:rsid w:val="00A332BB"/>
    <w:rsid w:val="00A348D9"/>
    <w:rsid w:val="00A34AAF"/>
    <w:rsid w:val="00A34D7A"/>
    <w:rsid w:val="00A36604"/>
    <w:rsid w:val="00A36AEC"/>
    <w:rsid w:val="00A373CE"/>
    <w:rsid w:val="00A408FA"/>
    <w:rsid w:val="00A414EE"/>
    <w:rsid w:val="00A42F6F"/>
    <w:rsid w:val="00A434A2"/>
    <w:rsid w:val="00A43E8B"/>
    <w:rsid w:val="00A45FAB"/>
    <w:rsid w:val="00A4696C"/>
    <w:rsid w:val="00A46ED2"/>
    <w:rsid w:val="00A46F91"/>
    <w:rsid w:val="00A47351"/>
    <w:rsid w:val="00A50B26"/>
    <w:rsid w:val="00A50BA8"/>
    <w:rsid w:val="00A551FA"/>
    <w:rsid w:val="00A60949"/>
    <w:rsid w:val="00A61A31"/>
    <w:rsid w:val="00A63F07"/>
    <w:rsid w:val="00A64D40"/>
    <w:rsid w:val="00A65DE0"/>
    <w:rsid w:val="00A71CC6"/>
    <w:rsid w:val="00A726FD"/>
    <w:rsid w:val="00A7391F"/>
    <w:rsid w:val="00A73CF4"/>
    <w:rsid w:val="00A74FAA"/>
    <w:rsid w:val="00A77112"/>
    <w:rsid w:val="00A77D24"/>
    <w:rsid w:val="00A830C1"/>
    <w:rsid w:val="00A84878"/>
    <w:rsid w:val="00A8541C"/>
    <w:rsid w:val="00A9068B"/>
    <w:rsid w:val="00A908EC"/>
    <w:rsid w:val="00A90C6E"/>
    <w:rsid w:val="00A919F4"/>
    <w:rsid w:val="00A961DB"/>
    <w:rsid w:val="00A97154"/>
    <w:rsid w:val="00AA21AA"/>
    <w:rsid w:val="00AA2870"/>
    <w:rsid w:val="00AA2C0A"/>
    <w:rsid w:val="00AA4175"/>
    <w:rsid w:val="00AA4B65"/>
    <w:rsid w:val="00AA5039"/>
    <w:rsid w:val="00AA5FFE"/>
    <w:rsid w:val="00AA69AA"/>
    <w:rsid w:val="00AA762A"/>
    <w:rsid w:val="00AB0227"/>
    <w:rsid w:val="00AB31F3"/>
    <w:rsid w:val="00AB5E50"/>
    <w:rsid w:val="00AB73D2"/>
    <w:rsid w:val="00AC0B64"/>
    <w:rsid w:val="00AC1841"/>
    <w:rsid w:val="00AC4729"/>
    <w:rsid w:val="00AC6F6D"/>
    <w:rsid w:val="00AD07CF"/>
    <w:rsid w:val="00AD2987"/>
    <w:rsid w:val="00AD3C5F"/>
    <w:rsid w:val="00AD49BB"/>
    <w:rsid w:val="00AD4D83"/>
    <w:rsid w:val="00AD5B9E"/>
    <w:rsid w:val="00AD6494"/>
    <w:rsid w:val="00AD72D5"/>
    <w:rsid w:val="00AE281A"/>
    <w:rsid w:val="00AE38F2"/>
    <w:rsid w:val="00AE4184"/>
    <w:rsid w:val="00AE5842"/>
    <w:rsid w:val="00AE7934"/>
    <w:rsid w:val="00AF028F"/>
    <w:rsid w:val="00AF0566"/>
    <w:rsid w:val="00AF1056"/>
    <w:rsid w:val="00AF2C38"/>
    <w:rsid w:val="00AF32EC"/>
    <w:rsid w:val="00AF4A78"/>
    <w:rsid w:val="00AF5793"/>
    <w:rsid w:val="00B0132A"/>
    <w:rsid w:val="00B02C29"/>
    <w:rsid w:val="00B034C9"/>
    <w:rsid w:val="00B0419B"/>
    <w:rsid w:val="00B07DD0"/>
    <w:rsid w:val="00B1026A"/>
    <w:rsid w:val="00B143C4"/>
    <w:rsid w:val="00B1485E"/>
    <w:rsid w:val="00B164FA"/>
    <w:rsid w:val="00B17657"/>
    <w:rsid w:val="00B17707"/>
    <w:rsid w:val="00B20D61"/>
    <w:rsid w:val="00B22872"/>
    <w:rsid w:val="00B240E6"/>
    <w:rsid w:val="00B244C1"/>
    <w:rsid w:val="00B272E5"/>
    <w:rsid w:val="00B27D41"/>
    <w:rsid w:val="00B32B89"/>
    <w:rsid w:val="00B342E0"/>
    <w:rsid w:val="00B34988"/>
    <w:rsid w:val="00B34B29"/>
    <w:rsid w:val="00B35B90"/>
    <w:rsid w:val="00B37226"/>
    <w:rsid w:val="00B41172"/>
    <w:rsid w:val="00B426BE"/>
    <w:rsid w:val="00B4507A"/>
    <w:rsid w:val="00B46A67"/>
    <w:rsid w:val="00B47B0A"/>
    <w:rsid w:val="00B5052B"/>
    <w:rsid w:val="00B52428"/>
    <w:rsid w:val="00B52B3B"/>
    <w:rsid w:val="00B53530"/>
    <w:rsid w:val="00B548C3"/>
    <w:rsid w:val="00B548EE"/>
    <w:rsid w:val="00B57AB7"/>
    <w:rsid w:val="00B60493"/>
    <w:rsid w:val="00B60C1A"/>
    <w:rsid w:val="00B60FD3"/>
    <w:rsid w:val="00B626B8"/>
    <w:rsid w:val="00B62B0C"/>
    <w:rsid w:val="00B633DB"/>
    <w:rsid w:val="00B64400"/>
    <w:rsid w:val="00B662CF"/>
    <w:rsid w:val="00B66A94"/>
    <w:rsid w:val="00B708FB"/>
    <w:rsid w:val="00B73ACF"/>
    <w:rsid w:val="00B76B55"/>
    <w:rsid w:val="00B76D5F"/>
    <w:rsid w:val="00B770CF"/>
    <w:rsid w:val="00B77955"/>
    <w:rsid w:val="00B80680"/>
    <w:rsid w:val="00B82ADF"/>
    <w:rsid w:val="00B83CA1"/>
    <w:rsid w:val="00B90A78"/>
    <w:rsid w:val="00B91D90"/>
    <w:rsid w:val="00B93400"/>
    <w:rsid w:val="00B94135"/>
    <w:rsid w:val="00B97338"/>
    <w:rsid w:val="00B97A06"/>
    <w:rsid w:val="00BA2AEB"/>
    <w:rsid w:val="00BA4A0F"/>
    <w:rsid w:val="00BA4C87"/>
    <w:rsid w:val="00BA4E0F"/>
    <w:rsid w:val="00BA4EE7"/>
    <w:rsid w:val="00BA5D53"/>
    <w:rsid w:val="00BA7E78"/>
    <w:rsid w:val="00BB0F1B"/>
    <w:rsid w:val="00BB3BE2"/>
    <w:rsid w:val="00BB4C2D"/>
    <w:rsid w:val="00BB5258"/>
    <w:rsid w:val="00BB569E"/>
    <w:rsid w:val="00BB6641"/>
    <w:rsid w:val="00BB6E06"/>
    <w:rsid w:val="00BC2B51"/>
    <w:rsid w:val="00BC4AD2"/>
    <w:rsid w:val="00BD0FCA"/>
    <w:rsid w:val="00BD1127"/>
    <w:rsid w:val="00BD19F3"/>
    <w:rsid w:val="00BD200B"/>
    <w:rsid w:val="00BD2B0F"/>
    <w:rsid w:val="00BD30CD"/>
    <w:rsid w:val="00BD3634"/>
    <w:rsid w:val="00BD42E1"/>
    <w:rsid w:val="00BE31E8"/>
    <w:rsid w:val="00BE4FD2"/>
    <w:rsid w:val="00BE6B93"/>
    <w:rsid w:val="00BF07D5"/>
    <w:rsid w:val="00BF2768"/>
    <w:rsid w:val="00BF4C16"/>
    <w:rsid w:val="00BF55DB"/>
    <w:rsid w:val="00BF5DE1"/>
    <w:rsid w:val="00C00377"/>
    <w:rsid w:val="00C004EF"/>
    <w:rsid w:val="00C015B5"/>
    <w:rsid w:val="00C035D1"/>
    <w:rsid w:val="00C04748"/>
    <w:rsid w:val="00C10420"/>
    <w:rsid w:val="00C138C3"/>
    <w:rsid w:val="00C13CD9"/>
    <w:rsid w:val="00C13F49"/>
    <w:rsid w:val="00C1565F"/>
    <w:rsid w:val="00C15771"/>
    <w:rsid w:val="00C16091"/>
    <w:rsid w:val="00C20613"/>
    <w:rsid w:val="00C220C1"/>
    <w:rsid w:val="00C227D6"/>
    <w:rsid w:val="00C24C64"/>
    <w:rsid w:val="00C300C1"/>
    <w:rsid w:val="00C30618"/>
    <w:rsid w:val="00C313AC"/>
    <w:rsid w:val="00C3149B"/>
    <w:rsid w:val="00C322A1"/>
    <w:rsid w:val="00C34CCE"/>
    <w:rsid w:val="00C42042"/>
    <w:rsid w:val="00C429A6"/>
    <w:rsid w:val="00C42C42"/>
    <w:rsid w:val="00C42F4F"/>
    <w:rsid w:val="00C4376F"/>
    <w:rsid w:val="00C4569C"/>
    <w:rsid w:val="00C46EA4"/>
    <w:rsid w:val="00C52510"/>
    <w:rsid w:val="00C54B80"/>
    <w:rsid w:val="00C54E2E"/>
    <w:rsid w:val="00C56C11"/>
    <w:rsid w:val="00C60506"/>
    <w:rsid w:val="00C62178"/>
    <w:rsid w:val="00C66B33"/>
    <w:rsid w:val="00C70C14"/>
    <w:rsid w:val="00C70FF5"/>
    <w:rsid w:val="00C739B4"/>
    <w:rsid w:val="00C73B43"/>
    <w:rsid w:val="00C750C9"/>
    <w:rsid w:val="00C7533F"/>
    <w:rsid w:val="00C83227"/>
    <w:rsid w:val="00C84038"/>
    <w:rsid w:val="00C867B2"/>
    <w:rsid w:val="00C907C0"/>
    <w:rsid w:val="00C93069"/>
    <w:rsid w:val="00C93740"/>
    <w:rsid w:val="00C93A1C"/>
    <w:rsid w:val="00C93D16"/>
    <w:rsid w:val="00C93D7C"/>
    <w:rsid w:val="00C94724"/>
    <w:rsid w:val="00C95458"/>
    <w:rsid w:val="00C960BA"/>
    <w:rsid w:val="00C963EE"/>
    <w:rsid w:val="00CA0E9F"/>
    <w:rsid w:val="00CA1147"/>
    <w:rsid w:val="00CA1D82"/>
    <w:rsid w:val="00CA2C0D"/>
    <w:rsid w:val="00CA2EE4"/>
    <w:rsid w:val="00CA35A8"/>
    <w:rsid w:val="00CA4809"/>
    <w:rsid w:val="00CA7957"/>
    <w:rsid w:val="00CB1DE7"/>
    <w:rsid w:val="00CB2145"/>
    <w:rsid w:val="00CB2278"/>
    <w:rsid w:val="00CB2C48"/>
    <w:rsid w:val="00CB3EC4"/>
    <w:rsid w:val="00CB4236"/>
    <w:rsid w:val="00CB447B"/>
    <w:rsid w:val="00CB649A"/>
    <w:rsid w:val="00CB66D8"/>
    <w:rsid w:val="00CB7B1A"/>
    <w:rsid w:val="00CC133A"/>
    <w:rsid w:val="00CC1D25"/>
    <w:rsid w:val="00CC1EB0"/>
    <w:rsid w:val="00CC23BD"/>
    <w:rsid w:val="00CC3F23"/>
    <w:rsid w:val="00CC50BA"/>
    <w:rsid w:val="00CC5435"/>
    <w:rsid w:val="00CC5E0D"/>
    <w:rsid w:val="00CD0367"/>
    <w:rsid w:val="00CD1140"/>
    <w:rsid w:val="00CD1236"/>
    <w:rsid w:val="00CD1D3D"/>
    <w:rsid w:val="00CD3314"/>
    <w:rsid w:val="00CD3522"/>
    <w:rsid w:val="00CD4455"/>
    <w:rsid w:val="00CD569E"/>
    <w:rsid w:val="00CD6180"/>
    <w:rsid w:val="00CD6A1C"/>
    <w:rsid w:val="00CD7A42"/>
    <w:rsid w:val="00CE0AFE"/>
    <w:rsid w:val="00CE133E"/>
    <w:rsid w:val="00CE188B"/>
    <w:rsid w:val="00CE1FE4"/>
    <w:rsid w:val="00CE4966"/>
    <w:rsid w:val="00CE6073"/>
    <w:rsid w:val="00CE74D3"/>
    <w:rsid w:val="00CF0026"/>
    <w:rsid w:val="00CF1949"/>
    <w:rsid w:val="00CF246C"/>
    <w:rsid w:val="00CF2704"/>
    <w:rsid w:val="00CF4DC3"/>
    <w:rsid w:val="00CF57BC"/>
    <w:rsid w:val="00CF5A7A"/>
    <w:rsid w:val="00CF5E20"/>
    <w:rsid w:val="00CF630E"/>
    <w:rsid w:val="00CF668C"/>
    <w:rsid w:val="00CF78AC"/>
    <w:rsid w:val="00CF7BCE"/>
    <w:rsid w:val="00D01C94"/>
    <w:rsid w:val="00D0218B"/>
    <w:rsid w:val="00D035C8"/>
    <w:rsid w:val="00D04904"/>
    <w:rsid w:val="00D060BA"/>
    <w:rsid w:val="00D076E7"/>
    <w:rsid w:val="00D1052D"/>
    <w:rsid w:val="00D11491"/>
    <w:rsid w:val="00D12125"/>
    <w:rsid w:val="00D134B1"/>
    <w:rsid w:val="00D13B18"/>
    <w:rsid w:val="00D150BA"/>
    <w:rsid w:val="00D161B5"/>
    <w:rsid w:val="00D2084C"/>
    <w:rsid w:val="00D21817"/>
    <w:rsid w:val="00D264D5"/>
    <w:rsid w:val="00D30E3C"/>
    <w:rsid w:val="00D3205C"/>
    <w:rsid w:val="00D33EB6"/>
    <w:rsid w:val="00D35DCD"/>
    <w:rsid w:val="00D36FA9"/>
    <w:rsid w:val="00D37507"/>
    <w:rsid w:val="00D375F9"/>
    <w:rsid w:val="00D40F36"/>
    <w:rsid w:val="00D41B61"/>
    <w:rsid w:val="00D42797"/>
    <w:rsid w:val="00D443CE"/>
    <w:rsid w:val="00D47059"/>
    <w:rsid w:val="00D4771D"/>
    <w:rsid w:val="00D50A56"/>
    <w:rsid w:val="00D564B3"/>
    <w:rsid w:val="00D5760E"/>
    <w:rsid w:val="00D5792C"/>
    <w:rsid w:val="00D61458"/>
    <w:rsid w:val="00D618DF"/>
    <w:rsid w:val="00D61C20"/>
    <w:rsid w:val="00D6306E"/>
    <w:rsid w:val="00D6308E"/>
    <w:rsid w:val="00D6425B"/>
    <w:rsid w:val="00D64F1D"/>
    <w:rsid w:val="00D655EF"/>
    <w:rsid w:val="00D7227B"/>
    <w:rsid w:val="00D74EA9"/>
    <w:rsid w:val="00D77307"/>
    <w:rsid w:val="00D80032"/>
    <w:rsid w:val="00D8007B"/>
    <w:rsid w:val="00D80FBC"/>
    <w:rsid w:val="00D825D7"/>
    <w:rsid w:val="00D83468"/>
    <w:rsid w:val="00D8455D"/>
    <w:rsid w:val="00D856FD"/>
    <w:rsid w:val="00D90CD8"/>
    <w:rsid w:val="00D90D9E"/>
    <w:rsid w:val="00D936F8"/>
    <w:rsid w:val="00D95DF9"/>
    <w:rsid w:val="00D96458"/>
    <w:rsid w:val="00D9708D"/>
    <w:rsid w:val="00DA3652"/>
    <w:rsid w:val="00DA3AE6"/>
    <w:rsid w:val="00DA5737"/>
    <w:rsid w:val="00DA62DC"/>
    <w:rsid w:val="00DA71DC"/>
    <w:rsid w:val="00DB0FAF"/>
    <w:rsid w:val="00DB305E"/>
    <w:rsid w:val="00DB372F"/>
    <w:rsid w:val="00DB4397"/>
    <w:rsid w:val="00DB633B"/>
    <w:rsid w:val="00DB642F"/>
    <w:rsid w:val="00DB66BA"/>
    <w:rsid w:val="00DC0922"/>
    <w:rsid w:val="00DC10CD"/>
    <w:rsid w:val="00DC1469"/>
    <w:rsid w:val="00DC47C9"/>
    <w:rsid w:val="00DC5CE5"/>
    <w:rsid w:val="00DC653D"/>
    <w:rsid w:val="00DD399A"/>
    <w:rsid w:val="00DD5FCB"/>
    <w:rsid w:val="00DD65EB"/>
    <w:rsid w:val="00DD6B77"/>
    <w:rsid w:val="00DE1EE8"/>
    <w:rsid w:val="00DE205A"/>
    <w:rsid w:val="00DE2D4F"/>
    <w:rsid w:val="00DE2E90"/>
    <w:rsid w:val="00DE4315"/>
    <w:rsid w:val="00DE6980"/>
    <w:rsid w:val="00DE6E7C"/>
    <w:rsid w:val="00DE72DA"/>
    <w:rsid w:val="00DE78B3"/>
    <w:rsid w:val="00DF0FEF"/>
    <w:rsid w:val="00DF1FEB"/>
    <w:rsid w:val="00DF4AFC"/>
    <w:rsid w:val="00DF64A8"/>
    <w:rsid w:val="00DF674E"/>
    <w:rsid w:val="00E002D4"/>
    <w:rsid w:val="00E00DA9"/>
    <w:rsid w:val="00E012FB"/>
    <w:rsid w:val="00E03D52"/>
    <w:rsid w:val="00E07B4F"/>
    <w:rsid w:val="00E102F1"/>
    <w:rsid w:val="00E10B5B"/>
    <w:rsid w:val="00E1124C"/>
    <w:rsid w:val="00E12021"/>
    <w:rsid w:val="00E129A3"/>
    <w:rsid w:val="00E13098"/>
    <w:rsid w:val="00E13A4D"/>
    <w:rsid w:val="00E13F31"/>
    <w:rsid w:val="00E1497E"/>
    <w:rsid w:val="00E16F49"/>
    <w:rsid w:val="00E17DCC"/>
    <w:rsid w:val="00E212D7"/>
    <w:rsid w:val="00E2288C"/>
    <w:rsid w:val="00E25450"/>
    <w:rsid w:val="00E27178"/>
    <w:rsid w:val="00E315A7"/>
    <w:rsid w:val="00E3188A"/>
    <w:rsid w:val="00E31A8E"/>
    <w:rsid w:val="00E31C73"/>
    <w:rsid w:val="00E3221D"/>
    <w:rsid w:val="00E34D45"/>
    <w:rsid w:val="00E351D2"/>
    <w:rsid w:val="00E358FE"/>
    <w:rsid w:val="00E36605"/>
    <w:rsid w:val="00E367D9"/>
    <w:rsid w:val="00E37590"/>
    <w:rsid w:val="00E375F7"/>
    <w:rsid w:val="00E435E8"/>
    <w:rsid w:val="00E50EC4"/>
    <w:rsid w:val="00E5107A"/>
    <w:rsid w:val="00E51575"/>
    <w:rsid w:val="00E515E9"/>
    <w:rsid w:val="00E5172E"/>
    <w:rsid w:val="00E548BF"/>
    <w:rsid w:val="00E566F2"/>
    <w:rsid w:val="00E56D13"/>
    <w:rsid w:val="00E57256"/>
    <w:rsid w:val="00E609A6"/>
    <w:rsid w:val="00E61C04"/>
    <w:rsid w:val="00E62C3C"/>
    <w:rsid w:val="00E644B7"/>
    <w:rsid w:val="00E71016"/>
    <w:rsid w:val="00E7185B"/>
    <w:rsid w:val="00E71A69"/>
    <w:rsid w:val="00E7267E"/>
    <w:rsid w:val="00E74845"/>
    <w:rsid w:val="00E81267"/>
    <w:rsid w:val="00E81603"/>
    <w:rsid w:val="00E842C8"/>
    <w:rsid w:val="00E84A09"/>
    <w:rsid w:val="00E90081"/>
    <w:rsid w:val="00E91737"/>
    <w:rsid w:val="00E918D8"/>
    <w:rsid w:val="00E91B94"/>
    <w:rsid w:val="00E92191"/>
    <w:rsid w:val="00E92D12"/>
    <w:rsid w:val="00E96C79"/>
    <w:rsid w:val="00E97B7F"/>
    <w:rsid w:val="00EA12EC"/>
    <w:rsid w:val="00EA134B"/>
    <w:rsid w:val="00EA474C"/>
    <w:rsid w:val="00EA47C9"/>
    <w:rsid w:val="00EA4A95"/>
    <w:rsid w:val="00EA4DB8"/>
    <w:rsid w:val="00EA570D"/>
    <w:rsid w:val="00EA586D"/>
    <w:rsid w:val="00EA58FF"/>
    <w:rsid w:val="00EB29DE"/>
    <w:rsid w:val="00EB6C6A"/>
    <w:rsid w:val="00EC012B"/>
    <w:rsid w:val="00EC1EF8"/>
    <w:rsid w:val="00EC245E"/>
    <w:rsid w:val="00EC567A"/>
    <w:rsid w:val="00EC6E07"/>
    <w:rsid w:val="00ED2B91"/>
    <w:rsid w:val="00ED3448"/>
    <w:rsid w:val="00ED3F1B"/>
    <w:rsid w:val="00ED4049"/>
    <w:rsid w:val="00ED4336"/>
    <w:rsid w:val="00ED4F2A"/>
    <w:rsid w:val="00ED5986"/>
    <w:rsid w:val="00ED5A33"/>
    <w:rsid w:val="00ED63E0"/>
    <w:rsid w:val="00ED6548"/>
    <w:rsid w:val="00ED7035"/>
    <w:rsid w:val="00ED7223"/>
    <w:rsid w:val="00ED7BBA"/>
    <w:rsid w:val="00EE0873"/>
    <w:rsid w:val="00EE3572"/>
    <w:rsid w:val="00EE3866"/>
    <w:rsid w:val="00EE4A7C"/>
    <w:rsid w:val="00EE6B8B"/>
    <w:rsid w:val="00EE7317"/>
    <w:rsid w:val="00EF1DEF"/>
    <w:rsid w:val="00EF2846"/>
    <w:rsid w:val="00EF30D7"/>
    <w:rsid w:val="00EF35C5"/>
    <w:rsid w:val="00EF39AF"/>
    <w:rsid w:val="00EF57AD"/>
    <w:rsid w:val="00F006CF"/>
    <w:rsid w:val="00F032DD"/>
    <w:rsid w:val="00F039D9"/>
    <w:rsid w:val="00F04811"/>
    <w:rsid w:val="00F060EA"/>
    <w:rsid w:val="00F064D9"/>
    <w:rsid w:val="00F070C0"/>
    <w:rsid w:val="00F07848"/>
    <w:rsid w:val="00F07D64"/>
    <w:rsid w:val="00F11494"/>
    <w:rsid w:val="00F1477E"/>
    <w:rsid w:val="00F14C5F"/>
    <w:rsid w:val="00F1693C"/>
    <w:rsid w:val="00F16BE9"/>
    <w:rsid w:val="00F20898"/>
    <w:rsid w:val="00F20EA5"/>
    <w:rsid w:val="00F20FB4"/>
    <w:rsid w:val="00F22FE9"/>
    <w:rsid w:val="00F26495"/>
    <w:rsid w:val="00F266FE"/>
    <w:rsid w:val="00F26BEC"/>
    <w:rsid w:val="00F26D77"/>
    <w:rsid w:val="00F3212C"/>
    <w:rsid w:val="00F3308C"/>
    <w:rsid w:val="00F336C5"/>
    <w:rsid w:val="00F33B34"/>
    <w:rsid w:val="00F34CF1"/>
    <w:rsid w:val="00F35EFC"/>
    <w:rsid w:val="00F3632C"/>
    <w:rsid w:val="00F36BA2"/>
    <w:rsid w:val="00F37BFF"/>
    <w:rsid w:val="00F4056D"/>
    <w:rsid w:val="00F40E3F"/>
    <w:rsid w:val="00F427F3"/>
    <w:rsid w:val="00F470B9"/>
    <w:rsid w:val="00F472BD"/>
    <w:rsid w:val="00F509EA"/>
    <w:rsid w:val="00F527E0"/>
    <w:rsid w:val="00F53BF7"/>
    <w:rsid w:val="00F5422A"/>
    <w:rsid w:val="00F545E0"/>
    <w:rsid w:val="00F559E3"/>
    <w:rsid w:val="00F609C4"/>
    <w:rsid w:val="00F61667"/>
    <w:rsid w:val="00F61D7E"/>
    <w:rsid w:val="00F63792"/>
    <w:rsid w:val="00F63C8E"/>
    <w:rsid w:val="00F65ADE"/>
    <w:rsid w:val="00F66A62"/>
    <w:rsid w:val="00F72296"/>
    <w:rsid w:val="00F734CD"/>
    <w:rsid w:val="00F76551"/>
    <w:rsid w:val="00F76A75"/>
    <w:rsid w:val="00F80ED2"/>
    <w:rsid w:val="00F82AA3"/>
    <w:rsid w:val="00F82C51"/>
    <w:rsid w:val="00F8351E"/>
    <w:rsid w:val="00F84506"/>
    <w:rsid w:val="00F845F7"/>
    <w:rsid w:val="00F862F7"/>
    <w:rsid w:val="00F86CB7"/>
    <w:rsid w:val="00F90F29"/>
    <w:rsid w:val="00F91542"/>
    <w:rsid w:val="00F92BD0"/>
    <w:rsid w:val="00F952AB"/>
    <w:rsid w:val="00F97B3E"/>
    <w:rsid w:val="00FA1C1D"/>
    <w:rsid w:val="00FA25DA"/>
    <w:rsid w:val="00FA468E"/>
    <w:rsid w:val="00FA6B20"/>
    <w:rsid w:val="00FB0472"/>
    <w:rsid w:val="00FB12E8"/>
    <w:rsid w:val="00FB14B9"/>
    <w:rsid w:val="00FB28BE"/>
    <w:rsid w:val="00FB3933"/>
    <w:rsid w:val="00FB4111"/>
    <w:rsid w:val="00FB5701"/>
    <w:rsid w:val="00FB589F"/>
    <w:rsid w:val="00FB6D17"/>
    <w:rsid w:val="00FC40B5"/>
    <w:rsid w:val="00FC4134"/>
    <w:rsid w:val="00FC45B3"/>
    <w:rsid w:val="00FD0915"/>
    <w:rsid w:val="00FD0CE0"/>
    <w:rsid w:val="00FD3B98"/>
    <w:rsid w:val="00FD6432"/>
    <w:rsid w:val="00FD7752"/>
    <w:rsid w:val="00FE0481"/>
    <w:rsid w:val="00FE1306"/>
    <w:rsid w:val="00FE2715"/>
    <w:rsid w:val="00FE3126"/>
    <w:rsid w:val="00FF1E0C"/>
    <w:rsid w:val="00FF3454"/>
    <w:rsid w:val="00FF398E"/>
    <w:rsid w:val="00FF4792"/>
    <w:rsid w:val="00FF6568"/>
    <w:rsid w:val="00FF6C0B"/>
    <w:rsid w:val="00FF7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3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C3C"/>
    <w:rPr>
      <w:color w:val="0000FF"/>
      <w:u w:val="single"/>
    </w:rPr>
  </w:style>
  <w:style w:type="paragraph" w:styleId="BodyText2">
    <w:name w:val="Body Text 2"/>
    <w:basedOn w:val="Normal"/>
    <w:link w:val="BodyText2Char"/>
    <w:unhideWhenUsed/>
    <w:rsid w:val="00E62C3C"/>
    <w:pPr>
      <w:spacing w:after="120" w:line="480" w:lineRule="auto"/>
    </w:pPr>
  </w:style>
  <w:style w:type="character" w:customStyle="1" w:styleId="BodyText2Char">
    <w:name w:val="Body Text 2 Char"/>
    <w:basedOn w:val="DefaultParagraphFont"/>
    <w:link w:val="BodyText2"/>
    <w:rsid w:val="00E62C3C"/>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E62C3C"/>
    <w:pPr>
      <w:ind w:left="720"/>
      <w:contextualSpacing/>
    </w:pPr>
  </w:style>
  <w:style w:type="paragraph" w:styleId="Header">
    <w:name w:val="header"/>
    <w:basedOn w:val="Normal"/>
    <w:link w:val="HeaderChar"/>
    <w:uiPriority w:val="99"/>
    <w:unhideWhenUsed/>
    <w:rsid w:val="00E62C3C"/>
    <w:pPr>
      <w:tabs>
        <w:tab w:val="center" w:pos="4153"/>
        <w:tab w:val="right" w:pos="8306"/>
      </w:tabs>
    </w:pPr>
  </w:style>
  <w:style w:type="character" w:customStyle="1" w:styleId="HeaderChar">
    <w:name w:val="Header Char"/>
    <w:basedOn w:val="DefaultParagraphFont"/>
    <w:link w:val="Header"/>
    <w:uiPriority w:val="99"/>
    <w:rsid w:val="00E62C3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62C3C"/>
    <w:pPr>
      <w:tabs>
        <w:tab w:val="center" w:pos="4153"/>
        <w:tab w:val="right" w:pos="8306"/>
      </w:tabs>
    </w:pPr>
  </w:style>
  <w:style w:type="character" w:customStyle="1" w:styleId="FooterChar">
    <w:name w:val="Footer Char"/>
    <w:basedOn w:val="DefaultParagraphFont"/>
    <w:link w:val="Footer"/>
    <w:uiPriority w:val="99"/>
    <w:rsid w:val="00E62C3C"/>
    <w:rPr>
      <w:rFonts w:ascii="Times New Roman" w:eastAsia="Times New Roman" w:hAnsi="Times New Roman" w:cs="Times New Roman"/>
      <w:sz w:val="24"/>
      <w:szCs w:val="24"/>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62C3C"/>
    <w:rPr>
      <w:rFonts w:ascii="Times New Roman" w:eastAsia="Times New Roman" w:hAnsi="Times New Roman" w:cs="Times New Roman"/>
      <w:sz w:val="24"/>
      <w:szCs w:val="24"/>
      <w:lang w:eastAsia="lv-LV"/>
    </w:rPr>
  </w:style>
  <w:style w:type="paragraph" w:customStyle="1" w:styleId="PointManual">
    <w:name w:val="Point Manual"/>
    <w:basedOn w:val="Normal"/>
    <w:rsid w:val="00E62C3C"/>
    <w:pPr>
      <w:spacing w:before="200"/>
      <w:ind w:left="567" w:hanging="567"/>
    </w:pPr>
    <w:rPr>
      <w:lang w:bidi="lv-LV"/>
    </w:rPr>
  </w:style>
  <w:style w:type="paragraph" w:customStyle="1" w:styleId="Pointabc">
    <w:name w:val="Point abc"/>
    <w:basedOn w:val="Normal"/>
    <w:rsid w:val="00E62C3C"/>
    <w:pPr>
      <w:numPr>
        <w:ilvl w:val="1"/>
        <w:numId w:val="1"/>
      </w:numPr>
      <w:spacing w:before="120" w:after="120" w:line="360" w:lineRule="auto"/>
    </w:pPr>
    <w:rPr>
      <w:lang w:val="en-GB" w:eastAsia="en-US"/>
    </w:rPr>
  </w:style>
  <w:style w:type="paragraph" w:customStyle="1" w:styleId="Pointabc1">
    <w:name w:val="Point abc (1)"/>
    <w:basedOn w:val="Normal"/>
    <w:rsid w:val="00E62C3C"/>
    <w:pPr>
      <w:numPr>
        <w:ilvl w:val="3"/>
        <w:numId w:val="1"/>
      </w:numPr>
      <w:spacing w:before="120" w:after="120" w:line="360" w:lineRule="auto"/>
      <w:outlineLvl w:val="0"/>
    </w:pPr>
    <w:rPr>
      <w:lang w:val="en-GB" w:eastAsia="en-US"/>
    </w:rPr>
  </w:style>
  <w:style w:type="paragraph" w:customStyle="1" w:styleId="Pointabc2">
    <w:name w:val="Point abc (2)"/>
    <w:basedOn w:val="Normal"/>
    <w:rsid w:val="00E62C3C"/>
    <w:pPr>
      <w:numPr>
        <w:ilvl w:val="5"/>
        <w:numId w:val="1"/>
      </w:numPr>
      <w:spacing w:before="120" w:after="120" w:line="360" w:lineRule="auto"/>
      <w:outlineLvl w:val="1"/>
    </w:pPr>
    <w:rPr>
      <w:lang w:val="en-GB" w:eastAsia="en-US"/>
    </w:rPr>
  </w:style>
  <w:style w:type="paragraph" w:customStyle="1" w:styleId="Pointabc3">
    <w:name w:val="Point abc (3)"/>
    <w:basedOn w:val="Normal"/>
    <w:rsid w:val="00E62C3C"/>
    <w:pPr>
      <w:numPr>
        <w:ilvl w:val="7"/>
        <w:numId w:val="1"/>
      </w:numPr>
      <w:spacing w:before="120" w:after="120" w:line="360" w:lineRule="auto"/>
      <w:outlineLvl w:val="2"/>
    </w:pPr>
    <w:rPr>
      <w:lang w:val="en-GB" w:eastAsia="en-US"/>
    </w:rPr>
  </w:style>
  <w:style w:type="paragraph" w:customStyle="1" w:styleId="Pointabc4">
    <w:name w:val="Point abc (4)"/>
    <w:basedOn w:val="Normal"/>
    <w:rsid w:val="00E62C3C"/>
    <w:pPr>
      <w:numPr>
        <w:ilvl w:val="8"/>
        <w:numId w:val="1"/>
      </w:numPr>
      <w:spacing w:before="120" w:after="120" w:line="360" w:lineRule="auto"/>
      <w:outlineLvl w:val="3"/>
    </w:pPr>
    <w:rPr>
      <w:lang w:val="en-GB" w:eastAsia="en-US"/>
    </w:rPr>
  </w:style>
  <w:style w:type="paragraph" w:customStyle="1" w:styleId="Point123">
    <w:name w:val="Point 123"/>
    <w:basedOn w:val="Normal"/>
    <w:rsid w:val="00E62C3C"/>
    <w:pPr>
      <w:numPr>
        <w:numId w:val="1"/>
      </w:numPr>
      <w:spacing w:before="120" w:after="120" w:line="360" w:lineRule="auto"/>
    </w:pPr>
    <w:rPr>
      <w:lang w:val="en-GB" w:eastAsia="en-US"/>
    </w:rPr>
  </w:style>
  <w:style w:type="paragraph" w:customStyle="1" w:styleId="Point1231">
    <w:name w:val="Point 123 (1)"/>
    <w:basedOn w:val="Normal"/>
    <w:rsid w:val="00E62C3C"/>
    <w:pPr>
      <w:numPr>
        <w:ilvl w:val="2"/>
        <w:numId w:val="1"/>
      </w:numPr>
      <w:spacing w:before="120" w:after="120" w:line="360" w:lineRule="auto"/>
      <w:outlineLvl w:val="0"/>
    </w:pPr>
    <w:rPr>
      <w:lang w:val="en-GB" w:eastAsia="en-US"/>
    </w:rPr>
  </w:style>
  <w:style w:type="paragraph" w:customStyle="1" w:styleId="Point1232">
    <w:name w:val="Point 123 (2)"/>
    <w:basedOn w:val="Normal"/>
    <w:rsid w:val="00E62C3C"/>
    <w:pPr>
      <w:numPr>
        <w:ilvl w:val="4"/>
        <w:numId w:val="1"/>
      </w:numPr>
      <w:spacing w:before="120" w:after="120" w:line="360" w:lineRule="auto"/>
      <w:outlineLvl w:val="1"/>
    </w:pPr>
    <w:rPr>
      <w:lang w:val="en-GB" w:eastAsia="en-US"/>
    </w:rPr>
  </w:style>
  <w:style w:type="paragraph" w:customStyle="1" w:styleId="Point1233">
    <w:name w:val="Point 123 (3)"/>
    <w:basedOn w:val="Normal"/>
    <w:rsid w:val="00E62C3C"/>
    <w:pPr>
      <w:numPr>
        <w:ilvl w:val="6"/>
        <w:numId w:val="1"/>
      </w:numPr>
      <w:spacing w:before="120" w:after="120" w:line="360" w:lineRule="auto"/>
      <w:outlineLvl w:val="2"/>
    </w:pPr>
    <w:rPr>
      <w:lang w:val="en-GB" w:eastAsia="en-US"/>
    </w:rPr>
  </w:style>
  <w:style w:type="character" w:customStyle="1" w:styleId="hps">
    <w:name w:val="hps"/>
    <w:basedOn w:val="DefaultParagraphFont"/>
    <w:rsid w:val="00E62C3C"/>
  </w:style>
  <w:style w:type="paragraph" w:customStyle="1" w:styleId="PointDoubleManual">
    <w:name w:val="Point Double Manual"/>
    <w:basedOn w:val="Normal"/>
    <w:rsid w:val="00E62C3C"/>
    <w:pPr>
      <w:tabs>
        <w:tab w:val="left" w:pos="567"/>
      </w:tabs>
      <w:spacing w:before="200"/>
      <w:ind w:left="1134" w:hanging="1134"/>
    </w:pPr>
    <w:rPr>
      <w:lang w:bidi="lv-LV"/>
    </w:rPr>
  </w:style>
  <w:style w:type="paragraph" w:customStyle="1" w:styleId="PointManual2">
    <w:name w:val="Point Manual (2)"/>
    <w:basedOn w:val="Normal"/>
    <w:rsid w:val="00E62C3C"/>
    <w:pPr>
      <w:ind w:left="1701" w:hanging="567"/>
      <w:outlineLvl w:val="1"/>
    </w:pPr>
    <w:rPr>
      <w:lang w:eastAsia="en-US"/>
    </w:rPr>
  </w:style>
  <w:style w:type="paragraph" w:customStyle="1" w:styleId="DashEqual3">
    <w:name w:val="Dash Equal 3"/>
    <w:basedOn w:val="Normal"/>
    <w:rsid w:val="00E62C3C"/>
    <w:pPr>
      <w:numPr>
        <w:numId w:val="2"/>
      </w:numPr>
      <w:outlineLvl w:val="2"/>
    </w:pPr>
    <w:rPr>
      <w:lang w:eastAsia="en-US"/>
    </w:rPr>
  </w:style>
  <w:style w:type="paragraph" w:styleId="NoSpacing">
    <w:name w:val="No Spacing"/>
    <w:uiPriority w:val="1"/>
    <w:qFormat/>
    <w:rsid w:val="00E62C3C"/>
    <w:pPr>
      <w:spacing w:after="0" w:line="240" w:lineRule="auto"/>
    </w:pPr>
    <w:rPr>
      <w:rFonts w:ascii="Times New Roman" w:eastAsia="Calibri" w:hAnsi="Times New Roman" w:cs="Times New Roman"/>
      <w:sz w:val="28"/>
    </w:rPr>
  </w:style>
  <w:style w:type="character" w:customStyle="1" w:styleId="sentence">
    <w:name w:val="sentence"/>
    <w:basedOn w:val="DefaultParagraphFont"/>
    <w:rsid w:val="00E62C3C"/>
  </w:style>
  <w:style w:type="character" w:customStyle="1" w:styleId="phrase">
    <w:name w:val="phrase"/>
    <w:basedOn w:val="DefaultParagraphFont"/>
    <w:rsid w:val="00E62C3C"/>
  </w:style>
  <w:style w:type="character" w:customStyle="1" w:styleId="word">
    <w:name w:val="word"/>
    <w:basedOn w:val="DefaultParagraphFont"/>
    <w:rsid w:val="00E62C3C"/>
  </w:style>
  <w:style w:type="paragraph" w:customStyle="1" w:styleId="Normal2">
    <w:name w:val="Normal2"/>
    <w:basedOn w:val="Normal"/>
    <w:rsid w:val="00E62C3C"/>
    <w:pPr>
      <w:jc w:val="both"/>
    </w:p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nhideWhenUsed/>
    <w:qFormat/>
    <w:rsid w:val="00E62C3C"/>
    <w:pPr>
      <w:ind w:left="720" w:hanging="720"/>
      <w:jc w:val="both"/>
    </w:pPr>
    <w:rPr>
      <w:sz w:val="20"/>
      <w:szCs w:val="20"/>
      <w:lang w:eastAsia="en-GB"/>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rsid w:val="00E62C3C"/>
    <w:rPr>
      <w:rFonts w:ascii="Times New Roman" w:eastAsia="Times New Roman" w:hAnsi="Times New Roman" w:cs="Times New Roman"/>
      <w:sz w:val="20"/>
      <w:szCs w:val="20"/>
      <w:lang w:eastAsia="en-GB"/>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link w:val="FootnotesymbolCarZchn"/>
    <w:unhideWhenUsed/>
    <w:qFormat/>
    <w:rsid w:val="00E62C3C"/>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E62C3C"/>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rsid w:val="00E62C3C"/>
    <w:pPr>
      <w:spacing w:before="100" w:beforeAutospacing="1" w:after="100" w:afterAutospacing="1"/>
    </w:pPr>
    <w:rPr>
      <w:rFonts w:eastAsia="Arial Unicode MS"/>
      <w:lang w:val="en-GB" w:eastAsia="en-US"/>
    </w:rPr>
  </w:style>
  <w:style w:type="paragraph" w:customStyle="1" w:styleId="PointManual1">
    <w:name w:val="Point Manual (1)"/>
    <w:basedOn w:val="Normal"/>
    <w:rsid w:val="00E62C3C"/>
    <w:pPr>
      <w:ind w:left="1134" w:hanging="567"/>
    </w:pPr>
    <w:rPr>
      <w:rFonts w:eastAsiaTheme="minorHAnsi"/>
      <w:szCs w:val="22"/>
      <w:lang w:eastAsia="en-US"/>
    </w:rPr>
  </w:style>
  <w:style w:type="paragraph" w:customStyle="1" w:styleId="PointManual3">
    <w:name w:val="Point Manual (3)"/>
    <w:basedOn w:val="Normal"/>
    <w:rsid w:val="00E62C3C"/>
    <w:pPr>
      <w:ind w:left="2268" w:hanging="567"/>
    </w:pPr>
    <w:rPr>
      <w:rFonts w:eastAsiaTheme="minorHAnsi"/>
      <w:szCs w:val="22"/>
      <w:lang w:eastAsia="en-US"/>
    </w:rPr>
  </w:style>
  <w:style w:type="character" w:customStyle="1" w:styleId="fontstyle01">
    <w:name w:val="fontstyle01"/>
    <w:basedOn w:val="DefaultParagraphFont"/>
    <w:rsid w:val="00A60949"/>
    <w:rPr>
      <w:rFonts w:ascii="TimesNewRoman" w:hAnsi="TimesNewRoman" w:hint="default"/>
      <w:b w:val="0"/>
      <w:bCs w:val="0"/>
      <w:i w:val="0"/>
      <w:iCs w:val="0"/>
      <w:color w:val="000000"/>
      <w:sz w:val="24"/>
      <w:szCs w:val="24"/>
    </w:rPr>
  </w:style>
  <w:style w:type="paragraph" w:customStyle="1" w:styleId="mt-translation">
    <w:name w:val="mt-translation"/>
    <w:basedOn w:val="Normal"/>
    <w:rsid w:val="008F6F72"/>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D35DCD"/>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35DCD"/>
    <w:rPr>
      <w:rFonts w:ascii="Tahoma" w:eastAsiaTheme="minorEastAsi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3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C3C"/>
    <w:rPr>
      <w:color w:val="0000FF"/>
      <w:u w:val="single"/>
    </w:rPr>
  </w:style>
  <w:style w:type="paragraph" w:styleId="BodyText2">
    <w:name w:val="Body Text 2"/>
    <w:basedOn w:val="Normal"/>
    <w:link w:val="BodyText2Char"/>
    <w:unhideWhenUsed/>
    <w:rsid w:val="00E62C3C"/>
    <w:pPr>
      <w:spacing w:after="120" w:line="480" w:lineRule="auto"/>
    </w:pPr>
  </w:style>
  <w:style w:type="character" w:customStyle="1" w:styleId="BodyText2Char">
    <w:name w:val="Body Text 2 Char"/>
    <w:basedOn w:val="DefaultParagraphFont"/>
    <w:link w:val="BodyText2"/>
    <w:rsid w:val="00E62C3C"/>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E62C3C"/>
    <w:pPr>
      <w:ind w:left="720"/>
      <w:contextualSpacing/>
    </w:pPr>
  </w:style>
  <w:style w:type="paragraph" w:styleId="Header">
    <w:name w:val="header"/>
    <w:basedOn w:val="Normal"/>
    <w:link w:val="HeaderChar"/>
    <w:uiPriority w:val="99"/>
    <w:unhideWhenUsed/>
    <w:rsid w:val="00E62C3C"/>
    <w:pPr>
      <w:tabs>
        <w:tab w:val="center" w:pos="4153"/>
        <w:tab w:val="right" w:pos="8306"/>
      </w:tabs>
    </w:pPr>
  </w:style>
  <w:style w:type="character" w:customStyle="1" w:styleId="HeaderChar">
    <w:name w:val="Header Char"/>
    <w:basedOn w:val="DefaultParagraphFont"/>
    <w:link w:val="Header"/>
    <w:uiPriority w:val="99"/>
    <w:rsid w:val="00E62C3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62C3C"/>
    <w:pPr>
      <w:tabs>
        <w:tab w:val="center" w:pos="4153"/>
        <w:tab w:val="right" w:pos="8306"/>
      </w:tabs>
    </w:pPr>
  </w:style>
  <w:style w:type="character" w:customStyle="1" w:styleId="FooterChar">
    <w:name w:val="Footer Char"/>
    <w:basedOn w:val="DefaultParagraphFont"/>
    <w:link w:val="Footer"/>
    <w:uiPriority w:val="99"/>
    <w:rsid w:val="00E62C3C"/>
    <w:rPr>
      <w:rFonts w:ascii="Times New Roman" w:eastAsia="Times New Roman" w:hAnsi="Times New Roman" w:cs="Times New Roman"/>
      <w:sz w:val="24"/>
      <w:szCs w:val="24"/>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62C3C"/>
    <w:rPr>
      <w:rFonts w:ascii="Times New Roman" w:eastAsia="Times New Roman" w:hAnsi="Times New Roman" w:cs="Times New Roman"/>
      <w:sz w:val="24"/>
      <w:szCs w:val="24"/>
      <w:lang w:eastAsia="lv-LV"/>
    </w:rPr>
  </w:style>
  <w:style w:type="paragraph" w:customStyle="1" w:styleId="PointManual">
    <w:name w:val="Point Manual"/>
    <w:basedOn w:val="Normal"/>
    <w:rsid w:val="00E62C3C"/>
    <w:pPr>
      <w:spacing w:before="200"/>
      <w:ind w:left="567" w:hanging="567"/>
    </w:pPr>
    <w:rPr>
      <w:lang w:bidi="lv-LV"/>
    </w:rPr>
  </w:style>
  <w:style w:type="paragraph" w:customStyle="1" w:styleId="Pointabc">
    <w:name w:val="Point abc"/>
    <w:basedOn w:val="Normal"/>
    <w:rsid w:val="00E62C3C"/>
    <w:pPr>
      <w:numPr>
        <w:ilvl w:val="1"/>
        <w:numId w:val="1"/>
      </w:numPr>
      <w:spacing w:before="120" w:after="120" w:line="360" w:lineRule="auto"/>
    </w:pPr>
    <w:rPr>
      <w:lang w:val="en-GB" w:eastAsia="en-US"/>
    </w:rPr>
  </w:style>
  <w:style w:type="paragraph" w:customStyle="1" w:styleId="Pointabc1">
    <w:name w:val="Point abc (1)"/>
    <w:basedOn w:val="Normal"/>
    <w:rsid w:val="00E62C3C"/>
    <w:pPr>
      <w:numPr>
        <w:ilvl w:val="3"/>
        <w:numId w:val="1"/>
      </w:numPr>
      <w:spacing w:before="120" w:after="120" w:line="360" w:lineRule="auto"/>
      <w:outlineLvl w:val="0"/>
    </w:pPr>
    <w:rPr>
      <w:lang w:val="en-GB" w:eastAsia="en-US"/>
    </w:rPr>
  </w:style>
  <w:style w:type="paragraph" w:customStyle="1" w:styleId="Pointabc2">
    <w:name w:val="Point abc (2)"/>
    <w:basedOn w:val="Normal"/>
    <w:rsid w:val="00E62C3C"/>
    <w:pPr>
      <w:numPr>
        <w:ilvl w:val="5"/>
        <w:numId w:val="1"/>
      </w:numPr>
      <w:spacing w:before="120" w:after="120" w:line="360" w:lineRule="auto"/>
      <w:outlineLvl w:val="1"/>
    </w:pPr>
    <w:rPr>
      <w:lang w:val="en-GB" w:eastAsia="en-US"/>
    </w:rPr>
  </w:style>
  <w:style w:type="paragraph" w:customStyle="1" w:styleId="Pointabc3">
    <w:name w:val="Point abc (3)"/>
    <w:basedOn w:val="Normal"/>
    <w:rsid w:val="00E62C3C"/>
    <w:pPr>
      <w:numPr>
        <w:ilvl w:val="7"/>
        <w:numId w:val="1"/>
      </w:numPr>
      <w:spacing w:before="120" w:after="120" w:line="360" w:lineRule="auto"/>
      <w:outlineLvl w:val="2"/>
    </w:pPr>
    <w:rPr>
      <w:lang w:val="en-GB" w:eastAsia="en-US"/>
    </w:rPr>
  </w:style>
  <w:style w:type="paragraph" w:customStyle="1" w:styleId="Pointabc4">
    <w:name w:val="Point abc (4)"/>
    <w:basedOn w:val="Normal"/>
    <w:rsid w:val="00E62C3C"/>
    <w:pPr>
      <w:numPr>
        <w:ilvl w:val="8"/>
        <w:numId w:val="1"/>
      </w:numPr>
      <w:spacing w:before="120" w:after="120" w:line="360" w:lineRule="auto"/>
      <w:outlineLvl w:val="3"/>
    </w:pPr>
    <w:rPr>
      <w:lang w:val="en-GB" w:eastAsia="en-US"/>
    </w:rPr>
  </w:style>
  <w:style w:type="paragraph" w:customStyle="1" w:styleId="Point123">
    <w:name w:val="Point 123"/>
    <w:basedOn w:val="Normal"/>
    <w:rsid w:val="00E62C3C"/>
    <w:pPr>
      <w:numPr>
        <w:numId w:val="1"/>
      </w:numPr>
      <w:spacing w:before="120" w:after="120" w:line="360" w:lineRule="auto"/>
    </w:pPr>
    <w:rPr>
      <w:lang w:val="en-GB" w:eastAsia="en-US"/>
    </w:rPr>
  </w:style>
  <w:style w:type="paragraph" w:customStyle="1" w:styleId="Point1231">
    <w:name w:val="Point 123 (1)"/>
    <w:basedOn w:val="Normal"/>
    <w:rsid w:val="00E62C3C"/>
    <w:pPr>
      <w:numPr>
        <w:ilvl w:val="2"/>
        <w:numId w:val="1"/>
      </w:numPr>
      <w:spacing w:before="120" w:after="120" w:line="360" w:lineRule="auto"/>
      <w:outlineLvl w:val="0"/>
    </w:pPr>
    <w:rPr>
      <w:lang w:val="en-GB" w:eastAsia="en-US"/>
    </w:rPr>
  </w:style>
  <w:style w:type="paragraph" w:customStyle="1" w:styleId="Point1232">
    <w:name w:val="Point 123 (2)"/>
    <w:basedOn w:val="Normal"/>
    <w:rsid w:val="00E62C3C"/>
    <w:pPr>
      <w:numPr>
        <w:ilvl w:val="4"/>
        <w:numId w:val="1"/>
      </w:numPr>
      <w:spacing w:before="120" w:after="120" w:line="360" w:lineRule="auto"/>
      <w:outlineLvl w:val="1"/>
    </w:pPr>
    <w:rPr>
      <w:lang w:val="en-GB" w:eastAsia="en-US"/>
    </w:rPr>
  </w:style>
  <w:style w:type="paragraph" w:customStyle="1" w:styleId="Point1233">
    <w:name w:val="Point 123 (3)"/>
    <w:basedOn w:val="Normal"/>
    <w:rsid w:val="00E62C3C"/>
    <w:pPr>
      <w:numPr>
        <w:ilvl w:val="6"/>
        <w:numId w:val="1"/>
      </w:numPr>
      <w:spacing w:before="120" w:after="120" w:line="360" w:lineRule="auto"/>
      <w:outlineLvl w:val="2"/>
    </w:pPr>
    <w:rPr>
      <w:lang w:val="en-GB" w:eastAsia="en-US"/>
    </w:rPr>
  </w:style>
  <w:style w:type="character" w:customStyle="1" w:styleId="hps">
    <w:name w:val="hps"/>
    <w:basedOn w:val="DefaultParagraphFont"/>
    <w:rsid w:val="00E62C3C"/>
  </w:style>
  <w:style w:type="paragraph" w:customStyle="1" w:styleId="PointDoubleManual">
    <w:name w:val="Point Double Manual"/>
    <w:basedOn w:val="Normal"/>
    <w:rsid w:val="00E62C3C"/>
    <w:pPr>
      <w:tabs>
        <w:tab w:val="left" w:pos="567"/>
      </w:tabs>
      <w:spacing w:before="200"/>
      <w:ind w:left="1134" w:hanging="1134"/>
    </w:pPr>
    <w:rPr>
      <w:lang w:bidi="lv-LV"/>
    </w:rPr>
  </w:style>
  <w:style w:type="paragraph" w:customStyle="1" w:styleId="PointManual2">
    <w:name w:val="Point Manual (2)"/>
    <w:basedOn w:val="Normal"/>
    <w:rsid w:val="00E62C3C"/>
    <w:pPr>
      <w:ind w:left="1701" w:hanging="567"/>
      <w:outlineLvl w:val="1"/>
    </w:pPr>
    <w:rPr>
      <w:lang w:eastAsia="en-US"/>
    </w:rPr>
  </w:style>
  <w:style w:type="paragraph" w:customStyle="1" w:styleId="DashEqual3">
    <w:name w:val="Dash Equal 3"/>
    <w:basedOn w:val="Normal"/>
    <w:rsid w:val="00E62C3C"/>
    <w:pPr>
      <w:numPr>
        <w:numId w:val="2"/>
      </w:numPr>
      <w:outlineLvl w:val="2"/>
    </w:pPr>
    <w:rPr>
      <w:lang w:eastAsia="en-US"/>
    </w:rPr>
  </w:style>
  <w:style w:type="paragraph" w:styleId="NoSpacing">
    <w:name w:val="No Spacing"/>
    <w:uiPriority w:val="1"/>
    <w:qFormat/>
    <w:rsid w:val="00E62C3C"/>
    <w:pPr>
      <w:spacing w:after="0" w:line="240" w:lineRule="auto"/>
    </w:pPr>
    <w:rPr>
      <w:rFonts w:ascii="Times New Roman" w:eastAsia="Calibri" w:hAnsi="Times New Roman" w:cs="Times New Roman"/>
      <w:sz w:val="28"/>
    </w:rPr>
  </w:style>
  <w:style w:type="character" w:customStyle="1" w:styleId="sentence">
    <w:name w:val="sentence"/>
    <w:basedOn w:val="DefaultParagraphFont"/>
    <w:rsid w:val="00E62C3C"/>
  </w:style>
  <w:style w:type="character" w:customStyle="1" w:styleId="phrase">
    <w:name w:val="phrase"/>
    <w:basedOn w:val="DefaultParagraphFont"/>
    <w:rsid w:val="00E62C3C"/>
  </w:style>
  <w:style w:type="character" w:customStyle="1" w:styleId="word">
    <w:name w:val="word"/>
    <w:basedOn w:val="DefaultParagraphFont"/>
    <w:rsid w:val="00E62C3C"/>
  </w:style>
  <w:style w:type="paragraph" w:customStyle="1" w:styleId="Normal2">
    <w:name w:val="Normal2"/>
    <w:basedOn w:val="Normal"/>
    <w:rsid w:val="00E62C3C"/>
    <w:pPr>
      <w:jc w:val="both"/>
    </w:p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nhideWhenUsed/>
    <w:qFormat/>
    <w:rsid w:val="00E62C3C"/>
    <w:pPr>
      <w:ind w:left="720" w:hanging="720"/>
      <w:jc w:val="both"/>
    </w:pPr>
    <w:rPr>
      <w:sz w:val="20"/>
      <w:szCs w:val="20"/>
      <w:lang w:eastAsia="en-GB"/>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rsid w:val="00E62C3C"/>
    <w:rPr>
      <w:rFonts w:ascii="Times New Roman" w:eastAsia="Times New Roman" w:hAnsi="Times New Roman" w:cs="Times New Roman"/>
      <w:sz w:val="20"/>
      <w:szCs w:val="20"/>
      <w:lang w:eastAsia="en-GB"/>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link w:val="FootnotesymbolCarZchn"/>
    <w:unhideWhenUsed/>
    <w:qFormat/>
    <w:rsid w:val="00E62C3C"/>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E62C3C"/>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rsid w:val="00E62C3C"/>
    <w:pPr>
      <w:spacing w:before="100" w:beforeAutospacing="1" w:after="100" w:afterAutospacing="1"/>
    </w:pPr>
    <w:rPr>
      <w:rFonts w:eastAsia="Arial Unicode MS"/>
      <w:lang w:val="en-GB" w:eastAsia="en-US"/>
    </w:rPr>
  </w:style>
  <w:style w:type="paragraph" w:customStyle="1" w:styleId="PointManual1">
    <w:name w:val="Point Manual (1)"/>
    <w:basedOn w:val="Normal"/>
    <w:rsid w:val="00E62C3C"/>
    <w:pPr>
      <w:ind w:left="1134" w:hanging="567"/>
    </w:pPr>
    <w:rPr>
      <w:rFonts w:eastAsiaTheme="minorHAnsi"/>
      <w:szCs w:val="22"/>
      <w:lang w:eastAsia="en-US"/>
    </w:rPr>
  </w:style>
  <w:style w:type="paragraph" w:customStyle="1" w:styleId="PointManual3">
    <w:name w:val="Point Manual (3)"/>
    <w:basedOn w:val="Normal"/>
    <w:rsid w:val="00E62C3C"/>
    <w:pPr>
      <w:ind w:left="2268" w:hanging="567"/>
    </w:pPr>
    <w:rPr>
      <w:rFonts w:eastAsiaTheme="minorHAnsi"/>
      <w:szCs w:val="22"/>
      <w:lang w:eastAsia="en-US"/>
    </w:rPr>
  </w:style>
  <w:style w:type="character" w:customStyle="1" w:styleId="fontstyle01">
    <w:name w:val="fontstyle01"/>
    <w:basedOn w:val="DefaultParagraphFont"/>
    <w:rsid w:val="00A60949"/>
    <w:rPr>
      <w:rFonts w:ascii="TimesNewRoman" w:hAnsi="TimesNewRoman" w:hint="default"/>
      <w:b w:val="0"/>
      <w:bCs w:val="0"/>
      <w:i w:val="0"/>
      <w:iCs w:val="0"/>
      <w:color w:val="000000"/>
      <w:sz w:val="24"/>
      <w:szCs w:val="24"/>
    </w:rPr>
  </w:style>
  <w:style w:type="paragraph" w:customStyle="1" w:styleId="mt-translation">
    <w:name w:val="mt-translation"/>
    <w:basedOn w:val="Normal"/>
    <w:rsid w:val="008F6F72"/>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D35DCD"/>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35DCD"/>
    <w:rPr>
      <w:rFonts w:ascii="Tahoma" w:eastAsiaTheme="minorEastAsi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8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gita@s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4A13D-5202-4360-9DC3-02517D5B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8</Pages>
  <Words>2726</Words>
  <Characters>19957</Characters>
  <Application>Microsoft Office Word</Application>
  <DocSecurity>0</DocSecurity>
  <Lines>383</Lines>
  <Paragraphs>105</Paragraphs>
  <ScaleCrop>false</ScaleCrop>
  <HeadingPairs>
    <vt:vector size="2" baseType="variant">
      <vt:variant>
        <vt:lpstr>Title</vt:lpstr>
      </vt:variant>
      <vt:variant>
        <vt:i4>1</vt:i4>
      </vt:variant>
    </vt:vector>
  </HeadingPairs>
  <TitlesOfParts>
    <vt:vector size="1" baseType="lpstr">
      <vt:lpstr>Informatīvais ziņojums“Latvijas nacionālās pozīcijas Eiropas Savienības Transporta, telekomunikāciju un enerģētikas Ministru padomes 2017.gada 4./5.decembra sanāksmei”</vt:lpstr>
    </vt:vector>
  </TitlesOfParts>
  <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ziņojums“Latvijas nacionālās pozīcijas Eiropas Savienības Transporta, telekomunikāciju un enerģētikas Ministru padomes 2017.gada 4./5.decembra sanāksmei”</dc:title>
  <dc:subject>Informatīvais ziņojums</dc:subject>
  <dc:creator>Elīna Šimina-Neverovska</dc:creator>
  <cp:keywords>Satiksmes ministrija</cp:keywords>
  <dc:description>27.11.2017. 09:10
2711 vārdi
Elīna Šimiņa-Neverovska 67028254
elina.simina@sam.gov.lv</dc:description>
  <cp:lastModifiedBy>Elīna Šimina-Neverovska</cp:lastModifiedBy>
  <cp:revision>6</cp:revision>
  <cp:lastPrinted>2017-11-27T07:05:00Z</cp:lastPrinted>
  <dcterms:created xsi:type="dcterms:W3CDTF">2017-11-23T10:04:00Z</dcterms:created>
  <dcterms:modified xsi:type="dcterms:W3CDTF">2017-11-27T07:05:00Z</dcterms:modified>
</cp:coreProperties>
</file>