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BF558" w14:textId="77777777" w:rsidR="00A2581F" w:rsidRDefault="00A2581F" w:rsidP="00821066">
      <w:pPr>
        <w:ind w:right="-760"/>
        <w:jc w:val="center"/>
        <w:rPr>
          <w:b/>
          <w:sz w:val="28"/>
          <w:szCs w:val="28"/>
        </w:rPr>
      </w:pPr>
      <w:r>
        <w:rPr>
          <w:b/>
          <w:sz w:val="28"/>
          <w:szCs w:val="28"/>
        </w:rPr>
        <w:t>Informatīvais ziņojums</w:t>
      </w:r>
    </w:p>
    <w:p w14:paraId="400FEF16" w14:textId="77777777" w:rsidR="00A2581F" w:rsidRDefault="00A2581F" w:rsidP="00821066">
      <w:pPr>
        <w:ind w:right="-760"/>
        <w:jc w:val="center"/>
        <w:rPr>
          <w:b/>
          <w:sz w:val="28"/>
          <w:szCs w:val="28"/>
        </w:rPr>
      </w:pPr>
      <w:r>
        <w:rPr>
          <w:b/>
          <w:sz w:val="28"/>
          <w:szCs w:val="28"/>
        </w:rPr>
        <w:t xml:space="preserve">Par papildus finansējumu sabiedriskā transporta pakalpojumu </w:t>
      </w:r>
    </w:p>
    <w:p w14:paraId="3E53E8B9" w14:textId="77777777" w:rsidR="00A2581F" w:rsidRDefault="00A2581F" w:rsidP="00821066">
      <w:pPr>
        <w:ind w:right="-760"/>
        <w:jc w:val="center"/>
        <w:rPr>
          <w:b/>
          <w:sz w:val="28"/>
          <w:szCs w:val="28"/>
        </w:rPr>
      </w:pPr>
      <w:r>
        <w:rPr>
          <w:b/>
          <w:sz w:val="28"/>
          <w:szCs w:val="28"/>
        </w:rPr>
        <w:t>pasūtījuma izpildei</w:t>
      </w:r>
      <w:r w:rsidR="008F6365">
        <w:rPr>
          <w:b/>
          <w:sz w:val="28"/>
          <w:szCs w:val="28"/>
        </w:rPr>
        <w:t xml:space="preserve"> 2017.gadā</w:t>
      </w:r>
    </w:p>
    <w:p w14:paraId="3413D0DB" w14:textId="77777777" w:rsidR="00A2581F" w:rsidRDefault="00A2581F" w:rsidP="00821066">
      <w:pPr>
        <w:pStyle w:val="ListParagraph"/>
        <w:ind w:left="1080" w:right="-760"/>
        <w:jc w:val="both"/>
        <w:rPr>
          <w:b/>
          <w:sz w:val="28"/>
          <w:szCs w:val="28"/>
        </w:rPr>
      </w:pPr>
    </w:p>
    <w:p w14:paraId="2A77303D" w14:textId="77777777" w:rsidR="00870B1E" w:rsidRDefault="00870B1E" w:rsidP="00821066">
      <w:pPr>
        <w:pStyle w:val="ListParagraph"/>
        <w:ind w:left="1080" w:right="-760"/>
        <w:jc w:val="both"/>
        <w:rPr>
          <w:b/>
          <w:sz w:val="28"/>
          <w:szCs w:val="28"/>
        </w:rPr>
      </w:pPr>
    </w:p>
    <w:p w14:paraId="77403E9E" w14:textId="77777777" w:rsidR="00A2581F" w:rsidRDefault="00A2581F" w:rsidP="00915B24">
      <w:pPr>
        <w:pStyle w:val="BodyText"/>
        <w:spacing w:after="0"/>
        <w:ind w:right="-760" w:firstLine="567"/>
        <w:jc w:val="both"/>
        <w:rPr>
          <w:sz w:val="28"/>
          <w:szCs w:val="28"/>
        </w:rPr>
      </w:pPr>
      <w:r>
        <w:rPr>
          <w:sz w:val="28"/>
          <w:szCs w:val="28"/>
        </w:rPr>
        <w:t>Pamatojoties uz Sabiedriskā transporta pakalpojumu likumu un saskaņā ar Ministru kabineta 2015.</w:t>
      </w:r>
      <w:r w:rsidR="00AF5C59">
        <w:rPr>
          <w:sz w:val="28"/>
          <w:szCs w:val="28"/>
        </w:rPr>
        <w:t> </w:t>
      </w:r>
      <w:r>
        <w:rPr>
          <w:sz w:val="28"/>
          <w:szCs w:val="28"/>
        </w:rPr>
        <w:t>gada 28.</w:t>
      </w:r>
      <w:r w:rsidR="00AF5C59">
        <w:rPr>
          <w:sz w:val="28"/>
          <w:szCs w:val="28"/>
        </w:rPr>
        <w:t> </w:t>
      </w:r>
      <w:r>
        <w:rPr>
          <w:sz w:val="28"/>
          <w:szCs w:val="28"/>
        </w:rPr>
        <w:t>jūlija noteikumu Nr.</w:t>
      </w:r>
      <w:r w:rsidR="00AF5C59">
        <w:rPr>
          <w:sz w:val="28"/>
          <w:szCs w:val="28"/>
        </w:rPr>
        <w:t> </w:t>
      </w:r>
      <w:r>
        <w:rPr>
          <w:sz w:val="28"/>
          <w:szCs w:val="28"/>
        </w:rPr>
        <w:t>435</w:t>
      </w:r>
      <w:r w:rsidR="00AF5C59">
        <w:rPr>
          <w:sz w:val="28"/>
          <w:szCs w:val="28"/>
        </w:rPr>
        <w:t> </w:t>
      </w:r>
      <w:r>
        <w:rPr>
          <w:sz w:val="28"/>
          <w:szCs w:val="28"/>
        </w:rPr>
        <w:t>„Kārtība, kādā nosaka un kompensē ar sabiedriskā transporta pakalpojumu sniegšanu saistītos zaudējumus un izdevumus un nosaka sabiedriskā transporta pakalpojuma tarifu” (turpmāk – MK noteikumi Nr.</w:t>
      </w:r>
      <w:r w:rsidR="00AF5C59">
        <w:rPr>
          <w:sz w:val="28"/>
          <w:szCs w:val="28"/>
        </w:rPr>
        <w:t> </w:t>
      </w:r>
      <w:r>
        <w:rPr>
          <w:sz w:val="28"/>
          <w:szCs w:val="28"/>
        </w:rPr>
        <w:t>435) 2.1.</w:t>
      </w:r>
      <w:r w:rsidR="00AF5C59">
        <w:rPr>
          <w:sz w:val="28"/>
          <w:szCs w:val="28"/>
        </w:rPr>
        <w:t> </w:t>
      </w:r>
      <w:r>
        <w:rPr>
          <w:sz w:val="28"/>
          <w:szCs w:val="28"/>
        </w:rPr>
        <w:t>apakšpunktu, sabiedriskā transporta pakalpojumu sniedzējiem kompensē zaudējumus, kas radušies, ja ar sabiedriskā transporta pakalpojumu pasūtījuma līguma izpildi saistītās nepieciešamās izmaksas pārsniedz gūtos ieņēmumus.</w:t>
      </w:r>
    </w:p>
    <w:p w14:paraId="76AF242A" w14:textId="77777777" w:rsidR="00E811EB" w:rsidRPr="00E811EB" w:rsidRDefault="00E811EB" w:rsidP="00915B24">
      <w:pPr>
        <w:ind w:right="-760" w:firstLine="567"/>
        <w:jc w:val="both"/>
        <w:rPr>
          <w:sz w:val="28"/>
          <w:szCs w:val="28"/>
        </w:rPr>
      </w:pPr>
      <w:r w:rsidRPr="00E811EB">
        <w:rPr>
          <w:sz w:val="28"/>
          <w:szCs w:val="28"/>
        </w:rPr>
        <w:t>Va</w:t>
      </w:r>
      <w:r w:rsidR="00AF5C59">
        <w:rPr>
          <w:sz w:val="28"/>
          <w:szCs w:val="28"/>
        </w:rPr>
        <w:t>lsts budžeta programmā 31.00.00 </w:t>
      </w:r>
      <w:r w:rsidRPr="00E811EB">
        <w:rPr>
          <w:sz w:val="28"/>
          <w:szCs w:val="28"/>
        </w:rPr>
        <w:t>“Sabiedriskais transports” ir iz</w:t>
      </w:r>
      <w:r w:rsidR="00AF5C59">
        <w:rPr>
          <w:sz w:val="28"/>
          <w:szCs w:val="28"/>
        </w:rPr>
        <w:t>veidota apakšprogramma 31.06.00 </w:t>
      </w:r>
      <w:r w:rsidRPr="00E811EB">
        <w:rPr>
          <w:sz w:val="28"/>
          <w:szCs w:val="28"/>
        </w:rPr>
        <w:t>„Dotācija zaudējumu segšanai sabiedriskā transporta pakalpojumu sniedzēj</w:t>
      </w:r>
      <w:r w:rsidR="00AF5C59">
        <w:rPr>
          <w:sz w:val="28"/>
          <w:szCs w:val="28"/>
        </w:rPr>
        <w:t>iem” un apakšprogramma 31.07.00 </w:t>
      </w:r>
      <w:r w:rsidRPr="00E811EB">
        <w:rPr>
          <w:sz w:val="28"/>
          <w:szCs w:val="28"/>
        </w:rPr>
        <w:t>„Dotācija sabiedriskā transporta pakalpojumu sniedzējiem ar braukšanas maksas atvieglojumiem saistīto zaudējumu segšanai”</w:t>
      </w:r>
      <w:r>
        <w:rPr>
          <w:sz w:val="28"/>
          <w:szCs w:val="28"/>
        </w:rPr>
        <w:t>, no kurām</w:t>
      </w:r>
      <w:r w:rsidR="00D460EE">
        <w:rPr>
          <w:sz w:val="28"/>
          <w:szCs w:val="28"/>
        </w:rPr>
        <w:t xml:space="preserve"> </w:t>
      </w:r>
      <w:r>
        <w:rPr>
          <w:sz w:val="28"/>
          <w:szCs w:val="28"/>
        </w:rPr>
        <w:t xml:space="preserve">Satiksmes ministrija </w:t>
      </w:r>
      <w:r w:rsidR="00D460EE">
        <w:rPr>
          <w:sz w:val="28"/>
          <w:szCs w:val="28"/>
        </w:rPr>
        <w:t>atbilstoši finansē</w:t>
      </w:r>
      <w:r w:rsidR="00176A2E">
        <w:rPr>
          <w:sz w:val="28"/>
          <w:szCs w:val="28"/>
        </w:rPr>
        <w:t>šanas plānam</w:t>
      </w:r>
      <w:r w:rsidR="00D460EE">
        <w:rPr>
          <w:sz w:val="28"/>
          <w:szCs w:val="28"/>
        </w:rPr>
        <w:t xml:space="preserve"> un Sabiedriskā transporta padomes lēmumam </w:t>
      </w:r>
      <w:r>
        <w:rPr>
          <w:sz w:val="28"/>
          <w:szCs w:val="28"/>
        </w:rPr>
        <w:t xml:space="preserve">katru mēnesi pārskaita finansējumu pārvadātājam un vienu reizi ceturksnī </w:t>
      </w:r>
      <w:r w:rsidR="00D460EE">
        <w:rPr>
          <w:sz w:val="28"/>
          <w:szCs w:val="28"/>
        </w:rPr>
        <w:t>republikas pilsētu pašvaldībām</w:t>
      </w:r>
      <w:r>
        <w:rPr>
          <w:sz w:val="28"/>
          <w:szCs w:val="28"/>
        </w:rPr>
        <w:t>.</w:t>
      </w:r>
    </w:p>
    <w:p w14:paraId="380B4756" w14:textId="77777777" w:rsidR="00A2581F" w:rsidRDefault="00A2581F" w:rsidP="005D2C8E">
      <w:pPr>
        <w:ind w:right="-760" w:firstLine="567"/>
        <w:jc w:val="both"/>
        <w:rPr>
          <w:sz w:val="28"/>
          <w:szCs w:val="28"/>
        </w:rPr>
      </w:pPr>
      <w:r>
        <w:rPr>
          <w:sz w:val="28"/>
          <w:szCs w:val="28"/>
        </w:rPr>
        <w:t>Saskaņā ar Sabiedriskā transporta pakalpojumu likuma 4.</w:t>
      </w:r>
      <w:r>
        <w:rPr>
          <w:sz w:val="28"/>
          <w:szCs w:val="28"/>
          <w:vertAlign w:val="superscript"/>
        </w:rPr>
        <w:t>1</w:t>
      </w:r>
      <w:r>
        <w:rPr>
          <w:sz w:val="28"/>
          <w:szCs w:val="28"/>
        </w:rPr>
        <w:t>pantu un 2013.</w:t>
      </w:r>
      <w:r w:rsidR="00AF5C59">
        <w:rPr>
          <w:sz w:val="28"/>
          <w:szCs w:val="28"/>
        </w:rPr>
        <w:t> </w:t>
      </w:r>
      <w:r>
        <w:rPr>
          <w:sz w:val="28"/>
          <w:szCs w:val="28"/>
        </w:rPr>
        <w:t>gada 17.</w:t>
      </w:r>
      <w:r w:rsidR="00AF5C59">
        <w:rPr>
          <w:sz w:val="28"/>
          <w:szCs w:val="28"/>
        </w:rPr>
        <w:t> </w:t>
      </w:r>
      <w:r>
        <w:rPr>
          <w:sz w:val="28"/>
          <w:szCs w:val="28"/>
        </w:rPr>
        <w:t>decembra Ministru kabineta noteikumiem Nr.</w:t>
      </w:r>
      <w:r w:rsidR="00AF5C59">
        <w:rPr>
          <w:sz w:val="28"/>
          <w:szCs w:val="28"/>
        </w:rPr>
        <w:t> </w:t>
      </w:r>
      <w:r>
        <w:rPr>
          <w:sz w:val="28"/>
          <w:szCs w:val="28"/>
        </w:rPr>
        <w:t>1511</w:t>
      </w:r>
      <w:r w:rsidR="00AF5C59">
        <w:rPr>
          <w:sz w:val="28"/>
          <w:szCs w:val="28"/>
        </w:rPr>
        <w:t> </w:t>
      </w:r>
      <w:r>
        <w:rPr>
          <w:sz w:val="28"/>
          <w:szCs w:val="28"/>
        </w:rPr>
        <w:t>„Sabiedriskā transporta padomes nolikums”, sākot ar 2014.</w:t>
      </w:r>
      <w:r w:rsidR="00AF5C59">
        <w:rPr>
          <w:sz w:val="28"/>
          <w:szCs w:val="28"/>
        </w:rPr>
        <w:t> </w:t>
      </w:r>
      <w:r>
        <w:rPr>
          <w:sz w:val="28"/>
          <w:szCs w:val="28"/>
        </w:rPr>
        <w:t>gada 1.</w:t>
      </w:r>
      <w:r w:rsidR="00AF5C59">
        <w:rPr>
          <w:sz w:val="28"/>
          <w:szCs w:val="28"/>
        </w:rPr>
        <w:t> </w:t>
      </w:r>
      <w:r>
        <w:rPr>
          <w:sz w:val="28"/>
          <w:szCs w:val="28"/>
        </w:rPr>
        <w:t>janvāri, ir izveidota Sabiedriskā transporta padome, kas atbilstoši Sabiedriskā transporta pakalpojumu likuma 5.panta pirmās daļas 6. un 7.</w:t>
      </w:r>
      <w:r w:rsidR="00AF5C59">
        <w:rPr>
          <w:sz w:val="28"/>
          <w:szCs w:val="28"/>
        </w:rPr>
        <w:t> </w:t>
      </w:r>
      <w:r>
        <w:rPr>
          <w:sz w:val="28"/>
          <w:szCs w:val="28"/>
        </w:rPr>
        <w:t>punktam pārrauga sabiedriskajam transportam no valsts budžeta iedalīto finanšu līdzekļu administrēšanu, sadali un piešķiršanu, sagatavo un iesniedz Satiksmes ministrijai priekšlikumus par valsts budžeta pieprasījumu sabiedriskā transporta pakalpojumu organizēšanai un par piešķirtā valsts budžeta sadalījumu starp pārvadājumu veidiem, kā arī izstrādā valsts budžeta sadales principus attiecībā uz noslēgtajiem sabiedriskā transporta pakalpojumu līgumiem.</w:t>
      </w:r>
      <w:r w:rsidR="002F1190">
        <w:rPr>
          <w:sz w:val="28"/>
          <w:szCs w:val="28"/>
        </w:rPr>
        <w:t xml:space="preserve"> </w:t>
      </w:r>
    </w:p>
    <w:p w14:paraId="23BC6D42" w14:textId="77777777" w:rsidR="002F1190" w:rsidRDefault="005D2C8E" w:rsidP="005D2C8E">
      <w:pPr>
        <w:pStyle w:val="BodyText"/>
        <w:ind w:right="-760" w:firstLine="720"/>
        <w:jc w:val="both"/>
        <w:rPr>
          <w:sz w:val="28"/>
          <w:szCs w:val="28"/>
        </w:rPr>
      </w:pPr>
      <w:r>
        <w:rPr>
          <w:sz w:val="28"/>
          <w:szCs w:val="28"/>
        </w:rPr>
        <w:t xml:space="preserve">Atbilstoši MK noteikumos Nr.435 noteiktajai kārtībai, </w:t>
      </w:r>
      <w:r w:rsidR="00606C3E">
        <w:rPr>
          <w:sz w:val="28"/>
          <w:szCs w:val="28"/>
        </w:rPr>
        <w:t>VSIA “</w:t>
      </w:r>
      <w:r w:rsidR="002F1190">
        <w:rPr>
          <w:sz w:val="28"/>
          <w:szCs w:val="28"/>
        </w:rPr>
        <w:t xml:space="preserve">Autotransporta </w:t>
      </w:r>
      <w:r>
        <w:rPr>
          <w:sz w:val="28"/>
          <w:szCs w:val="28"/>
        </w:rPr>
        <w:t>d</w:t>
      </w:r>
      <w:r w:rsidR="002F1190">
        <w:rPr>
          <w:sz w:val="28"/>
          <w:szCs w:val="28"/>
        </w:rPr>
        <w:t>irekcija</w:t>
      </w:r>
      <w:r w:rsidR="00606C3E">
        <w:rPr>
          <w:sz w:val="28"/>
          <w:szCs w:val="28"/>
        </w:rPr>
        <w:t>” (turpmāk – Autotransporta direkcija)</w:t>
      </w:r>
      <w:r w:rsidR="002F1190">
        <w:rPr>
          <w:sz w:val="28"/>
          <w:szCs w:val="28"/>
        </w:rPr>
        <w:t xml:space="preserve"> </w:t>
      </w:r>
      <w:r>
        <w:rPr>
          <w:sz w:val="28"/>
          <w:szCs w:val="28"/>
        </w:rPr>
        <w:t>Sabiedriskā transporta padomei</w:t>
      </w:r>
      <w:r w:rsidR="00606C3E">
        <w:rPr>
          <w:sz w:val="28"/>
          <w:szCs w:val="28"/>
        </w:rPr>
        <w:t xml:space="preserve"> izvērtējot pārvadātāju iesniegtos aprēķinu, </w:t>
      </w:r>
      <w:r w:rsidR="002F1190">
        <w:rPr>
          <w:sz w:val="28"/>
          <w:szCs w:val="28"/>
        </w:rPr>
        <w:t xml:space="preserve">sniedz ziņojumu par </w:t>
      </w:r>
      <w:r w:rsidR="00606C3E">
        <w:rPr>
          <w:sz w:val="28"/>
          <w:szCs w:val="28"/>
        </w:rPr>
        <w:t>faktiski nepieciešamo dotāciju apmēru un izmaksājamo dotāciju apmēru atbilstoši piešķirtajiem valsts budžeta līdzekļiem.</w:t>
      </w:r>
    </w:p>
    <w:p w14:paraId="0EB84D9A" w14:textId="77777777" w:rsidR="00D35796" w:rsidRDefault="00D35796" w:rsidP="00D35796">
      <w:pPr>
        <w:tabs>
          <w:tab w:val="left" w:pos="709"/>
        </w:tabs>
        <w:ind w:right="-760" w:firstLine="567"/>
        <w:jc w:val="both"/>
        <w:rPr>
          <w:sz w:val="28"/>
          <w:szCs w:val="28"/>
        </w:rPr>
      </w:pPr>
      <w:r>
        <w:rPr>
          <w:sz w:val="28"/>
          <w:szCs w:val="28"/>
        </w:rPr>
        <w:t>MK Noteikumu Nr. 435 18. punkts nosaka, ka, ja valsts budžeta programmā „Sabiedriskais transports” nepietiek līdzekļu, lai pilnībā kompensētu zaudējumus un izdevumus, par nepieciešamā finansējuma apmēru un avotu lemj Ministru kabinets.</w:t>
      </w:r>
    </w:p>
    <w:p w14:paraId="4F85D181" w14:textId="77777777" w:rsidR="002F1190" w:rsidRDefault="002F1190" w:rsidP="00915B24">
      <w:pPr>
        <w:ind w:right="-760" w:firstLine="567"/>
        <w:jc w:val="both"/>
        <w:rPr>
          <w:sz w:val="28"/>
          <w:szCs w:val="28"/>
        </w:rPr>
      </w:pPr>
    </w:p>
    <w:p w14:paraId="5BC3236B" w14:textId="77777777" w:rsidR="00D35796" w:rsidRDefault="00D35796" w:rsidP="00915B24">
      <w:pPr>
        <w:ind w:right="-760" w:firstLine="567"/>
        <w:jc w:val="both"/>
        <w:rPr>
          <w:sz w:val="28"/>
          <w:szCs w:val="28"/>
        </w:rPr>
      </w:pPr>
    </w:p>
    <w:p w14:paraId="6832ACBD" w14:textId="77777777" w:rsidR="00D35796" w:rsidRDefault="00D35796" w:rsidP="00915B24">
      <w:pPr>
        <w:ind w:right="-760" w:firstLine="567"/>
        <w:jc w:val="both"/>
        <w:rPr>
          <w:sz w:val="28"/>
          <w:szCs w:val="28"/>
        </w:rPr>
      </w:pPr>
    </w:p>
    <w:p w14:paraId="7B19CBF0" w14:textId="77777777" w:rsidR="00D35796" w:rsidRDefault="00D35796" w:rsidP="00915B24">
      <w:pPr>
        <w:ind w:right="-760" w:firstLine="567"/>
        <w:jc w:val="both"/>
        <w:rPr>
          <w:sz w:val="28"/>
          <w:szCs w:val="28"/>
        </w:rPr>
      </w:pPr>
    </w:p>
    <w:p w14:paraId="27B1AB01" w14:textId="77777777" w:rsidR="00D35796" w:rsidRDefault="00D35796" w:rsidP="00915B24">
      <w:pPr>
        <w:ind w:right="-760" w:firstLine="567"/>
        <w:jc w:val="both"/>
        <w:rPr>
          <w:sz w:val="28"/>
          <w:szCs w:val="28"/>
        </w:rPr>
      </w:pPr>
    </w:p>
    <w:p w14:paraId="42D495E1" w14:textId="485A57E6" w:rsidR="00821066" w:rsidRPr="00414DA8" w:rsidRDefault="00414DA8" w:rsidP="00606C3E">
      <w:pPr>
        <w:pStyle w:val="ListParagraph"/>
        <w:numPr>
          <w:ilvl w:val="0"/>
          <w:numId w:val="17"/>
        </w:numPr>
        <w:tabs>
          <w:tab w:val="left" w:pos="709"/>
        </w:tabs>
        <w:ind w:right="-760"/>
        <w:jc w:val="center"/>
        <w:rPr>
          <w:b/>
          <w:sz w:val="28"/>
          <w:szCs w:val="28"/>
        </w:rPr>
      </w:pPr>
      <w:r w:rsidRPr="00414DA8">
        <w:rPr>
          <w:b/>
          <w:sz w:val="28"/>
          <w:szCs w:val="28"/>
        </w:rPr>
        <w:t>Sabiedriskā transporta pakalpojumu nodrošināšanā radušos  zaudējumu segšanai piešķirtais finansējums 2017.gadā</w:t>
      </w:r>
      <w:r w:rsidR="00606C3E" w:rsidRPr="00414DA8">
        <w:rPr>
          <w:b/>
          <w:sz w:val="28"/>
          <w:szCs w:val="28"/>
        </w:rPr>
        <w:t xml:space="preserve"> </w:t>
      </w:r>
    </w:p>
    <w:p w14:paraId="7086B69F" w14:textId="77777777" w:rsidR="00657A54" w:rsidRDefault="00657A54" w:rsidP="00657A54">
      <w:pPr>
        <w:pStyle w:val="ListParagraph"/>
        <w:tabs>
          <w:tab w:val="left" w:pos="709"/>
        </w:tabs>
        <w:ind w:left="1800" w:right="-760"/>
        <w:jc w:val="both"/>
        <w:rPr>
          <w:sz w:val="28"/>
          <w:szCs w:val="28"/>
        </w:rPr>
      </w:pPr>
    </w:p>
    <w:p w14:paraId="04AC0AA0" w14:textId="77777777" w:rsidR="007D4256" w:rsidRPr="00657A54" w:rsidRDefault="007D4256" w:rsidP="00657A54">
      <w:pPr>
        <w:pStyle w:val="ListParagraph"/>
        <w:tabs>
          <w:tab w:val="left" w:pos="709"/>
        </w:tabs>
        <w:ind w:left="1800" w:right="-760"/>
        <w:jc w:val="both"/>
        <w:rPr>
          <w:sz w:val="28"/>
          <w:szCs w:val="28"/>
        </w:rPr>
      </w:pPr>
    </w:p>
    <w:p w14:paraId="7495F254" w14:textId="77777777" w:rsidR="00414DA8" w:rsidRPr="00D91BFA" w:rsidRDefault="00414DA8" w:rsidP="00414DA8">
      <w:pPr>
        <w:ind w:right="-760" w:firstLine="567"/>
        <w:jc w:val="both"/>
        <w:rPr>
          <w:sz w:val="28"/>
          <w:szCs w:val="28"/>
        </w:rPr>
      </w:pPr>
      <w:r w:rsidRPr="00D91BFA">
        <w:rPr>
          <w:sz w:val="28"/>
          <w:szCs w:val="28"/>
        </w:rPr>
        <w:t>Valsts budžeta programmā 31.00.00.</w:t>
      </w:r>
      <w:r>
        <w:rPr>
          <w:sz w:val="28"/>
          <w:szCs w:val="28"/>
        </w:rPr>
        <w:t> </w:t>
      </w:r>
      <w:r w:rsidRPr="00D91BFA">
        <w:rPr>
          <w:sz w:val="28"/>
          <w:szCs w:val="28"/>
        </w:rPr>
        <w:t>“Sabiedriskais transports” valsts piešķirtais bāzes finansējums 2017.</w:t>
      </w:r>
      <w:r>
        <w:rPr>
          <w:sz w:val="28"/>
          <w:szCs w:val="28"/>
        </w:rPr>
        <w:t> </w:t>
      </w:r>
      <w:r w:rsidRPr="00D91BFA">
        <w:rPr>
          <w:sz w:val="28"/>
          <w:szCs w:val="28"/>
        </w:rPr>
        <w:t xml:space="preserve">gadā sabiedriskā transporta pakalpojumu nodrošināšanā radušos  zaudējumu segšanai bija </w:t>
      </w:r>
      <w:r>
        <w:rPr>
          <w:b/>
          <w:sz w:val="28"/>
          <w:szCs w:val="28"/>
        </w:rPr>
        <w:t>57 422 </w:t>
      </w:r>
      <w:r w:rsidRPr="00D91BFA">
        <w:rPr>
          <w:b/>
          <w:sz w:val="28"/>
          <w:szCs w:val="28"/>
        </w:rPr>
        <w:t>707</w:t>
      </w:r>
      <w:r>
        <w:rPr>
          <w:b/>
          <w:sz w:val="28"/>
          <w:szCs w:val="28"/>
        </w:rPr>
        <w:t> </w:t>
      </w:r>
      <w:proofErr w:type="spellStart"/>
      <w:r w:rsidRPr="00D91BFA">
        <w:rPr>
          <w:b/>
          <w:i/>
          <w:sz w:val="28"/>
          <w:szCs w:val="28"/>
        </w:rPr>
        <w:t>euro</w:t>
      </w:r>
      <w:proofErr w:type="spellEnd"/>
      <w:r w:rsidRPr="00D91BFA">
        <w:rPr>
          <w:b/>
          <w:i/>
          <w:sz w:val="28"/>
          <w:szCs w:val="28"/>
        </w:rPr>
        <w:t>:</w:t>
      </w:r>
    </w:p>
    <w:p w14:paraId="377E7601" w14:textId="77777777" w:rsidR="00414DA8" w:rsidRPr="00851E57" w:rsidRDefault="00414DA8" w:rsidP="00414DA8">
      <w:pPr>
        <w:pStyle w:val="ListParagraph"/>
        <w:numPr>
          <w:ilvl w:val="0"/>
          <w:numId w:val="9"/>
        </w:numPr>
        <w:ind w:left="0" w:right="-766" w:firstLine="426"/>
        <w:jc w:val="both"/>
        <w:rPr>
          <w:i/>
          <w:sz w:val="28"/>
          <w:szCs w:val="28"/>
        </w:rPr>
      </w:pPr>
      <w:r>
        <w:rPr>
          <w:sz w:val="28"/>
          <w:szCs w:val="28"/>
        </w:rPr>
        <w:t>apakšprogrammas 31.06.00 </w:t>
      </w:r>
      <w:r w:rsidRPr="00851E57">
        <w:rPr>
          <w:sz w:val="28"/>
          <w:szCs w:val="28"/>
        </w:rPr>
        <w:t>“Dotācija zaudējumu segšanai sabiedriskā transporta pakalpojumu sniedzējiem” finansējums ir 38</w:t>
      </w:r>
      <w:r>
        <w:rPr>
          <w:sz w:val="28"/>
          <w:szCs w:val="28"/>
        </w:rPr>
        <w:t> </w:t>
      </w:r>
      <w:r w:rsidRPr="00851E57">
        <w:rPr>
          <w:sz w:val="28"/>
          <w:szCs w:val="28"/>
        </w:rPr>
        <w:t>012</w:t>
      </w:r>
      <w:r>
        <w:rPr>
          <w:sz w:val="28"/>
          <w:szCs w:val="28"/>
        </w:rPr>
        <w:t> </w:t>
      </w:r>
      <w:r w:rsidRPr="00851E57">
        <w:rPr>
          <w:sz w:val="28"/>
          <w:szCs w:val="28"/>
        </w:rPr>
        <w:t>075</w:t>
      </w:r>
      <w:r>
        <w:rPr>
          <w:sz w:val="28"/>
          <w:szCs w:val="28"/>
        </w:rPr>
        <w:t> </w:t>
      </w:r>
      <w:proofErr w:type="spellStart"/>
      <w:r w:rsidRPr="00851E57">
        <w:rPr>
          <w:i/>
          <w:sz w:val="28"/>
          <w:szCs w:val="28"/>
        </w:rPr>
        <w:t>euro</w:t>
      </w:r>
      <w:proofErr w:type="spellEnd"/>
      <w:r w:rsidRPr="00851E57">
        <w:rPr>
          <w:i/>
          <w:sz w:val="28"/>
          <w:szCs w:val="28"/>
        </w:rPr>
        <w:t>;</w:t>
      </w:r>
    </w:p>
    <w:p w14:paraId="0981D703" w14:textId="77777777" w:rsidR="00414DA8" w:rsidRPr="00851E57" w:rsidRDefault="00414DA8" w:rsidP="00414DA8">
      <w:pPr>
        <w:pStyle w:val="ListParagraph"/>
        <w:numPr>
          <w:ilvl w:val="0"/>
          <w:numId w:val="1"/>
        </w:numPr>
        <w:ind w:left="0" w:right="-766" w:firstLine="426"/>
        <w:jc w:val="both"/>
        <w:rPr>
          <w:i/>
          <w:sz w:val="28"/>
          <w:szCs w:val="28"/>
        </w:rPr>
      </w:pPr>
      <w:r>
        <w:rPr>
          <w:sz w:val="28"/>
          <w:szCs w:val="28"/>
        </w:rPr>
        <w:t>apakšprogrammas 31.07.00 </w:t>
      </w:r>
      <w:r w:rsidRPr="00851E57">
        <w:rPr>
          <w:sz w:val="28"/>
          <w:szCs w:val="28"/>
        </w:rPr>
        <w:t>“Dotācija sabiedriskā transporta pakalpojumu sniedzējiem ar braukšanas maksas atvieglojumiem saistīto zaudējumu segšanai” finansējums ir 19 410</w:t>
      </w:r>
      <w:r>
        <w:rPr>
          <w:sz w:val="28"/>
          <w:szCs w:val="28"/>
        </w:rPr>
        <w:t> </w:t>
      </w:r>
      <w:r w:rsidRPr="00851E57">
        <w:rPr>
          <w:sz w:val="28"/>
          <w:szCs w:val="28"/>
        </w:rPr>
        <w:t>632</w:t>
      </w:r>
      <w:r>
        <w:rPr>
          <w:sz w:val="28"/>
          <w:szCs w:val="28"/>
        </w:rPr>
        <w:t> </w:t>
      </w:r>
      <w:proofErr w:type="spellStart"/>
      <w:r w:rsidRPr="00851E57">
        <w:rPr>
          <w:i/>
          <w:sz w:val="28"/>
          <w:szCs w:val="28"/>
        </w:rPr>
        <w:t>euro</w:t>
      </w:r>
      <w:proofErr w:type="spellEnd"/>
      <w:r w:rsidRPr="00851E57">
        <w:rPr>
          <w:i/>
          <w:sz w:val="28"/>
          <w:szCs w:val="28"/>
        </w:rPr>
        <w:t>;</w:t>
      </w:r>
    </w:p>
    <w:p w14:paraId="04B45D2D" w14:textId="77777777" w:rsidR="009808C8" w:rsidRPr="00481287" w:rsidRDefault="00D35796" w:rsidP="00D35796">
      <w:pPr>
        <w:tabs>
          <w:tab w:val="left" w:pos="567"/>
        </w:tabs>
        <w:ind w:right="-760"/>
        <w:jc w:val="both"/>
        <w:rPr>
          <w:i/>
          <w:sz w:val="28"/>
          <w:szCs w:val="28"/>
        </w:rPr>
      </w:pPr>
      <w:r w:rsidRPr="00481287">
        <w:rPr>
          <w:sz w:val="28"/>
          <w:szCs w:val="28"/>
        </w:rPr>
        <w:tab/>
      </w:r>
      <w:r w:rsidR="009808C8" w:rsidRPr="00481287">
        <w:rPr>
          <w:sz w:val="28"/>
          <w:szCs w:val="28"/>
        </w:rPr>
        <w:t xml:space="preserve">2017.gada 1.ceturksnī saskaņā ar Finanšu ministrijas apstiprināto finansēšanas plānu </w:t>
      </w:r>
      <w:r w:rsidR="00782FAC" w:rsidRPr="00481287">
        <w:rPr>
          <w:sz w:val="28"/>
          <w:szCs w:val="28"/>
        </w:rPr>
        <w:t>a</w:t>
      </w:r>
      <w:r w:rsidR="009808C8" w:rsidRPr="00481287">
        <w:rPr>
          <w:sz w:val="28"/>
          <w:szCs w:val="28"/>
        </w:rPr>
        <w:t>pakšprogramm</w:t>
      </w:r>
      <w:r w:rsidR="00782FAC" w:rsidRPr="00481287">
        <w:rPr>
          <w:sz w:val="28"/>
          <w:szCs w:val="28"/>
        </w:rPr>
        <w:t>ā</w:t>
      </w:r>
      <w:r w:rsidR="009808C8" w:rsidRPr="00481287">
        <w:rPr>
          <w:sz w:val="28"/>
          <w:szCs w:val="28"/>
        </w:rPr>
        <w:t xml:space="preserve"> 31.06.00 “Dotācija zaudējumu segšanai sabiedriskā transporta pakalpojumu sniedzējiem” </w:t>
      </w:r>
      <w:r w:rsidR="00782FAC" w:rsidRPr="00481287">
        <w:rPr>
          <w:sz w:val="28"/>
          <w:szCs w:val="28"/>
        </w:rPr>
        <w:t>tika izmaksāti 10 268 635</w:t>
      </w:r>
      <w:r w:rsidR="009808C8" w:rsidRPr="00481287">
        <w:rPr>
          <w:sz w:val="28"/>
          <w:szCs w:val="28"/>
        </w:rPr>
        <w:t> </w:t>
      </w:r>
      <w:proofErr w:type="spellStart"/>
      <w:r w:rsidR="009808C8" w:rsidRPr="00481287">
        <w:rPr>
          <w:i/>
          <w:sz w:val="28"/>
          <w:szCs w:val="28"/>
        </w:rPr>
        <w:t>euro</w:t>
      </w:r>
      <w:proofErr w:type="spellEnd"/>
      <w:r w:rsidR="002F1190" w:rsidRPr="00481287">
        <w:rPr>
          <w:i/>
          <w:sz w:val="28"/>
          <w:szCs w:val="28"/>
        </w:rPr>
        <w:t xml:space="preserve"> (skatīt Tabulu Nr.1</w:t>
      </w:r>
      <w:r w:rsidR="00782FAC" w:rsidRPr="00481287">
        <w:rPr>
          <w:i/>
          <w:sz w:val="28"/>
          <w:szCs w:val="28"/>
        </w:rPr>
        <w:t>.</w:t>
      </w:r>
      <w:r w:rsidR="002F1190" w:rsidRPr="00481287">
        <w:rPr>
          <w:i/>
          <w:sz w:val="28"/>
          <w:szCs w:val="28"/>
        </w:rPr>
        <w:t>)</w:t>
      </w:r>
    </w:p>
    <w:p w14:paraId="4AA3913E" w14:textId="41172390" w:rsidR="00D35796" w:rsidRDefault="00D35796" w:rsidP="00D35796">
      <w:pPr>
        <w:tabs>
          <w:tab w:val="left" w:pos="567"/>
        </w:tabs>
        <w:ind w:right="-760"/>
        <w:jc w:val="both"/>
        <w:rPr>
          <w:sz w:val="28"/>
          <w:szCs w:val="28"/>
        </w:rPr>
      </w:pPr>
      <w:r w:rsidRPr="00481287">
        <w:rPr>
          <w:sz w:val="28"/>
          <w:szCs w:val="28"/>
        </w:rPr>
        <w:tab/>
        <w:t xml:space="preserve">Saskaņā ar MK noteikumu Nr.435 59.punktu, ja sabiedriskā transporta </w:t>
      </w:r>
      <w:r w:rsidRPr="009808C8">
        <w:rPr>
          <w:sz w:val="28"/>
          <w:szCs w:val="28"/>
        </w:rPr>
        <w:t xml:space="preserve">pakalpojumu pasūtījuma līgumā nav noteikts citādi, pasūtītājs zaudējumu kompensāciju izmaksā avansā. Avansa apmērs nevar būt mazāks par 95 % no nepieciešamo zaudējumu kompensāciju apmēra, kas noteikts saskaņā ar šo noteikumu </w:t>
      </w:r>
      <w:hyperlink r:id="rId8" w:anchor="p56" w:tgtFrame="_blank" w:history="1">
        <w:r w:rsidRPr="009808C8">
          <w:rPr>
            <w:sz w:val="28"/>
            <w:szCs w:val="28"/>
          </w:rPr>
          <w:t>56. punktā</w:t>
        </w:r>
      </w:hyperlink>
      <w:r w:rsidRPr="009808C8">
        <w:rPr>
          <w:sz w:val="28"/>
          <w:szCs w:val="28"/>
        </w:rPr>
        <w:t xml:space="preserve"> minēto kārtību (noteikts kompensācijas apmēru (līgumcenu) vai šīs kompensācijas (līgumcenas) aprēķināšanas kārtību) vai šo noteikumu 36.2. apakšpunktā minēto pārskatu (par pārskata periodu). Satiksmes ministrija avansu </w:t>
      </w:r>
      <w:r w:rsidRPr="007666C5">
        <w:rPr>
          <w:sz w:val="28"/>
          <w:szCs w:val="28"/>
        </w:rPr>
        <w:t>pārvadātājam izmaksā katru mēnesi līdz desmitajam datumam, bet republikas pilsētas pašvaldībai – katru ceturksni līdz ceturkšņa pirmā mēneša desmitajam datumam. Republikas pilsētas pašvaldība avansu pārvadātājam izmaksā katru mēnesi līdz piecpadsmitajam datumam.</w:t>
      </w:r>
      <w:r w:rsidR="00594138">
        <w:rPr>
          <w:sz w:val="28"/>
          <w:szCs w:val="28"/>
        </w:rPr>
        <w:t xml:space="preserve"> </w:t>
      </w:r>
      <w:r w:rsidRPr="007666C5">
        <w:rPr>
          <w:sz w:val="28"/>
          <w:szCs w:val="28"/>
        </w:rPr>
        <w:t xml:space="preserve">Savukārt šo noteikumu 60.punkts nosaka, ka zaudējumu kompensācijas avansa maksājumus aprēķina pasūtītājs un reģionālās nozīmes pārvadājumos avansa maksājumu lielumam jānodrošina sabiedriskā transporta pakalpojumu nepārtrauktība, un saskaņā ar Sabiedriskā transporta pakalpojumu likuma 5.panta </w:t>
      </w:r>
      <w:r w:rsidR="00606C3E">
        <w:rPr>
          <w:sz w:val="28"/>
          <w:szCs w:val="28"/>
        </w:rPr>
        <w:t>sesto</w:t>
      </w:r>
      <w:r w:rsidRPr="007666C5">
        <w:rPr>
          <w:sz w:val="28"/>
          <w:szCs w:val="28"/>
        </w:rPr>
        <w:t xml:space="preserve"> daļu, sabiedriskajam transportam no valsts budžeta iedalīto finanšu līdzekļu administrēšanu, sadali un piešķiršanu pārrauga Sabiedriskā transporta padome.</w:t>
      </w:r>
    </w:p>
    <w:p w14:paraId="30F78816" w14:textId="6A6EAC7A" w:rsidR="00072D4C" w:rsidRDefault="00D35796" w:rsidP="00072D4C">
      <w:pPr>
        <w:pStyle w:val="BodyText"/>
        <w:ind w:right="-948" w:firstLine="720"/>
        <w:jc w:val="both"/>
        <w:rPr>
          <w:sz w:val="28"/>
          <w:szCs w:val="28"/>
        </w:rPr>
      </w:pPr>
      <w:r>
        <w:rPr>
          <w:sz w:val="28"/>
          <w:szCs w:val="28"/>
        </w:rPr>
        <w:t>B</w:t>
      </w:r>
      <w:r w:rsidRPr="00B92C6C">
        <w:rPr>
          <w:sz w:val="28"/>
          <w:szCs w:val="28"/>
        </w:rPr>
        <w:t xml:space="preserve">iedrība “Latvijas </w:t>
      </w:r>
      <w:r>
        <w:rPr>
          <w:sz w:val="28"/>
          <w:szCs w:val="28"/>
        </w:rPr>
        <w:t>P</w:t>
      </w:r>
      <w:r w:rsidRPr="00B92C6C">
        <w:rPr>
          <w:sz w:val="28"/>
          <w:szCs w:val="28"/>
        </w:rPr>
        <w:t>asažieru pārvadātāju asociācija” savā 2017.gada 8.maija iesniegumā</w:t>
      </w:r>
      <w:r w:rsidR="00606C3E">
        <w:rPr>
          <w:sz w:val="28"/>
          <w:szCs w:val="28"/>
        </w:rPr>
        <w:t xml:space="preserve"> </w:t>
      </w:r>
      <w:r w:rsidR="00606C3E" w:rsidRPr="00B92C6C">
        <w:rPr>
          <w:sz w:val="28"/>
          <w:szCs w:val="28"/>
        </w:rPr>
        <w:t>lūdza Satiksmes ministriju rast risinājumu</w:t>
      </w:r>
      <w:r w:rsidR="00606C3E">
        <w:rPr>
          <w:sz w:val="28"/>
          <w:szCs w:val="28"/>
        </w:rPr>
        <w:t xml:space="preserve"> situācijā, kad </w:t>
      </w:r>
      <w:r w:rsidRPr="00B92C6C">
        <w:rPr>
          <w:sz w:val="28"/>
          <w:szCs w:val="28"/>
        </w:rPr>
        <w:t xml:space="preserve">2017.gada 1.ceturksnī sabiedriskā transporta pakalpojumu sniedzējiem reģionālajos pārvadājumos </w:t>
      </w:r>
      <w:r w:rsidR="00331B65">
        <w:rPr>
          <w:sz w:val="28"/>
          <w:szCs w:val="28"/>
        </w:rPr>
        <w:t xml:space="preserve">ar autobusiem </w:t>
      </w:r>
      <w:r w:rsidRPr="00B92C6C">
        <w:rPr>
          <w:sz w:val="28"/>
          <w:szCs w:val="28"/>
        </w:rPr>
        <w:t xml:space="preserve">zaudējumi kompensēti vidēji  </w:t>
      </w:r>
      <w:r w:rsidR="0051038B">
        <w:rPr>
          <w:sz w:val="28"/>
          <w:szCs w:val="28"/>
        </w:rPr>
        <w:t>81</w:t>
      </w:r>
      <w:r w:rsidRPr="00B92C6C">
        <w:rPr>
          <w:sz w:val="28"/>
          <w:szCs w:val="28"/>
        </w:rPr>
        <w:t>% apmērā</w:t>
      </w:r>
      <w:r w:rsidR="00606C3E">
        <w:rPr>
          <w:sz w:val="28"/>
          <w:szCs w:val="28"/>
        </w:rPr>
        <w:t xml:space="preserve">. </w:t>
      </w:r>
      <w:r w:rsidRPr="00B92C6C">
        <w:rPr>
          <w:sz w:val="28"/>
          <w:szCs w:val="28"/>
        </w:rPr>
        <w:t>Līdz ar to lielākai daļai pārvadātāju veidoj</w:t>
      </w:r>
      <w:r>
        <w:rPr>
          <w:sz w:val="28"/>
          <w:szCs w:val="28"/>
        </w:rPr>
        <w:t>ā</w:t>
      </w:r>
      <w:r w:rsidRPr="00B92C6C">
        <w:rPr>
          <w:sz w:val="28"/>
          <w:szCs w:val="28"/>
        </w:rPr>
        <w:t>s situācija, ka ieņēmumi un zaudējumu segšanas avansa maksājumi nespēj</w:t>
      </w:r>
      <w:r>
        <w:rPr>
          <w:sz w:val="28"/>
          <w:szCs w:val="28"/>
        </w:rPr>
        <w:t>a</w:t>
      </w:r>
      <w:r w:rsidRPr="00B92C6C">
        <w:rPr>
          <w:sz w:val="28"/>
          <w:szCs w:val="28"/>
        </w:rPr>
        <w:t xml:space="preserve"> nodrošināt normālu naudas plūsmu sabiedriskā transporta pakalpojumu nodrošināšanai. </w:t>
      </w:r>
      <w:r w:rsidR="00072D4C">
        <w:rPr>
          <w:sz w:val="28"/>
          <w:szCs w:val="28"/>
        </w:rPr>
        <w:tab/>
      </w:r>
      <w:r w:rsidR="00072D4C">
        <w:rPr>
          <w:sz w:val="28"/>
          <w:szCs w:val="28"/>
        </w:rPr>
        <w:t xml:space="preserve"> </w:t>
      </w:r>
    </w:p>
    <w:p w14:paraId="6DD2C33B" w14:textId="2B55CB49" w:rsidR="00427C83" w:rsidRDefault="00427C83" w:rsidP="00072D4C">
      <w:pPr>
        <w:pStyle w:val="BodyText"/>
        <w:tabs>
          <w:tab w:val="left" w:pos="3630"/>
        </w:tabs>
        <w:ind w:right="-948" w:firstLine="720"/>
        <w:jc w:val="both"/>
        <w:rPr>
          <w:sz w:val="28"/>
          <w:szCs w:val="28"/>
        </w:rPr>
      </w:pPr>
    </w:p>
    <w:p w14:paraId="386B1D49" w14:textId="77777777" w:rsidR="00072D4C" w:rsidRDefault="00072D4C" w:rsidP="00072D4C">
      <w:pPr>
        <w:spacing w:after="160" w:line="259" w:lineRule="auto"/>
        <w:rPr>
          <w:sz w:val="28"/>
          <w:szCs w:val="28"/>
        </w:rPr>
        <w:sectPr w:rsidR="00072D4C" w:rsidSect="00D73EBD">
          <w:headerReference w:type="default" r:id="rId9"/>
          <w:footerReference w:type="default" r:id="rId10"/>
          <w:footerReference w:type="first" r:id="rId11"/>
          <w:pgSz w:w="11906" w:h="16838"/>
          <w:pgMar w:top="567" w:right="1274" w:bottom="568" w:left="1797" w:header="709" w:footer="39" w:gutter="0"/>
          <w:cols w:space="708"/>
          <w:docGrid w:linePitch="360"/>
        </w:sectPr>
      </w:pPr>
    </w:p>
    <w:p w14:paraId="6658B338" w14:textId="77777777" w:rsidR="00072D4C" w:rsidRDefault="00072D4C" w:rsidP="00072D4C">
      <w:pPr>
        <w:tabs>
          <w:tab w:val="left" w:pos="2580"/>
          <w:tab w:val="right" w:pos="9595"/>
        </w:tabs>
        <w:ind w:right="252" w:firstLine="720"/>
        <w:jc w:val="right"/>
        <w:rPr>
          <w:i/>
          <w:sz w:val="28"/>
          <w:szCs w:val="28"/>
        </w:rPr>
      </w:pPr>
      <w:r>
        <w:rPr>
          <w:i/>
          <w:sz w:val="28"/>
          <w:szCs w:val="28"/>
        </w:rPr>
        <w:t>Tabula Nr. 1</w:t>
      </w:r>
    </w:p>
    <w:p w14:paraId="73E06639" w14:textId="77777777" w:rsidR="00072D4C" w:rsidRPr="004957E5" w:rsidRDefault="00072D4C" w:rsidP="00072D4C">
      <w:pPr>
        <w:ind w:right="-760" w:firstLine="720"/>
        <w:jc w:val="right"/>
        <w:rPr>
          <w:i/>
          <w:sz w:val="28"/>
          <w:szCs w:val="28"/>
        </w:rPr>
      </w:pPr>
    </w:p>
    <w:p w14:paraId="02BE94B8" w14:textId="77777777" w:rsidR="00072D4C" w:rsidRDefault="00072D4C" w:rsidP="00072D4C">
      <w:pPr>
        <w:ind w:right="-760"/>
        <w:jc w:val="center"/>
        <w:rPr>
          <w:sz w:val="28"/>
          <w:szCs w:val="28"/>
        </w:rPr>
      </w:pPr>
    </w:p>
    <w:p w14:paraId="645BFBA2" w14:textId="77777777" w:rsidR="00072D4C" w:rsidRDefault="00072D4C" w:rsidP="00072D4C">
      <w:pPr>
        <w:ind w:right="-760"/>
        <w:jc w:val="center"/>
        <w:rPr>
          <w:sz w:val="28"/>
          <w:szCs w:val="28"/>
        </w:rPr>
      </w:pPr>
      <w:r>
        <w:rPr>
          <w:sz w:val="28"/>
          <w:szCs w:val="28"/>
        </w:rPr>
        <w:t xml:space="preserve">31.06.00 apakšprogramma, dotācija zaudējumu segšanai visiem sabiedriskā transporta pakalpojumu sniedzējiem par 2017. gadu </w:t>
      </w:r>
    </w:p>
    <w:p w14:paraId="61061711" w14:textId="77777777" w:rsidR="00072D4C" w:rsidRDefault="00072D4C" w:rsidP="00072D4C">
      <w:pPr>
        <w:spacing w:after="160" w:line="259" w:lineRule="auto"/>
      </w:pPr>
    </w:p>
    <w:p w14:paraId="3B474008" w14:textId="76D10A6F" w:rsidR="00072D4C" w:rsidRDefault="00072D4C" w:rsidP="00072D4C">
      <w:pPr>
        <w:spacing w:after="160" w:line="259" w:lineRule="auto"/>
        <w:rPr>
          <w:sz w:val="28"/>
          <w:szCs w:val="28"/>
        </w:rPr>
      </w:pPr>
      <w:r w:rsidRPr="00072D4C">
        <w:drawing>
          <wp:inline distT="0" distB="0" distL="0" distR="0" wp14:anchorId="6CA631B3" wp14:editId="3A69B86F">
            <wp:extent cx="8967470" cy="200256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7470" cy="2002567"/>
                    </a:xfrm>
                    <a:prstGeom prst="rect">
                      <a:avLst/>
                    </a:prstGeom>
                    <a:noFill/>
                    <a:ln>
                      <a:noFill/>
                    </a:ln>
                  </pic:spPr>
                </pic:pic>
              </a:graphicData>
            </a:graphic>
          </wp:inline>
        </w:drawing>
      </w:r>
      <w:r>
        <w:rPr>
          <w:sz w:val="28"/>
          <w:szCs w:val="28"/>
        </w:rPr>
        <w:t xml:space="preserve"> </w:t>
      </w:r>
    </w:p>
    <w:p w14:paraId="1DF9A5BE" w14:textId="77777777" w:rsidR="00072D4C" w:rsidRDefault="00072D4C" w:rsidP="004C551C">
      <w:pPr>
        <w:pStyle w:val="BodyText"/>
        <w:ind w:right="-948" w:firstLine="720"/>
        <w:jc w:val="both"/>
        <w:rPr>
          <w:sz w:val="28"/>
          <w:szCs w:val="28"/>
        </w:rPr>
        <w:sectPr w:rsidR="00072D4C" w:rsidSect="00072D4C">
          <w:pgSz w:w="16838" w:h="11906" w:orient="landscape"/>
          <w:pgMar w:top="1797" w:right="567" w:bottom="1274" w:left="568" w:header="709" w:footer="39" w:gutter="0"/>
          <w:cols w:space="708"/>
          <w:docGrid w:linePitch="360"/>
        </w:sectPr>
      </w:pPr>
    </w:p>
    <w:p w14:paraId="466E910A" w14:textId="1A753832" w:rsidR="001B00C3" w:rsidRDefault="00606C3E" w:rsidP="004C551C">
      <w:pPr>
        <w:pStyle w:val="BodyText"/>
        <w:ind w:right="-948" w:firstLine="720"/>
        <w:jc w:val="both"/>
        <w:rPr>
          <w:sz w:val="28"/>
          <w:szCs w:val="28"/>
        </w:rPr>
      </w:pPr>
      <w:r>
        <w:rPr>
          <w:sz w:val="28"/>
          <w:szCs w:val="28"/>
        </w:rPr>
        <w:t>Ņemot vērā Latvijas P</w:t>
      </w:r>
      <w:r w:rsidR="00D35796" w:rsidRPr="00B92C6C">
        <w:rPr>
          <w:sz w:val="28"/>
          <w:szCs w:val="28"/>
        </w:rPr>
        <w:t>asažieru pārvadātāju asociācijas priekšlikumu, pamatojoties uz Autotransporta direkcija</w:t>
      </w:r>
      <w:r w:rsidR="007847B0">
        <w:rPr>
          <w:sz w:val="28"/>
          <w:szCs w:val="28"/>
        </w:rPr>
        <w:t>s</w:t>
      </w:r>
      <w:r w:rsidR="00D35796" w:rsidRPr="00B92C6C">
        <w:rPr>
          <w:sz w:val="28"/>
          <w:szCs w:val="28"/>
        </w:rPr>
        <w:t xml:space="preserve"> veiktiem aprēķiniem, Satiksmes ministrija</w:t>
      </w:r>
      <w:r w:rsidR="008947A5">
        <w:rPr>
          <w:sz w:val="28"/>
          <w:szCs w:val="28"/>
        </w:rPr>
        <w:t>, saskaņojot ar Valsts kasi</w:t>
      </w:r>
      <w:r w:rsidR="00D35796" w:rsidRPr="00B92C6C">
        <w:rPr>
          <w:sz w:val="28"/>
          <w:szCs w:val="28"/>
        </w:rPr>
        <w:t xml:space="preserve"> </w:t>
      </w:r>
      <w:r w:rsidR="008947A5">
        <w:rPr>
          <w:sz w:val="28"/>
          <w:szCs w:val="28"/>
        </w:rPr>
        <w:t xml:space="preserve">2017.gada 22.maijā veica finansēšanas plāna korekcijas. </w:t>
      </w:r>
      <w:r w:rsidR="00D35796">
        <w:rPr>
          <w:sz w:val="28"/>
          <w:szCs w:val="28"/>
        </w:rPr>
        <w:t xml:space="preserve">Tādējādi </w:t>
      </w:r>
      <w:r w:rsidR="00D35796" w:rsidRPr="00B92C6C">
        <w:rPr>
          <w:sz w:val="28"/>
          <w:szCs w:val="28"/>
        </w:rPr>
        <w:t>finansējums</w:t>
      </w:r>
      <w:r w:rsidR="00AB576E">
        <w:rPr>
          <w:sz w:val="28"/>
          <w:szCs w:val="28"/>
        </w:rPr>
        <w:t xml:space="preserve"> reģionālajiem pārvadājumiem ar autobusiem</w:t>
      </w:r>
      <w:r w:rsidR="00D35796" w:rsidRPr="00B92C6C">
        <w:rPr>
          <w:sz w:val="28"/>
          <w:szCs w:val="28"/>
        </w:rPr>
        <w:t xml:space="preserve"> </w:t>
      </w:r>
      <w:r w:rsidR="00AB576E">
        <w:rPr>
          <w:sz w:val="28"/>
          <w:szCs w:val="28"/>
        </w:rPr>
        <w:t>2</w:t>
      </w:r>
      <w:r w:rsidR="00D35796" w:rsidRPr="00B92C6C">
        <w:rPr>
          <w:sz w:val="28"/>
          <w:szCs w:val="28"/>
        </w:rPr>
        <w:t xml:space="preserve">017.gada decembrim </w:t>
      </w:r>
      <w:r w:rsidR="008947A5">
        <w:rPr>
          <w:sz w:val="28"/>
          <w:szCs w:val="28"/>
        </w:rPr>
        <w:t>2 677 71</w:t>
      </w:r>
      <w:r w:rsidR="00A246D6">
        <w:rPr>
          <w:sz w:val="28"/>
          <w:szCs w:val="28"/>
        </w:rPr>
        <w:t>4</w:t>
      </w:r>
      <w:r w:rsidR="008947A5">
        <w:rPr>
          <w:sz w:val="28"/>
          <w:szCs w:val="28"/>
        </w:rPr>
        <w:t xml:space="preserve"> </w:t>
      </w:r>
      <w:proofErr w:type="spellStart"/>
      <w:r w:rsidR="008947A5" w:rsidRPr="008947A5">
        <w:rPr>
          <w:i/>
          <w:sz w:val="28"/>
          <w:szCs w:val="28"/>
        </w:rPr>
        <w:t>euro</w:t>
      </w:r>
      <w:proofErr w:type="spellEnd"/>
      <w:r w:rsidR="008947A5">
        <w:rPr>
          <w:sz w:val="28"/>
          <w:szCs w:val="28"/>
        </w:rPr>
        <w:t xml:space="preserve"> </w:t>
      </w:r>
      <w:r w:rsidR="00AB576E">
        <w:rPr>
          <w:sz w:val="28"/>
          <w:szCs w:val="28"/>
        </w:rPr>
        <w:t>(100%)</w:t>
      </w:r>
      <w:r w:rsidR="00A246D6">
        <w:rPr>
          <w:sz w:val="28"/>
          <w:szCs w:val="28"/>
        </w:rPr>
        <w:t xml:space="preserve"> </w:t>
      </w:r>
      <w:r w:rsidR="00D35796" w:rsidRPr="00B92C6C">
        <w:rPr>
          <w:sz w:val="28"/>
          <w:szCs w:val="28"/>
        </w:rPr>
        <w:t xml:space="preserve">apmērā un </w:t>
      </w:r>
      <w:r w:rsidR="008947A5">
        <w:rPr>
          <w:sz w:val="28"/>
          <w:szCs w:val="28"/>
        </w:rPr>
        <w:t xml:space="preserve">daļu no </w:t>
      </w:r>
      <w:r w:rsidR="00D35796" w:rsidRPr="00B92C6C">
        <w:rPr>
          <w:sz w:val="28"/>
          <w:szCs w:val="28"/>
        </w:rPr>
        <w:t>novembr</w:t>
      </w:r>
      <w:r w:rsidR="008947A5">
        <w:rPr>
          <w:sz w:val="28"/>
          <w:szCs w:val="28"/>
        </w:rPr>
        <w:t xml:space="preserve">a finansējuma </w:t>
      </w:r>
      <w:r w:rsidR="00A246D6">
        <w:rPr>
          <w:sz w:val="28"/>
          <w:szCs w:val="28"/>
        </w:rPr>
        <w:t>reģionālajiem pārvadājumiem ar autobusiem</w:t>
      </w:r>
      <w:r w:rsidR="00A246D6" w:rsidRPr="00B92C6C">
        <w:rPr>
          <w:sz w:val="28"/>
          <w:szCs w:val="28"/>
        </w:rPr>
        <w:t xml:space="preserve"> </w:t>
      </w:r>
      <w:r w:rsidR="008947A5">
        <w:rPr>
          <w:sz w:val="28"/>
          <w:szCs w:val="28"/>
        </w:rPr>
        <w:t>1 562 28</w:t>
      </w:r>
      <w:r w:rsidR="00AB576E">
        <w:rPr>
          <w:sz w:val="28"/>
          <w:szCs w:val="28"/>
        </w:rPr>
        <w:t>6</w:t>
      </w:r>
      <w:r w:rsidR="008947A5">
        <w:rPr>
          <w:sz w:val="28"/>
          <w:szCs w:val="28"/>
        </w:rPr>
        <w:t xml:space="preserve"> </w:t>
      </w:r>
      <w:proofErr w:type="spellStart"/>
      <w:r w:rsidR="008947A5" w:rsidRPr="004C551C">
        <w:rPr>
          <w:i/>
          <w:sz w:val="28"/>
          <w:szCs w:val="28"/>
        </w:rPr>
        <w:t>euro</w:t>
      </w:r>
      <w:proofErr w:type="spellEnd"/>
      <w:r w:rsidR="008947A5">
        <w:rPr>
          <w:sz w:val="28"/>
          <w:szCs w:val="28"/>
        </w:rPr>
        <w:t xml:space="preserve"> (</w:t>
      </w:r>
      <w:r w:rsidR="00D35796" w:rsidRPr="00B92C6C">
        <w:rPr>
          <w:sz w:val="28"/>
          <w:szCs w:val="28"/>
        </w:rPr>
        <w:t>65%</w:t>
      </w:r>
      <w:r w:rsidR="008947A5">
        <w:rPr>
          <w:sz w:val="28"/>
          <w:szCs w:val="28"/>
        </w:rPr>
        <w:t>)</w:t>
      </w:r>
      <w:r w:rsidR="00D35796" w:rsidRPr="00B92C6C">
        <w:rPr>
          <w:sz w:val="28"/>
          <w:szCs w:val="28"/>
        </w:rPr>
        <w:t xml:space="preserve"> apmērā</w:t>
      </w:r>
      <w:r w:rsidR="00DD28C1">
        <w:rPr>
          <w:sz w:val="28"/>
          <w:szCs w:val="28"/>
        </w:rPr>
        <w:t>,</w:t>
      </w:r>
      <w:r w:rsidR="00D35796" w:rsidRPr="00B92C6C">
        <w:rPr>
          <w:sz w:val="28"/>
          <w:szCs w:val="28"/>
        </w:rPr>
        <w:t xml:space="preserve"> kopā </w:t>
      </w:r>
      <w:r w:rsidR="00D35796" w:rsidRPr="002C0378">
        <w:rPr>
          <w:sz w:val="28"/>
          <w:szCs w:val="28"/>
        </w:rPr>
        <w:t>4</w:t>
      </w:r>
      <w:r w:rsidRPr="002C0378">
        <w:rPr>
          <w:sz w:val="28"/>
          <w:szCs w:val="28"/>
        </w:rPr>
        <w:t> </w:t>
      </w:r>
      <w:r w:rsidR="00D35796" w:rsidRPr="002C0378">
        <w:rPr>
          <w:sz w:val="28"/>
          <w:szCs w:val="28"/>
        </w:rPr>
        <w:t>240</w:t>
      </w:r>
      <w:r w:rsidRPr="002C0378">
        <w:rPr>
          <w:sz w:val="28"/>
          <w:szCs w:val="28"/>
        </w:rPr>
        <w:t> </w:t>
      </w:r>
      <w:r w:rsidR="00D35796" w:rsidRPr="002C0378">
        <w:rPr>
          <w:sz w:val="28"/>
          <w:szCs w:val="28"/>
        </w:rPr>
        <w:t xml:space="preserve">000 </w:t>
      </w:r>
      <w:proofErr w:type="spellStart"/>
      <w:r w:rsidR="00D35796" w:rsidRPr="002C0378">
        <w:rPr>
          <w:i/>
          <w:sz w:val="28"/>
          <w:szCs w:val="28"/>
        </w:rPr>
        <w:t>euro</w:t>
      </w:r>
      <w:proofErr w:type="spellEnd"/>
      <w:r w:rsidR="00DD28C1">
        <w:rPr>
          <w:i/>
          <w:sz w:val="28"/>
          <w:szCs w:val="28"/>
        </w:rPr>
        <w:t>,</w:t>
      </w:r>
      <w:r w:rsidR="00D35796" w:rsidRPr="002C0378">
        <w:rPr>
          <w:sz w:val="28"/>
          <w:szCs w:val="28"/>
        </w:rPr>
        <w:t xml:space="preserve"> tika pārcelts uz 2017.gada jūniju. </w:t>
      </w:r>
      <w:r w:rsidR="001B00C3" w:rsidRPr="003F0D2D">
        <w:rPr>
          <w:sz w:val="28"/>
          <w:szCs w:val="28"/>
        </w:rPr>
        <w:t>Koriģētajā finansēš</w:t>
      </w:r>
      <w:r w:rsidR="001B00C3" w:rsidRPr="004C551C">
        <w:rPr>
          <w:sz w:val="28"/>
          <w:szCs w:val="28"/>
        </w:rPr>
        <w:t xml:space="preserve">anas plānā papildu paredzētā dotāciju summa reģionālajiem pārvadājumiem ar autobusiem 2017.gada jūnija mēnesim  4 240 000 </w:t>
      </w:r>
      <w:proofErr w:type="spellStart"/>
      <w:r w:rsidR="004C551C" w:rsidRPr="004C551C">
        <w:rPr>
          <w:sz w:val="28"/>
          <w:szCs w:val="28"/>
        </w:rPr>
        <w:t>euro</w:t>
      </w:r>
      <w:proofErr w:type="spellEnd"/>
      <w:r w:rsidR="004C551C" w:rsidRPr="004C551C">
        <w:rPr>
          <w:sz w:val="28"/>
          <w:szCs w:val="28"/>
        </w:rPr>
        <w:t xml:space="preserve"> </w:t>
      </w:r>
      <w:r w:rsidR="004C551C">
        <w:rPr>
          <w:sz w:val="28"/>
          <w:szCs w:val="28"/>
        </w:rPr>
        <w:t xml:space="preserve">tika paredzēta </w:t>
      </w:r>
      <w:r w:rsidR="004C551C" w:rsidRPr="004C551C">
        <w:rPr>
          <w:sz w:val="28"/>
          <w:szCs w:val="28"/>
        </w:rPr>
        <w:t>izmaks</w:t>
      </w:r>
      <w:r w:rsidR="004C551C">
        <w:rPr>
          <w:sz w:val="28"/>
          <w:szCs w:val="28"/>
        </w:rPr>
        <w:t>ai</w:t>
      </w:r>
      <w:r w:rsidR="004C551C" w:rsidRPr="004C551C">
        <w:rPr>
          <w:sz w:val="28"/>
          <w:szCs w:val="28"/>
        </w:rPr>
        <w:t xml:space="preserve"> pārv</w:t>
      </w:r>
      <w:r w:rsidR="004C551C">
        <w:rPr>
          <w:sz w:val="28"/>
          <w:szCs w:val="28"/>
        </w:rPr>
        <w:t>a</w:t>
      </w:r>
      <w:r w:rsidR="004C551C" w:rsidRPr="004C551C">
        <w:rPr>
          <w:sz w:val="28"/>
          <w:szCs w:val="28"/>
        </w:rPr>
        <w:t>dātājiem</w:t>
      </w:r>
      <w:r w:rsidR="004C551C">
        <w:rPr>
          <w:sz w:val="28"/>
          <w:szCs w:val="28"/>
        </w:rPr>
        <w:t>,</w:t>
      </w:r>
      <w:r w:rsidR="004C551C" w:rsidRPr="004C551C">
        <w:rPr>
          <w:sz w:val="28"/>
          <w:szCs w:val="28"/>
        </w:rPr>
        <w:t xml:space="preserve"> pilnībā nose</w:t>
      </w:r>
      <w:r w:rsidR="004C551C">
        <w:rPr>
          <w:sz w:val="28"/>
          <w:szCs w:val="28"/>
        </w:rPr>
        <w:t xml:space="preserve">dzot </w:t>
      </w:r>
      <w:r w:rsidR="004C551C" w:rsidRPr="004C551C">
        <w:rPr>
          <w:sz w:val="28"/>
          <w:szCs w:val="28"/>
        </w:rPr>
        <w:t>2017. gada I pusgada zaudējumus.</w:t>
      </w:r>
    </w:p>
    <w:p w14:paraId="679E0DFE" w14:textId="4629A367" w:rsidR="006F17E3" w:rsidRPr="00594138" w:rsidRDefault="006F17E3" w:rsidP="00587DF9">
      <w:pPr>
        <w:tabs>
          <w:tab w:val="left" w:pos="567"/>
        </w:tabs>
        <w:ind w:right="-948"/>
        <w:jc w:val="both"/>
        <w:rPr>
          <w:b/>
          <w:sz w:val="28"/>
          <w:szCs w:val="28"/>
        </w:rPr>
      </w:pPr>
      <w:r>
        <w:rPr>
          <w:sz w:val="28"/>
          <w:szCs w:val="28"/>
        </w:rPr>
        <w:tab/>
      </w:r>
      <w:r w:rsidR="0060570B">
        <w:rPr>
          <w:sz w:val="28"/>
          <w:szCs w:val="28"/>
        </w:rPr>
        <w:tab/>
      </w:r>
      <w:r w:rsidRPr="006F17E3">
        <w:rPr>
          <w:sz w:val="28"/>
          <w:szCs w:val="28"/>
        </w:rPr>
        <w:t xml:space="preserve">Attiecīgi, valsts budžeta apakšprogrammā 31.06.00 “Dotācija zaudējumu segšanai sabiedriskā transporta pakalpojumu sniedzējiem”, </w:t>
      </w:r>
      <w:r>
        <w:rPr>
          <w:sz w:val="28"/>
          <w:szCs w:val="28"/>
        </w:rPr>
        <w:t xml:space="preserve">atlikušais finansējums </w:t>
      </w:r>
      <w:r w:rsidRPr="00594138">
        <w:rPr>
          <w:b/>
          <w:sz w:val="28"/>
          <w:szCs w:val="28"/>
        </w:rPr>
        <w:t>2017.gada novembrī dotācijas zaudējumu kompensēšanai reģionālajiem pārvadājumiem ar autobusiem sastāda 817 903</w:t>
      </w:r>
      <w:r w:rsidRPr="00594138">
        <w:rPr>
          <w:b/>
          <w:i/>
          <w:sz w:val="28"/>
          <w:szCs w:val="28"/>
        </w:rPr>
        <w:t xml:space="preserve"> </w:t>
      </w:r>
      <w:proofErr w:type="spellStart"/>
      <w:r w:rsidRPr="00594138">
        <w:rPr>
          <w:b/>
          <w:i/>
          <w:sz w:val="28"/>
          <w:szCs w:val="28"/>
        </w:rPr>
        <w:t>euro</w:t>
      </w:r>
      <w:proofErr w:type="spellEnd"/>
      <w:r w:rsidRPr="00594138">
        <w:rPr>
          <w:b/>
          <w:i/>
          <w:sz w:val="28"/>
          <w:szCs w:val="28"/>
        </w:rPr>
        <w:t xml:space="preserve">, </w:t>
      </w:r>
      <w:r w:rsidRPr="00594138">
        <w:rPr>
          <w:b/>
          <w:sz w:val="28"/>
          <w:szCs w:val="28"/>
        </w:rPr>
        <w:t xml:space="preserve">savukārt  decembrī finanšu līdzekļu dotāciju maksājumiem </w:t>
      </w:r>
      <w:r w:rsidR="00914124" w:rsidRPr="00594138">
        <w:rPr>
          <w:b/>
          <w:sz w:val="28"/>
          <w:szCs w:val="28"/>
        </w:rPr>
        <w:t>reģionālajiem pārvadājumiem ar autobusiem vairs nav pieejams</w:t>
      </w:r>
      <w:r w:rsidRPr="00594138">
        <w:rPr>
          <w:b/>
          <w:sz w:val="28"/>
          <w:szCs w:val="28"/>
        </w:rPr>
        <w:t>.</w:t>
      </w:r>
    </w:p>
    <w:p w14:paraId="358BC2CF" w14:textId="48FDD3CC" w:rsidR="00B92C6C" w:rsidRPr="00B92C6C" w:rsidRDefault="00427C83" w:rsidP="00587DF9">
      <w:pPr>
        <w:tabs>
          <w:tab w:val="left" w:pos="567"/>
        </w:tabs>
        <w:ind w:right="-948"/>
        <w:jc w:val="both"/>
        <w:rPr>
          <w:sz w:val="28"/>
          <w:szCs w:val="28"/>
        </w:rPr>
      </w:pPr>
      <w:r>
        <w:rPr>
          <w:sz w:val="28"/>
          <w:szCs w:val="28"/>
        </w:rPr>
        <w:tab/>
        <w:t>T</w:t>
      </w:r>
      <w:r w:rsidR="00B92C6C" w:rsidRPr="00B92C6C">
        <w:rPr>
          <w:sz w:val="28"/>
          <w:szCs w:val="28"/>
        </w:rPr>
        <w:t>ādējādi, lai nodrošinātu sabiedriskā transporta pakalpojumu</w:t>
      </w:r>
      <w:r w:rsidR="00253930">
        <w:rPr>
          <w:sz w:val="28"/>
          <w:szCs w:val="28"/>
        </w:rPr>
        <w:t xml:space="preserve"> </w:t>
      </w:r>
      <w:r w:rsidR="00253930" w:rsidRPr="007214ED">
        <w:rPr>
          <w:sz w:val="28"/>
          <w:szCs w:val="28"/>
        </w:rPr>
        <w:t>reģionālajiem pārvadājumiem ar</w:t>
      </w:r>
      <w:r w:rsidR="007214ED">
        <w:rPr>
          <w:sz w:val="28"/>
          <w:szCs w:val="28"/>
        </w:rPr>
        <w:t xml:space="preserve"> </w:t>
      </w:r>
      <w:r w:rsidR="00253930">
        <w:rPr>
          <w:sz w:val="28"/>
          <w:szCs w:val="28"/>
        </w:rPr>
        <w:t>autobusiem</w:t>
      </w:r>
      <w:r w:rsidR="00B92C6C" w:rsidRPr="00B92C6C">
        <w:rPr>
          <w:sz w:val="28"/>
          <w:szCs w:val="28"/>
        </w:rPr>
        <w:t xml:space="preserve"> sniegšanas nepārtrauktību 2017.gada </w:t>
      </w:r>
      <w:r>
        <w:rPr>
          <w:sz w:val="28"/>
          <w:szCs w:val="28"/>
        </w:rPr>
        <w:t xml:space="preserve">novembrī un decembrī, </w:t>
      </w:r>
      <w:r w:rsidR="00B92C6C" w:rsidRPr="00B92C6C">
        <w:rPr>
          <w:sz w:val="28"/>
          <w:szCs w:val="28"/>
        </w:rPr>
        <w:t xml:space="preserve">nepieciešams piešķirt papildus </w:t>
      </w:r>
      <w:r w:rsidR="00B92C6C" w:rsidRPr="00B244C4">
        <w:rPr>
          <w:sz w:val="28"/>
          <w:szCs w:val="28"/>
        </w:rPr>
        <w:t>finansējumu</w:t>
      </w:r>
      <w:r w:rsidR="007666C5" w:rsidRPr="00B244C4">
        <w:rPr>
          <w:sz w:val="28"/>
          <w:szCs w:val="28"/>
        </w:rPr>
        <w:t xml:space="preserve"> </w:t>
      </w:r>
      <w:r w:rsidR="007666C5" w:rsidRPr="00B244C4">
        <w:rPr>
          <w:b/>
          <w:sz w:val="28"/>
          <w:szCs w:val="28"/>
        </w:rPr>
        <w:t>4 240</w:t>
      </w:r>
      <w:r w:rsidRPr="00B244C4">
        <w:rPr>
          <w:b/>
          <w:sz w:val="28"/>
          <w:szCs w:val="28"/>
        </w:rPr>
        <w:t> </w:t>
      </w:r>
      <w:r w:rsidR="007666C5" w:rsidRPr="00B244C4">
        <w:rPr>
          <w:b/>
          <w:sz w:val="28"/>
          <w:szCs w:val="28"/>
        </w:rPr>
        <w:t>000</w:t>
      </w:r>
      <w:r w:rsidRPr="00427C83">
        <w:rPr>
          <w:b/>
          <w:i/>
          <w:sz w:val="28"/>
          <w:szCs w:val="28"/>
        </w:rPr>
        <w:t xml:space="preserve"> </w:t>
      </w:r>
      <w:proofErr w:type="spellStart"/>
      <w:r w:rsidR="007666C5" w:rsidRPr="00427C83">
        <w:rPr>
          <w:b/>
          <w:i/>
          <w:sz w:val="28"/>
          <w:szCs w:val="28"/>
        </w:rPr>
        <w:t>euro</w:t>
      </w:r>
      <w:proofErr w:type="spellEnd"/>
      <w:r w:rsidR="007666C5">
        <w:rPr>
          <w:sz w:val="28"/>
          <w:szCs w:val="28"/>
        </w:rPr>
        <w:t xml:space="preserve"> apmērā t</w:t>
      </w:r>
      <w:r w:rsidR="00D0610B">
        <w:rPr>
          <w:sz w:val="28"/>
          <w:szCs w:val="28"/>
        </w:rPr>
        <w:t>ekošo maksājumu veikšanai</w:t>
      </w:r>
      <w:r w:rsidR="003B09B7" w:rsidRPr="003B09B7">
        <w:rPr>
          <w:sz w:val="28"/>
          <w:szCs w:val="28"/>
        </w:rPr>
        <w:t xml:space="preserve"> </w:t>
      </w:r>
      <w:r w:rsidR="003B09B7" w:rsidRPr="006F17E3">
        <w:rPr>
          <w:sz w:val="28"/>
          <w:szCs w:val="28"/>
        </w:rPr>
        <w:t>sabiedriskā transporta pakalpojumu sniedzējiem</w:t>
      </w:r>
      <w:r w:rsidR="00D0610B">
        <w:rPr>
          <w:sz w:val="28"/>
          <w:szCs w:val="28"/>
        </w:rPr>
        <w:t>.</w:t>
      </w:r>
    </w:p>
    <w:p w14:paraId="75B99924" w14:textId="1B057736" w:rsidR="00916D66" w:rsidRDefault="00916D66" w:rsidP="00587DF9">
      <w:pPr>
        <w:ind w:right="-948" w:firstLine="720"/>
        <w:jc w:val="both"/>
        <w:rPr>
          <w:sz w:val="28"/>
          <w:szCs w:val="28"/>
        </w:rPr>
      </w:pPr>
    </w:p>
    <w:p w14:paraId="09FA49B6" w14:textId="06200671" w:rsidR="00072D4C" w:rsidRPr="007214ED" w:rsidRDefault="00072D4C" w:rsidP="00371312">
      <w:pPr>
        <w:pStyle w:val="ListParagraph"/>
        <w:numPr>
          <w:ilvl w:val="0"/>
          <w:numId w:val="17"/>
        </w:numPr>
        <w:rPr>
          <w:b/>
          <w:sz w:val="28"/>
          <w:szCs w:val="28"/>
        </w:rPr>
      </w:pPr>
      <w:r w:rsidRPr="007214ED">
        <w:rPr>
          <w:b/>
          <w:sz w:val="28"/>
          <w:szCs w:val="28"/>
        </w:rPr>
        <w:t xml:space="preserve">Sabiedriskā transporta pakalpojumu izpildes izmaksu </w:t>
      </w:r>
      <w:r>
        <w:rPr>
          <w:b/>
          <w:sz w:val="28"/>
          <w:szCs w:val="28"/>
        </w:rPr>
        <w:t xml:space="preserve">pieauguma </w:t>
      </w:r>
      <w:proofErr w:type="spellStart"/>
      <w:r w:rsidRPr="007214ED">
        <w:rPr>
          <w:b/>
          <w:sz w:val="28"/>
          <w:szCs w:val="28"/>
        </w:rPr>
        <w:t>izvērtējums</w:t>
      </w:r>
      <w:proofErr w:type="spellEnd"/>
    </w:p>
    <w:p w14:paraId="5B0F7173" w14:textId="77777777" w:rsidR="007214ED" w:rsidRDefault="007214ED" w:rsidP="00CA32EB">
      <w:pPr>
        <w:ind w:right="-760" w:firstLine="720"/>
        <w:jc w:val="both"/>
        <w:rPr>
          <w:sz w:val="28"/>
          <w:szCs w:val="28"/>
        </w:rPr>
      </w:pPr>
    </w:p>
    <w:p w14:paraId="6F87D0FD" w14:textId="7221B4D2" w:rsidR="00703F0C" w:rsidRDefault="00703F0C" w:rsidP="00C342B1">
      <w:pPr>
        <w:ind w:right="-237" w:firstLine="720"/>
        <w:jc w:val="both"/>
        <w:rPr>
          <w:sz w:val="28"/>
          <w:szCs w:val="28"/>
        </w:rPr>
      </w:pPr>
      <w:r>
        <w:rPr>
          <w:b/>
          <w:sz w:val="28"/>
          <w:szCs w:val="28"/>
        </w:rPr>
        <w:t xml:space="preserve">Pavisam </w:t>
      </w:r>
      <w:r w:rsidRPr="00B427C5">
        <w:rPr>
          <w:b/>
          <w:sz w:val="28"/>
          <w:szCs w:val="28"/>
        </w:rPr>
        <w:t>2017.gadā</w:t>
      </w:r>
      <w:r>
        <w:rPr>
          <w:sz w:val="28"/>
          <w:szCs w:val="28"/>
        </w:rPr>
        <w:t xml:space="preserve"> prognozētais nepieciešams finansējums zaudējumu segšanai pēc šobrīd veiktajiem aprēķiniem sastāda </w:t>
      </w:r>
      <w:r w:rsidRPr="00B427C5">
        <w:rPr>
          <w:sz w:val="28"/>
          <w:szCs w:val="28"/>
        </w:rPr>
        <w:t>68 574 </w:t>
      </w:r>
      <w:r w:rsidRPr="00B427C5">
        <w:rPr>
          <w:i/>
          <w:sz w:val="28"/>
          <w:szCs w:val="28"/>
        </w:rPr>
        <w:t>564  </w:t>
      </w:r>
      <w:proofErr w:type="spellStart"/>
      <w:r w:rsidRPr="00B427C5">
        <w:rPr>
          <w:i/>
          <w:sz w:val="28"/>
          <w:szCs w:val="28"/>
        </w:rPr>
        <w:t>euro</w:t>
      </w:r>
      <w:proofErr w:type="spellEnd"/>
      <w:r>
        <w:rPr>
          <w:b/>
          <w:i/>
          <w:sz w:val="28"/>
          <w:szCs w:val="28"/>
        </w:rPr>
        <w:t xml:space="preserve">. </w:t>
      </w:r>
      <w:r w:rsidRPr="00C8445D">
        <w:rPr>
          <w:sz w:val="28"/>
          <w:szCs w:val="28"/>
        </w:rPr>
        <w:t>Ņemot vērā pieš</w:t>
      </w:r>
      <w:r w:rsidR="00C8445D" w:rsidRPr="00C8445D">
        <w:rPr>
          <w:sz w:val="28"/>
          <w:szCs w:val="28"/>
        </w:rPr>
        <w:t>ķi</w:t>
      </w:r>
      <w:r w:rsidRPr="00C8445D">
        <w:rPr>
          <w:sz w:val="28"/>
          <w:szCs w:val="28"/>
        </w:rPr>
        <w:t>rtā valsts budžeta līdze</w:t>
      </w:r>
      <w:r w:rsidR="00C8445D">
        <w:rPr>
          <w:sz w:val="28"/>
          <w:szCs w:val="28"/>
        </w:rPr>
        <w:t>k</w:t>
      </w:r>
      <w:r w:rsidRPr="00C8445D">
        <w:rPr>
          <w:sz w:val="28"/>
          <w:szCs w:val="28"/>
        </w:rPr>
        <w:t>ļu apmēru, prognozētais kopējais nesegto zaud</w:t>
      </w:r>
      <w:r w:rsidRPr="00594138">
        <w:rPr>
          <w:sz w:val="28"/>
          <w:szCs w:val="28"/>
        </w:rPr>
        <w:t>ējumu apmērs sabiedriskā transporta pakalpojumu sniedzējiem pēc šobrīd veiktajiem aprēķiniem un pārvadātāju iesniegtajām prognozēm 201</w:t>
      </w:r>
      <w:r>
        <w:rPr>
          <w:sz w:val="28"/>
          <w:szCs w:val="28"/>
        </w:rPr>
        <w:t>7</w:t>
      </w:r>
      <w:r w:rsidRPr="00594138">
        <w:rPr>
          <w:sz w:val="28"/>
          <w:szCs w:val="28"/>
        </w:rPr>
        <w:t xml:space="preserve">.gadā varētu būt </w:t>
      </w:r>
      <w:r w:rsidRPr="00594138">
        <w:rPr>
          <w:b/>
          <w:sz w:val="28"/>
          <w:szCs w:val="28"/>
        </w:rPr>
        <w:t>11 151 857  </w:t>
      </w:r>
      <w:proofErr w:type="spellStart"/>
      <w:r w:rsidRPr="00594138">
        <w:rPr>
          <w:b/>
          <w:i/>
          <w:sz w:val="28"/>
          <w:szCs w:val="28"/>
        </w:rPr>
        <w:t>euro</w:t>
      </w:r>
      <w:proofErr w:type="spellEnd"/>
      <w:r w:rsidRPr="00594138">
        <w:rPr>
          <w:b/>
          <w:i/>
          <w:sz w:val="28"/>
          <w:szCs w:val="28"/>
        </w:rPr>
        <w:t>.</w:t>
      </w:r>
      <w:r w:rsidRPr="00594138">
        <w:rPr>
          <w:sz w:val="28"/>
          <w:szCs w:val="28"/>
        </w:rPr>
        <w:t xml:space="preserve"> </w:t>
      </w:r>
    </w:p>
    <w:p w14:paraId="65C4C22A" w14:textId="52667AB1" w:rsidR="000911F2" w:rsidRDefault="00CA32EB" w:rsidP="00C342B1">
      <w:pPr>
        <w:ind w:right="-237" w:firstLine="720"/>
        <w:jc w:val="both"/>
        <w:rPr>
          <w:sz w:val="28"/>
          <w:szCs w:val="28"/>
        </w:rPr>
      </w:pPr>
      <w:r w:rsidRPr="00CA32EB">
        <w:rPr>
          <w:sz w:val="28"/>
          <w:szCs w:val="28"/>
        </w:rPr>
        <w:t>Ņemo</w:t>
      </w:r>
      <w:r>
        <w:rPr>
          <w:sz w:val="28"/>
          <w:szCs w:val="28"/>
        </w:rPr>
        <w:t xml:space="preserve">t </w:t>
      </w:r>
      <w:r w:rsidRPr="00CA32EB">
        <w:rPr>
          <w:sz w:val="28"/>
          <w:szCs w:val="28"/>
        </w:rPr>
        <w:t xml:space="preserve">vērā </w:t>
      </w:r>
      <w:r w:rsidR="007214ED">
        <w:rPr>
          <w:sz w:val="28"/>
          <w:szCs w:val="28"/>
        </w:rPr>
        <w:t xml:space="preserve">aprēķināto un prognozēto </w:t>
      </w:r>
      <w:r>
        <w:rPr>
          <w:sz w:val="28"/>
          <w:szCs w:val="28"/>
        </w:rPr>
        <w:t xml:space="preserve">zaudējumu segšanai </w:t>
      </w:r>
      <w:r w:rsidRPr="00CA32EB">
        <w:rPr>
          <w:sz w:val="28"/>
          <w:szCs w:val="28"/>
        </w:rPr>
        <w:t>nepie</w:t>
      </w:r>
      <w:r w:rsidR="007214ED">
        <w:rPr>
          <w:sz w:val="28"/>
          <w:szCs w:val="28"/>
        </w:rPr>
        <w:t xml:space="preserve">ciešamā </w:t>
      </w:r>
      <w:r w:rsidRPr="00CA32EB">
        <w:rPr>
          <w:sz w:val="28"/>
          <w:szCs w:val="28"/>
        </w:rPr>
        <w:t>finansējuma pieaugumu</w:t>
      </w:r>
      <w:r w:rsidR="007214ED">
        <w:rPr>
          <w:sz w:val="28"/>
          <w:szCs w:val="28"/>
        </w:rPr>
        <w:t xml:space="preserve"> 2016.-2018.gadā, </w:t>
      </w:r>
      <w:r>
        <w:rPr>
          <w:sz w:val="28"/>
          <w:szCs w:val="28"/>
        </w:rPr>
        <w:t xml:space="preserve">Satiksmes ministrija sadarbībā ar Autotransporta direkciju un AS “Pasažieru vilciens” ir </w:t>
      </w:r>
      <w:r w:rsidR="007214ED">
        <w:rPr>
          <w:sz w:val="28"/>
          <w:szCs w:val="28"/>
        </w:rPr>
        <w:t xml:space="preserve">veikusi zaudējumu izmaksu pieauguma </w:t>
      </w:r>
      <w:r w:rsidR="00C342B1">
        <w:rPr>
          <w:sz w:val="28"/>
          <w:szCs w:val="28"/>
        </w:rPr>
        <w:t xml:space="preserve">iemeslu </w:t>
      </w:r>
      <w:r>
        <w:rPr>
          <w:sz w:val="28"/>
          <w:szCs w:val="28"/>
        </w:rPr>
        <w:t>izvērtēšan</w:t>
      </w:r>
      <w:r w:rsidR="007214ED">
        <w:rPr>
          <w:sz w:val="28"/>
          <w:szCs w:val="28"/>
        </w:rPr>
        <w:t>u</w:t>
      </w:r>
      <w:r w:rsidR="00703F0C">
        <w:rPr>
          <w:sz w:val="28"/>
          <w:szCs w:val="28"/>
        </w:rPr>
        <w:t>.</w:t>
      </w:r>
      <w:r w:rsidR="007214ED">
        <w:rPr>
          <w:sz w:val="28"/>
          <w:szCs w:val="28"/>
        </w:rPr>
        <w:t xml:space="preserve"> </w:t>
      </w:r>
      <w:r w:rsidR="00703F0C">
        <w:rPr>
          <w:sz w:val="28"/>
          <w:szCs w:val="28"/>
        </w:rPr>
        <w:t xml:space="preserve"> Konstatēts, ka i</w:t>
      </w:r>
      <w:r w:rsidR="000911F2">
        <w:rPr>
          <w:sz w:val="28"/>
          <w:szCs w:val="28"/>
        </w:rPr>
        <w:t>zmaksu palielinājumu ietekmē</w:t>
      </w:r>
      <w:r w:rsidR="00703F0C">
        <w:rPr>
          <w:sz w:val="28"/>
          <w:szCs w:val="28"/>
        </w:rPr>
        <w:t xml:space="preserve">ja </w:t>
      </w:r>
      <w:r w:rsidR="000911F2">
        <w:rPr>
          <w:sz w:val="28"/>
          <w:szCs w:val="28"/>
        </w:rPr>
        <w:t>normatīvo aktu prasību izpilde</w:t>
      </w:r>
      <w:r w:rsidR="00703F0C">
        <w:rPr>
          <w:sz w:val="28"/>
          <w:szCs w:val="28"/>
        </w:rPr>
        <w:t xml:space="preserve">, </w:t>
      </w:r>
      <w:r w:rsidR="00C342B1">
        <w:rPr>
          <w:sz w:val="28"/>
          <w:szCs w:val="28"/>
        </w:rPr>
        <w:t xml:space="preserve">kā arī </w:t>
      </w:r>
      <w:r w:rsidR="000911F2">
        <w:rPr>
          <w:sz w:val="28"/>
          <w:szCs w:val="28"/>
        </w:rPr>
        <w:t xml:space="preserve">izmaksas, kas saistītas ar </w:t>
      </w:r>
      <w:r w:rsidR="00703F0C">
        <w:rPr>
          <w:sz w:val="28"/>
          <w:szCs w:val="28"/>
        </w:rPr>
        <w:t xml:space="preserve"> </w:t>
      </w:r>
      <w:r w:rsidR="000911F2">
        <w:rPr>
          <w:sz w:val="28"/>
          <w:szCs w:val="28"/>
        </w:rPr>
        <w:t xml:space="preserve">komercdarbības veikšanu. </w:t>
      </w:r>
    </w:p>
    <w:p w14:paraId="4859C097" w14:textId="77777777" w:rsidR="000A06EA" w:rsidRDefault="000A06EA" w:rsidP="00C342B1">
      <w:pPr>
        <w:ind w:right="-237"/>
        <w:jc w:val="both"/>
        <w:rPr>
          <w:b/>
          <w:sz w:val="28"/>
          <w:szCs w:val="28"/>
        </w:rPr>
      </w:pPr>
    </w:p>
    <w:p w14:paraId="11CED219" w14:textId="77777777" w:rsidR="00C51F6E" w:rsidRDefault="00C51F6E" w:rsidP="00C342B1">
      <w:pPr>
        <w:ind w:right="-237"/>
        <w:jc w:val="both"/>
        <w:rPr>
          <w:b/>
          <w:sz w:val="28"/>
          <w:szCs w:val="28"/>
        </w:rPr>
      </w:pPr>
    </w:p>
    <w:p w14:paraId="363E39F2" w14:textId="0C92252B" w:rsidR="000911F2" w:rsidRDefault="000911F2" w:rsidP="00371312">
      <w:pPr>
        <w:pStyle w:val="ListParagraph"/>
        <w:numPr>
          <w:ilvl w:val="1"/>
          <w:numId w:val="17"/>
        </w:numPr>
        <w:ind w:right="-237"/>
        <w:jc w:val="both"/>
        <w:rPr>
          <w:b/>
          <w:sz w:val="28"/>
          <w:szCs w:val="28"/>
        </w:rPr>
      </w:pPr>
      <w:r w:rsidRPr="00107EE8">
        <w:rPr>
          <w:b/>
          <w:sz w:val="28"/>
          <w:szCs w:val="28"/>
        </w:rPr>
        <w:t>Izmaksu palielinājums, kas saistītas ar normatīvo aktu prasīb</w:t>
      </w:r>
      <w:r w:rsidR="00E213AC" w:rsidRPr="00107EE8">
        <w:rPr>
          <w:b/>
          <w:sz w:val="28"/>
          <w:szCs w:val="28"/>
        </w:rPr>
        <w:t>ām</w:t>
      </w:r>
      <w:r w:rsidRPr="00107EE8">
        <w:rPr>
          <w:b/>
          <w:sz w:val="28"/>
          <w:szCs w:val="28"/>
        </w:rPr>
        <w:t>.</w:t>
      </w:r>
    </w:p>
    <w:p w14:paraId="6EB8FE3D" w14:textId="77777777" w:rsidR="005D4C8C" w:rsidRDefault="005D4C8C" w:rsidP="0041567A">
      <w:pPr>
        <w:pStyle w:val="ListParagraph"/>
        <w:ind w:left="0" w:right="-237" w:firstLine="567"/>
        <w:jc w:val="both"/>
        <w:rPr>
          <w:b/>
          <w:sz w:val="28"/>
          <w:szCs w:val="28"/>
        </w:rPr>
      </w:pPr>
    </w:p>
    <w:p w14:paraId="78A60D62" w14:textId="77777777" w:rsidR="00703F0C" w:rsidRPr="00703F0C" w:rsidRDefault="00703F0C" w:rsidP="0041567A">
      <w:pPr>
        <w:pStyle w:val="ListParagraph"/>
        <w:numPr>
          <w:ilvl w:val="0"/>
          <w:numId w:val="28"/>
        </w:numPr>
        <w:ind w:left="0" w:right="-237" w:firstLine="567"/>
        <w:jc w:val="both"/>
        <w:rPr>
          <w:vanish/>
          <w:sz w:val="28"/>
          <w:szCs w:val="28"/>
        </w:rPr>
      </w:pPr>
    </w:p>
    <w:p w14:paraId="1247D9F4" w14:textId="77777777" w:rsidR="00703F0C" w:rsidRPr="00703F0C" w:rsidRDefault="00703F0C" w:rsidP="0041567A">
      <w:pPr>
        <w:pStyle w:val="ListParagraph"/>
        <w:numPr>
          <w:ilvl w:val="0"/>
          <w:numId w:val="28"/>
        </w:numPr>
        <w:ind w:left="0" w:right="-237" w:firstLine="567"/>
        <w:jc w:val="both"/>
        <w:rPr>
          <w:vanish/>
          <w:sz w:val="28"/>
          <w:szCs w:val="28"/>
        </w:rPr>
      </w:pPr>
    </w:p>
    <w:p w14:paraId="1803CD34" w14:textId="77777777" w:rsidR="00703F0C" w:rsidRPr="00703F0C" w:rsidRDefault="00703F0C" w:rsidP="0041567A">
      <w:pPr>
        <w:pStyle w:val="ListParagraph"/>
        <w:numPr>
          <w:ilvl w:val="0"/>
          <w:numId w:val="28"/>
        </w:numPr>
        <w:ind w:left="0" w:right="-237" w:firstLine="567"/>
        <w:jc w:val="both"/>
        <w:rPr>
          <w:vanish/>
          <w:sz w:val="28"/>
          <w:szCs w:val="28"/>
        </w:rPr>
      </w:pPr>
    </w:p>
    <w:p w14:paraId="1A75AD3A" w14:textId="77777777" w:rsidR="00703F0C" w:rsidRPr="00703F0C" w:rsidRDefault="00703F0C" w:rsidP="0041567A">
      <w:pPr>
        <w:pStyle w:val="ListParagraph"/>
        <w:numPr>
          <w:ilvl w:val="0"/>
          <w:numId w:val="28"/>
        </w:numPr>
        <w:ind w:left="0" w:right="-237" w:firstLine="567"/>
        <w:jc w:val="both"/>
        <w:rPr>
          <w:vanish/>
          <w:sz w:val="28"/>
          <w:szCs w:val="28"/>
        </w:rPr>
      </w:pPr>
    </w:p>
    <w:p w14:paraId="5924D24C" w14:textId="77777777" w:rsidR="00703F0C" w:rsidRPr="00703F0C" w:rsidRDefault="00703F0C" w:rsidP="0041567A">
      <w:pPr>
        <w:pStyle w:val="ListParagraph"/>
        <w:numPr>
          <w:ilvl w:val="0"/>
          <w:numId w:val="28"/>
        </w:numPr>
        <w:ind w:left="0" w:right="-237" w:firstLine="567"/>
        <w:jc w:val="both"/>
        <w:rPr>
          <w:vanish/>
          <w:sz w:val="28"/>
          <w:szCs w:val="28"/>
        </w:rPr>
      </w:pPr>
    </w:p>
    <w:p w14:paraId="68AAA467" w14:textId="77777777" w:rsidR="00703F0C" w:rsidRPr="00703F0C" w:rsidRDefault="00703F0C" w:rsidP="0041567A">
      <w:pPr>
        <w:pStyle w:val="ListParagraph"/>
        <w:numPr>
          <w:ilvl w:val="0"/>
          <w:numId w:val="28"/>
        </w:numPr>
        <w:ind w:left="0" w:right="-237" w:firstLine="567"/>
        <w:jc w:val="both"/>
        <w:rPr>
          <w:vanish/>
          <w:sz w:val="28"/>
          <w:szCs w:val="28"/>
        </w:rPr>
      </w:pPr>
    </w:p>
    <w:p w14:paraId="2E362826" w14:textId="77777777" w:rsidR="00703F0C" w:rsidRPr="00703F0C" w:rsidRDefault="00703F0C" w:rsidP="0041567A">
      <w:pPr>
        <w:pStyle w:val="ListParagraph"/>
        <w:numPr>
          <w:ilvl w:val="0"/>
          <w:numId w:val="28"/>
        </w:numPr>
        <w:ind w:left="0" w:right="-237" w:firstLine="567"/>
        <w:jc w:val="both"/>
        <w:rPr>
          <w:vanish/>
          <w:sz w:val="28"/>
          <w:szCs w:val="28"/>
        </w:rPr>
      </w:pPr>
    </w:p>
    <w:p w14:paraId="4986A12C" w14:textId="77777777" w:rsidR="00703F0C" w:rsidRPr="00703F0C" w:rsidRDefault="00703F0C" w:rsidP="0041567A">
      <w:pPr>
        <w:pStyle w:val="ListParagraph"/>
        <w:numPr>
          <w:ilvl w:val="0"/>
          <w:numId w:val="28"/>
        </w:numPr>
        <w:ind w:left="0" w:right="-237" w:firstLine="567"/>
        <w:jc w:val="both"/>
        <w:rPr>
          <w:vanish/>
          <w:sz w:val="28"/>
          <w:szCs w:val="28"/>
        </w:rPr>
      </w:pPr>
    </w:p>
    <w:p w14:paraId="10A57C92" w14:textId="77777777" w:rsidR="00703F0C" w:rsidRPr="00703F0C" w:rsidRDefault="00703F0C" w:rsidP="0041567A">
      <w:pPr>
        <w:pStyle w:val="ListParagraph"/>
        <w:numPr>
          <w:ilvl w:val="0"/>
          <w:numId w:val="28"/>
        </w:numPr>
        <w:ind w:left="0" w:right="-237" w:firstLine="567"/>
        <w:jc w:val="both"/>
        <w:rPr>
          <w:vanish/>
          <w:sz w:val="28"/>
          <w:szCs w:val="28"/>
        </w:rPr>
      </w:pPr>
    </w:p>
    <w:p w14:paraId="5DCEDAD8" w14:textId="77777777" w:rsidR="00703F0C" w:rsidRPr="00703F0C" w:rsidRDefault="00703F0C" w:rsidP="0041567A">
      <w:pPr>
        <w:pStyle w:val="ListParagraph"/>
        <w:numPr>
          <w:ilvl w:val="0"/>
          <w:numId w:val="28"/>
        </w:numPr>
        <w:ind w:left="0" w:right="-237" w:firstLine="567"/>
        <w:jc w:val="both"/>
        <w:rPr>
          <w:vanish/>
          <w:sz w:val="28"/>
          <w:szCs w:val="28"/>
        </w:rPr>
      </w:pPr>
    </w:p>
    <w:p w14:paraId="379E0E70" w14:textId="77777777" w:rsidR="00703F0C" w:rsidRPr="00703F0C" w:rsidRDefault="00703F0C" w:rsidP="0041567A">
      <w:pPr>
        <w:pStyle w:val="ListParagraph"/>
        <w:numPr>
          <w:ilvl w:val="0"/>
          <w:numId w:val="28"/>
        </w:numPr>
        <w:ind w:left="0" w:right="-237" w:firstLine="567"/>
        <w:jc w:val="both"/>
        <w:rPr>
          <w:vanish/>
          <w:sz w:val="28"/>
          <w:szCs w:val="28"/>
        </w:rPr>
      </w:pPr>
    </w:p>
    <w:p w14:paraId="2723B2F1" w14:textId="77777777" w:rsidR="00703F0C" w:rsidRPr="00703F0C" w:rsidRDefault="00703F0C" w:rsidP="0041567A">
      <w:pPr>
        <w:pStyle w:val="ListParagraph"/>
        <w:numPr>
          <w:ilvl w:val="0"/>
          <w:numId w:val="28"/>
        </w:numPr>
        <w:ind w:left="0" w:right="-237" w:firstLine="567"/>
        <w:jc w:val="both"/>
        <w:rPr>
          <w:vanish/>
          <w:sz w:val="28"/>
          <w:szCs w:val="28"/>
        </w:rPr>
      </w:pPr>
    </w:p>
    <w:p w14:paraId="22E0D7EF" w14:textId="77777777" w:rsidR="00703F0C" w:rsidRPr="00703F0C" w:rsidRDefault="00703F0C" w:rsidP="0041567A">
      <w:pPr>
        <w:pStyle w:val="ListParagraph"/>
        <w:numPr>
          <w:ilvl w:val="0"/>
          <w:numId w:val="28"/>
        </w:numPr>
        <w:ind w:left="0" w:right="-237" w:firstLine="567"/>
        <w:jc w:val="both"/>
        <w:rPr>
          <w:vanish/>
          <w:sz w:val="28"/>
          <w:szCs w:val="28"/>
        </w:rPr>
      </w:pPr>
    </w:p>
    <w:p w14:paraId="7DC72E46" w14:textId="77777777" w:rsidR="00703F0C" w:rsidRPr="00703F0C" w:rsidRDefault="00703F0C" w:rsidP="0041567A">
      <w:pPr>
        <w:pStyle w:val="ListParagraph"/>
        <w:numPr>
          <w:ilvl w:val="0"/>
          <w:numId w:val="28"/>
        </w:numPr>
        <w:ind w:left="0" w:right="-237" w:firstLine="567"/>
        <w:jc w:val="both"/>
        <w:rPr>
          <w:vanish/>
          <w:sz w:val="28"/>
          <w:szCs w:val="28"/>
        </w:rPr>
      </w:pPr>
    </w:p>
    <w:p w14:paraId="6C5DFBAC" w14:textId="64DD9D5C" w:rsidR="00703F0C" w:rsidRDefault="00703F0C" w:rsidP="0041567A">
      <w:pPr>
        <w:pStyle w:val="ListParagraph"/>
        <w:numPr>
          <w:ilvl w:val="0"/>
          <w:numId w:val="37"/>
        </w:numPr>
        <w:ind w:left="0" w:right="-237" w:firstLine="567"/>
        <w:jc w:val="both"/>
        <w:rPr>
          <w:sz w:val="28"/>
          <w:szCs w:val="28"/>
        </w:rPr>
      </w:pPr>
      <w:r>
        <w:rPr>
          <w:sz w:val="28"/>
          <w:szCs w:val="28"/>
        </w:rPr>
        <w:t>izmaksas saistībā ar peļņas apmēra aprēķinu.</w:t>
      </w:r>
    </w:p>
    <w:p w14:paraId="2EED3860" w14:textId="518A9DB3" w:rsidR="00703F0C" w:rsidRPr="009B27A7" w:rsidRDefault="00703F0C" w:rsidP="0041567A">
      <w:pPr>
        <w:ind w:right="-237" w:firstLine="567"/>
        <w:jc w:val="both"/>
        <w:rPr>
          <w:sz w:val="28"/>
          <w:szCs w:val="28"/>
        </w:rPr>
      </w:pPr>
      <w:r w:rsidRPr="00703F0C">
        <w:rPr>
          <w:sz w:val="28"/>
          <w:szCs w:val="28"/>
        </w:rPr>
        <w:t xml:space="preserve">MK noteikumi Nr.435 53.punkts paredz, ka izmaksājamo kompensācijas apmēru pasūtītājs nosaka zaudējumu apmēram, pieskaitot saskaņā ar šo noteikumu </w:t>
      </w:r>
      <w:hyperlink r:id="rId13" w:anchor="p54" w:tgtFrame="_blank" w:history="1"/>
      <w:r w:rsidRPr="00703F0C">
        <w:rPr>
          <w:sz w:val="28"/>
          <w:szCs w:val="28"/>
        </w:rPr>
        <w:t xml:space="preserve"> noteikto </w:t>
      </w:r>
      <w:r w:rsidRPr="00703F0C">
        <w:rPr>
          <w:sz w:val="28"/>
          <w:szCs w:val="28"/>
          <w:u w:val="single"/>
        </w:rPr>
        <w:t>peļņas</w:t>
      </w:r>
      <w:r w:rsidRPr="00703F0C">
        <w:rPr>
          <w:sz w:val="28"/>
          <w:szCs w:val="28"/>
        </w:rPr>
        <w:t xml:space="preserve"> apmēru, ja sabiedriskā transporta pakalpojumu pasūtījuma konkursa dokumentācijā nav noteikta cita peļņas noteikšanas kārtība. Nosakot peļņas apmēru vai peļņas noteikšanas kārtību pasūtījuma konkursa dokumentācijā, pasūtītājs ņem vērā piešķiramo tiesību apjomu, sabiedriskā transporta pakalpojuma izpildes intensitāti, </w:t>
      </w:r>
      <w:r w:rsidRPr="009B27A7">
        <w:rPr>
          <w:sz w:val="28"/>
          <w:szCs w:val="28"/>
        </w:rPr>
        <w:t xml:space="preserve">sabiedriskā transporta pakalpojuma rentabilitāti, sabiedriskā transporta pakalpojumam izvirzītās kvalitātes prasības, transportlīdzekļu tehniskajam aprīkojumam izvirzītās prasības un citus objektīvos kritērijus, kuru izpildei ir tieša sasaiste ar izmaksājamās peļņas apmēru. Savukārt saskaņā ar 101.punktu, aprēķinot peļņu, izmantotā komponente </w:t>
      </w:r>
      <w:proofErr w:type="spellStart"/>
      <w:r w:rsidRPr="009B27A7">
        <w:rPr>
          <w:iCs/>
          <w:sz w:val="28"/>
          <w:szCs w:val="28"/>
        </w:rPr>
        <w:t>euro</w:t>
      </w:r>
      <w:proofErr w:type="spellEnd"/>
      <w:r w:rsidRPr="009B27A7">
        <w:rPr>
          <w:sz w:val="28"/>
          <w:szCs w:val="28"/>
        </w:rPr>
        <w:t xml:space="preserve"> valūtā par 2015. gadu bija 0,01</w:t>
      </w:r>
      <w:r w:rsidRPr="00C8445D">
        <w:rPr>
          <w:sz w:val="28"/>
          <w:szCs w:val="28"/>
        </w:rPr>
        <w:t xml:space="preserve"> </w:t>
      </w:r>
      <w:proofErr w:type="spellStart"/>
      <w:r w:rsidR="00C8445D" w:rsidRPr="00C8445D">
        <w:rPr>
          <w:i/>
          <w:sz w:val="28"/>
          <w:szCs w:val="28"/>
        </w:rPr>
        <w:t>euro</w:t>
      </w:r>
      <w:proofErr w:type="spellEnd"/>
      <w:r w:rsidRPr="009B27A7">
        <w:rPr>
          <w:iCs/>
          <w:sz w:val="28"/>
          <w:szCs w:val="28"/>
        </w:rPr>
        <w:t xml:space="preserve">, par </w:t>
      </w:r>
      <w:r w:rsidRPr="009B27A7">
        <w:rPr>
          <w:sz w:val="28"/>
          <w:szCs w:val="28"/>
        </w:rPr>
        <w:t xml:space="preserve"> 2016. gadu 0,02 </w:t>
      </w:r>
      <w:proofErr w:type="spellStart"/>
      <w:r w:rsidRPr="009B27A7">
        <w:rPr>
          <w:i/>
          <w:sz w:val="28"/>
          <w:szCs w:val="28"/>
        </w:rPr>
        <w:t>euro</w:t>
      </w:r>
      <w:proofErr w:type="spellEnd"/>
      <w:r w:rsidRPr="009B27A7">
        <w:rPr>
          <w:i/>
          <w:sz w:val="28"/>
          <w:szCs w:val="28"/>
        </w:rPr>
        <w:t xml:space="preserve">, </w:t>
      </w:r>
      <w:r w:rsidRPr="009B27A7">
        <w:rPr>
          <w:sz w:val="28"/>
          <w:szCs w:val="28"/>
        </w:rPr>
        <w:t xml:space="preserve">2017.gadā un turpmākajos 0,03 </w:t>
      </w:r>
      <w:proofErr w:type="spellStart"/>
      <w:r w:rsidRPr="009B27A7">
        <w:rPr>
          <w:i/>
          <w:sz w:val="28"/>
          <w:szCs w:val="28"/>
        </w:rPr>
        <w:t>euro</w:t>
      </w:r>
      <w:proofErr w:type="spellEnd"/>
      <w:r w:rsidRPr="009B27A7">
        <w:rPr>
          <w:sz w:val="28"/>
          <w:szCs w:val="28"/>
        </w:rPr>
        <w:t>. Attiecīgi autobusu pārvadājumos garantētās peļņas apmērs 2017.gadā palielinājies par 32%, vilcieniem par 31%.</w:t>
      </w:r>
    </w:p>
    <w:p w14:paraId="7C6A2692" w14:textId="60F359B9" w:rsidR="000761EE" w:rsidRPr="009B27A7" w:rsidRDefault="009B27A7" w:rsidP="0041567A">
      <w:pPr>
        <w:pStyle w:val="ListParagraph"/>
        <w:numPr>
          <w:ilvl w:val="0"/>
          <w:numId w:val="37"/>
        </w:numPr>
        <w:ind w:left="0" w:right="-237" w:firstLine="567"/>
        <w:jc w:val="both"/>
        <w:rPr>
          <w:sz w:val="28"/>
          <w:szCs w:val="28"/>
        </w:rPr>
      </w:pPr>
      <w:bookmarkStart w:id="0" w:name="_GoBack"/>
      <w:bookmarkEnd w:id="0"/>
      <w:r w:rsidRPr="009B27A7">
        <w:rPr>
          <w:sz w:val="28"/>
          <w:szCs w:val="28"/>
        </w:rPr>
        <w:t xml:space="preserve">435. noteikumu 6.2.apakšpunkts paredz, ka pilsētas nozīmes maršrutu tīklā pārvadātājam kompensē radušos zaudējumus par maršruta daļu, kas ir ārpus pilsētas </w:t>
      </w:r>
      <w:r w:rsidRPr="00BD4A74">
        <w:rPr>
          <w:sz w:val="28"/>
          <w:szCs w:val="28"/>
        </w:rPr>
        <w:t>administratīvās teritorijas, ja šī maršruta daļa ir vairāk nekā 30% no kopējā maršruta garuma. Konstatēts, ka p</w:t>
      </w:r>
      <w:r w:rsidR="000761EE" w:rsidRPr="00BD4A74">
        <w:rPr>
          <w:sz w:val="28"/>
          <w:szCs w:val="28"/>
        </w:rPr>
        <w:t>alielinājies kompensējamo zaudējumu apmērs</w:t>
      </w:r>
      <w:r w:rsidR="000761EE" w:rsidRPr="009B27A7">
        <w:rPr>
          <w:sz w:val="28"/>
          <w:szCs w:val="28"/>
        </w:rPr>
        <w:t xml:space="preserve"> maršrutos, kas vairāk nekā 30% no kopējā maršrutu  garuma ir ārpus pilsētas administratīvās teritorijas robežas par 142 173 </w:t>
      </w:r>
      <w:proofErr w:type="spellStart"/>
      <w:r w:rsidR="000761EE" w:rsidRPr="009B27A7">
        <w:rPr>
          <w:i/>
          <w:sz w:val="28"/>
          <w:szCs w:val="28"/>
        </w:rPr>
        <w:t>euro</w:t>
      </w:r>
      <w:proofErr w:type="spellEnd"/>
      <w:r w:rsidR="000761EE" w:rsidRPr="009B27A7">
        <w:rPr>
          <w:i/>
          <w:sz w:val="28"/>
          <w:szCs w:val="28"/>
        </w:rPr>
        <w:t xml:space="preserve"> </w:t>
      </w:r>
      <w:r w:rsidR="000761EE" w:rsidRPr="009B27A7">
        <w:rPr>
          <w:sz w:val="28"/>
          <w:szCs w:val="28"/>
        </w:rPr>
        <w:t>(13,23%).</w:t>
      </w:r>
    </w:p>
    <w:p w14:paraId="027F8775" w14:textId="349AED70" w:rsidR="00703F0C" w:rsidRPr="009B27A7" w:rsidRDefault="00703F0C" w:rsidP="003B6E1A">
      <w:pPr>
        <w:pStyle w:val="ListParagraph"/>
        <w:numPr>
          <w:ilvl w:val="0"/>
          <w:numId w:val="37"/>
        </w:numPr>
        <w:ind w:left="0" w:right="-237" w:firstLine="567"/>
        <w:jc w:val="both"/>
        <w:rPr>
          <w:sz w:val="28"/>
          <w:szCs w:val="28"/>
        </w:rPr>
      </w:pPr>
      <w:r w:rsidRPr="009B27A7">
        <w:rPr>
          <w:sz w:val="28"/>
          <w:szCs w:val="28"/>
        </w:rPr>
        <w:t>Izmaksas, kas saistītas ar izmaiņām maksās par autoostu sniegtajiem pakalpojumiem.</w:t>
      </w:r>
    </w:p>
    <w:p w14:paraId="63933133" w14:textId="77777777" w:rsidR="00703F0C" w:rsidRDefault="00703F0C" w:rsidP="003B6E1A">
      <w:pPr>
        <w:pStyle w:val="ListParagraph"/>
        <w:ind w:left="0" w:right="-237" w:firstLine="567"/>
        <w:jc w:val="both"/>
        <w:rPr>
          <w:sz w:val="28"/>
          <w:szCs w:val="28"/>
        </w:rPr>
      </w:pPr>
      <w:r w:rsidRPr="009B27A7">
        <w:rPr>
          <w:sz w:val="28"/>
          <w:szCs w:val="28"/>
        </w:rPr>
        <w:t>Ministru kabineta  2007. gada 11.decembra noteikumu Nr. 846 “Noteikumi par autoostu reģistrācijas kārtību, autoostās obligāti sniedzamajiem pakalpojumiem un</w:t>
      </w:r>
      <w:r w:rsidRPr="00CB1CF4">
        <w:rPr>
          <w:sz w:val="28"/>
          <w:szCs w:val="28"/>
        </w:rPr>
        <w:t xml:space="preserve"> kārtību, kādā autobusi iebrauc un stāv autoostu teritorijā” autoostu darbību nodrošina autoostu valdītāji – komersanti, kuri saskaņā ar šo noteikumu prasībām ir tiesīgi saņemt maksu par autoostas pakalpojumiem un maksu par biļešu tirdzniecību. Saskaņā ar šo noteikumu 38. punktu, autobusu iebraukšanu un stāvēšanu autoostas teritorijā ir tiesīgs izmantot pārvadātājs, kurš ar autoostu ir noslēdzis līgumu par autoostas pakalpojumu izmantošanu, savukārt 37.</w:t>
      </w:r>
      <w:r w:rsidRPr="00CB1CF4">
        <w:rPr>
          <w:sz w:val="28"/>
          <w:szCs w:val="28"/>
          <w:vertAlign w:val="superscript"/>
        </w:rPr>
        <w:t>1</w:t>
      </w:r>
      <w:r w:rsidRPr="00CB1CF4">
        <w:rPr>
          <w:sz w:val="28"/>
          <w:szCs w:val="28"/>
        </w:rPr>
        <w:t xml:space="preserve"> punktu, pamatojot izmaksu pieaugumu, maksu par autoostas sniegtajiem pakalpojumiem autoostu valdītājs var pārskatīt reizi gadā. Attiecīgi, mainoties izmaksām par autoostu pakalpojumiem, pārvadātājam palielinās izdevumu daļa. </w:t>
      </w:r>
    </w:p>
    <w:p w14:paraId="16FCD1DF" w14:textId="77777777" w:rsidR="004130F4" w:rsidRPr="004130F4" w:rsidRDefault="004130F4" w:rsidP="003B6E1A">
      <w:pPr>
        <w:pStyle w:val="ListParagraph"/>
        <w:numPr>
          <w:ilvl w:val="0"/>
          <w:numId w:val="37"/>
        </w:numPr>
        <w:ind w:left="0" w:right="-237" w:firstLine="851"/>
        <w:jc w:val="both"/>
        <w:rPr>
          <w:vanish/>
          <w:sz w:val="28"/>
          <w:szCs w:val="28"/>
        </w:rPr>
      </w:pPr>
      <w:r>
        <w:rPr>
          <w:sz w:val="28"/>
          <w:szCs w:val="28"/>
        </w:rPr>
        <w:t>Sabiedrisk</w:t>
      </w:r>
    </w:p>
    <w:p w14:paraId="54EE6428" w14:textId="5FEF8E1B" w:rsidR="004130F4" w:rsidRPr="004130F4" w:rsidRDefault="004130F4" w:rsidP="003B6E1A">
      <w:pPr>
        <w:pStyle w:val="ListParagraph"/>
        <w:numPr>
          <w:ilvl w:val="0"/>
          <w:numId w:val="37"/>
        </w:numPr>
        <w:ind w:left="0" w:right="-237" w:firstLine="851"/>
        <w:jc w:val="both"/>
        <w:rPr>
          <w:vanish/>
          <w:sz w:val="28"/>
          <w:szCs w:val="28"/>
        </w:rPr>
      </w:pPr>
      <w:r>
        <w:rPr>
          <w:sz w:val="28"/>
          <w:szCs w:val="28"/>
        </w:rPr>
        <w:t xml:space="preserve">ā transporta pakalpojumos izmantoto transportlīdzekļu amortizācijas </w:t>
      </w:r>
      <w:r w:rsidRPr="004130F4">
        <w:rPr>
          <w:sz w:val="28"/>
          <w:szCs w:val="28"/>
        </w:rPr>
        <w:t xml:space="preserve">izmaksas. </w:t>
      </w:r>
    </w:p>
    <w:p w14:paraId="04F42016" w14:textId="77777777" w:rsidR="004130F4" w:rsidRPr="004130F4" w:rsidRDefault="004130F4" w:rsidP="003B6E1A">
      <w:pPr>
        <w:pStyle w:val="ListParagraph"/>
        <w:numPr>
          <w:ilvl w:val="0"/>
          <w:numId w:val="37"/>
        </w:numPr>
        <w:ind w:left="0" w:right="-237" w:firstLine="851"/>
        <w:jc w:val="both"/>
        <w:rPr>
          <w:vanish/>
          <w:sz w:val="28"/>
          <w:szCs w:val="28"/>
        </w:rPr>
      </w:pPr>
    </w:p>
    <w:p w14:paraId="74164AB6" w14:textId="77777777" w:rsidR="004130F4" w:rsidRPr="004130F4" w:rsidRDefault="004130F4" w:rsidP="003B6E1A">
      <w:pPr>
        <w:ind w:right="-237" w:firstLine="851"/>
        <w:jc w:val="both"/>
        <w:rPr>
          <w:sz w:val="28"/>
          <w:szCs w:val="28"/>
        </w:rPr>
      </w:pPr>
    </w:p>
    <w:p w14:paraId="62A8C858" w14:textId="23373627" w:rsidR="005009C7" w:rsidRPr="004130F4" w:rsidRDefault="00703F0C" w:rsidP="003B6E1A">
      <w:pPr>
        <w:ind w:right="-237" w:firstLine="851"/>
        <w:jc w:val="both"/>
        <w:rPr>
          <w:vanish/>
          <w:sz w:val="28"/>
          <w:szCs w:val="28"/>
        </w:rPr>
      </w:pPr>
      <w:r w:rsidRPr="004130F4">
        <w:rPr>
          <w:sz w:val="28"/>
          <w:szCs w:val="28"/>
        </w:rPr>
        <w:t xml:space="preserve">Līgumos par sabiedriskā transporta pakalpojumu sniegšanu, kas noslēgti saskaņā ar </w:t>
      </w:r>
      <w:r w:rsidR="00AC269B" w:rsidRPr="004130F4">
        <w:rPr>
          <w:sz w:val="28"/>
          <w:szCs w:val="28"/>
        </w:rPr>
        <w:t>Ministru kabineta 200</w:t>
      </w:r>
      <w:r w:rsidR="005009C7" w:rsidRPr="004130F4">
        <w:rPr>
          <w:sz w:val="28"/>
          <w:szCs w:val="28"/>
        </w:rPr>
        <w:t>8</w:t>
      </w:r>
      <w:r w:rsidR="00AC269B" w:rsidRPr="004130F4">
        <w:rPr>
          <w:sz w:val="28"/>
          <w:szCs w:val="28"/>
        </w:rPr>
        <w:t xml:space="preserve">.gada </w:t>
      </w:r>
      <w:r w:rsidR="005009C7" w:rsidRPr="004130F4">
        <w:rPr>
          <w:sz w:val="28"/>
          <w:szCs w:val="28"/>
        </w:rPr>
        <w:t>20.maija Rīkojum</w:t>
      </w:r>
      <w:r w:rsidRPr="004130F4">
        <w:rPr>
          <w:sz w:val="28"/>
          <w:szCs w:val="28"/>
        </w:rPr>
        <w:t>ā</w:t>
      </w:r>
      <w:r w:rsidR="005009C7" w:rsidRPr="004130F4">
        <w:rPr>
          <w:sz w:val="28"/>
          <w:szCs w:val="28"/>
        </w:rPr>
        <w:t xml:space="preserve"> </w:t>
      </w:r>
      <w:r w:rsidR="005009C7" w:rsidRPr="004130F4">
        <w:rPr>
          <w:bCs/>
          <w:sz w:val="28"/>
          <w:szCs w:val="28"/>
        </w:rPr>
        <w:t>Nr.265</w:t>
      </w:r>
      <w:r w:rsidR="005009C7" w:rsidRPr="004130F4">
        <w:rPr>
          <w:sz w:val="28"/>
          <w:szCs w:val="28"/>
        </w:rPr>
        <w:t xml:space="preserve"> </w:t>
      </w:r>
      <w:r w:rsidR="005009C7" w:rsidRPr="004130F4">
        <w:rPr>
          <w:sz w:val="28"/>
          <w:szCs w:val="28"/>
        </w:rPr>
        <w:br/>
      </w:r>
      <w:r w:rsidR="005009C7" w:rsidRPr="004130F4">
        <w:rPr>
          <w:bCs/>
          <w:sz w:val="28"/>
          <w:szCs w:val="28"/>
        </w:rPr>
        <w:t xml:space="preserve">“Par sabiedriskā transporta pakalpojumu sniegšanu ar autobusiem maršrutu tīkla reģionālajos starppilsētu nozīmes maršrutos” </w:t>
      </w:r>
      <w:r w:rsidRPr="004130F4">
        <w:rPr>
          <w:bCs/>
          <w:sz w:val="28"/>
          <w:szCs w:val="28"/>
        </w:rPr>
        <w:t>noteikto kārtību</w:t>
      </w:r>
      <w:r w:rsidR="004130F4" w:rsidRPr="004130F4">
        <w:rPr>
          <w:bCs/>
          <w:sz w:val="28"/>
          <w:szCs w:val="28"/>
        </w:rPr>
        <w:t xml:space="preserve">, kādā nodot </w:t>
      </w:r>
      <w:r w:rsidRPr="004130F4">
        <w:rPr>
          <w:bCs/>
          <w:sz w:val="28"/>
          <w:szCs w:val="28"/>
        </w:rPr>
        <w:t xml:space="preserve"> </w:t>
      </w:r>
      <w:r w:rsidRPr="004130F4">
        <w:rPr>
          <w:sz w:val="28"/>
          <w:szCs w:val="28"/>
        </w:rPr>
        <w:t xml:space="preserve"> </w:t>
      </w:r>
      <w:r w:rsidR="005009C7" w:rsidRPr="004130F4">
        <w:rPr>
          <w:sz w:val="28"/>
          <w:szCs w:val="28"/>
        </w:rPr>
        <w:t xml:space="preserve"> koncesijā uz 12 gadiem tiesības sniegt sabiedriskā transporta pakalpojumus ar autobusiem maršrutu tīkla reģionālajos starppilsētu nozīmes maršrutos</w:t>
      </w:r>
      <w:r w:rsidR="004130F4" w:rsidRPr="004130F4">
        <w:rPr>
          <w:sz w:val="28"/>
          <w:szCs w:val="28"/>
        </w:rPr>
        <w:t xml:space="preserve">, paredzēja </w:t>
      </w:r>
      <w:r w:rsidR="005009C7" w:rsidRPr="004130F4">
        <w:rPr>
          <w:vanish/>
          <w:sz w:val="28"/>
          <w:szCs w:val="28"/>
        </w:rPr>
        <w:t>2</w:t>
      </w:r>
    </w:p>
    <w:p w14:paraId="57CD0BCF" w14:textId="48A6CEA1" w:rsidR="00C10ED7" w:rsidRDefault="00C10ED7" w:rsidP="003B6E1A">
      <w:pPr>
        <w:ind w:right="-237" w:firstLine="851"/>
        <w:jc w:val="both"/>
        <w:rPr>
          <w:sz w:val="28"/>
          <w:szCs w:val="28"/>
        </w:rPr>
      </w:pPr>
      <w:bookmarkStart w:id="1" w:name="p-239357"/>
      <w:bookmarkStart w:id="2" w:name="p2"/>
      <w:bookmarkStart w:id="3" w:name="n-278272"/>
      <w:bookmarkStart w:id="4" w:name="278272"/>
      <w:bookmarkEnd w:id="1"/>
      <w:bookmarkEnd w:id="2"/>
      <w:bookmarkEnd w:id="3"/>
      <w:bookmarkEnd w:id="4"/>
      <w:r w:rsidRPr="004130F4">
        <w:rPr>
          <w:sz w:val="28"/>
          <w:szCs w:val="28"/>
        </w:rPr>
        <w:t>k</w:t>
      </w:r>
      <w:r w:rsidRPr="004130F4">
        <w:rPr>
          <w:bCs/>
          <w:sz w:val="28"/>
          <w:szCs w:val="28"/>
        </w:rPr>
        <w:t>oncesijas piešķiršanas nosacījum</w:t>
      </w:r>
      <w:r w:rsidR="004130F4" w:rsidRPr="004130F4">
        <w:rPr>
          <w:bCs/>
          <w:sz w:val="28"/>
          <w:szCs w:val="28"/>
        </w:rPr>
        <w:t>us, tajā skaitā to, k</w:t>
      </w:r>
      <w:r w:rsidRPr="004130F4">
        <w:rPr>
          <w:bCs/>
          <w:sz w:val="28"/>
          <w:szCs w:val="28"/>
        </w:rPr>
        <w:t>a Sabiedriskā transporta pakalpojuma sniegšanā iesaistīto autobusu vidējais vecums katrā līguma darbības gadā, izņemot pirmo gadu, nedrīkst pārsniegt deviņus gadus</w:t>
      </w:r>
      <w:r w:rsidR="00703F0C" w:rsidRPr="004130F4">
        <w:rPr>
          <w:bCs/>
          <w:sz w:val="28"/>
          <w:szCs w:val="28"/>
        </w:rPr>
        <w:t xml:space="preserve">, kā arī </w:t>
      </w:r>
      <w:r w:rsidR="004130F4" w:rsidRPr="004130F4">
        <w:rPr>
          <w:bCs/>
          <w:sz w:val="28"/>
          <w:szCs w:val="28"/>
        </w:rPr>
        <w:t xml:space="preserve">noteica </w:t>
      </w:r>
      <w:r w:rsidR="00703F0C" w:rsidRPr="004130F4">
        <w:rPr>
          <w:bCs/>
          <w:sz w:val="28"/>
          <w:szCs w:val="28"/>
        </w:rPr>
        <w:t>p</w:t>
      </w:r>
      <w:r w:rsidRPr="004130F4">
        <w:rPr>
          <w:sz w:val="28"/>
          <w:szCs w:val="28"/>
        </w:rPr>
        <w:t>rasības autobusiem, kas jānodrošina no 2010.gada 1.janvāra</w:t>
      </w:r>
      <w:r w:rsidR="00703F0C" w:rsidRPr="004130F4">
        <w:rPr>
          <w:sz w:val="28"/>
          <w:szCs w:val="28"/>
        </w:rPr>
        <w:t>.</w:t>
      </w:r>
    </w:p>
    <w:p w14:paraId="6C55CE1A" w14:textId="77777777" w:rsidR="003B6E1A" w:rsidRPr="0041567A" w:rsidRDefault="003B6E1A" w:rsidP="003B6E1A">
      <w:pPr>
        <w:ind w:right="-237" w:firstLine="567"/>
        <w:jc w:val="both"/>
        <w:rPr>
          <w:bCs/>
          <w:sz w:val="28"/>
          <w:szCs w:val="28"/>
        </w:rPr>
      </w:pPr>
      <w:r w:rsidRPr="0041567A">
        <w:rPr>
          <w:bCs/>
          <w:sz w:val="28"/>
          <w:szCs w:val="28"/>
        </w:rPr>
        <w:t xml:space="preserve">5) prasības sabiedriskajiem  transportlīdzekļiem. </w:t>
      </w:r>
    </w:p>
    <w:p w14:paraId="32D0B1FC" w14:textId="77777777" w:rsidR="003B6E1A" w:rsidRPr="003B6E1A" w:rsidRDefault="003B6E1A" w:rsidP="003B6E1A">
      <w:pPr>
        <w:ind w:right="-237" w:firstLine="567"/>
        <w:jc w:val="both"/>
        <w:rPr>
          <w:sz w:val="28"/>
          <w:szCs w:val="28"/>
        </w:rPr>
      </w:pPr>
      <w:r w:rsidRPr="0041567A">
        <w:rPr>
          <w:sz w:val="28"/>
          <w:szCs w:val="28"/>
        </w:rPr>
        <w:t>Viena no obligātām prasībām saskaņā ar 2011.gada 16.februāra  Eiropas</w:t>
      </w:r>
      <w:r w:rsidRPr="003B6E1A">
        <w:rPr>
          <w:sz w:val="28"/>
          <w:szCs w:val="28"/>
        </w:rPr>
        <w:t xml:space="preserve"> parlamenta un padomes Regulu (ES) Nr.18/2011 par autobusu pasažieru tiesībām un par grozījumiem Regulā (EK) Nr.2006/2004, pamatojoties uz Sabiedriskā transporta pakalpojumu likuma 2.pantu un Ministru kabineta 2012.gada 28.augusta  noteikumiem Nr.599, sabiedriskajam transportlīdzeklim jābūt pielāgotam tā, lai persona ar funkcionāliem traucējumiem  atvieglotu iekļūšanu sabiedriskajā transportlīdzeklī  un nodrošinātu šo personu pārvadāšanu. Attiecīgi, šīs prasības izpilde prasa papildus finanšu līdzekļu ieguldījumus, lai iegādājoties speciāli aprīkotu transportlīdzekli un saskaņā ar noteikumu prasībām nodrošinātu personas pieteikta reisa izpildi.  Piemēram, viena sabiedriskā transportlīdzekļa aprīkošanai nepieciešams apmēram 5000 </w:t>
      </w:r>
      <w:proofErr w:type="spellStart"/>
      <w:r w:rsidRPr="003B6E1A">
        <w:rPr>
          <w:i/>
          <w:sz w:val="28"/>
          <w:szCs w:val="28"/>
        </w:rPr>
        <w:t>euro</w:t>
      </w:r>
      <w:proofErr w:type="spellEnd"/>
      <w:r w:rsidRPr="003B6E1A">
        <w:rPr>
          <w:sz w:val="28"/>
          <w:szCs w:val="28"/>
        </w:rPr>
        <w:t xml:space="preserve">, taču šim mērķim jau izgatavota transportlīdzekļa iegādes izmaksas ir vēl lielākas.  </w:t>
      </w:r>
    </w:p>
    <w:p w14:paraId="479EE655" w14:textId="0134EA1D" w:rsidR="00853885" w:rsidRDefault="00853885" w:rsidP="00427841">
      <w:pPr>
        <w:pStyle w:val="BodyTextIndent"/>
        <w:numPr>
          <w:ilvl w:val="0"/>
          <w:numId w:val="44"/>
        </w:numPr>
        <w:spacing w:before="60" w:after="0"/>
        <w:ind w:left="0" w:right="-237"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Prasības iekārtām, kuras nepieciešamas sabiedriskā transporta pakalpojumu nodr</w:t>
      </w:r>
      <w:r w:rsidR="00523E58">
        <w:rPr>
          <w:rFonts w:ascii="Times New Roman" w:hAnsi="Times New Roman"/>
          <w:color w:val="000000" w:themeColor="text1"/>
          <w:sz w:val="28"/>
          <w:szCs w:val="28"/>
        </w:rPr>
        <w:t>o</w:t>
      </w:r>
      <w:r>
        <w:rPr>
          <w:rFonts w:ascii="Times New Roman" w:hAnsi="Times New Roman"/>
          <w:color w:val="000000" w:themeColor="text1"/>
          <w:sz w:val="28"/>
          <w:szCs w:val="28"/>
        </w:rPr>
        <w:t>šināšanā.</w:t>
      </w:r>
    </w:p>
    <w:p w14:paraId="3D91B9A7" w14:textId="336D608A" w:rsidR="004168A2" w:rsidRDefault="004168A2" w:rsidP="00427841">
      <w:pPr>
        <w:ind w:right="-237" w:firstLine="567"/>
        <w:jc w:val="both"/>
        <w:rPr>
          <w:color w:val="000000"/>
          <w:sz w:val="28"/>
          <w:szCs w:val="28"/>
        </w:rPr>
      </w:pPr>
      <w:r w:rsidRPr="00CB1CF4">
        <w:rPr>
          <w:sz w:val="28"/>
          <w:szCs w:val="28"/>
        </w:rPr>
        <w:t xml:space="preserve">Atbilstoši Ministru kabineta </w:t>
      </w:r>
      <w:r w:rsidR="00C51F6E">
        <w:rPr>
          <w:sz w:val="28"/>
          <w:szCs w:val="28"/>
        </w:rPr>
        <w:t>2014.gada 11.februāra</w:t>
      </w:r>
      <w:r w:rsidRPr="00CB1CF4">
        <w:rPr>
          <w:sz w:val="28"/>
          <w:szCs w:val="28"/>
        </w:rPr>
        <w:t xml:space="preserve"> noteikumu Nr.95 </w:t>
      </w:r>
      <w:r w:rsidR="00CB1CF4">
        <w:rPr>
          <w:sz w:val="28"/>
          <w:szCs w:val="28"/>
        </w:rPr>
        <w:t>“</w:t>
      </w:r>
      <w:r w:rsidRPr="00CB1CF4">
        <w:rPr>
          <w:bCs/>
          <w:sz w:val="28"/>
          <w:szCs w:val="28"/>
        </w:rPr>
        <w:t>Noteikumi par nodokļu un citu maksājumu reģistrēšanas elektronisko ierīču un iekārtu tehniskajām prasībām</w:t>
      </w:r>
      <w:r w:rsidR="00CB1CF4">
        <w:rPr>
          <w:bCs/>
          <w:sz w:val="28"/>
          <w:szCs w:val="28"/>
        </w:rPr>
        <w:t>”</w:t>
      </w:r>
      <w:r w:rsidRPr="00CB1CF4">
        <w:rPr>
          <w:bCs/>
          <w:sz w:val="28"/>
          <w:szCs w:val="28"/>
        </w:rPr>
        <w:t xml:space="preserve"> </w:t>
      </w:r>
      <w:r w:rsidRPr="00CB1CF4">
        <w:rPr>
          <w:sz w:val="28"/>
          <w:szCs w:val="28"/>
        </w:rPr>
        <w:t>un noteikumu Nr.96 “</w:t>
      </w:r>
      <w:r w:rsidRPr="00CB1CF4">
        <w:rPr>
          <w:bCs/>
          <w:sz w:val="28"/>
          <w:szCs w:val="28"/>
        </w:rPr>
        <w:t xml:space="preserve">Noteikumi par nodokļu un citu maksājumu reģistrēšanas elektronisko ierīču un iekārtu tehniskajām prasībām” </w:t>
      </w:r>
      <w:r w:rsidR="00CB1CF4">
        <w:rPr>
          <w:bCs/>
          <w:sz w:val="28"/>
          <w:szCs w:val="28"/>
        </w:rPr>
        <w:t xml:space="preserve">AS “Pasažieru vilciens” </w:t>
      </w:r>
      <w:r w:rsidRPr="00CB1CF4">
        <w:rPr>
          <w:bCs/>
          <w:sz w:val="28"/>
          <w:szCs w:val="28"/>
        </w:rPr>
        <w:t>veikta b</w:t>
      </w:r>
      <w:r w:rsidRPr="00CB1CF4">
        <w:rPr>
          <w:sz w:val="28"/>
          <w:szCs w:val="28"/>
        </w:rPr>
        <w:t xml:space="preserve">iļešu uzskaites kases sistēmas (BUKS) sertifikācija. Lai izpildītu normatīvajos aktos noteiktās prasības attiecībā uz kasieru biļešu tirdzniecības vietām, kā arī, lai ieviestu papildus jaunus biļešu un maksājuma veidus, 2016. un 2017. gada kopējo investīciju apjoms ~630 tūkst. </w:t>
      </w:r>
      <w:proofErr w:type="spellStart"/>
      <w:r w:rsidR="00490B11" w:rsidRPr="00C8445D">
        <w:rPr>
          <w:i/>
          <w:sz w:val="28"/>
          <w:szCs w:val="28"/>
        </w:rPr>
        <w:t>euro</w:t>
      </w:r>
      <w:proofErr w:type="spellEnd"/>
      <w:r w:rsidR="00736023">
        <w:rPr>
          <w:i/>
          <w:sz w:val="28"/>
          <w:szCs w:val="28"/>
        </w:rPr>
        <w:t xml:space="preserve"> </w:t>
      </w:r>
      <w:r w:rsidRPr="00CB1CF4">
        <w:rPr>
          <w:sz w:val="28"/>
          <w:szCs w:val="28"/>
        </w:rPr>
        <w:t xml:space="preserve">palielinās ikgadējo nolietojumu par 130 tūkst. </w:t>
      </w:r>
      <w:proofErr w:type="spellStart"/>
      <w:r w:rsidR="00490B11" w:rsidRPr="00C8445D">
        <w:rPr>
          <w:i/>
          <w:sz w:val="28"/>
          <w:szCs w:val="28"/>
        </w:rPr>
        <w:t>euro</w:t>
      </w:r>
      <w:proofErr w:type="spellEnd"/>
      <w:r w:rsidR="00490B11" w:rsidRPr="00C8445D">
        <w:rPr>
          <w:i/>
          <w:sz w:val="28"/>
          <w:szCs w:val="28"/>
        </w:rPr>
        <w:t>.</w:t>
      </w:r>
      <w:r w:rsidR="00490B11" w:rsidRPr="00C8445D">
        <w:rPr>
          <w:sz w:val="28"/>
          <w:szCs w:val="28"/>
        </w:rPr>
        <w:t xml:space="preserve"> </w:t>
      </w:r>
      <w:r w:rsidRPr="004168A2">
        <w:rPr>
          <w:color w:val="000000" w:themeColor="text1"/>
          <w:sz w:val="28"/>
          <w:szCs w:val="28"/>
        </w:rPr>
        <w:t xml:space="preserve">Nolietojuma apjomu par 70 tūkst. </w:t>
      </w:r>
      <w:proofErr w:type="spellStart"/>
      <w:r w:rsidR="00490B11" w:rsidRPr="00C8445D">
        <w:rPr>
          <w:i/>
          <w:sz w:val="28"/>
          <w:szCs w:val="28"/>
        </w:rPr>
        <w:t>euro</w:t>
      </w:r>
      <w:proofErr w:type="spellEnd"/>
      <w:r w:rsidR="00490B11" w:rsidRPr="00C8445D">
        <w:rPr>
          <w:sz w:val="28"/>
          <w:szCs w:val="28"/>
        </w:rPr>
        <w:t xml:space="preserve"> </w:t>
      </w:r>
      <w:r w:rsidRPr="004168A2">
        <w:rPr>
          <w:color w:val="000000" w:themeColor="text1"/>
          <w:sz w:val="28"/>
          <w:szCs w:val="28"/>
        </w:rPr>
        <w:t xml:space="preserve">palielinās arī ritošā sastāva remontu cehos veiktās investīcijas ~300 tūkst. </w:t>
      </w:r>
      <w:proofErr w:type="spellStart"/>
      <w:r w:rsidR="00490B11" w:rsidRPr="00C8445D">
        <w:rPr>
          <w:i/>
          <w:sz w:val="28"/>
          <w:szCs w:val="28"/>
        </w:rPr>
        <w:t>euro</w:t>
      </w:r>
      <w:proofErr w:type="spellEnd"/>
      <w:r w:rsidR="00490B11" w:rsidRPr="00C8445D">
        <w:rPr>
          <w:sz w:val="28"/>
          <w:szCs w:val="28"/>
        </w:rPr>
        <w:t xml:space="preserve"> </w:t>
      </w:r>
      <w:r w:rsidRPr="004168A2">
        <w:rPr>
          <w:color w:val="000000" w:themeColor="text1"/>
          <w:sz w:val="28"/>
          <w:szCs w:val="28"/>
        </w:rPr>
        <w:t xml:space="preserve">apmērā, lai remontu cehus sakārtotu atbilstoši normatīvajos aktos noteiktajām vides un darba drošības prasībām un veiktu nepieciešamo instrumentu iegādi (2017.gadā pārējo pamatlīdzekļu </w:t>
      </w:r>
      <w:r w:rsidRPr="00E213AC">
        <w:rPr>
          <w:color w:val="000000" w:themeColor="text1"/>
          <w:sz w:val="28"/>
          <w:szCs w:val="28"/>
        </w:rPr>
        <w:t xml:space="preserve">nolietojuma pieaugums – 120 tūkst. </w:t>
      </w:r>
      <w:proofErr w:type="spellStart"/>
      <w:r w:rsidR="00490B11" w:rsidRPr="00C8445D">
        <w:rPr>
          <w:i/>
          <w:sz w:val="28"/>
          <w:szCs w:val="28"/>
        </w:rPr>
        <w:t>euro</w:t>
      </w:r>
      <w:proofErr w:type="spellEnd"/>
      <w:r w:rsidR="00490B11">
        <w:rPr>
          <w:i/>
          <w:sz w:val="28"/>
          <w:szCs w:val="28"/>
        </w:rPr>
        <w:t xml:space="preserve"> </w:t>
      </w:r>
      <w:r w:rsidRPr="00E213AC">
        <w:rPr>
          <w:color w:val="000000" w:themeColor="text1"/>
          <w:sz w:val="28"/>
          <w:szCs w:val="28"/>
        </w:rPr>
        <w:t xml:space="preserve">jeb 30%). </w:t>
      </w:r>
      <w:r w:rsidRPr="00E213AC">
        <w:rPr>
          <w:color w:val="000000"/>
          <w:sz w:val="28"/>
          <w:szCs w:val="28"/>
        </w:rPr>
        <w:t>Kasu sistēmas ieviešana faktiski ir  investīcijas, kas atspoguļosies izdevumos turpmākajos gados</w:t>
      </w:r>
      <w:r w:rsidR="00490B11">
        <w:rPr>
          <w:color w:val="000000"/>
          <w:sz w:val="28"/>
          <w:szCs w:val="28"/>
        </w:rPr>
        <w:t>.</w:t>
      </w:r>
    </w:p>
    <w:p w14:paraId="153351A3" w14:textId="44DB5157" w:rsidR="00321944" w:rsidRPr="0041567A" w:rsidRDefault="003B6E1A" w:rsidP="00FA3D2F">
      <w:pPr>
        <w:pStyle w:val="ListParagraph"/>
        <w:numPr>
          <w:ilvl w:val="0"/>
          <w:numId w:val="44"/>
        </w:numPr>
        <w:ind w:right="-237"/>
        <w:jc w:val="both"/>
        <w:rPr>
          <w:rFonts w:ascii="Roboto" w:hAnsi="Roboto"/>
          <w:sz w:val="28"/>
          <w:szCs w:val="28"/>
        </w:rPr>
      </w:pPr>
      <w:r w:rsidRPr="0041567A">
        <w:rPr>
          <w:bCs/>
          <w:sz w:val="28"/>
          <w:szCs w:val="28"/>
        </w:rPr>
        <w:t>Personāla – administrācijas izmaksas</w:t>
      </w:r>
      <w:r w:rsidR="00321944" w:rsidRPr="0041567A">
        <w:rPr>
          <w:bCs/>
          <w:sz w:val="28"/>
          <w:szCs w:val="28"/>
        </w:rPr>
        <w:t>.</w:t>
      </w:r>
    </w:p>
    <w:p w14:paraId="53C322C2" w14:textId="4199C012" w:rsidR="003B6E1A" w:rsidRPr="00321944" w:rsidRDefault="00321944" w:rsidP="00321944">
      <w:pPr>
        <w:ind w:right="-237" w:firstLine="360"/>
        <w:jc w:val="both"/>
        <w:rPr>
          <w:rStyle w:val="Strong"/>
          <w:rFonts w:ascii="Roboto" w:hAnsi="Roboto"/>
          <w:sz w:val="28"/>
          <w:szCs w:val="28"/>
        </w:rPr>
      </w:pPr>
      <w:r w:rsidRPr="0041567A">
        <w:rPr>
          <w:sz w:val="28"/>
          <w:szCs w:val="28"/>
        </w:rPr>
        <w:t>P</w:t>
      </w:r>
      <w:r w:rsidR="003B6E1A" w:rsidRPr="0041567A">
        <w:rPr>
          <w:sz w:val="28"/>
          <w:szCs w:val="28"/>
        </w:rPr>
        <w:t>ersonāla izmaksu pieaugums saistīts ar atalgojuma pakāpenisku palielinājumu transportlīdzekļu vadītājiem un minimālās darba algas izmaiņām</w:t>
      </w:r>
      <w:r w:rsidR="003B6E1A" w:rsidRPr="00321944">
        <w:rPr>
          <w:sz w:val="28"/>
          <w:szCs w:val="28"/>
        </w:rPr>
        <w:t xml:space="preserve"> valstī. Minimālās algas apmērs 2015.gadā bija noteikts 360,00 </w:t>
      </w:r>
      <w:proofErr w:type="spellStart"/>
      <w:r w:rsidR="003B6E1A" w:rsidRPr="00321944">
        <w:rPr>
          <w:i/>
          <w:sz w:val="28"/>
          <w:szCs w:val="28"/>
        </w:rPr>
        <w:t>euro</w:t>
      </w:r>
      <w:proofErr w:type="spellEnd"/>
      <w:r w:rsidR="003B6E1A" w:rsidRPr="00321944">
        <w:rPr>
          <w:sz w:val="28"/>
          <w:szCs w:val="28"/>
        </w:rPr>
        <w:t>, 2016.gadā 370,00 </w:t>
      </w:r>
      <w:proofErr w:type="spellStart"/>
      <w:r w:rsidR="003B6E1A" w:rsidRPr="00321944">
        <w:rPr>
          <w:i/>
          <w:sz w:val="28"/>
          <w:szCs w:val="28"/>
        </w:rPr>
        <w:t>euro</w:t>
      </w:r>
      <w:proofErr w:type="spellEnd"/>
      <w:r w:rsidR="003B6E1A" w:rsidRPr="00321944">
        <w:rPr>
          <w:sz w:val="28"/>
          <w:szCs w:val="28"/>
        </w:rPr>
        <w:t xml:space="preserve"> un 2017.gadā 380,00 </w:t>
      </w:r>
      <w:proofErr w:type="spellStart"/>
      <w:r w:rsidR="003B6E1A" w:rsidRPr="00321944">
        <w:rPr>
          <w:i/>
          <w:sz w:val="28"/>
          <w:szCs w:val="28"/>
        </w:rPr>
        <w:t>euro</w:t>
      </w:r>
      <w:proofErr w:type="spellEnd"/>
      <w:r w:rsidR="003B6E1A" w:rsidRPr="00321944">
        <w:rPr>
          <w:sz w:val="28"/>
          <w:szCs w:val="28"/>
        </w:rPr>
        <w:t xml:space="preserve">. No 2018.gada, saskaņā ar 2017.gada 29.augusta  </w:t>
      </w:r>
      <w:r w:rsidR="003B6E1A" w:rsidRPr="00321944">
        <w:rPr>
          <w:rStyle w:val="Strong"/>
          <w:rFonts w:ascii="Roboto" w:hAnsi="Roboto"/>
          <w:sz w:val="28"/>
          <w:szCs w:val="28"/>
        </w:rPr>
        <w:t>groz</w:t>
      </w:r>
      <w:r w:rsidR="003B6E1A" w:rsidRPr="00321944">
        <w:rPr>
          <w:rStyle w:val="Strong"/>
          <w:rFonts w:ascii="Roboto" w:hAnsi="Roboto" w:hint="eastAsia"/>
          <w:sz w:val="28"/>
          <w:szCs w:val="28"/>
        </w:rPr>
        <w:t>ī</w:t>
      </w:r>
      <w:r w:rsidR="003B6E1A" w:rsidRPr="00321944">
        <w:rPr>
          <w:rStyle w:val="Strong"/>
          <w:rFonts w:ascii="Roboto" w:hAnsi="Roboto"/>
          <w:sz w:val="28"/>
          <w:szCs w:val="28"/>
        </w:rPr>
        <w:t>jumiem</w:t>
      </w:r>
      <w:r w:rsidR="003B6E1A" w:rsidRPr="00321944">
        <w:rPr>
          <w:rStyle w:val="Strong"/>
          <w:rFonts w:ascii="Roboto" w:hAnsi="Roboto" w:hint="eastAsia"/>
          <w:sz w:val="28"/>
          <w:szCs w:val="28"/>
        </w:rPr>
        <w:t> </w:t>
      </w:r>
      <w:r w:rsidR="003B6E1A" w:rsidRPr="00321944">
        <w:rPr>
          <w:rStyle w:val="Strong"/>
          <w:rFonts w:ascii="Roboto" w:hAnsi="Roboto"/>
          <w:sz w:val="28"/>
          <w:szCs w:val="28"/>
        </w:rPr>
        <w:t>Ministru kabineta</w:t>
      </w:r>
      <w:r w:rsidR="003B6E1A" w:rsidRPr="00321944">
        <w:rPr>
          <w:rStyle w:val="Strong"/>
          <w:rFonts w:ascii="Roboto" w:hAnsi="Roboto" w:hint="eastAsia"/>
          <w:sz w:val="28"/>
          <w:szCs w:val="28"/>
        </w:rPr>
        <w:t> </w:t>
      </w:r>
      <w:r w:rsidR="003B6E1A" w:rsidRPr="00321944">
        <w:rPr>
          <w:rStyle w:val="Strong"/>
          <w:rFonts w:ascii="Roboto" w:hAnsi="Roboto"/>
          <w:sz w:val="28"/>
          <w:szCs w:val="28"/>
        </w:rPr>
        <w:t>noteikumos Nr.656 "Noteikumi par minim</w:t>
      </w:r>
      <w:r w:rsidR="003B6E1A" w:rsidRPr="00321944">
        <w:rPr>
          <w:rStyle w:val="Strong"/>
          <w:rFonts w:ascii="Roboto" w:hAnsi="Roboto" w:hint="eastAsia"/>
          <w:sz w:val="28"/>
          <w:szCs w:val="28"/>
        </w:rPr>
        <w:t>ā</w:t>
      </w:r>
      <w:r w:rsidR="003B6E1A" w:rsidRPr="00321944">
        <w:rPr>
          <w:rStyle w:val="Strong"/>
          <w:rFonts w:ascii="Roboto" w:hAnsi="Roboto"/>
          <w:sz w:val="28"/>
          <w:szCs w:val="28"/>
        </w:rPr>
        <w:t>l</w:t>
      </w:r>
      <w:r w:rsidR="003B6E1A" w:rsidRPr="00321944">
        <w:rPr>
          <w:rStyle w:val="Strong"/>
          <w:rFonts w:ascii="Roboto" w:hAnsi="Roboto" w:hint="eastAsia"/>
          <w:sz w:val="28"/>
          <w:szCs w:val="28"/>
        </w:rPr>
        <w:t>ā</w:t>
      </w:r>
      <w:r w:rsidR="003B6E1A" w:rsidRPr="00321944">
        <w:rPr>
          <w:rStyle w:val="Strong"/>
          <w:rFonts w:ascii="Roboto" w:hAnsi="Roboto"/>
          <w:sz w:val="28"/>
          <w:szCs w:val="28"/>
        </w:rPr>
        <w:t>s m</w:t>
      </w:r>
      <w:r w:rsidR="003B6E1A" w:rsidRPr="00321944">
        <w:rPr>
          <w:rStyle w:val="Strong"/>
          <w:rFonts w:ascii="Roboto" w:hAnsi="Roboto" w:hint="eastAsia"/>
          <w:sz w:val="28"/>
          <w:szCs w:val="28"/>
        </w:rPr>
        <w:t>ē</w:t>
      </w:r>
      <w:r w:rsidR="003B6E1A" w:rsidRPr="00321944">
        <w:rPr>
          <w:rStyle w:val="Strong"/>
          <w:rFonts w:ascii="Roboto" w:hAnsi="Roboto"/>
          <w:sz w:val="28"/>
          <w:szCs w:val="28"/>
        </w:rPr>
        <w:t>ne</w:t>
      </w:r>
      <w:r w:rsidR="003B6E1A" w:rsidRPr="00321944">
        <w:rPr>
          <w:rStyle w:val="Strong"/>
          <w:rFonts w:ascii="Roboto" w:hAnsi="Roboto" w:hint="eastAsia"/>
          <w:sz w:val="28"/>
          <w:szCs w:val="28"/>
        </w:rPr>
        <w:t>š</w:t>
      </w:r>
      <w:r w:rsidR="003B6E1A" w:rsidRPr="00321944">
        <w:rPr>
          <w:rStyle w:val="Strong"/>
          <w:rFonts w:ascii="Roboto" w:hAnsi="Roboto"/>
          <w:sz w:val="28"/>
          <w:szCs w:val="28"/>
        </w:rPr>
        <w:t>a darba algas apm</w:t>
      </w:r>
      <w:r w:rsidR="003B6E1A" w:rsidRPr="00321944">
        <w:rPr>
          <w:rStyle w:val="Strong"/>
          <w:rFonts w:ascii="Roboto" w:hAnsi="Roboto" w:hint="eastAsia"/>
          <w:sz w:val="28"/>
          <w:szCs w:val="28"/>
        </w:rPr>
        <w:t>ē</w:t>
      </w:r>
      <w:r w:rsidR="003B6E1A" w:rsidRPr="00321944">
        <w:rPr>
          <w:rStyle w:val="Strong"/>
          <w:rFonts w:ascii="Roboto" w:hAnsi="Roboto"/>
          <w:sz w:val="28"/>
          <w:szCs w:val="28"/>
        </w:rPr>
        <w:t>ru norm</w:t>
      </w:r>
      <w:r w:rsidR="003B6E1A" w:rsidRPr="00321944">
        <w:rPr>
          <w:rStyle w:val="Strong"/>
          <w:rFonts w:ascii="Roboto" w:hAnsi="Roboto" w:hint="eastAsia"/>
          <w:sz w:val="28"/>
          <w:szCs w:val="28"/>
        </w:rPr>
        <w:t>ā</w:t>
      </w:r>
      <w:r w:rsidR="003B6E1A" w:rsidRPr="00321944">
        <w:rPr>
          <w:rStyle w:val="Strong"/>
          <w:rFonts w:ascii="Roboto" w:hAnsi="Roboto"/>
          <w:sz w:val="28"/>
          <w:szCs w:val="28"/>
        </w:rPr>
        <w:t>l</w:t>
      </w:r>
      <w:r w:rsidR="003B6E1A" w:rsidRPr="00321944">
        <w:rPr>
          <w:rStyle w:val="Strong"/>
          <w:rFonts w:ascii="Roboto" w:hAnsi="Roboto" w:hint="eastAsia"/>
          <w:sz w:val="28"/>
          <w:szCs w:val="28"/>
        </w:rPr>
        <w:t>ā</w:t>
      </w:r>
      <w:r w:rsidR="003B6E1A" w:rsidRPr="00321944">
        <w:rPr>
          <w:rStyle w:val="Strong"/>
          <w:rFonts w:ascii="Roboto" w:hAnsi="Roboto"/>
          <w:sz w:val="28"/>
          <w:szCs w:val="28"/>
        </w:rPr>
        <w:t xml:space="preserve"> darba laika ietvaros un minim</w:t>
      </w:r>
      <w:r w:rsidR="003B6E1A" w:rsidRPr="00321944">
        <w:rPr>
          <w:rStyle w:val="Strong"/>
          <w:rFonts w:ascii="Roboto" w:hAnsi="Roboto" w:hint="eastAsia"/>
          <w:sz w:val="28"/>
          <w:szCs w:val="28"/>
        </w:rPr>
        <w:t>ā</w:t>
      </w:r>
      <w:r w:rsidR="003B6E1A" w:rsidRPr="00321944">
        <w:rPr>
          <w:rStyle w:val="Strong"/>
          <w:rFonts w:ascii="Roboto" w:hAnsi="Roboto"/>
          <w:sz w:val="28"/>
          <w:szCs w:val="28"/>
        </w:rPr>
        <w:t>l</w:t>
      </w:r>
      <w:r w:rsidR="003B6E1A" w:rsidRPr="00321944">
        <w:rPr>
          <w:rStyle w:val="Strong"/>
          <w:rFonts w:ascii="Roboto" w:hAnsi="Roboto" w:hint="eastAsia"/>
          <w:sz w:val="28"/>
          <w:szCs w:val="28"/>
        </w:rPr>
        <w:t>ā</w:t>
      </w:r>
      <w:r w:rsidR="003B6E1A" w:rsidRPr="00321944">
        <w:rPr>
          <w:rStyle w:val="Strong"/>
          <w:rFonts w:ascii="Roboto" w:hAnsi="Roboto"/>
          <w:sz w:val="28"/>
          <w:szCs w:val="28"/>
        </w:rPr>
        <w:t>s stundas tarifa likmes apr</w:t>
      </w:r>
      <w:r w:rsidR="003B6E1A" w:rsidRPr="00321944">
        <w:rPr>
          <w:rStyle w:val="Strong"/>
          <w:rFonts w:ascii="Roboto" w:hAnsi="Roboto" w:hint="eastAsia"/>
          <w:sz w:val="28"/>
          <w:szCs w:val="28"/>
        </w:rPr>
        <w:t>ēķ</w:t>
      </w:r>
      <w:r w:rsidR="003B6E1A" w:rsidRPr="00321944">
        <w:rPr>
          <w:rStyle w:val="Strong"/>
          <w:rFonts w:ascii="Roboto" w:hAnsi="Roboto"/>
          <w:sz w:val="28"/>
          <w:szCs w:val="28"/>
        </w:rPr>
        <w:t>in</w:t>
      </w:r>
      <w:r w:rsidR="003B6E1A" w:rsidRPr="00321944">
        <w:rPr>
          <w:rStyle w:val="Strong"/>
          <w:rFonts w:ascii="Roboto" w:hAnsi="Roboto" w:hint="eastAsia"/>
          <w:sz w:val="28"/>
          <w:szCs w:val="28"/>
        </w:rPr>
        <w:t>āš</w:t>
      </w:r>
      <w:r w:rsidR="003B6E1A" w:rsidRPr="00321944">
        <w:rPr>
          <w:rStyle w:val="Strong"/>
          <w:rFonts w:ascii="Roboto" w:hAnsi="Roboto"/>
          <w:sz w:val="28"/>
          <w:szCs w:val="28"/>
        </w:rPr>
        <w:t>anu", nosakot, ka no 1.janvāra minim</w:t>
      </w:r>
      <w:r w:rsidR="003B6E1A" w:rsidRPr="00321944">
        <w:rPr>
          <w:rStyle w:val="Strong"/>
          <w:rFonts w:ascii="Roboto" w:hAnsi="Roboto" w:hint="eastAsia"/>
          <w:sz w:val="28"/>
          <w:szCs w:val="28"/>
        </w:rPr>
        <w:t>ā</w:t>
      </w:r>
      <w:r w:rsidR="003B6E1A" w:rsidRPr="00321944">
        <w:rPr>
          <w:rStyle w:val="Strong"/>
          <w:rFonts w:ascii="Roboto" w:hAnsi="Roboto"/>
          <w:sz w:val="28"/>
          <w:szCs w:val="28"/>
        </w:rPr>
        <w:t>l</w:t>
      </w:r>
      <w:r w:rsidR="003B6E1A" w:rsidRPr="00321944">
        <w:rPr>
          <w:rStyle w:val="Strong"/>
          <w:rFonts w:ascii="Roboto" w:hAnsi="Roboto" w:hint="eastAsia"/>
          <w:sz w:val="28"/>
          <w:szCs w:val="28"/>
        </w:rPr>
        <w:t>ā</w:t>
      </w:r>
      <w:r w:rsidR="003B6E1A" w:rsidRPr="00321944">
        <w:rPr>
          <w:rStyle w:val="Strong"/>
          <w:rFonts w:ascii="Roboto" w:hAnsi="Roboto"/>
          <w:sz w:val="28"/>
          <w:szCs w:val="28"/>
        </w:rPr>
        <w:t xml:space="preserve"> alga valst</w:t>
      </w:r>
      <w:r w:rsidR="003B6E1A" w:rsidRPr="00321944">
        <w:rPr>
          <w:rStyle w:val="Strong"/>
          <w:rFonts w:ascii="Roboto" w:hAnsi="Roboto" w:hint="eastAsia"/>
          <w:sz w:val="28"/>
          <w:szCs w:val="28"/>
        </w:rPr>
        <w:t>ī</w:t>
      </w:r>
      <w:r w:rsidR="003B6E1A" w:rsidRPr="00321944">
        <w:rPr>
          <w:rStyle w:val="Strong"/>
          <w:rFonts w:ascii="Roboto" w:hAnsi="Roboto"/>
          <w:sz w:val="28"/>
          <w:szCs w:val="28"/>
        </w:rPr>
        <w:t xml:space="preserve"> b</w:t>
      </w:r>
      <w:r w:rsidR="003B6E1A" w:rsidRPr="00321944">
        <w:rPr>
          <w:rStyle w:val="Strong"/>
          <w:rFonts w:ascii="Roboto" w:hAnsi="Roboto" w:hint="eastAsia"/>
          <w:sz w:val="28"/>
          <w:szCs w:val="28"/>
        </w:rPr>
        <w:t>ū</w:t>
      </w:r>
      <w:r w:rsidR="003B6E1A" w:rsidRPr="00321944">
        <w:rPr>
          <w:rStyle w:val="Strong"/>
          <w:rFonts w:ascii="Roboto" w:hAnsi="Roboto"/>
          <w:sz w:val="28"/>
          <w:szCs w:val="28"/>
        </w:rPr>
        <w:t xml:space="preserve">s 430 </w:t>
      </w:r>
      <w:proofErr w:type="spellStart"/>
      <w:r w:rsidR="003B6E1A" w:rsidRPr="00321944">
        <w:rPr>
          <w:rStyle w:val="Strong"/>
          <w:rFonts w:ascii="Roboto" w:hAnsi="Roboto"/>
          <w:i/>
          <w:sz w:val="28"/>
          <w:szCs w:val="28"/>
        </w:rPr>
        <w:t>euro</w:t>
      </w:r>
      <w:proofErr w:type="spellEnd"/>
      <w:r w:rsidR="003B6E1A" w:rsidRPr="00321944">
        <w:rPr>
          <w:rStyle w:val="Strong"/>
          <w:rFonts w:ascii="Roboto" w:hAnsi="Roboto"/>
          <w:sz w:val="28"/>
          <w:szCs w:val="28"/>
        </w:rPr>
        <w:t>.</w:t>
      </w:r>
    </w:p>
    <w:p w14:paraId="648D2EA2" w14:textId="77777777" w:rsidR="00325D7E" w:rsidRDefault="00325D7E" w:rsidP="00C342B1">
      <w:pPr>
        <w:ind w:right="-237"/>
        <w:jc w:val="both"/>
        <w:rPr>
          <w:color w:val="000000"/>
          <w:sz w:val="28"/>
          <w:szCs w:val="28"/>
        </w:rPr>
      </w:pPr>
    </w:p>
    <w:p w14:paraId="0AA1FFE3" w14:textId="4FBAC10E" w:rsidR="00004755" w:rsidRDefault="00004755" w:rsidP="00371312">
      <w:pPr>
        <w:pStyle w:val="ListParagraph"/>
        <w:numPr>
          <w:ilvl w:val="1"/>
          <w:numId w:val="17"/>
        </w:numPr>
        <w:ind w:right="-237"/>
        <w:jc w:val="both"/>
        <w:rPr>
          <w:b/>
          <w:sz w:val="28"/>
          <w:szCs w:val="28"/>
        </w:rPr>
      </w:pPr>
      <w:r w:rsidRPr="003611D4">
        <w:rPr>
          <w:b/>
          <w:sz w:val="28"/>
          <w:szCs w:val="28"/>
        </w:rPr>
        <w:t xml:space="preserve">Izmaksu palielinājums, kas saistītas ar </w:t>
      </w:r>
      <w:r w:rsidR="00455FF6">
        <w:rPr>
          <w:b/>
          <w:sz w:val="28"/>
          <w:szCs w:val="28"/>
        </w:rPr>
        <w:t>komercdarbības veikšanu</w:t>
      </w:r>
      <w:r w:rsidRPr="003611D4">
        <w:rPr>
          <w:b/>
          <w:sz w:val="28"/>
          <w:szCs w:val="28"/>
        </w:rPr>
        <w:t>.</w:t>
      </w:r>
    </w:p>
    <w:p w14:paraId="1742DE90" w14:textId="77777777" w:rsidR="00325D7E" w:rsidRPr="003611D4" w:rsidRDefault="00325D7E" w:rsidP="00325D7E">
      <w:pPr>
        <w:pStyle w:val="ListParagraph"/>
        <w:ind w:left="1080" w:right="-237"/>
        <w:jc w:val="both"/>
        <w:rPr>
          <w:b/>
          <w:sz w:val="28"/>
          <w:szCs w:val="28"/>
        </w:rPr>
      </w:pPr>
    </w:p>
    <w:p w14:paraId="5FD5215E" w14:textId="0A2DACA3" w:rsidR="00004755" w:rsidRPr="00004755" w:rsidRDefault="00004755" w:rsidP="0041567A">
      <w:pPr>
        <w:pStyle w:val="ListParagraph"/>
        <w:numPr>
          <w:ilvl w:val="0"/>
          <w:numId w:val="38"/>
        </w:numPr>
        <w:ind w:left="0" w:right="-237" w:firstLine="567"/>
        <w:jc w:val="both"/>
        <w:rPr>
          <w:sz w:val="28"/>
          <w:szCs w:val="28"/>
        </w:rPr>
      </w:pPr>
      <w:r w:rsidRPr="00004755">
        <w:rPr>
          <w:sz w:val="28"/>
          <w:szCs w:val="28"/>
        </w:rPr>
        <w:t xml:space="preserve">Ieņēmumu par sabiedriskā transporta pakalpojumiem samazinājums. </w:t>
      </w:r>
    </w:p>
    <w:p w14:paraId="0D566307" w14:textId="2803FFA8" w:rsidR="00004755" w:rsidRPr="00004755" w:rsidRDefault="00004755" w:rsidP="0041567A">
      <w:pPr>
        <w:ind w:right="-237" w:firstLine="567"/>
        <w:jc w:val="both"/>
        <w:rPr>
          <w:sz w:val="28"/>
          <w:szCs w:val="28"/>
        </w:rPr>
      </w:pPr>
      <w:r>
        <w:rPr>
          <w:color w:val="000000"/>
          <w:sz w:val="28"/>
          <w:szCs w:val="28"/>
        </w:rPr>
        <w:t>S</w:t>
      </w:r>
      <w:r w:rsidRPr="00004755">
        <w:rPr>
          <w:color w:val="000000"/>
          <w:sz w:val="28"/>
          <w:szCs w:val="28"/>
        </w:rPr>
        <w:t xml:space="preserve">amazinājies </w:t>
      </w:r>
      <w:r>
        <w:rPr>
          <w:color w:val="000000"/>
          <w:sz w:val="28"/>
          <w:szCs w:val="28"/>
        </w:rPr>
        <w:t xml:space="preserve">apmaksāto braucienu </w:t>
      </w:r>
      <w:r w:rsidRPr="00004755">
        <w:rPr>
          <w:color w:val="000000"/>
          <w:sz w:val="28"/>
          <w:szCs w:val="28"/>
        </w:rPr>
        <w:t xml:space="preserve">skaits 2017.gadā attiecībā pret 2016.gadu </w:t>
      </w:r>
      <w:r w:rsidRPr="00004755">
        <w:rPr>
          <w:sz w:val="28"/>
          <w:szCs w:val="28"/>
        </w:rPr>
        <w:t>par 153 217 (-0,61%)</w:t>
      </w:r>
      <w:r>
        <w:rPr>
          <w:sz w:val="28"/>
          <w:szCs w:val="28"/>
        </w:rPr>
        <w:t>.</w:t>
      </w:r>
      <w:r w:rsidRPr="00004755">
        <w:rPr>
          <w:sz w:val="28"/>
          <w:szCs w:val="28"/>
        </w:rPr>
        <w:t xml:space="preserve"> </w:t>
      </w:r>
    </w:p>
    <w:p w14:paraId="614DC032" w14:textId="77777777" w:rsidR="00321944" w:rsidRDefault="00004755" w:rsidP="0041567A">
      <w:pPr>
        <w:ind w:right="-237" w:firstLine="567"/>
        <w:jc w:val="both"/>
        <w:rPr>
          <w:sz w:val="28"/>
          <w:szCs w:val="28"/>
        </w:rPr>
      </w:pPr>
      <w:r>
        <w:rPr>
          <w:sz w:val="28"/>
          <w:szCs w:val="28"/>
        </w:rPr>
        <w:t>Pilsētu pārvadājumu finanšu rādītāji valsts pasūtījuma apjomam 2017.gadā salīdzinoši ar 2016.gadu konstatēts, ka palielinājies reģistrēto braucienu skaits personām ar invaliditāti par 413 1</w:t>
      </w:r>
      <w:r w:rsidR="006500DF">
        <w:rPr>
          <w:sz w:val="28"/>
          <w:szCs w:val="28"/>
        </w:rPr>
        <w:t xml:space="preserve">74 (3,7%). </w:t>
      </w:r>
    </w:p>
    <w:p w14:paraId="46332477" w14:textId="11C78CA4" w:rsidR="00107EE8" w:rsidRPr="007E64B4" w:rsidRDefault="00107EE8" w:rsidP="0041567A">
      <w:pPr>
        <w:pStyle w:val="ListParagraph"/>
        <w:numPr>
          <w:ilvl w:val="0"/>
          <w:numId w:val="38"/>
        </w:numPr>
        <w:ind w:left="0" w:right="-237" w:firstLine="567"/>
        <w:jc w:val="both"/>
        <w:rPr>
          <w:sz w:val="28"/>
          <w:szCs w:val="28"/>
        </w:rPr>
      </w:pPr>
      <w:r w:rsidRPr="007E64B4">
        <w:rPr>
          <w:sz w:val="28"/>
          <w:szCs w:val="28"/>
        </w:rPr>
        <w:t>Degvielas izmaksas</w:t>
      </w:r>
    </w:p>
    <w:p w14:paraId="330ABE46" w14:textId="77777777" w:rsidR="00107EE8" w:rsidRDefault="00107EE8" w:rsidP="0041567A">
      <w:pPr>
        <w:pStyle w:val="ListParagraph"/>
        <w:ind w:left="0" w:right="-237" w:firstLine="567"/>
        <w:jc w:val="both"/>
        <w:rPr>
          <w:sz w:val="28"/>
          <w:szCs w:val="28"/>
        </w:rPr>
      </w:pPr>
      <w:r w:rsidRPr="007E64B4">
        <w:rPr>
          <w:sz w:val="28"/>
          <w:szCs w:val="28"/>
        </w:rPr>
        <w:t xml:space="preserve">Lielāko daļu izmaksu sabiedriskā transporta pakalpojumu sniegšanā sastāda degvielas izmaksas – apmēram 20-25%. </w:t>
      </w:r>
    </w:p>
    <w:p w14:paraId="789B3B76" w14:textId="0A8BD172" w:rsidR="00523E58" w:rsidRPr="007E64B4" w:rsidRDefault="00107EE8" w:rsidP="0041567A">
      <w:pPr>
        <w:pStyle w:val="BodyTextIndent"/>
        <w:numPr>
          <w:ilvl w:val="0"/>
          <w:numId w:val="38"/>
        </w:numPr>
        <w:spacing w:before="60" w:after="0"/>
        <w:ind w:left="0" w:right="-237" w:firstLine="567"/>
        <w:jc w:val="both"/>
        <w:rPr>
          <w:rFonts w:ascii="Times New Roman" w:hAnsi="Times New Roman"/>
          <w:color w:val="000000"/>
          <w:sz w:val="28"/>
          <w:szCs w:val="28"/>
        </w:rPr>
      </w:pPr>
      <w:r w:rsidRPr="007E64B4">
        <w:rPr>
          <w:rFonts w:ascii="Times New Roman" w:hAnsi="Times New Roman"/>
          <w:color w:val="000000"/>
          <w:sz w:val="28"/>
          <w:szCs w:val="28"/>
        </w:rPr>
        <w:t>Apdrošināšanas izmaksas</w:t>
      </w:r>
    </w:p>
    <w:p w14:paraId="3D8DC05C" w14:textId="24C96D1F" w:rsidR="00523E58" w:rsidRDefault="00004755" w:rsidP="0041567A">
      <w:pPr>
        <w:pStyle w:val="BodyTextIndent"/>
        <w:spacing w:before="60" w:after="0"/>
        <w:ind w:left="0" w:right="-237" w:firstLine="567"/>
        <w:jc w:val="both"/>
        <w:rPr>
          <w:rFonts w:ascii="Times New Roman" w:hAnsi="Times New Roman"/>
          <w:sz w:val="28"/>
          <w:szCs w:val="28"/>
        </w:rPr>
      </w:pPr>
      <w:r w:rsidRPr="007E64B4">
        <w:rPr>
          <w:rFonts w:ascii="Times New Roman" w:hAnsi="Times New Roman"/>
          <w:color w:val="000000"/>
          <w:sz w:val="28"/>
          <w:szCs w:val="28"/>
        </w:rPr>
        <w:t>Palielinājušas pā</w:t>
      </w:r>
      <w:r w:rsidR="00523E58" w:rsidRPr="007E64B4">
        <w:rPr>
          <w:rFonts w:ascii="Times New Roman" w:hAnsi="Times New Roman"/>
          <w:color w:val="000000"/>
          <w:sz w:val="28"/>
          <w:szCs w:val="28"/>
        </w:rPr>
        <w:t>r</w:t>
      </w:r>
      <w:r w:rsidRPr="007E64B4">
        <w:rPr>
          <w:rFonts w:ascii="Times New Roman" w:hAnsi="Times New Roman"/>
          <w:color w:val="000000"/>
          <w:sz w:val="28"/>
          <w:szCs w:val="28"/>
        </w:rPr>
        <w:t>v</w:t>
      </w:r>
      <w:r w:rsidR="00523E58" w:rsidRPr="007E64B4">
        <w:rPr>
          <w:rFonts w:ascii="Times New Roman" w:hAnsi="Times New Roman"/>
          <w:color w:val="000000"/>
          <w:sz w:val="28"/>
          <w:szCs w:val="28"/>
        </w:rPr>
        <w:t>a</w:t>
      </w:r>
      <w:r w:rsidRPr="007E64B4">
        <w:rPr>
          <w:rFonts w:ascii="Times New Roman" w:hAnsi="Times New Roman"/>
          <w:color w:val="000000"/>
          <w:sz w:val="28"/>
          <w:szCs w:val="28"/>
        </w:rPr>
        <w:t xml:space="preserve">dātāju izmaksas saistībā ar OCTA un KASKO </w:t>
      </w:r>
      <w:r w:rsidR="00523E58" w:rsidRPr="007E64B4">
        <w:rPr>
          <w:rFonts w:ascii="Times New Roman" w:hAnsi="Times New Roman"/>
          <w:color w:val="000000"/>
          <w:sz w:val="28"/>
          <w:szCs w:val="28"/>
        </w:rPr>
        <w:t xml:space="preserve">cenu kāpumu 2017.gadā. </w:t>
      </w:r>
      <w:r w:rsidR="00523E58" w:rsidRPr="007E64B4">
        <w:rPr>
          <w:rFonts w:ascii="Times New Roman" w:hAnsi="Times New Roman"/>
          <w:sz w:val="28"/>
          <w:szCs w:val="28"/>
        </w:rPr>
        <w:t>Pēc Latvijas transportlīdzekļu apdrošinātāju biroja datiem, kopumā Obligātās civiltiesiskās transportlīdzekļa apdrošināšanas cena ir pieaugusi vidēji par 17%.</w:t>
      </w:r>
    </w:p>
    <w:p w14:paraId="4ECE9CB1" w14:textId="57F6B1EA" w:rsidR="007E64B4" w:rsidRDefault="007E64B4" w:rsidP="00321944">
      <w:pPr>
        <w:ind w:right="-237" w:firstLine="567"/>
        <w:jc w:val="both"/>
        <w:rPr>
          <w:rFonts w:eastAsia="Calibri"/>
          <w:sz w:val="28"/>
          <w:szCs w:val="28"/>
        </w:rPr>
      </w:pPr>
      <w:r w:rsidRPr="007E64B4">
        <w:rPr>
          <w:rFonts w:eastAsia="Calibri"/>
          <w:sz w:val="28"/>
          <w:szCs w:val="28"/>
        </w:rPr>
        <w:t xml:space="preserve">4) </w:t>
      </w:r>
      <w:r>
        <w:rPr>
          <w:rFonts w:eastAsia="Calibri"/>
          <w:sz w:val="28"/>
          <w:szCs w:val="28"/>
        </w:rPr>
        <w:t xml:space="preserve">Kopējais nobraukuma pieaugums. </w:t>
      </w:r>
    </w:p>
    <w:p w14:paraId="6D41FD0D" w14:textId="2E3E9B79" w:rsidR="007E64B4" w:rsidRPr="007E64B4" w:rsidRDefault="007E64B4" w:rsidP="00321944">
      <w:pPr>
        <w:pStyle w:val="NoSpacing"/>
        <w:ind w:right="-237" w:firstLine="567"/>
        <w:jc w:val="both"/>
        <w:rPr>
          <w:rFonts w:ascii="Times New Roman" w:hAnsi="Times New Roman"/>
          <w:sz w:val="28"/>
          <w:szCs w:val="28"/>
        </w:rPr>
      </w:pPr>
      <w:r w:rsidRPr="007E64B4">
        <w:rPr>
          <w:rFonts w:ascii="Times New Roman" w:hAnsi="Times New Roman"/>
          <w:sz w:val="28"/>
          <w:szCs w:val="28"/>
        </w:rPr>
        <w:t xml:space="preserve">Saistībā ar skolēnu maršrutu pārņemšanu, 2015.gadā ir veiktas izmaiņas 45 esošajos maršrutos un izveidoti septiņi jauni maršruti, kas pielāgoti skolēnu vajadzībām. 2016.gadā ir veiktas izmaiņas 58 maršrutos, atverot jaunus, vai pieskaņojot esošo reisu izpildi izglītības iestādēm. 2017. gadā ir veiktas izmaiņas 13 maršrutos. Būtiskākās izmaiņas maršrutos tiek paredzētas no jaunā mācību gada sākuma sakarā ar skolu reorganizāciju. Kopumā reģionālajā maršrutu tīklā ir ap 240 maršrutu, kuru reisi paredzēti skolēnu nogādāšanai līdz izglītības iestādei un atpakaļ mājās.  Kopējais mācību gada nobraukums ir 8,5 milj. kilometru. Pēc VSIA “Autotransporta direkcija” aprēķiniem, papildus valsts dotācijas, kas saistītas ar sabiedriskā transporta maršrutu pielāgošanu izglītojamo pārvadāšanai ir 130 000 </w:t>
      </w:r>
      <w:proofErr w:type="spellStart"/>
      <w:r w:rsidR="009B27A7" w:rsidRPr="00844A9A">
        <w:rPr>
          <w:rFonts w:ascii="Times New Roman" w:hAnsi="Times New Roman"/>
          <w:i/>
          <w:sz w:val="28"/>
          <w:szCs w:val="28"/>
        </w:rPr>
        <w:t>euro</w:t>
      </w:r>
      <w:proofErr w:type="spellEnd"/>
      <w:r w:rsidR="009B27A7">
        <w:rPr>
          <w:rFonts w:ascii="Times New Roman" w:hAnsi="Times New Roman"/>
          <w:sz w:val="28"/>
          <w:szCs w:val="28"/>
        </w:rPr>
        <w:t xml:space="preserve"> g</w:t>
      </w:r>
      <w:r w:rsidRPr="007E64B4">
        <w:rPr>
          <w:rFonts w:ascii="Times New Roman" w:hAnsi="Times New Roman"/>
          <w:sz w:val="28"/>
          <w:szCs w:val="28"/>
        </w:rPr>
        <w:t>adā.</w:t>
      </w:r>
      <w:r w:rsidR="00844A9A">
        <w:rPr>
          <w:rFonts w:ascii="Times New Roman" w:hAnsi="Times New Roman"/>
          <w:sz w:val="28"/>
          <w:szCs w:val="28"/>
        </w:rPr>
        <w:t xml:space="preserve"> </w:t>
      </w:r>
    </w:p>
    <w:p w14:paraId="1795D69C" w14:textId="6D849A25" w:rsidR="007E64B4" w:rsidRPr="007E64B4" w:rsidRDefault="007E64B4" w:rsidP="00321944">
      <w:pPr>
        <w:pStyle w:val="NoSpacing"/>
        <w:ind w:right="-237" w:firstLine="567"/>
        <w:jc w:val="both"/>
        <w:rPr>
          <w:rFonts w:ascii="Times New Roman" w:hAnsi="Times New Roman"/>
          <w:sz w:val="28"/>
          <w:szCs w:val="28"/>
        </w:rPr>
      </w:pPr>
      <w:r w:rsidRPr="007E64B4">
        <w:rPr>
          <w:rFonts w:ascii="Times New Roman" w:hAnsi="Times New Roman"/>
          <w:sz w:val="28"/>
          <w:szCs w:val="28"/>
        </w:rPr>
        <w:t>Vidējais ieņēmumu segums pār izmaksām svārstās no 32% Vidzemes, Latgales plānošanas reģionos līdz 60% Rīgas plānošanas reģionā, vidēji tas sastāda ~ 40%. Līdz ar to vidējais dotācijas apmērs uz vienu kilometru ir 0.60</w:t>
      </w:r>
      <w:r>
        <w:rPr>
          <w:rFonts w:ascii="Times New Roman" w:hAnsi="Times New Roman"/>
          <w:sz w:val="28"/>
          <w:szCs w:val="28"/>
        </w:rPr>
        <w:t>EUR</w:t>
      </w:r>
      <w:r w:rsidRPr="007E64B4">
        <w:rPr>
          <w:rFonts w:ascii="Times New Roman" w:hAnsi="Times New Roman"/>
          <w:sz w:val="28"/>
          <w:szCs w:val="28"/>
        </w:rPr>
        <w:t>.</w:t>
      </w:r>
    </w:p>
    <w:p w14:paraId="0D7179B1" w14:textId="1479A59B" w:rsidR="00107EE8" w:rsidRPr="001B6BD3" w:rsidRDefault="00107EE8" w:rsidP="001B6BD3">
      <w:pPr>
        <w:pStyle w:val="ListParagraph"/>
        <w:numPr>
          <w:ilvl w:val="0"/>
          <w:numId w:val="45"/>
        </w:numPr>
        <w:ind w:right="-237"/>
        <w:jc w:val="both"/>
        <w:rPr>
          <w:color w:val="000000" w:themeColor="text1"/>
          <w:sz w:val="28"/>
          <w:szCs w:val="28"/>
        </w:rPr>
      </w:pPr>
      <w:r w:rsidRPr="001B6BD3">
        <w:rPr>
          <w:color w:val="000000" w:themeColor="text1"/>
          <w:sz w:val="28"/>
          <w:szCs w:val="28"/>
        </w:rPr>
        <w:t>Sabiedriskā transporta pakalpojumu līguma prasību izpilde.</w:t>
      </w:r>
    </w:p>
    <w:p w14:paraId="09A32459" w14:textId="72E9C683" w:rsidR="004168A2" w:rsidRDefault="004168A2" w:rsidP="00C342B1">
      <w:pPr>
        <w:pStyle w:val="ListParagraph"/>
        <w:ind w:left="0" w:right="-237" w:firstLine="426"/>
        <w:jc w:val="both"/>
        <w:rPr>
          <w:color w:val="000000" w:themeColor="text1"/>
          <w:sz w:val="28"/>
          <w:szCs w:val="28"/>
        </w:rPr>
      </w:pPr>
      <w:r w:rsidRPr="004168A2">
        <w:rPr>
          <w:color w:val="000000" w:themeColor="text1"/>
          <w:sz w:val="28"/>
          <w:szCs w:val="28"/>
        </w:rPr>
        <w:t>Atbilstoši noslēgtajam sabiedriskā transporta pakalpojumu līguma prasībām 2016. gadā ir realizēta 19 dīzeļvilcienu vagonu modernizācija Kohēzijas fonda projekta „Dīzeļvilcienu ritošā sastāva modernizācija” ietvaros, kur AS „Pasažieru vilciens” ieguldījumu apjoms sasniedza 11,7 milj.</w:t>
      </w:r>
      <w:r w:rsidRPr="004168A2">
        <w:rPr>
          <w:i/>
          <w:color w:val="000000" w:themeColor="text1"/>
          <w:sz w:val="28"/>
          <w:szCs w:val="28"/>
        </w:rPr>
        <w:t xml:space="preserve"> </w:t>
      </w:r>
      <w:proofErr w:type="spellStart"/>
      <w:r w:rsidRPr="004168A2">
        <w:rPr>
          <w:i/>
          <w:color w:val="000000" w:themeColor="text1"/>
          <w:sz w:val="28"/>
          <w:szCs w:val="28"/>
        </w:rPr>
        <w:t>euro</w:t>
      </w:r>
      <w:proofErr w:type="spellEnd"/>
      <w:r w:rsidRPr="004168A2">
        <w:rPr>
          <w:color w:val="000000" w:themeColor="text1"/>
          <w:sz w:val="28"/>
          <w:szCs w:val="28"/>
        </w:rPr>
        <w:t xml:space="preserve">, kas </w:t>
      </w:r>
      <w:bookmarkStart w:id="5" w:name="OLE_LINK3"/>
      <w:bookmarkStart w:id="6" w:name="OLE_LINK4"/>
      <w:r w:rsidRPr="004168A2">
        <w:rPr>
          <w:color w:val="000000" w:themeColor="text1"/>
          <w:sz w:val="28"/>
          <w:szCs w:val="28"/>
        </w:rPr>
        <w:t>palielināja nolietojumu (bez nolietojuma par Kohēzijas fonda un valsts ieguldījumiem) un kredīta procentu maksājumu apmēr</w:t>
      </w:r>
      <w:bookmarkEnd w:id="5"/>
      <w:bookmarkEnd w:id="6"/>
      <w:r w:rsidRPr="004168A2">
        <w:rPr>
          <w:color w:val="000000" w:themeColor="text1"/>
          <w:sz w:val="28"/>
          <w:szCs w:val="28"/>
        </w:rPr>
        <w:t>u par ~700</w:t>
      </w:r>
      <w:r w:rsidRPr="004168A2">
        <w:rPr>
          <w:color w:val="FF0000"/>
          <w:sz w:val="28"/>
          <w:szCs w:val="28"/>
        </w:rPr>
        <w:t xml:space="preserve"> </w:t>
      </w:r>
      <w:r w:rsidRPr="004168A2">
        <w:rPr>
          <w:color w:val="000000" w:themeColor="text1"/>
          <w:sz w:val="28"/>
          <w:szCs w:val="28"/>
        </w:rPr>
        <w:t xml:space="preserve">tūkst. </w:t>
      </w:r>
      <w:proofErr w:type="spellStart"/>
      <w:r w:rsidRPr="004168A2">
        <w:rPr>
          <w:i/>
          <w:color w:val="000000" w:themeColor="text1"/>
          <w:sz w:val="28"/>
          <w:szCs w:val="28"/>
        </w:rPr>
        <w:t>euro</w:t>
      </w:r>
      <w:proofErr w:type="spellEnd"/>
      <w:r w:rsidRPr="004168A2">
        <w:rPr>
          <w:color w:val="000000" w:themeColor="text1"/>
          <w:sz w:val="28"/>
          <w:szCs w:val="28"/>
        </w:rPr>
        <w:t>. Šo izmaksu pozīciju pieaugums pret 2016.gadu ir 28%;</w:t>
      </w:r>
    </w:p>
    <w:p w14:paraId="7EE9BD1F" w14:textId="539F06F6" w:rsidR="00107EE8" w:rsidRPr="00107EE8" w:rsidRDefault="00CB1CF4" w:rsidP="001B6BD3">
      <w:pPr>
        <w:pStyle w:val="BodyTextIndent"/>
        <w:numPr>
          <w:ilvl w:val="0"/>
          <w:numId w:val="45"/>
        </w:numPr>
        <w:tabs>
          <w:tab w:val="left" w:pos="993"/>
        </w:tabs>
        <w:spacing w:before="60"/>
        <w:ind w:left="0" w:right="-237" w:firstLine="567"/>
        <w:jc w:val="both"/>
        <w:rPr>
          <w:rFonts w:ascii="Times New Roman" w:hAnsi="Times New Roman"/>
          <w:color w:val="000000" w:themeColor="text1"/>
          <w:sz w:val="28"/>
          <w:szCs w:val="28"/>
        </w:rPr>
      </w:pPr>
      <w:r w:rsidRPr="00107EE8">
        <w:rPr>
          <w:rFonts w:ascii="Times New Roman" w:hAnsi="Times New Roman"/>
          <w:color w:val="000000" w:themeColor="text1"/>
          <w:sz w:val="28"/>
          <w:szCs w:val="28"/>
        </w:rPr>
        <w:t>AS “Pasažieru vilciens” r</w:t>
      </w:r>
      <w:r w:rsidR="004168A2" w:rsidRPr="00107EE8">
        <w:rPr>
          <w:rFonts w:ascii="Times New Roman" w:hAnsi="Times New Roman"/>
          <w:color w:val="000000" w:themeColor="text1"/>
          <w:sz w:val="28"/>
          <w:szCs w:val="28"/>
        </w:rPr>
        <w:t xml:space="preserve">itošā sastāva tekošo remontu izmaksas pieaugušas par 374 tūkst. </w:t>
      </w:r>
      <w:proofErr w:type="spellStart"/>
      <w:r w:rsidR="009F3B94" w:rsidRPr="009F3B94">
        <w:rPr>
          <w:rFonts w:ascii="Times New Roman" w:hAnsi="Times New Roman"/>
          <w:i/>
          <w:color w:val="000000" w:themeColor="text1"/>
          <w:sz w:val="28"/>
          <w:szCs w:val="28"/>
        </w:rPr>
        <w:t>euro</w:t>
      </w:r>
      <w:proofErr w:type="spellEnd"/>
      <w:r w:rsidR="004168A2" w:rsidRPr="00107EE8">
        <w:rPr>
          <w:rFonts w:ascii="Times New Roman" w:hAnsi="Times New Roman"/>
          <w:color w:val="000000" w:themeColor="text1"/>
          <w:sz w:val="28"/>
          <w:szCs w:val="28"/>
        </w:rPr>
        <w:t xml:space="preserve"> jeb 10%, jo 2017. gadā salīdzinājumā ar 2016. gadu ir palielinājies tekošo remontu apjoms par 18% (2016. gadā salīdzinoši bija mazāk tekošo remontu, bet vairāk kapitālo remontu, kuru izmaksas tiek atspoguļotas bilancē un pakāpeniski atspoguļojas izdevumos amortizācijas periodā, savukārt tekošie remonti uzreiz tiek atspoguļoti izdevumos), kā arī sakarā ar ritošā sastāva parka morālo un fizisko nolietojumu pieaug nepieciešamība pēc rezerves daļām, kā arī rodas problēmas šo rezerves daļu sagādē, jo postpadomju telpā tiek veikta aktīva vecā ritošā sastāva nomaiņa uz jaunu, līdz ar to netiek ražotas vairumā vecā tipa rezerves daļas, bet to atlikumi tiek pārdoti par paaugstinātām cenām</w:t>
      </w:r>
      <w:r w:rsidR="00A82C89" w:rsidRPr="00107EE8">
        <w:rPr>
          <w:rFonts w:ascii="Times New Roman" w:hAnsi="Times New Roman"/>
          <w:color w:val="000000" w:themeColor="text1"/>
          <w:sz w:val="28"/>
          <w:szCs w:val="28"/>
        </w:rPr>
        <w:t>.</w:t>
      </w:r>
      <w:r w:rsidR="00107EE8" w:rsidRPr="00107EE8">
        <w:rPr>
          <w:rFonts w:ascii="Times New Roman" w:hAnsi="Times New Roman"/>
          <w:color w:val="000000" w:themeColor="text1"/>
          <w:sz w:val="28"/>
          <w:szCs w:val="28"/>
        </w:rPr>
        <w:t xml:space="preserve"> </w:t>
      </w:r>
    </w:p>
    <w:p w14:paraId="57BDABC8" w14:textId="587A7011" w:rsidR="00107EE8" w:rsidRPr="0041567A" w:rsidRDefault="00107EE8" w:rsidP="001B6BD3">
      <w:pPr>
        <w:pStyle w:val="BodyTextIndent"/>
        <w:numPr>
          <w:ilvl w:val="0"/>
          <w:numId w:val="45"/>
        </w:numPr>
        <w:tabs>
          <w:tab w:val="left" w:pos="993"/>
        </w:tabs>
        <w:spacing w:before="60" w:after="0"/>
        <w:ind w:left="0" w:right="-237" w:firstLine="567"/>
        <w:jc w:val="both"/>
        <w:rPr>
          <w:rFonts w:ascii="Times New Roman" w:hAnsi="Times New Roman"/>
          <w:sz w:val="28"/>
          <w:szCs w:val="28"/>
        </w:rPr>
      </w:pPr>
      <w:r w:rsidRPr="00107EE8">
        <w:rPr>
          <w:rFonts w:ascii="Times New Roman" w:hAnsi="Times New Roman"/>
          <w:color w:val="000000" w:themeColor="text1"/>
          <w:sz w:val="28"/>
          <w:szCs w:val="28"/>
        </w:rPr>
        <w:t xml:space="preserve">AS “Pasažieru vilciens” palielinājušās energoresursu izmaksas par 180 tūkst. </w:t>
      </w:r>
      <w:proofErr w:type="spellStart"/>
      <w:r w:rsidR="009F3B94" w:rsidRPr="009F3B94">
        <w:rPr>
          <w:rFonts w:ascii="Times New Roman" w:hAnsi="Times New Roman"/>
          <w:i/>
          <w:color w:val="000000" w:themeColor="text1"/>
          <w:sz w:val="28"/>
          <w:szCs w:val="28"/>
        </w:rPr>
        <w:t>euro</w:t>
      </w:r>
      <w:proofErr w:type="spellEnd"/>
      <w:r w:rsidRPr="00107EE8">
        <w:rPr>
          <w:rFonts w:ascii="Times New Roman" w:hAnsi="Times New Roman"/>
          <w:color w:val="000000" w:themeColor="text1"/>
          <w:sz w:val="28"/>
          <w:szCs w:val="28"/>
        </w:rPr>
        <w:t xml:space="preserve"> jeb par 3% saistīts ar izmaiņām energoresursu iegādes cenās. </w:t>
      </w:r>
    </w:p>
    <w:p w14:paraId="32CFDB46" w14:textId="1A80BC1F" w:rsidR="007214ED" w:rsidRPr="00107EE8" w:rsidRDefault="00A82C89" w:rsidP="001B6BD3">
      <w:pPr>
        <w:pStyle w:val="BodyTextIndent"/>
        <w:numPr>
          <w:ilvl w:val="0"/>
          <w:numId w:val="45"/>
        </w:numPr>
        <w:tabs>
          <w:tab w:val="left" w:pos="993"/>
        </w:tabs>
        <w:spacing w:before="60" w:after="0"/>
        <w:ind w:left="0" w:right="-237" w:firstLine="567"/>
        <w:jc w:val="both"/>
        <w:rPr>
          <w:rFonts w:ascii="Times New Roman" w:hAnsi="Times New Roman"/>
          <w:sz w:val="28"/>
          <w:szCs w:val="28"/>
        </w:rPr>
      </w:pPr>
      <w:r w:rsidRPr="00107EE8">
        <w:rPr>
          <w:rFonts w:ascii="Times New Roman" w:hAnsi="Times New Roman"/>
          <w:sz w:val="28"/>
          <w:szCs w:val="28"/>
        </w:rPr>
        <w:t xml:space="preserve">Uzņēmumu darbības nodrošināšanā liela nozīme ir kvalificētam darbaspēkam, attiecīgi to motivēšanai tiek palielinātas izmaksas personālam, pakāpeniski palielinot atalgojumu transportlīdzekļu vadītājiem. </w:t>
      </w:r>
    </w:p>
    <w:p w14:paraId="35AD8D85" w14:textId="77777777" w:rsidR="00107EE8" w:rsidRDefault="00107EE8" w:rsidP="00C342B1">
      <w:pPr>
        <w:pStyle w:val="BodyText"/>
        <w:spacing w:after="0"/>
        <w:ind w:right="-237"/>
        <w:jc w:val="both"/>
        <w:rPr>
          <w:sz w:val="28"/>
          <w:szCs w:val="28"/>
        </w:rPr>
      </w:pPr>
    </w:p>
    <w:p w14:paraId="4763A1F4" w14:textId="77777777" w:rsidR="001B6BD3" w:rsidRDefault="001B6BD3" w:rsidP="00C342B1">
      <w:pPr>
        <w:pStyle w:val="BodyText"/>
        <w:spacing w:after="0"/>
        <w:ind w:right="-237"/>
        <w:jc w:val="both"/>
        <w:rPr>
          <w:sz w:val="28"/>
          <w:szCs w:val="28"/>
        </w:rPr>
      </w:pPr>
    </w:p>
    <w:p w14:paraId="25FF3207" w14:textId="6A88E004" w:rsidR="007214ED" w:rsidRPr="00B2798D" w:rsidRDefault="00B2798D" w:rsidP="00371312">
      <w:pPr>
        <w:pStyle w:val="ListParagraph"/>
        <w:numPr>
          <w:ilvl w:val="0"/>
          <w:numId w:val="17"/>
        </w:numPr>
        <w:ind w:right="-237"/>
        <w:jc w:val="center"/>
        <w:rPr>
          <w:b/>
          <w:sz w:val="28"/>
          <w:szCs w:val="28"/>
        </w:rPr>
      </w:pPr>
      <w:r w:rsidRPr="00B2798D">
        <w:rPr>
          <w:b/>
          <w:sz w:val="28"/>
          <w:szCs w:val="28"/>
        </w:rPr>
        <w:t>Pasākumi nepieciešamā finansējuma apmēra samazināšanai.</w:t>
      </w:r>
    </w:p>
    <w:p w14:paraId="6ECA8B42" w14:textId="77777777" w:rsidR="00B2798D" w:rsidRDefault="00B2798D" w:rsidP="00C342B1">
      <w:pPr>
        <w:pStyle w:val="ListParagraph"/>
        <w:ind w:right="-237"/>
        <w:jc w:val="both"/>
        <w:rPr>
          <w:sz w:val="28"/>
          <w:szCs w:val="28"/>
        </w:rPr>
      </w:pPr>
    </w:p>
    <w:p w14:paraId="3568D372" w14:textId="411B7699" w:rsidR="00B2798D" w:rsidRDefault="00B2798D" w:rsidP="00F0210E">
      <w:pPr>
        <w:ind w:right="-237" w:firstLine="720"/>
        <w:jc w:val="both"/>
        <w:rPr>
          <w:sz w:val="28"/>
          <w:szCs w:val="28"/>
        </w:rPr>
      </w:pPr>
      <w:r>
        <w:rPr>
          <w:sz w:val="28"/>
          <w:szCs w:val="28"/>
        </w:rPr>
        <w:t xml:space="preserve">Izvērtējot augstāk minētos faktorus, Satiksmes ministrija ir </w:t>
      </w:r>
      <w:r w:rsidR="00F0210E">
        <w:rPr>
          <w:sz w:val="28"/>
          <w:szCs w:val="28"/>
        </w:rPr>
        <w:t xml:space="preserve">identificējusi veicamos </w:t>
      </w:r>
      <w:r>
        <w:rPr>
          <w:sz w:val="28"/>
          <w:szCs w:val="28"/>
        </w:rPr>
        <w:t xml:space="preserve">pasākumus, lai nepārsniegtu </w:t>
      </w:r>
      <w:r w:rsidR="00F0210E">
        <w:rPr>
          <w:sz w:val="28"/>
          <w:szCs w:val="28"/>
        </w:rPr>
        <w:t xml:space="preserve">2018.gadam un turpmākajiem gadiem </w:t>
      </w:r>
      <w:r>
        <w:rPr>
          <w:sz w:val="28"/>
          <w:szCs w:val="28"/>
        </w:rPr>
        <w:t>sabiedriskā transporta pakalpojumu nodrošināšanai piešķirto valsts budžeta līdzekļu apmēru.</w:t>
      </w:r>
    </w:p>
    <w:p w14:paraId="67BE5935" w14:textId="77777777" w:rsidR="00F76C38" w:rsidRDefault="00F76C38" w:rsidP="00F0210E">
      <w:pPr>
        <w:ind w:right="-237" w:firstLine="720"/>
        <w:jc w:val="both"/>
        <w:rPr>
          <w:sz w:val="28"/>
          <w:szCs w:val="28"/>
        </w:rPr>
      </w:pPr>
    </w:p>
    <w:p w14:paraId="01C435CD" w14:textId="08E862CF" w:rsidR="00E603A8" w:rsidRPr="00F0210E" w:rsidRDefault="00F0210E" w:rsidP="00371312">
      <w:pPr>
        <w:pStyle w:val="ListParagraph"/>
        <w:numPr>
          <w:ilvl w:val="1"/>
          <w:numId w:val="17"/>
        </w:numPr>
        <w:ind w:left="709" w:right="-237" w:hanging="709"/>
        <w:jc w:val="both"/>
        <w:rPr>
          <w:sz w:val="28"/>
          <w:szCs w:val="28"/>
        </w:rPr>
      </w:pPr>
      <w:r w:rsidRPr="00F0210E">
        <w:rPr>
          <w:sz w:val="28"/>
          <w:szCs w:val="28"/>
        </w:rPr>
        <w:t xml:space="preserve">Autobusu maršrutu tīkla samazināšana par 7%, slēdzot nerentablos reisus, kā arī samazinot reisu skaitu brīvdienās un ārpus vispārpieņemtā darba laika (nobraukuma samazinājums par 1,5 -~5,5 milj. km). </w:t>
      </w:r>
      <w:r w:rsidR="00E603A8" w:rsidRPr="00F0210E">
        <w:rPr>
          <w:sz w:val="28"/>
          <w:szCs w:val="28"/>
        </w:rPr>
        <w:t xml:space="preserve">(MK noteikumu Nr.435 13.punkts nosaka, ka Sabiedriskā transporta padome, apstiprinot plānoto maršrutu tīkla apjomu nākamajam gadam reģionālās nozīmes maršrutos (kilometros), paredz, ka maršrutu tīkla apjoms nevar mainīties vairāk par 5 %, izņemot gadījumu, ja izmaiņas maršrutu tīklā ir nepieciešamas sociālo un ekonomisko izmaiņu dēļ (piemēram, būtiskas pasažieru plūsmas izmaiņas). </w:t>
      </w:r>
    </w:p>
    <w:p w14:paraId="58C02AAA" w14:textId="77777777" w:rsidR="009078BB" w:rsidRPr="00C8445D" w:rsidRDefault="00E603A8" w:rsidP="00F76C38">
      <w:pPr>
        <w:ind w:left="709" w:right="-237"/>
        <w:jc w:val="both"/>
        <w:rPr>
          <w:sz w:val="28"/>
          <w:szCs w:val="28"/>
        </w:rPr>
      </w:pPr>
      <w:r w:rsidRPr="00C66D2D">
        <w:rPr>
          <w:b/>
          <w:i/>
          <w:sz w:val="28"/>
          <w:szCs w:val="28"/>
        </w:rPr>
        <w:t>Iespējamā budžeta līdzekļu ekonomija gadā ~3,5*milj.</w:t>
      </w:r>
      <w:r w:rsidRPr="009078BB">
        <w:rPr>
          <w:b/>
          <w:i/>
          <w:sz w:val="28"/>
          <w:szCs w:val="28"/>
        </w:rPr>
        <w:t xml:space="preserve"> </w:t>
      </w:r>
      <w:proofErr w:type="spellStart"/>
      <w:r w:rsidR="009078BB" w:rsidRPr="009078BB">
        <w:rPr>
          <w:b/>
          <w:i/>
          <w:sz w:val="28"/>
          <w:szCs w:val="28"/>
        </w:rPr>
        <w:t>euro</w:t>
      </w:r>
      <w:proofErr w:type="spellEnd"/>
      <w:r w:rsidR="009078BB" w:rsidRPr="009078BB">
        <w:rPr>
          <w:b/>
          <w:i/>
          <w:sz w:val="28"/>
          <w:szCs w:val="28"/>
        </w:rPr>
        <w:t>.</w:t>
      </w:r>
      <w:r w:rsidR="009078BB" w:rsidRPr="00C8445D">
        <w:rPr>
          <w:sz w:val="28"/>
          <w:szCs w:val="28"/>
        </w:rPr>
        <w:t xml:space="preserve"> </w:t>
      </w:r>
    </w:p>
    <w:p w14:paraId="5F50A90D" w14:textId="5928FF63" w:rsidR="00E603A8" w:rsidRPr="00C66D2D" w:rsidRDefault="00E603A8" w:rsidP="00F76C38">
      <w:pPr>
        <w:pStyle w:val="ListParagraph"/>
        <w:ind w:left="709" w:right="-237" w:hanging="709"/>
        <w:jc w:val="both"/>
        <w:rPr>
          <w:b/>
          <w:i/>
          <w:sz w:val="28"/>
          <w:szCs w:val="28"/>
        </w:rPr>
      </w:pPr>
    </w:p>
    <w:p w14:paraId="1DDB535C" w14:textId="4A7E7823" w:rsidR="00E603A8" w:rsidRPr="00F0210E" w:rsidRDefault="00E603A8" w:rsidP="00371312">
      <w:pPr>
        <w:pStyle w:val="ListParagraph"/>
        <w:numPr>
          <w:ilvl w:val="1"/>
          <w:numId w:val="17"/>
        </w:numPr>
        <w:ind w:left="709" w:right="-237" w:hanging="709"/>
        <w:jc w:val="both"/>
        <w:rPr>
          <w:sz w:val="28"/>
          <w:szCs w:val="28"/>
        </w:rPr>
      </w:pPr>
      <w:r w:rsidRPr="00F0210E">
        <w:rPr>
          <w:sz w:val="28"/>
          <w:szCs w:val="28"/>
        </w:rPr>
        <w:t>Braukšanas maksas (tarifu) palielināšana par 10 - 15%</w:t>
      </w:r>
      <w:r w:rsidR="00F0210E" w:rsidRPr="00F0210E">
        <w:rPr>
          <w:sz w:val="28"/>
          <w:szCs w:val="28"/>
        </w:rPr>
        <w:t xml:space="preserve">  </w:t>
      </w:r>
      <w:r w:rsidRPr="00F0210E">
        <w:rPr>
          <w:sz w:val="28"/>
          <w:szCs w:val="28"/>
        </w:rPr>
        <w:t xml:space="preserve">(pieņemts, ka par maksu pārvadāto pasažieru skaits samazinās vēl par 3%) </w:t>
      </w:r>
    </w:p>
    <w:p w14:paraId="0219A21A" w14:textId="3FF4D4A2" w:rsidR="00E603A8" w:rsidRPr="00370BBD" w:rsidRDefault="00E603A8" w:rsidP="00F76C38">
      <w:pPr>
        <w:ind w:left="709" w:right="-237"/>
        <w:jc w:val="both"/>
        <w:rPr>
          <w:b/>
          <w:i/>
        </w:rPr>
      </w:pPr>
      <w:r w:rsidRPr="00370BBD">
        <w:rPr>
          <w:b/>
          <w:i/>
          <w:sz w:val="28"/>
          <w:szCs w:val="28"/>
        </w:rPr>
        <w:t xml:space="preserve">Iespējamā budžeta līdzekļu ekonomija gadā </w:t>
      </w:r>
      <w:r w:rsidRPr="00370BBD">
        <w:rPr>
          <w:b/>
          <w:i/>
        </w:rPr>
        <w:t xml:space="preserve">~4 </w:t>
      </w:r>
      <w:r w:rsidRPr="00370BBD">
        <w:rPr>
          <w:b/>
          <w:i/>
          <w:sz w:val="28"/>
          <w:szCs w:val="28"/>
        </w:rPr>
        <w:t xml:space="preserve">milj. </w:t>
      </w:r>
      <w:proofErr w:type="spellStart"/>
      <w:r w:rsidR="009078BB" w:rsidRPr="009078BB">
        <w:rPr>
          <w:b/>
          <w:i/>
          <w:sz w:val="28"/>
          <w:szCs w:val="28"/>
        </w:rPr>
        <w:t>euro</w:t>
      </w:r>
      <w:proofErr w:type="spellEnd"/>
      <w:r w:rsidR="009078BB" w:rsidRPr="009078BB">
        <w:rPr>
          <w:b/>
          <w:i/>
          <w:sz w:val="28"/>
          <w:szCs w:val="28"/>
        </w:rPr>
        <w:t>.</w:t>
      </w:r>
    </w:p>
    <w:p w14:paraId="2C6C8355" w14:textId="77777777" w:rsidR="00E603A8" w:rsidRPr="00370BBD" w:rsidRDefault="00E603A8" w:rsidP="00F76C38">
      <w:pPr>
        <w:ind w:left="709" w:right="-237"/>
        <w:jc w:val="both"/>
        <w:rPr>
          <w:i/>
          <w:sz w:val="28"/>
          <w:szCs w:val="28"/>
        </w:rPr>
      </w:pPr>
      <w:r w:rsidRPr="00370BBD">
        <w:rPr>
          <w:i/>
          <w:sz w:val="28"/>
          <w:szCs w:val="28"/>
        </w:rPr>
        <w:t>t.sk.: - reģionālie autobusi – 2,5, - vilcieni – 1,5.</w:t>
      </w:r>
    </w:p>
    <w:p w14:paraId="5538B89B" w14:textId="77777777" w:rsidR="00E603A8" w:rsidRDefault="00E603A8" w:rsidP="00F76C38">
      <w:pPr>
        <w:ind w:left="709" w:right="-237" w:hanging="709"/>
        <w:jc w:val="both"/>
        <w:rPr>
          <w:sz w:val="28"/>
          <w:szCs w:val="28"/>
        </w:rPr>
      </w:pPr>
    </w:p>
    <w:p w14:paraId="0A3D532B" w14:textId="55947B8E" w:rsidR="00BD4A74" w:rsidRPr="00174DE1" w:rsidRDefault="00B2798D" w:rsidP="00371312">
      <w:pPr>
        <w:pStyle w:val="ListParagraph"/>
        <w:numPr>
          <w:ilvl w:val="1"/>
          <w:numId w:val="17"/>
        </w:numPr>
        <w:ind w:left="709" w:right="-237" w:hanging="709"/>
        <w:jc w:val="both"/>
        <w:rPr>
          <w:sz w:val="28"/>
          <w:szCs w:val="28"/>
        </w:rPr>
      </w:pPr>
      <w:r w:rsidRPr="00174DE1">
        <w:rPr>
          <w:sz w:val="28"/>
          <w:szCs w:val="28"/>
        </w:rPr>
        <w:t xml:space="preserve">MK noteikumos Nr.435 paredzēt, ka </w:t>
      </w:r>
      <w:r w:rsidR="00BD4A74" w:rsidRPr="00174DE1">
        <w:rPr>
          <w:sz w:val="28"/>
          <w:szCs w:val="28"/>
        </w:rPr>
        <w:t xml:space="preserve">pilsētas nozīmes maršrutu tīklā pārvadātājam turpmāk nekompensē radušos zaudējumus par maršruta daļu, kas ir ārpus pilsētas administratīvās teritorijas, ja šī maršruta daļa ir vairāk nekā 30% no kopējā maršruta garuma. </w:t>
      </w:r>
    </w:p>
    <w:p w14:paraId="2F9A2142" w14:textId="484CCE40" w:rsidR="00BD4A74" w:rsidRDefault="00BD4A74" w:rsidP="00F76C38">
      <w:pPr>
        <w:pStyle w:val="ListParagraph"/>
        <w:ind w:left="709" w:right="-237"/>
        <w:jc w:val="both"/>
        <w:rPr>
          <w:b/>
          <w:i/>
          <w:sz w:val="28"/>
          <w:szCs w:val="28"/>
        </w:rPr>
      </w:pPr>
      <w:r w:rsidRPr="00BD4A74">
        <w:rPr>
          <w:b/>
          <w:i/>
          <w:sz w:val="28"/>
          <w:szCs w:val="28"/>
        </w:rPr>
        <w:t xml:space="preserve">Iespējamā </w:t>
      </w:r>
      <w:r w:rsidR="0084797D">
        <w:rPr>
          <w:b/>
          <w:i/>
          <w:sz w:val="28"/>
          <w:szCs w:val="28"/>
        </w:rPr>
        <w:t>budžeta līdzekļu ekonomija gadā</w:t>
      </w:r>
      <w:r w:rsidRPr="00BD4A74">
        <w:rPr>
          <w:b/>
          <w:i/>
          <w:sz w:val="28"/>
          <w:szCs w:val="28"/>
        </w:rPr>
        <w:t xml:space="preserve"> </w:t>
      </w:r>
      <w:r w:rsidRPr="00BD4A74">
        <w:rPr>
          <w:b/>
          <w:i/>
        </w:rPr>
        <w:t>~1,2</w:t>
      </w:r>
      <w:r w:rsidR="0084797D">
        <w:rPr>
          <w:b/>
          <w:i/>
        </w:rPr>
        <w:t xml:space="preserve"> </w:t>
      </w:r>
      <w:r w:rsidR="0084797D" w:rsidRPr="00BD4A74">
        <w:rPr>
          <w:b/>
          <w:i/>
          <w:sz w:val="28"/>
          <w:szCs w:val="28"/>
        </w:rPr>
        <w:t xml:space="preserve">milj. </w:t>
      </w:r>
      <w:proofErr w:type="spellStart"/>
      <w:r w:rsidR="009078BB" w:rsidRPr="009078BB">
        <w:rPr>
          <w:b/>
          <w:i/>
          <w:sz w:val="28"/>
          <w:szCs w:val="28"/>
        </w:rPr>
        <w:t>euro</w:t>
      </w:r>
      <w:proofErr w:type="spellEnd"/>
      <w:r w:rsidR="0084797D">
        <w:rPr>
          <w:b/>
          <w:i/>
          <w:sz w:val="28"/>
          <w:szCs w:val="28"/>
        </w:rPr>
        <w:t>;</w:t>
      </w:r>
    </w:p>
    <w:p w14:paraId="3C54C8A2" w14:textId="77777777" w:rsidR="00174DE1" w:rsidRPr="00BD4A74" w:rsidRDefault="00174DE1" w:rsidP="00F76C38">
      <w:pPr>
        <w:pStyle w:val="ListParagraph"/>
        <w:ind w:left="709" w:right="-237" w:hanging="709"/>
        <w:jc w:val="both"/>
        <w:rPr>
          <w:b/>
          <w:i/>
          <w:sz w:val="28"/>
          <w:szCs w:val="28"/>
        </w:rPr>
      </w:pPr>
    </w:p>
    <w:p w14:paraId="63242EDB" w14:textId="2658A96C" w:rsidR="00BD4A74" w:rsidRPr="00174DE1" w:rsidRDefault="00BD4A74" w:rsidP="00371312">
      <w:pPr>
        <w:pStyle w:val="ListParagraph"/>
        <w:numPr>
          <w:ilvl w:val="1"/>
          <w:numId w:val="17"/>
        </w:numPr>
        <w:ind w:left="709" w:right="-237" w:hanging="709"/>
        <w:jc w:val="both"/>
        <w:rPr>
          <w:sz w:val="28"/>
          <w:szCs w:val="28"/>
        </w:rPr>
      </w:pPr>
      <w:r w:rsidRPr="00174DE1">
        <w:rPr>
          <w:sz w:val="28"/>
          <w:szCs w:val="28"/>
        </w:rPr>
        <w:t>mainīt MK noteikumu Nr.435 54.punktā noteikto peļņas aprēķina formulu, samazinot nobraukuma koeficientu no 0,03 EUR par kilometru par 0,01 EUR par kilometru (vilcieniem - vagonkilometri)</w:t>
      </w:r>
    </w:p>
    <w:p w14:paraId="0D2D74A5" w14:textId="05706C21" w:rsidR="00BD4A74" w:rsidRPr="00932F4F" w:rsidRDefault="00BD4A74" w:rsidP="00F76C38">
      <w:pPr>
        <w:ind w:left="709" w:right="-237"/>
        <w:jc w:val="both"/>
        <w:rPr>
          <w:b/>
        </w:rPr>
      </w:pPr>
      <w:r w:rsidRPr="00BD4A74">
        <w:rPr>
          <w:b/>
          <w:i/>
          <w:sz w:val="28"/>
          <w:szCs w:val="28"/>
        </w:rPr>
        <w:t xml:space="preserve">Iespējamā budžeta līdzekļu ekonomija gadā </w:t>
      </w:r>
      <w:r w:rsidRPr="00BD4A74">
        <w:rPr>
          <w:b/>
        </w:rPr>
        <w:t xml:space="preserve"> </w:t>
      </w:r>
      <w:r w:rsidRPr="00932F4F">
        <w:rPr>
          <w:b/>
        </w:rPr>
        <w:t>~1,032</w:t>
      </w:r>
      <w:r w:rsidR="0084797D" w:rsidRPr="0084797D">
        <w:rPr>
          <w:b/>
          <w:i/>
          <w:sz w:val="28"/>
          <w:szCs w:val="28"/>
        </w:rPr>
        <w:t xml:space="preserve"> </w:t>
      </w:r>
      <w:r w:rsidR="0084797D" w:rsidRPr="00BD4A74">
        <w:rPr>
          <w:b/>
          <w:i/>
          <w:sz w:val="28"/>
          <w:szCs w:val="28"/>
        </w:rPr>
        <w:t xml:space="preserve">milj. </w:t>
      </w:r>
      <w:proofErr w:type="spellStart"/>
      <w:r w:rsidR="009078BB" w:rsidRPr="009078BB">
        <w:rPr>
          <w:b/>
          <w:i/>
          <w:sz w:val="28"/>
          <w:szCs w:val="28"/>
        </w:rPr>
        <w:t>euro</w:t>
      </w:r>
      <w:proofErr w:type="spellEnd"/>
      <w:r w:rsidR="009078BB">
        <w:rPr>
          <w:b/>
          <w:i/>
          <w:sz w:val="28"/>
          <w:szCs w:val="28"/>
        </w:rPr>
        <w:t>;</w:t>
      </w:r>
    </w:p>
    <w:p w14:paraId="0D0948FD" w14:textId="4FA73FED" w:rsidR="00BD4A74" w:rsidRDefault="00BD4A74" w:rsidP="00F76C38">
      <w:pPr>
        <w:ind w:left="709" w:right="-237"/>
        <w:jc w:val="both"/>
        <w:rPr>
          <w:sz w:val="28"/>
          <w:szCs w:val="28"/>
        </w:rPr>
      </w:pPr>
      <w:r w:rsidRPr="0084797D">
        <w:rPr>
          <w:sz w:val="28"/>
          <w:szCs w:val="28"/>
        </w:rPr>
        <w:t>t.sk.:- reģionālie autobusi – 0,730, - vilcieni – 0,249, - pilsētas maršruti (+30 %), - 0,053.</w:t>
      </w:r>
    </w:p>
    <w:p w14:paraId="03C365D1" w14:textId="77777777" w:rsidR="00174DE1" w:rsidRPr="0084797D" w:rsidRDefault="00174DE1" w:rsidP="00F76C38">
      <w:pPr>
        <w:ind w:left="709" w:right="-237" w:hanging="709"/>
        <w:jc w:val="both"/>
        <w:rPr>
          <w:sz w:val="28"/>
          <w:szCs w:val="28"/>
        </w:rPr>
      </w:pPr>
    </w:p>
    <w:p w14:paraId="5D1DC225" w14:textId="2EF5746F" w:rsidR="0084797D" w:rsidRPr="001010A9" w:rsidRDefault="00174DE1" w:rsidP="00371312">
      <w:pPr>
        <w:pStyle w:val="ListParagraph"/>
        <w:numPr>
          <w:ilvl w:val="1"/>
          <w:numId w:val="17"/>
        </w:numPr>
        <w:ind w:left="709" w:right="-237" w:hanging="709"/>
        <w:jc w:val="both"/>
        <w:rPr>
          <w:sz w:val="28"/>
          <w:szCs w:val="28"/>
        </w:rPr>
      </w:pPr>
      <w:r>
        <w:rPr>
          <w:sz w:val="28"/>
          <w:szCs w:val="28"/>
        </w:rPr>
        <w:t xml:space="preserve">Ņemot vērā </w:t>
      </w:r>
      <w:r w:rsidRPr="001010A9">
        <w:rPr>
          <w:sz w:val="28"/>
          <w:szCs w:val="28"/>
        </w:rPr>
        <w:t>vienošanos ar Valsts kasi</w:t>
      </w:r>
      <w:r>
        <w:rPr>
          <w:sz w:val="28"/>
          <w:szCs w:val="28"/>
        </w:rPr>
        <w:t xml:space="preserve">, </w:t>
      </w:r>
      <w:r w:rsidR="0084797D" w:rsidRPr="001010A9">
        <w:rPr>
          <w:sz w:val="28"/>
          <w:szCs w:val="28"/>
        </w:rPr>
        <w:t>precizēt MK noteikumus Nr.435 nolūkā pilnveidot budžeta finansējuma izlietojuma kontroli attiecībā uz pašvaldību zaudējumiem, veicot sabiedriskā transporta pakalpojumus</w:t>
      </w:r>
      <w:r w:rsidR="001010A9">
        <w:rPr>
          <w:sz w:val="28"/>
          <w:szCs w:val="28"/>
        </w:rPr>
        <w:t>,</w:t>
      </w:r>
      <w:r w:rsidR="0084797D" w:rsidRPr="001010A9">
        <w:rPr>
          <w:sz w:val="28"/>
          <w:szCs w:val="28"/>
        </w:rPr>
        <w:t xml:space="preserve"> </w:t>
      </w:r>
      <w:r>
        <w:rPr>
          <w:sz w:val="28"/>
          <w:szCs w:val="28"/>
        </w:rPr>
        <w:t xml:space="preserve">un </w:t>
      </w:r>
      <w:r w:rsidR="0084797D" w:rsidRPr="001010A9">
        <w:rPr>
          <w:sz w:val="28"/>
          <w:szCs w:val="28"/>
        </w:rPr>
        <w:t>no</w:t>
      </w:r>
      <w:r w:rsidR="001010A9">
        <w:rPr>
          <w:sz w:val="28"/>
          <w:szCs w:val="28"/>
        </w:rPr>
        <w:t xml:space="preserve">teikt </w:t>
      </w:r>
      <w:r w:rsidR="0084797D" w:rsidRPr="001010A9">
        <w:rPr>
          <w:sz w:val="28"/>
          <w:szCs w:val="28"/>
        </w:rPr>
        <w:t xml:space="preserve">īsākus atskaišu iesniegšanas termiņus, kā arī mainīt atskaišu iesniegšanas kārtību, paredzot Valsts kases </w:t>
      </w:r>
      <w:r>
        <w:rPr>
          <w:sz w:val="28"/>
          <w:szCs w:val="28"/>
        </w:rPr>
        <w:t xml:space="preserve">e-pārskatu sistēmas izmantošanu. </w:t>
      </w:r>
    </w:p>
    <w:p w14:paraId="6B74A832" w14:textId="77777777" w:rsidR="00683397" w:rsidRDefault="00683397" w:rsidP="00C342B1">
      <w:pPr>
        <w:ind w:left="1080" w:right="-237" w:hanging="720"/>
        <w:jc w:val="both"/>
        <w:rPr>
          <w:sz w:val="28"/>
          <w:szCs w:val="28"/>
        </w:rPr>
      </w:pPr>
    </w:p>
    <w:p w14:paraId="39218E51" w14:textId="3375824B" w:rsidR="00796E17" w:rsidRDefault="00474867" w:rsidP="00371312">
      <w:pPr>
        <w:pStyle w:val="ListParagraph"/>
        <w:numPr>
          <w:ilvl w:val="0"/>
          <w:numId w:val="17"/>
        </w:numPr>
        <w:tabs>
          <w:tab w:val="left" w:pos="1276"/>
        </w:tabs>
        <w:ind w:right="-237" w:hanging="11"/>
        <w:jc w:val="both"/>
        <w:rPr>
          <w:b/>
          <w:sz w:val="28"/>
          <w:szCs w:val="28"/>
        </w:rPr>
      </w:pPr>
      <w:r w:rsidRPr="00474867">
        <w:rPr>
          <w:b/>
          <w:sz w:val="28"/>
          <w:szCs w:val="28"/>
        </w:rPr>
        <w:t>Secinājumi:</w:t>
      </w:r>
    </w:p>
    <w:p w14:paraId="49BADA44" w14:textId="77777777" w:rsidR="00174DE1" w:rsidRPr="00474867" w:rsidRDefault="00174DE1" w:rsidP="00174DE1">
      <w:pPr>
        <w:pStyle w:val="ListParagraph"/>
        <w:ind w:right="-237"/>
        <w:jc w:val="both"/>
        <w:rPr>
          <w:b/>
          <w:sz w:val="28"/>
          <w:szCs w:val="28"/>
        </w:rPr>
      </w:pPr>
    </w:p>
    <w:p w14:paraId="3AC40D2A" w14:textId="2267F60D" w:rsidR="000B48F5" w:rsidRDefault="001010A9" w:rsidP="00174DE1">
      <w:pPr>
        <w:ind w:right="-237" w:firstLine="720"/>
        <w:jc w:val="both"/>
        <w:rPr>
          <w:sz w:val="28"/>
          <w:szCs w:val="28"/>
        </w:rPr>
      </w:pPr>
      <w:r>
        <w:rPr>
          <w:sz w:val="28"/>
          <w:szCs w:val="28"/>
        </w:rPr>
        <w:t xml:space="preserve">4.1. </w:t>
      </w:r>
      <w:r w:rsidRPr="008520B7">
        <w:rPr>
          <w:sz w:val="28"/>
          <w:szCs w:val="28"/>
        </w:rPr>
        <w:t xml:space="preserve">Ievērojot Sabiedriskā transporta pakalpojumu likuma 10.pantu un Ministru kabineta 2015.gada 28.jūlija noteikumu Nr.435 „Kārtība, kādā nosaka un kompensē ar sabiedriskā transporta pakalpojumu sniegšanu saistītos zaudējumus un izdevumus un nosaka sabiedriskā transporta pakalpojuma tarifu” 18.punktu, Satiksmes ministrija lūdz </w:t>
      </w:r>
      <w:r>
        <w:rPr>
          <w:sz w:val="28"/>
          <w:szCs w:val="28"/>
        </w:rPr>
        <w:t xml:space="preserve">atbalstīt sagatavoto </w:t>
      </w:r>
      <w:r w:rsidRPr="008520B7">
        <w:rPr>
          <w:sz w:val="28"/>
          <w:szCs w:val="28"/>
        </w:rPr>
        <w:t>Ministru kabinet</w:t>
      </w:r>
      <w:r>
        <w:rPr>
          <w:sz w:val="28"/>
          <w:szCs w:val="28"/>
        </w:rPr>
        <w:t>a</w:t>
      </w:r>
      <w:r w:rsidRPr="008520B7">
        <w:rPr>
          <w:sz w:val="28"/>
          <w:szCs w:val="28"/>
        </w:rPr>
        <w:t xml:space="preserve"> </w:t>
      </w:r>
      <w:r>
        <w:rPr>
          <w:sz w:val="28"/>
          <w:szCs w:val="28"/>
        </w:rPr>
        <w:t xml:space="preserve">rīkojuma projektu </w:t>
      </w:r>
      <w:r w:rsidRPr="000B48F5">
        <w:rPr>
          <w:sz w:val="28"/>
          <w:szCs w:val="28"/>
        </w:rPr>
        <w:t>“</w:t>
      </w:r>
      <w:r w:rsidRPr="000B48F5">
        <w:rPr>
          <w:spacing w:val="-2"/>
          <w:sz w:val="28"/>
          <w:szCs w:val="28"/>
        </w:rPr>
        <w:t>Par finanšu līdzekļu piešķiršanu no valsts budžeta programmas 02.00.00 „Līdzekļi neparedzētiem gadījumiem”</w:t>
      </w:r>
      <w:r>
        <w:rPr>
          <w:spacing w:val="-2"/>
          <w:sz w:val="28"/>
          <w:szCs w:val="28"/>
        </w:rPr>
        <w:t xml:space="preserve"> un </w:t>
      </w:r>
      <w:r w:rsidRPr="003D07A2">
        <w:rPr>
          <w:sz w:val="28"/>
          <w:szCs w:val="28"/>
        </w:rPr>
        <w:t xml:space="preserve">piešķirt Satiksmes ministrijai </w:t>
      </w:r>
      <w:r w:rsidRPr="000B48F5">
        <w:rPr>
          <w:b/>
          <w:sz w:val="28"/>
          <w:szCs w:val="28"/>
        </w:rPr>
        <w:t>4</w:t>
      </w:r>
      <w:r w:rsidR="00FC3F96">
        <w:rPr>
          <w:b/>
          <w:sz w:val="28"/>
          <w:szCs w:val="28"/>
        </w:rPr>
        <w:t> </w:t>
      </w:r>
      <w:r w:rsidRPr="000B48F5">
        <w:rPr>
          <w:b/>
          <w:sz w:val="28"/>
          <w:szCs w:val="28"/>
        </w:rPr>
        <w:t xml:space="preserve">240 000 </w:t>
      </w:r>
      <w:proofErr w:type="spellStart"/>
      <w:r w:rsidRPr="000B48F5">
        <w:rPr>
          <w:b/>
          <w:i/>
          <w:sz w:val="28"/>
          <w:szCs w:val="28"/>
        </w:rPr>
        <w:t>euro</w:t>
      </w:r>
      <w:proofErr w:type="spellEnd"/>
      <w:r w:rsidRPr="003D07A2">
        <w:rPr>
          <w:sz w:val="28"/>
          <w:szCs w:val="28"/>
        </w:rPr>
        <w:t xml:space="preserve">, </w:t>
      </w:r>
      <w:r w:rsidRPr="00ED404A">
        <w:rPr>
          <w:sz w:val="28"/>
          <w:szCs w:val="28"/>
        </w:rPr>
        <w:t xml:space="preserve">lai nodrošinātu normatīvajos aktos noteikto </w:t>
      </w:r>
      <w:r w:rsidRPr="00233A76">
        <w:rPr>
          <w:sz w:val="28"/>
          <w:szCs w:val="28"/>
        </w:rPr>
        <w:t>izdevumu kompensēšanu</w:t>
      </w:r>
      <w:r>
        <w:rPr>
          <w:sz w:val="28"/>
          <w:szCs w:val="28"/>
        </w:rPr>
        <w:t>,</w:t>
      </w:r>
      <w:r w:rsidRPr="00233A76">
        <w:rPr>
          <w:sz w:val="28"/>
          <w:szCs w:val="28"/>
        </w:rPr>
        <w:t xml:space="preserve"> </w:t>
      </w:r>
      <w:r w:rsidRPr="003B6285">
        <w:rPr>
          <w:sz w:val="28"/>
          <w:szCs w:val="28"/>
        </w:rPr>
        <w:t>pārvadātājiem par pasažieru pārvadāšanu</w:t>
      </w:r>
      <w:r>
        <w:rPr>
          <w:sz w:val="28"/>
          <w:szCs w:val="28"/>
        </w:rPr>
        <w:t xml:space="preserve"> ar autobusiem</w:t>
      </w:r>
      <w:r w:rsidRPr="003B6285">
        <w:rPr>
          <w:sz w:val="28"/>
          <w:szCs w:val="28"/>
        </w:rPr>
        <w:t xml:space="preserve"> reģionālajos nozīmes maršrutos 201</w:t>
      </w:r>
      <w:r>
        <w:rPr>
          <w:sz w:val="28"/>
          <w:szCs w:val="28"/>
        </w:rPr>
        <w:t>7</w:t>
      </w:r>
      <w:r w:rsidRPr="003B6285">
        <w:rPr>
          <w:sz w:val="28"/>
          <w:szCs w:val="28"/>
        </w:rPr>
        <w:t>. gad</w:t>
      </w:r>
      <w:r>
        <w:rPr>
          <w:sz w:val="28"/>
          <w:szCs w:val="28"/>
        </w:rPr>
        <w:t>a novembrī un decembrī</w:t>
      </w:r>
      <w:r w:rsidR="00FC3F96">
        <w:rPr>
          <w:sz w:val="28"/>
          <w:szCs w:val="28"/>
        </w:rPr>
        <w:t xml:space="preserve"> un</w:t>
      </w:r>
      <w:r>
        <w:rPr>
          <w:sz w:val="28"/>
          <w:szCs w:val="28"/>
        </w:rPr>
        <w:t xml:space="preserve">, </w:t>
      </w:r>
      <w:r w:rsidR="000B48F5">
        <w:rPr>
          <w:sz w:val="28"/>
          <w:szCs w:val="28"/>
        </w:rPr>
        <w:t>lai nodrošinātu sabiedriskā transporta pakalpojumu nepārtrauktību</w:t>
      </w:r>
      <w:r>
        <w:rPr>
          <w:sz w:val="28"/>
          <w:szCs w:val="28"/>
        </w:rPr>
        <w:t>.</w:t>
      </w:r>
      <w:r w:rsidR="00D70174">
        <w:rPr>
          <w:sz w:val="28"/>
          <w:szCs w:val="28"/>
        </w:rPr>
        <w:t xml:space="preserve"> </w:t>
      </w:r>
    </w:p>
    <w:p w14:paraId="715D644D" w14:textId="216555E2" w:rsidR="001010A9" w:rsidRDefault="001010A9" w:rsidP="00F76C38">
      <w:pPr>
        <w:ind w:right="-237" w:firstLine="720"/>
        <w:jc w:val="both"/>
        <w:rPr>
          <w:sz w:val="28"/>
          <w:szCs w:val="28"/>
        </w:rPr>
      </w:pPr>
      <w:r>
        <w:rPr>
          <w:sz w:val="28"/>
          <w:szCs w:val="28"/>
        </w:rPr>
        <w:t xml:space="preserve">4.2. </w:t>
      </w:r>
      <w:r w:rsidR="007F3763" w:rsidRPr="003656B5">
        <w:rPr>
          <w:sz w:val="28"/>
          <w:szCs w:val="28"/>
        </w:rPr>
        <w:t>Pē</w:t>
      </w:r>
      <w:r w:rsidR="00D91BFA" w:rsidRPr="003656B5">
        <w:rPr>
          <w:sz w:val="28"/>
          <w:szCs w:val="28"/>
        </w:rPr>
        <w:t xml:space="preserve">c VSIA “Autotransporta direkcija” apkopotās informācijas </w:t>
      </w:r>
      <w:r w:rsidR="002D63CD" w:rsidRPr="003656B5">
        <w:rPr>
          <w:sz w:val="28"/>
          <w:szCs w:val="28"/>
        </w:rPr>
        <w:t xml:space="preserve">kopējais nesegto zaudējumu apmērs sabiedriskā transporta pakalpojumu nodrošināšanai pēc šobrīd veiktajiem aprēķiniem un pārvadātāju iesniegtajām prognozēm </w:t>
      </w:r>
      <w:r w:rsidR="00D91BFA" w:rsidRPr="003656B5">
        <w:rPr>
          <w:sz w:val="28"/>
          <w:szCs w:val="28"/>
        </w:rPr>
        <w:t xml:space="preserve">2017.gadā </w:t>
      </w:r>
      <w:r w:rsidR="009D14CE">
        <w:rPr>
          <w:sz w:val="28"/>
          <w:szCs w:val="28"/>
        </w:rPr>
        <w:t xml:space="preserve">varētu sasniegt </w:t>
      </w:r>
      <w:r w:rsidR="007C285F" w:rsidRPr="000B48F5">
        <w:rPr>
          <w:b/>
          <w:sz w:val="28"/>
          <w:szCs w:val="28"/>
        </w:rPr>
        <w:t>11 151 856</w:t>
      </w:r>
      <w:r w:rsidR="007C285F" w:rsidRPr="000B48F5">
        <w:rPr>
          <w:sz w:val="28"/>
          <w:szCs w:val="28"/>
        </w:rPr>
        <w:t xml:space="preserve"> </w:t>
      </w:r>
      <w:proofErr w:type="spellStart"/>
      <w:r w:rsidR="002D63CD" w:rsidRPr="000B48F5">
        <w:rPr>
          <w:b/>
          <w:i/>
          <w:sz w:val="28"/>
          <w:szCs w:val="28"/>
        </w:rPr>
        <w:t>euro</w:t>
      </w:r>
      <w:proofErr w:type="spellEnd"/>
      <w:r w:rsidR="000B48F5">
        <w:rPr>
          <w:b/>
          <w:i/>
          <w:sz w:val="28"/>
          <w:szCs w:val="28"/>
        </w:rPr>
        <w:t xml:space="preserve"> </w:t>
      </w:r>
      <w:r w:rsidR="002D63CD" w:rsidRPr="003656B5">
        <w:rPr>
          <w:sz w:val="28"/>
          <w:szCs w:val="28"/>
        </w:rPr>
        <w:t>zaudējumu kompensācijām sabiedriskā transporta pakalpojumu sniedzējiem un republikas pilsētu pašvaldībām</w:t>
      </w:r>
      <w:r>
        <w:rPr>
          <w:sz w:val="28"/>
          <w:szCs w:val="28"/>
        </w:rPr>
        <w:t xml:space="preserve">. </w:t>
      </w:r>
    </w:p>
    <w:p w14:paraId="61E43653" w14:textId="77777777" w:rsidR="001010A9" w:rsidRDefault="001010A9" w:rsidP="00C342B1">
      <w:pPr>
        <w:ind w:right="-237"/>
        <w:jc w:val="both"/>
        <w:rPr>
          <w:sz w:val="28"/>
          <w:szCs w:val="28"/>
        </w:rPr>
      </w:pPr>
    </w:p>
    <w:p w14:paraId="1D6E3757" w14:textId="40EE1D48" w:rsidR="00F76C38" w:rsidRDefault="00F76C38" w:rsidP="00F76C38">
      <w:pPr>
        <w:ind w:left="1080" w:right="-237" w:hanging="720"/>
        <w:jc w:val="both"/>
        <w:rPr>
          <w:sz w:val="28"/>
          <w:szCs w:val="28"/>
        </w:rPr>
      </w:pPr>
      <w:r>
        <w:rPr>
          <w:sz w:val="28"/>
          <w:szCs w:val="28"/>
        </w:rPr>
        <w:t xml:space="preserve">Indikatīvi aprēķinātais finansējuma ietaupījums, veicot minētos pasākumus: </w:t>
      </w:r>
    </w:p>
    <w:p w14:paraId="284DC2DF" w14:textId="77777777" w:rsidR="00F76C38" w:rsidRPr="00932F4F" w:rsidRDefault="00F76C38" w:rsidP="00F76C38">
      <w:pPr>
        <w:ind w:left="1080" w:right="-237"/>
        <w:jc w:val="both"/>
        <w:rPr>
          <w:b/>
        </w:rPr>
      </w:pPr>
      <w:r>
        <w:rPr>
          <w:sz w:val="28"/>
          <w:szCs w:val="28"/>
        </w:rPr>
        <w:t xml:space="preserve">bez normatīvo aktu grozījumiem - </w:t>
      </w:r>
      <w:r w:rsidRPr="00474867">
        <w:rPr>
          <w:b/>
          <w:sz w:val="28"/>
          <w:szCs w:val="28"/>
        </w:rPr>
        <w:t xml:space="preserve">7,5 </w:t>
      </w:r>
      <w:r w:rsidRPr="00474867">
        <w:rPr>
          <w:b/>
          <w:i/>
          <w:sz w:val="28"/>
          <w:szCs w:val="28"/>
        </w:rPr>
        <w:t>milj.</w:t>
      </w:r>
      <w:r w:rsidRPr="00C66D2D">
        <w:rPr>
          <w:b/>
          <w:i/>
          <w:sz w:val="28"/>
          <w:szCs w:val="28"/>
        </w:rPr>
        <w:t xml:space="preserve"> </w:t>
      </w:r>
      <w:proofErr w:type="spellStart"/>
      <w:r w:rsidRPr="009078BB">
        <w:rPr>
          <w:b/>
          <w:i/>
          <w:sz w:val="28"/>
          <w:szCs w:val="28"/>
        </w:rPr>
        <w:t>euro</w:t>
      </w:r>
      <w:proofErr w:type="spellEnd"/>
      <w:r w:rsidRPr="009078BB">
        <w:rPr>
          <w:b/>
          <w:i/>
          <w:sz w:val="28"/>
          <w:szCs w:val="28"/>
        </w:rPr>
        <w:t>.</w:t>
      </w:r>
    </w:p>
    <w:p w14:paraId="4A39BCAD" w14:textId="77777777" w:rsidR="00F76C38" w:rsidRPr="00932F4F" w:rsidRDefault="00F76C38" w:rsidP="00F76C38">
      <w:pPr>
        <w:ind w:left="1080" w:right="-237"/>
        <w:jc w:val="both"/>
        <w:rPr>
          <w:b/>
        </w:rPr>
      </w:pPr>
      <w:r>
        <w:rPr>
          <w:sz w:val="28"/>
          <w:szCs w:val="28"/>
        </w:rPr>
        <w:t>p</w:t>
      </w:r>
      <w:r w:rsidRPr="00474867">
        <w:rPr>
          <w:sz w:val="28"/>
          <w:szCs w:val="28"/>
        </w:rPr>
        <w:t>ēc grozījumu pieņemšanas normatīvajos aktos</w:t>
      </w:r>
      <w:r w:rsidRPr="00474867">
        <w:rPr>
          <w:sz w:val="28"/>
          <w:szCs w:val="28"/>
        </w:rPr>
        <w:tab/>
      </w:r>
      <w:r>
        <w:rPr>
          <w:sz w:val="28"/>
          <w:szCs w:val="28"/>
        </w:rPr>
        <w:t xml:space="preserve">- </w:t>
      </w:r>
      <w:r w:rsidRPr="00474867">
        <w:rPr>
          <w:b/>
          <w:sz w:val="28"/>
          <w:szCs w:val="28"/>
        </w:rPr>
        <w:t xml:space="preserve">2,8 </w:t>
      </w:r>
      <w:r w:rsidRPr="00474867">
        <w:rPr>
          <w:b/>
          <w:i/>
          <w:sz w:val="28"/>
          <w:szCs w:val="28"/>
        </w:rPr>
        <w:t>milj.</w:t>
      </w:r>
      <w:r w:rsidRPr="00C66D2D">
        <w:rPr>
          <w:b/>
          <w:i/>
          <w:sz w:val="28"/>
          <w:szCs w:val="28"/>
        </w:rPr>
        <w:t xml:space="preserve"> </w:t>
      </w:r>
      <w:proofErr w:type="spellStart"/>
      <w:r w:rsidRPr="009078BB">
        <w:rPr>
          <w:b/>
          <w:i/>
          <w:sz w:val="28"/>
          <w:szCs w:val="28"/>
        </w:rPr>
        <w:t>euro</w:t>
      </w:r>
      <w:proofErr w:type="spellEnd"/>
      <w:r w:rsidRPr="009078BB">
        <w:rPr>
          <w:b/>
          <w:i/>
          <w:sz w:val="28"/>
          <w:szCs w:val="28"/>
        </w:rPr>
        <w:t>.</w:t>
      </w:r>
    </w:p>
    <w:p w14:paraId="2408269F" w14:textId="77777777" w:rsidR="00F76C38" w:rsidRPr="00932F4F" w:rsidRDefault="00F76C38" w:rsidP="00F76C38">
      <w:pPr>
        <w:ind w:left="1080" w:right="-237"/>
        <w:jc w:val="both"/>
        <w:rPr>
          <w:b/>
        </w:rPr>
      </w:pPr>
      <w:r w:rsidRPr="00474867">
        <w:rPr>
          <w:sz w:val="28"/>
          <w:szCs w:val="28"/>
        </w:rPr>
        <w:t>kopā</w:t>
      </w:r>
      <w:r>
        <w:rPr>
          <w:sz w:val="28"/>
          <w:szCs w:val="28"/>
        </w:rPr>
        <w:t xml:space="preserve"> - </w:t>
      </w:r>
      <w:r w:rsidRPr="00474867">
        <w:rPr>
          <w:b/>
          <w:sz w:val="28"/>
          <w:szCs w:val="28"/>
        </w:rPr>
        <w:t xml:space="preserve">10,3 </w:t>
      </w:r>
      <w:r>
        <w:rPr>
          <w:b/>
          <w:i/>
          <w:sz w:val="28"/>
          <w:szCs w:val="28"/>
        </w:rPr>
        <w:t xml:space="preserve">milj. </w:t>
      </w:r>
      <w:proofErr w:type="spellStart"/>
      <w:r w:rsidRPr="009078BB">
        <w:rPr>
          <w:b/>
          <w:i/>
          <w:sz w:val="28"/>
          <w:szCs w:val="28"/>
        </w:rPr>
        <w:t>euro</w:t>
      </w:r>
      <w:proofErr w:type="spellEnd"/>
      <w:r w:rsidRPr="009078BB">
        <w:rPr>
          <w:b/>
          <w:i/>
          <w:sz w:val="28"/>
          <w:szCs w:val="28"/>
        </w:rPr>
        <w:t>.</w:t>
      </w:r>
    </w:p>
    <w:p w14:paraId="7AE83FFE" w14:textId="77777777" w:rsidR="000B48F5" w:rsidRPr="00C92B1B" w:rsidRDefault="000B48F5" w:rsidP="006E64ED">
      <w:pPr>
        <w:ind w:right="-760" w:firstLine="709"/>
        <w:jc w:val="both"/>
        <w:rPr>
          <w:sz w:val="28"/>
          <w:szCs w:val="28"/>
        </w:rPr>
      </w:pPr>
    </w:p>
    <w:p w14:paraId="3AEBF1D4" w14:textId="77777777" w:rsidR="00BE27F2" w:rsidRPr="00C92B1B" w:rsidRDefault="00BE27F2" w:rsidP="00A2252C">
      <w:pPr>
        <w:pStyle w:val="naisf"/>
        <w:spacing w:before="0" w:after="0"/>
        <w:ind w:firstLine="0"/>
        <w:rPr>
          <w:sz w:val="28"/>
          <w:szCs w:val="28"/>
        </w:rPr>
      </w:pPr>
      <w:r w:rsidRPr="00C92B1B">
        <w:rPr>
          <w:sz w:val="28"/>
          <w:szCs w:val="28"/>
        </w:rPr>
        <w:t>Satiksmes ministr</w:t>
      </w:r>
      <w:r w:rsidR="00A2252C" w:rsidRPr="00C92B1B">
        <w:rPr>
          <w:sz w:val="28"/>
          <w:szCs w:val="28"/>
        </w:rPr>
        <w:t xml:space="preserve">s </w:t>
      </w:r>
      <w:r w:rsidR="00A2252C" w:rsidRPr="00C92B1B">
        <w:rPr>
          <w:sz w:val="28"/>
          <w:szCs w:val="28"/>
        </w:rPr>
        <w:tab/>
      </w:r>
      <w:r w:rsidR="00A2252C" w:rsidRPr="00C92B1B">
        <w:rPr>
          <w:sz w:val="28"/>
          <w:szCs w:val="28"/>
        </w:rPr>
        <w:tab/>
      </w:r>
      <w:r w:rsidR="00A2252C" w:rsidRPr="00C92B1B">
        <w:rPr>
          <w:sz w:val="28"/>
          <w:szCs w:val="28"/>
        </w:rPr>
        <w:tab/>
      </w:r>
      <w:r w:rsidR="00A2252C" w:rsidRPr="00C92B1B">
        <w:rPr>
          <w:sz w:val="28"/>
          <w:szCs w:val="28"/>
        </w:rPr>
        <w:tab/>
      </w:r>
      <w:r w:rsidR="00A2252C" w:rsidRPr="00C92B1B">
        <w:rPr>
          <w:sz w:val="28"/>
          <w:szCs w:val="28"/>
        </w:rPr>
        <w:tab/>
      </w:r>
      <w:r w:rsidR="00A2252C" w:rsidRPr="00C92B1B">
        <w:rPr>
          <w:sz w:val="28"/>
          <w:szCs w:val="28"/>
        </w:rPr>
        <w:tab/>
      </w:r>
      <w:proofErr w:type="spellStart"/>
      <w:r w:rsidR="00A2252C" w:rsidRPr="00C92B1B">
        <w:rPr>
          <w:sz w:val="28"/>
          <w:szCs w:val="28"/>
        </w:rPr>
        <w:t>U.Augulis</w:t>
      </w:r>
      <w:proofErr w:type="spellEnd"/>
    </w:p>
    <w:p w14:paraId="08A923EA" w14:textId="77777777" w:rsidR="00417B42" w:rsidRPr="00C92B1B" w:rsidRDefault="00417B42" w:rsidP="00417B42">
      <w:pPr>
        <w:jc w:val="both"/>
        <w:rPr>
          <w:sz w:val="28"/>
          <w:szCs w:val="28"/>
        </w:rPr>
      </w:pPr>
    </w:p>
    <w:p w14:paraId="30C8AABE" w14:textId="77777777" w:rsidR="00A555F7" w:rsidRDefault="00417B42" w:rsidP="00417B42">
      <w:pPr>
        <w:jc w:val="both"/>
        <w:rPr>
          <w:sz w:val="28"/>
          <w:szCs w:val="28"/>
        </w:rPr>
      </w:pPr>
      <w:r w:rsidRPr="00C92B1B">
        <w:rPr>
          <w:sz w:val="28"/>
          <w:szCs w:val="28"/>
        </w:rPr>
        <w:t xml:space="preserve">Vīza: </w:t>
      </w:r>
    </w:p>
    <w:p w14:paraId="269971D1" w14:textId="52E90300" w:rsidR="0059193E" w:rsidRDefault="00C74C02" w:rsidP="00417B42">
      <w:pPr>
        <w:jc w:val="both"/>
        <w:rPr>
          <w:sz w:val="28"/>
          <w:szCs w:val="28"/>
        </w:rPr>
      </w:pPr>
      <w:r w:rsidRPr="00C92B1B">
        <w:rPr>
          <w:sz w:val="28"/>
          <w:szCs w:val="28"/>
        </w:rPr>
        <w:t>Valsts sekretār</w:t>
      </w:r>
      <w:r w:rsidR="0059193E">
        <w:rPr>
          <w:sz w:val="28"/>
          <w:szCs w:val="28"/>
        </w:rPr>
        <w:t>a vietā</w:t>
      </w:r>
      <w:r w:rsidR="00EF390F">
        <w:rPr>
          <w:sz w:val="28"/>
          <w:szCs w:val="28"/>
        </w:rPr>
        <w:t>-</w:t>
      </w:r>
    </w:p>
    <w:p w14:paraId="5E45D269" w14:textId="1735B5D5" w:rsidR="00417B42" w:rsidRPr="00C92B1B" w:rsidRDefault="0059193E" w:rsidP="00417B42">
      <w:pPr>
        <w:jc w:val="both"/>
        <w:rPr>
          <w:sz w:val="28"/>
          <w:szCs w:val="28"/>
        </w:rPr>
      </w:pPr>
      <w:r>
        <w:rPr>
          <w:sz w:val="28"/>
          <w:szCs w:val="28"/>
        </w:rPr>
        <w:t>valsts sekretāra vietniece</w:t>
      </w:r>
      <w:r w:rsidR="00C74C02" w:rsidRPr="00C92B1B">
        <w:rPr>
          <w:sz w:val="28"/>
          <w:szCs w:val="28"/>
        </w:rPr>
        <w:tab/>
      </w:r>
      <w:r w:rsidR="00417B42" w:rsidRPr="00C92B1B">
        <w:rPr>
          <w:sz w:val="28"/>
          <w:szCs w:val="28"/>
        </w:rPr>
        <w:tab/>
      </w:r>
      <w:r w:rsidR="00417B42" w:rsidRPr="00C92B1B">
        <w:rPr>
          <w:sz w:val="28"/>
          <w:szCs w:val="28"/>
        </w:rPr>
        <w:tab/>
      </w:r>
      <w:r w:rsidR="00417B42" w:rsidRPr="00C92B1B">
        <w:rPr>
          <w:sz w:val="28"/>
          <w:szCs w:val="28"/>
        </w:rPr>
        <w:tab/>
      </w:r>
      <w:r w:rsidR="00417B42" w:rsidRPr="00C92B1B">
        <w:rPr>
          <w:sz w:val="28"/>
          <w:szCs w:val="28"/>
        </w:rPr>
        <w:tab/>
      </w:r>
      <w:r w:rsidR="00D85BCF" w:rsidRPr="00C92B1B">
        <w:rPr>
          <w:sz w:val="28"/>
          <w:szCs w:val="28"/>
        </w:rPr>
        <w:tab/>
      </w:r>
      <w:proofErr w:type="spellStart"/>
      <w:r>
        <w:rPr>
          <w:sz w:val="28"/>
          <w:szCs w:val="28"/>
        </w:rPr>
        <w:t>Dž.Innusa</w:t>
      </w:r>
      <w:proofErr w:type="spellEnd"/>
    </w:p>
    <w:p w14:paraId="37A5F963" w14:textId="5565C8D0" w:rsidR="008B0750" w:rsidRDefault="00A555F7" w:rsidP="00417B42">
      <w:pPr>
        <w:jc w:val="both"/>
        <w:rPr>
          <w:sz w:val="20"/>
          <w:szCs w:val="20"/>
        </w:rPr>
      </w:pPr>
      <w:r>
        <w:rPr>
          <w:sz w:val="20"/>
          <w:szCs w:val="20"/>
        </w:rPr>
        <w:tab/>
      </w:r>
      <w:r>
        <w:rPr>
          <w:sz w:val="20"/>
          <w:szCs w:val="20"/>
        </w:rPr>
        <w:tab/>
      </w:r>
    </w:p>
    <w:p w14:paraId="39F0C391" w14:textId="77777777" w:rsidR="00F76C38" w:rsidRPr="00C92B1B" w:rsidRDefault="00F76C38" w:rsidP="00417B42">
      <w:pPr>
        <w:jc w:val="both"/>
        <w:rPr>
          <w:sz w:val="20"/>
          <w:szCs w:val="20"/>
        </w:rPr>
      </w:pPr>
    </w:p>
    <w:p w14:paraId="755D0C60" w14:textId="59CBC368" w:rsidR="002F20F6" w:rsidRPr="00C92B1B" w:rsidRDefault="00474867" w:rsidP="00417B42">
      <w:pPr>
        <w:jc w:val="both"/>
        <w:rPr>
          <w:sz w:val="20"/>
          <w:szCs w:val="20"/>
        </w:rPr>
      </w:pPr>
      <w:r>
        <w:rPr>
          <w:sz w:val="20"/>
          <w:szCs w:val="20"/>
        </w:rPr>
        <w:t>0</w:t>
      </w:r>
      <w:r w:rsidR="00EF390F">
        <w:rPr>
          <w:sz w:val="20"/>
          <w:szCs w:val="20"/>
        </w:rPr>
        <w:t>5</w:t>
      </w:r>
      <w:r w:rsidR="002F20F6" w:rsidRPr="00C92B1B">
        <w:rPr>
          <w:sz w:val="20"/>
          <w:szCs w:val="20"/>
        </w:rPr>
        <w:t>.</w:t>
      </w:r>
      <w:r w:rsidR="00EF390F">
        <w:rPr>
          <w:sz w:val="20"/>
          <w:szCs w:val="20"/>
        </w:rPr>
        <w:t>12</w:t>
      </w:r>
      <w:r w:rsidR="009E01FE" w:rsidRPr="00C92B1B">
        <w:rPr>
          <w:sz w:val="20"/>
          <w:szCs w:val="20"/>
        </w:rPr>
        <w:t xml:space="preserve">.2017. </w:t>
      </w:r>
      <w:r w:rsidR="008B0750" w:rsidRPr="00C92B1B">
        <w:rPr>
          <w:sz w:val="20"/>
          <w:szCs w:val="20"/>
        </w:rPr>
        <w:t>1</w:t>
      </w:r>
      <w:r w:rsidR="000B48F5">
        <w:rPr>
          <w:sz w:val="20"/>
          <w:szCs w:val="20"/>
        </w:rPr>
        <w:t>1</w:t>
      </w:r>
      <w:r w:rsidR="002F20F6" w:rsidRPr="00C92B1B">
        <w:rPr>
          <w:sz w:val="20"/>
          <w:szCs w:val="20"/>
        </w:rPr>
        <w:t>:</w:t>
      </w:r>
      <w:r w:rsidR="008B0750" w:rsidRPr="00C92B1B">
        <w:rPr>
          <w:sz w:val="20"/>
          <w:szCs w:val="20"/>
        </w:rPr>
        <w:t>00</w:t>
      </w:r>
    </w:p>
    <w:p w14:paraId="0DB0AEAC" w14:textId="7D08DB3A" w:rsidR="000B48F5" w:rsidRDefault="000B48F5" w:rsidP="00417B42">
      <w:pPr>
        <w:jc w:val="both"/>
        <w:rPr>
          <w:sz w:val="20"/>
          <w:szCs w:val="20"/>
        </w:rPr>
      </w:pPr>
      <w:r>
        <w:rPr>
          <w:sz w:val="20"/>
          <w:szCs w:val="20"/>
        </w:rPr>
        <w:t>2</w:t>
      </w:r>
      <w:r w:rsidR="00683397">
        <w:rPr>
          <w:sz w:val="20"/>
          <w:szCs w:val="20"/>
        </w:rPr>
        <w:t>54</w:t>
      </w:r>
      <w:r w:rsidR="0002767E">
        <w:rPr>
          <w:sz w:val="20"/>
          <w:szCs w:val="20"/>
        </w:rPr>
        <w:t>2</w:t>
      </w:r>
    </w:p>
    <w:p w14:paraId="4E29B042" w14:textId="77777777" w:rsidR="002F20F6" w:rsidRPr="00C92B1B" w:rsidRDefault="00964D39" w:rsidP="00417B42">
      <w:pPr>
        <w:jc w:val="both"/>
        <w:rPr>
          <w:sz w:val="20"/>
          <w:szCs w:val="20"/>
        </w:rPr>
      </w:pPr>
      <w:r w:rsidRPr="00C92B1B">
        <w:rPr>
          <w:sz w:val="20"/>
          <w:szCs w:val="20"/>
        </w:rPr>
        <w:t>Ziemele-Adricka</w:t>
      </w:r>
      <w:r w:rsidR="002F20F6" w:rsidRPr="00C92B1B">
        <w:rPr>
          <w:sz w:val="20"/>
          <w:szCs w:val="20"/>
        </w:rPr>
        <w:t xml:space="preserve"> 670280</w:t>
      </w:r>
      <w:r w:rsidRPr="00C92B1B">
        <w:rPr>
          <w:sz w:val="20"/>
          <w:szCs w:val="20"/>
        </w:rPr>
        <w:t>36</w:t>
      </w:r>
    </w:p>
    <w:p w14:paraId="305BC186" w14:textId="77777777" w:rsidR="002F20F6" w:rsidRPr="00C92B1B" w:rsidRDefault="00964D39" w:rsidP="00D259AE">
      <w:pPr>
        <w:jc w:val="both"/>
        <w:rPr>
          <w:sz w:val="28"/>
          <w:szCs w:val="28"/>
        </w:rPr>
      </w:pPr>
      <w:r w:rsidRPr="00C92B1B">
        <w:rPr>
          <w:sz w:val="20"/>
          <w:szCs w:val="20"/>
        </w:rPr>
        <w:t>Dana.Ziemele-Adricka@sam.gov.lv</w:t>
      </w:r>
    </w:p>
    <w:sectPr w:rsidR="002F20F6" w:rsidRPr="00C92B1B" w:rsidSect="00D73EBD">
      <w:pgSz w:w="11906" w:h="16838"/>
      <w:pgMar w:top="567" w:right="1274" w:bottom="568" w:left="1797" w:header="709"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2107D" w14:textId="77777777" w:rsidR="00226A18" w:rsidRDefault="00226A18" w:rsidP="00E8345C">
      <w:r>
        <w:separator/>
      </w:r>
    </w:p>
  </w:endnote>
  <w:endnote w:type="continuationSeparator" w:id="0">
    <w:p w14:paraId="2912F1C8" w14:textId="77777777" w:rsidR="00226A18" w:rsidRDefault="00226A18" w:rsidP="00E8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11F2" w14:textId="06BE4128" w:rsidR="00EF390F" w:rsidRDefault="00EF390F" w:rsidP="00EF390F">
    <w:pPr>
      <w:ind w:right="-665"/>
      <w:jc w:val="both"/>
      <w:rPr>
        <w:sz w:val="20"/>
        <w:szCs w:val="20"/>
      </w:rPr>
    </w:pPr>
    <w:r w:rsidRPr="00910783">
      <w:rPr>
        <w:sz w:val="22"/>
        <w:szCs w:val="22"/>
      </w:rPr>
      <w:t>SMzino_</w:t>
    </w:r>
    <w:r>
      <w:rPr>
        <w:sz w:val="20"/>
        <w:szCs w:val="20"/>
      </w:rPr>
      <w:t xml:space="preserve">051217_sabtransp </w:t>
    </w:r>
  </w:p>
  <w:p w14:paraId="78E77A7A" w14:textId="77777777" w:rsidR="001E6DE9" w:rsidRDefault="001E6DE9" w:rsidP="00870B1E">
    <w:pPr>
      <w:ind w:right="-665"/>
      <w:jc w:val="both"/>
      <w:rPr>
        <w:sz w:val="20"/>
        <w:szCs w:val="20"/>
      </w:rPr>
    </w:pPr>
  </w:p>
  <w:p w14:paraId="6352A4B6" w14:textId="77777777" w:rsidR="001E6DE9" w:rsidRDefault="001E6DE9" w:rsidP="00870B1E">
    <w:pPr>
      <w:ind w:right="-665"/>
      <w:jc w:val="both"/>
      <w:rPr>
        <w:sz w:val="20"/>
        <w:szCs w:val="20"/>
      </w:rPr>
    </w:pPr>
  </w:p>
  <w:p w14:paraId="41EAAABB" w14:textId="77777777" w:rsidR="004B3965" w:rsidRDefault="004B3965" w:rsidP="004B3965">
    <w:pPr>
      <w:ind w:right="-143"/>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134B" w14:textId="59C486B6" w:rsidR="004B3965" w:rsidRDefault="00C07313" w:rsidP="00870B1E">
    <w:pPr>
      <w:ind w:right="-523"/>
      <w:jc w:val="both"/>
      <w:rPr>
        <w:sz w:val="20"/>
        <w:szCs w:val="20"/>
      </w:rPr>
    </w:pPr>
    <w:r w:rsidRPr="00910783">
      <w:rPr>
        <w:sz w:val="22"/>
        <w:szCs w:val="22"/>
      </w:rPr>
      <w:t>SMzino_</w:t>
    </w:r>
    <w:r w:rsidR="004B3965">
      <w:rPr>
        <w:sz w:val="20"/>
        <w:szCs w:val="20"/>
      </w:rPr>
      <w:t>0</w:t>
    </w:r>
    <w:r w:rsidR="00EF390F">
      <w:rPr>
        <w:sz w:val="20"/>
        <w:szCs w:val="20"/>
      </w:rPr>
      <w:t>5</w:t>
    </w:r>
    <w:r w:rsidR="004B3965">
      <w:rPr>
        <w:sz w:val="20"/>
        <w:szCs w:val="20"/>
      </w:rPr>
      <w:t>1</w:t>
    </w:r>
    <w:r w:rsidR="00EF390F">
      <w:rPr>
        <w:sz w:val="20"/>
        <w:szCs w:val="20"/>
      </w:rPr>
      <w:t>21</w:t>
    </w:r>
    <w:r w:rsidR="004B3965">
      <w:rPr>
        <w:sz w:val="20"/>
        <w:szCs w:val="20"/>
      </w:rPr>
      <w:t>7_sabtransp</w:t>
    </w:r>
  </w:p>
  <w:p w14:paraId="14BCF759" w14:textId="77777777" w:rsidR="004B3965" w:rsidRDefault="004B3965" w:rsidP="00870B1E">
    <w:pPr>
      <w:ind w:right="-523"/>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D3A5" w14:textId="77777777" w:rsidR="00226A18" w:rsidRDefault="00226A18" w:rsidP="00E8345C">
      <w:r>
        <w:separator/>
      </w:r>
    </w:p>
  </w:footnote>
  <w:footnote w:type="continuationSeparator" w:id="0">
    <w:p w14:paraId="1A227CFA" w14:textId="77777777" w:rsidR="00226A18" w:rsidRDefault="00226A18" w:rsidP="00E8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543588"/>
      <w:docPartObj>
        <w:docPartGallery w:val="Page Numbers (Top of Page)"/>
        <w:docPartUnique/>
      </w:docPartObj>
    </w:sdtPr>
    <w:sdtEndPr>
      <w:rPr>
        <w:noProof/>
      </w:rPr>
    </w:sdtEndPr>
    <w:sdtContent>
      <w:p w14:paraId="5BA42AFA" w14:textId="0D6153E8" w:rsidR="00542B6F" w:rsidRDefault="00542B6F">
        <w:pPr>
          <w:pStyle w:val="Header"/>
          <w:jc w:val="center"/>
        </w:pPr>
        <w:r>
          <w:fldChar w:fldCharType="begin"/>
        </w:r>
        <w:r>
          <w:instrText xml:space="preserve"> PAGE   \* MERGEFORMAT </w:instrText>
        </w:r>
        <w:r>
          <w:fldChar w:fldCharType="separate"/>
        </w:r>
        <w:r w:rsidR="00201C02">
          <w:rPr>
            <w:noProof/>
          </w:rPr>
          <w:t>8</w:t>
        </w:r>
        <w:r>
          <w:rPr>
            <w:noProof/>
          </w:rPr>
          <w:fldChar w:fldCharType="end"/>
        </w:r>
      </w:p>
    </w:sdtContent>
  </w:sdt>
  <w:p w14:paraId="44119F9F" w14:textId="77777777" w:rsidR="00542B6F" w:rsidRDefault="00542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78E"/>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4740FA4"/>
    <w:multiLevelType w:val="hybridMultilevel"/>
    <w:tmpl w:val="E8220492"/>
    <w:lvl w:ilvl="0" w:tplc="76840CEA">
      <w:start w:val="50"/>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81B12"/>
    <w:multiLevelType w:val="hybridMultilevel"/>
    <w:tmpl w:val="DFAC5B6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4B3FAA"/>
    <w:multiLevelType w:val="hybridMultilevel"/>
    <w:tmpl w:val="B12C97F6"/>
    <w:lvl w:ilvl="0" w:tplc="3A0C4C5A">
      <w:start w:val="1"/>
      <w:numFmt w:val="decimal"/>
      <w:lvlText w:val="%1."/>
      <w:lvlJc w:val="left"/>
      <w:pPr>
        <w:ind w:left="2345" w:hanging="360"/>
      </w:pPr>
      <w:rPr>
        <w:rFonts w:hint="default"/>
        <w:b w:val="0"/>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47408C"/>
    <w:multiLevelType w:val="hybridMultilevel"/>
    <w:tmpl w:val="FA842B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40F2561"/>
    <w:multiLevelType w:val="hybridMultilevel"/>
    <w:tmpl w:val="DF009320"/>
    <w:lvl w:ilvl="0" w:tplc="4550909A">
      <w:start w:val="3"/>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544023C"/>
    <w:multiLevelType w:val="hybridMultilevel"/>
    <w:tmpl w:val="FF5AC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282C39"/>
    <w:multiLevelType w:val="multilevel"/>
    <w:tmpl w:val="75A49D38"/>
    <w:lvl w:ilvl="0">
      <w:start w:val="3"/>
      <w:numFmt w:val="decimal"/>
      <w:lvlText w:val="%1."/>
      <w:lvlJc w:val="left"/>
      <w:pPr>
        <w:ind w:left="675" w:hanging="675"/>
      </w:pPr>
      <w:rPr>
        <w:rFonts w:hint="default"/>
        <w:b w:val="0"/>
        <w:i w:val="0"/>
        <w:u w:val="none"/>
      </w:rPr>
    </w:lvl>
    <w:lvl w:ilvl="1">
      <w:start w:val="1"/>
      <w:numFmt w:val="decimal"/>
      <w:lvlText w:val="%1.%2."/>
      <w:lvlJc w:val="left"/>
      <w:pPr>
        <w:ind w:left="720" w:hanging="720"/>
      </w:pPr>
      <w:rPr>
        <w:rFonts w:hint="default"/>
        <w:b w:val="0"/>
        <w:i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1080" w:hanging="1080"/>
      </w:pPr>
      <w:rPr>
        <w:rFonts w:hint="default"/>
        <w:b w:val="0"/>
        <w:i w:val="0"/>
        <w:u w:val="none"/>
      </w:rPr>
    </w:lvl>
    <w:lvl w:ilvl="4">
      <w:start w:val="1"/>
      <w:numFmt w:val="decimal"/>
      <w:lvlText w:val="%1.%2.%3.%4.%5."/>
      <w:lvlJc w:val="left"/>
      <w:pPr>
        <w:ind w:left="1080" w:hanging="1080"/>
      </w:pPr>
      <w:rPr>
        <w:rFonts w:hint="default"/>
        <w:b w:val="0"/>
        <w:i w:val="0"/>
        <w:u w:val="none"/>
      </w:rPr>
    </w:lvl>
    <w:lvl w:ilvl="5">
      <w:start w:val="1"/>
      <w:numFmt w:val="decimal"/>
      <w:lvlText w:val="%1.%2.%3.%4.%5.%6."/>
      <w:lvlJc w:val="left"/>
      <w:pPr>
        <w:ind w:left="1440" w:hanging="1440"/>
      </w:pPr>
      <w:rPr>
        <w:rFonts w:hint="default"/>
        <w:b w:val="0"/>
        <w:i w:val="0"/>
        <w:u w:val="none"/>
      </w:rPr>
    </w:lvl>
    <w:lvl w:ilvl="6">
      <w:start w:val="1"/>
      <w:numFmt w:val="decimal"/>
      <w:lvlText w:val="%1.%2.%3.%4.%5.%6.%7."/>
      <w:lvlJc w:val="left"/>
      <w:pPr>
        <w:ind w:left="1800" w:hanging="1800"/>
      </w:pPr>
      <w:rPr>
        <w:rFonts w:hint="default"/>
        <w:b w:val="0"/>
        <w:i w:val="0"/>
        <w:u w:val="none"/>
      </w:rPr>
    </w:lvl>
    <w:lvl w:ilvl="7">
      <w:start w:val="1"/>
      <w:numFmt w:val="decimal"/>
      <w:lvlText w:val="%1.%2.%3.%4.%5.%6.%7.%8."/>
      <w:lvlJc w:val="left"/>
      <w:pPr>
        <w:ind w:left="1800" w:hanging="1800"/>
      </w:pPr>
      <w:rPr>
        <w:rFonts w:hint="default"/>
        <w:b w:val="0"/>
        <w:i w:val="0"/>
        <w:u w:val="none"/>
      </w:rPr>
    </w:lvl>
    <w:lvl w:ilvl="8">
      <w:start w:val="1"/>
      <w:numFmt w:val="decimal"/>
      <w:lvlText w:val="%1.%2.%3.%4.%5.%6.%7.%8.%9."/>
      <w:lvlJc w:val="left"/>
      <w:pPr>
        <w:ind w:left="2160" w:hanging="2160"/>
      </w:pPr>
      <w:rPr>
        <w:rFonts w:hint="default"/>
        <w:b w:val="0"/>
        <w:i w:val="0"/>
        <w:u w:val="none"/>
      </w:rPr>
    </w:lvl>
  </w:abstractNum>
  <w:abstractNum w:abstractNumId="8" w15:restartNumberingAfterBreak="0">
    <w:nsid w:val="164041A1"/>
    <w:multiLevelType w:val="multilevel"/>
    <w:tmpl w:val="A4C0E8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7DE66E9"/>
    <w:multiLevelType w:val="hybridMultilevel"/>
    <w:tmpl w:val="70DAC442"/>
    <w:lvl w:ilvl="0" w:tplc="7B60A3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95F173A"/>
    <w:multiLevelType w:val="hybridMultilevel"/>
    <w:tmpl w:val="76D8B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D24B6B"/>
    <w:multiLevelType w:val="hybridMultilevel"/>
    <w:tmpl w:val="F0BAD40C"/>
    <w:lvl w:ilvl="0" w:tplc="173C9642">
      <w:start w:val="5"/>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31F0C08"/>
    <w:multiLevelType w:val="hybridMultilevel"/>
    <w:tmpl w:val="AE2090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3" w15:restartNumberingAfterBreak="0">
    <w:nsid w:val="26F54FDB"/>
    <w:multiLevelType w:val="multilevel"/>
    <w:tmpl w:val="91B2D8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8161E54"/>
    <w:multiLevelType w:val="multilevel"/>
    <w:tmpl w:val="4BE63D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4FF4913"/>
    <w:multiLevelType w:val="multilevel"/>
    <w:tmpl w:val="9FDC4574"/>
    <w:lvl w:ilvl="0">
      <w:start w:val="2"/>
      <w:numFmt w:val="upperRoman"/>
      <w:lvlText w:val="%1."/>
      <w:lvlJc w:val="left"/>
      <w:pPr>
        <w:ind w:left="1800" w:hanging="720"/>
      </w:pPr>
      <w:rPr>
        <w:b/>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6" w15:restartNumberingAfterBreak="0">
    <w:nsid w:val="36797C3E"/>
    <w:multiLevelType w:val="hybridMultilevel"/>
    <w:tmpl w:val="B23407EA"/>
    <w:lvl w:ilvl="0" w:tplc="BBB48F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145D8D"/>
    <w:multiLevelType w:val="hybridMultilevel"/>
    <w:tmpl w:val="4C9C53E4"/>
    <w:lvl w:ilvl="0" w:tplc="8D5C8E56">
      <w:start w:val="2015"/>
      <w:numFmt w:val="bullet"/>
      <w:lvlText w:val="-"/>
      <w:lvlJc w:val="left"/>
      <w:pPr>
        <w:ind w:left="1440" w:hanging="360"/>
      </w:pPr>
      <w:rPr>
        <w:rFonts w:ascii="Calibri" w:eastAsiaTheme="minorEastAsia"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E312E1F"/>
    <w:multiLevelType w:val="hybridMultilevel"/>
    <w:tmpl w:val="481CC4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3A2D37"/>
    <w:multiLevelType w:val="multilevel"/>
    <w:tmpl w:val="AF3E8920"/>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15:restartNumberingAfterBreak="0">
    <w:nsid w:val="44C44366"/>
    <w:multiLevelType w:val="multilevel"/>
    <w:tmpl w:val="D61EB77A"/>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45882B49"/>
    <w:multiLevelType w:val="multilevel"/>
    <w:tmpl w:val="8408B1FC"/>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5F04779"/>
    <w:multiLevelType w:val="hybridMultilevel"/>
    <w:tmpl w:val="254A1472"/>
    <w:lvl w:ilvl="0" w:tplc="8D5C8E56">
      <w:start w:val="2015"/>
      <w:numFmt w:val="bullet"/>
      <w:lvlText w:val="-"/>
      <w:lvlJc w:val="left"/>
      <w:pPr>
        <w:ind w:left="1430" w:hanging="360"/>
      </w:pPr>
      <w:rPr>
        <w:rFonts w:ascii="Calibri" w:eastAsiaTheme="minorEastAsia" w:hAnsi="Calibri" w:cstheme="minorBidi"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3" w15:restartNumberingAfterBreak="0">
    <w:nsid w:val="49492C80"/>
    <w:multiLevelType w:val="multilevel"/>
    <w:tmpl w:val="C7DE0936"/>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4AEF6819"/>
    <w:multiLevelType w:val="hybridMultilevel"/>
    <w:tmpl w:val="09069B96"/>
    <w:lvl w:ilvl="0" w:tplc="BDE0F06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5" w15:restartNumberingAfterBreak="0">
    <w:nsid w:val="4CA344E9"/>
    <w:multiLevelType w:val="hybridMultilevel"/>
    <w:tmpl w:val="B59230FC"/>
    <w:lvl w:ilvl="0" w:tplc="046297A8">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2DF0ABE"/>
    <w:multiLevelType w:val="hybridMultilevel"/>
    <w:tmpl w:val="2502350C"/>
    <w:lvl w:ilvl="0" w:tplc="ED4AEBA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76C0F20"/>
    <w:multiLevelType w:val="hybridMultilevel"/>
    <w:tmpl w:val="94CCFC60"/>
    <w:lvl w:ilvl="0" w:tplc="CCA6745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801606"/>
    <w:multiLevelType w:val="hybridMultilevel"/>
    <w:tmpl w:val="0890CEDE"/>
    <w:lvl w:ilvl="0" w:tplc="0C36DA6A">
      <w:start w:val="5"/>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59F26F9E"/>
    <w:multiLevelType w:val="hybridMultilevel"/>
    <w:tmpl w:val="FD567A32"/>
    <w:lvl w:ilvl="0" w:tplc="5D7CBC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8619C0"/>
    <w:multiLevelType w:val="hybridMultilevel"/>
    <w:tmpl w:val="F89ABEBC"/>
    <w:lvl w:ilvl="0" w:tplc="4E28A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BC675DE"/>
    <w:multiLevelType w:val="hybridMultilevel"/>
    <w:tmpl w:val="46E8BE88"/>
    <w:lvl w:ilvl="0" w:tplc="53F68FE2">
      <w:start w:val="31"/>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start w:val="1"/>
      <w:numFmt w:val="bullet"/>
      <w:lvlText w:val=""/>
      <w:lvlJc w:val="left"/>
      <w:pPr>
        <w:ind w:left="1875" w:hanging="360"/>
      </w:pPr>
      <w:rPr>
        <w:rFonts w:ascii="Wingdings" w:hAnsi="Wingdings" w:hint="default"/>
      </w:rPr>
    </w:lvl>
    <w:lvl w:ilvl="3" w:tplc="04260001">
      <w:start w:val="1"/>
      <w:numFmt w:val="bullet"/>
      <w:lvlText w:val=""/>
      <w:lvlJc w:val="left"/>
      <w:pPr>
        <w:ind w:left="2595" w:hanging="360"/>
      </w:pPr>
      <w:rPr>
        <w:rFonts w:ascii="Symbol" w:hAnsi="Symbol" w:hint="default"/>
      </w:rPr>
    </w:lvl>
    <w:lvl w:ilvl="4" w:tplc="04260003">
      <w:start w:val="1"/>
      <w:numFmt w:val="bullet"/>
      <w:lvlText w:val="o"/>
      <w:lvlJc w:val="left"/>
      <w:pPr>
        <w:ind w:left="3315" w:hanging="360"/>
      </w:pPr>
      <w:rPr>
        <w:rFonts w:ascii="Courier New" w:hAnsi="Courier New" w:cs="Courier New" w:hint="default"/>
      </w:rPr>
    </w:lvl>
    <w:lvl w:ilvl="5" w:tplc="04260005">
      <w:start w:val="1"/>
      <w:numFmt w:val="bullet"/>
      <w:lvlText w:val=""/>
      <w:lvlJc w:val="left"/>
      <w:pPr>
        <w:ind w:left="4035" w:hanging="360"/>
      </w:pPr>
      <w:rPr>
        <w:rFonts w:ascii="Wingdings" w:hAnsi="Wingdings" w:hint="default"/>
      </w:rPr>
    </w:lvl>
    <w:lvl w:ilvl="6" w:tplc="04260001">
      <w:start w:val="1"/>
      <w:numFmt w:val="bullet"/>
      <w:lvlText w:val=""/>
      <w:lvlJc w:val="left"/>
      <w:pPr>
        <w:ind w:left="4755" w:hanging="360"/>
      </w:pPr>
      <w:rPr>
        <w:rFonts w:ascii="Symbol" w:hAnsi="Symbol" w:hint="default"/>
      </w:rPr>
    </w:lvl>
    <w:lvl w:ilvl="7" w:tplc="04260003">
      <w:start w:val="1"/>
      <w:numFmt w:val="bullet"/>
      <w:lvlText w:val="o"/>
      <w:lvlJc w:val="left"/>
      <w:pPr>
        <w:ind w:left="5475" w:hanging="360"/>
      </w:pPr>
      <w:rPr>
        <w:rFonts w:ascii="Courier New" w:hAnsi="Courier New" w:cs="Courier New" w:hint="default"/>
      </w:rPr>
    </w:lvl>
    <w:lvl w:ilvl="8" w:tplc="04260005">
      <w:start w:val="1"/>
      <w:numFmt w:val="bullet"/>
      <w:lvlText w:val=""/>
      <w:lvlJc w:val="left"/>
      <w:pPr>
        <w:ind w:left="6195" w:hanging="360"/>
      </w:pPr>
      <w:rPr>
        <w:rFonts w:ascii="Wingdings" w:hAnsi="Wingdings" w:hint="default"/>
      </w:rPr>
    </w:lvl>
  </w:abstractNum>
  <w:abstractNum w:abstractNumId="33" w15:restartNumberingAfterBreak="0">
    <w:nsid w:val="5DAE365A"/>
    <w:multiLevelType w:val="hybridMultilevel"/>
    <w:tmpl w:val="67128DB4"/>
    <w:lvl w:ilvl="0" w:tplc="4778481A">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E97A03"/>
    <w:multiLevelType w:val="multilevel"/>
    <w:tmpl w:val="91B2D8B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21809AD"/>
    <w:multiLevelType w:val="hybridMultilevel"/>
    <w:tmpl w:val="14FA368E"/>
    <w:lvl w:ilvl="0" w:tplc="226859DE">
      <w:start w:val="1"/>
      <w:numFmt w:val="decimal"/>
      <w:lvlText w:val="%1."/>
      <w:lvlJc w:val="left"/>
      <w:pPr>
        <w:ind w:left="660" w:hanging="360"/>
      </w:pPr>
      <w:rPr>
        <w:rFonts w:ascii="Calibri" w:hAnsi="Calibri" w:hint="default"/>
        <w:color w:val="auto"/>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6" w15:restartNumberingAfterBreak="0">
    <w:nsid w:val="626D334B"/>
    <w:multiLevelType w:val="hybridMultilevel"/>
    <w:tmpl w:val="F9BAF80C"/>
    <w:lvl w:ilvl="0" w:tplc="D12654F6">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6050E99"/>
    <w:multiLevelType w:val="hybridMultilevel"/>
    <w:tmpl w:val="B59230FC"/>
    <w:lvl w:ilvl="0" w:tplc="046297A8">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95B26F0"/>
    <w:multiLevelType w:val="multilevel"/>
    <w:tmpl w:val="821C13C4"/>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9" w15:restartNumberingAfterBreak="0">
    <w:nsid w:val="73D052CD"/>
    <w:multiLevelType w:val="hybridMultilevel"/>
    <w:tmpl w:val="B23407EA"/>
    <w:lvl w:ilvl="0" w:tplc="BBB48F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781896"/>
    <w:multiLevelType w:val="multilevel"/>
    <w:tmpl w:val="4BE63D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B413D06"/>
    <w:multiLevelType w:val="hybridMultilevel"/>
    <w:tmpl w:val="6BB46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300269"/>
    <w:multiLevelType w:val="multilevel"/>
    <w:tmpl w:val="55F40E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E071FDB"/>
    <w:multiLevelType w:val="hybridMultilevel"/>
    <w:tmpl w:val="AB403AAE"/>
    <w:lvl w:ilvl="0" w:tplc="8D5C8E56">
      <w:start w:val="2015"/>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15341B"/>
    <w:multiLevelType w:val="hybridMultilevel"/>
    <w:tmpl w:val="4BD6E0AA"/>
    <w:lvl w:ilvl="0" w:tplc="65FCF9D4">
      <w:start w:val="1"/>
      <w:numFmt w:val="bullet"/>
      <w:lvlText w:val="•"/>
      <w:lvlJc w:val="left"/>
      <w:pPr>
        <w:tabs>
          <w:tab w:val="num" w:pos="720"/>
        </w:tabs>
        <w:ind w:left="720" w:hanging="360"/>
      </w:pPr>
      <w:rPr>
        <w:rFonts w:ascii="Arial" w:hAnsi="Arial" w:hint="default"/>
      </w:rPr>
    </w:lvl>
    <w:lvl w:ilvl="1" w:tplc="F342D054" w:tentative="1">
      <w:start w:val="1"/>
      <w:numFmt w:val="bullet"/>
      <w:lvlText w:val="•"/>
      <w:lvlJc w:val="left"/>
      <w:pPr>
        <w:tabs>
          <w:tab w:val="num" w:pos="1440"/>
        </w:tabs>
        <w:ind w:left="1440" w:hanging="360"/>
      </w:pPr>
      <w:rPr>
        <w:rFonts w:ascii="Arial" w:hAnsi="Arial" w:hint="default"/>
      </w:rPr>
    </w:lvl>
    <w:lvl w:ilvl="2" w:tplc="A3CA1930" w:tentative="1">
      <w:start w:val="1"/>
      <w:numFmt w:val="bullet"/>
      <w:lvlText w:val="•"/>
      <w:lvlJc w:val="left"/>
      <w:pPr>
        <w:tabs>
          <w:tab w:val="num" w:pos="2160"/>
        </w:tabs>
        <w:ind w:left="2160" w:hanging="360"/>
      </w:pPr>
      <w:rPr>
        <w:rFonts w:ascii="Arial" w:hAnsi="Arial" w:hint="default"/>
      </w:rPr>
    </w:lvl>
    <w:lvl w:ilvl="3" w:tplc="A1C0E956" w:tentative="1">
      <w:start w:val="1"/>
      <w:numFmt w:val="bullet"/>
      <w:lvlText w:val="•"/>
      <w:lvlJc w:val="left"/>
      <w:pPr>
        <w:tabs>
          <w:tab w:val="num" w:pos="2880"/>
        </w:tabs>
        <w:ind w:left="2880" w:hanging="360"/>
      </w:pPr>
      <w:rPr>
        <w:rFonts w:ascii="Arial" w:hAnsi="Arial" w:hint="default"/>
      </w:rPr>
    </w:lvl>
    <w:lvl w:ilvl="4" w:tplc="04AC98E0" w:tentative="1">
      <w:start w:val="1"/>
      <w:numFmt w:val="bullet"/>
      <w:lvlText w:val="•"/>
      <w:lvlJc w:val="left"/>
      <w:pPr>
        <w:tabs>
          <w:tab w:val="num" w:pos="3600"/>
        </w:tabs>
        <w:ind w:left="3600" w:hanging="360"/>
      </w:pPr>
      <w:rPr>
        <w:rFonts w:ascii="Arial" w:hAnsi="Arial" w:hint="default"/>
      </w:rPr>
    </w:lvl>
    <w:lvl w:ilvl="5" w:tplc="3C9EC4F2" w:tentative="1">
      <w:start w:val="1"/>
      <w:numFmt w:val="bullet"/>
      <w:lvlText w:val="•"/>
      <w:lvlJc w:val="left"/>
      <w:pPr>
        <w:tabs>
          <w:tab w:val="num" w:pos="4320"/>
        </w:tabs>
        <w:ind w:left="4320" w:hanging="360"/>
      </w:pPr>
      <w:rPr>
        <w:rFonts w:ascii="Arial" w:hAnsi="Arial" w:hint="default"/>
      </w:rPr>
    </w:lvl>
    <w:lvl w:ilvl="6" w:tplc="0A883D4E" w:tentative="1">
      <w:start w:val="1"/>
      <w:numFmt w:val="bullet"/>
      <w:lvlText w:val="•"/>
      <w:lvlJc w:val="left"/>
      <w:pPr>
        <w:tabs>
          <w:tab w:val="num" w:pos="5040"/>
        </w:tabs>
        <w:ind w:left="5040" w:hanging="360"/>
      </w:pPr>
      <w:rPr>
        <w:rFonts w:ascii="Arial" w:hAnsi="Arial" w:hint="default"/>
      </w:rPr>
    </w:lvl>
    <w:lvl w:ilvl="7" w:tplc="4C1C2DA4" w:tentative="1">
      <w:start w:val="1"/>
      <w:numFmt w:val="bullet"/>
      <w:lvlText w:val="•"/>
      <w:lvlJc w:val="left"/>
      <w:pPr>
        <w:tabs>
          <w:tab w:val="num" w:pos="5760"/>
        </w:tabs>
        <w:ind w:left="5760" w:hanging="360"/>
      </w:pPr>
      <w:rPr>
        <w:rFonts w:ascii="Arial" w:hAnsi="Arial" w:hint="default"/>
      </w:rPr>
    </w:lvl>
    <w:lvl w:ilvl="8" w:tplc="641618E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AB30AE"/>
    <w:multiLevelType w:val="hybridMultilevel"/>
    <w:tmpl w:val="7DB62F64"/>
    <w:lvl w:ilvl="0" w:tplc="61A0BE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7F256FFC"/>
    <w:multiLevelType w:val="multilevel"/>
    <w:tmpl w:val="1E586D5C"/>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9"/>
  </w:num>
  <w:num w:numId="2">
    <w:abstractNumId w:val="9"/>
  </w:num>
  <w:num w:numId="3">
    <w:abstractNumId w:val="30"/>
  </w:num>
  <w:num w:numId="4">
    <w:abstractNumId w:val="36"/>
  </w:num>
  <w:num w:numId="5">
    <w:abstractNumId w:val="28"/>
  </w:num>
  <w:num w:numId="6">
    <w:abstractNumId w:val="32"/>
  </w:num>
  <w:num w:numId="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8"/>
  </w:num>
  <w:num w:numId="15">
    <w:abstractNumId w:val="45"/>
  </w:num>
  <w:num w:numId="16">
    <w:abstractNumId w:val="23"/>
  </w:num>
  <w:num w:numId="17">
    <w:abstractNumId w:val="13"/>
  </w:num>
  <w:num w:numId="18">
    <w:abstractNumId w:val="17"/>
  </w:num>
  <w:num w:numId="19">
    <w:abstractNumId w:val="43"/>
  </w:num>
  <w:num w:numId="20">
    <w:abstractNumId w:val="0"/>
  </w:num>
  <w:num w:numId="21">
    <w:abstractNumId w:val="22"/>
  </w:num>
  <w:num w:numId="22">
    <w:abstractNumId w:val="46"/>
  </w:num>
  <w:num w:numId="23">
    <w:abstractNumId w:val="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8"/>
  </w:num>
  <w:num w:numId="27">
    <w:abstractNumId w:val="35"/>
  </w:num>
  <w:num w:numId="28">
    <w:abstractNumId w:val="31"/>
  </w:num>
  <w:num w:numId="29">
    <w:abstractNumId w:val="42"/>
  </w:num>
  <w:num w:numId="30">
    <w:abstractNumId w:val="5"/>
  </w:num>
  <w:num w:numId="31">
    <w:abstractNumId w:val="4"/>
  </w:num>
  <w:num w:numId="32">
    <w:abstractNumId w:val="21"/>
  </w:num>
  <w:num w:numId="33">
    <w:abstractNumId w:val="1"/>
  </w:num>
  <w:num w:numId="34">
    <w:abstractNumId w:val="16"/>
  </w:num>
  <w:num w:numId="35">
    <w:abstractNumId w:val="33"/>
  </w:num>
  <w:num w:numId="36">
    <w:abstractNumId w:val="41"/>
  </w:num>
  <w:num w:numId="37">
    <w:abstractNumId w:val="2"/>
  </w:num>
  <w:num w:numId="38">
    <w:abstractNumId w:val="6"/>
  </w:num>
  <w:num w:numId="39">
    <w:abstractNumId w:val="18"/>
  </w:num>
  <w:num w:numId="40">
    <w:abstractNumId w:val="39"/>
  </w:num>
  <w:num w:numId="41">
    <w:abstractNumId w:val="10"/>
  </w:num>
  <w:num w:numId="42">
    <w:abstractNumId w:val="14"/>
  </w:num>
  <w:num w:numId="43">
    <w:abstractNumId w:val="40"/>
  </w:num>
  <w:num w:numId="44">
    <w:abstractNumId w:val="37"/>
  </w:num>
  <w:num w:numId="45">
    <w:abstractNumId w:val="11"/>
  </w:num>
  <w:num w:numId="46">
    <w:abstractNumId w:val="3"/>
  </w:num>
  <w:num w:numId="47">
    <w:abstractNumId w:val="2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5C"/>
    <w:rsid w:val="00004755"/>
    <w:rsid w:val="00004B5A"/>
    <w:rsid w:val="00004D1C"/>
    <w:rsid w:val="000055B9"/>
    <w:rsid w:val="00007DA8"/>
    <w:rsid w:val="0001423C"/>
    <w:rsid w:val="0002047C"/>
    <w:rsid w:val="00026146"/>
    <w:rsid w:val="00026A4F"/>
    <w:rsid w:val="0002767E"/>
    <w:rsid w:val="00030E09"/>
    <w:rsid w:val="00047A96"/>
    <w:rsid w:val="00061122"/>
    <w:rsid w:val="00061F4D"/>
    <w:rsid w:val="00064680"/>
    <w:rsid w:val="00065EA8"/>
    <w:rsid w:val="0006711E"/>
    <w:rsid w:val="00072D4C"/>
    <w:rsid w:val="00073475"/>
    <w:rsid w:val="00073C12"/>
    <w:rsid w:val="000761EE"/>
    <w:rsid w:val="0007708F"/>
    <w:rsid w:val="0008239B"/>
    <w:rsid w:val="000854E0"/>
    <w:rsid w:val="000911F2"/>
    <w:rsid w:val="0009136F"/>
    <w:rsid w:val="000943D2"/>
    <w:rsid w:val="00094EBF"/>
    <w:rsid w:val="000A043D"/>
    <w:rsid w:val="000A06EA"/>
    <w:rsid w:val="000B2DEF"/>
    <w:rsid w:val="000B48F5"/>
    <w:rsid w:val="000C4470"/>
    <w:rsid w:val="000D5019"/>
    <w:rsid w:val="000D5CA1"/>
    <w:rsid w:val="000D74A0"/>
    <w:rsid w:val="000E0C96"/>
    <w:rsid w:val="000E2CB0"/>
    <w:rsid w:val="000F2C38"/>
    <w:rsid w:val="001010A9"/>
    <w:rsid w:val="00107EE8"/>
    <w:rsid w:val="0011303A"/>
    <w:rsid w:val="00124C5A"/>
    <w:rsid w:val="0012607D"/>
    <w:rsid w:val="00127809"/>
    <w:rsid w:val="00136397"/>
    <w:rsid w:val="001516A6"/>
    <w:rsid w:val="00157699"/>
    <w:rsid w:val="00165726"/>
    <w:rsid w:val="00174DE1"/>
    <w:rsid w:val="00176A2E"/>
    <w:rsid w:val="0018025E"/>
    <w:rsid w:val="001820BD"/>
    <w:rsid w:val="0018475C"/>
    <w:rsid w:val="00186F1F"/>
    <w:rsid w:val="00194DFA"/>
    <w:rsid w:val="001A28D4"/>
    <w:rsid w:val="001A7356"/>
    <w:rsid w:val="001B00C3"/>
    <w:rsid w:val="001B6BD3"/>
    <w:rsid w:val="001D0667"/>
    <w:rsid w:val="001D1ED5"/>
    <w:rsid w:val="001D5290"/>
    <w:rsid w:val="001E00ED"/>
    <w:rsid w:val="001E6DE9"/>
    <w:rsid w:val="001F30E0"/>
    <w:rsid w:val="00201C02"/>
    <w:rsid w:val="00201CEA"/>
    <w:rsid w:val="00223492"/>
    <w:rsid w:val="00224D10"/>
    <w:rsid w:val="00226A18"/>
    <w:rsid w:val="00227A86"/>
    <w:rsid w:val="00230FC0"/>
    <w:rsid w:val="00231C19"/>
    <w:rsid w:val="00231CA6"/>
    <w:rsid w:val="00242B3B"/>
    <w:rsid w:val="002430BC"/>
    <w:rsid w:val="00253930"/>
    <w:rsid w:val="00257E16"/>
    <w:rsid w:val="002702D9"/>
    <w:rsid w:val="00273B2E"/>
    <w:rsid w:val="0027588D"/>
    <w:rsid w:val="00286AA7"/>
    <w:rsid w:val="002A3DB6"/>
    <w:rsid w:val="002B32A5"/>
    <w:rsid w:val="002C0378"/>
    <w:rsid w:val="002D0170"/>
    <w:rsid w:val="002D63CD"/>
    <w:rsid w:val="002D70A9"/>
    <w:rsid w:val="002E1F12"/>
    <w:rsid w:val="002F1190"/>
    <w:rsid w:val="002F20F6"/>
    <w:rsid w:val="00301548"/>
    <w:rsid w:val="00310C16"/>
    <w:rsid w:val="0031566A"/>
    <w:rsid w:val="00321944"/>
    <w:rsid w:val="00325660"/>
    <w:rsid w:val="003257F7"/>
    <w:rsid w:val="00325D7E"/>
    <w:rsid w:val="00331B65"/>
    <w:rsid w:val="00333CFF"/>
    <w:rsid w:val="00335FF9"/>
    <w:rsid w:val="003376F5"/>
    <w:rsid w:val="003462C9"/>
    <w:rsid w:val="00351203"/>
    <w:rsid w:val="00356F0A"/>
    <w:rsid w:val="00357EF5"/>
    <w:rsid w:val="003611D4"/>
    <w:rsid w:val="003656B5"/>
    <w:rsid w:val="00367E8F"/>
    <w:rsid w:val="00370BBD"/>
    <w:rsid w:val="00371312"/>
    <w:rsid w:val="00375F9F"/>
    <w:rsid w:val="003955CD"/>
    <w:rsid w:val="003A30E6"/>
    <w:rsid w:val="003A4CAB"/>
    <w:rsid w:val="003B09B7"/>
    <w:rsid w:val="003B0A25"/>
    <w:rsid w:val="003B1F16"/>
    <w:rsid w:val="003B3C9D"/>
    <w:rsid w:val="003B5A95"/>
    <w:rsid w:val="003B6477"/>
    <w:rsid w:val="003B6547"/>
    <w:rsid w:val="003B6E1A"/>
    <w:rsid w:val="003B722F"/>
    <w:rsid w:val="003D042B"/>
    <w:rsid w:val="003F1273"/>
    <w:rsid w:val="004005B0"/>
    <w:rsid w:val="004021A1"/>
    <w:rsid w:val="00402583"/>
    <w:rsid w:val="004130F4"/>
    <w:rsid w:val="0041380B"/>
    <w:rsid w:val="00414DA8"/>
    <w:rsid w:val="0041567A"/>
    <w:rsid w:val="004168A2"/>
    <w:rsid w:val="00417B42"/>
    <w:rsid w:val="004239C0"/>
    <w:rsid w:val="00427134"/>
    <w:rsid w:val="00427841"/>
    <w:rsid w:val="00427C83"/>
    <w:rsid w:val="004402C5"/>
    <w:rsid w:val="00441D0B"/>
    <w:rsid w:val="00442FA8"/>
    <w:rsid w:val="00450D2D"/>
    <w:rsid w:val="00455FF6"/>
    <w:rsid w:val="00461FE4"/>
    <w:rsid w:val="004725D9"/>
    <w:rsid w:val="00474867"/>
    <w:rsid w:val="00481287"/>
    <w:rsid w:val="0048210E"/>
    <w:rsid w:val="004831A7"/>
    <w:rsid w:val="00484972"/>
    <w:rsid w:val="00490B11"/>
    <w:rsid w:val="00492349"/>
    <w:rsid w:val="004A4340"/>
    <w:rsid w:val="004A7464"/>
    <w:rsid w:val="004B3965"/>
    <w:rsid w:val="004C0485"/>
    <w:rsid w:val="004C1928"/>
    <w:rsid w:val="004C4889"/>
    <w:rsid w:val="004C551C"/>
    <w:rsid w:val="004C6ACA"/>
    <w:rsid w:val="004E0883"/>
    <w:rsid w:val="004E1F80"/>
    <w:rsid w:val="004E4019"/>
    <w:rsid w:val="004F6B71"/>
    <w:rsid w:val="00500989"/>
    <w:rsid w:val="005009C7"/>
    <w:rsid w:val="00504A03"/>
    <w:rsid w:val="0050681C"/>
    <w:rsid w:val="0051038B"/>
    <w:rsid w:val="00523E58"/>
    <w:rsid w:val="00526461"/>
    <w:rsid w:val="00541546"/>
    <w:rsid w:val="00542B6F"/>
    <w:rsid w:val="00543360"/>
    <w:rsid w:val="00550BC8"/>
    <w:rsid w:val="0055166F"/>
    <w:rsid w:val="0055596C"/>
    <w:rsid w:val="00562EB4"/>
    <w:rsid w:val="005648C0"/>
    <w:rsid w:val="00572E83"/>
    <w:rsid w:val="005770B5"/>
    <w:rsid w:val="00582EB0"/>
    <w:rsid w:val="00586EC3"/>
    <w:rsid w:val="00587DF9"/>
    <w:rsid w:val="005908E0"/>
    <w:rsid w:val="0059193E"/>
    <w:rsid w:val="00594138"/>
    <w:rsid w:val="005A0D70"/>
    <w:rsid w:val="005A2E87"/>
    <w:rsid w:val="005A5ACA"/>
    <w:rsid w:val="005B2D6D"/>
    <w:rsid w:val="005B4D10"/>
    <w:rsid w:val="005C0517"/>
    <w:rsid w:val="005C36DD"/>
    <w:rsid w:val="005D2C8E"/>
    <w:rsid w:val="005D4C8C"/>
    <w:rsid w:val="005E409A"/>
    <w:rsid w:val="005F4A16"/>
    <w:rsid w:val="0060570B"/>
    <w:rsid w:val="00605955"/>
    <w:rsid w:val="00606C3E"/>
    <w:rsid w:val="00612B9F"/>
    <w:rsid w:val="00615D68"/>
    <w:rsid w:val="00617127"/>
    <w:rsid w:val="00632679"/>
    <w:rsid w:val="0063272F"/>
    <w:rsid w:val="00643557"/>
    <w:rsid w:val="006469B3"/>
    <w:rsid w:val="006500DF"/>
    <w:rsid w:val="00657A54"/>
    <w:rsid w:val="00681F1D"/>
    <w:rsid w:val="00683397"/>
    <w:rsid w:val="0069743C"/>
    <w:rsid w:val="0069763C"/>
    <w:rsid w:val="006A2AEC"/>
    <w:rsid w:val="006A6E13"/>
    <w:rsid w:val="006A7BAA"/>
    <w:rsid w:val="006B234B"/>
    <w:rsid w:val="006B44B0"/>
    <w:rsid w:val="006E4084"/>
    <w:rsid w:val="006E5FD8"/>
    <w:rsid w:val="006E64ED"/>
    <w:rsid w:val="006F17E3"/>
    <w:rsid w:val="00703F0C"/>
    <w:rsid w:val="00706783"/>
    <w:rsid w:val="00713491"/>
    <w:rsid w:val="007214ED"/>
    <w:rsid w:val="00736023"/>
    <w:rsid w:val="007501E4"/>
    <w:rsid w:val="00752FB1"/>
    <w:rsid w:val="007553DD"/>
    <w:rsid w:val="00757BB7"/>
    <w:rsid w:val="007666C5"/>
    <w:rsid w:val="00770008"/>
    <w:rsid w:val="00782FAC"/>
    <w:rsid w:val="007847B0"/>
    <w:rsid w:val="00785534"/>
    <w:rsid w:val="0079229E"/>
    <w:rsid w:val="00792939"/>
    <w:rsid w:val="00796E17"/>
    <w:rsid w:val="007B3790"/>
    <w:rsid w:val="007B73BB"/>
    <w:rsid w:val="007C285F"/>
    <w:rsid w:val="007D2DDB"/>
    <w:rsid w:val="007D4256"/>
    <w:rsid w:val="007E64B4"/>
    <w:rsid w:val="007E6F80"/>
    <w:rsid w:val="007F3763"/>
    <w:rsid w:val="007F570C"/>
    <w:rsid w:val="0080490A"/>
    <w:rsid w:val="00807821"/>
    <w:rsid w:val="0081073F"/>
    <w:rsid w:val="00821066"/>
    <w:rsid w:val="008220B5"/>
    <w:rsid w:val="00831FD9"/>
    <w:rsid w:val="0083434C"/>
    <w:rsid w:val="0083567D"/>
    <w:rsid w:val="0084175F"/>
    <w:rsid w:val="00844A9A"/>
    <w:rsid w:val="0084615F"/>
    <w:rsid w:val="0084797D"/>
    <w:rsid w:val="00851E57"/>
    <w:rsid w:val="008520B7"/>
    <w:rsid w:val="00853885"/>
    <w:rsid w:val="00870B1E"/>
    <w:rsid w:val="008901AC"/>
    <w:rsid w:val="008947A5"/>
    <w:rsid w:val="00895B4D"/>
    <w:rsid w:val="008A2855"/>
    <w:rsid w:val="008A3423"/>
    <w:rsid w:val="008B0750"/>
    <w:rsid w:val="008B7FE1"/>
    <w:rsid w:val="008C01DE"/>
    <w:rsid w:val="008C0F92"/>
    <w:rsid w:val="008C1F83"/>
    <w:rsid w:val="008C2010"/>
    <w:rsid w:val="008C22D0"/>
    <w:rsid w:val="008E090C"/>
    <w:rsid w:val="008F6365"/>
    <w:rsid w:val="00902ED6"/>
    <w:rsid w:val="0090784E"/>
    <w:rsid w:val="009078BB"/>
    <w:rsid w:val="00910783"/>
    <w:rsid w:val="00914124"/>
    <w:rsid w:val="00914A88"/>
    <w:rsid w:val="00915B24"/>
    <w:rsid w:val="00916D66"/>
    <w:rsid w:val="0093781F"/>
    <w:rsid w:val="00946AD1"/>
    <w:rsid w:val="00951287"/>
    <w:rsid w:val="009564A8"/>
    <w:rsid w:val="00960077"/>
    <w:rsid w:val="0096241D"/>
    <w:rsid w:val="00964D39"/>
    <w:rsid w:val="00965743"/>
    <w:rsid w:val="009660AC"/>
    <w:rsid w:val="0096784B"/>
    <w:rsid w:val="009808C8"/>
    <w:rsid w:val="009820AA"/>
    <w:rsid w:val="0098569B"/>
    <w:rsid w:val="00993B17"/>
    <w:rsid w:val="00996D6E"/>
    <w:rsid w:val="009979DD"/>
    <w:rsid w:val="009A01F5"/>
    <w:rsid w:val="009B1B50"/>
    <w:rsid w:val="009B27A7"/>
    <w:rsid w:val="009B4D41"/>
    <w:rsid w:val="009B52D1"/>
    <w:rsid w:val="009C0C0E"/>
    <w:rsid w:val="009D14CE"/>
    <w:rsid w:val="009E01FE"/>
    <w:rsid w:val="009E55DD"/>
    <w:rsid w:val="009F3B94"/>
    <w:rsid w:val="009F3E09"/>
    <w:rsid w:val="00A01CDE"/>
    <w:rsid w:val="00A14446"/>
    <w:rsid w:val="00A2252C"/>
    <w:rsid w:val="00A23951"/>
    <w:rsid w:val="00A246D6"/>
    <w:rsid w:val="00A2581F"/>
    <w:rsid w:val="00A3245E"/>
    <w:rsid w:val="00A328CF"/>
    <w:rsid w:val="00A33353"/>
    <w:rsid w:val="00A40D22"/>
    <w:rsid w:val="00A47D2D"/>
    <w:rsid w:val="00A509B1"/>
    <w:rsid w:val="00A5262B"/>
    <w:rsid w:val="00A555F7"/>
    <w:rsid w:val="00A61151"/>
    <w:rsid w:val="00A6119E"/>
    <w:rsid w:val="00A701F4"/>
    <w:rsid w:val="00A7117D"/>
    <w:rsid w:val="00A73063"/>
    <w:rsid w:val="00A82C89"/>
    <w:rsid w:val="00A8368C"/>
    <w:rsid w:val="00AB576E"/>
    <w:rsid w:val="00AC269B"/>
    <w:rsid w:val="00AC4D7A"/>
    <w:rsid w:val="00AD6C48"/>
    <w:rsid w:val="00AF5C59"/>
    <w:rsid w:val="00B00535"/>
    <w:rsid w:val="00B05A99"/>
    <w:rsid w:val="00B1623F"/>
    <w:rsid w:val="00B244C4"/>
    <w:rsid w:val="00B2798D"/>
    <w:rsid w:val="00B3151C"/>
    <w:rsid w:val="00B31A49"/>
    <w:rsid w:val="00B41EBE"/>
    <w:rsid w:val="00B427C5"/>
    <w:rsid w:val="00B52CA0"/>
    <w:rsid w:val="00B55562"/>
    <w:rsid w:val="00B73E00"/>
    <w:rsid w:val="00B8258E"/>
    <w:rsid w:val="00B82E12"/>
    <w:rsid w:val="00B8366F"/>
    <w:rsid w:val="00B83E5A"/>
    <w:rsid w:val="00B92C6C"/>
    <w:rsid w:val="00BA357A"/>
    <w:rsid w:val="00BA790B"/>
    <w:rsid w:val="00BA7FBB"/>
    <w:rsid w:val="00BB40A8"/>
    <w:rsid w:val="00BB44BE"/>
    <w:rsid w:val="00BC2B99"/>
    <w:rsid w:val="00BC38A5"/>
    <w:rsid w:val="00BD0A32"/>
    <w:rsid w:val="00BD4A74"/>
    <w:rsid w:val="00BE1742"/>
    <w:rsid w:val="00BE27F2"/>
    <w:rsid w:val="00BE58BD"/>
    <w:rsid w:val="00BE6F17"/>
    <w:rsid w:val="00C07313"/>
    <w:rsid w:val="00C07D5A"/>
    <w:rsid w:val="00C10ED7"/>
    <w:rsid w:val="00C12C79"/>
    <w:rsid w:val="00C342B1"/>
    <w:rsid w:val="00C34488"/>
    <w:rsid w:val="00C4112A"/>
    <w:rsid w:val="00C47B49"/>
    <w:rsid w:val="00C51F6E"/>
    <w:rsid w:val="00C565A3"/>
    <w:rsid w:val="00C5744A"/>
    <w:rsid w:val="00C66D2D"/>
    <w:rsid w:val="00C74C02"/>
    <w:rsid w:val="00C841DA"/>
    <w:rsid w:val="00C8445D"/>
    <w:rsid w:val="00C87422"/>
    <w:rsid w:val="00C92B1B"/>
    <w:rsid w:val="00C94ACC"/>
    <w:rsid w:val="00CA05B7"/>
    <w:rsid w:val="00CA32EB"/>
    <w:rsid w:val="00CA5A59"/>
    <w:rsid w:val="00CB1CF4"/>
    <w:rsid w:val="00CB20C9"/>
    <w:rsid w:val="00CB2F67"/>
    <w:rsid w:val="00CC090D"/>
    <w:rsid w:val="00CC44E6"/>
    <w:rsid w:val="00CC5DAF"/>
    <w:rsid w:val="00CE3832"/>
    <w:rsid w:val="00CF4542"/>
    <w:rsid w:val="00D0610B"/>
    <w:rsid w:val="00D11AC2"/>
    <w:rsid w:val="00D17C90"/>
    <w:rsid w:val="00D2131A"/>
    <w:rsid w:val="00D249A4"/>
    <w:rsid w:val="00D259AE"/>
    <w:rsid w:val="00D30482"/>
    <w:rsid w:val="00D35796"/>
    <w:rsid w:val="00D40997"/>
    <w:rsid w:val="00D460EE"/>
    <w:rsid w:val="00D52BEE"/>
    <w:rsid w:val="00D612D7"/>
    <w:rsid w:val="00D64453"/>
    <w:rsid w:val="00D70174"/>
    <w:rsid w:val="00D70A9B"/>
    <w:rsid w:val="00D72205"/>
    <w:rsid w:val="00D73EBD"/>
    <w:rsid w:val="00D77F34"/>
    <w:rsid w:val="00D82F65"/>
    <w:rsid w:val="00D831D8"/>
    <w:rsid w:val="00D85574"/>
    <w:rsid w:val="00D85BCF"/>
    <w:rsid w:val="00D906DC"/>
    <w:rsid w:val="00D91BFA"/>
    <w:rsid w:val="00D93932"/>
    <w:rsid w:val="00D94A54"/>
    <w:rsid w:val="00DB3D87"/>
    <w:rsid w:val="00DB684A"/>
    <w:rsid w:val="00DC5E1F"/>
    <w:rsid w:val="00DC6259"/>
    <w:rsid w:val="00DD28C1"/>
    <w:rsid w:val="00DD4B08"/>
    <w:rsid w:val="00DD7893"/>
    <w:rsid w:val="00DE52AE"/>
    <w:rsid w:val="00DF0034"/>
    <w:rsid w:val="00DF1EAE"/>
    <w:rsid w:val="00E07C0D"/>
    <w:rsid w:val="00E10C48"/>
    <w:rsid w:val="00E12A38"/>
    <w:rsid w:val="00E132ED"/>
    <w:rsid w:val="00E213AC"/>
    <w:rsid w:val="00E31E21"/>
    <w:rsid w:val="00E37308"/>
    <w:rsid w:val="00E42C16"/>
    <w:rsid w:val="00E458FB"/>
    <w:rsid w:val="00E51631"/>
    <w:rsid w:val="00E53282"/>
    <w:rsid w:val="00E55877"/>
    <w:rsid w:val="00E603A8"/>
    <w:rsid w:val="00E645B4"/>
    <w:rsid w:val="00E71F1A"/>
    <w:rsid w:val="00E805E6"/>
    <w:rsid w:val="00E811EB"/>
    <w:rsid w:val="00E8345C"/>
    <w:rsid w:val="00E92A5D"/>
    <w:rsid w:val="00EA467D"/>
    <w:rsid w:val="00EB332B"/>
    <w:rsid w:val="00EB582F"/>
    <w:rsid w:val="00EB7D9D"/>
    <w:rsid w:val="00EC2F74"/>
    <w:rsid w:val="00EC6CE3"/>
    <w:rsid w:val="00ED521A"/>
    <w:rsid w:val="00EE60CB"/>
    <w:rsid w:val="00EF0C4C"/>
    <w:rsid w:val="00EF2CD6"/>
    <w:rsid w:val="00EF390F"/>
    <w:rsid w:val="00F0210E"/>
    <w:rsid w:val="00F03754"/>
    <w:rsid w:val="00F40900"/>
    <w:rsid w:val="00F50236"/>
    <w:rsid w:val="00F51953"/>
    <w:rsid w:val="00F700D3"/>
    <w:rsid w:val="00F76C38"/>
    <w:rsid w:val="00F775C9"/>
    <w:rsid w:val="00F81247"/>
    <w:rsid w:val="00F8711C"/>
    <w:rsid w:val="00F8786C"/>
    <w:rsid w:val="00F912A3"/>
    <w:rsid w:val="00F91EDF"/>
    <w:rsid w:val="00FA02AB"/>
    <w:rsid w:val="00FA3D2F"/>
    <w:rsid w:val="00FA75BF"/>
    <w:rsid w:val="00FB1145"/>
    <w:rsid w:val="00FB28D2"/>
    <w:rsid w:val="00FB3733"/>
    <w:rsid w:val="00FC1B16"/>
    <w:rsid w:val="00FC2FC4"/>
    <w:rsid w:val="00FC3F96"/>
    <w:rsid w:val="00FD6ECB"/>
    <w:rsid w:val="00FF6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634508"/>
  <w15:docId w15:val="{E5D0BEC5-371F-4EBC-A697-E7FF1BAB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2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45C"/>
    <w:pPr>
      <w:ind w:left="720"/>
      <w:contextualSpacing/>
    </w:pPr>
  </w:style>
  <w:style w:type="paragraph" w:styleId="FootnoteText">
    <w:name w:val="footnote text"/>
    <w:basedOn w:val="Normal"/>
    <w:link w:val="FootnoteTextChar"/>
    <w:uiPriority w:val="99"/>
    <w:semiHidden/>
    <w:unhideWhenUsed/>
    <w:rsid w:val="00E8345C"/>
    <w:rPr>
      <w:sz w:val="20"/>
      <w:szCs w:val="20"/>
    </w:rPr>
  </w:style>
  <w:style w:type="character" w:customStyle="1" w:styleId="FootnoteTextChar">
    <w:name w:val="Footnote Text Char"/>
    <w:basedOn w:val="DefaultParagraphFont"/>
    <w:link w:val="FootnoteText"/>
    <w:uiPriority w:val="99"/>
    <w:semiHidden/>
    <w:rsid w:val="00E8345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8345C"/>
    <w:rPr>
      <w:vertAlign w:val="superscript"/>
    </w:rPr>
  </w:style>
  <w:style w:type="paragraph" w:styleId="BalloonText">
    <w:name w:val="Balloon Text"/>
    <w:basedOn w:val="Normal"/>
    <w:link w:val="BalloonTextChar"/>
    <w:uiPriority w:val="99"/>
    <w:semiHidden/>
    <w:unhideWhenUsed/>
    <w:rsid w:val="0081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73F"/>
    <w:rPr>
      <w:rFonts w:ascii="Segoe UI" w:eastAsia="Times New Roman" w:hAnsi="Segoe UI" w:cs="Segoe UI"/>
      <w:sz w:val="18"/>
      <w:szCs w:val="18"/>
      <w:lang w:eastAsia="lv-LV"/>
    </w:rPr>
  </w:style>
  <w:style w:type="paragraph" w:styleId="BodyText">
    <w:name w:val="Body Text"/>
    <w:basedOn w:val="Normal"/>
    <w:link w:val="BodyTextChar"/>
    <w:uiPriority w:val="99"/>
    <w:unhideWhenUsed/>
    <w:rsid w:val="00A2581F"/>
    <w:pPr>
      <w:spacing w:after="120"/>
    </w:pPr>
  </w:style>
  <w:style w:type="character" w:customStyle="1" w:styleId="BodyTextChar">
    <w:name w:val="Body Text Char"/>
    <w:basedOn w:val="DefaultParagraphFont"/>
    <w:link w:val="BodyText"/>
    <w:uiPriority w:val="99"/>
    <w:rsid w:val="00A2581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F20F6"/>
    <w:rPr>
      <w:color w:val="40407C"/>
      <w:u w:val="single"/>
    </w:rPr>
  </w:style>
  <w:style w:type="paragraph" w:styleId="Header">
    <w:name w:val="header"/>
    <w:basedOn w:val="Normal"/>
    <w:link w:val="HeaderChar"/>
    <w:uiPriority w:val="99"/>
    <w:unhideWhenUsed/>
    <w:rsid w:val="00910783"/>
    <w:pPr>
      <w:tabs>
        <w:tab w:val="center" w:pos="4153"/>
        <w:tab w:val="right" w:pos="8306"/>
      </w:tabs>
    </w:pPr>
  </w:style>
  <w:style w:type="character" w:customStyle="1" w:styleId="HeaderChar">
    <w:name w:val="Header Char"/>
    <w:basedOn w:val="DefaultParagraphFont"/>
    <w:link w:val="Header"/>
    <w:uiPriority w:val="99"/>
    <w:rsid w:val="0091078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0783"/>
    <w:pPr>
      <w:tabs>
        <w:tab w:val="center" w:pos="4153"/>
        <w:tab w:val="right" w:pos="8306"/>
      </w:tabs>
    </w:pPr>
  </w:style>
  <w:style w:type="character" w:customStyle="1" w:styleId="FooterChar">
    <w:name w:val="Footer Char"/>
    <w:basedOn w:val="DefaultParagraphFont"/>
    <w:link w:val="Footer"/>
    <w:uiPriority w:val="99"/>
    <w:rsid w:val="00910783"/>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2FB1"/>
    <w:rPr>
      <w:sz w:val="16"/>
      <w:szCs w:val="16"/>
    </w:rPr>
  </w:style>
  <w:style w:type="paragraph" w:styleId="CommentText">
    <w:name w:val="annotation text"/>
    <w:basedOn w:val="Normal"/>
    <w:link w:val="CommentTextChar"/>
    <w:uiPriority w:val="99"/>
    <w:semiHidden/>
    <w:unhideWhenUsed/>
    <w:rsid w:val="00752FB1"/>
    <w:rPr>
      <w:sz w:val="20"/>
      <w:szCs w:val="20"/>
    </w:rPr>
  </w:style>
  <w:style w:type="character" w:customStyle="1" w:styleId="CommentTextChar">
    <w:name w:val="Comment Text Char"/>
    <w:basedOn w:val="DefaultParagraphFont"/>
    <w:link w:val="CommentText"/>
    <w:uiPriority w:val="99"/>
    <w:semiHidden/>
    <w:rsid w:val="00752FB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52FB1"/>
    <w:rPr>
      <w:b/>
      <w:bCs/>
    </w:rPr>
  </w:style>
  <w:style w:type="character" w:customStyle="1" w:styleId="CommentSubjectChar">
    <w:name w:val="Comment Subject Char"/>
    <w:basedOn w:val="CommentTextChar"/>
    <w:link w:val="CommentSubject"/>
    <w:uiPriority w:val="99"/>
    <w:semiHidden/>
    <w:rsid w:val="00752FB1"/>
    <w:rPr>
      <w:rFonts w:ascii="Times New Roman" w:eastAsia="Times New Roman" w:hAnsi="Times New Roman" w:cs="Times New Roman"/>
      <w:b/>
      <w:bCs/>
      <w:sz w:val="20"/>
      <w:szCs w:val="20"/>
      <w:lang w:eastAsia="lv-LV"/>
    </w:rPr>
  </w:style>
  <w:style w:type="paragraph" w:customStyle="1" w:styleId="naisf">
    <w:name w:val="naisf"/>
    <w:basedOn w:val="Normal"/>
    <w:rsid w:val="00BE27F2"/>
    <w:pPr>
      <w:spacing w:before="75" w:after="75"/>
      <w:ind w:firstLine="375"/>
      <w:jc w:val="both"/>
    </w:pPr>
  </w:style>
  <w:style w:type="table" w:styleId="TableGrid">
    <w:name w:val="Table Grid"/>
    <w:basedOn w:val="TableNormal"/>
    <w:uiPriority w:val="39"/>
    <w:rsid w:val="001A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214ED"/>
    <w:pPr>
      <w:spacing w:line="360" w:lineRule="auto"/>
      <w:ind w:firstLine="300"/>
    </w:pPr>
    <w:rPr>
      <w:color w:val="414142"/>
      <w:sz w:val="20"/>
      <w:szCs w:val="20"/>
    </w:rPr>
  </w:style>
  <w:style w:type="paragraph" w:styleId="BodyTextIndent">
    <w:name w:val="Body Text Indent"/>
    <w:basedOn w:val="Normal"/>
    <w:link w:val="BodyTextIndentChar"/>
    <w:uiPriority w:val="99"/>
    <w:unhideWhenUsed/>
    <w:rsid w:val="007214ED"/>
    <w:pPr>
      <w:spacing w:after="120"/>
      <w:ind w:left="283"/>
    </w:pPr>
    <w:rPr>
      <w:rFonts w:ascii="Calibri" w:eastAsiaTheme="minorHAnsi" w:hAnsi="Calibri"/>
      <w:sz w:val="22"/>
      <w:szCs w:val="22"/>
      <w:lang w:eastAsia="en-US"/>
    </w:rPr>
  </w:style>
  <w:style w:type="character" w:customStyle="1" w:styleId="BodyTextIndentChar">
    <w:name w:val="Body Text Indent Char"/>
    <w:basedOn w:val="DefaultParagraphFont"/>
    <w:link w:val="BodyTextIndent"/>
    <w:uiPriority w:val="99"/>
    <w:rsid w:val="007214ED"/>
    <w:rPr>
      <w:rFonts w:ascii="Calibri" w:hAnsi="Calibri" w:cs="Times New Roman"/>
    </w:rPr>
  </w:style>
  <w:style w:type="character" w:styleId="Strong">
    <w:name w:val="Strong"/>
    <w:basedOn w:val="DefaultParagraphFont"/>
    <w:uiPriority w:val="22"/>
    <w:qFormat/>
    <w:rsid w:val="00CB1CF4"/>
    <w:rPr>
      <w:b w:val="0"/>
      <w:bCs w:val="0"/>
    </w:rPr>
  </w:style>
  <w:style w:type="paragraph" w:styleId="NoSpacing">
    <w:name w:val="No Spacing"/>
    <w:uiPriority w:val="1"/>
    <w:qFormat/>
    <w:rsid w:val="007E64B4"/>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8662">
      <w:bodyDiv w:val="1"/>
      <w:marLeft w:val="0"/>
      <w:marRight w:val="0"/>
      <w:marTop w:val="0"/>
      <w:marBottom w:val="0"/>
      <w:divBdr>
        <w:top w:val="none" w:sz="0" w:space="0" w:color="auto"/>
        <w:left w:val="none" w:sz="0" w:space="0" w:color="auto"/>
        <w:bottom w:val="none" w:sz="0" w:space="0" w:color="auto"/>
        <w:right w:val="none" w:sz="0" w:space="0" w:color="auto"/>
      </w:divBdr>
    </w:div>
    <w:div w:id="44259627">
      <w:bodyDiv w:val="1"/>
      <w:marLeft w:val="0"/>
      <w:marRight w:val="0"/>
      <w:marTop w:val="0"/>
      <w:marBottom w:val="0"/>
      <w:divBdr>
        <w:top w:val="none" w:sz="0" w:space="0" w:color="auto"/>
        <w:left w:val="none" w:sz="0" w:space="0" w:color="auto"/>
        <w:bottom w:val="none" w:sz="0" w:space="0" w:color="auto"/>
        <w:right w:val="none" w:sz="0" w:space="0" w:color="auto"/>
      </w:divBdr>
    </w:div>
    <w:div w:id="44836556">
      <w:bodyDiv w:val="1"/>
      <w:marLeft w:val="0"/>
      <w:marRight w:val="0"/>
      <w:marTop w:val="0"/>
      <w:marBottom w:val="0"/>
      <w:divBdr>
        <w:top w:val="none" w:sz="0" w:space="0" w:color="auto"/>
        <w:left w:val="none" w:sz="0" w:space="0" w:color="auto"/>
        <w:bottom w:val="none" w:sz="0" w:space="0" w:color="auto"/>
        <w:right w:val="none" w:sz="0" w:space="0" w:color="auto"/>
      </w:divBdr>
    </w:div>
    <w:div w:id="54549320">
      <w:bodyDiv w:val="1"/>
      <w:marLeft w:val="0"/>
      <w:marRight w:val="0"/>
      <w:marTop w:val="0"/>
      <w:marBottom w:val="0"/>
      <w:divBdr>
        <w:top w:val="none" w:sz="0" w:space="0" w:color="auto"/>
        <w:left w:val="none" w:sz="0" w:space="0" w:color="auto"/>
        <w:bottom w:val="none" w:sz="0" w:space="0" w:color="auto"/>
        <w:right w:val="none" w:sz="0" w:space="0" w:color="auto"/>
      </w:divBdr>
    </w:div>
    <w:div w:id="96368830">
      <w:bodyDiv w:val="1"/>
      <w:marLeft w:val="0"/>
      <w:marRight w:val="0"/>
      <w:marTop w:val="0"/>
      <w:marBottom w:val="0"/>
      <w:divBdr>
        <w:top w:val="none" w:sz="0" w:space="0" w:color="auto"/>
        <w:left w:val="none" w:sz="0" w:space="0" w:color="auto"/>
        <w:bottom w:val="none" w:sz="0" w:space="0" w:color="auto"/>
        <w:right w:val="none" w:sz="0" w:space="0" w:color="auto"/>
      </w:divBdr>
    </w:div>
    <w:div w:id="105277488">
      <w:bodyDiv w:val="1"/>
      <w:marLeft w:val="0"/>
      <w:marRight w:val="0"/>
      <w:marTop w:val="0"/>
      <w:marBottom w:val="0"/>
      <w:divBdr>
        <w:top w:val="none" w:sz="0" w:space="0" w:color="auto"/>
        <w:left w:val="none" w:sz="0" w:space="0" w:color="auto"/>
        <w:bottom w:val="none" w:sz="0" w:space="0" w:color="auto"/>
        <w:right w:val="none" w:sz="0" w:space="0" w:color="auto"/>
      </w:divBdr>
    </w:div>
    <w:div w:id="114563387">
      <w:bodyDiv w:val="1"/>
      <w:marLeft w:val="0"/>
      <w:marRight w:val="0"/>
      <w:marTop w:val="0"/>
      <w:marBottom w:val="0"/>
      <w:divBdr>
        <w:top w:val="none" w:sz="0" w:space="0" w:color="auto"/>
        <w:left w:val="none" w:sz="0" w:space="0" w:color="auto"/>
        <w:bottom w:val="none" w:sz="0" w:space="0" w:color="auto"/>
        <w:right w:val="none" w:sz="0" w:space="0" w:color="auto"/>
      </w:divBdr>
    </w:div>
    <w:div w:id="145510511">
      <w:bodyDiv w:val="1"/>
      <w:marLeft w:val="0"/>
      <w:marRight w:val="0"/>
      <w:marTop w:val="0"/>
      <w:marBottom w:val="0"/>
      <w:divBdr>
        <w:top w:val="none" w:sz="0" w:space="0" w:color="auto"/>
        <w:left w:val="none" w:sz="0" w:space="0" w:color="auto"/>
        <w:bottom w:val="none" w:sz="0" w:space="0" w:color="auto"/>
        <w:right w:val="none" w:sz="0" w:space="0" w:color="auto"/>
      </w:divBdr>
    </w:div>
    <w:div w:id="180509226">
      <w:bodyDiv w:val="1"/>
      <w:marLeft w:val="0"/>
      <w:marRight w:val="0"/>
      <w:marTop w:val="0"/>
      <w:marBottom w:val="0"/>
      <w:divBdr>
        <w:top w:val="none" w:sz="0" w:space="0" w:color="auto"/>
        <w:left w:val="none" w:sz="0" w:space="0" w:color="auto"/>
        <w:bottom w:val="none" w:sz="0" w:space="0" w:color="auto"/>
        <w:right w:val="none" w:sz="0" w:space="0" w:color="auto"/>
      </w:divBdr>
    </w:div>
    <w:div w:id="297683551">
      <w:bodyDiv w:val="1"/>
      <w:marLeft w:val="0"/>
      <w:marRight w:val="0"/>
      <w:marTop w:val="0"/>
      <w:marBottom w:val="0"/>
      <w:divBdr>
        <w:top w:val="none" w:sz="0" w:space="0" w:color="auto"/>
        <w:left w:val="none" w:sz="0" w:space="0" w:color="auto"/>
        <w:bottom w:val="none" w:sz="0" w:space="0" w:color="auto"/>
        <w:right w:val="none" w:sz="0" w:space="0" w:color="auto"/>
      </w:divBdr>
    </w:div>
    <w:div w:id="370109305">
      <w:bodyDiv w:val="1"/>
      <w:marLeft w:val="0"/>
      <w:marRight w:val="0"/>
      <w:marTop w:val="0"/>
      <w:marBottom w:val="0"/>
      <w:divBdr>
        <w:top w:val="none" w:sz="0" w:space="0" w:color="auto"/>
        <w:left w:val="none" w:sz="0" w:space="0" w:color="auto"/>
        <w:bottom w:val="none" w:sz="0" w:space="0" w:color="auto"/>
        <w:right w:val="none" w:sz="0" w:space="0" w:color="auto"/>
      </w:divBdr>
    </w:div>
    <w:div w:id="425275681">
      <w:bodyDiv w:val="1"/>
      <w:marLeft w:val="0"/>
      <w:marRight w:val="0"/>
      <w:marTop w:val="0"/>
      <w:marBottom w:val="0"/>
      <w:divBdr>
        <w:top w:val="none" w:sz="0" w:space="0" w:color="auto"/>
        <w:left w:val="none" w:sz="0" w:space="0" w:color="auto"/>
        <w:bottom w:val="none" w:sz="0" w:space="0" w:color="auto"/>
        <w:right w:val="none" w:sz="0" w:space="0" w:color="auto"/>
      </w:divBdr>
    </w:div>
    <w:div w:id="486436798">
      <w:bodyDiv w:val="1"/>
      <w:marLeft w:val="0"/>
      <w:marRight w:val="0"/>
      <w:marTop w:val="0"/>
      <w:marBottom w:val="0"/>
      <w:divBdr>
        <w:top w:val="none" w:sz="0" w:space="0" w:color="auto"/>
        <w:left w:val="none" w:sz="0" w:space="0" w:color="auto"/>
        <w:bottom w:val="none" w:sz="0" w:space="0" w:color="auto"/>
        <w:right w:val="none" w:sz="0" w:space="0" w:color="auto"/>
      </w:divBdr>
    </w:div>
    <w:div w:id="601229598">
      <w:bodyDiv w:val="1"/>
      <w:marLeft w:val="0"/>
      <w:marRight w:val="0"/>
      <w:marTop w:val="0"/>
      <w:marBottom w:val="0"/>
      <w:divBdr>
        <w:top w:val="none" w:sz="0" w:space="0" w:color="auto"/>
        <w:left w:val="none" w:sz="0" w:space="0" w:color="auto"/>
        <w:bottom w:val="none" w:sz="0" w:space="0" w:color="auto"/>
        <w:right w:val="none" w:sz="0" w:space="0" w:color="auto"/>
      </w:divBdr>
    </w:div>
    <w:div w:id="625158096">
      <w:bodyDiv w:val="1"/>
      <w:marLeft w:val="0"/>
      <w:marRight w:val="0"/>
      <w:marTop w:val="0"/>
      <w:marBottom w:val="0"/>
      <w:divBdr>
        <w:top w:val="none" w:sz="0" w:space="0" w:color="auto"/>
        <w:left w:val="none" w:sz="0" w:space="0" w:color="auto"/>
        <w:bottom w:val="none" w:sz="0" w:space="0" w:color="auto"/>
        <w:right w:val="none" w:sz="0" w:space="0" w:color="auto"/>
      </w:divBdr>
      <w:divsChild>
        <w:div w:id="1197162218">
          <w:marLeft w:val="0"/>
          <w:marRight w:val="0"/>
          <w:marTop w:val="0"/>
          <w:marBottom w:val="0"/>
          <w:divBdr>
            <w:top w:val="none" w:sz="0" w:space="0" w:color="auto"/>
            <w:left w:val="none" w:sz="0" w:space="0" w:color="auto"/>
            <w:bottom w:val="none" w:sz="0" w:space="0" w:color="auto"/>
            <w:right w:val="none" w:sz="0" w:space="0" w:color="auto"/>
          </w:divBdr>
          <w:divsChild>
            <w:div w:id="448089392">
              <w:marLeft w:val="0"/>
              <w:marRight w:val="0"/>
              <w:marTop w:val="0"/>
              <w:marBottom w:val="0"/>
              <w:divBdr>
                <w:top w:val="none" w:sz="0" w:space="0" w:color="auto"/>
                <w:left w:val="none" w:sz="0" w:space="0" w:color="auto"/>
                <w:bottom w:val="none" w:sz="0" w:space="0" w:color="auto"/>
                <w:right w:val="none" w:sz="0" w:space="0" w:color="auto"/>
              </w:divBdr>
              <w:divsChild>
                <w:div w:id="1475562605">
                  <w:marLeft w:val="0"/>
                  <w:marRight w:val="0"/>
                  <w:marTop w:val="0"/>
                  <w:marBottom w:val="0"/>
                  <w:divBdr>
                    <w:top w:val="none" w:sz="0" w:space="0" w:color="auto"/>
                    <w:left w:val="none" w:sz="0" w:space="0" w:color="auto"/>
                    <w:bottom w:val="none" w:sz="0" w:space="0" w:color="auto"/>
                    <w:right w:val="none" w:sz="0" w:space="0" w:color="auto"/>
                  </w:divBdr>
                  <w:divsChild>
                    <w:div w:id="1816219252">
                      <w:marLeft w:val="0"/>
                      <w:marRight w:val="0"/>
                      <w:marTop w:val="0"/>
                      <w:marBottom w:val="0"/>
                      <w:divBdr>
                        <w:top w:val="none" w:sz="0" w:space="0" w:color="auto"/>
                        <w:left w:val="none" w:sz="0" w:space="0" w:color="auto"/>
                        <w:bottom w:val="none" w:sz="0" w:space="0" w:color="auto"/>
                        <w:right w:val="none" w:sz="0" w:space="0" w:color="auto"/>
                      </w:divBdr>
                      <w:divsChild>
                        <w:div w:id="1023703090">
                          <w:marLeft w:val="0"/>
                          <w:marRight w:val="0"/>
                          <w:marTop w:val="0"/>
                          <w:marBottom w:val="0"/>
                          <w:divBdr>
                            <w:top w:val="none" w:sz="0" w:space="0" w:color="auto"/>
                            <w:left w:val="none" w:sz="0" w:space="0" w:color="auto"/>
                            <w:bottom w:val="none" w:sz="0" w:space="0" w:color="auto"/>
                            <w:right w:val="none" w:sz="0" w:space="0" w:color="auto"/>
                          </w:divBdr>
                          <w:divsChild>
                            <w:div w:id="501047466">
                              <w:marLeft w:val="0"/>
                              <w:marRight w:val="0"/>
                              <w:marTop w:val="0"/>
                              <w:marBottom w:val="567"/>
                              <w:divBdr>
                                <w:top w:val="none" w:sz="0" w:space="0" w:color="auto"/>
                                <w:left w:val="none" w:sz="0" w:space="0" w:color="auto"/>
                                <w:bottom w:val="none" w:sz="0" w:space="0" w:color="auto"/>
                                <w:right w:val="none" w:sz="0" w:space="0" w:color="auto"/>
                              </w:divBdr>
                            </w:div>
                            <w:div w:id="1539733034">
                              <w:marLeft w:val="0"/>
                              <w:marRight w:val="0"/>
                              <w:marTop w:val="0"/>
                              <w:marBottom w:val="0"/>
                              <w:divBdr>
                                <w:top w:val="none" w:sz="0" w:space="0" w:color="auto"/>
                                <w:left w:val="none" w:sz="0" w:space="0" w:color="auto"/>
                                <w:bottom w:val="none" w:sz="0" w:space="0" w:color="auto"/>
                                <w:right w:val="none" w:sz="0" w:space="0" w:color="auto"/>
                              </w:divBdr>
                              <w:divsChild>
                                <w:div w:id="1265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249279">
      <w:bodyDiv w:val="1"/>
      <w:marLeft w:val="0"/>
      <w:marRight w:val="0"/>
      <w:marTop w:val="0"/>
      <w:marBottom w:val="0"/>
      <w:divBdr>
        <w:top w:val="none" w:sz="0" w:space="0" w:color="auto"/>
        <w:left w:val="none" w:sz="0" w:space="0" w:color="auto"/>
        <w:bottom w:val="none" w:sz="0" w:space="0" w:color="auto"/>
        <w:right w:val="none" w:sz="0" w:space="0" w:color="auto"/>
      </w:divBdr>
    </w:div>
    <w:div w:id="774328815">
      <w:bodyDiv w:val="1"/>
      <w:marLeft w:val="0"/>
      <w:marRight w:val="0"/>
      <w:marTop w:val="0"/>
      <w:marBottom w:val="0"/>
      <w:divBdr>
        <w:top w:val="none" w:sz="0" w:space="0" w:color="auto"/>
        <w:left w:val="none" w:sz="0" w:space="0" w:color="auto"/>
        <w:bottom w:val="none" w:sz="0" w:space="0" w:color="auto"/>
        <w:right w:val="none" w:sz="0" w:space="0" w:color="auto"/>
      </w:divBdr>
    </w:div>
    <w:div w:id="877202159">
      <w:bodyDiv w:val="1"/>
      <w:marLeft w:val="0"/>
      <w:marRight w:val="0"/>
      <w:marTop w:val="0"/>
      <w:marBottom w:val="0"/>
      <w:divBdr>
        <w:top w:val="none" w:sz="0" w:space="0" w:color="auto"/>
        <w:left w:val="none" w:sz="0" w:space="0" w:color="auto"/>
        <w:bottom w:val="none" w:sz="0" w:space="0" w:color="auto"/>
        <w:right w:val="none" w:sz="0" w:space="0" w:color="auto"/>
      </w:divBdr>
    </w:div>
    <w:div w:id="920023077">
      <w:bodyDiv w:val="1"/>
      <w:marLeft w:val="0"/>
      <w:marRight w:val="0"/>
      <w:marTop w:val="0"/>
      <w:marBottom w:val="0"/>
      <w:divBdr>
        <w:top w:val="none" w:sz="0" w:space="0" w:color="auto"/>
        <w:left w:val="none" w:sz="0" w:space="0" w:color="auto"/>
        <w:bottom w:val="none" w:sz="0" w:space="0" w:color="auto"/>
        <w:right w:val="none" w:sz="0" w:space="0" w:color="auto"/>
      </w:divBdr>
    </w:div>
    <w:div w:id="929507620">
      <w:bodyDiv w:val="1"/>
      <w:marLeft w:val="0"/>
      <w:marRight w:val="0"/>
      <w:marTop w:val="0"/>
      <w:marBottom w:val="0"/>
      <w:divBdr>
        <w:top w:val="none" w:sz="0" w:space="0" w:color="auto"/>
        <w:left w:val="none" w:sz="0" w:space="0" w:color="auto"/>
        <w:bottom w:val="none" w:sz="0" w:space="0" w:color="auto"/>
        <w:right w:val="none" w:sz="0" w:space="0" w:color="auto"/>
      </w:divBdr>
    </w:div>
    <w:div w:id="979651602">
      <w:bodyDiv w:val="1"/>
      <w:marLeft w:val="0"/>
      <w:marRight w:val="0"/>
      <w:marTop w:val="0"/>
      <w:marBottom w:val="0"/>
      <w:divBdr>
        <w:top w:val="none" w:sz="0" w:space="0" w:color="auto"/>
        <w:left w:val="none" w:sz="0" w:space="0" w:color="auto"/>
        <w:bottom w:val="none" w:sz="0" w:space="0" w:color="auto"/>
        <w:right w:val="none" w:sz="0" w:space="0" w:color="auto"/>
      </w:divBdr>
    </w:div>
    <w:div w:id="998190693">
      <w:bodyDiv w:val="1"/>
      <w:marLeft w:val="0"/>
      <w:marRight w:val="0"/>
      <w:marTop w:val="0"/>
      <w:marBottom w:val="0"/>
      <w:divBdr>
        <w:top w:val="none" w:sz="0" w:space="0" w:color="auto"/>
        <w:left w:val="none" w:sz="0" w:space="0" w:color="auto"/>
        <w:bottom w:val="none" w:sz="0" w:space="0" w:color="auto"/>
        <w:right w:val="none" w:sz="0" w:space="0" w:color="auto"/>
      </w:divBdr>
    </w:div>
    <w:div w:id="1027218532">
      <w:bodyDiv w:val="1"/>
      <w:marLeft w:val="0"/>
      <w:marRight w:val="0"/>
      <w:marTop w:val="0"/>
      <w:marBottom w:val="0"/>
      <w:divBdr>
        <w:top w:val="none" w:sz="0" w:space="0" w:color="auto"/>
        <w:left w:val="none" w:sz="0" w:space="0" w:color="auto"/>
        <w:bottom w:val="none" w:sz="0" w:space="0" w:color="auto"/>
        <w:right w:val="none" w:sz="0" w:space="0" w:color="auto"/>
      </w:divBdr>
    </w:div>
    <w:div w:id="1047797223">
      <w:bodyDiv w:val="1"/>
      <w:marLeft w:val="0"/>
      <w:marRight w:val="0"/>
      <w:marTop w:val="0"/>
      <w:marBottom w:val="0"/>
      <w:divBdr>
        <w:top w:val="none" w:sz="0" w:space="0" w:color="auto"/>
        <w:left w:val="none" w:sz="0" w:space="0" w:color="auto"/>
        <w:bottom w:val="none" w:sz="0" w:space="0" w:color="auto"/>
        <w:right w:val="none" w:sz="0" w:space="0" w:color="auto"/>
      </w:divBdr>
    </w:div>
    <w:div w:id="1088696629">
      <w:bodyDiv w:val="1"/>
      <w:marLeft w:val="0"/>
      <w:marRight w:val="0"/>
      <w:marTop w:val="0"/>
      <w:marBottom w:val="0"/>
      <w:divBdr>
        <w:top w:val="none" w:sz="0" w:space="0" w:color="auto"/>
        <w:left w:val="none" w:sz="0" w:space="0" w:color="auto"/>
        <w:bottom w:val="none" w:sz="0" w:space="0" w:color="auto"/>
        <w:right w:val="none" w:sz="0" w:space="0" w:color="auto"/>
      </w:divBdr>
    </w:div>
    <w:div w:id="1099176302">
      <w:bodyDiv w:val="1"/>
      <w:marLeft w:val="0"/>
      <w:marRight w:val="0"/>
      <w:marTop w:val="0"/>
      <w:marBottom w:val="0"/>
      <w:divBdr>
        <w:top w:val="none" w:sz="0" w:space="0" w:color="auto"/>
        <w:left w:val="none" w:sz="0" w:space="0" w:color="auto"/>
        <w:bottom w:val="none" w:sz="0" w:space="0" w:color="auto"/>
        <w:right w:val="none" w:sz="0" w:space="0" w:color="auto"/>
      </w:divBdr>
    </w:div>
    <w:div w:id="1120152059">
      <w:bodyDiv w:val="1"/>
      <w:marLeft w:val="0"/>
      <w:marRight w:val="0"/>
      <w:marTop w:val="0"/>
      <w:marBottom w:val="0"/>
      <w:divBdr>
        <w:top w:val="none" w:sz="0" w:space="0" w:color="auto"/>
        <w:left w:val="none" w:sz="0" w:space="0" w:color="auto"/>
        <w:bottom w:val="none" w:sz="0" w:space="0" w:color="auto"/>
        <w:right w:val="none" w:sz="0" w:space="0" w:color="auto"/>
      </w:divBdr>
    </w:div>
    <w:div w:id="1153958234">
      <w:bodyDiv w:val="1"/>
      <w:marLeft w:val="0"/>
      <w:marRight w:val="0"/>
      <w:marTop w:val="0"/>
      <w:marBottom w:val="0"/>
      <w:divBdr>
        <w:top w:val="none" w:sz="0" w:space="0" w:color="auto"/>
        <w:left w:val="none" w:sz="0" w:space="0" w:color="auto"/>
        <w:bottom w:val="none" w:sz="0" w:space="0" w:color="auto"/>
        <w:right w:val="none" w:sz="0" w:space="0" w:color="auto"/>
      </w:divBdr>
    </w:div>
    <w:div w:id="1223061811">
      <w:bodyDiv w:val="1"/>
      <w:marLeft w:val="0"/>
      <w:marRight w:val="0"/>
      <w:marTop w:val="0"/>
      <w:marBottom w:val="0"/>
      <w:divBdr>
        <w:top w:val="none" w:sz="0" w:space="0" w:color="auto"/>
        <w:left w:val="none" w:sz="0" w:space="0" w:color="auto"/>
        <w:bottom w:val="none" w:sz="0" w:space="0" w:color="auto"/>
        <w:right w:val="none" w:sz="0" w:space="0" w:color="auto"/>
      </w:divBdr>
    </w:div>
    <w:div w:id="1299148216">
      <w:bodyDiv w:val="1"/>
      <w:marLeft w:val="0"/>
      <w:marRight w:val="0"/>
      <w:marTop w:val="0"/>
      <w:marBottom w:val="0"/>
      <w:divBdr>
        <w:top w:val="none" w:sz="0" w:space="0" w:color="auto"/>
        <w:left w:val="none" w:sz="0" w:space="0" w:color="auto"/>
        <w:bottom w:val="none" w:sz="0" w:space="0" w:color="auto"/>
        <w:right w:val="none" w:sz="0" w:space="0" w:color="auto"/>
      </w:divBdr>
    </w:div>
    <w:div w:id="1361079615">
      <w:bodyDiv w:val="1"/>
      <w:marLeft w:val="0"/>
      <w:marRight w:val="0"/>
      <w:marTop w:val="0"/>
      <w:marBottom w:val="0"/>
      <w:divBdr>
        <w:top w:val="none" w:sz="0" w:space="0" w:color="auto"/>
        <w:left w:val="none" w:sz="0" w:space="0" w:color="auto"/>
        <w:bottom w:val="none" w:sz="0" w:space="0" w:color="auto"/>
        <w:right w:val="none" w:sz="0" w:space="0" w:color="auto"/>
      </w:divBdr>
    </w:div>
    <w:div w:id="1471820754">
      <w:bodyDiv w:val="1"/>
      <w:marLeft w:val="0"/>
      <w:marRight w:val="0"/>
      <w:marTop w:val="0"/>
      <w:marBottom w:val="0"/>
      <w:divBdr>
        <w:top w:val="none" w:sz="0" w:space="0" w:color="auto"/>
        <w:left w:val="none" w:sz="0" w:space="0" w:color="auto"/>
        <w:bottom w:val="none" w:sz="0" w:space="0" w:color="auto"/>
        <w:right w:val="none" w:sz="0" w:space="0" w:color="auto"/>
      </w:divBdr>
      <w:divsChild>
        <w:div w:id="773403460">
          <w:marLeft w:val="547"/>
          <w:marRight w:val="0"/>
          <w:marTop w:val="115"/>
          <w:marBottom w:val="0"/>
          <w:divBdr>
            <w:top w:val="none" w:sz="0" w:space="0" w:color="auto"/>
            <w:left w:val="none" w:sz="0" w:space="0" w:color="auto"/>
            <w:bottom w:val="none" w:sz="0" w:space="0" w:color="auto"/>
            <w:right w:val="none" w:sz="0" w:space="0" w:color="auto"/>
          </w:divBdr>
        </w:div>
      </w:divsChild>
    </w:div>
    <w:div w:id="1549027359">
      <w:bodyDiv w:val="1"/>
      <w:marLeft w:val="0"/>
      <w:marRight w:val="0"/>
      <w:marTop w:val="0"/>
      <w:marBottom w:val="0"/>
      <w:divBdr>
        <w:top w:val="none" w:sz="0" w:space="0" w:color="auto"/>
        <w:left w:val="none" w:sz="0" w:space="0" w:color="auto"/>
        <w:bottom w:val="none" w:sz="0" w:space="0" w:color="auto"/>
        <w:right w:val="none" w:sz="0" w:space="0" w:color="auto"/>
      </w:divBdr>
    </w:div>
    <w:div w:id="1575434251">
      <w:bodyDiv w:val="1"/>
      <w:marLeft w:val="0"/>
      <w:marRight w:val="0"/>
      <w:marTop w:val="0"/>
      <w:marBottom w:val="0"/>
      <w:divBdr>
        <w:top w:val="none" w:sz="0" w:space="0" w:color="auto"/>
        <w:left w:val="none" w:sz="0" w:space="0" w:color="auto"/>
        <w:bottom w:val="none" w:sz="0" w:space="0" w:color="auto"/>
        <w:right w:val="none" w:sz="0" w:space="0" w:color="auto"/>
      </w:divBdr>
    </w:div>
    <w:div w:id="1775595467">
      <w:bodyDiv w:val="1"/>
      <w:marLeft w:val="0"/>
      <w:marRight w:val="0"/>
      <w:marTop w:val="0"/>
      <w:marBottom w:val="0"/>
      <w:divBdr>
        <w:top w:val="none" w:sz="0" w:space="0" w:color="auto"/>
        <w:left w:val="none" w:sz="0" w:space="0" w:color="auto"/>
        <w:bottom w:val="none" w:sz="0" w:space="0" w:color="auto"/>
        <w:right w:val="none" w:sz="0" w:space="0" w:color="auto"/>
      </w:divBdr>
    </w:div>
    <w:div w:id="1860705200">
      <w:bodyDiv w:val="1"/>
      <w:marLeft w:val="0"/>
      <w:marRight w:val="0"/>
      <w:marTop w:val="0"/>
      <w:marBottom w:val="0"/>
      <w:divBdr>
        <w:top w:val="none" w:sz="0" w:space="0" w:color="auto"/>
        <w:left w:val="none" w:sz="0" w:space="0" w:color="auto"/>
        <w:bottom w:val="none" w:sz="0" w:space="0" w:color="auto"/>
        <w:right w:val="none" w:sz="0" w:space="0" w:color="auto"/>
      </w:divBdr>
    </w:div>
    <w:div w:id="1909222341">
      <w:bodyDiv w:val="1"/>
      <w:marLeft w:val="0"/>
      <w:marRight w:val="0"/>
      <w:marTop w:val="0"/>
      <w:marBottom w:val="0"/>
      <w:divBdr>
        <w:top w:val="none" w:sz="0" w:space="0" w:color="auto"/>
        <w:left w:val="none" w:sz="0" w:space="0" w:color="auto"/>
        <w:bottom w:val="none" w:sz="0" w:space="0" w:color="auto"/>
        <w:right w:val="none" w:sz="0" w:space="0" w:color="auto"/>
      </w:divBdr>
    </w:div>
    <w:div w:id="1979920904">
      <w:bodyDiv w:val="1"/>
      <w:marLeft w:val="0"/>
      <w:marRight w:val="0"/>
      <w:marTop w:val="0"/>
      <w:marBottom w:val="0"/>
      <w:divBdr>
        <w:top w:val="none" w:sz="0" w:space="0" w:color="auto"/>
        <w:left w:val="none" w:sz="0" w:space="0" w:color="auto"/>
        <w:bottom w:val="none" w:sz="0" w:space="0" w:color="auto"/>
        <w:right w:val="none" w:sz="0" w:space="0" w:color="auto"/>
      </w:divBdr>
    </w:div>
    <w:div w:id="19841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812-kartiba-kada-nosaka-un-kompense-ar-sabiedriska-transporta-pakalpojumu-sniegsanu-saistitos-zaudejumus-un-izdevumus-un-nosaka" TargetMode="External"/><Relationship Id="rId13" Type="http://schemas.openxmlformats.org/officeDocument/2006/relationships/hyperlink" Target="https://likumi.lv/ta/id/275812-kartiba-kada-nosaka-un-kompense-ar-sabiedriska-transporta-pakalpojumu-sniegsanu-saistitos-zaudejumus-un-izdevumus-un-nosa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B12A-451D-4A37-B748-3C6139A1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13703</Words>
  <Characters>7811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Informatīvais ziņojums “Par papildus finansējumu sabiedriskā transporta pakalpojumu pasūtījuma izpildei 2017.gadā”</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papildus finansējumu sabiedriskā transporta pakalpojumu pasūtījuma izpildei 2017.gadā”</dc:title>
  <dc:creator>Dana.Ziemele-Adricka@sam.gov.lv</dc:creator>
  <cp:lastModifiedBy>Dana Ziemele Adricka</cp:lastModifiedBy>
  <cp:revision>5</cp:revision>
  <cp:lastPrinted>2017-12-06T09:07:00Z</cp:lastPrinted>
  <dcterms:created xsi:type="dcterms:W3CDTF">2017-12-07T07:12:00Z</dcterms:created>
  <dcterms:modified xsi:type="dcterms:W3CDTF">2017-12-07T07:23:00Z</dcterms:modified>
</cp:coreProperties>
</file>