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189C" w14:textId="186E3E5C" w:rsidR="004D15A9" w:rsidRPr="0041214A" w:rsidRDefault="0041214A"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 xml:space="preserve">Ministru kabineta rīkojuma projekta </w:t>
      </w:r>
      <w:r w:rsidR="00FA40FB">
        <w:rPr>
          <w:rFonts w:ascii="Times New Roman" w:eastAsia="Times New Roman" w:hAnsi="Times New Roman" w:cs="Times New Roman"/>
          <w:b/>
          <w:bCs/>
          <w:sz w:val="24"/>
          <w:szCs w:val="24"/>
          <w:lang w:eastAsia="lv-LV"/>
        </w:rPr>
        <w:t>"</w:t>
      </w:r>
      <w:r w:rsidRPr="0041214A">
        <w:rPr>
          <w:rFonts w:ascii="Times New Roman" w:eastAsia="Times New Roman" w:hAnsi="Times New Roman" w:cs="Times New Roman"/>
          <w:b/>
          <w:bCs/>
          <w:sz w:val="24"/>
          <w:szCs w:val="24"/>
          <w:lang w:eastAsia="lv-LV"/>
        </w:rPr>
        <w:t>Grozījumi Maksātnespējas politikas attīstības pamatnostādnēs 2016.–2020. gadam un to īstenošanas plānā</w:t>
      </w:r>
      <w:r w:rsidR="00FA40FB">
        <w:rPr>
          <w:rFonts w:ascii="Times New Roman" w:eastAsia="Times New Roman" w:hAnsi="Times New Roman" w:cs="Times New Roman"/>
          <w:b/>
          <w:bCs/>
          <w:sz w:val="24"/>
          <w:szCs w:val="24"/>
          <w:lang w:eastAsia="lv-LV"/>
        </w:rPr>
        <w:t>"</w:t>
      </w:r>
      <w:r w:rsidR="004D15A9" w:rsidRPr="0041214A">
        <w:rPr>
          <w:rFonts w:ascii="Times New Roman" w:eastAsia="Times New Roman" w:hAnsi="Times New Roman" w:cs="Times New Roman"/>
          <w:b/>
          <w:bCs/>
          <w:sz w:val="24"/>
          <w:szCs w:val="24"/>
          <w:lang w:eastAsia="lv-LV"/>
        </w:rPr>
        <w:t xml:space="preserve"> sākotnējās ietekmes novērtējuma ziņojums (anotācija)</w:t>
      </w:r>
    </w:p>
    <w:p w14:paraId="1E58E630" w14:textId="77777777" w:rsidR="00DA596D" w:rsidRPr="0041214A"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41214A" w:rsidRPr="0041214A" w14:paraId="773511A6"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838293" w14:textId="77777777" w:rsidR="004D15A9" w:rsidRPr="0041214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1214A">
              <w:rPr>
                <w:rFonts w:ascii="Times New Roman" w:eastAsia="Times New Roman" w:hAnsi="Times New Roman" w:cs="Times New Roman"/>
                <w:b/>
                <w:bCs/>
                <w:sz w:val="24"/>
                <w:szCs w:val="24"/>
                <w:lang w:eastAsia="lv-LV"/>
              </w:rPr>
              <w:t>I. Tiesību akta projekta izstrādes nepieciešamība</w:t>
            </w:r>
          </w:p>
        </w:tc>
      </w:tr>
      <w:tr w:rsidR="0041214A" w:rsidRPr="0041214A" w14:paraId="083CAC45"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9F2FBC0"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9B0C4B4"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D76D999" w14:textId="4C5B866B" w:rsidR="00C51DE1" w:rsidRPr="00CD5B69" w:rsidRDefault="00C51DE1" w:rsidP="0041214A">
            <w:pPr>
              <w:spacing w:after="0" w:line="240" w:lineRule="auto"/>
              <w:jc w:val="both"/>
              <w:rPr>
                <w:rFonts w:ascii="Times New Roman" w:eastAsia="Times New Roman" w:hAnsi="Times New Roman" w:cs="Times New Roman"/>
                <w:bCs/>
                <w:sz w:val="24"/>
                <w:szCs w:val="24"/>
                <w:lang w:eastAsia="lv-LV"/>
              </w:rPr>
            </w:pPr>
            <w:r w:rsidRPr="00552D1E">
              <w:rPr>
                <w:rFonts w:ascii="Times New Roman" w:eastAsia="Times New Roman" w:hAnsi="Times New Roman" w:cs="Times New Roman"/>
                <w:bCs/>
                <w:sz w:val="24"/>
                <w:szCs w:val="24"/>
                <w:lang w:eastAsia="lv-LV"/>
              </w:rPr>
              <w:t xml:space="preserve">Ministru kabineta rīkojuma projekts </w:t>
            </w:r>
            <w:r w:rsidR="00FA40FB" w:rsidRPr="00CD5B69">
              <w:rPr>
                <w:rFonts w:ascii="Times New Roman" w:eastAsia="Times New Roman" w:hAnsi="Times New Roman" w:cs="Times New Roman"/>
                <w:bCs/>
                <w:sz w:val="24"/>
                <w:szCs w:val="24"/>
                <w:lang w:eastAsia="lv-LV"/>
              </w:rPr>
              <w:t>"</w:t>
            </w:r>
            <w:r w:rsidRPr="00CD5B69">
              <w:rPr>
                <w:rFonts w:ascii="Times New Roman" w:eastAsia="Times New Roman" w:hAnsi="Times New Roman" w:cs="Times New Roman"/>
                <w:bCs/>
                <w:sz w:val="24"/>
                <w:szCs w:val="24"/>
                <w:lang w:eastAsia="lv-LV"/>
              </w:rPr>
              <w:t>Grozījumi Maksātnespējas politikas attīstības pamatnostādnēs 2016.–2020. gadam un to īstenošanas plānā</w:t>
            </w:r>
            <w:r w:rsidR="00FA40FB" w:rsidRPr="00CD5B69">
              <w:rPr>
                <w:rFonts w:ascii="Times New Roman" w:eastAsia="Times New Roman" w:hAnsi="Times New Roman" w:cs="Times New Roman"/>
                <w:bCs/>
                <w:sz w:val="24"/>
                <w:szCs w:val="24"/>
                <w:lang w:eastAsia="lv-LV"/>
              </w:rPr>
              <w:t>"</w:t>
            </w:r>
            <w:r w:rsidRPr="00CD5B69">
              <w:rPr>
                <w:rFonts w:ascii="Times New Roman" w:eastAsia="Times New Roman" w:hAnsi="Times New Roman" w:cs="Times New Roman"/>
                <w:bCs/>
                <w:sz w:val="24"/>
                <w:szCs w:val="24"/>
                <w:lang w:eastAsia="lv-LV"/>
              </w:rPr>
              <w:t xml:space="preserve"> (turpmāk – projekts) izstrādāts, pamatojoties uz Ministru kabineta 2003. gada 29. aprīļa noteikumu Nr. 243 </w:t>
            </w:r>
            <w:r w:rsidR="00FA40FB" w:rsidRPr="00CD5B69">
              <w:rPr>
                <w:rFonts w:ascii="Times New Roman" w:eastAsia="Times New Roman" w:hAnsi="Times New Roman" w:cs="Times New Roman"/>
                <w:bCs/>
                <w:sz w:val="24"/>
                <w:szCs w:val="24"/>
                <w:lang w:eastAsia="lv-LV"/>
              </w:rPr>
              <w:t>"</w:t>
            </w:r>
            <w:r w:rsidRPr="00CD5B69">
              <w:rPr>
                <w:rFonts w:ascii="Times New Roman" w:eastAsia="Times New Roman" w:hAnsi="Times New Roman" w:cs="Times New Roman"/>
                <w:bCs/>
                <w:sz w:val="24"/>
                <w:szCs w:val="24"/>
                <w:lang w:eastAsia="lv-LV"/>
              </w:rPr>
              <w:t>Tieslietu ministrijas nolikums</w:t>
            </w:r>
            <w:r w:rsidR="00FA40FB" w:rsidRPr="00CD5B69">
              <w:rPr>
                <w:rFonts w:ascii="Times New Roman" w:eastAsia="Times New Roman" w:hAnsi="Times New Roman" w:cs="Times New Roman"/>
                <w:bCs/>
                <w:sz w:val="24"/>
                <w:szCs w:val="24"/>
                <w:lang w:eastAsia="lv-LV"/>
              </w:rPr>
              <w:t>"</w:t>
            </w:r>
            <w:r w:rsidRPr="00CD5B69">
              <w:rPr>
                <w:rFonts w:ascii="Times New Roman" w:eastAsia="Times New Roman" w:hAnsi="Times New Roman" w:cs="Times New Roman"/>
                <w:bCs/>
                <w:sz w:val="24"/>
                <w:szCs w:val="24"/>
                <w:lang w:eastAsia="lv-LV"/>
              </w:rPr>
              <w:t xml:space="preserve"> 4.1. apakšpunktu.</w:t>
            </w:r>
          </w:p>
          <w:p w14:paraId="3386A2DE" w14:textId="3204B551" w:rsidR="0041214A" w:rsidRDefault="00C51DE1" w:rsidP="0041214A">
            <w:pPr>
              <w:spacing w:after="0" w:line="240" w:lineRule="auto"/>
              <w:jc w:val="both"/>
              <w:rPr>
                <w:rFonts w:ascii="Times New Roman" w:eastAsia="Times New Roman" w:hAnsi="Times New Roman" w:cs="Times New Roman"/>
                <w:bCs/>
                <w:sz w:val="24"/>
                <w:szCs w:val="24"/>
                <w:lang w:eastAsia="lv-LV"/>
              </w:rPr>
            </w:pPr>
            <w:r w:rsidRPr="00552D1E">
              <w:rPr>
                <w:rFonts w:ascii="Times New Roman" w:eastAsia="Times New Roman" w:hAnsi="Times New Roman" w:cs="Times New Roman"/>
                <w:bCs/>
                <w:sz w:val="24"/>
                <w:szCs w:val="24"/>
                <w:lang w:eastAsia="lv-LV"/>
              </w:rPr>
              <w:t xml:space="preserve">Maksātnespējas politikas attīstības pamatnostādnes 2016.–2020. gadam (turpmāk – pamatnostādnes) un to īstenošanas plāns (turpmāk – plāns) apstiprināts ar </w:t>
            </w:r>
            <w:r w:rsidR="0041214A" w:rsidRPr="00552D1E">
              <w:rPr>
                <w:rFonts w:ascii="Times New Roman" w:eastAsia="Times New Roman" w:hAnsi="Times New Roman" w:cs="Times New Roman"/>
                <w:bCs/>
                <w:sz w:val="24"/>
                <w:szCs w:val="24"/>
                <w:lang w:eastAsia="lv-LV"/>
              </w:rPr>
              <w:t>Ministru kabineta 2016. gada 21. septembra rīkojum</w:t>
            </w:r>
            <w:r w:rsidRPr="00552D1E">
              <w:rPr>
                <w:rFonts w:ascii="Times New Roman" w:eastAsia="Times New Roman" w:hAnsi="Times New Roman" w:cs="Times New Roman"/>
                <w:bCs/>
                <w:sz w:val="24"/>
                <w:szCs w:val="24"/>
                <w:lang w:eastAsia="lv-LV"/>
              </w:rPr>
              <w:t>u</w:t>
            </w:r>
            <w:r w:rsidR="0041214A" w:rsidRPr="00552D1E">
              <w:rPr>
                <w:rFonts w:ascii="Times New Roman" w:eastAsia="Times New Roman" w:hAnsi="Times New Roman" w:cs="Times New Roman"/>
                <w:bCs/>
                <w:sz w:val="24"/>
                <w:szCs w:val="24"/>
                <w:lang w:eastAsia="lv-LV"/>
              </w:rPr>
              <w:t xml:space="preserve"> Nr. 527 </w:t>
            </w:r>
            <w:r w:rsidR="00FA40FB" w:rsidRPr="00552D1E">
              <w:rPr>
                <w:rFonts w:ascii="Times New Roman" w:eastAsia="Times New Roman" w:hAnsi="Times New Roman" w:cs="Times New Roman"/>
                <w:bCs/>
                <w:sz w:val="24"/>
                <w:szCs w:val="24"/>
                <w:lang w:eastAsia="lv-LV"/>
              </w:rPr>
              <w:t>"</w:t>
            </w:r>
            <w:r w:rsidR="0041214A" w:rsidRPr="00552D1E">
              <w:rPr>
                <w:rFonts w:ascii="Times New Roman" w:eastAsia="Times New Roman" w:hAnsi="Times New Roman" w:cs="Times New Roman"/>
                <w:bCs/>
                <w:sz w:val="24"/>
                <w:szCs w:val="24"/>
                <w:lang w:eastAsia="lv-LV"/>
              </w:rPr>
              <w:t>Par Maksātnespējas politikas attīstības pamatnostādnēm 2016.–2020. gadam un to īstenošanas plānu</w:t>
            </w:r>
            <w:r w:rsidR="00FA40FB" w:rsidRPr="00552D1E">
              <w:rPr>
                <w:rFonts w:ascii="Times New Roman" w:eastAsia="Times New Roman" w:hAnsi="Times New Roman" w:cs="Times New Roman"/>
                <w:bCs/>
                <w:sz w:val="24"/>
                <w:szCs w:val="24"/>
                <w:lang w:eastAsia="lv-LV"/>
              </w:rPr>
              <w:t>"</w:t>
            </w:r>
            <w:r w:rsidR="0041214A" w:rsidRPr="00552D1E">
              <w:rPr>
                <w:rFonts w:ascii="Times New Roman" w:eastAsia="Times New Roman" w:hAnsi="Times New Roman" w:cs="Times New Roman"/>
                <w:bCs/>
                <w:sz w:val="24"/>
                <w:szCs w:val="24"/>
                <w:lang w:eastAsia="lv-LV"/>
              </w:rPr>
              <w:t xml:space="preserve"> </w:t>
            </w:r>
            <w:r w:rsidR="0041214A" w:rsidRPr="00552D1E">
              <w:rPr>
                <w:rFonts w:ascii="Times New Roman" w:eastAsia="Times New Roman" w:hAnsi="Times New Roman" w:cs="Times New Roman"/>
                <w:sz w:val="24"/>
                <w:szCs w:val="24"/>
                <w:lang w:eastAsia="lv-LV"/>
              </w:rPr>
              <w:t>(Latvijas Vēstnesis, 2016, 186. nr.)</w:t>
            </w:r>
            <w:r w:rsidR="0041214A" w:rsidRPr="00552D1E">
              <w:rPr>
                <w:rFonts w:ascii="Times New Roman" w:eastAsia="Times New Roman" w:hAnsi="Times New Roman" w:cs="Times New Roman"/>
                <w:bCs/>
                <w:sz w:val="24"/>
                <w:szCs w:val="24"/>
                <w:lang w:eastAsia="lv-LV"/>
              </w:rPr>
              <w:t>.</w:t>
            </w:r>
          </w:p>
          <w:p w14:paraId="4F22E1C9" w14:textId="77777777" w:rsidR="00F47FF9" w:rsidRPr="0041214A" w:rsidRDefault="008E5999" w:rsidP="004121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izdarīt grozījumus pamatnostādnēs un plānā atbilstoši Maksātnespējas jautājumu konsultatīvās padomes</w:t>
            </w:r>
            <w:r w:rsidR="005754C9">
              <w:rPr>
                <w:rFonts w:ascii="Times New Roman" w:eastAsia="Times New Roman" w:hAnsi="Times New Roman" w:cs="Times New Roman"/>
                <w:sz w:val="24"/>
                <w:szCs w:val="24"/>
                <w:lang w:eastAsia="lv-LV"/>
              </w:rPr>
              <w:t xml:space="preserve"> (turpmāk – Padome)</w:t>
            </w:r>
            <w:r>
              <w:rPr>
                <w:rFonts w:ascii="Times New Roman" w:eastAsia="Times New Roman" w:hAnsi="Times New Roman" w:cs="Times New Roman"/>
                <w:sz w:val="24"/>
                <w:szCs w:val="24"/>
                <w:lang w:eastAsia="lv-LV"/>
              </w:rPr>
              <w:t xml:space="preserve"> 2017. gada 20. aprīļa sēdē nolemtajam.</w:t>
            </w:r>
          </w:p>
        </w:tc>
      </w:tr>
      <w:tr w:rsidR="0041214A" w:rsidRPr="0041214A" w14:paraId="5247AD9D"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A99B26"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7B1D09A"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B9C8EF1" w14:textId="000D468C" w:rsidR="002E28DE" w:rsidRPr="002E28DE" w:rsidRDefault="00517ECD" w:rsidP="002E28D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Pamatnostādņu un plāna apstiprināšanas laikā a</w:t>
            </w:r>
            <w:r w:rsidR="002E28DE" w:rsidRPr="002E28DE">
              <w:rPr>
                <w:rFonts w:ascii="Times New Roman" w:eastAsia="Times New Roman" w:hAnsi="Times New Roman" w:cs="Times New Roman"/>
                <w:sz w:val="24"/>
                <w:szCs w:val="24"/>
                <w:lang w:eastAsia="lv-LV"/>
              </w:rPr>
              <w:t xml:space="preserve">r Latvijas Republikas Ministru kabineta komitejas 2016. gada 8. augusta protokola Nr. 26 </w:t>
            </w:r>
            <w:r w:rsidR="002E28DE" w:rsidRPr="002E28DE">
              <w:rPr>
                <w:rFonts w:ascii="Times New Roman" w:eastAsia="Times New Roman" w:hAnsi="Times New Roman" w:cs="Times New Roman"/>
                <w:bCs/>
                <w:sz w:val="24"/>
                <w:szCs w:val="24"/>
                <w:lang w:eastAsia="lv-LV"/>
              </w:rPr>
              <w:t>5. § 2. punktu nolemts Tieslietu ministrijai līdz nākamajai Ministru kabineta komitejas sēdei organizēt tikšanos ar nozari pārstāvošajām institūcijām atsevišķu nesaskaņoto jautājumu pārrunāšanai. Nākamajā protokolā (Latvijas Republikas Ministru kabineta komitejas 2016. gada 16. augusta protokol</w:t>
            </w:r>
            <w:r w:rsidR="00F47C45">
              <w:rPr>
                <w:rFonts w:ascii="Times New Roman" w:eastAsia="Times New Roman" w:hAnsi="Times New Roman" w:cs="Times New Roman"/>
                <w:bCs/>
                <w:sz w:val="24"/>
                <w:szCs w:val="24"/>
                <w:lang w:eastAsia="lv-LV"/>
              </w:rPr>
              <w:t>a</w:t>
            </w:r>
            <w:r w:rsidR="002E28DE" w:rsidRPr="002E28DE">
              <w:rPr>
                <w:rFonts w:ascii="Times New Roman" w:eastAsia="Times New Roman" w:hAnsi="Times New Roman" w:cs="Times New Roman"/>
                <w:bCs/>
                <w:sz w:val="24"/>
                <w:szCs w:val="24"/>
                <w:lang w:eastAsia="lv-LV"/>
              </w:rPr>
              <w:t xml:space="preserve"> Nr. 27</w:t>
            </w:r>
            <w:r w:rsidR="00F47C45">
              <w:rPr>
                <w:rFonts w:ascii="Times New Roman" w:eastAsia="Times New Roman" w:hAnsi="Times New Roman" w:cs="Times New Roman"/>
                <w:bCs/>
                <w:sz w:val="24"/>
                <w:szCs w:val="24"/>
                <w:lang w:eastAsia="lv-LV"/>
              </w:rPr>
              <w:t xml:space="preserve"> </w:t>
            </w:r>
            <w:r w:rsidR="00F47C45" w:rsidRPr="002E28DE">
              <w:rPr>
                <w:rFonts w:ascii="Times New Roman" w:eastAsia="Times New Roman" w:hAnsi="Times New Roman" w:cs="Times New Roman"/>
                <w:bCs/>
                <w:sz w:val="24"/>
                <w:szCs w:val="24"/>
                <w:lang w:eastAsia="lv-LV"/>
              </w:rPr>
              <w:t>1. §</w:t>
            </w:r>
            <w:r w:rsidR="002E28DE" w:rsidRPr="002E28DE">
              <w:rPr>
                <w:rFonts w:ascii="Times New Roman" w:eastAsia="Times New Roman" w:hAnsi="Times New Roman" w:cs="Times New Roman"/>
                <w:bCs/>
                <w:sz w:val="24"/>
                <w:szCs w:val="24"/>
                <w:lang w:eastAsia="lv-LV"/>
              </w:rPr>
              <w:t xml:space="preserve">) </w:t>
            </w:r>
            <w:r w:rsidR="002E28DE">
              <w:rPr>
                <w:rFonts w:ascii="Times New Roman" w:eastAsia="Times New Roman" w:hAnsi="Times New Roman" w:cs="Times New Roman"/>
                <w:bCs/>
                <w:sz w:val="24"/>
                <w:szCs w:val="24"/>
                <w:lang w:eastAsia="lv-LV"/>
              </w:rPr>
              <w:t xml:space="preserve">Tieslietu ministrijai noteikts pienākums precizēt plāna projektu atbilstoši panāktajam kompromisam ar </w:t>
            </w:r>
            <w:r w:rsidR="002E28DE" w:rsidRPr="002E28DE">
              <w:rPr>
                <w:rFonts w:ascii="Times New Roman" w:eastAsia="Times New Roman" w:hAnsi="Times New Roman" w:cs="Times New Roman"/>
                <w:bCs/>
                <w:sz w:val="24"/>
                <w:szCs w:val="24"/>
                <w:lang w:eastAsia="lv-LV"/>
              </w:rPr>
              <w:t>uzņēmējdarbību pārstāvošajām organizācijām, pasākumiem paredzot izpildes termiņu 2017.</w:t>
            </w:r>
            <w:r w:rsidR="002E28DE">
              <w:rPr>
                <w:rFonts w:ascii="Times New Roman" w:eastAsia="Times New Roman" w:hAnsi="Times New Roman" w:cs="Times New Roman"/>
                <w:bCs/>
                <w:sz w:val="24"/>
                <w:szCs w:val="24"/>
                <w:lang w:eastAsia="lv-LV"/>
              </w:rPr>
              <w:t> </w:t>
            </w:r>
            <w:r w:rsidR="002E28DE" w:rsidRPr="002E28DE">
              <w:rPr>
                <w:rFonts w:ascii="Times New Roman" w:eastAsia="Times New Roman" w:hAnsi="Times New Roman" w:cs="Times New Roman"/>
                <w:bCs/>
                <w:sz w:val="24"/>
                <w:szCs w:val="24"/>
                <w:lang w:eastAsia="lv-LV"/>
              </w:rPr>
              <w:t>gada 1.</w:t>
            </w:r>
            <w:r w:rsidR="002E28DE">
              <w:rPr>
                <w:rFonts w:ascii="Times New Roman" w:eastAsia="Times New Roman" w:hAnsi="Times New Roman" w:cs="Times New Roman"/>
                <w:bCs/>
                <w:sz w:val="24"/>
                <w:szCs w:val="24"/>
                <w:lang w:eastAsia="lv-LV"/>
              </w:rPr>
              <w:t> </w:t>
            </w:r>
            <w:r w:rsidR="002E28DE" w:rsidRPr="002E28DE">
              <w:rPr>
                <w:rFonts w:ascii="Times New Roman" w:eastAsia="Times New Roman" w:hAnsi="Times New Roman" w:cs="Times New Roman"/>
                <w:bCs/>
                <w:sz w:val="24"/>
                <w:szCs w:val="24"/>
                <w:lang w:eastAsia="lv-LV"/>
              </w:rPr>
              <w:t>jūnijs</w:t>
            </w:r>
            <w:r w:rsidR="002E28DE">
              <w:rPr>
                <w:rFonts w:ascii="Times New Roman" w:eastAsia="Times New Roman" w:hAnsi="Times New Roman" w:cs="Times New Roman"/>
                <w:bCs/>
                <w:sz w:val="24"/>
                <w:szCs w:val="24"/>
                <w:lang w:eastAsia="lv-LV"/>
              </w:rPr>
              <w:t>, t</w:t>
            </w:r>
            <w:r w:rsidR="00CD5B69">
              <w:rPr>
                <w:rFonts w:ascii="Times New Roman" w:eastAsia="Times New Roman" w:hAnsi="Times New Roman" w:cs="Times New Roman"/>
                <w:bCs/>
                <w:sz w:val="24"/>
                <w:szCs w:val="24"/>
                <w:lang w:eastAsia="lv-LV"/>
              </w:rPr>
              <w:t>ai</w:t>
            </w:r>
            <w:r w:rsidR="002E28DE">
              <w:rPr>
                <w:rFonts w:ascii="Times New Roman" w:eastAsia="Times New Roman" w:hAnsi="Times New Roman" w:cs="Times New Roman"/>
                <w:bCs/>
                <w:sz w:val="24"/>
                <w:szCs w:val="24"/>
                <w:lang w:eastAsia="lv-LV"/>
              </w:rPr>
              <w:t xml:space="preserve"> skaitā paredzot papildināt plānu </w:t>
            </w:r>
            <w:r w:rsidR="002E28DE" w:rsidRPr="002E28DE">
              <w:rPr>
                <w:rFonts w:ascii="Times New Roman" w:eastAsia="Times New Roman" w:hAnsi="Times New Roman" w:cs="Times New Roman"/>
                <w:bCs/>
                <w:sz w:val="24"/>
                <w:szCs w:val="24"/>
                <w:lang w:eastAsia="lv-LV"/>
              </w:rPr>
              <w:t>ar pasākumu, ar ko paplašinās personu loku, kas ir tiesīgas pildīt maksātnespējas procesa administratora amata pienākumus</w:t>
            </w:r>
            <w:r w:rsidR="002E28DE">
              <w:rPr>
                <w:rFonts w:ascii="Times New Roman" w:eastAsia="Times New Roman" w:hAnsi="Times New Roman" w:cs="Times New Roman"/>
                <w:bCs/>
                <w:sz w:val="24"/>
                <w:szCs w:val="24"/>
                <w:lang w:eastAsia="lv-LV"/>
              </w:rPr>
              <w:t xml:space="preserve"> (protokola 2.1.1. </w:t>
            </w:r>
            <w:r w:rsidR="00CD5B69">
              <w:rPr>
                <w:rFonts w:ascii="Times New Roman" w:eastAsia="Times New Roman" w:hAnsi="Times New Roman" w:cs="Times New Roman"/>
                <w:bCs/>
                <w:sz w:val="24"/>
                <w:szCs w:val="24"/>
                <w:lang w:eastAsia="lv-LV"/>
              </w:rPr>
              <w:t>apakš</w:t>
            </w:r>
            <w:r w:rsidR="002E28DE">
              <w:rPr>
                <w:rFonts w:ascii="Times New Roman" w:eastAsia="Times New Roman" w:hAnsi="Times New Roman" w:cs="Times New Roman"/>
                <w:bCs/>
                <w:sz w:val="24"/>
                <w:szCs w:val="24"/>
                <w:lang w:eastAsia="lv-LV"/>
              </w:rPr>
              <w:t>punkts), precizēt pasākumu, kas paredz administratora lomas pārskatīšanu tiesiskās aizsardzības procesā (protokola 2.1.2. </w:t>
            </w:r>
            <w:r w:rsidR="00CD5B69">
              <w:rPr>
                <w:rFonts w:ascii="Times New Roman" w:eastAsia="Times New Roman" w:hAnsi="Times New Roman" w:cs="Times New Roman"/>
                <w:bCs/>
                <w:sz w:val="24"/>
                <w:szCs w:val="24"/>
                <w:lang w:eastAsia="lv-LV"/>
              </w:rPr>
              <w:t>apakš</w:t>
            </w:r>
            <w:r w:rsidR="002E28DE">
              <w:rPr>
                <w:rFonts w:ascii="Times New Roman" w:eastAsia="Times New Roman" w:hAnsi="Times New Roman" w:cs="Times New Roman"/>
                <w:bCs/>
                <w:sz w:val="24"/>
                <w:szCs w:val="24"/>
                <w:lang w:eastAsia="lv-LV"/>
              </w:rPr>
              <w:t>punkts), kā arī papildi</w:t>
            </w:r>
            <w:r w:rsidR="00CD5B69">
              <w:rPr>
                <w:rFonts w:ascii="Times New Roman" w:eastAsia="Times New Roman" w:hAnsi="Times New Roman" w:cs="Times New Roman"/>
                <w:bCs/>
                <w:sz w:val="24"/>
                <w:szCs w:val="24"/>
                <w:lang w:eastAsia="lv-LV"/>
              </w:rPr>
              <w:t>nā</w:t>
            </w:r>
            <w:r w:rsidR="002E28DE">
              <w:rPr>
                <w:rFonts w:ascii="Times New Roman" w:eastAsia="Times New Roman" w:hAnsi="Times New Roman" w:cs="Times New Roman"/>
                <w:bCs/>
                <w:sz w:val="24"/>
                <w:szCs w:val="24"/>
                <w:lang w:eastAsia="lv-LV"/>
              </w:rPr>
              <w:t xml:space="preserve">t </w:t>
            </w:r>
            <w:r w:rsidR="002E28DE" w:rsidRPr="002E28DE">
              <w:rPr>
                <w:rFonts w:ascii="Times New Roman" w:eastAsia="Times New Roman" w:hAnsi="Times New Roman" w:cs="Times New Roman"/>
                <w:bCs/>
                <w:sz w:val="24"/>
                <w:szCs w:val="24"/>
                <w:lang w:eastAsia="lv-LV"/>
              </w:rPr>
              <w:t>ar uzdevumu un pasākumu, kas paredz pārskatīt administratora iecelšanas kārtību (sākotnēji ieceļot administratoru no rindas un vēlāk ļaujot kreditoriem izvērtēt atbilstību un, ja nepieciešamas, ieteikt tiesai citu)</w:t>
            </w:r>
            <w:r w:rsidR="002E28DE">
              <w:rPr>
                <w:rFonts w:ascii="Times New Roman" w:eastAsia="Times New Roman" w:hAnsi="Times New Roman" w:cs="Times New Roman"/>
                <w:bCs/>
                <w:sz w:val="24"/>
                <w:szCs w:val="24"/>
                <w:lang w:eastAsia="lv-LV"/>
              </w:rPr>
              <w:t xml:space="preserve"> (protokola 2.1.3. </w:t>
            </w:r>
            <w:r w:rsidR="00CD5B69">
              <w:rPr>
                <w:rFonts w:ascii="Times New Roman" w:eastAsia="Times New Roman" w:hAnsi="Times New Roman" w:cs="Times New Roman"/>
                <w:bCs/>
                <w:sz w:val="24"/>
                <w:szCs w:val="24"/>
                <w:lang w:eastAsia="lv-LV"/>
              </w:rPr>
              <w:t>apakš</w:t>
            </w:r>
            <w:r w:rsidR="002E28DE">
              <w:rPr>
                <w:rFonts w:ascii="Times New Roman" w:eastAsia="Times New Roman" w:hAnsi="Times New Roman" w:cs="Times New Roman"/>
                <w:bCs/>
                <w:sz w:val="24"/>
                <w:szCs w:val="24"/>
                <w:lang w:eastAsia="lv-LV"/>
              </w:rPr>
              <w:t>punkts).</w:t>
            </w:r>
          </w:p>
          <w:p w14:paraId="40249C13" w14:textId="0DC86D64" w:rsidR="008E5999" w:rsidRPr="002E28DE" w:rsidRDefault="002E28DE" w:rsidP="00F7502C">
            <w:pPr>
              <w:spacing w:after="0" w:line="240" w:lineRule="auto"/>
              <w:jc w:val="both"/>
              <w:rPr>
                <w:rFonts w:ascii="Times New Roman" w:eastAsia="Times New Roman" w:hAnsi="Times New Roman" w:cs="Times New Roman"/>
                <w:sz w:val="24"/>
                <w:szCs w:val="24"/>
                <w:lang w:eastAsia="lv-LV"/>
              </w:rPr>
            </w:pPr>
            <w:r w:rsidRPr="002E28DE">
              <w:rPr>
                <w:rFonts w:ascii="Times New Roman" w:eastAsia="Times New Roman" w:hAnsi="Times New Roman" w:cs="Times New Roman"/>
                <w:bCs/>
                <w:sz w:val="24"/>
                <w:szCs w:val="24"/>
                <w:lang w:eastAsia="lv-LV"/>
              </w:rPr>
              <w:t>Iev</w:t>
            </w:r>
            <w:r>
              <w:rPr>
                <w:rFonts w:ascii="Times New Roman" w:eastAsia="Times New Roman" w:hAnsi="Times New Roman" w:cs="Times New Roman"/>
                <w:bCs/>
                <w:sz w:val="24"/>
                <w:szCs w:val="24"/>
                <w:lang w:eastAsia="lv-LV"/>
              </w:rPr>
              <w:t>ērojot Ministru kabineta komitejas sēdēs nolemto, p</w:t>
            </w:r>
            <w:r w:rsidR="00F7502C" w:rsidRPr="002E28DE">
              <w:rPr>
                <w:rFonts w:ascii="Times New Roman" w:eastAsia="Times New Roman" w:hAnsi="Times New Roman" w:cs="Times New Roman"/>
                <w:sz w:val="24"/>
                <w:szCs w:val="24"/>
                <w:lang w:eastAsia="lv-LV"/>
              </w:rPr>
              <w:t>amatnostādņu IV nodaļas 2. rīcības virziena 11. uzdevums</w:t>
            </w:r>
            <w:r w:rsidR="00BC14F0" w:rsidRPr="002E28DE">
              <w:rPr>
                <w:rFonts w:ascii="Times New Roman" w:eastAsia="Times New Roman" w:hAnsi="Times New Roman" w:cs="Times New Roman"/>
                <w:sz w:val="24"/>
                <w:szCs w:val="24"/>
                <w:lang w:eastAsia="lv-LV"/>
              </w:rPr>
              <w:t xml:space="preserve"> noteic pienākumu pārskatīt kārtību, kādā maksātnespējas procesa administratoru (turpmāk – administrators) ieceļ procesā, savukārt</w:t>
            </w:r>
            <w:r w:rsidR="00F7502C" w:rsidRPr="002E28DE">
              <w:rPr>
                <w:rFonts w:ascii="Times New Roman" w:eastAsia="Times New Roman" w:hAnsi="Times New Roman" w:cs="Times New Roman"/>
                <w:sz w:val="24"/>
                <w:szCs w:val="24"/>
                <w:lang w:eastAsia="lv-LV"/>
              </w:rPr>
              <w:t xml:space="preserve"> 4. rīcības virziena 1.</w:t>
            </w:r>
            <w:r w:rsidR="00BC14F0" w:rsidRPr="002E28DE">
              <w:rPr>
                <w:rFonts w:ascii="Times New Roman" w:eastAsia="Times New Roman" w:hAnsi="Times New Roman" w:cs="Times New Roman"/>
                <w:sz w:val="24"/>
                <w:szCs w:val="24"/>
                <w:lang w:eastAsia="lv-LV"/>
              </w:rPr>
              <w:t xml:space="preserve"> uzdevums: </w:t>
            </w:r>
            <w:r w:rsidR="003A2D91">
              <w:rPr>
                <w:rFonts w:ascii="Times New Roman" w:eastAsia="Times New Roman" w:hAnsi="Times New Roman" w:cs="Times New Roman"/>
                <w:sz w:val="24"/>
                <w:szCs w:val="24"/>
                <w:lang w:eastAsia="lv-LV"/>
              </w:rPr>
              <w:t>"</w:t>
            </w:r>
            <w:r w:rsidR="00BC14F0" w:rsidRPr="002E28DE">
              <w:rPr>
                <w:rFonts w:ascii="Times New Roman" w:eastAsia="Times New Roman" w:hAnsi="Times New Roman" w:cs="Times New Roman"/>
                <w:sz w:val="24"/>
                <w:szCs w:val="24"/>
                <w:lang w:eastAsia="lv-LV"/>
              </w:rPr>
              <w:t>turpināt administratoru profesijas reformu</w:t>
            </w:r>
            <w:r w:rsidR="003A2D91">
              <w:rPr>
                <w:rFonts w:ascii="Times New Roman" w:eastAsia="Times New Roman" w:hAnsi="Times New Roman" w:cs="Times New Roman"/>
                <w:sz w:val="24"/>
                <w:szCs w:val="24"/>
                <w:lang w:eastAsia="lv-LV"/>
              </w:rPr>
              <w:t>"</w:t>
            </w:r>
            <w:r w:rsidR="00BC14F0" w:rsidRPr="002E28DE">
              <w:rPr>
                <w:rFonts w:ascii="Times New Roman" w:eastAsia="Times New Roman" w:hAnsi="Times New Roman" w:cs="Times New Roman"/>
                <w:sz w:val="24"/>
                <w:szCs w:val="24"/>
                <w:lang w:eastAsia="lv-LV"/>
              </w:rPr>
              <w:t>.</w:t>
            </w:r>
          </w:p>
          <w:p w14:paraId="57846DBA" w14:textId="77777777" w:rsidR="00BC14F0" w:rsidRPr="002E28DE" w:rsidRDefault="00BC14F0" w:rsidP="00F7502C">
            <w:pPr>
              <w:spacing w:after="0" w:line="240" w:lineRule="auto"/>
              <w:jc w:val="both"/>
              <w:rPr>
                <w:rFonts w:ascii="Times New Roman" w:eastAsia="Times New Roman" w:hAnsi="Times New Roman" w:cs="Times New Roman"/>
                <w:sz w:val="24"/>
                <w:szCs w:val="24"/>
                <w:lang w:eastAsia="lv-LV"/>
              </w:rPr>
            </w:pPr>
            <w:r w:rsidRPr="002E28DE">
              <w:rPr>
                <w:rFonts w:ascii="Times New Roman" w:eastAsia="Times New Roman" w:hAnsi="Times New Roman" w:cs="Times New Roman"/>
                <w:sz w:val="24"/>
                <w:szCs w:val="24"/>
                <w:lang w:eastAsia="lv-LV"/>
              </w:rPr>
              <w:lastRenderedPageBreak/>
              <w:t xml:space="preserve">Attiecīgi plāna </w:t>
            </w:r>
            <w:r w:rsidR="00CE7713" w:rsidRPr="002E28DE">
              <w:rPr>
                <w:rFonts w:ascii="Times New Roman" w:eastAsia="Times New Roman" w:hAnsi="Times New Roman" w:cs="Times New Roman"/>
                <w:sz w:val="24"/>
                <w:szCs w:val="24"/>
                <w:lang w:eastAsia="lv-LV"/>
              </w:rPr>
              <w:t xml:space="preserve">2.11.1. pasākums paredz normatīvajos aktos noteikt jaunu kārtību, kādā administratoru ieceļ maksātnespējas procesā. </w:t>
            </w:r>
            <w:r w:rsidR="00AB30E0" w:rsidRPr="002E28DE">
              <w:rPr>
                <w:rFonts w:ascii="Times New Roman" w:eastAsia="Times New Roman" w:hAnsi="Times New Roman" w:cs="Times New Roman"/>
                <w:sz w:val="24"/>
                <w:szCs w:val="24"/>
                <w:lang w:eastAsia="lv-LV"/>
              </w:rPr>
              <w:t xml:space="preserve">Plāna 4.1.4. pasākums administratoru profesijas reformas ietvaros </w:t>
            </w:r>
            <w:r w:rsidR="00CD60AB" w:rsidRPr="002E28DE">
              <w:rPr>
                <w:rFonts w:ascii="Times New Roman" w:eastAsia="Times New Roman" w:hAnsi="Times New Roman" w:cs="Times New Roman"/>
                <w:sz w:val="24"/>
                <w:szCs w:val="24"/>
                <w:lang w:eastAsia="lv-LV"/>
              </w:rPr>
              <w:t>noteic personu, kas ir tiesīgas pildīt administratora amata pienākumus, loka paplašināšanu.</w:t>
            </w:r>
          </w:p>
          <w:p w14:paraId="0E7256D5" w14:textId="2716D93A" w:rsidR="00B10F31" w:rsidRPr="002E28DE" w:rsidRDefault="00B10F31" w:rsidP="00F7502C">
            <w:pPr>
              <w:spacing w:after="0" w:line="240" w:lineRule="auto"/>
              <w:jc w:val="both"/>
              <w:rPr>
                <w:rFonts w:ascii="Times New Roman" w:eastAsia="Times New Roman" w:hAnsi="Times New Roman" w:cs="Times New Roman"/>
                <w:sz w:val="24"/>
                <w:szCs w:val="24"/>
                <w:lang w:eastAsia="lv-LV"/>
              </w:rPr>
            </w:pPr>
            <w:r w:rsidRPr="002E28DE">
              <w:rPr>
                <w:rFonts w:ascii="Times New Roman" w:eastAsia="Times New Roman" w:hAnsi="Times New Roman" w:cs="Times New Roman"/>
                <w:sz w:val="24"/>
                <w:szCs w:val="24"/>
                <w:lang w:eastAsia="lv-LV"/>
              </w:rPr>
              <w:t xml:space="preserve">Ar likumu </w:t>
            </w:r>
            <w:r w:rsidR="00FA40FB">
              <w:rPr>
                <w:rFonts w:ascii="Times New Roman" w:eastAsia="Times New Roman" w:hAnsi="Times New Roman" w:cs="Times New Roman"/>
                <w:sz w:val="24"/>
                <w:szCs w:val="24"/>
                <w:lang w:eastAsia="lv-LV"/>
              </w:rPr>
              <w:t>"</w:t>
            </w:r>
            <w:r w:rsidRPr="002E28DE">
              <w:rPr>
                <w:rFonts w:ascii="Times New Roman" w:eastAsia="Times New Roman" w:hAnsi="Times New Roman" w:cs="Times New Roman"/>
                <w:sz w:val="24"/>
                <w:szCs w:val="24"/>
                <w:lang w:eastAsia="lv-LV"/>
              </w:rPr>
              <w:t>Grozījumi Maksātnespējas likumā</w:t>
            </w:r>
            <w:r w:rsidR="00FA40FB">
              <w:rPr>
                <w:rFonts w:ascii="Times New Roman" w:eastAsia="Times New Roman" w:hAnsi="Times New Roman" w:cs="Times New Roman"/>
                <w:sz w:val="24"/>
                <w:szCs w:val="24"/>
                <w:lang w:eastAsia="lv-LV"/>
              </w:rPr>
              <w:t>"</w:t>
            </w:r>
            <w:r w:rsidRPr="002E28DE">
              <w:rPr>
                <w:rFonts w:ascii="Times New Roman" w:eastAsia="Times New Roman" w:hAnsi="Times New Roman" w:cs="Times New Roman"/>
                <w:sz w:val="24"/>
                <w:szCs w:val="24"/>
                <w:lang w:eastAsia="lv-LV"/>
              </w:rPr>
              <w:t>, kas stājās spēkā 2017. gada 6. janvārī,</w:t>
            </w:r>
            <w:r w:rsidRPr="002E28DE">
              <w:rPr>
                <w:rStyle w:val="Vresatsauce"/>
                <w:rFonts w:ascii="Times New Roman" w:eastAsia="Times New Roman" w:hAnsi="Times New Roman" w:cs="Times New Roman"/>
                <w:sz w:val="24"/>
                <w:szCs w:val="24"/>
                <w:lang w:eastAsia="lv-LV"/>
              </w:rPr>
              <w:footnoteReference w:id="1"/>
            </w:r>
            <w:r w:rsidRPr="002E28DE">
              <w:rPr>
                <w:rFonts w:ascii="Times New Roman" w:eastAsia="Times New Roman" w:hAnsi="Times New Roman" w:cs="Times New Roman"/>
                <w:sz w:val="24"/>
                <w:szCs w:val="24"/>
                <w:lang w:eastAsia="lv-LV"/>
              </w:rPr>
              <w:t xml:space="preserve"> plāna 4.1.4. pasākums daļēji jau ir </w:t>
            </w:r>
            <w:r w:rsidR="001E7C18" w:rsidRPr="002E28DE">
              <w:rPr>
                <w:rFonts w:ascii="Times New Roman" w:eastAsia="Times New Roman" w:hAnsi="Times New Roman" w:cs="Times New Roman"/>
                <w:sz w:val="24"/>
                <w:szCs w:val="24"/>
                <w:lang w:eastAsia="lv-LV"/>
              </w:rPr>
              <w:t>izpildīts</w:t>
            </w:r>
            <w:r w:rsidRPr="002E28DE">
              <w:rPr>
                <w:rFonts w:ascii="Times New Roman" w:eastAsia="Times New Roman" w:hAnsi="Times New Roman" w:cs="Times New Roman"/>
                <w:sz w:val="24"/>
                <w:szCs w:val="24"/>
                <w:lang w:eastAsia="lv-LV"/>
              </w:rPr>
              <w:t xml:space="preserve">, </w:t>
            </w:r>
            <w:r w:rsidR="001E7C18" w:rsidRPr="002E28DE">
              <w:rPr>
                <w:rFonts w:ascii="Times New Roman" w:eastAsia="Times New Roman" w:hAnsi="Times New Roman" w:cs="Times New Roman"/>
                <w:sz w:val="24"/>
                <w:szCs w:val="24"/>
                <w:lang w:eastAsia="lv-LV"/>
              </w:rPr>
              <w:t>ieviešot tiesiskās aizsardzības procesa uzraugošās personas institūtu.</w:t>
            </w:r>
          </w:p>
          <w:p w14:paraId="5379F02F" w14:textId="77777777" w:rsidR="00B10F31" w:rsidRPr="002E28DE" w:rsidRDefault="00B10F31" w:rsidP="00F7502C">
            <w:pPr>
              <w:spacing w:after="0" w:line="240" w:lineRule="auto"/>
              <w:jc w:val="both"/>
              <w:rPr>
                <w:rFonts w:ascii="Times New Roman" w:eastAsia="Times New Roman" w:hAnsi="Times New Roman" w:cs="Times New Roman"/>
                <w:sz w:val="24"/>
                <w:szCs w:val="24"/>
                <w:lang w:eastAsia="lv-LV"/>
              </w:rPr>
            </w:pPr>
            <w:r w:rsidRPr="002E28DE">
              <w:rPr>
                <w:rFonts w:ascii="Times New Roman" w:eastAsia="Times New Roman" w:hAnsi="Times New Roman" w:cs="Times New Roman"/>
                <w:sz w:val="24"/>
                <w:szCs w:val="24"/>
                <w:lang w:eastAsia="lv-LV"/>
              </w:rPr>
              <w:t>Ņemot vērā ciešo saikni starp iecelšanas kārtību</w:t>
            </w:r>
            <w:r w:rsidR="001E7C18" w:rsidRPr="002E28DE">
              <w:rPr>
                <w:rFonts w:ascii="Times New Roman" w:eastAsia="Times New Roman" w:hAnsi="Times New Roman" w:cs="Times New Roman"/>
                <w:sz w:val="24"/>
                <w:szCs w:val="24"/>
                <w:lang w:eastAsia="lv-LV"/>
              </w:rPr>
              <w:t xml:space="preserve"> maksātnespējas procesā</w:t>
            </w:r>
            <w:r w:rsidRPr="002E28DE">
              <w:rPr>
                <w:rFonts w:ascii="Times New Roman" w:eastAsia="Times New Roman" w:hAnsi="Times New Roman" w:cs="Times New Roman"/>
                <w:sz w:val="24"/>
                <w:szCs w:val="24"/>
                <w:lang w:eastAsia="lv-LV"/>
              </w:rPr>
              <w:t xml:space="preserve"> un personām, kuras ir tiesīgas pildīt administratora amata pienākumus</w:t>
            </w:r>
            <w:r w:rsidR="001E7C18" w:rsidRPr="002E28DE">
              <w:rPr>
                <w:rFonts w:ascii="Times New Roman" w:eastAsia="Times New Roman" w:hAnsi="Times New Roman" w:cs="Times New Roman"/>
                <w:sz w:val="24"/>
                <w:szCs w:val="24"/>
                <w:lang w:eastAsia="lv-LV"/>
              </w:rPr>
              <w:t xml:space="preserve"> maksātnespējas procesā</w:t>
            </w:r>
            <w:r w:rsidRPr="002E28DE">
              <w:rPr>
                <w:rFonts w:ascii="Times New Roman" w:eastAsia="Times New Roman" w:hAnsi="Times New Roman" w:cs="Times New Roman"/>
                <w:sz w:val="24"/>
                <w:szCs w:val="24"/>
                <w:lang w:eastAsia="lv-LV"/>
              </w:rPr>
              <w:t xml:space="preserve">, </w:t>
            </w:r>
            <w:r w:rsidR="001E7C18" w:rsidRPr="002E28DE">
              <w:rPr>
                <w:rFonts w:ascii="Times New Roman" w:eastAsia="Times New Roman" w:hAnsi="Times New Roman" w:cs="Times New Roman"/>
                <w:sz w:val="24"/>
                <w:szCs w:val="24"/>
                <w:lang w:eastAsia="lv-LV"/>
              </w:rPr>
              <w:t xml:space="preserve">attiecībā uz maksātnespējas procesiem </w:t>
            </w:r>
            <w:r w:rsidRPr="002E28DE">
              <w:rPr>
                <w:rFonts w:ascii="Times New Roman" w:eastAsia="Times New Roman" w:hAnsi="Times New Roman" w:cs="Times New Roman"/>
                <w:sz w:val="24"/>
                <w:szCs w:val="24"/>
                <w:lang w:eastAsia="lv-LV"/>
              </w:rPr>
              <w:t xml:space="preserve">iepriekš minētos pasākumus bija paredzēts ieviest vienlaikus, lai </w:t>
            </w:r>
            <w:r w:rsidR="001E7C18" w:rsidRPr="002E28DE">
              <w:rPr>
                <w:rFonts w:ascii="Times New Roman" w:eastAsia="Times New Roman" w:hAnsi="Times New Roman" w:cs="Times New Roman"/>
                <w:sz w:val="24"/>
                <w:szCs w:val="24"/>
                <w:lang w:eastAsia="lv-LV"/>
              </w:rPr>
              <w:t>nesamērīgi</w:t>
            </w:r>
            <w:r w:rsidRPr="002E28DE">
              <w:rPr>
                <w:rFonts w:ascii="Times New Roman" w:eastAsia="Times New Roman" w:hAnsi="Times New Roman" w:cs="Times New Roman"/>
                <w:sz w:val="24"/>
                <w:szCs w:val="24"/>
                <w:lang w:eastAsia="lv-LV"/>
              </w:rPr>
              <w:t xml:space="preserve"> nepalielinātu normatīvo aktu plūdus un nodrošinātu saskanīgu regulējumu, ko </w:t>
            </w:r>
            <w:r w:rsidR="001E7C18" w:rsidRPr="002E28DE">
              <w:rPr>
                <w:rFonts w:ascii="Times New Roman" w:eastAsia="Times New Roman" w:hAnsi="Times New Roman" w:cs="Times New Roman"/>
                <w:sz w:val="24"/>
                <w:szCs w:val="24"/>
                <w:lang w:eastAsia="lv-LV"/>
              </w:rPr>
              <w:t xml:space="preserve">praksē </w:t>
            </w:r>
            <w:r w:rsidRPr="002E28DE">
              <w:rPr>
                <w:rFonts w:ascii="Times New Roman" w:eastAsia="Times New Roman" w:hAnsi="Times New Roman" w:cs="Times New Roman"/>
                <w:sz w:val="24"/>
                <w:szCs w:val="24"/>
                <w:lang w:eastAsia="lv-LV"/>
              </w:rPr>
              <w:t xml:space="preserve">būtu iespējams </w:t>
            </w:r>
            <w:r w:rsidR="001E7C18" w:rsidRPr="002E28DE">
              <w:rPr>
                <w:rFonts w:ascii="Times New Roman" w:eastAsia="Times New Roman" w:hAnsi="Times New Roman" w:cs="Times New Roman"/>
                <w:sz w:val="24"/>
                <w:szCs w:val="24"/>
                <w:lang w:eastAsia="lv-LV"/>
              </w:rPr>
              <w:t xml:space="preserve">piemērot maksimāli </w:t>
            </w:r>
            <w:r w:rsidRPr="002E28DE">
              <w:rPr>
                <w:rFonts w:ascii="Times New Roman" w:eastAsia="Times New Roman" w:hAnsi="Times New Roman" w:cs="Times New Roman"/>
                <w:sz w:val="24"/>
                <w:szCs w:val="24"/>
                <w:lang w:eastAsia="lv-LV"/>
              </w:rPr>
              <w:t>efektīvi.</w:t>
            </w:r>
          </w:p>
          <w:p w14:paraId="08002DDE" w14:textId="77777777" w:rsidR="00CD60AB" w:rsidRPr="002E28DE" w:rsidRDefault="00AD48A0" w:rsidP="00F7502C">
            <w:pPr>
              <w:spacing w:after="0" w:line="240" w:lineRule="auto"/>
              <w:jc w:val="both"/>
              <w:rPr>
                <w:rFonts w:ascii="Times New Roman" w:eastAsia="Times New Roman" w:hAnsi="Times New Roman" w:cs="Times New Roman"/>
                <w:sz w:val="24"/>
                <w:szCs w:val="24"/>
                <w:lang w:eastAsia="lv-LV"/>
              </w:rPr>
            </w:pPr>
            <w:r w:rsidRPr="002E28DE">
              <w:rPr>
                <w:rFonts w:ascii="Times New Roman" w:eastAsia="Times New Roman" w:hAnsi="Times New Roman" w:cs="Times New Roman"/>
                <w:sz w:val="24"/>
                <w:szCs w:val="24"/>
                <w:lang w:eastAsia="lv-LV"/>
              </w:rPr>
              <w:t>Tieslietu ministrija atbilstoši pamatnostādnēs un plānā noteiktajam izstrādāja priekšlikumus grozījumiem Maksātnespējas likumā, ko prezentēja ar Tieslietu ministrijas 2015. gada 19. jūnij</w:t>
            </w:r>
            <w:r w:rsidR="001E21A2">
              <w:rPr>
                <w:rFonts w:ascii="Times New Roman" w:eastAsia="Times New Roman" w:hAnsi="Times New Roman" w:cs="Times New Roman"/>
                <w:sz w:val="24"/>
                <w:szCs w:val="24"/>
                <w:lang w:eastAsia="lv-LV"/>
              </w:rPr>
              <w:t>a rīkojumu Nr. 1-1/208 izveidot</w:t>
            </w:r>
            <w:r w:rsidRPr="002E28DE">
              <w:rPr>
                <w:rFonts w:ascii="Times New Roman" w:eastAsia="Times New Roman" w:hAnsi="Times New Roman" w:cs="Times New Roman"/>
                <w:sz w:val="24"/>
                <w:szCs w:val="24"/>
                <w:lang w:eastAsia="lv-LV"/>
              </w:rPr>
              <w:t>ā</w:t>
            </w:r>
            <w:r w:rsidR="001E21A2">
              <w:rPr>
                <w:rFonts w:ascii="Times New Roman" w:eastAsia="Times New Roman" w:hAnsi="Times New Roman" w:cs="Times New Roman"/>
                <w:sz w:val="24"/>
                <w:szCs w:val="24"/>
                <w:lang w:eastAsia="lv-LV"/>
              </w:rPr>
              <w:t>s pastāvīg</w:t>
            </w:r>
            <w:r w:rsidRPr="002E28DE">
              <w:rPr>
                <w:rFonts w:ascii="Times New Roman" w:eastAsia="Times New Roman" w:hAnsi="Times New Roman" w:cs="Times New Roman"/>
                <w:sz w:val="24"/>
                <w:szCs w:val="24"/>
                <w:lang w:eastAsia="lv-LV"/>
              </w:rPr>
              <w:t>ā</w:t>
            </w:r>
            <w:r w:rsidR="001E21A2">
              <w:rPr>
                <w:rFonts w:ascii="Times New Roman" w:eastAsia="Times New Roman" w:hAnsi="Times New Roman" w:cs="Times New Roman"/>
                <w:sz w:val="24"/>
                <w:szCs w:val="24"/>
                <w:lang w:eastAsia="lv-LV"/>
              </w:rPr>
              <w:t>s</w:t>
            </w:r>
            <w:r w:rsidRPr="002E28DE">
              <w:rPr>
                <w:rFonts w:ascii="Times New Roman" w:eastAsia="Times New Roman" w:hAnsi="Times New Roman" w:cs="Times New Roman"/>
                <w:sz w:val="24"/>
                <w:szCs w:val="24"/>
                <w:lang w:eastAsia="lv-LV"/>
              </w:rPr>
              <w:t xml:space="preserve"> Maksātnespējas regul</w:t>
            </w:r>
            <w:r w:rsidR="005754C9" w:rsidRPr="002E28DE">
              <w:rPr>
                <w:rFonts w:ascii="Times New Roman" w:eastAsia="Times New Roman" w:hAnsi="Times New Roman" w:cs="Times New Roman"/>
                <w:sz w:val="24"/>
                <w:szCs w:val="24"/>
                <w:lang w:eastAsia="lv-LV"/>
              </w:rPr>
              <w:t>ējuma pilnveidošanas darba grupas 2017. gada 13. aprīļa sanāksmē</w:t>
            </w:r>
            <w:r w:rsidRPr="002E28DE">
              <w:rPr>
                <w:rFonts w:ascii="Times New Roman" w:eastAsia="Times New Roman" w:hAnsi="Times New Roman" w:cs="Times New Roman"/>
                <w:sz w:val="24"/>
                <w:szCs w:val="24"/>
                <w:lang w:eastAsia="lv-LV"/>
              </w:rPr>
              <w:t xml:space="preserve">. Tomēr </w:t>
            </w:r>
            <w:r w:rsidR="005754C9" w:rsidRPr="002E28DE">
              <w:rPr>
                <w:rFonts w:ascii="Times New Roman" w:eastAsia="Times New Roman" w:hAnsi="Times New Roman" w:cs="Times New Roman"/>
                <w:sz w:val="24"/>
                <w:szCs w:val="24"/>
                <w:lang w:eastAsia="lv-LV"/>
              </w:rPr>
              <w:t>P</w:t>
            </w:r>
            <w:r w:rsidRPr="002E28DE">
              <w:rPr>
                <w:rFonts w:ascii="Times New Roman" w:eastAsia="Times New Roman" w:hAnsi="Times New Roman" w:cs="Times New Roman"/>
                <w:sz w:val="24"/>
                <w:szCs w:val="24"/>
                <w:lang w:eastAsia="lv-LV"/>
              </w:rPr>
              <w:t>adomes 2017. gada 20. aprīļa sēdē tika nolemts rosināt atlikt pasākumu izpildi</w:t>
            </w:r>
            <w:r w:rsidR="005754C9" w:rsidRPr="002E28DE">
              <w:rPr>
                <w:rFonts w:ascii="Times New Roman" w:eastAsia="Times New Roman" w:hAnsi="Times New Roman" w:cs="Times New Roman"/>
                <w:sz w:val="24"/>
                <w:szCs w:val="24"/>
                <w:lang w:eastAsia="lv-LV"/>
              </w:rPr>
              <w:t xml:space="preserve">. Priekšlikuma iniciatori – Ārvalstu investoru padome Latvijā, Latvijas Komercbanku asociācija un Latvijas Darba devēju konfederācija – uzsvēra, ka ir nepieciešams </w:t>
            </w:r>
            <w:r w:rsidRPr="002E28DE">
              <w:rPr>
                <w:rFonts w:ascii="Times New Roman" w:eastAsia="Times New Roman" w:hAnsi="Times New Roman" w:cs="Times New Roman"/>
                <w:sz w:val="24"/>
                <w:szCs w:val="24"/>
                <w:lang w:eastAsia="lv-LV"/>
              </w:rPr>
              <w:t>laiks</w:t>
            </w:r>
            <w:r w:rsidR="001E21A2">
              <w:rPr>
                <w:rFonts w:ascii="Times New Roman" w:eastAsia="Times New Roman" w:hAnsi="Times New Roman" w:cs="Times New Roman"/>
                <w:sz w:val="24"/>
                <w:szCs w:val="24"/>
                <w:lang w:eastAsia="lv-LV"/>
              </w:rPr>
              <w:t>, lai</w:t>
            </w:r>
            <w:r w:rsidRPr="002E28DE">
              <w:rPr>
                <w:rFonts w:ascii="Times New Roman" w:eastAsia="Times New Roman" w:hAnsi="Times New Roman" w:cs="Times New Roman"/>
                <w:sz w:val="24"/>
                <w:szCs w:val="24"/>
                <w:lang w:eastAsia="lv-LV"/>
              </w:rPr>
              <w:t xml:space="preserve"> pārliecināt</w:t>
            </w:r>
            <w:r w:rsidR="001E21A2">
              <w:rPr>
                <w:rFonts w:ascii="Times New Roman" w:eastAsia="Times New Roman" w:hAnsi="Times New Roman" w:cs="Times New Roman"/>
                <w:sz w:val="24"/>
                <w:szCs w:val="24"/>
                <w:lang w:eastAsia="lv-LV"/>
              </w:rPr>
              <w:t>o</w:t>
            </w:r>
            <w:r w:rsidRPr="002E28DE">
              <w:rPr>
                <w:rFonts w:ascii="Times New Roman" w:eastAsia="Times New Roman" w:hAnsi="Times New Roman" w:cs="Times New Roman"/>
                <w:sz w:val="24"/>
                <w:szCs w:val="24"/>
                <w:lang w:eastAsia="lv-LV"/>
              </w:rPr>
              <w:t>s par tiesiskās aizsardzības procesa uzraugošās personas institūta ieviešanas rezultātiem.</w:t>
            </w:r>
          </w:p>
          <w:p w14:paraId="09EC5B9E" w14:textId="4002BDDC" w:rsidR="001E21A2" w:rsidRPr="002E28DE" w:rsidRDefault="005754C9" w:rsidP="001E21A2">
            <w:pPr>
              <w:spacing w:after="0" w:line="240" w:lineRule="auto"/>
              <w:jc w:val="both"/>
              <w:rPr>
                <w:rFonts w:ascii="Times New Roman" w:eastAsia="Times New Roman" w:hAnsi="Times New Roman" w:cs="Times New Roman"/>
                <w:sz w:val="24"/>
                <w:szCs w:val="24"/>
                <w:lang w:eastAsia="lv-LV"/>
              </w:rPr>
            </w:pPr>
            <w:r w:rsidRPr="002E28DE">
              <w:rPr>
                <w:rFonts w:ascii="Times New Roman" w:eastAsia="Times New Roman" w:hAnsi="Times New Roman" w:cs="Times New Roman"/>
                <w:sz w:val="24"/>
                <w:szCs w:val="24"/>
                <w:lang w:eastAsia="lv-LV"/>
              </w:rPr>
              <w:t>Atbilstoši Ministru kabineta 2007. gada 27. novembra noteikum</w:t>
            </w:r>
            <w:r w:rsidR="00CD5B69">
              <w:rPr>
                <w:rFonts w:ascii="Times New Roman" w:eastAsia="Times New Roman" w:hAnsi="Times New Roman" w:cs="Times New Roman"/>
                <w:sz w:val="24"/>
                <w:szCs w:val="24"/>
                <w:lang w:eastAsia="lv-LV"/>
              </w:rPr>
              <w:t>u</w:t>
            </w:r>
            <w:r w:rsidRPr="002E28DE">
              <w:rPr>
                <w:rFonts w:ascii="Times New Roman" w:eastAsia="Times New Roman" w:hAnsi="Times New Roman" w:cs="Times New Roman"/>
                <w:sz w:val="24"/>
                <w:szCs w:val="24"/>
                <w:lang w:eastAsia="lv-LV"/>
              </w:rPr>
              <w:t xml:space="preserve"> Nr. 799 </w:t>
            </w:r>
            <w:r w:rsidR="00FA40FB">
              <w:rPr>
                <w:rFonts w:ascii="Times New Roman" w:eastAsia="Times New Roman" w:hAnsi="Times New Roman" w:cs="Times New Roman"/>
                <w:sz w:val="24"/>
                <w:szCs w:val="24"/>
                <w:lang w:eastAsia="lv-LV"/>
              </w:rPr>
              <w:t>"</w:t>
            </w:r>
            <w:r w:rsidRPr="002E28DE">
              <w:rPr>
                <w:rFonts w:ascii="Times New Roman" w:eastAsia="Times New Roman" w:hAnsi="Times New Roman" w:cs="Times New Roman"/>
                <w:sz w:val="24"/>
                <w:szCs w:val="24"/>
                <w:lang w:eastAsia="lv-LV"/>
              </w:rPr>
              <w:t>Maksātnespējas jautājumu konsultatīvās padomes nolikums</w:t>
            </w:r>
            <w:r w:rsidR="00FA40FB">
              <w:rPr>
                <w:rFonts w:ascii="Times New Roman" w:eastAsia="Times New Roman" w:hAnsi="Times New Roman" w:cs="Times New Roman"/>
                <w:sz w:val="24"/>
                <w:szCs w:val="24"/>
                <w:lang w:eastAsia="lv-LV"/>
              </w:rPr>
              <w:t>"</w:t>
            </w:r>
            <w:r w:rsidRPr="002E28DE">
              <w:rPr>
                <w:rFonts w:ascii="Times New Roman" w:eastAsia="Times New Roman" w:hAnsi="Times New Roman" w:cs="Times New Roman"/>
                <w:sz w:val="24"/>
                <w:szCs w:val="24"/>
                <w:lang w:eastAsia="lv-LV"/>
              </w:rPr>
              <w:t xml:space="preserve"> (turpmāk – Padomes nolikums) 16. punktam Padomes lēmumiem ir ieteikuma raksturs. Vienlaikus </w:t>
            </w:r>
            <w:r w:rsidR="001E21A2">
              <w:rPr>
                <w:rFonts w:ascii="Times New Roman" w:eastAsia="Times New Roman" w:hAnsi="Times New Roman" w:cs="Times New Roman"/>
                <w:sz w:val="24"/>
                <w:szCs w:val="24"/>
                <w:lang w:eastAsia="lv-LV"/>
              </w:rPr>
              <w:t xml:space="preserve">gan </w:t>
            </w:r>
            <w:r w:rsidRPr="002E28DE">
              <w:rPr>
                <w:rFonts w:ascii="Times New Roman" w:eastAsia="Times New Roman" w:hAnsi="Times New Roman" w:cs="Times New Roman"/>
                <w:sz w:val="24"/>
                <w:szCs w:val="24"/>
                <w:lang w:eastAsia="lv-LV"/>
              </w:rPr>
              <w:t>jāņem vērā, ka Padomes darbības mērķis ir konsultēt tieslietu ministru maksātnespējas jomas attīstības jautājumos, kā arī veicināt politikas veidošanu un īstenošanu maksātnespējas jautājumos (Padomes nolikuma 1. punkts). Mērķa sasniegšanai Padomei ir vairākas funkcijas un uzdevumi, tai skaitā viens no uzdevumiem ir sniegt ieteikumus par maksātnespējas jautājumu risināšanu valstī (Padomes nolikuma 3.2. apakšpunkts).</w:t>
            </w:r>
            <w:r w:rsidR="001E21A2">
              <w:rPr>
                <w:rFonts w:ascii="Times New Roman" w:eastAsia="Times New Roman" w:hAnsi="Times New Roman" w:cs="Times New Roman"/>
                <w:sz w:val="24"/>
                <w:szCs w:val="24"/>
                <w:lang w:eastAsia="lv-LV"/>
              </w:rPr>
              <w:t xml:space="preserve"> Turklāt Padomes sastāvā ir tieslietu ministrs, ekonomikas ministrs, finanšu ministrs, </w:t>
            </w:r>
            <w:r w:rsidR="001E21A2" w:rsidRPr="001E21A2">
              <w:rPr>
                <w:rFonts w:ascii="Times New Roman" w:eastAsia="Times New Roman" w:hAnsi="Times New Roman" w:cs="Times New Roman"/>
                <w:sz w:val="24"/>
                <w:szCs w:val="24"/>
                <w:lang w:eastAsia="lv-LV"/>
              </w:rPr>
              <w:t>iekšlietu ministrs</w:t>
            </w:r>
            <w:r w:rsidR="001E21A2">
              <w:rPr>
                <w:rFonts w:ascii="Times New Roman" w:eastAsia="Times New Roman" w:hAnsi="Times New Roman" w:cs="Times New Roman"/>
                <w:sz w:val="24"/>
                <w:szCs w:val="24"/>
                <w:lang w:eastAsia="lv-LV"/>
              </w:rPr>
              <w:t xml:space="preserve">, </w:t>
            </w:r>
            <w:r w:rsidR="001E21A2" w:rsidRPr="001E21A2">
              <w:rPr>
                <w:rFonts w:ascii="Times New Roman" w:eastAsia="Times New Roman" w:hAnsi="Times New Roman" w:cs="Times New Roman"/>
                <w:sz w:val="24"/>
                <w:szCs w:val="24"/>
                <w:lang w:eastAsia="lv-LV"/>
              </w:rPr>
              <w:t>Latvijas Sertificēto maksātnespējas procesa administratoru asociācijas valdes priekšsēdētājs</w:t>
            </w:r>
            <w:r w:rsidR="001E21A2">
              <w:rPr>
                <w:rFonts w:ascii="Times New Roman" w:eastAsia="Times New Roman" w:hAnsi="Times New Roman" w:cs="Times New Roman"/>
                <w:sz w:val="24"/>
                <w:szCs w:val="24"/>
                <w:lang w:eastAsia="lv-LV"/>
              </w:rPr>
              <w:t xml:space="preserve">, </w:t>
            </w:r>
            <w:r w:rsidR="001E21A2" w:rsidRPr="001E21A2">
              <w:rPr>
                <w:rFonts w:ascii="Times New Roman" w:eastAsia="Times New Roman" w:hAnsi="Times New Roman" w:cs="Times New Roman"/>
                <w:sz w:val="24"/>
                <w:szCs w:val="24"/>
                <w:lang w:eastAsia="lv-LV"/>
              </w:rPr>
              <w:t>Latvijas Komercbanku asociācijas prezidents</w:t>
            </w:r>
            <w:r w:rsidR="001E21A2">
              <w:rPr>
                <w:rFonts w:ascii="Times New Roman" w:eastAsia="Times New Roman" w:hAnsi="Times New Roman" w:cs="Times New Roman"/>
                <w:sz w:val="24"/>
                <w:szCs w:val="24"/>
                <w:lang w:eastAsia="lv-LV"/>
              </w:rPr>
              <w:t>,</w:t>
            </w:r>
            <w:r w:rsidR="001E21A2" w:rsidRPr="001E21A2">
              <w:rPr>
                <w:rFonts w:ascii="Times New Roman" w:eastAsia="Times New Roman" w:hAnsi="Times New Roman" w:cs="Times New Roman"/>
                <w:sz w:val="24"/>
                <w:szCs w:val="24"/>
                <w:lang w:eastAsia="lv-LV"/>
              </w:rPr>
              <w:t xml:space="preserve"> Latvijas Darba devēju konfederācijas prezidents</w:t>
            </w:r>
            <w:r w:rsidR="001E21A2">
              <w:rPr>
                <w:rFonts w:ascii="Times New Roman" w:eastAsia="Times New Roman" w:hAnsi="Times New Roman" w:cs="Times New Roman"/>
                <w:sz w:val="24"/>
                <w:szCs w:val="24"/>
                <w:lang w:eastAsia="lv-LV"/>
              </w:rPr>
              <w:t>,</w:t>
            </w:r>
            <w:r w:rsidR="001E21A2" w:rsidRPr="001E21A2">
              <w:rPr>
                <w:rFonts w:ascii="Times New Roman" w:eastAsia="Times New Roman" w:hAnsi="Times New Roman" w:cs="Times New Roman"/>
                <w:sz w:val="24"/>
                <w:szCs w:val="24"/>
                <w:lang w:eastAsia="lv-LV"/>
              </w:rPr>
              <w:t xml:space="preserve"> </w:t>
            </w:r>
            <w:r w:rsidR="001E21A2" w:rsidRPr="001E21A2">
              <w:rPr>
                <w:rFonts w:ascii="Times New Roman" w:eastAsia="Times New Roman" w:hAnsi="Times New Roman" w:cs="Times New Roman"/>
                <w:sz w:val="24"/>
                <w:szCs w:val="24"/>
                <w:lang w:eastAsia="lv-LV"/>
              </w:rPr>
              <w:lastRenderedPageBreak/>
              <w:t>Latvijas Brīvo arodbiedrību savienības priekšsēdētājs</w:t>
            </w:r>
            <w:r w:rsidR="001E21A2">
              <w:rPr>
                <w:rFonts w:ascii="Times New Roman" w:eastAsia="Times New Roman" w:hAnsi="Times New Roman" w:cs="Times New Roman"/>
                <w:sz w:val="24"/>
                <w:szCs w:val="24"/>
                <w:lang w:eastAsia="lv-LV"/>
              </w:rPr>
              <w:t xml:space="preserve">, </w:t>
            </w:r>
            <w:r w:rsidR="001E21A2" w:rsidRPr="001E21A2">
              <w:rPr>
                <w:rFonts w:ascii="Times New Roman" w:eastAsia="Times New Roman" w:hAnsi="Times New Roman" w:cs="Times New Roman"/>
                <w:sz w:val="24"/>
                <w:szCs w:val="24"/>
                <w:lang w:eastAsia="lv-LV"/>
              </w:rPr>
              <w:t>Latvijas Tirdzniecības un rūpniecības kameras prezidents</w:t>
            </w:r>
            <w:r w:rsidR="001E21A2">
              <w:rPr>
                <w:rFonts w:ascii="Times New Roman" w:eastAsia="Times New Roman" w:hAnsi="Times New Roman" w:cs="Times New Roman"/>
                <w:sz w:val="24"/>
                <w:szCs w:val="24"/>
                <w:lang w:eastAsia="lv-LV"/>
              </w:rPr>
              <w:t xml:space="preserve">, </w:t>
            </w:r>
            <w:r w:rsidR="001E21A2" w:rsidRPr="001E21A2">
              <w:rPr>
                <w:rFonts w:ascii="Times New Roman" w:eastAsia="Times New Roman" w:hAnsi="Times New Roman" w:cs="Times New Roman"/>
                <w:sz w:val="24"/>
                <w:szCs w:val="24"/>
                <w:lang w:eastAsia="lv-LV"/>
              </w:rPr>
              <w:t>Ārvalstu investoru padomes Latvijā valdes priekšsēdētājs</w:t>
            </w:r>
            <w:r w:rsidR="001E21A2">
              <w:rPr>
                <w:rFonts w:ascii="Times New Roman" w:eastAsia="Times New Roman" w:hAnsi="Times New Roman" w:cs="Times New Roman"/>
                <w:sz w:val="24"/>
                <w:szCs w:val="24"/>
                <w:lang w:eastAsia="lv-LV"/>
              </w:rPr>
              <w:t>,</w:t>
            </w:r>
            <w:r w:rsidR="001E21A2" w:rsidRPr="001E21A2">
              <w:rPr>
                <w:rFonts w:ascii="Times New Roman" w:eastAsia="Times New Roman" w:hAnsi="Times New Roman" w:cs="Times New Roman"/>
                <w:sz w:val="24"/>
                <w:szCs w:val="24"/>
                <w:lang w:eastAsia="lv-LV"/>
              </w:rPr>
              <w:t xml:space="preserve"> Latvijas Zvērinātu advokātu padomes priekšsēdētājs</w:t>
            </w:r>
            <w:r w:rsidR="001E21A2">
              <w:rPr>
                <w:rFonts w:ascii="Times New Roman" w:eastAsia="Times New Roman" w:hAnsi="Times New Roman" w:cs="Times New Roman"/>
                <w:sz w:val="24"/>
                <w:szCs w:val="24"/>
                <w:lang w:eastAsia="lv-LV"/>
              </w:rPr>
              <w:t>,</w:t>
            </w:r>
            <w:r w:rsidR="001E21A2" w:rsidRPr="001E21A2">
              <w:rPr>
                <w:rFonts w:ascii="Times New Roman" w:eastAsia="Times New Roman" w:hAnsi="Times New Roman" w:cs="Times New Roman"/>
                <w:sz w:val="24"/>
                <w:szCs w:val="24"/>
                <w:lang w:eastAsia="lv-LV"/>
              </w:rPr>
              <w:t xml:space="preserve"> Latvijas Zvērinātu tiesu izpildītāju padomes priekšsēdētājs</w:t>
            </w:r>
            <w:r w:rsidR="001E21A2">
              <w:rPr>
                <w:rFonts w:ascii="Times New Roman" w:eastAsia="Times New Roman" w:hAnsi="Times New Roman" w:cs="Times New Roman"/>
                <w:sz w:val="24"/>
                <w:szCs w:val="24"/>
                <w:lang w:eastAsia="lv-LV"/>
              </w:rPr>
              <w:t>,</w:t>
            </w:r>
            <w:r w:rsidR="001E21A2" w:rsidRPr="001E21A2">
              <w:rPr>
                <w:rFonts w:ascii="Times New Roman" w:eastAsia="Times New Roman" w:hAnsi="Times New Roman" w:cs="Times New Roman"/>
                <w:sz w:val="24"/>
                <w:szCs w:val="24"/>
                <w:lang w:eastAsia="lv-LV"/>
              </w:rPr>
              <w:t xml:space="preserve"> Latvijas Republikas Augstākās tiesas priekšsēdētājs</w:t>
            </w:r>
            <w:r w:rsidR="001E21A2">
              <w:rPr>
                <w:rFonts w:ascii="Times New Roman" w:eastAsia="Times New Roman" w:hAnsi="Times New Roman" w:cs="Times New Roman"/>
                <w:sz w:val="24"/>
                <w:szCs w:val="24"/>
                <w:lang w:eastAsia="lv-LV"/>
              </w:rPr>
              <w:t xml:space="preserve"> un</w:t>
            </w:r>
            <w:r w:rsidR="001E21A2" w:rsidRPr="001E21A2">
              <w:rPr>
                <w:rFonts w:ascii="Times New Roman" w:eastAsia="Times New Roman" w:hAnsi="Times New Roman" w:cs="Times New Roman"/>
                <w:sz w:val="24"/>
                <w:szCs w:val="24"/>
                <w:lang w:eastAsia="lv-LV"/>
              </w:rPr>
              <w:t xml:space="preserve"> Latvijas Kredītņēmēju asociācijas valdes priekšsēdētājs</w:t>
            </w:r>
            <w:r w:rsidR="00517ECD">
              <w:rPr>
                <w:rFonts w:ascii="Times New Roman" w:eastAsia="Times New Roman" w:hAnsi="Times New Roman" w:cs="Times New Roman"/>
                <w:sz w:val="24"/>
                <w:szCs w:val="24"/>
                <w:lang w:eastAsia="lv-LV"/>
              </w:rPr>
              <w:t xml:space="preserve"> (Padomes nolikuma 5. punkts)</w:t>
            </w:r>
            <w:r w:rsidR="001E21A2" w:rsidRPr="001E21A2">
              <w:rPr>
                <w:rFonts w:ascii="Times New Roman" w:eastAsia="Times New Roman" w:hAnsi="Times New Roman" w:cs="Times New Roman"/>
                <w:sz w:val="24"/>
                <w:szCs w:val="24"/>
                <w:lang w:eastAsia="lv-LV"/>
              </w:rPr>
              <w:t>.</w:t>
            </w:r>
            <w:r w:rsidR="001E21A2">
              <w:rPr>
                <w:rFonts w:ascii="Times New Roman" w:eastAsia="Times New Roman" w:hAnsi="Times New Roman" w:cs="Times New Roman"/>
                <w:sz w:val="24"/>
                <w:szCs w:val="24"/>
                <w:lang w:eastAsia="lv-LV"/>
              </w:rPr>
              <w:t xml:space="preserve"> Tādējādi Padomes sastāvu veido personas, kuras ikdienā saskaras ar maksātnespējas jomu un piemēro to praksē</w:t>
            </w:r>
            <w:r w:rsidR="00517ECD">
              <w:rPr>
                <w:rFonts w:ascii="Times New Roman" w:eastAsia="Times New Roman" w:hAnsi="Times New Roman" w:cs="Times New Roman"/>
                <w:sz w:val="24"/>
                <w:szCs w:val="24"/>
                <w:lang w:eastAsia="lv-LV"/>
              </w:rPr>
              <w:t xml:space="preserve"> no dažādiem aspektiem</w:t>
            </w:r>
            <w:r w:rsidR="001E21A2">
              <w:rPr>
                <w:rFonts w:ascii="Times New Roman" w:eastAsia="Times New Roman" w:hAnsi="Times New Roman" w:cs="Times New Roman"/>
                <w:sz w:val="24"/>
                <w:szCs w:val="24"/>
                <w:lang w:eastAsia="lv-LV"/>
              </w:rPr>
              <w:t>.</w:t>
            </w:r>
          </w:p>
          <w:p w14:paraId="4B837831" w14:textId="77777777" w:rsidR="005754C9" w:rsidRPr="002E28DE" w:rsidRDefault="001E21A2" w:rsidP="001E21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iepriekš minēto, Tieslietu ministrija ir izstrādājusi projektu, lai nodrošinātu pamatnostādņu uzdevumu un plāna pasākumu izpildes atlikšanu attiecībā uz administratoru loka paplašināšanu un kārtības, kādā ieceļ maksātnespējas procesā, maiņu.</w:t>
            </w:r>
          </w:p>
          <w:p w14:paraId="0DA6C7B2" w14:textId="77777777" w:rsidR="002E49B3" w:rsidRPr="002E28DE" w:rsidRDefault="001E21A2" w:rsidP="00CD3F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Tiesiskās aizsardzības procesa uzraugošās personas institūts ir piemērojams tiem tiesiskās aizsardzības procesiem un ārpustiesas tiesiskās aizsardzības procesiem, kas uzs</w:t>
            </w:r>
            <w:r w:rsidR="00A6457C">
              <w:rPr>
                <w:rFonts w:ascii="Times New Roman" w:eastAsia="Times New Roman" w:hAnsi="Times New Roman" w:cs="Times New Roman"/>
                <w:sz w:val="24"/>
                <w:szCs w:val="24"/>
                <w:lang w:eastAsia="lv-LV"/>
              </w:rPr>
              <w:t>ākti, sākot ar 2017. gada 1. jūliju. Tādējādi pašlaik nav iespējams noteikt, vai jauno institūtu praksē piemēros un kāda būs tā ietekme. Līdz ar to p</w:t>
            </w:r>
            <w:r>
              <w:rPr>
                <w:rFonts w:ascii="Times New Roman" w:eastAsia="Times New Roman" w:hAnsi="Times New Roman" w:cs="Times New Roman"/>
                <w:sz w:val="24"/>
                <w:szCs w:val="24"/>
                <w:lang w:eastAsia="lv-LV"/>
              </w:rPr>
              <w:t>rojektā ir paredzēts atlikt minēto uzdevumu un pasākumu izpildi līdz 2019. gada 1. </w:t>
            </w:r>
            <w:r w:rsidR="00CD3FE2">
              <w:rPr>
                <w:rFonts w:ascii="Times New Roman" w:eastAsia="Times New Roman" w:hAnsi="Times New Roman" w:cs="Times New Roman"/>
                <w:sz w:val="24"/>
                <w:szCs w:val="24"/>
                <w:lang w:eastAsia="lv-LV"/>
              </w:rPr>
              <w:t>janvārim</w:t>
            </w:r>
            <w:r>
              <w:rPr>
                <w:rFonts w:ascii="Times New Roman" w:eastAsia="Times New Roman" w:hAnsi="Times New Roman" w:cs="Times New Roman"/>
                <w:sz w:val="24"/>
                <w:szCs w:val="24"/>
                <w:lang w:eastAsia="lv-LV"/>
              </w:rPr>
              <w:t xml:space="preserve">. </w:t>
            </w:r>
          </w:p>
        </w:tc>
      </w:tr>
      <w:tr w:rsidR="0041214A" w:rsidRPr="0041214A" w14:paraId="53EE465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DC317C"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4632687"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ACA09FF" w14:textId="77777777" w:rsidR="004D15A9" w:rsidRPr="0041214A" w:rsidRDefault="004121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1214A" w:rsidRPr="0041214A" w14:paraId="2BA51CA2"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70D551D"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5872DBF" w14:textId="77777777" w:rsidR="004D15A9" w:rsidRPr="0041214A" w:rsidRDefault="004D15A9" w:rsidP="00DA596D">
            <w:pPr>
              <w:spacing w:after="0" w:line="240" w:lineRule="auto"/>
              <w:rPr>
                <w:rFonts w:ascii="Times New Roman" w:eastAsia="Times New Roman" w:hAnsi="Times New Roman" w:cs="Times New Roman"/>
                <w:sz w:val="24"/>
                <w:szCs w:val="24"/>
                <w:lang w:eastAsia="lv-LV"/>
              </w:rPr>
            </w:pPr>
            <w:r w:rsidRPr="0041214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DF2EE19" w14:textId="77777777" w:rsidR="004D15A9" w:rsidRPr="0041214A" w:rsidRDefault="002E49B3" w:rsidP="00F47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priekšlikums</w:t>
            </w:r>
            <w:r w:rsidR="00F47FF9">
              <w:rPr>
                <w:rFonts w:ascii="Times New Roman" w:eastAsia="Times New Roman" w:hAnsi="Times New Roman" w:cs="Times New Roman"/>
                <w:sz w:val="24"/>
                <w:szCs w:val="24"/>
                <w:lang w:eastAsia="lv-LV"/>
              </w:rPr>
              <w:t xml:space="preserve"> apspriests arī Latvijas Republikas Saeimas </w:t>
            </w:r>
            <w:r w:rsidR="00F47FF9" w:rsidRPr="00F47FF9">
              <w:rPr>
                <w:rFonts w:ascii="Times New Roman" w:eastAsia="Times New Roman" w:hAnsi="Times New Roman" w:cs="Times New Roman"/>
                <w:sz w:val="24"/>
                <w:szCs w:val="24"/>
                <w:lang w:eastAsia="lv-LV"/>
              </w:rPr>
              <w:t>Juridiskās komisijas Maksātnespē</w:t>
            </w:r>
            <w:r w:rsidR="00F47FF9">
              <w:rPr>
                <w:rFonts w:ascii="Times New Roman" w:eastAsia="Times New Roman" w:hAnsi="Times New Roman" w:cs="Times New Roman"/>
                <w:sz w:val="24"/>
                <w:szCs w:val="24"/>
                <w:lang w:eastAsia="lv-LV"/>
              </w:rPr>
              <w:t>jas likuma grozījumu darba grupā 2017. gada 15. maijā, kur atbalstīts nevalstisko organizāciju priekšlikums atlikt pasākuma izpildi.</w:t>
            </w:r>
          </w:p>
        </w:tc>
      </w:tr>
    </w:tbl>
    <w:p w14:paraId="78484DBD" w14:textId="77777777" w:rsidR="00CC68C9" w:rsidRPr="0041214A" w:rsidRDefault="00CC68C9" w:rsidP="00DA596D">
      <w:pPr>
        <w:spacing w:after="0" w:line="240" w:lineRule="auto"/>
        <w:rPr>
          <w:rFonts w:ascii="Times New Roman" w:eastAsia="Times New Roman" w:hAnsi="Times New Roman" w:cs="Times New Roman"/>
          <w:vanish/>
          <w:sz w:val="24"/>
          <w:szCs w:val="24"/>
          <w:lang w:eastAsia="lv-LV"/>
        </w:rPr>
      </w:pPr>
    </w:p>
    <w:p w14:paraId="08DB322A" w14:textId="77777777" w:rsidR="0041214A" w:rsidRPr="0041214A" w:rsidRDefault="0041214A" w:rsidP="0041214A">
      <w:pPr>
        <w:spacing w:after="0" w:line="240" w:lineRule="auto"/>
        <w:rPr>
          <w:rFonts w:ascii="Times New Roman" w:hAnsi="Times New Roman" w:cs="Times New Roman"/>
          <w:sz w:val="24"/>
          <w:szCs w:val="24"/>
        </w:rPr>
      </w:pPr>
      <w:r w:rsidRPr="0041214A">
        <w:rPr>
          <w:rFonts w:ascii="Times New Roman" w:hAnsi="Times New Roman" w:cs="Times New Roman"/>
          <w:sz w:val="24"/>
          <w:szCs w:val="24"/>
        </w:rPr>
        <w:t>Anotācijas II, III, IV</w:t>
      </w:r>
      <w:r>
        <w:rPr>
          <w:rFonts w:ascii="Times New Roman" w:hAnsi="Times New Roman" w:cs="Times New Roman"/>
          <w:sz w:val="24"/>
          <w:szCs w:val="24"/>
        </w:rPr>
        <w:t>,</w:t>
      </w:r>
      <w:r w:rsidRPr="0041214A">
        <w:rPr>
          <w:rFonts w:ascii="Times New Roman" w:hAnsi="Times New Roman" w:cs="Times New Roman"/>
          <w:sz w:val="24"/>
          <w:szCs w:val="24"/>
        </w:rPr>
        <w:t xml:space="preserve"> V</w:t>
      </w:r>
      <w:r w:rsidR="00A6457C">
        <w:rPr>
          <w:rFonts w:ascii="Times New Roman" w:hAnsi="Times New Roman" w:cs="Times New Roman"/>
          <w:sz w:val="24"/>
          <w:szCs w:val="24"/>
        </w:rPr>
        <w:t>, VI</w:t>
      </w:r>
      <w:r>
        <w:rPr>
          <w:rFonts w:ascii="Times New Roman" w:hAnsi="Times New Roman" w:cs="Times New Roman"/>
          <w:sz w:val="24"/>
          <w:szCs w:val="24"/>
        </w:rPr>
        <w:t xml:space="preserve"> un VII</w:t>
      </w:r>
      <w:r w:rsidRPr="0041214A">
        <w:rPr>
          <w:rFonts w:ascii="Times New Roman" w:hAnsi="Times New Roman" w:cs="Times New Roman"/>
          <w:sz w:val="24"/>
          <w:szCs w:val="24"/>
        </w:rPr>
        <w:t xml:space="preserve"> sadaļa – projekts šo jomu neskar.</w:t>
      </w:r>
    </w:p>
    <w:p w14:paraId="5C203B50" w14:textId="77777777" w:rsidR="0041214A" w:rsidRPr="0041214A" w:rsidRDefault="0041214A" w:rsidP="00DA596D">
      <w:pPr>
        <w:spacing w:after="0" w:line="240" w:lineRule="auto"/>
        <w:rPr>
          <w:rFonts w:ascii="Times New Roman" w:hAnsi="Times New Roman" w:cs="Times New Roman"/>
          <w:sz w:val="24"/>
          <w:szCs w:val="24"/>
        </w:rPr>
      </w:pPr>
    </w:p>
    <w:p w14:paraId="5B9065E5" w14:textId="77777777" w:rsidR="004D15A9" w:rsidRPr="0041214A" w:rsidRDefault="004D15A9" w:rsidP="00DA596D">
      <w:pPr>
        <w:spacing w:after="0" w:line="240" w:lineRule="auto"/>
        <w:rPr>
          <w:rFonts w:ascii="Times New Roman" w:hAnsi="Times New Roman" w:cs="Times New Roman"/>
          <w:sz w:val="24"/>
          <w:szCs w:val="24"/>
        </w:rPr>
      </w:pPr>
    </w:p>
    <w:p w14:paraId="4DA1E95E" w14:textId="77777777" w:rsidR="004D15A9" w:rsidRPr="0041214A" w:rsidRDefault="004D15A9" w:rsidP="00DA596D">
      <w:pPr>
        <w:pStyle w:val="StyleRight"/>
        <w:spacing w:after="0"/>
        <w:ind w:firstLine="0"/>
        <w:jc w:val="both"/>
        <w:rPr>
          <w:sz w:val="24"/>
          <w:szCs w:val="24"/>
        </w:rPr>
      </w:pPr>
      <w:r w:rsidRPr="0041214A">
        <w:rPr>
          <w:sz w:val="24"/>
          <w:szCs w:val="24"/>
        </w:rPr>
        <w:t>Iesniedzējs:</w:t>
      </w:r>
    </w:p>
    <w:p w14:paraId="5782998F" w14:textId="63F11F8B" w:rsidR="004D15A9" w:rsidRPr="0041214A" w:rsidRDefault="00FA40FB" w:rsidP="0041214A">
      <w:pPr>
        <w:pStyle w:val="StyleRight"/>
        <w:tabs>
          <w:tab w:val="right" w:pos="9071"/>
        </w:tabs>
        <w:spacing w:after="0"/>
        <w:ind w:firstLine="0"/>
        <w:jc w:val="both"/>
        <w:rPr>
          <w:sz w:val="24"/>
          <w:szCs w:val="24"/>
        </w:rPr>
      </w:pPr>
      <w:r>
        <w:rPr>
          <w:sz w:val="24"/>
          <w:szCs w:val="24"/>
        </w:rPr>
        <w:t>t</w:t>
      </w:r>
      <w:r w:rsidR="0041214A" w:rsidRPr="0041214A">
        <w:rPr>
          <w:sz w:val="24"/>
          <w:szCs w:val="24"/>
        </w:rPr>
        <w:t>ieslietu ministrs</w:t>
      </w:r>
      <w:r w:rsidR="0041214A" w:rsidRPr="0041214A">
        <w:rPr>
          <w:sz w:val="24"/>
          <w:szCs w:val="24"/>
        </w:rPr>
        <w:tab/>
        <w:t>Dzintars Rasnačs</w:t>
      </w:r>
    </w:p>
    <w:p w14:paraId="4849D7B1" w14:textId="77777777" w:rsidR="004D15A9" w:rsidRPr="0041214A" w:rsidRDefault="004D15A9" w:rsidP="00DA596D">
      <w:pPr>
        <w:pStyle w:val="StyleRight"/>
        <w:spacing w:after="0"/>
        <w:ind w:firstLine="0"/>
        <w:jc w:val="both"/>
        <w:rPr>
          <w:sz w:val="24"/>
          <w:szCs w:val="24"/>
        </w:rPr>
      </w:pPr>
    </w:p>
    <w:p w14:paraId="53E48BD9" w14:textId="77777777" w:rsidR="003A2A0B" w:rsidRDefault="003A2A0B" w:rsidP="00DA596D">
      <w:pPr>
        <w:pStyle w:val="StyleRight"/>
        <w:spacing w:after="0"/>
        <w:ind w:firstLine="0"/>
        <w:jc w:val="both"/>
        <w:rPr>
          <w:sz w:val="24"/>
          <w:szCs w:val="24"/>
        </w:rPr>
      </w:pPr>
    </w:p>
    <w:p w14:paraId="01D5E8EA" w14:textId="77777777" w:rsidR="00FA40FB" w:rsidRPr="0041214A" w:rsidRDefault="00FA40FB" w:rsidP="00DA596D">
      <w:pPr>
        <w:pStyle w:val="StyleRight"/>
        <w:spacing w:after="0"/>
        <w:ind w:firstLine="0"/>
        <w:jc w:val="both"/>
        <w:rPr>
          <w:sz w:val="24"/>
          <w:szCs w:val="24"/>
        </w:rPr>
      </w:pPr>
    </w:p>
    <w:p w14:paraId="3D4EC9C8" w14:textId="77DF121E" w:rsidR="00FA40FB" w:rsidRPr="00141CBE" w:rsidRDefault="0041214A" w:rsidP="00141CBE">
      <w:pPr>
        <w:spacing w:after="0" w:line="240" w:lineRule="auto"/>
        <w:rPr>
          <w:rFonts w:ascii="Times New Roman" w:hAnsi="Times New Roman" w:cs="Times New Roman"/>
        </w:rPr>
      </w:pPr>
      <w:r w:rsidRPr="00141CBE">
        <w:rPr>
          <w:rFonts w:ascii="Times New Roman" w:hAnsi="Times New Roman" w:cs="Times New Roman"/>
        </w:rPr>
        <w:t>Ozola</w:t>
      </w:r>
      <w:r w:rsidR="00FA40FB" w:rsidRPr="00141CBE">
        <w:rPr>
          <w:rFonts w:ascii="Times New Roman" w:hAnsi="Times New Roman" w:cs="Times New Roman"/>
        </w:rPr>
        <w:t xml:space="preserve"> </w:t>
      </w:r>
      <w:r w:rsidRPr="00141CBE">
        <w:rPr>
          <w:rFonts w:ascii="Times New Roman" w:hAnsi="Times New Roman" w:cs="Times New Roman"/>
        </w:rPr>
        <w:t>67046147</w:t>
      </w:r>
    </w:p>
    <w:p w14:paraId="2A6CFFEC" w14:textId="60BB8C07" w:rsidR="004D15A9" w:rsidRPr="00141CBE" w:rsidRDefault="0041214A" w:rsidP="00141CBE">
      <w:pPr>
        <w:spacing w:after="0" w:line="240" w:lineRule="auto"/>
        <w:rPr>
          <w:rFonts w:ascii="Times New Roman" w:hAnsi="Times New Roman" w:cs="Times New Roman"/>
        </w:rPr>
      </w:pPr>
      <w:r w:rsidRPr="00141CBE">
        <w:rPr>
          <w:rFonts w:ascii="Times New Roman" w:hAnsi="Times New Roman" w:cs="Times New Roman"/>
        </w:rPr>
        <w:t>Liene.Ozola@tm.gov.lv</w:t>
      </w:r>
    </w:p>
    <w:sectPr w:rsidR="004D15A9" w:rsidRPr="00141CBE"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6532" w14:textId="77777777" w:rsidR="004D15A9" w:rsidRDefault="004D15A9" w:rsidP="004D15A9">
      <w:pPr>
        <w:spacing w:after="0" w:line="240" w:lineRule="auto"/>
      </w:pPr>
      <w:r>
        <w:separator/>
      </w:r>
    </w:p>
  </w:endnote>
  <w:endnote w:type="continuationSeparator" w:id="0">
    <w:p w14:paraId="2FFC01E5"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1729" w14:textId="4D8578C6" w:rsidR="004D15A9" w:rsidRPr="00696E6A" w:rsidRDefault="00696E6A" w:rsidP="00696E6A">
    <w:pPr>
      <w:pStyle w:val="Kjene"/>
      <w:rPr>
        <w:rFonts w:ascii="Times New Roman" w:hAnsi="Times New Roman" w:cs="Times New Roman"/>
        <w:color w:val="000000" w:themeColor="text1"/>
        <w:sz w:val="20"/>
        <w:szCs w:val="20"/>
      </w:rPr>
    </w:pPr>
    <w:r w:rsidRPr="00696E6A">
      <w:rPr>
        <w:rFonts w:ascii="Times New Roman" w:hAnsi="Times New Roman" w:cs="Times New Roman"/>
        <w:color w:val="000000" w:themeColor="text1"/>
        <w:sz w:val="20"/>
        <w:szCs w:val="20"/>
      </w:rPr>
      <w:t>TMAnot_</w:t>
    </w:r>
    <w:r w:rsidR="005E2C4F">
      <w:rPr>
        <w:rFonts w:ascii="Times New Roman" w:hAnsi="Times New Roman" w:cs="Times New Roman"/>
        <w:color w:val="000000" w:themeColor="text1"/>
        <w:sz w:val="20"/>
        <w:szCs w:val="20"/>
      </w:rPr>
      <w:t>16</w:t>
    </w:r>
    <w:r w:rsidR="00271116">
      <w:rPr>
        <w:rFonts w:ascii="Times New Roman" w:hAnsi="Times New Roman" w:cs="Times New Roman"/>
        <w:color w:val="000000" w:themeColor="text1"/>
        <w:sz w:val="20"/>
        <w:szCs w:val="20"/>
      </w:rPr>
      <w:t>06</w:t>
    </w:r>
    <w:r w:rsidRPr="00696E6A">
      <w:rPr>
        <w:rFonts w:ascii="Times New Roman" w:hAnsi="Times New Roman" w:cs="Times New Roman"/>
        <w:color w:val="000000" w:themeColor="text1"/>
        <w:sz w:val="20"/>
        <w:szCs w:val="20"/>
      </w:rPr>
      <w:t>17_Groz_mpap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0322" w14:textId="15CAA2BB" w:rsidR="004D15A9" w:rsidRPr="004D15A9" w:rsidRDefault="004D15A9"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5E2C4F">
      <w:rPr>
        <w:rFonts w:ascii="Times New Roman" w:hAnsi="Times New Roman" w:cs="Times New Roman"/>
        <w:color w:val="000000" w:themeColor="text1"/>
        <w:sz w:val="20"/>
        <w:szCs w:val="20"/>
      </w:rPr>
      <w:t>16</w:t>
    </w:r>
    <w:r w:rsidR="00271116">
      <w:rPr>
        <w:rFonts w:ascii="Times New Roman" w:hAnsi="Times New Roman" w:cs="Times New Roman"/>
        <w:color w:val="000000" w:themeColor="text1"/>
        <w:sz w:val="20"/>
        <w:szCs w:val="20"/>
      </w:rPr>
      <w:t>06</w:t>
    </w:r>
    <w:r w:rsidR="00CC68C9">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sidR="00CC68C9">
      <w:rPr>
        <w:rFonts w:ascii="Times New Roman" w:hAnsi="Times New Roman" w:cs="Times New Roman"/>
        <w:color w:val="000000" w:themeColor="text1"/>
        <w:sz w:val="20"/>
        <w:szCs w:val="20"/>
      </w:rPr>
      <w:t>Groz_mpap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95AE" w14:textId="77777777" w:rsidR="004D15A9" w:rsidRDefault="004D15A9" w:rsidP="004D15A9">
      <w:pPr>
        <w:spacing w:after="0" w:line="240" w:lineRule="auto"/>
      </w:pPr>
      <w:r>
        <w:separator/>
      </w:r>
    </w:p>
  </w:footnote>
  <w:footnote w:type="continuationSeparator" w:id="0">
    <w:p w14:paraId="73051ED8" w14:textId="77777777" w:rsidR="004D15A9" w:rsidRDefault="004D15A9" w:rsidP="004D15A9">
      <w:pPr>
        <w:spacing w:after="0" w:line="240" w:lineRule="auto"/>
      </w:pPr>
      <w:r>
        <w:continuationSeparator/>
      </w:r>
    </w:p>
  </w:footnote>
  <w:footnote w:id="1">
    <w:p w14:paraId="65E355D1" w14:textId="52CA57C1" w:rsidR="00B10F31" w:rsidRPr="00B10F31" w:rsidRDefault="00B10F31" w:rsidP="00B10F31">
      <w:pPr>
        <w:pStyle w:val="Vresteksts"/>
        <w:jc w:val="both"/>
        <w:rPr>
          <w:rFonts w:ascii="Times New Roman" w:hAnsi="Times New Roman" w:cs="Times New Roman"/>
        </w:rPr>
      </w:pPr>
      <w:r w:rsidRPr="00B10F31">
        <w:rPr>
          <w:rStyle w:val="Vresatsauce"/>
          <w:rFonts w:ascii="Times New Roman" w:hAnsi="Times New Roman" w:cs="Times New Roman"/>
        </w:rPr>
        <w:footnoteRef/>
      </w:r>
      <w:r w:rsidRPr="00B10F31">
        <w:rPr>
          <w:rFonts w:ascii="Times New Roman" w:hAnsi="Times New Roman" w:cs="Times New Roman"/>
        </w:rPr>
        <w:t xml:space="preserve"> Likums </w:t>
      </w:r>
      <w:r w:rsidR="003A2D91">
        <w:rPr>
          <w:rFonts w:ascii="Times New Roman" w:hAnsi="Times New Roman" w:cs="Times New Roman"/>
        </w:rPr>
        <w:t>"</w:t>
      </w:r>
      <w:r w:rsidRPr="00B10F31">
        <w:rPr>
          <w:rFonts w:ascii="Times New Roman" w:hAnsi="Times New Roman" w:cs="Times New Roman"/>
        </w:rPr>
        <w:t>Grozījumi Maksātnespējas likumā</w:t>
      </w:r>
      <w:r w:rsidR="003A2D91">
        <w:rPr>
          <w:rFonts w:ascii="Times New Roman" w:hAnsi="Times New Roman" w:cs="Times New Roman"/>
        </w:rPr>
        <w:t>"</w:t>
      </w:r>
      <w:r w:rsidRPr="00B10F31">
        <w:rPr>
          <w:rFonts w:ascii="Times New Roman" w:hAnsi="Times New Roman" w:cs="Times New Roman"/>
        </w:rPr>
        <w:t xml:space="preserve">. </w:t>
      </w:r>
      <w:r w:rsidR="00FA38FE" w:rsidRPr="00D71117">
        <w:rPr>
          <w:rFonts w:ascii="Times New Roman" w:hAnsi="Times New Roman" w:cs="Times New Roman"/>
        </w:rPr>
        <w:t>"Latvijas Vēstnesis"</w:t>
      </w:r>
      <w:r w:rsidRPr="005E2C4F">
        <w:rPr>
          <w:rFonts w:ascii="Times New Roman" w:hAnsi="Times New Roman" w:cs="Times New Roman"/>
        </w:rPr>
        <w:t>,</w:t>
      </w:r>
      <w:r w:rsidRPr="00B10F31">
        <w:rPr>
          <w:rFonts w:ascii="Times New Roman" w:hAnsi="Times New Roman" w:cs="Times New Roman"/>
        </w:rPr>
        <w:t xml:space="preserve"> 5 (5832), 05.01.2017. Pieejams: </w:t>
      </w:r>
      <w:hyperlink r:id="rId1" w:history="1">
        <w:r w:rsidRPr="00B10F31">
          <w:rPr>
            <w:rStyle w:val="Hipersaite"/>
            <w:rFonts w:ascii="Times New Roman" w:hAnsi="Times New Roman" w:cs="Times New Roman"/>
          </w:rPr>
          <w:t>https://likumi.lv/ta/id/287876-grozijumi-maksatnespejas-likuma</w:t>
        </w:r>
      </w:hyperlink>
      <w:r w:rsidRPr="00B10F3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71E4E6D4" w14:textId="2EFE4474"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B465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75784B6C"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101CD5"/>
    <w:rsid w:val="00141CBE"/>
    <w:rsid w:val="001E21A2"/>
    <w:rsid w:val="001E7C18"/>
    <w:rsid w:val="00271116"/>
    <w:rsid w:val="002E28DE"/>
    <w:rsid w:val="002E49B3"/>
    <w:rsid w:val="0033330F"/>
    <w:rsid w:val="003922B0"/>
    <w:rsid w:val="003A2A0B"/>
    <w:rsid w:val="003A2D91"/>
    <w:rsid w:val="0041214A"/>
    <w:rsid w:val="00461275"/>
    <w:rsid w:val="004B4659"/>
    <w:rsid w:val="004D15A9"/>
    <w:rsid w:val="00515CEE"/>
    <w:rsid w:val="00517ECD"/>
    <w:rsid w:val="00552D1E"/>
    <w:rsid w:val="005754C9"/>
    <w:rsid w:val="005B7FF9"/>
    <w:rsid w:val="005D4E8A"/>
    <w:rsid w:val="005E2C4F"/>
    <w:rsid w:val="00612A92"/>
    <w:rsid w:val="0063477E"/>
    <w:rsid w:val="00696E6A"/>
    <w:rsid w:val="0081203F"/>
    <w:rsid w:val="00841836"/>
    <w:rsid w:val="00882E42"/>
    <w:rsid w:val="008E4E93"/>
    <w:rsid w:val="008E5999"/>
    <w:rsid w:val="00945E42"/>
    <w:rsid w:val="0097690A"/>
    <w:rsid w:val="00997954"/>
    <w:rsid w:val="00A021B7"/>
    <w:rsid w:val="00A02360"/>
    <w:rsid w:val="00A6457C"/>
    <w:rsid w:val="00AB30E0"/>
    <w:rsid w:val="00AB6562"/>
    <w:rsid w:val="00AD48A0"/>
    <w:rsid w:val="00B10F31"/>
    <w:rsid w:val="00B46248"/>
    <w:rsid w:val="00BB1F46"/>
    <w:rsid w:val="00BC14F0"/>
    <w:rsid w:val="00C51DE1"/>
    <w:rsid w:val="00C67B5D"/>
    <w:rsid w:val="00CC68C9"/>
    <w:rsid w:val="00CD3FE2"/>
    <w:rsid w:val="00CD5B69"/>
    <w:rsid w:val="00CD60AB"/>
    <w:rsid w:val="00CE7713"/>
    <w:rsid w:val="00D313D5"/>
    <w:rsid w:val="00D71117"/>
    <w:rsid w:val="00DA596D"/>
    <w:rsid w:val="00DE1ECF"/>
    <w:rsid w:val="00DE78C6"/>
    <w:rsid w:val="00ED573E"/>
    <w:rsid w:val="00F47C45"/>
    <w:rsid w:val="00F47FF9"/>
    <w:rsid w:val="00F7502C"/>
    <w:rsid w:val="00FA38FE"/>
    <w:rsid w:val="00FA40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9F38B7"/>
  <w15:docId w15:val="{36476AE9-D62A-4F13-8D18-484ED82C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B10F3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10F31"/>
    <w:rPr>
      <w:sz w:val="20"/>
      <w:szCs w:val="20"/>
    </w:rPr>
  </w:style>
  <w:style w:type="character" w:styleId="Vresatsauce">
    <w:name w:val="footnote reference"/>
    <w:basedOn w:val="Noklusjumarindkopasfonts"/>
    <w:uiPriority w:val="99"/>
    <w:semiHidden/>
    <w:unhideWhenUsed/>
    <w:rsid w:val="00B10F31"/>
    <w:rPr>
      <w:vertAlign w:val="superscript"/>
    </w:rPr>
  </w:style>
  <w:style w:type="character" w:styleId="Komentraatsauce">
    <w:name w:val="annotation reference"/>
    <w:basedOn w:val="Noklusjumarindkopasfonts"/>
    <w:uiPriority w:val="99"/>
    <w:semiHidden/>
    <w:unhideWhenUsed/>
    <w:rsid w:val="00FA40FB"/>
    <w:rPr>
      <w:sz w:val="16"/>
      <w:szCs w:val="16"/>
    </w:rPr>
  </w:style>
  <w:style w:type="paragraph" w:styleId="Komentrateksts">
    <w:name w:val="annotation text"/>
    <w:basedOn w:val="Parasts"/>
    <w:link w:val="KomentratekstsRakstz"/>
    <w:uiPriority w:val="99"/>
    <w:semiHidden/>
    <w:unhideWhenUsed/>
    <w:rsid w:val="00FA40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A40FB"/>
    <w:rPr>
      <w:sz w:val="20"/>
      <w:szCs w:val="20"/>
    </w:rPr>
  </w:style>
  <w:style w:type="paragraph" w:styleId="Komentratma">
    <w:name w:val="annotation subject"/>
    <w:basedOn w:val="Komentrateksts"/>
    <w:next w:val="Komentrateksts"/>
    <w:link w:val="KomentratmaRakstz"/>
    <w:uiPriority w:val="99"/>
    <w:semiHidden/>
    <w:unhideWhenUsed/>
    <w:rsid w:val="00FA40FB"/>
    <w:rPr>
      <w:b/>
      <w:bCs/>
    </w:rPr>
  </w:style>
  <w:style w:type="character" w:customStyle="1" w:styleId="KomentratmaRakstz">
    <w:name w:val="Komentāra tēma Rakstz."/>
    <w:basedOn w:val="KomentratekstsRakstz"/>
    <w:link w:val="Komentratma"/>
    <w:uiPriority w:val="99"/>
    <w:semiHidden/>
    <w:rsid w:val="00FA4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3407354">
      <w:bodyDiv w:val="1"/>
      <w:marLeft w:val="0"/>
      <w:marRight w:val="0"/>
      <w:marTop w:val="0"/>
      <w:marBottom w:val="0"/>
      <w:divBdr>
        <w:top w:val="none" w:sz="0" w:space="0" w:color="auto"/>
        <w:left w:val="none" w:sz="0" w:space="0" w:color="auto"/>
        <w:bottom w:val="none" w:sz="0" w:space="0" w:color="auto"/>
        <w:right w:val="none" w:sz="0" w:space="0" w:color="auto"/>
      </w:divBdr>
      <w:divsChild>
        <w:div w:id="629476564">
          <w:marLeft w:val="0"/>
          <w:marRight w:val="0"/>
          <w:marTop w:val="0"/>
          <w:marBottom w:val="0"/>
          <w:divBdr>
            <w:top w:val="none" w:sz="0" w:space="0" w:color="auto"/>
            <w:left w:val="none" w:sz="0" w:space="0" w:color="auto"/>
            <w:bottom w:val="none" w:sz="0" w:space="0" w:color="auto"/>
            <w:right w:val="none" w:sz="0" w:space="0" w:color="auto"/>
          </w:divBdr>
          <w:divsChild>
            <w:div w:id="486559113">
              <w:marLeft w:val="0"/>
              <w:marRight w:val="0"/>
              <w:marTop w:val="0"/>
              <w:marBottom w:val="0"/>
              <w:divBdr>
                <w:top w:val="none" w:sz="0" w:space="0" w:color="auto"/>
                <w:left w:val="none" w:sz="0" w:space="0" w:color="auto"/>
                <w:bottom w:val="none" w:sz="0" w:space="0" w:color="auto"/>
                <w:right w:val="none" w:sz="0" w:space="0" w:color="auto"/>
              </w:divBdr>
              <w:divsChild>
                <w:div w:id="1337076266">
                  <w:marLeft w:val="0"/>
                  <w:marRight w:val="0"/>
                  <w:marTop w:val="0"/>
                  <w:marBottom w:val="0"/>
                  <w:divBdr>
                    <w:top w:val="none" w:sz="0" w:space="0" w:color="auto"/>
                    <w:left w:val="none" w:sz="0" w:space="0" w:color="auto"/>
                    <w:bottom w:val="none" w:sz="0" w:space="0" w:color="auto"/>
                    <w:right w:val="none" w:sz="0" w:space="0" w:color="auto"/>
                  </w:divBdr>
                  <w:divsChild>
                    <w:div w:id="1962689302">
                      <w:marLeft w:val="0"/>
                      <w:marRight w:val="0"/>
                      <w:marTop w:val="0"/>
                      <w:marBottom w:val="0"/>
                      <w:divBdr>
                        <w:top w:val="none" w:sz="0" w:space="0" w:color="auto"/>
                        <w:left w:val="none" w:sz="0" w:space="0" w:color="auto"/>
                        <w:bottom w:val="none" w:sz="0" w:space="0" w:color="auto"/>
                        <w:right w:val="none" w:sz="0" w:space="0" w:color="auto"/>
                      </w:divBdr>
                      <w:divsChild>
                        <w:div w:id="1435322403">
                          <w:marLeft w:val="0"/>
                          <w:marRight w:val="0"/>
                          <w:marTop w:val="0"/>
                          <w:marBottom w:val="0"/>
                          <w:divBdr>
                            <w:top w:val="none" w:sz="0" w:space="0" w:color="auto"/>
                            <w:left w:val="none" w:sz="0" w:space="0" w:color="auto"/>
                            <w:bottom w:val="none" w:sz="0" w:space="0" w:color="auto"/>
                            <w:right w:val="none" w:sz="0" w:space="0" w:color="auto"/>
                          </w:divBdr>
                          <w:divsChild>
                            <w:div w:id="12719357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51069">
      <w:bodyDiv w:val="1"/>
      <w:marLeft w:val="0"/>
      <w:marRight w:val="0"/>
      <w:marTop w:val="0"/>
      <w:marBottom w:val="0"/>
      <w:divBdr>
        <w:top w:val="none" w:sz="0" w:space="0" w:color="auto"/>
        <w:left w:val="none" w:sz="0" w:space="0" w:color="auto"/>
        <w:bottom w:val="none" w:sz="0" w:space="0" w:color="auto"/>
        <w:right w:val="none" w:sz="0" w:space="0" w:color="auto"/>
      </w:divBdr>
      <w:divsChild>
        <w:div w:id="1764914173">
          <w:marLeft w:val="0"/>
          <w:marRight w:val="0"/>
          <w:marTop w:val="0"/>
          <w:marBottom w:val="0"/>
          <w:divBdr>
            <w:top w:val="none" w:sz="0" w:space="0" w:color="auto"/>
            <w:left w:val="none" w:sz="0" w:space="0" w:color="auto"/>
            <w:bottom w:val="none" w:sz="0" w:space="0" w:color="auto"/>
            <w:right w:val="none" w:sz="0" w:space="0" w:color="auto"/>
          </w:divBdr>
          <w:divsChild>
            <w:div w:id="984624731">
              <w:marLeft w:val="0"/>
              <w:marRight w:val="0"/>
              <w:marTop w:val="0"/>
              <w:marBottom w:val="0"/>
              <w:divBdr>
                <w:top w:val="none" w:sz="0" w:space="0" w:color="auto"/>
                <w:left w:val="none" w:sz="0" w:space="0" w:color="auto"/>
                <w:bottom w:val="none" w:sz="0" w:space="0" w:color="auto"/>
                <w:right w:val="none" w:sz="0" w:space="0" w:color="auto"/>
              </w:divBdr>
              <w:divsChild>
                <w:div w:id="1714572361">
                  <w:marLeft w:val="0"/>
                  <w:marRight w:val="0"/>
                  <w:marTop w:val="0"/>
                  <w:marBottom w:val="0"/>
                  <w:divBdr>
                    <w:top w:val="none" w:sz="0" w:space="0" w:color="auto"/>
                    <w:left w:val="none" w:sz="0" w:space="0" w:color="auto"/>
                    <w:bottom w:val="none" w:sz="0" w:space="0" w:color="auto"/>
                    <w:right w:val="none" w:sz="0" w:space="0" w:color="auto"/>
                  </w:divBdr>
                  <w:divsChild>
                    <w:div w:id="27144245">
                      <w:marLeft w:val="0"/>
                      <w:marRight w:val="0"/>
                      <w:marTop w:val="0"/>
                      <w:marBottom w:val="0"/>
                      <w:divBdr>
                        <w:top w:val="none" w:sz="0" w:space="0" w:color="auto"/>
                        <w:left w:val="none" w:sz="0" w:space="0" w:color="auto"/>
                        <w:bottom w:val="none" w:sz="0" w:space="0" w:color="auto"/>
                        <w:right w:val="none" w:sz="0" w:space="0" w:color="auto"/>
                      </w:divBdr>
                      <w:divsChild>
                        <w:div w:id="1025596359">
                          <w:marLeft w:val="0"/>
                          <w:marRight w:val="0"/>
                          <w:marTop w:val="0"/>
                          <w:marBottom w:val="0"/>
                          <w:divBdr>
                            <w:top w:val="none" w:sz="0" w:space="0" w:color="auto"/>
                            <w:left w:val="none" w:sz="0" w:space="0" w:color="auto"/>
                            <w:bottom w:val="none" w:sz="0" w:space="0" w:color="auto"/>
                            <w:right w:val="none" w:sz="0" w:space="0" w:color="auto"/>
                          </w:divBdr>
                          <w:divsChild>
                            <w:div w:id="7240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8923">
      <w:bodyDiv w:val="1"/>
      <w:marLeft w:val="0"/>
      <w:marRight w:val="0"/>
      <w:marTop w:val="0"/>
      <w:marBottom w:val="0"/>
      <w:divBdr>
        <w:top w:val="none" w:sz="0" w:space="0" w:color="auto"/>
        <w:left w:val="none" w:sz="0" w:space="0" w:color="auto"/>
        <w:bottom w:val="none" w:sz="0" w:space="0" w:color="auto"/>
        <w:right w:val="none" w:sz="0" w:space="0" w:color="auto"/>
      </w:divBdr>
      <w:divsChild>
        <w:div w:id="2138641201">
          <w:marLeft w:val="0"/>
          <w:marRight w:val="0"/>
          <w:marTop w:val="0"/>
          <w:marBottom w:val="0"/>
          <w:divBdr>
            <w:top w:val="none" w:sz="0" w:space="0" w:color="auto"/>
            <w:left w:val="none" w:sz="0" w:space="0" w:color="auto"/>
            <w:bottom w:val="none" w:sz="0" w:space="0" w:color="auto"/>
            <w:right w:val="none" w:sz="0" w:space="0" w:color="auto"/>
          </w:divBdr>
          <w:divsChild>
            <w:div w:id="1903055908">
              <w:marLeft w:val="0"/>
              <w:marRight w:val="0"/>
              <w:marTop w:val="0"/>
              <w:marBottom w:val="0"/>
              <w:divBdr>
                <w:top w:val="none" w:sz="0" w:space="0" w:color="auto"/>
                <w:left w:val="none" w:sz="0" w:space="0" w:color="auto"/>
                <w:bottom w:val="none" w:sz="0" w:space="0" w:color="auto"/>
                <w:right w:val="none" w:sz="0" w:space="0" w:color="auto"/>
              </w:divBdr>
              <w:divsChild>
                <w:div w:id="72706222">
                  <w:marLeft w:val="0"/>
                  <w:marRight w:val="0"/>
                  <w:marTop w:val="0"/>
                  <w:marBottom w:val="0"/>
                  <w:divBdr>
                    <w:top w:val="none" w:sz="0" w:space="0" w:color="auto"/>
                    <w:left w:val="none" w:sz="0" w:space="0" w:color="auto"/>
                    <w:bottom w:val="none" w:sz="0" w:space="0" w:color="auto"/>
                    <w:right w:val="none" w:sz="0" w:space="0" w:color="auto"/>
                  </w:divBdr>
                  <w:divsChild>
                    <w:div w:id="1660039118">
                      <w:marLeft w:val="0"/>
                      <w:marRight w:val="0"/>
                      <w:marTop w:val="0"/>
                      <w:marBottom w:val="0"/>
                      <w:divBdr>
                        <w:top w:val="none" w:sz="0" w:space="0" w:color="auto"/>
                        <w:left w:val="none" w:sz="0" w:space="0" w:color="auto"/>
                        <w:bottom w:val="none" w:sz="0" w:space="0" w:color="auto"/>
                        <w:right w:val="none" w:sz="0" w:space="0" w:color="auto"/>
                      </w:divBdr>
                      <w:divsChild>
                        <w:div w:id="2050645295">
                          <w:marLeft w:val="0"/>
                          <w:marRight w:val="0"/>
                          <w:marTop w:val="0"/>
                          <w:marBottom w:val="0"/>
                          <w:divBdr>
                            <w:top w:val="none" w:sz="0" w:space="0" w:color="auto"/>
                            <w:left w:val="none" w:sz="0" w:space="0" w:color="auto"/>
                            <w:bottom w:val="none" w:sz="0" w:space="0" w:color="auto"/>
                            <w:right w:val="none" w:sz="0" w:space="0" w:color="auto"/>
                          </w:divBdr>
                          <w:divsChild>
                            <w:div w:id="15322567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05713">
      <w:bodyDiv w:val="1"/>
      <w:marLeft w:val="0"/>
      <w:marRight w:val="0"/>
      <w:marTop w:val="0"/>
      <w:marBottom w:val="0"/>
      <w:divBdr>
        <w:top w:val="none" w:sz="0" w:space="0" w:color="auto"/>
        <w:left w:val="none" w:sz="0" w:space="0" w:color="auto"/>
        <w:bottom w:val="none" w:sz="0" w:space="0" w:color="auto"/>
        <w:right w:val="none" w:sz="0" w:space="0" w:color="auto"/>
      </w:divBdr>
      <w:divsChild>
        <w:div w:id="666790932">
          <w:marLeft w:val="0"/>
          <w:marRight w:val="0"/>
          <w:marTop w:val="0"/>
          <w:marBottom w:val="0"/>
          <w:divBdr>
            <w:top w:val="none" w:sz="0" w:space="0" w:color="auto"/>
            <w:left w:val="none" w:sz="0" w:space="0" w:color="auto"/>
            <w:bottom w:val="none" w:sz="0" w:space="0" w:color="auto"/>
            <w:right w:val="none" w:sz="0" w:space="0" w:color="auto"/>
          </w:divBdr>
          <w:divsChild>
            <w:div w:id="1786971064">
              <w:marLeft w:val="0"/>
              <w:marRight w:val="0"/>
              <w:marTop w:val="0"/>
              <w:marBottom w:val="0"/>
              <w:divBdr>
                <w:top w:val="none" w:sz="0" w:space="0" w:color="auto"/>
                <w:left w:val="none" w:sz="0" w:space="0" w:color="auto"/>
                <w:bottom w:val="none" w:sz="0" w:space="0" w:color="auto"/>
                <w:right w:val="none" w:sz="0" w:space="0" w:color="auto"/>
              </w:divBdr>
              <w:divsChild>
                <w:div w:id="1240096113">
                  <w:marLeft w:val="0"/>
                  <w:marRight w:val="0"/>
                  <w:marTop w:val="0"/>
                  <w:marBottom w:val="0"/>
                  <w:divBdr>
                    <w:top w:val="none" w:sz="0" w:space="0" w:color="auto"/>
                    <w:left w:val="none" w:sz="0" w:space="0" w:color="auto"/>
                    <w:bottom w:val="none" w:sz="0" w:space="0" w:color="auto"/>
                    <w:right w:val="none" w:sz="0" w:space="0" w:color="auto"/>
                  </w:divBdr>
                  <w:divsChild>
                    <w:div w:id="1592619041">
                      <w:marLeft w:val="0"/>
                      <w:marRight w:val="0"/>
                      <w:marTop w:val="0"/>
                      <w:marBottom w:val="0"/>
                      <w:divBdr>
                        <w:top w:val="none" w:sz="0" w:space="0" w:color="auto"/>
                        <w:left w:val="none" w:sz="0" w:space="0" w:color="auto"/>
                        <w:bottom w:val="none" w:sz="0" w:space="0" w:color="auto"/>
                        <w:right w:val="none" w:sz="0" w:space="0" w:color="auto"/>
                      </w:divBdr>
                      <w:divsChild>
                        <w:div w:id="1187866334">
                          <w:marLeft w:val="0"/>
                          <w:marRight w:val="0"/>
                          <w:marTop w:val="0"/>
                          <w:marBottom w:val="0"/>
                          <w:divBdr>
                            <w:top w:val="none" w:sz="0" w:space="0" w:color="auto"/>
                            <w:left w:val="none" w:sz="0" w:space="0" w:color="auto"/>
                            <w:bottom w:val="none" w:sz="0" w:space="0" w:color="auto"/>
                            <w:right w:val="none" w:sz="0" w:space="0" w:color="auto"/>
                          </w:divBdr>
                          <w:divsChild>
                            <w:div w:id="699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7876-grozijumi-maksatnespejas-likum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691D-B6F5-439D-A7FC-D64F436C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4452</Words>
  <Characters>2538</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Ministru kabineta rīkojuma projekta “Grozījumi Maksātnespējas politikas attīstības pamatnostādnēs 2016.–2020. gadam un to īstenošanas plānā” sākotnējās ietekmes novērtējuma ziņojums (anotācija)</vt:lpstr>
    </vt:vector>
  </TitlesOfParts>
  <Company>Tieslietu ministrija</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Maksātnespējas politikas attīstības pamatnostādnēs 2016.–2020. gadam un to īstenošanas plānā” sākotnējās ietekmes novērtējuma ziņojums (anotācija)</dc:title>
  <dc:subject>Anotācija</dc:subject>
  <dc:creator>Liene Ozola</dc:creator>
  <dc:description>67046147, Liene.Ozola@tm.gov.lv</dc:description>
  <cp:lastModifiedBy>Lelde Stepanova</cp:lastModifiedBy>
  <cp:revision>6</cp:revision>
  <cp:lastPrinted>2017-06-13T14:22:00Z</cp:lastPrinted>
  <dcterms:created xsi:type="dcterms:W3CDTF">2017-06-16T07:52:00Z</dcterms:created>
  <dcterms:modified xsi:type="dcterms:W3CDTF">2017-06-16T12:59:00Z</dcterms:modified>
</cp:coreProperties>
</file>