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7DA8" w14:textId="77777777" w:rsidR="00C2308C" w:rsidRPr="00417BE7" w:rsidRDefault="00C5761C" w:rsidP="00C2308C">
      <w:pPr>
        <w:pStyle w:val="Nosaukums"/>
        <w:outlineLvl w:val="0"/>
        <w:rPr>
          <w:b/>
          <w:bCs/>
          <w:sz w:val="24"/>
          <w:szCs w:val="24"/>
        </w:rPr>
      </w:pPr>
      <w:bookmarkStart w:id="0" w:name="OLE_LINK1"/>
      <w:bookmarkStart w:id="1" w:name="OLE_LINK2"/>
      <w:r w:rsidRPr="00417BE7">
        <w:rPr>
          <w:b/>
          <w:bCs/>
          <w:sz w:val="24"/>
          <w:szCs w:val="24"/>
        </w:rPr>
        <w:t>Informatīvais ziņojums</w:t>
      </w:r>
    </w:p>
    <w:p w14:paraId="0BE05859" w14:textId="77777777" w:rsidR="00C5761C" w:rsidRPr="00417BE7" w:rsidRDefault="005E0465" w:rsidP="00C2308C">
      <w:pPr>
        <w:pStyle w:val="Nosaukums"/>
        <w:outlineLvl w:val="0"/>
        <w:rPr>
          <w:b/>
          <w:bCs/>
          <w:sz w:val="24"/>
          <w:szCs w:val="24"/>
        </w:rPr>
      </w:pPr>
      <w:r w:rsidRPr="00417BE7">
        <w:rPr>
          <w:b/>
          <w:sz w:val="24"/>
          <w:szCs w:val="24"/>
        </w:rPr>
        <w:t>"</w:t>
      </w:r>
      <w:r w:rsidR="00282B62" w:rsidRPr="00417BE7">
        <w:rPr>
          <w:b/>
          <w:sz w:val="24"/>
          <w:szCs w:val="24"/>
        </w:rPr>
        <w:t>P</w:t>
      </w:r>
      <w:r w:rsidR="00C5761C" w:rsidRPr="00417BE7">
        <w:rPr>
          <w:b/>
          <w:sz w:val="24"/>
          <w:szCs w:val="24"/>
        </w:rPr>
        <w:t xml:space="preserve">ar </w:t>
      </w:r>
      <w:r w:rsidR="005B6FC6" w:rsidRPr="00417BE7">
        <w:rPr>
          <w:b/>
          <w:sz w:val="24"/>
          <w:szCs w:val="24"/>
        </w:rPr>
        <w:t>201</w:t>
      </w:r>
      <w:r w:rsidR="008233ED" w:rsidRPr="00417BE7">
        <w:rPr>
          <w:b/>
          <w:sz w:val="24"/>
          <w:szCs w:val="24"/>
        </w:rPr>
        <w:t>7</w:t>
      </w:r>
      <w:r w:rsidR="005B6FC6" w:rsidRPr="00417BE7">
        <w:rPr>
          <w:b/>
          <w:sz w:val="24"/>
          <w:szCs w:val="24"/>
        </w:rPr>
        <w:t>.</w:t>
      </w:r>
      <w:r w:rsidR="001F0DB3" w:rsidRPr="00417BE7">
        <w:rPr>
          <w:b/>
          <w:sz w:val="24"/>
          <w:szCs w:val="24"/>
        </w:rPr>
        <w:t> </w:t>
      </w:r>
      <w:r w:rsidR="005B6FC6" w:rsidRPr="00417BE7">
        <w:rPr>
          <w:b/>
          <w:sz w:val="24"/>
          <w:szCs w:val="24"/>
        </w:rPr>
        <w:t>gada</w:t>
      </w:r>
      <w:r w:rsidR="00745B20" w:rsidRPr="00417BE7">
        <w:rPr>
          <w:b/>
          <w:sz w:val="24"/>
          <w:szCs w:val="24"/>
        </w:rPr>
        <w:t xml:space="preserve"> </w:t>
      </w:r>
      <w:r w:rsidR="00502936" w:rsidRPr="00417BE7">
        <w:rPr>
          <w:b/>
          <w:sz w:val="24"/>
          <w:szCs w:val="24"/>
          <w:lang w:val="lv-LV"/>
        </w:rPr>
        <w:t>7</w:t>
      </w:r>
      <w:r w:rsidR="00D5557A" w:rsidRPr="00417BE7">
        <w:rPr>
          <w:b/>
          <w:sz w:val="24"/>
          <w:szCs w:val="24"/>
          <w:lang w:val="lv-LV"/>
        </w:rPr>
        <w:t>.-</w:t>
      </w:r>
      <w:r w:rsidR="00502936" w:rsidRPr="00417BE7">
        <w:rPr>
          <w:b/>
          <w:sz w:val="24"/>
          <w:szCs w:val="24"/>
          <w:lang w:val="lv-LV"/>
        </w:rPr>
        <w:t>8</w:t>
      </w:r>
      <w:r w:rsidR="00D5557A" w:rsidRPr="00417BE7">
        <w:rPr>
          <w:b/>
          <w:sz w:val="24"/>
          <w:szCs w:val="24"/>
          <w:lang w:val="lv-LV"/>
        </w:rPr>
        <w:t>.</w:t>
      </w:r>
      <w:r w:rsidR="00C2308C" w:rsidRPr="00417BE7">
        <w:rPr>
          <w:b/>
          <w:sz w:val="24"/>
          <w:szCs w:val="24"/>
          <w:lang w:val="lv-LV"/>
        </w:rPr>
        <w:t> </w:t>
      </w:r>
      <w:r w:rsidR="00502936" w:rsidRPr="00417BE7">
        <w:rPr>
          <w:b/>
          <w:sz w:val="24"/>
          <w:szCs w:val="24"/>
          <w:lang w:val="lv-LV"/>
        </w:rPr>
        <w:t>decembra</w:t>
      </w:r>
      <w:r w:rsidR="00502936" w:rsidRPr="00417BE7">
        <w:rPr>
          <w:b/>
          <w:sz w:val="24"/>
          <w:szCs w:val="24"/>
        </w:rPr>
        <w:t xml:space="preserve"> </w:t>
      </w:r>
      <w:r w:rsidR="00C5761C" w:rsidRPr="00417BE7">
        <w:rPr>
          <w:b/>
          <w:sz w:val="24"/>
          <w:szCs w:val="24"/>
        </w:rPr>
        <w:t xml:space="preserve">Eiropas Savienības </w:t>
      </w:r>
      <w:r w:rsidR="00C86232" w:rsidRPr="00417BE7">
        <w:rPr>
          <w:b/>
          <w:sz w:val="24"/>
          <w:szCs w:val="24"/>
        </w:rPr>
        <w:t xml:space="preserve">Tieslietu un </w:t>
      </w:r>
      <w:proofErr w:type="spellStart"/>
      <w:r w:rsidR="00C86232" w:rsidRPr="00417BE7">
        <w:rPr>
          <w:b/>
          <w:sz w:val="24"/>
          <w:szCs w:val="24"/>
        </w:rPr>
        <w:t>iekšlietu</w:t>
      </w:r>
      <w:proofErr w:type="spellEnd"/>
      <w:r w:rsidR="00C86232" w:rsidRPr="00417BE7">
        <w:rPr>
          <w:b/>
          <w:sz w:val="24"/>
          <w:szCs w:val="24"/>
        </w:rPr>
        <w:t xml:space="preserve"> ministru</w:t>
      </w:r>
      <w:r w:rsidRPr="00417BE7">
        <w:rPr>
          <w:b/>
          <w:sz w:val="24"/>
          <w:szCs w:val="24"/>
        </w:rPr>
        <w:t xml:space="preserve"> </w:t>
      </w:r>
      <w:r w:rsidR="00C5761C" w:rsidRPr="00417BE7">
        <w:rPr>
          <w:b/>
          <w:sz w:val="24"/>
          <w:szCs w:val="24"/>
        </w:rPr>
        <w:t>padomē izskatāmajiem jautājumiem</w:t>
      </w:r>
      <w:r w:rsidRPr="00417BE7">
        <w:rPr>
          <w:b/>
          <w:sz w:val="24"/>
          <w:szCs w:val="24"/>
        </w:rPr>
        <w:t>"</w:t>
      </w:r>
    </w:p>
    <w:bookmarkEnd w:id="0"/>
    <w:bookmarkEnd w:id="1"/>
    <w:p w14:paraId="38A9F84B" w14:textId="77777777" w:rsidR="008965D2" w:rsidRPr="00417BE7" w:rsidRDefault="008965D2" w:rsidP="00BD7E35"/>
    <w:p w14:paraId="6BA7244B" w14:textId="668921C9" w:rsidR="008965D2" w:rsidRPr="00417BE7" w:rsidRDefault="008233ED" w:rsidP="00496417">
      <w:pPr>
        <w:pStyle w:val="Virsraksts1"/>
        <w:suppressAutoHyphens/>
        <w:ind w:firstLine="709"/>
        <w:rPr>
          <w:i w:val="0"/>
          <w:iCs w:val="0"/>
          <w:sz w:val="24"/>
          <w:szCs w:val="24"/>
          <w:lang w:val="lv-LV"/>
        </w:rPr>
      </w:pPr>
      <w:r w:rsidRPr="00417BE7">
        <w:rPr>
          <w:i w:val="0"/>
          <w:iCs w:val="0"/>
          <w:sz w:val="24"/>
          <w:szCs w:val="24"/>
          <w:lang w:val="lv-LV"/>
        </w:rPr>
        <w:t>2017</w:t>
      </w:r>
      <w:r w:rsidR="008965D2" w:rsidRPr="00417BE7">
        <w:rPr>
          <w:i w:val="0"/>
          <w:iCs w:val="0"/>
          <w:sz w:val="24"/>
          <w:szCs w:val="24"/>
          <w:lang w:val="lv-LV"/>
        </w:rPr>
        <w:t xml:space="preserve">. gada </w:t>
      </w:r>
      <w:r w:rsidR="00502936" w:rsidRPr="00417BE7">
        <w:rPr>
          <w:i w:val="0"/>
          <w:sz w:val="24"/>
          <w:szCs w:val="24"/>
          <w:lang w:val="lv-LV"/>
        </w:rPr>
        <w:t>7.-8.</w:t>
      </w:r>
      <w:r w:rsidR="00C04AD4">
        <w:rPr>
          <w:i w:val="0"/>
          <w:sz w:val="24"/>
          <w:szCs w:val="24"/>
          <w:lang w:val="lv-LV"/>
        </w:rPr>
        <w:t> </w:t>
      </w:r>
      <w:r w:rsidR="00502936" w:rsidRPr="00417BE7">
        <w:rPr>
          <w:i w:val="0"/>
          <w:sz w:val="24"/>
          <w:szCs w:val="24"/>
          <w:lang w:val="lv-LV"/>
        </w:rPr>
        <w:t>decembrī</w:t>
      </w:r>
      <w:r w:rsidR="008965D2" w:rsidRPr="00417BE7">
        <w:rPr>
          <w:i w:val="0"/>
          <w:sz w:val="24"/>
          <w:szCs w:val="24"/>
          <w:lang w:val="lv-LV"/>
        </w:rPr>
        <w:t xml:space="preserve"> </w:t>
      </w:r>
      <w:r w:rsidR="00FE71B3" w:rsidRPr="00417BE7">
        <w:rPr>
          <w:i w:val="0"/>
          <w:sz w:val="24"/>
          <w:szCs w:val="24"/>
          <w:lang w:val="lv-LV"/>
        </w:rPr>
        <w:t>Briselē, Beļģijā</w:t>
      </w:r>
      <w:r w:rsidR="008965D2" w:rsidRPr="00417BE7">
        <w:rPr>
          <w:i w:val="0"/>
          <w:iCs w:val="0"/>
          <w:sz w:val="24"/>
          <w:szCs w:val="24"/>
          <w:lang w:val="lv-LV"/>
        </w:rPr>
        <w:t xml:space="preserve"> notiks Eiropas Savienības</w:t>
      </w:r>
      <w:r w:rsidR="008965D2" w:rsidRPr="00417BE7">
        <w:rPr>
          <w:i w:val="0"/>
          <w:sz w:val="24"/>
          <w:szCs w:val="24"/>
          <w:lang w:val="lv-LV"/>
        </w:rPr>
        <w:t xml:space="preserve"> </w:t>
      </w:r>
      <w:r w:rsidR="008965D2" w:rsidRPr="00417BE7">
        <w:rPr>
          <w:i w:val="0"/>
          <w:iCs w:val="0"/>
          <w:sz w:val="24"/>
          <w:szCs w:val="24"/>
          <w:lang w:val="lv-LV"/>
        </w:rPr>
        <w:t xml:space="preserve">Tieslietu un </w:t>
      </w:r>
      <w:proofErr w:type="spellStart"/>
      <w:r w:rsidR="008965D2" w:rsidRPr="00417BE7">
        <w:rPr>
          <w:i w:val="0"/>
          <w:iCs w:val="0"/>
          <w:sz w:val="24"/>
          <w:szCs w:val="24"/>
          <w:lang w:val="lv-LV"/>
        </w:rPr>
        <w:t>iekšlietu</w:t>
      </w:r>
      <w:proofErr w:type="spellEnd"/>
      <w:r w:rsidR="008965D2" w:rsidRPr="00417BE7">
        <w:rPr>
          <w:i w:val="0"/>
          <w:iCs w:val="0"/>
          <w:sz w:val="24"/>
          <w:szCs w:val="24"/>
          <w:lang w:val="lv-LV"/>
        </w:rPr>
        <w:t xml:space="preserve"> ministru padomes sanāksme (turpm</w:t>
      </w:r>
      <w:r w:rsidR="00EA2265" w:rsidRPr="00417BE7">
        <w:rPr>
          <w:i w:val="0"/>
          <w:iCs w:val="0"/>
          <w:sz w:val="24"/>
          <w:szCs w:val="24"/>
          <w:lang w:val="lv-LV"/>
        </w:rPr>
        <w:t>āk – Padomes sanāksme).</w:t>
      </w:r>
      <w:r w:rsidR="008965D2" w:rsidRPr="00417BE7">
        <w:rPr>
          <w:i w:val="0"/>
          <w:iCs w:val="0"/>
          <w:sz w:val="24"/>
          <w:szCs w:val="24"/>
          <w:lang w:val="lv-LV"/>
        </w:rPr>
        <w:t xml:space="preserve"> </w:t>
      </w:r>
      <w:r w:rsidR="0000068E" w:rsidRPr="00417BE7">
        <w:rPr>
          <w:i w:val="0"/>
          <w:iCs w:val="0"/>
          <w:sz w:val="24"/>
          <w:szCs w:val="24"/>
          <w:lang w:val="lv-LV"/>
        </w:rPr>
        <w:t xml:space="preserve">Padomes </w:t>
      </w:r>
      <w:r w:rsidR="0000068E" w:rsidRPr="00417BE7">
        <w:rPr>
          <w:i w:val="0"/>
          <w:iCs w:val="0"/>
          <w:sz w:val="24"/>
          <w:szCs w:val="24"/>
        </w:rPr>
        <w:t>sanāksmes</w:t>
      </w:r>
      <w:r w:rsidR="00EA2265" w:rsidRPr="00417BE7">
        <w:rPr>
          <w:i w:val="0"/>
          <w:iCs w:val="0"/>
          <w:sz w:val="24"/>
          <w:szCs w:val="24"/>
        </w:rPr>
        <w:t xml:space="preserve"> tieslietu sadaļā ir </w:t>
      </w:r>
      <w:r w:rsidR="001655F2" w:rsidRPr="00417BE7">
        <w:rPr>
          <w:i w:val="0"/>
          <w:iCs w:val="0"/>
          <w:sz w:val="24"/>
          <w:szCs w:val="24"/>
          <w:lang w:val="lv-LV"/>
        </w:rPr>
        <w:t xml:space="preserve">ietverti </w:t>
      </w:r>
      <w:r w:rsidR="00EA2265" w:rsidRPr="00417BE7">
        <w:rPr>
          <w:i w:val="0"/>
          <w:iCs w:val="0"/>
          <w:sz w:val="24"/>
          <w:szCs w:val="24"/>
        </w:rPr>
        <w:t>šā</w:t>
      </w:r>
      <w:r w:rsidR="00A366EE" w:rsidRPr="00417BE7">
        <w:rPr>
          <w:i w:val="0"/>
          <w:iCs w:val="0"/>
          <w:sz w:val="24"/>
          <w:szCs w:val="24"/>
        </w:rPr>
        <w:t>di</w:t>
      </w:r>
      <w:r w:rsidR="00A366EE" w:rsidRPr="00417BE7">
        <w:rPr>
          <w:i w:val="0"/>
          <w:iCs w:val="0"/>
          <w:sz w:val="24"/>
          <w:szCs w:val="24"/>
          <w:lang w:val="lv-LV"/>
        </w:rPr>
        <w:t xml:space="preserve"> </w:t>
      </w:r>
      <w:r w:rsidR="0008583F" w:rsidRPr="00417BE7">
        <w:rPr>
          <w:i w:val="0"/>
          <w:iCs w:val="0"/>
          <w:sz w:val="24"/>
          <w:szCs w:val="24"/>
        </w:rPr>
        <w:t>darba kārtības jautājumi</w:t>
      </w:r>
      <w:r w:rsidR="00FE6090" w:rsidRPr="00417BE7">
        <w:rPr>
          <w:i w:val="0"/>
          <w:iCs w:val="0"/>
          <w:sz w:val="24"/>
          <w:szCs w:val="24"/>
          <w:lang w:val="lv-LV"/>
        </w:rPr>
        <w:t>:</w:t>
      </w:r>
    </w:p>
    <w:p w14:paraId="0628434A" w14:textId="77777777" w:rsidR="008965D2" w:rsidRPr="00417BE7" w:rsidRDefault="008965D2" w:rsidP="00BD7E35"/>
    <w:p w14:paraId="51AA330A" w14:textId="64EAF908" w:rsidR="00FB29DA" w:rsidRPr="009158D4" w:rsidRDefault="00C04AD4" w:rsidP="00417BE7">
      <w:pPr>
        <w:ind w:firstLine="709"/>
        <w:jc w:val="both"/>
        <w:rPr>
          <w:b/>
        </w:rPr>
      </w:pPr>
      <w:r w:rsidRPr="009158D4">
        <w:rPr>
          <w:b/>
        </w:rPr>
        <w:t>1. </w:t>
      </w:r>
      <w:r w:rsidR="00502936" w:rsidRPr="009158D4">
        <w:rPr>
          <w:b/>
        </w:rPr>
        <w:t>D</w:t>
      </w:r>
      <w:r w:rsidR="006B0D26" w:rsidRPr="009158D4">
        <w:rPr>
          <w:b/>
        </w:rPr>
        <w:t>atu saglabāšana: elektronisko komunikācijas datu saglabāšana</w:t>
      </w:r>
      <w:r w:rsidR="00FE6090" w:rsidRPr="009158D4">
        <w:rPr>
          <w:b/>
        </w:rPr>
        <w:t xml:space="preserve"> (</w:t>
      </w:r>
      <w:r w:rsidR="00FE6090" w:rsidRPr="009158D4">
        <w:rPr>
          <w:b/>
          <w:i/>
        </w:rPr>
        <w:t>politiskas debates</w:t>
      </w:r>
      <w:r w:rsidR="00FE6090" w:rsidRPr="009158D4">
        <w:rPr>
          <w:b/>
        </w:rPr>
        <w:t>)</w:t>
      </w:r>
    </w:p>
    <w:p w14:paraId="0974F994" w14:textId="2B57C55A" w:rsidR="00734356" w:rsidRPr="009158D4" w:rsidRDefault="00734356" w:rsidP="00734356">
      <w:pPr>
        <w:ind w:firstLine="720"/>
        <w:jc w:val="both"/>
      </w:pPr>
      <w:r w:rsidRPr="009158D4">
        <w:t>Atbilstoši E</w:t>
      </w:r>
      <w:r w:rsidR="00E92700" w:rsidRPr="009158D4">
        <w:t>iropas Savienības</w:t>
      </w:r>
      <w:r w:rsidRPr="009158D4">
        <w:t xml:space="preserve"> Tiesas </w:t>
      </w:r>
      <w:r w:rsidR="00E92700" w:rsidRPr="009158D4">
        <w:t xml:space="preserve">(turpmāk – EST) </w:t>
      </w:r>
      <w:r w:rsidRPr="009158D4">
        <w:t xml:space="preserve">spriedumam spēku ir zaudējusi </w:t>
      </w:r>
      <w:r w:rsidR="00871B08" w:rsidRPr="00871B08">
        <w:t>Eiropas Parlamenta un Padomes Direktīva 2006/24/EK par tādu datu saglabāšanu, kurus iegūst vai apstrādā saistībā ar publiski pieejamu elektronisko komunikāciju pakalpojumu sniegšanu vai publiski pieejamu komunikāciju tīklu nodrošināšanu, un par grozījumiem Direktīvā 2002/58/EK</w:t>
      </w:r>
      <w:r w:rsidR="00871B08" w:rsidRPr="009158D4" w:rsidDel="00871B08">
        <w:t xml:space="preserve"> </w:t>
      </w:r>
      <w:r w:rsidRPr="009158D4">
        <w:t xml:space="preserve">(turpmāk – Direktīva), kas noteica pakalpojumu sniedzējiem pienākumu saglabāt dažādu kategoriju datus, lai izmeklētu, atklātu un celtu apsūdzības par smagiem noziegumiem. Dažāda līmeņa diskusijās ir secināts, ka komunikācijas dati ir nozīmīgs un nepieciešams elements, lai efektīvi īstenotu smagu noziegumu, tostarp terorisma, </w:t>
      </w:r>
      <w:proofErr w:type="spellStart"/>
      <w:r w:rsidRPr="009158D4">
        <w:t>prevenciju</w:t>
      </w:r>
      <w:proofErr w:type="spellEnd"/>
      <w:r w:rsidRPr="009158D4">
        <w:t>, atklāšanu, izmeklēšanu un apsūdzības celšanu.</w:t>
      </w:r>
    </w:p>
    <w:p w14:paraId="6797484D" w14:textId="2B708503" w:rsidR="00734356" w:rsidRPr="009158D4" w:rsidRDefault="00E92700" w:rsidP="00734356">
      <w:pPr>
        <w:ind w:firstLine="720"/>
        <w:jc w:val="both"/>
      </w:pPr>
      <w:r w:rsidRPr="009158D4">
        <w:t>EST</w:t>
      </w:r>
      <w:r w:rsidR="00734356" w:rsidRPr="009158D4">
        <w:t xml:space="preserve"> 2016.</w:t>
      </w:r>
      <w:r w:rsidRPr="009158D4">
        <w:t> </w:t>
      </w:r>
      <w:r w:rsidR="00734356" w:rsidRPr="009158D4">
        <w:t>gada 21.</w:t>
      </w:r>
      <w:r w:rsidRPr="009158D4">
        <w:t> </w:t>
      </w:r>
      <w:r w:rsidR="00734356" w:rsidRPr="009158D4">
        <w:t xml:space="preserve">decembra t.s. Tele2 (C-203/15 un C-698/15) spriedums par datu saglabāšanu nosaka vairākus kritērijus, kam ir jāizpildās, lai elektronisko pakalpojumu komersantiem uzlikto pienākumu saglabāt noslodzes un atrašanās vietas datus varētu uzskatīt par samērīgu gadījumos, kad dalībvalstis izmanto Direktīvas 2002/58/EK </w:t>
      </w:r>
      <w:r w:rsidR="008106D8" w:rsidRPr="009158D4">
        <w:t xml:space="preserve">par personas datu apstrādi un privātās dzīves aizsardzību elektronisko komunikāciju nozarē </w:t>
      </w:r>
      <w:r w:rsidR="00734356" w:rsidRPr="009158D4">
        <w:t>15.</w:t>
      </w:r>
      <w:r w:rsidRPr="009158D4">
        <w:t> </w:t>
      </w:r>
      <w:r w:rsidR="00734356" w:rsidRPr="009158D4">
        <w:t xml:space="preserve">pantā tām noteikto rīcības brīvību. </w:t>
      </w:r>
    </w:p>
    <w:p w14:paraId="31BDB240" w14:textId="0F57F7D8" w:rsidR="00734356" w:rsidRPr="009158D4" w:rsidRDefault="00734356" w:rsidP="00AF52F0">
      <w:pPr>
        <w:ind w:firstLine="720"/>
        <w:jc w:val="both"/>
      </w:pPr>
      <w:r w:rsidRPr="009158D4">
        <w:t>Maltas prezidentūras laikā tika uzsākta ekspertu līmeņa diskusija par datu saglabāšanas jautājumiem un šī diskusija tika turpināta arī Igaunijas prezidentūras laikā ar mērķi rast risinājumu datu saglabāšanas jautājumam E</w:t>
      </w:r>
      <w:r w:rsidR="00E92700" w:rsidRPr="009158D4">
        <w:t>iropas Savienībā (turpmāk – ES)</w:t>
      </w:r>
      <w:r w:rsidRPr="009158D4">
        <w:t xml:space="preserve">. </w:t>
      </w:r>
    </w:p>
    <w:p w14:paraId="556C19E4" w14:textId="42CC8499" w:rsidR="00734356" w:rsidRPr="009158D4" w:rsidRDefault="00734356" w:rsidP="00734356">
      <w:pPr>
        <w:ind w:firstLine="720"/>
        <w:jc w:val="both"/>
      </w:pPr>
      <w:r w:rsidRPr="009158D4">
        <w:t>Jautājumā par ierobežotu datu saglabāšanu ir diskutēts par specifisku proporcionalitātes/nepieciešamības filtru iespējamo ieviešanu:</w:t>
      </w:r>
    </w:p>
    <w:p w14:paraId="2F2A1519" w14:textId="77777777" w:rsidR="00734356" w:rsidRPr="009158D4" w:rsidRDefault="00734356" w:rsidP="00734356">
      <w:pPr>
        <w:pStyle w:val="Sarakstarindkopa"/>
        <w:numPr>
          <w:ilvl w:val="0"/>
          <w:numId w:val="20"/>
        </w:numPr>
        <w:jc w:val="both"/>
      </w:pPr>
      <w:r w:rsidRPr="009158D4">
        <w:t>glabājamo datu kategoriju ierobežošana;</w:t>
      </w:r>
    </w:p>
    <w:p w14:paraId="7C782EAE" w14:textId="77777777" w:rsidR="00734356" w:rsidRPr="009158D4" w:rsidRDefault="00734356" w:rsidP="00734356">
      <w:pPr>
        <w:pStyle w:val="Sarakstarindkopa"/>
        <w:numPr>
          <w:ilvl w:val="0"/>
          <w:numId w:val="20"/>
        </w:numPr>
        <w:jc w:val="both"/>
      </w:pPr>
      <w:r w:rsidRPr="009158D4">
        <w:t>atjaunojami saglabāšanas orderi;</w:t>
      </w:r>
    </w:p>
    <w:p w14:paraId="29A3B7CF" w14:textId="77777777" w:rsidR="00734356" w:rsidRPr="009158D4" w:rsidRDefault="00734356" w:rsidP="00734356">
      <w:pPr>
        <w:pStyle w:val="Sarakstarindkopa"/>
        <w:numPr>
          <w:ilvl w:val="0"/>
          <w:numId w:val="20"/>
        </w:numPr>
        <w:jc w:val="both"/>
      </w:pPr>
      <w:r w:rsidRPr="009158D4">
        <w:t>tvērums;</w:t>
      </w:r>
    </w:p>
    <w:p w14:paraId="08CF3793" w14:textId="77777777" w:rsidR="00734356" w:rsidRPr="009158D4" w:rsidRDefault="00734356" w:rsidP="00734356">
      <w:pPr>
        <w:pStyle w:val="Sarakstarindkopa"/>
        <w:numPr>
          <w:ilvl w:val="0"/>
          <w:numId w:val="20"/>
        </w:numPr>
        <w:jc w:val="both"/>
      </w:pPr>
      <w:r w:rsidRPr="009158D4">
        <w:t>ierobežoti uzglabāšanas periodi;</w:t>
      </w:r>
    </w:p>
    <w:p w14:paraId="1093BECC" w14:textId="77777777" w:rsidR="00734356" w:rsidRPr="009158D4" w:rsidRDefault="00734356" w:rsidP="00734356">
      <w:pPr>
        <w:pStyle w:val="Sarakstarindkopa"/>
        <w:numPr>
          <w:ilvl w:val="0"/>
          <w:numId w:val="20"/>
        </w:numPr>
        <w:jc w:val="both"/>
      </w:pPr>
      <w:r w:rsidRPr="009158D4">
        <w:t xml:space="preserve">glabājamo datu drošības nodrošināšana. </w:t>
      </w:r>
    </w:p>
    <w:p w14:paraId="0F0B5B06" w14:textId="77777777" w:rsidR="00734356" w:rsidRPr="00417BE7" w:rsidRDefault="00734356" w:rsidP="00734356">
      <w:pPr>
        <w:jc w:val="both"/>
      </w:pPr>
    </w:p>
    <w:p w14:paraId="41AFB086" w14:textId="77777777" w:rsidR="00734356" w:rsidRPr="00417BE7" w:rsidRDefault="00734356" w:rsidP="00734356">
      <w:pPr>
        <w:ind w:firstLine="720"/>
        <w:jc w:val="both"/>
      </w:pPr>
      <w:r w:rsidRPr="00417BE7">
        <w:t>Igaunijas prezidentūra aicina ministrus pieņemt zināšanai sasniegto progresu jautājumā par datu saglabāšanu, kā arī apmainīties ar viedokļiem par vadlīnijām turpmākajam darbam.</w:t>
      </w:r>
    </w:p>
    <w:p w14:paraId="0C13D921" w14:textId="001BEF20" w:rsidR="00734356" w:rsidRPr="009158D4" w:rsidRDefault="00734356" w:rsidP="00734356">
      <w:pPr>
        <w:ind w:firstLine="720"/>
        <w:jc w:val="both"/>
      </w:pPr>
      <w:r w:rsidRPr="00417BE7">
        <w:t>Latvija atzinīgi vērtē notikušās diskusijas par datu saglabāšanas aspektiem. Latvija uzskata, ka datu saglabāšanas jautājumam</w:t>
      </w:r>
      <w:r w:rsidR="00F67C6D" w:rsidRPr="00417BE7">
        <w:t xml:space="preserve"> pēc iespējas ātrāk</w:t>
      </w:r>
      <w:r w:rsidRPr="00417BE7">
        <w:t xml:space="preserve"> ir jārod </w:t>
      </w:r>
      <w:r w:rsidR="00F67C6D" w:rsidRPr="00417BE7">
        <w:t xml:space="preserve">harmonizēts </w:t>
      </w:r>
      <w:r w:rsidRPr="00417BE7">
        <w:t xml:space="preserve">ES līmeņa </w:t>
      </w:r>
      <w:r w:rsidR="00F67C6D" w:rsidRPr="00417BE7">
        <w:t xml:space="preserve">tiesiskais </w:t>
      </w:r>
      <w:r w:rsidRPr="00417BE7">
        <w:t>regulējums, atbilstoši ES</w:t>
      </w:r>
      <w:r w:rsidR="00E92700">
        <w:t>T</w:t>
      </w:r>
      <w:r w:rsidRPr="009158D4">
        <w:t xml:space="preserve"> judikatūrai šajā jautājumā. </w:t>
      </w:r>
    </w:p>
    <w:p w14:paraId="6E098773" w14:textId="3BB8D8E1" w:rsidR="00DC6B7B" w:rsidRPr="009158D4" w:rsidRDefault="00CD60CF" w:rsidP="00BE1D34">
      <w:pPr>
        <w:ind w:firstLine="720"/>
        <w:jc w:val="both"/>
      </w:pPr>
      <w:r w:rsidRPr="009158D4">
        <w:t xml:space="preserve">Latvija </w:t>
      </w:r>
      <w:r w:rsidR="00F67C6D" w:rsidRPr="009158D4">
        <w:t xml:space="preserve"> dotu priekšroku pieejai, kas ļautu</w:t>
      </w:r>
      <w:r w:rsidRPr="009158D4">
        <w:t xml:space="preserve"> saglabāt piekļuvi </w:t>
      </w:r>
      <w:r w:rsidR="00F67C6D" w:rsidRPr="009158D4">
        <w:t>līdz šim noteiktajiem glabājamajiem datiem (proti, datiem par lietotāju, tiktāl, lai noteiktu IP adresi varētu sasaistīt ar konkrēt</w:t>
      </w:r>
      <w:r w:rsidR="002D7330" w:rsidRPr="009158D4">
        <w:t>u</w:t>
      </w:r>
      <w:r w:rsidR="00F67C6D" w:rsidRPr="009158D4">
        <w:t xml:space="preserve"> lietotāju</w:t>
      </w:r>
      <w:r w:rsidR="00DC6B7B" w:rsidRPr="009158D4">
        <w:t xml:space="preserve"> (</w:t>
      </w:r>
      <w:proofErr w:type="spellStart"/>
      <w:r w:rsidR="00DC6B7B" w:rsidRPr="009158D4">
        <w:rPr>
          <w:i/>
        </w:rPr>
        <w:t>subscriber</w:t>
      </w:r>
      <w:proofErr w:type="spellEnd"/>
      <w:r w:rsidR="00DC6B7B" w:rsidRPr="009158D4">
        <w:rPr>
          <w:i/>
        </w:rPr>
        <w:t xml:space="preserve"> </w:t>
      </w:r>
      <w:proofErr w:type="spellStart"/>
      <w:r w:rsidR="00DC6B7B" w:rsidRPr="009158D4">
        <w:rPr>
          <w:i/>
        </w:rPr>
        <w:t>data</w:t>
      </w:r>
      <w:proofErr w:type="spellEnd"/>
      <w:r w:rsidR="00DC6B7B" w:rsidRPr="009158D4">
        <w:t>), datiem par atrašanās vietu (</w:t>
      </w:r>
      <w:proofErr w:type="spellStart"/>
      <w:r w:rsidR="00DC6B7B" w:rsidRPr="009158D4">
        <w:rPr>
          <w:i/>
        </w:rPr>
        <w:t>location</w:t>
      </w:r>
      <w:proofErr w:type="spellEnd"/>
      <w:r w:rsidR="00DC6B7B" w:rsidRPr="009158D4">
        <w:rPr>
          <w:i/>
        </w:rPr>
        <w:t xml:space="preserve"> </w:t>
      </w:r>
      <w:proofErr w:type="spellStart"/>
      <w:r w:rsidR="00DC6B7B" w:rsidRPr="009158D4">
        <w:rPr>
          <w:i/>
        </w:rPr>
        <w:t>data</w:t>
      </w:r>
      <w:proofErr w:type="spellEnd"/>
      <w:r w:rsidR="00DC6B7B" w:rsidRPr="009158D4">
        <w:t xml:space="preserve">) vai </w:t>
      </w:r>
      <w:proofErr w:type="spellStart"/>
      <w:r w:rsidR="00DC6B7B" w:rsidRPr="009158D4">
        <w:t>ģeolokāciju</w:t>
      </w:r>
      <w:proofErr w:type="spellEnd"/>
      <w:r w:rsidR="00DC6B7B" w:rsidRPr="009158D4">
        <w:t>; noslodzes datiem (</w:t>
      </w:r>
      <w:proofErr w:type="spellStart"/>
      <w:r w:rsidR="00DC6B7B" w:rsidRPr="009158D4">
        <w:rPr>
          <w:i/>
        </w:rPr>
        <w:t>traffic</w:t>
      </w:r>
      <w:proofErr w:type="spellEnd"/>
      <w:r w:rsidR="00DC6B7B" w:rsidRPr="009158D4">
        <w:rPr>
          <w:i/>
        </w:rPr>
        <w:t xml:space="preserve"> </w:t>
      </w:r>
      <w:proofErr w:type="spellStart"/>
      <w:r w:rsidR="00DC6B7B" w:rsidRPr="009158D4">
        <w:rPr>
          <w:i/>
        </w:rPr>
        <w:t>data</w:t>
      </w:r>
      <w:proofErr w:type="spellEnd"/>
      <w:r w:rsidR="00DC6B7B" w:rsidRPr="009158D4">
        <w:t xml:space="preserve">)). </w:t>
      </w:r>
    </w:p>
    <w:p w14:paraId="03B63259" w14:textId="7BAFF561" w:rsidR="00DC6B7B" w:rsidRPr="009158D4" w:rsidRDefault="00DC6B7B" w:rsidP="00BE1D34">
      <w:pPr>
        <w:ind w:firstLine="720"/>
        <w:jc w:val="both"/>
      </w:pPr>
      <w:r w:rsidRPr="009158D4">
        <w:t xml:space="preserve">Piekļuve šādiem datiem ir būtiska, lai  </w:t>
      </w:r>
      <w:r w:rsidR="00CD60CF" w:rsidRPr="009158D4">
        <w:t xml:space="preserve">efektīvi cīnītos pret </w:t>
      </w:r>
      <w:r w:rsidR="00F67C6D" w:rsidRPr="009158D4">
        <w:t xml:space="preserve"> noziedzīgiem nodarījumiem</w:t>
      </w:r>
      <w:r w:rsidR="00CD60CF" w:rsidRPr="009158D4">
        <w:t>, tostarp tādiem, kas saistīti ar terorismu</w:t>
      </w:r>
      <w:r w:rsidR="00E92700">
        <w:t>.</w:t>
      </w:r>
    </w:p>
    <w:p w14:paraId="359563CC" w14:textId="286576E3" w:rsidR="00182376" w:rsidRPr="009158D4" w:rsidRDefault="00CD60CF" w:rsidP="00BE1D34">
      <w:pPr>
        <w:ind w:firstLine="720"/>
        <w:jc w:val="both"/>
      </w:pPr>
      <w:r w:rsidRPr="009158D4">
        <w:t xml:space="preserve">Latvija uzskata, ka ir </w:t>
      </w:r>
      <w:r w:rsidR="00DC6B7B" w:rsidRPr="009158D4">
        <w:t xml:space="preserve">būtiski koncentrēties </w:t>
      </w:r>
      <w:r w:rsidRPr="009158D4">
        <w:t>uz saglabājamo datu piekļuves ierobežošanu, proti, kad un kādos gadījumos ir iespējama piekļuve saglabātajiem datiem</w:t>
      </w:r>
      <w:r w:rsidR="00DC6B7B" w:rsidRPr="009158D4">
        <w:t xml:space="preserve">. Kā viens no risinājumiem varētu būt skaidra </w:t>
      </w:r>
      <w:proofErr w:type="spellStart"/>
      <w:r w:rsidR="00DC6B7B" w:rsidRPr="009158D4">
        <w:t>pirmskontroles</w:t>
      </w:r>
      <w:proofErr w:type="spellEnd"/>
      <w:r w:rsidR="00DC6B7B" w:rsidRPr="009158D4">
        <w:t xml:space="preserve"> mehānisma noteikšana saglabājamo datu pieprasīšanai </w:t>
      </w:r>
      <w:r w:rsidR="00182376" w:rsidRPr="009158D4">
        <w:t xml:space="preserve">(piemēram, datus izsniedz ar tiesneša atļauju). Būtiski ir parādīt, ka dalībvalstu </w:t>
      </w:r>
      <w:r w:rsidR="00182376" w:rsidRPr="009158D4">
        <w:lastRenderedPageBreak/>
        <w:t>kompetento iestāžu pieeja glabājamajiem datiem ir samērīga, proporcionāla un atbilstoša spēkā esošajiem person</w:t>
      </w:r>
      <w:r w:rsidR="00E92700">
        <w:t>as</w:t>
      </w:r>
      <w:r w:rsidR="00182376" w:rsidRPr="009158D4">
        <w:t xml:space="preserve"> datu aizsardzības pamatprincipiem.</w:t>
      </w:r>
    </w:p>
    <w:p w14:paraId="6F88477D" w14:textId="5BD593C6" w:rsidR="00357C94" w:rsidRPr="009158D4" w:rsidRDefault="00182376" w:rsidP="00340528">
      <w:pPr>
        <w:ind w:firstLine="709"/>
        <w:jc w:val="both"/>
      </w:pPr>
      <w:r w:rsidRPr="009158D4">
        <w:t>Ievērojot to, ka ES līmenī nav vienotas definīcijas, kas ir jāsaprot ar smagiem un sevišķi smagiem noziedzīgiem nodarījumiem (dalībvalstu regulējums var ievērojami atšķirties), būtiski ir panākt harmonizētu risinājumu attiecībā uz noziedzīgu nodarījumu veidiem, kuru atklāšanai un novēršanai ir nepieciešams nodrošināt datu glabāšanu.</w:t>
      </w:r>
    </w:p>
    <w:p w14:paraId="4E90EDAC" w14:textId="77777777" w:rsidR="00FB29DA" w:rsidRPr="009158D4" w:rsidRDefault="00FB29DA" w:rsidP="00BE1D34">
      <w:pPr>
        <w:jc w:val="both"/>
        <w:rPr>
          <w:b/>
        </w:rPr>
      </w:pPr>
    </w:p>
    <w:p w14:paraId="28FAC996" w14:textId="000AA462" w:rsidR="006B0D26" w:rsidRPr="009158D4" w:rsidRDefault="00C04AD4" w:rsidP="009158D4">
      <w:pPr>
        <w:ind w:firstLine="709"/>
        <w:jc w:val="both"/>
        <w:rPr>
          <w:b/>
        </w:rPr>
      </w:pPr>
      <w:r>
        <w:rPr>
          <w:b/>
        </w:rPr>
        <w:t>2. </w:t>
      </w:r>
      <w:r w:rsidR="007656E4" w:rsidRPr="009158D4">
        <w:rPr>
          <w:b/>
        </w:rPr>
        <w:t>Priekšlikums Eiropas Parlamenta un Padomes regulai par iesaldēšanas rīkojumu un konfiskācijas rīkojumu savstarpēju atzīšanu</w:t>
      </w:r>
      <w:r w:rsidR="00597479" w:rsidRPr="009158D4">
        <w:rPr>
          <w:b/>
        </w:rPr>
        <w:t xml:space="preserve"> (</w:t>
      </w:r>
      <w:r w:rsidR="00597479" w:rsidRPr="009158D4">
        <w:rPr>
          <w:b/>
          <w:i/>
        </w:rPr>
        <w:t>vispārējā pieeja</w:t>
      </w:r>
      <w:r w:rsidR="00597479" w:rsidRPr="009158D4">
        <w:rPr>
          <w:b/>
        </w:rPr>
        <w:t>)</w:t>
      </w:r>
    </w:p>
    <w:p w14:paraId="38143AC3" w14:textId="58922BB6" w:rsidR="00A22EEA" w:rsidRPr="009158D4" w:rsidRDefault="00A22EEA" w:rsidP="00374642">
      <w:pPr>
        <w:pStyle w:val="Sarakstarindkopa"/>
        <w:ind w:left="0" w:firstLine="567"/>
        <w:jc w:val="both"/>
      </w:pPr>
      <w:r w:rsidRPr="009158D4">
        <w:t xml:space="preserve">Eiropas Komisija ir izstrādājusi priekšlikumu Eiropas Parlamenta un Padomes regulai par iesaldēšanas rīkojumu un konfiskācijas rīkojumu savstarpēju atzīšanu (turpmāk – Priekšlikums). Ar šo Priekšlikumu plānots, ka tiks novērstas nepilnības ES pastāvošajos tiesību aktos par iesaldēšanas rīkojumu un konfiskācijas rīkojumu savstarpēju atzīšanu, tādējādi liedzot noziedzniekiem izmantot tās savā labā. </w:t>
      </w:r>
    </w:p>
    <w:p w14:paraId="7B1F1850" w14:textId="1B283089" w:rsidR="001F34C5" w:rsidRPr="009158D4" w:rsidRDefault="00A22EEA" w:rsidP="00374642">
      <w:pPr>
        <w:pStyle w:val="Sarakstarindkopa"/>
        <w:ind w:left="0" w:firstLine="567"/>
        <w:jc w:val="both"/>
      </w:pPr>
      <w:r w:rsidRPr="009158D4">
        <w:t>Kā viens no svarīgākajiem aspektiem, kas ietilpst Priekšlikumā, ir savstarpējās atzīšanas mehānisms, kam būtu jāļauj dalībvalstij atzīt un izpildīt iesaldēšanas rīkojumu vai konfiskācijas rīkojumu, ko izdevusi cita dalībvalsts, neveicot nekādas starpposma formalitātes. Eiropas Komisijas Priekšlikums attiecas uz visu veidu kriminālprocesa ietvaros izdotu iesaldēšanas un konfiskācijas rīkojumu savstarpēju atzīšanu. Konfiskācija civillietās un administratīvās lietās ir izslēgta no ierosinātā Priekšlikuma darbības jomas.</w:t>
      </w:r>
    </w:p>
    <w:p w14:paraId="72F4AE38" w14:textId="77777777" w:rsidR="001F34C5" w:rsidRPr="009158D4" w:rsidRDefault="00374642" w:rsidP="00374642">
      <w:pPr>
        <w:pStyle w:val="Sarakstarindkopa"/>
        <w:ind w:left="0" w:firstLine="567"/>
        <w:jc w:val="both"/>
      </w:pPr>
      <w:r w:rsidRPr="009158D4">
        <w:t xml:space="preserve">Igaunijas prezidentūra aicina ministrus atbalstīt kompromisa tekstu </w:t>
      </w:r>
      <w:r w:rsidR="006D1D02" w:rsidRPr="009158D4">
        <w:t xml:space="preserve">un </w:t>
      </w:r>
      <w:r w:rsidRPr="009158D4">
        <w:t>pieņemt vispārējo pieeju.</w:t>
      </w:r>
    </w:p>
    <w:p w14:paraId="2FCC8F9C" w14:textId="77777777" w:rsidR="007F0BB0" w:rsidRPr="009158D4" w:rsidRDefault="001F34C5" w:rsidP="007F0BB0">
      <w:pPr>
        <w:pStyle w:val="Sarakstarindkopa"/>
        <w:ind w:left="0" w:firstLine="567"/>
        <w:jc w:val="both"/>
      </w:pPr>
      <w:r w:rsidRPr="009158D4">
        <w:t>Latvija kopumā raugās pozitīvi uz sagatavoto kompromisa tekstu un atbalsta t</w:t>
      </w:r>
      <w:r w:rsidR="00905A4D" w:rsidRPr="009158D4">
        <w:t>ā</w:t>
      </w:r>
      <w:r w:rsidRPr="009158D4">
        <w:t xml:space="preserve"> virzīšanu vispārējās pieejas panākšanai.</w:t>
      </w:r>
    </w:p>
    <w:p w14:paraId="55AE117D" w14:textId="77777777" w:rsidR="00845EE3" w:rsidRPr="009158D4" w:rsidRDefault="00845EE3" w:rsidP="007F0BB0">
      <w:pPr>
        <w:pStyle w:val="Sarakstarindkopa"/>
        <w:ind w:left="0" w:firstLine="567"/>
        <w:jc w:val="both"/>
      </w:pPr>
      <w:r w:rsidRPr="009158D4">
        <w:t>Padomes sanāksmē Latvijas dalībai ir sagatavota nacionālā pozīcija.</w:t>
      </w:r>
    </w:p>
    <w:p w14:paraId="11E1BCA2" w14:textId="77777777" w:rsidR="001F34C5" w:rsidRPr="009158D4" w:rsidRDefault="001F34C5" w:rsidP="007B1D9A">
      <w:pPr>
        <w:pStyle w:val="Sarakstarindkopa"/>
        <w:ind w:left="0"/>
      </w:pPr>
    </w:p>
    <w:p w14:paraId="1C0E4CA0" w14:textId="04659E5E" w:rsidR="00155686" w:rsidRPr="009158D4" w:rsidRDefault="00C04AD4" w:rsidP="009158D4">
      <w:pPr>
        <w:ind w:firstLine="709"/>
        <w:jc w:val="both"/>
        <w:rPr>
          <w:b/>
        </w:rPr>
      </w:pPr>
      <w:r>
        <w:rPr>
          <w:b/>
        </w:rPr>
        <w:t>3. </w:t>
      </w:r>
      <w:r w:rsidR="006B0D26" w:rsidRPr="009158D4">
        <w:rPr>
          <w:b/>
        </w:rPr>
        <w:t>Priekšlikums regulai par jurisdikciju, lēmumu atzīšanu un izpildi laulības lietās un lietās par vecāku atbildību un bērnu starptautisko nolaupīšanu (pārstrādātā redakcija) (</w:t>
      </w:r>
      <w:r w:rsidR="006B0D26" w:rsidRPr="009158D4">
        <w:rPr>
          <w:b/>
          <w:i/>
        </w:rPr>
        <w:t>politiskas debates</w:t>
      </w:r>
      <w:r w:rsidR="006B0D26" w:rsidRPr="009158D4">
        <w:rPr>
          <w:b/>
        </w:rPr>
        <w:t>)</w:t>
      </w:r>
    </w:p>
    <w:p w14:paraId="6B9E4B52" w14:textId="77777777" w:rsidR="00155686" w:rsidRPr="009158D4" w:rsidRDefault="00155686" w:rsidP="00155686">
      <w:pPr>
        <w:pStyle w:val="ListParagraph1"/>
        <w:ind w:left="0" w:firstLine="709"/>
        <w:jc w:val="both"/>
      </w:pPr>
      <w:r w:rsidRPr="009158D4">
        <w:t xml:space="preserve">2016. gada 30. jūnijā </w:t>
      </w:r>
      <w:r w:rsidR="004A226A" w:rsidRPr="009158D4">
        <w:t>Eiropas Komisija</w:t>
      </w:r>
      <w:r w:rsidRPr="009158D4">
        <w:t xml:space="preserve"> nāca klajā ar priekšlikumu Padomes regulai par jurisdikciju, lēmumu atzīšanu un pieņemšanu laulības lietās un lietās par vecāku atbildību un bērnu nolaupīšanu (turpmāk – Regulas projekts). Regulas projekts paredz pārstrādāt Padomes 2003. gada 27. novembra Regulu (EK) Nr. 2201/2003 par jurisdikciju un spriedumu atzīšanu un izpildi laulības lietās un lietās par vecāku atbildību un par Regulas (EK) Nr. 1347/2000 atcelšanu.</w:t>
      </w:r>
    </w:p>
    <w:p w14:paraId="32BC87A5" w14:textId="77777777" w:rsidR="009423BF" w:rsidRPr="009158D4" w:rsidRDefault="00155686" w:rsidP="009423BF">
      <w:pPr>
        <w:pStyle w:val="ListParagraph1"/>
        <w:ind w:left="0" w:firstLine="720"/>
        <w:jc w:val="both"/>
      </w:pPr>
      <w:r w:rsidRPr="009158D4">
        <w:t xml:space="preserve">Ar Regulas projektu plānots uzlabot </w:t>
      </w:r>
      <w:r w:rsidR="0072608D" w:rsidRPr="009158D4">
        <w:t>ES</w:t>
      </w:r>
      <w:r w:rsidRPr="009158D4">
        <w:t xml:space="preserve"> regulējumu vecāku atbildības (jautājumi par aizgādību, saskarsmes tiesībām) un bērna civiltiesiskās nolaupīšanas jomā. Regulas projekta mērķis ir likvidēt atlikušos šķēršļus tiesas spriedumu brīvai apritei ES, vienkāršot un paātrināt tiesas, administratīvos sadarbības procesus un nodrošināt, ka tajos vienmēr tiek ņemtas vērā bērna intereses. Ja starp ģimenes locekļiem rodas strīds vai šķiras starptautiski pāri, tiesu un iestāžu pārrobežu sadarbība ir būtiska, lai bērniem sniegtu drošu tiesisku vidi un ļautu saglabāt attiecības ar abiem vecākiem (arī aizbildņiem), kuri, iespējams, dzīvo dažādās Eiropas valstīs.</w:t>
      </w:r>
      <w:r w:rsidR="009423BF" w:rsidRPr="009158D4">
        <w:t xml:space="preserve"> </w:t>
      </w:r>
    </w:p>
    <w:p w14:paraId="05AC8C5A" w14:textId="77777777" w:rsidR="00597479" w:rsidRPr="009158D4" w:rsidRDefault="00155686" w:rsidP="009158D4">
      <w:pPr>
        <w:pStyle w:val="ListParagraph1"/>
        <w:ind w:left="0" w:firstLine="709"/>
        <w:jc w:val="both"/>
      </w:pPr>
      <w:r w:rsidRPr="009158D4">
        <w:t>Igaunijas prezidentūra politiskām debatēm virza jautājumu par</w:t>
      </w:r>
      <w:r w:rsidR="009423BF" w:rsidRPr="009158D4">
        <w:t xml:space="preserve"> </w:t>
      </w:r>
      <w:proofErr w:type="spellStart"/>
      <w:r w:rsidR="00597479" w:rsidRPr="009158D4">
        <w:t>eksekvatūras</w:t>
      </w:r>
      <w:proofErr w:type="spellEnd"/>
      <w:r w:rsidR="00597479" w:rsidRPr="009158D4">
        <w:t xml:space="preserve"> atcelšanu.</w:t>
      </w:r>
    </w:p>
    <w:p w14:paraId="47911024" w14:textId="77777777" w:rsidR="009423BF" w:rsidRPr="009158D4" w:rsidRDefault="00597479" w:rsidP="000B6220">
      <w:pPr>
        <w:ind w:firstLine="709"/>
        <w:jc w:val="both"/>
      </w:pPr>
      <w:r w:rsidRPr="009158D4">
        <w:t>Latvija</w:t>
      </w:r>
      <w:r w:rsidR="00023877" w:rsidRPr="009158D4">
        <w:t xml:space="preserve"> konceptuāli</w:t>
      </w:r>
      <w:r w:rsidRPr="009158D4">
        <w:t xml:space="preserve"> atbalsta</w:t>
      </w:r>
      <w:r w:rsidR="009423BF" w:rsidRPr="009158D4">
        <w:t xml:space="preserve"> </w:t>
      </w:r>
      <w:proofErr w:type="spellStart"/>
      <w:r w:rsidR="009423BF" w:rsidRPr="009158D4">
        <w:t>eksekvatūras</w:t>
      </w:r>
      <w:proofErr w:type="spellEnd"/>
      <w:r w:rsidR="00023877" w:rsidRPr="009158D4">
        <w:t xml:space="preserve"> atcelšanu</w:t>
      </w:r>
      <w:r w:rsidR="009423BF" w:rsidRPr="009158D4">
        <w:t xml:space="preserve"> Regulas projektā</w:t>
      </w:r>
      <w:r w:rsidR="00023877" w:rsidRPr="009158D4">
        <w:t xml:space="preserve">, ja atbilstošas tiesību aizsardzības garantijas tiek paredzētas, </w:t>
      </w:r>
      <w:r w:rsidR="009423BF" w:rsidRPr="009158D4">
        <w:t xml:space="preserve">un piekrīt, </w:t>
      </w:r>
      <w:r w:rsidRPr="009158D4">
        <w:t xml:space="preserve">ka </w:t>
      </w:r>
      <w:r w:rsidR="009423BF" w:rsidRPr="009158D4">
        <w:t>dalībvalstīm darba grupā jāturpina darbs</w:t>
      </w:r>
      <w:r w:rsidR="00023877" w:rsidRPr="009158D4">
        <w:t xml:space="preserve">, rodot kompromisa risinājumu </w:t>
      </w:r>
      <w:r w:rsidR="009423BF" w:rsidRPr="009158D4">
        <w:t xml:space="preserve">jautājumā par modeli, kādā atteikties no </w:t>
      </w:r>
      <w:proofErr w:type="spellStart"/>
      <w:r w:rsidR="009423BF" w:rsidRPr="009158D4">
        <w:t>eksekvatūras</w:t>
      </w:r>
      <w:proofErr w:type="spellEnd"/>
      <w:r w:rsidR="00023877" w:rsidRPr="009158D4">
        <w:t>.</w:t>
      </w:r>
      <w:r w:rsidR="009423BF" w:rsidRPr="009158D4">
        <w:t xml:space="preserve"> </w:t>
      </w:r>
      <w:r w:rsidR="00023877" w:rsidRPr="009158D4">
        <w:t>Atbilstoši Latvijas pozīcijai</w:t>
      </w:r>
      <w:r w:rsidR="009423BF" w:rsidRPr="009158D4">
        <w:t xml:space="preserve"> juridisko procedūru ērtības un ātruma dēļ nevar tikt upurētas bērna labākās intereses.</w:t>
      </w:r>
    </w:p>
    <w:p w14:paraId="23251ECE" w14:textId="77777777" w:rsidR="006B0D26" w:rsidRPr="009158D4" w:rsidRDefault="00845EE3" w:rsidP="00845EE3">
      <w:pPr>
        <w:suppressAutoHyphens/>
        <w:spacing w:before="120" w:after="240"/>
        <w:ind w:firstLine="709"/>
        <w:contextualSpacing/>
        <w:jc w:val="both"/>
      </w:pPr>
      <w:r w:rsidRPr="009158D4">
        <w:t>Padomes sanāksmē Latvijas dalībai ir sagatavota nacionālā pozīcija.</w:t>
      </w:r>
    </w:p>
    <w:p w14:paraId="621B83A0" w14:textId="77777777" w:rsidR="00845EE3" w:rsidRPr="009158D4" w:rsidRDefault="00845EE3" w:rsidP="00845EE3">
      <w:pPr>
        <w:suppressAutoHyphens/>
        <w:spacing w:before="120" w:after="240"/>
        <w:ind w:firstLine="709"/>
        <w:contextualSpacing/>
        <w:jc w:val="both"/>
      </w:pPr>
    </w:p>
    <w:p w14:paraId="54957335" w14:textId="04F03857" w:rsidR="0055086A" w:rsidRPr="009158D4" w:rsidRDefault="00C04AD4" w:rsidP="009158D4">
      <w:pPr>
        <w:ind w:firstLine="709"/>
        <w:jc w:val="both"/>
        <w:rPr>
          <w:b/>
        </w:rPr>
      </w:pPr>
      <w:r>
        <w:rPr>
          <w:b/>
        </w:rPr>
        <w:lastRenderedPageBreak/>
        <w:t>4. </w:t>
      </w:r>
      <w:r w:rsidR="006B0D26" w:rsidRPr="009158D4">
        <w:rPr>
          <w:b/>
        </w:rPr>
        <w:t>Priekšlikums direktīvai par preventīvās pārstrukturēšanas regulējumu, otro iespēju un pārstrukturēšanas, maksātnespējas un saistību dzēšanas procedūru efektivitātes palielināšanas pasākumiem, un ar ko groza Direktīvu 2012/30/ES (</w:t>
      </w:r>
      <w:r w:rsidR="006B0D26" w:rsidRPr="009158D4">
        <w:rPr>
          <w:b/>
          <w:i/>
        </w:rPr>
        <w:t>politiskas debates</w:t>
      </w:r>
      <w:r w:rsidR="006B0D26" w:rsidRPr="009158D4">
        <w:rPr>
          <w:b/>
        </w:rPr>
        <w:t>)</w:t>
      </w:r>
    </w:p>
    <w:p w14:paraId="0471892E" w14:textId="389491A3" w:rsidR="0055086A" w:rsidRPr="009158D4" w:rsidRDefault="0055086A" w:rsidP="00C112B0">
      <w:pPr>
        <w:pStyle w:val="Sarakstarindkopa"/>
        <w:ind w:left="0" w:firstLine="567"/>
        <w:jc w:val="both"/>
      </w:pPr>
      <w:r w:rsidRPr="009158D4">
        <w:t>2016.</w:t>
      </w:r>
      <w:r w:rsidR="000B6220">
        <w:t> </w:t>
      </w:r>
      <w:r w:rsidRPr="009158D4">
        <w:t>gada 22.</w:t>
      </w:r>
      <w:r w:rsidR="000B6220">
        <w:t xml:space="preserve"> </w:t>
      </w:r>
      <w:r w:rsidRPr="009158D4">
        <w:t xml:space="preserve">novembrī Eiropas Komisija publicēja priekšlikumu Eiropas Parlamenta un Padomes direktīvai par preventīvās pārstrukturēšanas regulējumu, otro iespēju un pārstrukturēšanas, maksātnespējas un saistību dzēšanas procedūru efektivitātes palielināšanas pasākumiem, un ar ko groza Direktīvu 2012/30/ES (turpmāk – </w:t>
      </w:r>
      <w:r w:rsidR="009158D4" w:rsidRPr="009158D4">
        <w:t xml:space="preserve"> </w:t>
      </w:r>
      <w:r w:rsidR="00D7201F">
        <w:t>Maksātnespējas</w:t>
      </w:r>
      <w:r w:rsidR="009158D4" w:rsidRPr="009158D4">
        <w:t xml:space="preserve">  priekšlikums</w:t>
      </w:r>
      <w:r w:rsidRPr="009158D4">
        <w:t xml:space="preserve">). </w:t>
      </w:r>
    </w:p>
    <w:p w14:paraId="12A863C9" w14:textId="683AEC76" w:rsidR="009D4658" w:rsidRPr="009158D4" w:rsidRDefault="00D7201F" w:rsidP="00C112B0">
      <w:pPr>
        <w:pStyle w:val="Sarakstarindkopa"/>
        <w:ind w:left="0" w:firstLine="567"/>
        <w:jc w:val="both"/>
      </w:pPr>
      <w:bookmarkStart w:id="2" w:name="_Hlk499902132"/>
      <w:r>
        <w:t>Maksātnespējas</w:t>
      </w:r>
      <w:r w:rsidR="009158D4" w:rsidRPr="009158D4">
        <w:t xml:space="preserve"> p</w:t>
      </w:r>
      <w:r w:rsidR="0055086A" w:rsidRPr="009158D4">
        <w:t xml:space="preserve">riekšlikums </w:t>
      </w:r>
      <w:bookmarkEnd w:id="2"/>
      <w:r w:rsidR="0055086A" w:rsidRPr="009158D4">
        <w:t>ir izskatīts 1.</w:t>
      </w:r>
      <w:r w:rsidR="000B6220">
        <w:t> </w:t>
      </w:r>
      <w:r w:rsidR="0055086A" w:rsidRPr="009158D4">
        <w:t xml:space="preserve">lasījumā un diskusiju rezultātā ir identificēti </w:t>
      </w:r>
      <w:r w:rsidR="00133292" w:rsidRPr="009158D4">
        <w:t>trīs</w:t>
      </w:r>
      <w:r w:rsidR="0055086A" w:rsidRPr="009158D4">
        <w:t xml:space="preserve"> jautājumi, par kuriem ir nepieciešams noteikt politiskās vadlīnijas turpmākajam darbam Padomes sanāksmēs, nodrošinot pamatu tālākām dalībvalstu diskusijām.</w:t>
      </w:r>
    </w:p>
    <w:p w14:paraId="6108C0BA" w14:textId="7C688DFC" w:rsidR="009D4658" w:rsidRPr="009158D4" w:rsidRDefault="009158D4" w:rsidP="00C112B0">
      <w:pPr>
        <w:spacing w:line="276" w:lineRule="auto"/>
        <w:ind w:firstLine="567"/>
        <w:jc w:val="both"/>
        <w:rPr>
          <w:rFonts w:eastAsia="Calibri"/>
        </w:rPr>
      </w:pPr>
      <w:r>
        <w:rPr>
          <w:rFonts w:eastAsia="Calibri"/>
        </w:rPr>
        <w:t>P</w:t>
      </w:r>
      <w:r w:rsidR="009D4658" w:rsidRPr="009158D4">
        <w:rPr>
          <w:rFonts w:eastAsia="Calibri"/>
        </w:rPr>
        <w:t xml:space="preserve">adomes sanāksmes ietvaros </w:t>
      </w:r>
      <w:r w:rsidR="008A4194" w:rsidRPr="009158D4">
        <w:rPr>
          <w:rFonts w:eastAsia="Calibri"/>
        </w:rPr>
        <w:t>ministri</w:t>
      </w:r>
      <w:r w:rsidR="009D4658" w:rsidRPr="009158D4">
        <w:rPr>
          <w:rFonts w:eastAsia="Calibri"/>
        </w:rPr>
        <w:t xml:space="preserve"> aicināt</w:t>
      </w:r>
      <w:r w:rsidR="008A4194" w:rsidRPr="009158D4">
        <w:rPr>
          <w:rFonts w:eastAsia="Calibri"/>
        </w:rPr>
        <w:t xml:space="preserve">i </w:t>
      </w:r>
      <w:r w:rsidR="009D4658" w:rsidRPr="009158D4">
        <w:rPr>
          <w:rFonts w:eastAsia="Calibri"/>
        </w:rPr>
        <w:t>izteikties par:</w:t>
      </w:r>
    </w:p>
    <w:p w14:paraId="27D68DF1" w14:textId="77777777" w:rsidR="009D4658" w:rsidRPr="009158D4" w:rsidRDefault="009D4658" w:rsidP="00133292">
      <w:pPr>
        <w:numPr>
          <w:ilvl w:val="0"/>
          <w:numId w:val="19"/>
        </w:numPr>
        <w:spacing w:line="276" w:lineRule="auto"/>
        <w:contextualSpacing/>
        <w:jc w:val="both"/>
        <w:rPr>
          <w:rFonts w:eastAsia="Calibri"/>
        </w:rPr>
      </w:pPr>
      <w:r w:rsidRPr="009158D4">
        <w:rPr>
          <w:rFonts w:eastAsia="Calibri"/>
        </w:rPr>
        <w:t>Parādnieka dzīvotspēju</w:t>
      </w:r>
      <w:r w:rsidR="00133292" w:rsidRPr="009158D4">
        <w:rPr>
          <w:rFonts w:eastAsia="Calibri"/>
        </w:rPr>
        <w:t>;</w:t>
      </w:r>
    </w:p>
    <w:p w14:paraId="6D101F61" w14:textId="77777777" w:rsidR="00133292" w:rsidRPr="009158D4" w:rsidRDefault="009D4658" w:rsidP="00133292">
      <w:pPr>
        <w:numPr>
          <w:ilvl w:val="0"/>
          <w:numId w:val="19"/>
        </w:numPr>
        <w:spacing w:line="276" w:lineRule="auto"/>
        <w:contextualSpacing/>
        <w:jc w:val="both"/>
      </w:pPr>
      <w:proofErr w:type="spellStart"/>
      <w:r w:rsidRPr="009158D4">
        <w:rPr>
          <w:rFonts w:eastAsia="Calibri"/>
        </w:rPr>
        <w:t>Pārkategoriju</w:t>
      </w:r>
      <w:proofErr w:type="spellEnd"/>
      <w:r w:rsidRPr="009158D4">
        <w:rPr>
          <w:rFonts w:eastAsia="Calibri"/>
        </w:rPr>
        <w:t xml:space="preserve"> piespiedu piemērošanu</w:t>
      </w:r>
      <w:r w:rsidR="00133292" w:rsidRPr="009158D4">
        <w:rPr>
          <w:rFonts w:eastAsia="Calibri"/>
        </w:rPr>
        <w:t>;</w:t>
      </w:r>
    </w:p>
    <w:p w14:paraId="1E90BB5C" w14:textId="77777777" w:rsidR="009D4658" w:rsidRPr="009158D4" w:rsidRDefault="009D4658" w:rsidP="00133292">
      <w:pPr>
        <w:numPr>
          <w:ilvl w:val="0"/>
          <w:numId w:val="19"/>
        </w:numPr>
        <w:spacing w:line="276" w:lineRule="auto"/>
        <w:contextualSpacing/>
        <w:jc w:val="both"/>
      </w:pPr>
      <w:r w:rsidRPr="009158D4">
        <w:rPr>
          <w:rFonts w:eastAsia="Calibri"/>
        </w:rPr>
        <w:t>Otr</w:t>
      </w:r>
      <w:r w:rsidR="008A4194" w:rsidRPr="009158D4">
        <w:rPr>
          <w:rFonts w:eastAsia="Calibri"/>
        </w:rPr>
        <w:t>o</w:t>
      </w:r>
      <w:r w:rsidRPr="009158D4">
        <w:rPr>
          <w:rFonts w:eastAsia="Calibri"/>
        </w:rPr>
        <w:t xml:space="preserve"> iespēj</w:t>
      </w:r>
      <w:r w:rsidR="008A4194" w:rsidRPr="009158D4">
        <w:rPr>
          <w:rFonts w:eastAsia="Calibri"/>
        </w:rPr>
        <w:t>u</w:t>
      </w:r>
      <w:r w:rsidRPr="009158D4">
        <w:rPr>
          <w:rFonts w:eastAsia="Calibri"/>
        </w:rPr>
        <w:t xml:space="preserve"> godīgiem uzņēmēj</w:t>
      </w:r>
      <w:r w:rsidR="008A4194" w:rsidRPr="009158D4">
        <w:rPr>
          <w:rFonts w:eastAsia="Calibri"/>
        </w:rPr>
        <w:t>ie</w:t>
      </w:r>
      <w:r w:rsidRPr="009158D4">
        <w:rPr>
          <w:rFonts w:eastAsia="Calibri"/>
        </w:rPr>
        <w:t>m</w:t>
      </w:r>
      <w:r w:rsidR="00133292" w:rsidRPr="009158D4">
        <w:rPr>
          <w:rFonts w:eastAsia="Calibri"/>
        </w:rPr>
        <w:t>.</w:t>
      </w:r>
    </w:p>
    <w:p w14:paraId="31707A49" w14:textId="36B524FA" w:rsidR="00BA6248" w:rsidRPr="009158D4" w:rsidRDefault="00C112B0" w:rsidP="00C112B0">
      <w:pPr>
        <w:autoSpaceDE w:val="0"/>
        <w:autoSpaceDN w:val="0"/>
        <w:adjustRightInd w:val="0"/>
        <w:ind w:firstLine="720"/>
        <w:jc w:val="both"/>
      </w:pPr>
      <w:r w:rsidRPr="009158D4">
        <w:t xml:space="preserve">Latvija atbalsta </w:t>
      </w:r>
      <w:r w:rsidR="009158D4">
        <w:t>Igaunijas p</w:t>
      </w:r>
      <w:r w:rsidRPr="009158D4">
        <w:t xml:space="preserve">rezidentūras piedāvāto risinājumu </w:t>
      </w:r>
      <w:r w:rsidR="00D7201F">
        <w:t>Maksātnespējas</w:t>
      </w:r>
      <w:r w:rsidR="00871B08" w:rsidRPr="00871B08">
        <w:t xml:space="preserve"> priekšlikum</w:t>
      </w:r>
      <w:r w:rsidR="00871B08">
        <w:t>u</w:t>
      </w:r>
      <w:r w:rsidRPr="009158D4">
        <w:t xml:space="preserve"> papildināt ar tiesībām nacionālajā regulējumā paredzēt jaunas normas vai saglabāt jau esošās normas, kas noteic iespēju veikt parādnieka dzīvotspējas testu ar nosacījumu, ka to mērķis ir izslēgt debitorus bez jebkādas dzīvotspējas iespējas un ka tests var tikt veikts bez kaitējuma parādnieka mantai.</w:t>
      </w:r>
    </w:p>
    <w:p w14:paraId="43100F65" w14:textId="5F21E8F9" w:rsidR="00C112B0" w:rsidRPr="009158D4" w:rsidRDefault="00C112B0" w:rsidP="00C112B0">
      <w:pPr>
        <w:autoSpaceDE w:val="0"/>
        <w:autoSpaceDN w:val="0"/>
        <w:adjustRightInd w:val="0"/>
        <w:ind w:firstLine="720"/>
        <w:jc w:val="both"/>
      </w:pPr>
      <w:r w:rsidRPr="009158D4">
        <w:t xml:space="preserve">Latvija atbalsta </w:t>
      </w:r>
      <w:r w:rsidR="00871B08">
        <w:t xml:space="preserve">Igaunijas </w:t>
      </w:r>
      <w:r w:rsidR="00871B08" w:rsidRPr="00871B08">
        <w:t>prezidentūras</w:t>
      </w:r>
      <w:r w:rsidR="00871B08" w:rsidRPr="009158D4">
        <w:t xml:space="preserve"> </w:t>
      </w:r>
      <w:r w:rsidRPr="009158D4">
        <w:t xml:space="preserve">izvirzīto pozīciju, ka </w:t>
      </w:r>
      <w:r w:rsidR="00D7201F">
        <w:t>Maksātnespējas</w:t>
      </w:r>
      <w:r w:rsidR="00871B08" w:rsidRPr="00871B08">
        <w:t xml:space="preserve"> priekšlikum</w:t>
      </w:r>
      <w:r w:rsidR="00871B08">
        <w:t>ā</w:t>
      </w:r>
      <w:r w:rsidRPr="009158D4">
        <w:t xml:space="preserve"> ir saglabājams princips, ka tiesai vai administratīvajai iestādei ir iespēja apstiprināt pārstrukturēšanas plānu arī tajos gadījumos, kad ir vairāk nekā viena kreditoru grupa un viena vai vairākas ietekmēto kreditoru grupas nav atbalstījušas pārstrukturēšanas plānu, ja vien izpildās piespiedu piemērošanas kritēriji.</w:t>
      </w:r>
    </w:p>
    <w:p w14:paraId="5A2B7D77" w14:textId="55A7BFCC" w:rsidR="00C112B0" w:rsidRPr="009158D4" w:rsidRDefault="00F13F4B" w:rsidP="00F13F4B">
      <w:pPr>
        <w:autoSpaceDE w:val="0"/>
        <w:autoSpaceDN w:val="0"/>
        <w:adjustRightInd w:val="0"/>
        <w:ind w:firstLine="720"/>
        <w:jc w:val="both"/>
      </w:pPr>
      <w:r w:rsidRPr="009158D4">
        <w:t xml:space="preserve">Latvija atbalsta </w:t>
      </w:r>
      <w:r w:rsidR="00871B08" w:rsidRPr="00871B08">
        <w:t>Igaunijas prezidentūras</w:t>
      </w:r>
      <w:r w:rsidR="00871B08" w:rsidRPr="009158D4">
        <w:t xml:space="preserve"> </w:t>
      </w:r>
      <w:r w:rsidRPr="009158D4">
        <w:t xml:space="preserve">ierosinājumu par to, ka </w:t>
      </w:r>
      <w:r w:rsidR="00D7201F">
        <w:t>Maksātnespējas</w:t>
      </w:r>
      <w:r w:rsidR="00871B08" w:rsidRPr="00871B08">
        <w:t xml:space="preserve"> priekšlikum</w:t>
      </w:r>
      <w:r w:rsidR="00871B08">
        <w:t xml:space="preserve">ā </w:t>
      </w:r>
      <w:bookmarkStart w:id="3" w:name="_GoBack"/>
      <w:bookmarkEnd w:id="3"/>
      <w:r w:rsidRPr="009158D4">
        <w:t>ir saglabājams harmonizēts saistību dzēšanas trīs gadu termiņš, ievērojot ierobežojumus gadījumos, kad saistību dzēšana nebūtu pamatota vispār vai šādā termiņā.</w:t>
      </w:r>
    </w:p>
    <w:p w14:paraId="51792E06" w14:textId="77777777" w:rsidR="00845EE3" w:rsidRPr="009158D4" w:rsidRDefault="00845EE3" w:rsidP="00845EE3">
      <w:pPr>
        <w:suppressAutoHyphens/>
        <w:spacing w:before="120" w:after="240"/>
        <w:ind w:firstLine="709"/>
        <w:contextualSpacing/>
        <w:jc w:val="both"/>
      </w:pPr>
      <w:r w:rsidRPr="009158D4">
        <w:t>Padomes sanāksmē Latvijas dalībai ir sagatavota nacionālā pozīcija.</w:t>
      </w:r>
    </w:p>
    <w:p w14:paraId="30E77652" w14:textId="77777777" w:rsidR="00502936" w:rsidRPr="009158D4" w:rsidRDefault="00502936" w:rsidP="002345CA">
      <w:pPr>
        <w:autoSpaceDE w:val="0"/>
        <w:autoSpaceDN w:val="0"/>
        <w:adjustRightInd w:val="0"/>
      </w:pPr>
    </w:p>
    <w:p w14:paraId="3AB2EEF9" w14:textId="77777777" w:rsidR="00502936" w:rsidRPr="009158D4" w:rsidRDefault="00502936" w:rsidP="00BA6248">
      <w:pPr>
        <w:autoSpaceDE w:val="0"/>
        <w:autoSpaceDN w:val="0"/>
        <w:adjustRightInd w:val="0"/>
        <w:ind w:left="608"/>
        <w:rPr>
          <w:rFonts w:eastAsia="Calibri"/>
          <w:color w:val="000000"/>
        </w:rPr>
      </w:pPr>
    </w:p>
    <w:p w14:paraId="7D868F5C" w14:textId="43779F88" w:rsidR="001F7840" w:rsidRPr="009158D4" w:rsidRDefault="001F7840" w:rsidP="00496417">
      <w:pPr>
        <w:jc w:val="center"/>
        <w:rPr>
          <w:b/>
        </w:rPr>
      </w:pPr>
      <w:r w:rsidRPr="009158D4">
        <w:rPr>
          <w:b/>
        </w:rPr>
        <w:t>Delegācija</w:t>
      </w:r>
    </w:p>
    <w:p w14:paraId="2E36B283" w14:textId="77777777" w:rsidR="008965D2" w:rsidRPr="009158D4" w:rsidRDefault="008965D2" w:rsidP="008965D2">
      <w:pPr>
        <w:jc w:val="both"/>
      </w:pPr>
    </w:p>
    <w:p w14:paraId="036B0943" w14:textId="7DABF6D2" w:rsidR="008965D2" w:rsidRPr="009158D4" w:rsidRDefault="008965D2" w:rsidP="008965D2">
      <w:pPr>
        <w:ind w:left="2880" w:hanging="2880"/>
        <w:jc w:val="both"/>
      </w:pPr>
      <w:r w:rsidRPr="009158D4">
        <w:t>Delegācijas vadītājs:</w:t>
      </w:r>
      <w:r w:rsidRPr="009158D4">
        <w:tab/>
      </w:r>
      <w:r w:rsidR="00502936" w:rsidRPr="009158D4">
        <w:rPr>
          <w:b/>
          <w:bCs/>
        </w:rPr>
        <w:t xml:space="preserve">Dzintars Rasnačs </w:t>
      </w:r>
      <w:r w:rsidR="00502936" w:rsidRPr="009158D4">
        <w:t>tieslietu ministrs</w:t>
      </w:r>
      <w:r w:rsidR="00C04AD4">
        <w:t>.</w:t>
      </w:r>
    </w:p>
    <w:p w14:paraId="3C4EEF43" w14:textId="77777777" w:rsidR="00502936" w:rsidRPr="009158D4" w:rsidRDefault="00502936" w:rsidP="008965D2">
      <w:pPr>
        <w:ind w:left="2880" w:hanging="2880"/>
        <w:jc w:val="both"/>
      </w:pPr>
    </w:p>
    <w:p w14:paraId="3B3D9F5A" w14:textId="6DBDF8DE" w:rsidR="002A2653" w:rsidRPr="009158D4" w:rsidRDefault="00D5557A" w:rsidP="00333913">
      <w:pPr>
        <w:ind w:left="2835" w:hanging="2835"/>
        <w:jc w:val="both"/>
        <w:rPr>
          <w:b/>
        </w:rPr>
      </w:pPr>
      <w:r w:rsidRPr="009158D4">
        <w:t>Delegācijas dalībnieki:</w:t>
      </w:r>
      <w:r w:rsidRPr="009158D4">
        <w:tab/>
      </w:r>
      <w:r w:rsidR="002A2653" w:rsidRPr="009158D4">
        <w:rPr>
          <w:b/>
        </w:rPr>
        <w:t>Kristīne Pommere</w:t>
      </w:r>
      <w:r w:rsidR="002E075E" w:rsidRPr="009158D4">
        <w:rPr>
          <w:b/>
        </w:rPr>
        <w:t xml:space="preserve"> </w:t>
      </w:r>
      <w:r w:rsidR="009158D4" w:rsidRPr="009158D4">
        <w:t>V</w:t>
      </w:r>
      <w:r w:rsidR="009158D4">
        <w:t>alsts sekretāra vietniece</w:t>
      </w:r>
      <w:r w:rsidR="009158D4" w:rsidRPr="009158D4">
        <w:t xml:space="preserve"> </w:t>
      </w:r>
      <w:r w:rsidR="00333913" w:rsidRPr="009158D4">
        <w:t>ārvalstu sadarbības un stratēģijas jautājumos;</w:t>
      </w:r>
    </w:p>
    <w:p w14:paraId="46171A82" w14:textId="77777777" w:rsidR="008965D2" w:rsidRPr="009158D4" w:rsidRDefault="002A6F93" w:rsidP="00333913">
      <w:pPr>
        <w:ind w:firstLine="2835"/>
        <w:jc w:val="both"/>
        <w:rPr>
          <w:b/>
        </w:rPr>
      </w:pPr>
      <w:r w:rsidRPr="009158D4">
        <w:rPr>
          <w:b/>
        </w:rPr>
        <w:t>Inga Melnace</w:t>
      </w:r>
      <w:r w:rsidR="00E80765" w:rsidRPr="009158D4">
        <w:rPr>
          <w:b/>
        </w:rPr>
        <w:t xml:space="preserve"> </w:t>
      </w:r>
      <w:r w:rsidRPr="009158D4">
        <w:t>tieslietu nozares padomniece</w:t>
      </w:r>
      <w:r w:rsidR="00D5557A" w:rsidRPr="009158D4">
        <w:t>;</w:t>
      </w:r>
    </w:p>
    <w:p w14:paraId="7F60CCC2" w14:textId="77777777" w:rsidR="008965D2" w:rsidRPr="009158D4" w:rsidRDefault="0077300B" w:rsidP="00333913">
      <w:pPr>
        <w:ind w:left="2835" w:hanging="4"/>
        <w:jc w:val="both"/>
        <w:rPr>
          <w:b/>
        </w:rPr>
      </w:pPr>
      <w:r w:rsidRPr="009158D4">
        <w:rPr>
          <w:b/>
        </w:rPr>
        <w:t xml:space="preserve">Anda Smiltēna </w:t>
      </w:r>
      <w:r w:rsidR="00D5557A" w:rsidRPr="009158D4">
        <w:t>tieslietu nozares padomniece.</w:t>
      </w:r>
    </w:p>
    <w:p w14:paraId="3F9C1F05" w14:textId="77777777" w:rsidR="008965D2" w:rsidRPr="009158D4" w:rsidRDefault="008965D2" w:rsidP="008965D2">
      <w:pPr>
        <w:jc w:val="both"/>
      </w:pPr>
    </w:p>
    <w:p w14:paraId="635ED60F" w14:textId="77777777" w:rsidR="00E530AC" w:rsidRPr="009158D4" w:rsidRDefault="00E530AC" w:rsidP="008965D2">
      <w:pPr>
        <w:jc w:val="both"/>
      </w:pPr>
    </w:p>
    <w:p w14:paraId="4846F615" w14:textId="77777777" w:rsidR="008965D2" w:rsidRPr="00B64B05" w:rsidRDefault="008965D2" w:rsidP="008965D2">
      <w:pPr>
        <w:jc w:val="both"/>
        <w:rPr>
          <w:sz w:val="26"/>
          <w:szCs w:val="26"/>
        </w:rPr>
      </w:pPr>
      <w:r w:rsidRPr="009158D4">
        <w:t>Tieslietu ministrs</w:t>
      </w:r>
      <w:r w:rsidRPr="009158D4">
        <w:tab/>
      </w:r>
      <w:r w:rsidRPr="009158D4">
        <w:tab/>
      </w:r>
      <w:r w:rsidRPr="009158D4">
        <w:tab/>
      </w:r>
      <w:r w:rsidRPr="009158D4">
        <w:tab/>
      </w:r>
      <w:r w:rsidRPr="009158D4">
        <w:tab/>
      </w:r>
      <w:r w:rsidRPr="009158D4">
        <w:tab/>
      </w:r>
      <w:r w:rsidRPr="009158D4">
        <w:tab/>
      </w:r>
      <w:r w:rsidRPr="009158D4">
        <w:tab/>
        <w:t>Dzintars Rasnačs</w:t>
      </w:r>
      <w:r w:rsidRPr="00B64B05">
        <w:rPr>
          <w:sz w:val="26"/>
          <w:szCs w:val="26"/>
        </w:rPr>
        <w:t xml:space="preserve"> </w:t>
      </w:r>
    </w:p>
    <w:p w14:paraId="655B6E66" w14:textId="77777777" w:rsidR="008965D2" w:rsidRPr="00B64B05" w:rsidRDefault="008965D2" w:rsidP="008965D2">
      <w:pPr>
        <w:jc w:val="both"/>
        <w:rPr>
          <w:sz w:val="26"/>
          <w:szCs w:val="26"/>
        </w:rPr>
      </w:pPr>
    </w:p>
    <w:p w14:paraId="7FA73909" w14:textId="77777777" w:rsidR="004E6680" w:rsidRPr="00B64B05" w:rsidRDefault="004E6680" w:rsidP="008965D2">
      <w:pPr>
        <w:jc w:val="both"/>
        <w:rPr>
          <w:sz w:val="26"/>
          <w:szCs w:val="26"/>
        </w:rPr>
      </w:pPr>
    </w:p>
    <w:p w14:paraId="4D440362" w14:textId="77777777" w:rsidR="005E0465" w:rsidRPr="00B64B05" w:rsidRDefault="001C5198" w:rsidP="00496417">
      <w:pPr>
        <w:jc w:val="both"/>
        <w:rPr>
          <w:sz w:val="20"/>
          <w:szCs w:val="26"/>
        </w:rPr>
      </w:pPr>
      <w:r w:rsidRPr="00B64B05">
        <w:rPr>
          <w:sz w:val="20"/>
          <w:szCs w:val="26"/>
        </w:rPr>
        <w:t>Grantiņa</w:t>
      </w:r>
      <w:r w:rsidR="003773D6" w:rsidRPr="00B64B05">
        <w:rPr>
          <w:sz w:val="20"/>
          <w:szCs w:val="26"/>
        </w:rPr>
        <w:t xml:space="preserve"> 67036</w:t>
      </w:r>
      <w:r w:rsidRPr="00B64B05">
        <w:rPr>
          <w:sz w:val="20"/>
          <w:szCs w:val="26"/>
        </w:rPr>
        <w:t>914</w:t>
      </w:r>
    </w:p>
    <w:p w14:paraId="45429CD8" w14:textId="77777777" w:rsidR="001C5198" w:rsidRPr="00B64B05" w:rsidRDefault="002A4209" w:rsidP="00496417">
      <w:pPr>
        <w:jc w:val="both"/>
        <w:rPr>
          <w:sz w:val="20"/>
          <w:szCs w:val="26"/>
          <w:lang w:eastAsia="x-none"/>
        </w:rPr>
      </w:pPr>
      <w:r w:rsidRPr="00B64B05">
        <w:rPr>
          <w:sz w:val="20"/>
          <w:szCs w:val="26"/>
        </w:rPr>
        <w:t>Ieva.Grantina@tm.gov.lv</w:t>
      </w:r>
    </w:p>
    <w:sectPr w:rsidR="001C5198" w:rsidRPr="00B64B05" w:rsidSect="00E12F7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7C13" w14:textId="77777777" w:rsidR="002A6453" w:rsidRDefault="002A6453" w:rsidP="00C5761C">
      <w:r>
        <w:separator/>
      </w:r>
    </w:p>
  </w:endnote>
  <w:endnote w:type="continuationSeparator" w:id="0">
    <w:p w14:paraId="40E0BC98" w14:textId="77777777" w:rsidR="002A6453" w:rsidRDefault="002A6453"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CA5A" w14:textId="77777777" w:rsidR="009158D4" w:rsidRDefault="009158D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931E" w14:textId="460B7202"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42105E">
      <w:rPr>
        <w:iCs/>
        <w:sz w:val="20"/>
        <w:szCs w:val="20"/>
      </w:rPr>
      <w:t>_</w:t>
    </w:r>
    <w:r w:rsidR="00C04AD4">
      <w:rPr>
        <w:iCs/>
        <w:sz w:val="20"/>
        <w:szCs w:val="20"/>
        <w:lang w:val="lv-LV"/>
      </w:rPr>
      <w:t>0</w:t>
    </w:r>
    <w:r w:rsidR="00C9671C">
      <w:rPr>
        <w:iCs/>
        <w:sz w:val="20"/>
        <w:szCs w:val="20"/>
        <w:lang w:val="lv-LV"/>
      </w:rPr>
      <w:t>4</w:t>
    </w:r>
    <w:r w:rsidR="00C04AD4">
      <w:rPr>
        <w:iCs/>
        <w:sz w:val="20"/>
        <w:szCs w:val="20"/>
        <w:lang w:val="lv-LV"/>
      </w:rPr>
      <w:t>12</w:t>
    </w:r>
    <w:r w:rsidR="00C04AD4" w:rsidRPr="0042105E">
      <w:rPr>
        <w:iCs/>
        <w:sz w:val="20"/>
        <w:szCs w:val="20"/>
        <w:lang w:val="lv-LV"/>
      </w:rPr>
      <w:t>17</w:t>
    </w:r>
    <w:r w:rsidRPr="00B4408E">
      <w:rPr>
        <w:iCs/>
        <w:sz w:val="20"/>
        <w:szCs w:val="20"/>
      </w:rPr>
      <w:t>_JHAC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92D4" w14:textId="7D476841"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in</w:t>
    </w:r>
    <w:r w:rsidRPr="00F56CE7">
      <w:rPr>
        <w:iCs/>
        <w:sz w:val="20"/>
        <w:szCs w:val="20"/>
      </w:rPr>
      <w:t>_</w:t>
    </w:r>
    <w:r w:rsidR="00C04AD4">
      <w:rPr>
        <w:iCs/>
        <w:sz w:val="20"/>
        <w:szCs w:val="20"/>
        <w:lang w:val="lv-LV"/>
      </w:rPr>
      <w:t>0</w:t>
    </w:r>
    <w:r w:rsidR="00C9671C">
      <w:rPr>
        <w:iCs/>
        <w:sz w:val="20"/>
        <w:szCs w:val="20"/>
        <w:lang w:val="lv-LV"/>
      </w:rPr>
      <w:t>4</w:t>
    </w:r>
    <w:r w:rsidR="00C04AD4">
      <w:rPr>
        <w:iCs/>
        <w:sz w:val="20"/>
        <w:szCs w:val="20"/>
        <w:lang w:val="lv-LV"/>
      </w:rPr>
      <w:t>12</w:t>
    </w:r>
    <w:r w:rsidR="00C04AD4" w:rsidRPr="00F56CE7">
      <w:rPr>
        <w:iCs/>
        <w:sz w:val="20"/>
        <w:szCs w:val="20"/>
        <w:lang w:val="lv-LV"/>
      </w:rPr>
      <w:t>17</w:t>
    </w:r>
    <w:r w:rsidRPr="002B102F">
      <w:rPr>
        <w:iCs/>
        <w:sz w:val="20"/>
        <w:szCs w:val="20"/>
      </w:rPr>
      <w:t>_JHAC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82269" w14:textId="77777777" w:rsidR="002A6453" w:rsidRDefault="002A6453" w:rsidP="00C5761C">
      <w:r>
        <w:separator/>
      </w:r>
    </w:p>
  </w:footnote>
  <w:footnote w:type="continuationSeparator" w:id="0">
    <w:p w14:paraId="75A26F58" w14:textId="77777777" w:rsidR="002A6453" w:rsidRDefault="002A6453" w:rsidP="00C57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786C" w14:textId="77777777" w:rsidR="009158D4" w:rsidRDefault="009158D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5044" w14:textId="22F1C0A6" w:rsidR="00D37C6E" w:rsidRDefault="00D37C6E">
    <w:pPr>
      <w:pStyle w:val="Galvene"/>
      <w:jc w:val="center"/>
    </w:pPr>
    <w:r>
      <w:fldChar w:fldCharType="begin"/>
    </w:r>
    <w:r>
      <w:instrText xml:space="preserve"> PAGE   \* MERGEFORMAT </w:instrText>
    </w:r>
    <w:r>
      <w:fldChar w:fldCharType="separate"/>
    </w:r>
    <w:r w:rsidR="00E404D9">
      <w:rPr>
        <w:noProof/>
      </w:rPr>
      <w:t>2</w:t>
    </w:r>
    <w:r>
      <w:fldChar w:fldCharType="end"/>
    </w:r>
  </w:p>
  <w:p w14:paraId="6C302E3F" w14:textId="77777777" w:rsidR="00D37C6E" w:rsidRDefault="00D37C6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06CC" w14:textId="77777777" w:rsidR="009158D4" w:rsidRDefault="009158D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5"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0"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1"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6"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2"/>
  </w:num>
  <w:num w:numId="2">
    <w:abstractNumId w:val="13"/>
  </w:num>
  <w:num w:numId="3">
    <w:abstractNumId w:val="7"/>
  </w:num>
  <w:num w:numId="4">
    <w:abstractNumId w:val="6"/>
  </w:num>
  <w:num w:numId="5">
    <w:abstractNumId w:val="3"/>
  </w:num>
  <w:num w:numId="6">
    <w:abstractNumId w:val="15"/>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8"/>
  </w:num>
  <w:num w:numId="12">
    <w:abstractNumId w:val="16"/>
  </w:num>
  <w:num w:numId="13">
    <w:abstractNumId w:val="4"/>
  </w:num>
  <w:num w:numId="14">
    <w:abstractNumId w:val="10"/>
  </w:num>
  <w:num w:numId="15">
    <w:abstractNumId w:val="9"/>
  </w:num>
  <w:num w:numId="16">
    <w:abstractNumId w:val="1"/>
  </w:num>
  <w:num w:numId="17">
    <w:abstractNumId w:val="8"/>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C4B"/>
    <w:rsid w:val="00002CAF"/>
    <w:rsid w:val="00004A5B"/>
    <w:rsid w:val="00010695"/>
    <w:rsid w:val="00010754"/>
    <w:rsid w:val="0001381E"/>
    <w:rsid w:val="00015758"/>
    <w:rsid w:val="00015DF6"/>
    <w:rsid w:val="00017DED"/>
    <w:rsid w:val="00020926"/>
    <w:rsid w:val="00023877"/>
    <w:rsid w:val="00023F8C"/>
    <w:rsid w:val="00024EB2"/>
    <w:rsid w:val="0002649F"/>
    <w:rsid w:val="0002745D"/>
    <w:rsid w:val="00031902"/>
    <w:rsid w:val="00032518"/>
    <w:rsid w:val="0003328F"/>
    <w:rsid w:val="00033DB3"/>
    <w:rsid w:val="000344F8"/>
    <w:rsid w:val="00035EEB"/>
    <w:rsid w:val="00037134"/>
    <w:rsid w:val="00037138"/>
    <w:rsid w:val="00037A29"/>
    <w:rsid w:val="00040A43"/>
    <w:rsid w:val="000413E5"/>
    <w:rsid w:val="0004174C"/>
    <w:rsid w:val="00046D03"/>
    <w:rsid w:val="00047470"/>
    <w:rsid w:val="000500DC"/>
    <w:rsid w:val="000509EC"/>
    <w:rsid w:val="00054B84"/>
    <w:rsid w:val="00055757"/>
    <w:rsid w:val="000569E7"/>
    <w:rsid w:val="00057DDC"/>
    <w:rsid w:val="000600A3"/>
    <w:rsid w:val="00061267"/>
    <w:rsid w:val="0006361B"/>
    <w:rsid w:val="00065FC0"/>
    <w:rsid w:val="00066431"/>
    <w:rsid w:val="00066F49"/>
    <w:rsid w:val="0006782A"/>
    <w:rsid w:val="0007032D"/>
    <w:rsid w:val="00070AE3"/>
    <w:rsid w:val="00070C36"/>
    <w:rsid w:val="0007232A"/>
    <w:rsid w:val="0007321B"/>
    <w:rsid w:val="000738E5"/>
    <w:rsid w:val="00074716"/>
    <w:rsid w:val="00075D5B"/>
    <w:rsid w:val="00076CA5"/>
    <w:rsid w:val="0007736B"/>
    <w:rsid w:val="00077F51"/>
    <w:rsid w:val="00080A94"/>
    <w:rsid w:val="000857A8"/>
    <w:rsid w:val="0008583F"/>
    <w:rsid w:val="00086800"/>
    <w:rsid w:val="00086F78"/>
    <w:rsid w:val="000870E8"/>
    <w:rsid w:val="0008736B"/>
    <w:rsid w:val="00087450"/>
    <w:rsid w:val="00087709"/>
    <w:rsid w:val="00090634"/>
    <w:rsid w:val="000908F5"/>
    <w:rsid w:val="00090990"/>
    <w:rsid w:val="00090E9D"/>
    <w:rsid w:val="00092D19"/>
    <w:rsid w:val="00093B78"/>
    <w:rsid w:val="00094E08"/>
    <w:rsid w:val="00096118"/>
    <w:rsid w:val="00096EB4"/>
    <w:rsid w:val="000A005B"/>
    <w:rsid w:val="000A0E80"/>
    <w:rsid w:val="000A33E1"/>
    <w:rsid w:val="000A685A"/>
    <w:rsid w:val="000A6BD4"/>
    <w:rsid w:val="000A7B2C"/>
    <w:rsid w:val="000A7E3C"/>
    <w:rsid w:val="000B0B17"/>
    <w:rsid w:val="000B2F8E"/>
    <w:rsid w:val="000B32DA"/>
    <w:rsid w:val="000B3AED"/>
    <w:rsid w:val="000B4DCB"/>
    <w:rsid w:val="000B5E76"/>
    <w:rsid w:val="000B6220"/>
    <w:rsid w:val="000B7A4B"/>
    <w:rsid w:val="000C0DD9"/>
    <w:rsid w:val="000C1439"/>
    <w:rsid w:val="000C1BEC"/>
    <w:rsid w:val="000C2029"/>
    <w:rsid w:val="000D0A7C"/>
    <w:rsid w:val="000D109A"/>
    <w:rsid w:val="000D229C"/>
    <w:rsid w:val="000D22A9"/>
    <w:rsid w:val="000D2C40"/>
    <w:rsid w:val="000D4742"/>
    <w:rsid w:val="000D48A7"/>
    <w:rsid w:val="000D79EF"/>
    <w:rsid w:val="000E04B8"/>
    <w:rsid w:val="000E06A3"/>
    <w:rsid w:val="000E1C12"/>
    <w:rsid w:val="000E1D49"/>
    <w:rsid w:val="000E33C0"/>
    <w:rsid w:val="000E34EC"/>
    <w:rsid w:val="000E7F92"/>
    <w:rsid w:val="000F0629"/>
    <w:rsid w:val="000F0752"/>
    <w:rsid w:val="000F0C3F"/>
    <w:rsid w:val="000F0ECB"/>
    <w:rsid w:val="000F0FF0"/>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76BE"/>
    <w:rsid w:val="00107CB7"/>
    <w:rsid w:val="00110EB7"/>
    <w:rsid w:val="00111C92"/>
    <w:rsid w:val="00112CFA"/>
    <w:rsid w:val="00115F9E"/>
    <w:rsid w:val="00116E75"/>
    <w:rsid w:val="001203FD"/>
    <w:rsid w:val="00122519"/>
    <w:rsid w:val="001232F9"/>
    <w:rsid w:val="001233D3"/>
    <w:rsid w:val="0012409E"/>
    <w:rsid w:val="0012608C"/>
    <w:rsid w:val="001268A2"/>
    <w:rsid w:val="00126F81"/>
    <w:rsid w:val="00130941"/>
    <w:rsid w:val="00131415"/>
    <w:rsid w:val="001324CF"/>
    <w:rsid w:val="00133292"/>
    <w:rsid w:val="00135D35"/>
    <w:rsid w:val="00136229"/>
    <w:rsid w:val="001362BF"/>
    <w:rsid w:val="001413E4"/>
    <w:rsid w:val="0014146D"/>
    <w:rsid w:val="00144B19"/>
    <w:rsid w:val="00151020"/>
    <w:rsid w:val="001539D3"/>
    <w:rsid w:val="00153D85"/>
    <w:rsid w:val="001544C0"/>
    <w:rsid w:val="00154CE9"/>
    <w:rsid w:val="00155390"/>
    <w:rsid w:val="00155686"/>
    <w:rsid w:val="00156B08"/>
    <w:rsid w:val="00160C5D"/>
    <w:rsid w:val="001621F1"/>
    <w:rsid w:val="00162ECA"/>
    <w:rsid w:val="001652E8"/>
    <w:rsid w:val="001655F2"/>
    <w:rsid w:val="0016702E"/>
    <w:rsid w:val="00167210"/>
    <w:rsid w:val="00167E09"/>
    <w:rsid w:val="00170968"/>
    <w:rsid w:val="00172F32"/>
    <w:rsid w:val="001745D5"/>
    <w:rsid w:val="0017734A"/>
    <w:rsid w:val="00181EF3"/>
    <w:rsid w:val="00182376"/>
    <w:rsid w:val="00183081"/>
    <w:rsid w:val="00183A67"/>
    <w:rsid w:val="00184517"/>
    <w:rsid w:val="00186FD8"/>
    <w:rsid w:val="001906A5"/>
    <w:rsid w:val="00190AC1"/>
    <w:rsid w:val="00190F2F"/>
    <w:rsid w:val="00191603"/>
    <w:rsid w:val="00191A1B"/>
    <w:rsid w:val="00194358"/>
    <w:rsid w:val="001A1AB7"/>
    <w:rsid w:val="001A63E5"/>
    <w:rsid w:val="001A7B71"/>
    <w:rsid w:val="001B045A"/>
    <w:rsid w:val="001B17B8"/>
    <w:rsid w:val="001B2A77"/>
    <w:rsid w:val="001B2B80"/>
    <w:rsid w:val="001B397C"/>
    <w:rsid w:val="001B3D5E"/>
    <w:rsid w:val="001B445E"/>
    <w:rsid w:val="001B457F"/>
    <w:rsid w:val="001B6019"/>
    <w:rsid w:val="001B7260"/>
    <w:rsid w:val="001C000C"/>
    <w:rsid w:val="001C0EBD"/>
    <w:rsid w:val="001C124C"/>
    <w:rsid w:val="001C2921"/>
    <w:rsid w:val="001C331C"/>
    <w:rsid w:val="001C37DB"/>
    <w:rsid w:val="001C4714"/>
    <w:rsid w:val="001C5198"/>
    <w:rsid w:val="001C662A"/>
    <w:rsid w:val="001C7887"/>
    <w:rsid w:val="001D3306"/>
    <w:rsid w:val="001D3363"/>
    <w:rsid w:val="001D75A6"/>
    <w:rsid w:val="001E1461"/>
    <w:rsid w:val="001E253E"/>
    <w:rsid w:val="001E4E71"/>
    <w:rsid w:val="001E5C40"/>
    <w:rsid w:val="001E6302"/>
    <w:rsid w:val="001E6A3E"/>
    <w:rsid w:val="001E6AB7"/>
    <w:rsid w:val="001E7D82"/>
    <w:rsid w:val="001F0DB3"/>
    <w:rsid w:val="001F1F47"/>
    <w:rsid w:val="001F203E"/>
    <w:rsid w:val="001F34C5"/>
    <w:rsid w:val="001F7840"/>
    <w:rsid w:val="00204CE9"/>
    <w:rsid w:val="00206DBE"/>
    <w:rsid w:val="00207092"/>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C0B"/>
    <w:rsid w:val="002345CA"/>
    <w:rsid w:val="00235221"/>
    <w:rsid w:val="0023668B"/>
    <w:rsid w:val="0023693C"/>
    <w:rsid w:val="002377BB"/>
    <w:rsid w:val="0024111B"/>
    <w:rsid w:val="00241232"/>
    <w:rsid w:val="0024363B"/>
    <w:rsid w:val="002474AE"/>
    <w:rsid w:val="00247BB3"/>
    <w:rsid w:val="00250BE0"/>
    <w:rsid w:val="00251C96"/>
    <w:rsid w:val="002535B8"/>
    <w:rsid w:val="002539E1"/>
    <w:rsid w:val="00255E6C"/>
    <w:rsid w:val="0025625C"/>
    <w:rsid w:val="00260380"/>
    <w:rsid w:val="0026162E"/>
    <w:rsid w:val="002648F2"/>
    <w:rsid w:val="002652A4"/>
    <w:rsid w:val="00265941"/>
    <w:rsid w:val="002662C6"/>
    <w:rsid w:val="0027077D"/>
    <w:rsid w:val="00270B6A"/>
    <w:rsid w:val="00270BED"/>
    <w:rsid w:val="00276B45"/>
    <w:rsid w:val="0027781B"/>
    <w:rsid w:val="00280662"/>
    <w:rsid w:val="002818DD"/>
    <w:rsid w:val="00282034"/>
    <w:rsid w:val="00282B62"/>
    <w:rsid w:val="00285271"/>
    <w:rsid w:val="00286B66"/>
    <w:rsid w:val="0029470C"/>
    <w:rsid w:val="0029753D"/>
    <w:rsid w:val="002A2101"/>
    <w:rsid w:val="002A2445"/>
    <w:rsid w:val="002A2653"/>
    <w:rsid w:val="002A4209"/>
    <w:rsid w:val="002A5909"/>
    <w:rsid w:val="002A6067"/>
    <w:rsid w:val="002A6453"/>
    <w:rsid w:val="002A6703"/>
    <w:rsid w:val="002A6F93"/>
    <w:rsid w:val="002A77C5"/>
    <w:rsid w:val="002B0C3B"/>
    <w:rsid w:val="002B0DAA"/>
    <w:rsid w:val="002B102F"/>
    <w:rsid w:val="002B1E59"/>
    <w:rsid w:val="002B551D"/>
    <w:rsid w:val="002B5FFA"/>
    <w:rsid w:val="002B61C7"/>
    <w:rsid w:val="002B6F59"/>
    <w:rsid w:val="002C0CEE"/>
    <w:rsid w:val="002C38D8"/>
    <w:rsid w:val="002C3EE8"/>
    <w:rsid w:val="002C404B"/>
    <w:rsid w:val="002C4680"/>
    <w:rsid w:val="002C4993"/>
    <w:rsid w:val="002C5916"/>
    <w:rsid w:val="002C7434"/>
    <w:rsid w:val="002C7984"/>
    <w:rsid w:val="002D6BF9"/>
    <w:rsid w:val="002D6C7A"/>
    <w:rsid w:val="002D7330"/>
    <w:rsid w:val="002D7F66"/>
    <w:rsid w:val="002E0116"/>
    <w:rsid w:val="002E075E"/>
    <w:rsid w:val="002E14C7"/>
    <w:rsid w:val="002E4A2E"/>
    <w:rsid w:val="002E4C5A"/>
    <w:rsid w:val="002E5C6B"/>
    <w:rsid w:val="002E60A7"/>
    <w:rsid w:val="002F1A1F"/>
    <w:rsid w:val="002F5B13"/>
    <w:rsid w:val="002F5B2C"/>
    <w:rsid w:val="002F6573"/>
    <w:rsid w:val="002F7947"/>
    <w:rsid w:val="00300563"/>
    <w:rsid w:val="00300D1D"/>
    <w:rsid w:val="00301C3C"/>
    <w:rsid w:val="0030789C"/>
    <w:rsid w:val="00307ACC"/>
    <w:rsid w:val="0031025C"/>
    <w:rsid w:val="00311555"/>
    <w:rsid w:val="0031208A"/>
    <w:rsid w:val="00312DFE"/>
    <w:rsid w:val="003159C7"/>
    <w:rsid w:val="00316112"/>
    <w:rsid w:val="00316230"/>
    <w:rsid w:val="00324C57"/>
    <w:rsid w:val="00326336"/>
    <w:rsid w:val="003264F1"/>
    <w:rsid w:val="003269EA"/>
    <w:rsid w:val="003279E5"/>
    <w:rsid w:val="00331019"/>
    <w:rsid w:val="00331379"/>
    <w:rsid w:val="00332624"/>
    <w:rsid w:val="00332A9A"/>
    <w:rsid w:val="00332CD4"/>
    <w:rsid w:val="00333913"/>
    <w:rsid w:val="00335187"/>
    <w:rsid w:val="00336345"/>
    <w:rsid w:val="00337053"/>
    <w:rsid w:val="00337DA4"/>
    <w:rsid w:val="00340528"/>
    <w:rsid w:val="003406D2"/>
    <w:rsid w:val="003412BE"/>
    <w:rsid w:val="00342405"/>
    <w:rsid w:val="00343E08"/>
    <w:rsid w:val="00343E16"/>
    <w:rsid w:val="00344388"/>
    <w:rsid w:val="00345CE8"/>
    <w:rsid w:val="00346E43"/>
    <w:rsid w:val="00350C0A"/>
    <w:rsid w:val="00350DA5"/>
    <w:rsid w:val="00352ED8"/>
    <w:rsid w:val="00354413"/>
    <w:rsid w:val="0035499F"/>
    <w:rsid w:val="00354DD4"/>
    <w:rsid w:val="0035628A"/>
    <w:rsid w:val="00357AE0"/>
    <w:rsid w:val="00357C94"/>
    <w:rsid w:val="00360A21"/>
    <w:rsid w:val="00360FA8"/>
    <w:rsid w:val="00364855"/>
    <w:rsid w:val="00365656"/>
    <w:rsid w:val="0036639F"/>
    <w:rsid w:val="00370B23"/>
    <w:rsid w:val="003726DA"/>
    <w:rsid w:val="00373E31"/>
    <w:rsid w:val="003744DB"/>
    <w:rsid w:val="00374642"/>
    <w:rsid w:val="00374830"/>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2523"/>
    <w:rsid w:val="00392FD1"/>
    <w:rsid w:val="0039356D"/>
    <w:rsid w:val="0039403B"/>
    <w:rsid w:val="00394135"/>
    <w:rsid w:val="00395347"/>
    <w:rsid w:val="00397586"/>
    <w:rsid w:val="0039799C"/>
    <w:rsid w:val="00397BF6"/>
    <w:rsid w:val="003A1B1D"/>
    <w:rsid w:val="003A503B"/>
    <w:rsid w:val="003B23E5"/>
    <w:rsid w:val="003B4059"/>
    <w:rsid w:val="003B7FEA"/>
    <w:rsid w:val="003C1A39"/>
    <w:rsid w:val="003C30E4"/>
    <w:rsid w:val="003C3933"/>
    <w:rsid w:val="003C3D19"/>
    <w:rsid w:val="003C56BB"/>
    <w:rsid w:val="003C731A"/>
    <w:rsid w:val="003D08F5"/>
    <w:rsid w:val="003D09AC"/>
    <w:rsid w:val="003D2596"/>
    <w:rsid w:val="003D4F6C"/>
    <w:rsid w:val="003D4F9F"/>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C59"/>
    <w:rsid w:val="0040051A"/>
    <w:rsid w:val="00402354"/>
    <w:rsid w:val="0040364A"/>
    <w:rsid w:val="00405329"/>
    <w:rsid w:val="00405ACE"/>
    <w:rsid w:val="004064BE"/>
    <w:rsid w:val="00406820"/>
    <w:rsid w:val="00406C0B"/>
    <w:rsid w:val="004129CB"/>
    <w:rsid w:val="00413890"/>
    <w:rsid w:val="004147EB"/>
    <w:rsid w:val="00417BE7"/>
    <w:rsid w:val="0042105E"/>
    <w:rsid w:val="00425E85"/>
    <w:rsid w:val="00426671"/>
    <w:rsid w:val="00427592"/>
    <w:rsid w:val="00430101"/>
    <w:rsid w:val="00430228"/>
    <w:rsid w:val="004304E8"/>
    <w:rsid w:val="00432147"/>
    <w:rsid w:val="004321DD"/>
    <w:rsid w:val="00434F41"/>
    <w:rsid w:val="004371DE"/>
    <w:rsid w:val="00437B0F"/>
    <w:rsid w:val="0044036B"/>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7449"/>
    <w:rsid w:val="00457848"/>
    <w:rsid w:val="00457876"/>
    <w:rsid w:val="00463B0C"/>
    <w:rsid w:val="00464731"/>
    <w:rsid w:val="0046568F"/>
    <w:rsid w:val="00466988"/>
    <w:rsid w:val="00467286"/>
    <w:rsid w:val="0046795E"/>
    <w:rsid w:val="00467EF8"/>
    <w:rsid w:val="004712F9"/>
    <w:rsid w:val="00475012"/>
    <w:rsid w:val="0047506B"/>
    <w:rsid w:val="0047519F"/>
    <w:rsid w:val="00476E86"/>
    <w:rsid w:val="00480E9E"/>
    <w:rsid w:val="004833DB"/>
    <w:rsid w:val="00485266"/>
    <w:rsid w:val="004867BE"/>
    <w:rsid w:val="00486A22"/>
    <w:rsid w:val="00486F33"/>
    <w:rsid w:val="00487054"/>
    <w:rsid w:val="004872E0"/>
    <w:rsid w:val="00490743"/>
    <w:rsid w:val="0049098D"/>
    <w:rsid w:val="00495343"/>
    <w:rsid w:val="004954F8"/>
    <w:rsid w:val="00495EB9"/>
    <w:rsid w:val="00495F01"/>
    <w:rsid w:val="0049621E"/>
    <w:rsid w:val="00496417"/>
    <w:rsid w:val="00496F89"/>
    <w:rsid w:val="004A07D3"/>
    <w:rsid w:val="004A07D9"/>
    <w:rsid w:val="004A0F5E"/>
    <w:rsid w:val="004A179A"/>
    <w:rsid w:val="004A226A"/>
    <w:rsid w:val="004A4349"/>
    <w:rsid w:val="004A6158"/>
    <w:rsid w:val="004A67E3"/>
    <w:rsid w:val="004A7432"/>
    <w:rsid w:val="004B0DF0"/>
    <w:rsid w:val="004B1C39"/>
    <w:rsid w:val="004B1ED2"/>
    <w:rsid w:val="004B288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5032"/>
    <w:rsid w:val="004D589A"/>
    <w:rsid w:val="004D61B5"/>
    <w:rsid w:val="004D7625"/>
    <w:rsid w:val="004E0331"/>
    <w:rsid w:val="004E07D1"/>
    <w:rsid w:val="004E1F81"/>
    <w:rsid w:val="004E2C28"/>
    <w:rsid w:val="004E56F4"/>
    <w:rsid w:val="004E593F"/>
    <w:rsid w:val="004E5CD1"/>
    <w:rsid w:val="004E62D1"/>
    <w:rsid w:val="004E6680"/>
    <w:rsid w:val="004E6FEA"/>
    <w:rsid w:val="004E7D48"/>
    <w:rsid w:val="004F0229"/>
    <w:rsid w:val="004F2445"/>
    <w:rsid w:val="004F351A"/>
    <w:rsid w:val="004F392C"/>
    <w:rsid w:val="004F4FAE"/>
    <w:rsid w:val="004F6254"/>
    <w:rsid w:val="004F6C21"/>
    <w:rsid w:val="004F7843"/>
    <w:rsid w:val="004F7C60"/>
    <w:rsid w:val="005025D4"/>
    <w:rsid w:val="00502936"/>
    <w:rsid w:val="005045AE"/>
    <w:rsid w:val="00504A20"/>
    <w:rsid w:val="00504DD1"/>
    <w:rsid w:val="00506577"/>
    <w:rsid w:val="005065C3"/>
    <w:rsid w:val="00506E64"/>
    <w:rsid w:val="00507182"/>
    <w:rsid w:val="00510326"/>
    <w:rsid w:val="00510F28"/>
    <w:rsid w:val="00510FB8"/>
    <w:rsid w:val="00511B9B"/>
    <w:rsid w:val="00513BDF"/>
    <w:rsid w:val="00514594"/>
    <w:rsid w:val="00514F91"/>
    <w:rsid w:val="00517333"/>
    <w:rsid w:val="00517E48"/>
    <w:rsid w:val="005202C2"/>
    <w:rsid w:val="00520F38"/>
    <w:rsid w:val="00522512"/>
    <w:rsid w:val="00523BB9"/>
    <w:rsid w:val="00524BDE"/>
    <w:rsid w:val="00527A1D"/>
    <w:rsid w:val="00527F16"/>
    <w:rsid w:val="00531A6B"/>
    <w:rsid w:val="0053330B"/>
    <w:rsid w:val="00533DAA"/>
    <w:rsid w:val="00534542"/>
    <w:rsid w:val="0053603D"/>
    <w:rsid w:val="005365C0"/>
    <w:rsid w:val="005377D2"/>
    <w:rsid w:val="00540F0C"/>
    <w:rsid w:val="00542127"/>
    <w:rsid w:val="00542FC0"/>
    <w:rsid w:val="0054379A"/>
    <w:rsid w:val="00545FFB"/>
    <w:rsid w:val="00547BC5"/>
    <w:rsid w:val="0055086A"/>
    <w:rsid w:val="00550D1D"/>
    <w:rsid w:val="0055461D"/>
    <w:rsid w:val="00554808"/>
    <w:rsid w:val="00556820"/>
    <w:rsid w:val="005577EB"/>
    <w:rsid w:val="0056165D"/>
    <w:rsid w:val="00561863"/>
    <w:rsid w:val="0056289E"/>
    <w:rsid w:val="00563457"/>
    <w:rsid w:val="005657F5"/>
    <w:rsid w:val="00565B76"/>
    <w:rsid w:val="0056642E"/>
    <w:rsid w:val="00566AF7"/>
    <w:rsid w:val="005711C8"/>
    <w:rsid w:val="00571AED"/>
    <w:rsid w:val="005722DE"/>
    <w:rsid w:val="00572F92"/>
    <w:rsid w:val="00574C9B"/>
    <w:rsid w:val="0057547E"/>
    <w:rsid w:val="005766BD"/>
    <w:rsid w:val="00581C3F"/>
    <w:rsid w:val="00582E9D"/>
    <w:rsid w:val="00584D74"/>
    <w:rsid w:val="00586A40"/>
    <w:rsid w:val="00586CF6"/>
    <w:rsid w:val="00586F51"/>
    <w:rsid w:val="00587754"/>
    <w:rsid w:val="00587DAA"/>
    <w:rsid w:val="0059109F"/>
    <w:rsid w:val="0059209D"/>
    <w:rsid w:val="00592233"/>
    <w:rsid w:val="00592D7C"/>
    <w:rsid w:val="00593281"/>
    <w:rsid w:val="00593D50"/>
    <w:rsid w:val="005940C4"/>
    <w:rsid w:val="00594249"/>
    <w:rsid w:val="00594269"/>
    <w:rsid w:val="00594F8B"/>
    <w:rsid w:val="0059537F"/>
    <w:rsid w:val="00596562"/>
    <w:rsid w:val="005972D8"/>
    <w:rsid w:val="00597479"/>
    <w:rsid w:val="005979E7"/>
    <w:rsid w:val="005A0266"/>
    <w:rsid w:val="005A08C2"/>
    <w:rsid w:val="005A13EE"/>
    <w:rsid w:val="005A2D76"/>
    <w:rsid w:val="005A5636"/>
    <w:rsid w:val="005A7FD6"/>
    <w:rsid w:val="005B02D9"/>
    <w:rsid w:val="005B1A09"/>
    <w:rsid w:val="005B3F1B"/>
    <w:rsid w:val="005B4945"/>
    <w:rsid w:val="005B5E6B"/>
    <w:rsid w:val="005B6FC6"/>
    <w:rsid w:val="005B7861"/>
    <w:rsid w:val="005C1910"/>
    <w:rsid w:val="005C213B"/>
    <w:rsid w:val="005C2869"/>
    <w:rsid w:val="005C39C5"/>
    <w:rsid w:val="005C4544"/>
    <w:rsid w:val="005C4E94"/>
    <w:rsid w:val="005D24D6"/>
    <w:rsid w:val="005D2B7D"/>
    <w:rsid w:val="005D420C"/>
    <w:rsid w:val="005D5AF2"/>
    <w:rsid w:val="005D634A"/>
    <w:rsid w:val="005D6983"/>
    <w:rsid w:val="005D6ABA"/>
    <w:rsid w:val="005D71F5"/>
    <w:rsid w:val="005D7A40"/>
    <w:rsid w:val="005E0465"/>
    <w:rsid w:val="005E25F4"/>
    <w:rsid w:val="005E5D27"/>
    <w:rsid w:val="005E5D82"/>
    <w:rsid w:val="005E6FA7"/>
    <w:rsid w:val="005F0E5F"/>
    <w:rsid w:val="005F3E95"/>
    <w:rsid w:val="005F428D"/>
    <w:rsid w:val="005F43D0"/>
    <w:rsid w:val="005F5580"/>
    <w:rsid w:val="005F65D8"/>
    <w:rsid w:val="005F6B6D"/>
    <w:rsid w:val="005F6F58"/>
    <w:rsid w:val="005F780A"/>
    <w:rsid w:val="005F7FF1"/>
    <w:rsid w:val="00600452"/>
    <w:rsid w:val="00602B64"/>
    <w:rsid w:val="00602FCD"/>
    <w:rsid w:val="0060309F"/>
    <w:rsid w:val="00603C57"/>
    <w:rsid w:val="006053AE"/>
    <w:rsid w:val="0060598B"/>
    <w:rsid w:val="006100E0"/>
    <w:rsid w:val="00612040"/>
    <w:rsid w:val="00612DDD"/>
    <w:rsid w:val="006132BA"/>
    <w:rsid w:val="006157E3"/>
    <w:rsid w:val="00615CF1"/>
    <w:rsid w:val="006179A1"/>
    <w:rsid w:val="00620308"/>
    <w:rsid w:val="00620B17"/>
    <w:rsid w:val="006225A3"/>
    <w:rsid w:val="00623159"/>
    <w:rsid w:val="00625177"/>
    <w:rsid w:val="00625769"/>
    <w:rsid w:val="00626728"/>
    <w:rsid w:val="00627956"/>
    <w:rsid w:val="00627B75"/>
    <w:rsid w:val="00632127"/>
    <w:rsid w:val="0063231B"/>
    <w:rsid w:val="0063316E"/>
    <w:rsid w:val="006338D7"/>
    <w:rsid w:val="00634B32"/>
    <w:rsid w:val="00634C98"/>
    <w:rsid w:val="00634D8C"/>
    <w:rsid w:val="00635C24"/>
    <w:rsid w:val="00636729"/>
    <w:rsid w:val="0064325C"/>
    <w:rsid w:val="00645E42"/>
    <w:rsid w:val="00646760"/>
    <w:rsid w:val="006474C8"/>
    <w:rsid w:val="0064767C"/>
    <w:rsid w:val="006525F9"/>
    <w:rsid w:val="006529C9"/>
    <w:rsid w:val="006534CB"/>
    <w:rsid w:val="006558FB"/>
    <w:rsid w:val="00656857"/>
    <w:rsid w:val="00657174"/>
    <w:rsid w:val="00660BFB"/>
    <w:rsid w:val="00660CF1"/>
    <w:rsid w:val="0066197E"/>
    <w:rsid w:val="00662F57"/>
    <w:rsid w:val="006635F5"/>
    <w:rsid w:val="00665847"/>
    <w:rsid w:val="0066699A"/>
    <w:rsid w:val="006705A3"/>
    <w:rsid w:val="00670E6C"/>
    <w:rsid w:val="00671A46"/>
    <w:rsid w:val="00672686"/>
    <w:rsid w:val="00672CD9"/>
    <w:rsid w:val="00672D8A"/>
    <w:rsid w:val="00673708"/>
    <w:rsid w:val="00674872"/>
    <w:rsid w:val="006751BE"/>
    <w:rsid w:val="00675A07"/>
    <w:rsid w:val="00675E7F"/>
    <w:rsid w:val="00675F7B"/>
    <w:rsid w:val="00676D85"/>
    <w:rsid w:val="00681F0F"/>
    <w:rsid w:val="00682CFD"/>
    <w:rsid w:val="00682D01"/>
    <w:rsid w:val="00684D39"/>
    <w:rsid w:val="00685B8B"/>
    <w:rsid w:val="00687A7B"/>
    <w:rsid w:val="00690D80"/>
    <w:rsid w:val="00694398"/>
    <w:rsid w:val="006948FE"/>
    <w:rsid w:val="00697A2B"/>
    <w:rsid w:val="006A05ED"/>
    <w:rsid w:val="006A0AD7"/>
    <w:rsid w:val="006A36FB"/>
    <w:rsid w:val="006A3CFB"/>
    <w:rsid w:val="006A486B"/>
    <w:rsid w:val="006A5B85"/>
    <w:rsid w:val="006A6575"/>
    <w:rsid w:val="006A6C25"/>
    <w:rsid w:val="006A6DF7"/>
    <w:rsid w:val="006B020D"/>
    <w:rsid w:val="006B037B"/>
    <w:rsid w:val="006B0D26"/>
    <w:rsid w:val="006B1689"/>
    <w:rsid w:val="006B17FF"/>
    <w:rsid w:val="006B195C"/>
    <w:rsid w:val="006B65CE"/>
    <w:rsid w:val="006B6FA7"/>
    <w:rsid w:val="006C0502"/>
    <w:rsid w:val="006C0CB9"/>
    <w:rsid w:val="006C207B"/>
    <w:rsid w:val="006C21F7"/>
    <w:rsid w:val="006C22EB"/>
    <w:rsid w:val="006C2C7C"/>
    <w:rsid w:val="006C5B52"/>
    <w:rsid w:val="006C6734"/>
    <w:rsid w:val="006C6B51"/>
    <w:rsid w:val="006D1D02"/>
    <w:rsid w:val="006D1E8F"/>
    <w:rsid w:val="006D5910"/>
    <w:rsid w:val="006E02BA"/>
    <w:rsid w:val="006E20F1"/>
    <w:rsid w:val="006E3544"/>
    <w:rsid w:val="006E687A"/>
    <w:rsid w:val="006F26C5"/>
    <w:rsid w:val="006F414D"/>
    <w:rsid w:val="006F4A18"/>
    <w:rsid w:val="006F4F74"/>
    <w:rsid w:val="006F6E14"/>
    <w:rsid w:val="006F741C"/>
    <w:rsid w:val="006F7A50"/>
    <w:rsid w:val="007021B3"/>
    <w:rsid w:val="00702589"/>
    <w:rsid w:val="007025E8"/>
    <w:rsid w:val="00703043"/>
    <w:rsid w:val="00703C34"/>
    <w:rsid w:val="00703C8E"/>
    <w:rsid w:val="00705931"/>
    <w:rsid w:val="0070677F"/>
    <w:rsid w:val="00707983"/>
    <w:rsid w:val="00710AE8"/>
    <w:rsid w:val="0071176A"/>
    <w:rsid w:val="00712369"/>
    <w:rsid w:val="00712CE7"/>
    <w:rsid w:val="00713169"/>
    <w:rsid w:val="00716BA4"/>
    <w:rsid w:val="00717A3B"/>
    <w:rsid w:val="00724F18"/>
    <w:rsid w:val="00725BFB"/>
    <w:rsid w:val="0072608D"/>
    <w:rsid w:val="00726D38"/>
    <w:rsid w:val="0073041E"/>
    <w:rsid w:val="00730D05"/>
    <w:rsid w:val="00733537"/>
    <w:rsid w:val="00734356"/>
    <w:rsid w:val="00734D18"/>
    <w:rsid w:val="00734EB8"/>
    <w:rsid w:val="00736B12"/>
    <w:rsid w:val="0073701B"/>
    <w:rsid w:val="0073749D"/>
    <w:rsid w:val="00740A5F"/>
    <w:rsid w:val="00740AF5"/>
    <w:rsid w:val="0074375C"/>
    <w:rsid w:val="007437FD"/>
    <w:rsid w:val="007438BE"/>
    <w:rsid w:val="00744472"/>
    <w:rsid w:val="00745B20"/>
    <w:rsid w:val="00745BCC"/>
    <w:rsid w:val="0074661B"/>
    <w:rsid w:val="00746F49"/>
    <w:rsid w:val="00747351"/>
    <w:rsid w:val="00747BAC"/>
    <w:rsid w:val="007526C5"/>
    <w:rsid w:val="00752FD3"/>
    <w:rsid w:val="007566BC"/>
    <w:rsid w:val="00756F2D"/>
    <w:rsid w:val="00757661"/>
    <w:rsid w:val="00760674"/>
    <w:rsid w:val="007608A5"/>
    <w:rsid w:val="0076127D"/>
    <w:rsid w:val="00761E0F"/>
    <w:rsid w:val="007627D6"/>
    <w:rsid w:val="00762820"/>
    <w:rsid w:val="007656E4"/>
    <w:rsid w:val="00766784"/>
    <w:rsid w:val="0076715D"/>
    <w:rsid w:val="007672D8"/>
    <w:rsid w:val="00767F8C"/>
    <w:rsid w:val="0077092B"/>
    <w:rsid w:val="00770FF7"/>
    <w:rsid w:val="0077300B"/>
    <w:rsid w:val="00773151"/>
    <w:rsid w:val="00774309"/>
    <w:rsid w:val="00775576"/>
    <w:rsid w:val="0077704F"/>
    <w:rsid w:val="00777F7B"/>
    <w:rsid w:val="0078159C"/>
    <w:rsid w:val="0078278F"/>
    <w:rsid w:val="00782965"/>
    <w:rsid w:val="00783184"/>
    <w:rsid w:val="00785D4A"/>
    <w:rsid w:val="00791099"/>
    <w:rsid w:val="00791AEC"/>
    <w:rsid w:val="007926AE"/>
    <w:rsid w:val="00792E6C"/>
    <w:rsid w:val="00793D5C"/>
    <w:rsid w:val="00794127"/>
    <w:rsid w:val="0079486D"/>
    <w:rsid w:val="00794875"/>
    <w:rsid w:val="007949B8"/>
    <w:rsid w:val="00795A46"/>
    <w:rsid w:val="00796038"/>
    <w:rsid w:val="00797D75"/>
    <w:rsid w:val="007A107E"/>
    <w:rsid w:val="007A1BC1"/>
    <w:rsid w:val="007A421D"/>
    <w:rsid w:val="007A7FB2"/>
    <w:rsid w:val="007B0C62"/>
    <w:rsid w:val="007B112E"/>
    <w:rsid w:val="007B1D9A"/>
    <w:rsid w:val="007B2679"/>
    <w:rsid w:val="007B2B33"/>
    <w:rsid w:val="007B5629"/>
    <w:rsid w:val="007B5D2C"/>
    <w:rsid w:val="007B6C2F"/>
    <w:rsid w:val="007C03BA"/>
    <w:rsid w:val="007C088F"/>
    <w:rsid w:val="007C2A78"/>
    <w:rsid w:val="007C4802"/>
    <w:rsid w:val="007C5907"/>
    <w:rsid w:val="007C72EA"/>
    <w:rsid w:val="007D04EA"/>
    <w:rsid w:val="007D0801"/>
    <w:rsid w:val="007D515A"/>
    <w:rsid w:val="007D532C"/>
    <w:rsid w:val="007D54C3"/>
    <w:rsid w:val="007D60C6"/>
    <w:rsid w:val="007D6AB9"/>
    <w:rsid w:val="007D778C"/>
    <w:rsid w:val="007E0078"/>
    <w:rsid w:val="007E11CE"/>
    <w:rsid w:val="007E2F4F"/>
    <w:rsid w:val="007E47F8"/>
    <w:rsid w:val="007E4838"/>
    <w:rsid w:val="007E5A53"/>
    <w:rsid w:val="007E6A15"/>
    <w:rsid w:val="007E6E69"/>
    <w:rsid w:val="007E6F58"/>
    <w:rsid w:val="007F01C7"/>
    <w:rsid w:val="007F04D2"/>
    <w:rsid w:val="007F0BB0"/>
    <w:rsid w:val="007F12E9"/>
    <w:rsid w:val="007F2C8B"/>
    <w:rsid w:val="007F448F"/>
    <w:rsid w:val="007F5246"/>
    <w:rsid w:val="007F56BF"/>
    <w:rsid w:val="007F63BF"/>
    <w:rsid w:val="008021D4"/>
    <w:rsid w:val="00802768"/>
    <w:rsid w:val="00802DDF"/>
    <w:rsid w:val="00803F16"/>
    <w:rsid w:val="0080554D"/>
    <w:rsid w:val="00805933"/>
    <w:rsid w:val="008106D8"/>
    <w:rsid w:val="0081215E"/>
    <w:rsid w:val="00813194"/>
    <w:rsid w:val="00814388"/>
    <w:rsid w:val="0081658A"/>
    <w:rsid w:val="00816A81"/>
    <w:rsid w:val="00817878"/>
    <w:rsid w:val="00817997"/>
    <w:rsid w:val="00817A70"/>
    <w:rsid w:val="00817C2F"/>
    <w:rsid w:val="00821534"/>
    <w:rsid w:val="008233ED"/>
    <w:rsid w:val="00823508"/>
    <w:rsid w:val="0082363A"/>
    <w:rsid w:val="008238A5"/>
    <w:rsid w:val="00823A85"/>
    <w:rsid w:val="00824DF3"/>
    <w:rsid w:val="00825839"/>
    <w:rsid w:val="008259B6"/>
    <w:rsid w:val="008259B9"/>
    <w:rsid w:val="00825B44"/>
    <w:rsid w:val="00826B12"/>
    <w:rsid w:val="0082724D"/>
    <w:rsid w:val="00832C49"/>
    <w:rsid w:val="00834FE6"/>
    <w:rsid w:val="00835A77"/>
    <w:rsid w:val="00835F85"/>
    <w:rsid w:val="0083670F"/>
    <w:rsid w:val="00836792"/>
    <w:rsid w:val="0084272A"/>
    <w:rsid w:val="00845EE3"/>
    <w:rsid w:val="00846424"/>
    <w:rsid w:val="00847570"/>
    <w:rsid w:val="008479F4"/>
    <w:rsid w:val="00856B42"/>
    <w:rsid w:val="008570B1"/>
    <w:rsid w:val="00857A8B"/>
    <w:rsid w:val="00860D8C"/>
    <w:rsid w:val="00861026"/>
    <w:rsid w:val="008641EF"/>
    <w:rsid w:val="008677A6"/>
    <w:rsid w:val="0087009E"/>
    <w:rsid w:val="00871B08"/>
    <w:rsid w:val="0087206C"/>
    <w:rsid w:val="008722CB"/>
    <w:rsid w:val="008738CB"/>
    <w:rsid w:val="0087393D"/>
    <w:rsid w:val="008749EC"/>
    <w:rsid w:val="0087635F"/>
    <w:rsid w:val="0087641E"/>
    <w:rsid w:val="008768E7"/>
    <w:rsid w:val="00876EDC"/>
    <w:rsid w:val="0088049B"/>
    <w:rsid w:val="00881B70"/>
    <w:rsid w:val="008822B0"/>
    <w:rsid w:val="00882F20"/>
    <w:rsid w:val="00884827"/>
    <w:rsid w:val="008848DC"/>
    <w:rsid w:val="008851C2"/>
    <w:rsid w:val="008858BF"/>
    <w:rsid w:val="00887F47"/>
    <w:rsid w:val="00891220"/>
    <w:rsid w:val="00892352"/>
    <w:rsid w:val="00892BF5"/>
    <w:rsid w:val="00892C3B"/>
    <w:rsid w:val="00894012"/>
    <w:rsid w:val="008962F0"/>
    <w:rsid w:val="008965D2"/>
    <w:rsid w:val="00897214"/>
    <w:rsid w:val="008A12EB"/>
    <w:rsid w:val="008A3DD2"/>
    <w:rsid w:val="008A4194"/>
    <w:rsid w:val="008A5C0B"/>
    <w:rsid w:val="008B0058"/>
    <w:rsid w:val="008B29D9"/>
    <w:rsid w:val="008B332E"/>
    <w:rsid w:val="008B385B"/>
    <w:rsid w:val="008B51CB"/>
    <w:rsid w:val="008B5BB8"/>
    <w:rsid w:val="008B5F21"/>
    <w:rsid w:val="008C0F2A"/>
    <w:rsid w:val="008C1D0E"/>
    <w:rsid w:val="008C2B38"/>
    <w:rsid w:val="008C2DC3"/>
    <w:rsid w:val="008C6F92"/>
    <w:rsid w:val="008D16C7"/>
    <w:rsid w:val="008D1FD9"/>
    <w:rsid w:val="008D227F"/>
    <w:rsid w:val="008D2A19"/>
    <w:rsid w:val="008D42E0"/>
    <w:rsid w:val="008D6092"/>
    <w:rsid w:val="008D673D"/>
    <w:rsid w:val="008D71F7"/>
    <w:rsid w:val="008D73C1"/>
    <w:rsid w:val="008E0803"/>
    <w:rsid w:val="008E191A"/>
    <w:rsid w:val="008E210F"/>
    <w:rsid w:val="008E232D"/>
    <w:rsid w:val="008E2E70"/>
    <w:rsid w:val="008E41B1"/>
    <w:rsid w:val="008E5DC6"/>
    <w:rsid w:val="008E61EB"/>
    <w:rsid w:val="008E6B3B"/>
    <w:rsid w:val="008E6B8D"/>
    <w:rsid w:val="008E7615"/>
    <w:rsid w:val="008F014F"/>
    <w:rsid w:val="008F1061"/>
    <w:rsid w:val="008F2ADA"/>
    <w:rsid w:val="008F307F"/>
    <w:rsid w:val="008F3EA6"/>
    <w:rsid w:val="008F5226"/>
    <w:rsid w:val="008F55FE"/>
    <w:rsid w:val="008F759B"/>
    <w:rsid w:val="008F77F6"/>
    <w:rsid w:val="008F7F0E"/>
    <w:rsid w:val="00900A1F"/>
    <w:rsid w:val="0090107B"/>
    <w:rsid w:val="00901396"/>
    <w:rsid w:val="00901C88"/>
    <w:rsid w:val="00901D2E"/>
    <w:rsid w:val="009022A0"/>
    <w:rsid w:val="00905A4D"/>
    <w:rsid w:val="00907BE9"/>
    <w:rsid w:val="009114FC"/>
    <w:rsid w:val="00911792"/>
    <w:rsid w:val="00912043"/>
    <w:rsid w:val="0091339D"/>
    <w:rsid w:val="009148C4"/>
    <w:rsid w:val="00914DB9"/>
    <w:rsid w:val="009158D4"/>
    <w:rsid w:val="00920F61"/>
    <w:rsid w:val="00922ED3"/>
    <w:rsid w:val="00922FB6"/>
    <w:rsid w:val="0092334F"/>
    <w:rsid w:val="00924A07"/>
    <w:rsid w:val="009270AB"/>
    <w:rsid w:val="00927799"/>
    <w:rsid w:val="00931815"/>
    <w:rsid w:val="00932222"/>
    <w:rsid w:val="00932AAA"/>
    <w:rsid w:val="009340FC"/>
    <w:rsid w:val="009341C4"/>
    <w:rsid w:val="00934F41"/>
    <w:rsid w:val="00935280"/>
    <w:rsid w:val="0093593D"/>
    <w:rsid w:val="009367E9"/>
    <w:rsid w:val="00937430"/>
    <w:rsid w:val="00937717"/>
    <w:rsid w:val="00937B02"/>
    <w:rsid w:val="0094004A"/>
    <w:rsid w:val="0094086D"/>
    <w:rsid w:val="00941062"/>
    <w:rsid w:val="009412DF"/>
    <w:rsid w:val="00941F7B"/>
    <w:rsid w:val="009423BF"/>
    <w:rsid w:val="00944867"/>
    <w:rsid w:val="00945B1C"/>
    <w:rsid w:val="009467D6"/>
    <w:rsid w:val="009471D6"/>
    <w:rsid w:val="00947E65"/>
    <w:rsid w:val="00947F93"/>
    <w:rsid w:val="00952422"/>
    <w:rsid w:val="009548E3"/>
    <w:rsid w:val="00956538"/>
    <w:rsid w:val="009574AF"/>
    <w:rsid w:val="00961FC9"/>
    <w:rsid w:val="009629A9"/>
    <w:rsid w:val="00965F0C"/>
    <w:rsid w:val="00967D3F"/>
    <w:rsid w:val="0097124B"/>
    <w:rsid w:val="00973DF4"/>
    <w:rsid w:val="00974DC6"/>
    <w:rsid w:val="00975F60"/>
    <w:rsid w:val="00977D90"/>
    <w:rsid w:val="00980B5D"/>
    <w:rsid w:val="00981816"/>
    <w:rsid w:val="009827A6"/>
    <w:rsid w:val="009833B9"/>
    <w:rsid w:val="00985357"/>
    <w:rsid w:val="00987C6A"/>
    <w:rsid w:val="00990014"/>
    <w:rsid w:val="00990403"/>
    <w:rsid w:val="009961D4"/>
    <w:rsid w:val="009969D6"/>
    <w:rsid w:val="009974D7"/>
    <w:rsid w:val="009A03C4"/>
    <w:rsid w:val="009A0755"/>
    <w:rsid w:val="009A0E70"/>
    <w:rsid w:val="009A1F32"/>
    <w:rsid w:val="009A2805"/>
    <w:rsid w:val="009A307B"/>
    <w:rsid w:val="009A341E"/>
    <w:rsid w:val="009A36DD"/>
    <w:rsid w:val="009A3C88"/>
    <w:rsid w:val="009A4E8D"/>
    <w:rsid w:val="009A52CB"/>
    <w:rsid w:val="009B01AA"/>
    <w:rsid w:val="009B0372"/>
    <w:rsid w:val="009B09A4"/>
    <w:rsid w:val="009B2FCB"/>
    <w:rsid w:val="009B36AA"/>
    <w:rsid w:val="009B3B8B"/>
    <w:rsid w:val="009B4447"/>
    <w:rsid w:val="009B4DFC"/>
    <w:rsid w:val="009B5896"/>
    <w:rsid w:val="009B65FE"/>
    <w:rsid w:val="009C1AA0"/>
    <w:rsid w:val="009C3693"/>
    <w:rsid w:val="009C4034"/>
    <w:rsid w:val="009C4210"/>
    <w:rsid w:val="009C56BE"/>
    <w:rsid w:val="009C59F7"/>
    <w:rsid w:val="009C7045"/>
    <w:rsid w:val="009D18E0"/>
    <w:rsid w:val="009D1F4B"/>
    <w:rsid w:val="009D4658"/>
    <w:rsid w:val="009D4DFE"/>
    <w:rsid w:val="009D7220"/>
    <w:rsid w:val="009E1A8F"/>
    <w:rsid w:val="009E41AA"/>
    <w:rsid w:val="009E47CC"/>
    <w:rsid w:val="009E49BF"/>
    <w:rsid w:val="009F09FB"/>
    <w:rsid w:val="009F1679"/>
    <w:rsid w:val="009F20FB"/>
    <w:rsid w:val="009F257B"/>
    <w:rsid w:val="009F367A"/>
    <w:rsid w:val="009F4F28"/>
    <w:rsid w:val="009F789F"/>
    <w:rsid w:val="00A049FA"/>
    <w:rsid w:val="00A068E5"/>
    <w:rsid w:val="00A0727F"/>
    <w:rsid w:val="00A10991"/>
    <w:rsid w:val="00A11628"/>
    <w:rsid w:val="00A117B7"/>
    <w:rsid w:val="00A121EA"/>
    <w:rsid w:val="00A1335B"/>
    <w:rsid w:val="00A149C8"/>
    <w:rsid w:val="00A15DD3"/>
    <w:rsid w:val="00A16110"/>
    <w:rsid w:val="00A2002D"/>
    <w:rsid w:val="00A20379"/>
    <w:rsid w:val="00A207EB"/>
    <w:rsid w:val="00A213B6"/>
    <w:rsid w:val="00A21438"/>
    <w:rsid w:val="00A229BC"/>
    <w:rsid w:val="00A22EEA"/>
    <w:rsid w:val="00A22F21"/>
    <w:rsid w:val="00A26C4D"/>
    <w:rsid w:val="00A27282"/>
    <w:rsid w:val="00A272DC"/>
    <w:rsid w:val="00A2789B"/>
    <w:rsid w:val="00A27E6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1E3"/>
    <w:rsid w:val="00A64363"/>
    <w:rsid w:val="00A65079"/>
    <w:rsid w:val="00A665BE"/>
    <w:rsid w:val="00A721FD"/>
    <w:rsid w:val="00A72ABA"/>
    <w:rsid w:val="00A75C3E"/>
    <w:rsid w:val="00A77E69"/>
    <w:rsid w:val="00A77ECE"/>
    <w:rsid w:val="00A828FC"/>
    <w:rsid w:val="00A83F30"/>
    <w:rsid w:val="00A841C2"/>
    <w:rsid w:val="00A87DA7"/>
    <w:rsid w:val="00A9020E"/>
    <w:rsid w:val="00A9033A"/>
    <w:rsid w:val="00A9043B"/>
    <w:rsid w:val="00A90646"/>
    <w:rsid w:val="00A90785"/>
    <w:rsid w:val="00A953FE"/>
    <w:rsid w:val="00A97A1D"/>
    <w:rsid w:val="00AA0198"/>
    <w:rsid w:val="00AA1D7E"/>
    <w:rsid w:val="00AA2537"/>
    <w:rsid w:val="00AA2C8D"/>
    <w:rsid w:val="00AA45A3"/>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6667"/>
    <w:rsid w:val="00AD6C7A"/>
    <w:rsid w:val="00AE01C6"/>
    <w:rsid w:val="00AE57AC"/>
    <w:rsid w:val="00AE6C7F"/>
    <w:rsid w:val="00AE77E0"/>
    <w:rsid w:val="00AF1B61"/>
    <w:rsid w:val="00AF24B2"/>
    <w:rsid w:val="00AF3729"/>
    <w:rsid w:val="00AF3A86"/>
    <w:rsid w:val="00AF46C0"/>
    <w:rsid w:val="00AF52F0"/>
    <w:rsid w:val="00AF5B14"/>
    <w:rsid w:val="00AF60D4"/>
    <w:rsid w:val="00AF7AAE"/>
    <w:rsid w:val="00AF7B2A"/>
    <w:rsid w:val="00B00335"/>
    <w:rsid w:val="00B006A8"/>
    <w:rsid w:val="00B00981"/>
    <w:rsid w:val="00B02848"/>
    <w:rsid w:val="00B05EFB"/>
    <w:rsid w:val="00B067CE"/>
    <w:rsid w:val="00B07962"/>
    <w:rsid w:val="00B079F7"/>
    <w:rsid w:val="00B12965"/>
    <w:rsid w:val="00B15A83"/>
    <w:rsid w:val="00B16E66"/>
    <w:rsid w:val="00B22C75"/>
    <w:rsid w:val="00B234F8"/>
    <w:rsid w:val="00B25533"/>
    <w:rsid w:val="00B26ED2"/>
    <w:rsid w:val="00B26F58"/>
    <w:rsid w:val="00B27253"/>
    <w:rsid w:val="00B272F6"/>
    <w:rsid w:val="00B27674"/>
    <w:rsid w:val="00B30B84"/>
    <w:rsid w:val="00B30C08"/>
    <w:rsid w:val="00B32F57"/>
    <w:rsid w:val="00B36E32"/>
    <w:rsid w:val="00B36F5D"/>
    <w:rsid w:val="00B372DD"/>
    <w:rsid w:val="00B37699"/>
    <w:rsid w:val="00B379E2"/>
    <w:rsid w:val="00B40518"/>
    <w:rsid w:val="00B40753"/>
    <w:rsid w:val="00B4111B"/>
    <w:rsid w:val="00B41B6F"/>
    <w:rsid w:val="00B43E71"/>
    <w:rsid w:val="00B4408E"/>
    <w:rsid w:val="00B46274"/>
    <w:rsid w:val="00B4661E"/>
    <w:rsid w:val="00B56DA7"/>
    <w:rsid w:val="00B57021"/>
    <w:rsid w:val="00B573F8"/>
    <w:rsid w:val="00B57476"/>
    <w:rsid w:val="00B57D2B"/>
    <w:rsid w:val="00B63504"/>
    <w:rsid w:val="00B64B05"/>
    <w:rsid w:val="00B6647B"/>
    <w:rsid w:val="00B672EC"/>
    <w:rsid w:val="00B71605"/>
    <w:rsid w:val="00B72512"/>
    <w:rsid w:val="00B741E0"/>
    <w:rsid w:val="00B760AC"/>
    <w:rsid w:val="00B76C27"/>
    <w:rsid w:val="00B80BC4"/>
    <w:rsid w:val="00B81C1C"/>
    <w:rsid w:val="00B82263"/>
    <w:rsid w:val="00B823F4"/>
    <w:rsid w:val="00B82656"/>
    <w:rsid w:val="00B83E1E"/>
    <w:rsid w:val="00B85453"/>
    <w:rsid w:val="00B86A01"/>
    <w:rsid w:val="00B86F06"/>
    <w:rsid w:val="00B927F5"/>
    <w:rsid w:val="00B929AC"/>
    <w:rsid w:val="00B92E22"/>
    <w:rsid w:val="00B93F16"/>
    <w:rsid w:val="00B93F5B"/>
    <w:rsid w:val="00B944D8"/>
    <w:rsid w:val="00B94FFD"/>
    <w:rsid w:val="00B95516"/>
    <w:rsid w:val="00B96A25"/>
    <w:rsid w:val="00BA1681"/>
    <w:rsid w:val="00BA2270"/>
    <w:rsid w:val="00BA2873"/>
    <w:rsid w:val="00BA2B05"/>
    <w:rsid w:val="00BA5678"/>
    <w:rsid w:val="00BA6248"/>
    <w:rsid w:val="00BA691A"/>
    <w:rsid w:val="00BA6A09"/>
    <w:rsid w:val="00BA6BFF"/>
    <w:rsid w:val="00BB188B"/>
    <w:rsid w:val="00BB222E"/>
    <w:rsid w:val="00BB327B"/>
    <w:rsid w:val="00BB3A29"/>
    <w:rsid w:val="00BB4597"/>
    <w:rsid w:val="00BB508D"/>
    <w:rsid w:val="00BB5A7E"/>
    <w:rsid w:val="00BB67F8"/>
    <w:rsid w:val="00BB68B0"/>
    <w:rsid w:val="00BB6AD9"/>
    <w:rsid w:val="00BC0240"/>
    <w:rsid w:val="00BC0979"/>
    <w:rsid w:val="00BC393B"/>
    <w:rsid w:val="00BC4AAC"/>
    <w:rsid w:val="00BC4AEE"/>
    <w:rsid w:val="00BC72FD"/>
    <w:rsid w:val="00BD0DF1"/>
    <w:rsid w:val="00BD1C1E"/>
    <w:rsid w:val="00BD1C35"/>
    <w:rsid w:val="00BD2218"/>
    <w:rsid w:val="00BD3ED9"/>
    <w:rsid w:val="00BD56F8"/>
    <w:rsid w:val="00BD62E0"/>
    <w:rsid w:val="00BD7412"/>
    <w:rsid w:val="00BD7566"/>
    <w:rsid w:val="00BD7823"/>
    <w:rsid w:val="00BD7E35"/>
    <w:rsid w:val="00BE0252"/>
    <w:rsid w:val="00BE1832"/>
    <w:rsid w:val="00BE1C33"/>
    <w:rsid w:val="00BE1D34"/>
    <w:rsid w:val="00BE479E"/>
    <w:rsid w:val="00BE6077"/>
    <w:rsid w:val="00BE71C2"/>
    <w:rsid w:val="00BF057F"/>
    <w:rsid w:val="00BF1D59"/>
    <w:rsid w:val="00BF1EB6"/>
    <w:rsid w:val="00BF1FAC"/>
    <w:rsid w:val="00BF322F"/>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483"/>
    <w:rsid w:val="00C1374C"/>
    <w:rsid w:val="00C148FE"/>
    <w:rsid w:val="00C171D6"/>
    <w:rsid w:val="00C17233"/>
    <w:rsid w:val="00C221BA"/>
    <w:rsid w:val="00C227CD"/>
    <w:rsid w:val="00C22BB4"/>
    <w:rsid w:val="00C2308C"/>
    <w:rsid w:val="00C24725"/>
    <w:rsid w:val="00C254BE"/>
    <w:rsid w:val="00C26845"/>
    <w:rsid w:val="00C26ED6"/>
    <w:rsid w:val="00C273E0"/>
    <w:rsid w:val="00C3209D"/>
    <w:rsid w:val="00C32D53"/>
    <w:rsid w:val="00C34E69"/>
    <w:rsid w:val="00C353F8"/>
    <w:rsid w:val="00C35CEE"/>
    <w:rsid w:val="00C37374"/>
    <w:rsid w:val="00C40379"/>
    <w:rsid w:val="00C414CB"/>
    <w:rsid w:val="00C43D05"/>
    <w:rsid w:val="00C46524"/>
    <w:rsid w:val="00C472BC"/>
    <w:rsid w:val="00C47EC0"/>
    <w:rsid w:val="00C50381"/>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700E6"/>
    <w:rsid w:val="00C70A29"/>
    <w:rsid w:val="00C71490"/>
    <w:rsid w:val="00C7364C"/>
    <w:rsid w:val="00C736B4"/>
    <w:rsid w:val="00C73B37"/>
    <w:rsid w:val="00C770AC"/>
    <w:rsid w:val="00C77439"/>
    <w:rsid w:val="00C8021F"/>
    <w:rsid w:val="00C80C4E"/>
    <w:rsid w:val="00C8167E"/>
    <w:rsid w:val="00C816A0"/>
    <w:rsid w:val="00C8290A"/>
    <w:rsid w:val="00C83010"/>
    <w:rsid w:val="00C84414"/>
    <w:rsid w:val="00C85E1F"/>
    <w:rsid w:val="00C86232"/>
    <w:rsid w:val="00C86772"/>
    <w:rsid w:val="00C86E7B"/>
    <w:rsid w:val="00C914D7"/>
    <w:rsid w:val="00C91B9C"/>
    <w:rsid w:val="00C91E4B"/>
    <w:rsid w:val="00C95444"/>
    <w:rsid w:val="00C96517"/>
    <w:rsid w:val="00C9671C"/>
    <w:rsid w:val="00C96BCB"/>
    <w:rsid w:val="00C96E14"/>
    <w:rsid w:val="00C96F1B"/>
    <w:rsid w:val="00C96FD8"/>
    <w:rsid w:val="00CA0917"/>
    <w:rsid w:val="00CA604A"/>
    <w:rsid w:val="00CA6AEF"/>
    <w:rsid w:val="00CA7613"/>
    <w:rsid w:val="00CB1A2C"/>
    <w:rsid w:val="00CB3882"/>
    <w:rsid w:val="00CB627A"/>
    <w:rsid w:val="00CB75A9"/>
    <w:rsid w:val="00CB75C8"/>
    <w:rsid w:val="00CB7A8C"/>
    <w:rsid w:val="00CC091C"/>
    <w:rsid w:val="00CC1142"/>
    <w:rsid w:val="00CC1294"/>
    <w:rsid w:val="00CC256E"/>
    <w:rsid w:val="00CC3990"/>
    <w:rsid w:val="00CC45AC"/>
    <w:rsid w:val="00CD0689"/>
    <w:rsid w:val="00CD2951"/>
    <w:rsid w:val="00CD4289"/>
    <w:rsid w:val="00CD4D86"/>
    <w:rsid w:val="00CD5043"/>
    <w:rsid w:val="00CD60CF"/>
    <w:rsid w:val="00CE3DAF"/>
    <w:rsid w:val="00CE3E5C"/>
    <w:rsid w:val="00CE68DB"/>
    <w:rsid w:val="00CF09AF"/>
    <w:rsid w:val="00CF25A5"/>
    <w:rsid w:val="00CF3144"/>
    <w:rsid w:val="00CF3E3B"/>
    <w:rsid w:val="00CF4B30"/>
    <w:rsid w:val="00CF6357"/>
    <w:rsid w:val="00CF6530"/>
    <w:rsid w:val="00CF6744"/>
    <w:rsid w:val="00D01E6A"/>
    <w:rsid w:val="00D02B81"/>
    <w:rsid w:val="00D0417F"/>
    <w:rsid w:val="00D04E42"/>
    <w:rsid w:val="00D0541F"/>
    <w:rsid w:val="00D0595F"/>
    <w:rsid w:val="00D06E7B"/>
    <w:rsid w:val="00D11B33"/>
    <w:rsid w:val="00D1200F"/>
    <w:rsid w:val="00D13EB8"/>
    <w:rsid w:val="00D156D2"/>
    <w:rsid w:val="00D16673"/>
    <w:rsid w:val="00D20A0A"/>
    <w:rsid w:val="00D21316"/>
    <w:rsid w:val="00D2330B"/>
    <w:rsid w:val="00D233EC"/>
    <w:rsid w:val="00D25571"/>
    <w:rsid w:val="00D26581"/>
    <w:rsid w:val="00D27855"/>
    <w:rsid w:val="00D3173B"/>
    <w:rsid w:val="00D32336"/>
    <w:rsid w:val="00D352FA"/>
    <w:rsid w:val="00D35F0A"/>
    <w:rsid w:val="00D36CCC"/>
    <w:rsid w:val="00D36D21"/>
    <w:rsid w:val="00D37C6E"/>
    <w:rsid w:val="00D409E3"/>
    <w:rsid w:val="00D4111B"/>
    <w:rsid w:val="00D42336"/>
    <w:rsid w:val="00D44D51"/>
    <w:rsid w:val="00D44E35"/>
    <w:rsid w:val="00D45836"/>
    <w:rsid w:val="00D45F91"/>
    <w:rsid w:val="00D4731E"/>
    <w:rsid w:val="00D47455"/>
    <w:rsid w:val="00D5557A"/>
    <w:rsid w:val="00D55ABE"/>
    <w:rsid w:val="00D564F2"/>
    <w:rsid w:val="00D56DF5"/>
    <w:rsid w:val="00D56ECD"/>
    <w:rsid w:val="00D6000E"/>
    <w:rsid w:val="00D600E0"/>
    <w:rsid w:val="00D629D7"/>
    <w:rsid w:val="00D63791"/>
    <w:rsid w:val="00D63FA2"/>
    <w:rsid w:val="00D65102"/>
    <w:rsid w:val="00D6557C"/>
    <w:rsid w:val="00D668DA"/>
    <w:rsid w:val="00D66E62"/>
    <w:rsid w:val="00D67EF3"/>
    <w:rsid w:val="00D70D8D"/>
    <w:rsid w:val="00D71213"/>
    <w:rsid w:val="00D715D6"/>
    <w:rsid w:val="00D7201F"/>
    <w:rsid w:val="00D73D7D"/>
    <w:rsid w:val="00D74799"/>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932"/>
    <w:rsid w:val="00DB3E07"/>
    <w:rsid w:val="00DB4287"/>
    <w:rsid w:val="00DB46C9"/>
    <w:rsid w:val="00DB7248"/>
    <w:rsid w:val="00DC13A2"/>
    <w:rsid w:val="00DC198E"/>
    <w:rsid w:val="00DC19AA"/>
    <w:rsid w:val="00DC1AF5"/>
    <w:rsid w:val="00DC1B66"/>
    <w:rsid w:val="00DC20AA"/>
    <w:rsid w:val="00DC2C4D"/>
    <w:rsid w:val="00DC337E"/>
    <w:rsid w:val="00DC3391"/>
    <w:rsid w:val="00DC6B7B"/>
    <w:rsid w:val="00DC70D3"/>
    <w:rsid w:val="00DC7E50"/>
    <w:rsid w:val="00DD0247"/>
    <w:rsid w:val="00DD2055"/>
    <w:rsid w:val="00DD5F1F"/>
    <w:rsid w:val="00DE19E3"/>
    <w:rsid w:val="00DE30CD"/>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C27"/>
    <w:rsid w:val="00E01EF3"/>
    <w:rsid w:val="00E04027"/>
    <w:rsid w:val="00E106BC"/>
    <w:rsid w:val="00E119E1"/>
    <w:rsid w:val="00E12F75"/>
    <w:rsid w:val="00E12FBF"/>
    <w:rsid w:val="00E1322A"/>
    <w:rsid w:val="00E132CE"/>
    <w:rsid w:val="00E1368C"/>
    <w:rsid w:val="00E162A5"/>
    <w:rsid w:val="00E20413"/>
    <w:rsid w:val="00E23AEB"/>
    <w:rsid w:val="00E23E2C"/>
    <w:rsid w:val="00E25BE1"/>
    <w:rsid w:val="00E27519"/>
    <w:rsid w:val="00E313DA"/>
    <w:rsid w:val="00E31753"/>
    <w:rsid w:val="00E31A20"/>
    <w:rsid w:val="00E326DD"/>
    <w:rsid w:val="00E353BF"/>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61B66"/>
    <w:rsid w:val="00E6234F"/>
    <w:rsid w:val="00E642D6"/>
    <w:rsid w:val="00E657AB"/>
    <w:rsid w:val="00E66DC0"/>
    <w:rsid w:val="00E70391"/>
    <w:rsid w:val="00E72AEB"/>
    <w:rsid w:val="00E7324B"/>
    <w:rsid w:val="00E80765"/>
    <w:rsid w:val="00E81265"/>
    <w:rsid w:val="00E84B7E"/>
    <w:rsid w:val="00E851C4"/>
    <w:rsid w:val="00E8551D"/>
    <w:rsid w:val="00E87D90"/>
    <w:rsid w:val="00E92700"/>
    <w:rsid w:val="00E92A73"/>
    <w:rsid w:val="00E94F99"/>
    <w:rsid w:val="00E9538E"/>
    <w:rsid w:val="00E96610"/>
    <w:rsid w:val="00E96C25"/>
    <w:rsid w:val="00EA026F"/>
    <w:rsid w:val="00EA139F"/>
    <w:rsid w:val="00EA14DB"/>
    <w:rsid w:val="00EA2265"/>
    <w:rsid w:val="00EA2AFC"/>
    <w:rsid w:val="00EA34AB"/>
    <w:rsid w:val="00EA5495"/>
    <w:rsid w:val="00EA6579"/>
    <w:rsid w:val="00EA7A2A"/>
    <w:rsid w:val="00EB0650"/>
    <w:rsid w:val="00EB0D67"/>
    <w:rsid w:val="00EB3137"/>
    <w:rsid w:val="00EB3FFE"/>
    <w:rsid w:val="00EB455C"/>
    <w:rsid w:val="00EB5057"/>
    <w:rsid w:val="00EB6293"/>
    <w:rsid w:val="00EB6A07"/>
    <w:rsid w:val="00EB6CCD"/>
    <w:rsid w:val="00EC1DF6"/>
    <w:rsid w:val="00EC2053"/>
    <w:rsid w:val="00EC2CE0"/>
    <w:rsid w:val="00EC4E28"/>
    <w:rsid w:val="00EC51C6"/>
    <w:rsid w:val="00EC7B81"/>
    <w:rsid w:val="00ED0997"/>
    <w:rsid w:val="00ED2C9E"/>
    <w:rsid w:val="00ED43A9"/>
    <w:rsid w:val="00ED57AE"/>
    <w:rsid w:val="00ED5E00"/>
    <w:rsid w:val="00EE40B5"/>
    <w:rsid w:val="00EE4812"/>
    <w:rsid w:val="00EE4CF1"/>
    <w:rsid w:val="00EE5588"/>
    <w:rsid w:val="00EE637E"/>
    <w:rsid w:val="00EE6FF0"/>
    <w:rsid w:val="00EF3203"/>
    <w:rsid w:val="00EF3526"/>
    <w:rsid w:val="00EF5956"/>
    <w:rsid w:val="00EF6034"/>
    <w:rsid w:val="00F0187B"/>
    <w:rsid w:val="00F03B66"/>
    <w:rsid w:val="00F03DEC"/>
    <w:rsid w:val="00F07AD3"/>
    <w:rsid w:val="00F12060"/>
    <w:rsid w:val="00F13495"/>
    <w:rsid w:val="00F13F4B"/>
    <w:rsid w:val="00F16942"/>
    <w:rsid w:val="00F16C90"/>
    <w:rsid w:val="00F16DC9"/>
    <w:rsid w:val="00F16E62"/>
    <w:rsid w:val="00F21D39"/>
    <w:rsid w:val="00F228ED"/>
    <w:rsid w:val="00F260BF"/>
    <w:rsid w:val="00F31C83"/>
    <w:rsid w:val="00F31CBA"/>
    <w:rsid w:val="00F32071"/>
    <w:rsid w:val="00F32BA1"/>
    <w:rsid w:val="00F3753F"/>
    <w:rsid w:val="00F379E2"/>
    <w:rsid w:val="00F37B47"/>
    <w:rsid w:val="00F40023"/>
    <w:rsid w:val="00F40164"/>
    <w:rsid w:val="00F432FD"/>
    <w:rsid w:val="00F43479"/>
    <w:rsid w:val="00F44161"/>
    <w:rsid w:val="00F446C6"/>
    <w:rsid w:val="00F4581A"/>
    <w:rsid w:val="00F47B9D"/>
    <w:rsid w:val="00F533D5"/>
    <w:rsid w:val="00F539E6"/>
    <w:rsid w:val="00F54094"/>
    <w:rsid w:val="00F5475D"/>
    <w:rsid w:val="00F54BC7"/>
    <w:rsid w:val="00F56CE7"/>
    <w:rsid w:val="00F60867"/>
    <w:rsid w:val="00F633F8"/>
    <w:rsid w:val="00F64DF6"/>
    <w:rsid w:val="00F65FC6"/>
    <w:rsid w:val="00F664BC"/>
    <w:rsid w:val="00F67258"/>
    <w:rsid w:val="00F67C6D"/>
    <w:rsid w:val="00F67DF5"/>
    <w:rsid w:val="00F721F2"/>
    <w:rsid w:val="00F72CC4"/>
    <w:rsid w:val="00F734CB"/>
    <w:rsid w:val="00F738C4"/>
    <w:rsid w:val="00F748AE"/>
    <w:rsid w:val="00F75142"/>
    <w:rsid w:val="00F751FB"/>
    <w:rsid w:val="00F76760"/>
    <w:rsid w:val="00F77F04"/>
    <w:rsid w:val="00F8561D"/>
    <w:rsid w:val="00F85909"/>
    <w:rsid w:val="00F85A2E"/>
    <w:rsid w:val="00F85AF2"/>
    <w:rsid w:val="00F8670C"/>
    <w:rsid w:val="00F90AB5"/>
    <w:rsid w:val="00F92625"/>
    <w:rsid w:val="00F92D03"/>
    <w:rsid w:val="00F93F3F"/>
    <w:rsid w:val="00F97271"/>
    <w:rsid w:val="00FA0C5D"/>
    <w:rsid w:val="00FA2900"/>
    <w:rsid w:val="00FA2BE3"/>
    <w:rsid w:val="00FA48D0"/>
    <w:rsid w:val="00FA61C1"/>
    <w:rsid w:val="00FB0CAC"/>
    <w:rsid w:val="00FB0DF1"/>
    <w:rsid w:val="00FB16F5"/>
    <w:rsid w:val="00FB2132"/>
    <w:rsid w:val="00FB29DA"/>
    <w:rsid w:val="00FB376B"/>
    <w:rsid w:val="00FB3AF3"/>
    <w:rsid w:val="00FB4A2B"/>
    <w:rsid w:val="00FB50F8"/>
    <w:rsid w:val="00FB5CF8"/>
    <w:rsid w:val="00FC03B7"/>
    <w:rsid w:val="00FC19EE"/>
    <w:rsid w:val="00FC3801"/>
    <w:rsid w:val="00FC48AB"/>
    <w:rsid w:val="00FC6019"/>
    <w:rsid w:val="00FD3821"/>
    <w:rsid w:val="00FD472D"/>
    <w:rsid w:val="00FD5153"/>
    <w:rsid w:val="00FD5E1B"/>
    <w:rsid w:val="00FD6014"/>
    <w:rsid w:val="00FD7888"/>
    <w:rsid w:val="00FE01ED"/>
    <w:rsid w:val="00FE1BC0"/>
    <w:rsid w:val="00FE21B4"/>
    <w:rsid w:val="00FE306E"/>
    <w:rsid w:val="00FE311A"/>
    <w:rsid w:val="00FE31C6"/>
    <w:rsid w:val="00FE3FDE"/>
    <w:rsid w:val="00FE6047"/>
    <w:rsid w:val="00FE6090"/>
    <w:rsid w:val="00FE6A71"/>
    <w:rsid w:val="00FE6ED5"/>
    <w:rsid w:val="00FE71B3"/>
    <w:rsid w:val="00FE7EE6"/>
    <w:rsid w:val="00FF1177"/>
    <w:rsid w:val="00FF14B8"/>
    <w:rsid w:val="00FF30B9"/>
    <w:rsid w:val="00FF38A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31614"/>
  <w15:chartTrackingRefBased/>
  <w15:docId w15:val="{0EAEAD85-EA45-4E5C-A66D-420B93B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uiPriority w:val="99"/>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650A-0055-4C69-B0E5-419007F4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6140</Words>
  <Characters>3500</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2017. gada 7.-8. decembra Eiropas Savienības Tieslietu un iekšlietu ministru padomē izskatāmajiem jautājumiem"</vt:lpstr>
      <vt:lpstr>Informatīvais ziņojums "Par 2017. gada 12.-13.oktobra Eiropas Savienības Tieslietu un iekšlietu ministru padomē izskatāmajiem jautājumiem"</vt:lpstr>
    </vt:vector>
  </TitlesOfParts>
  <Company>Tieslietu ministrija</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2017. gada 7.-8. decembra Eiropas Savienības Tieslietu un iekšlietu ministru padomē izskatāmajiem jautājumiem"</dc:title>
  <dc:subject>Informatīvais ziņojums</dc:subject>
  <dc:creator>Ieva Grantiņa</dc:creator>
  <cp:keywords/>
  <dc:description>67036914, Ieva.Grantina@tm.gov.lv</dc:description>
  <cp:lastModifiedBy>Ieva Grantiņa</cp:lastModifiedBy>
  <cp:revision>7</cp:revision>
  <cp:lastPrinted>2017-06-01T13:44:00Z</cp:lastPrinted>
  <dcterms:created xsi:type="dcterms:W3CDTF">2017-12-01T12:40:00Z</dcterms:created>
  <dcterms:modified xsi:type="dcterms:W3CDTF">2017-12-04T11:02:00Z</dcterms:modified>
</cp:coreProperties>
</file>