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792DCA" w:rsidRPr="00563D3C" w:rsidP="00792DCA" w14:paraId="579D1AF2" w14:textId="01582FAB">
      <w:pPr>
        <w:jc w:val="center"/>
        <w:rPr>
          <w:b/>
        </w:rPr>
      </w:pPr>
      <w:r>
        <w:rPr>
          <w:b/>
        </w:rPr>
        <w:t>Ministru kabineta noteikumu projekta “</w:t>
      </w:r>
      <w:r w:rsidRPr="00DD3CC2" w:rsidR="00DD3CC2">
        <w:rPr>
          <w:b/>
        </w:rPr>
        <w:t xml:space="preserve">Grozījumi Ministru kabineta </w:t>
      </w:r>
      <w:r w:rsidRPr="00DD3CC2" w:rsidR="00DD3CC2">
        <w:rPr>
          <w:b/>
        </w:rPr>
        <w:t>2014.gada</w:t>
      </w:r>
      <w:r w:rsidRPr="00DD3CC2" w:rsidR="00DD3CC2">
        <w:rPr>
          <w:b/>
        </w:rPr>
        <w:t xml:space="preserve"> 8.jūlija noteikumos Nr.388 “Elektrisko un elektronisko iekārtu kategorijas un marķēšanas prasības un šo iekārtu atkritumu apsaimniekošanas prasības un kārtība</w:t>
      </w:r>
      <w:r w:rsidRPr="00DD3CC2">
        <w:rPr>
          <w:b/>
          <w:sz w:val="22"/>
        </w:rPr>
        <w:t>”</w:t>
      </w:r>
      <w:r w:rsidR="00DD3CC2">
        <w:rPr>
          <w:b/>
          <w:sz w:val="22"/>
        </w:rPr>
        <w:t>”</w:t>
      </w:r>
      <w:r w:rsidR="00F21D1B">
        <w:rPr>
          <w:b/>
        </w:rPr>
        <w:t xml:space="preserve"> </w:t>
      </w:r>
      <w:r w:rsidRPr="00563D3C">
        <w:rPr>
          <w:b/>
        </w:rPr>
        <w:t xml:space="preserve">sākotnējās ietekmes novērtējuma </w:t>
      </w:r>
      <w:smartTag w:uri="schemas-tilde-lv/tildestengine" w:element="veidnes">
        <w:smartTagPr>
          <w:attr w:name="baseform" w:val="ziņojums"/>
          <w:attr w:name="id" w:val="-1"/>
          <w:attr w:name="text" w:val="ziņojums"/>
        </w:smartTagPr>
        <w:r w:rsidRPr="00563D3C">
          <w:rPr>
            <w:b/>
          </w:rPr>
          <w:t>ziņojums</w:t>
        </w:r>
      </w:smartTag>
      <w:r w:rsidRPr="00563D3C">
        <w:rPr>
          <w:b/>
        </w:rPr>
        <w:t xml:space="preserve"> (anotācija)</w:t>
      </w:r>
    </w:p>
    <w:p w:rsidR="00792DCA" w:rsidRPr="00FB41DC" w:rsidP="00792DCA" w14:paraId="411F8F4E" w14:textId="77777777">
      <w:pPr>
        <w:rPr>
          <w:b/>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2221"/>
        <w:gridCol w:w="6742"/>
      </w:tblGrid>
      <w:tr w14:paraId="35166D11" w14:textId="77777777" w:rsidTr="00DD3CC2">
        <w:tblPrEx>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98" w:type="dxa"/>
            <w:gridSpan w:val="3"/>
          </w:tcPr>
          <w:p w:rsidR="00792DCA" w:rsidRPr="00FB41DC" w:rsidP="00794091" w14:paraId="72C9718F" w14:textId="77777777">
            <w:pPr>
              <w:jc w:val="center"/>
              <w:rPr>
                <w:b/>
              </w:rPr>
            </w:pPr>
            <w:r w:rsidRPr="00FB41DC">
              <w:rPr>
                <w:b/>
              </w:rPr>
              <w:t>I. Tiesību akta projekta izstrādes nepieciešamība</w:t>
            </w:r>
          </w:p>
        </w:tc>
      </w:tr>
      <w:tr w14:paraId="48C9B15E" w14:textId="77777777" w:rsidTr="004A7179">
        <w:tblPrEx>
          <w:tblW w:w="9498" w:type="dxa"/>
          <w:tblInd w:w="-572" w:type="dxa"/>
          <w:tblLook w:val="01E0"/>
        </w:tblPrEx>
        <w:tc>
          <w:tcPr>
            <w:tcW w:w="567" w:type="dxa"/>
          </w:tcPr>
          <w:p w:rsidR="00792DCA" w:rsidRPr="0062273E" w:rsidP="00794091" w14:paraId="3862F13B" w14:textId="77777777">
            <w:pPr>
              <w:jc w:val="center"/>
            </w:pPr>
            <w:r w:rsidRPr="0062273E">
              <w:t>1.</w:t>
            </w:r>
          </w:p>
        </w:tc>
        <w:tc>
          <w:tcPr>
            <w:tcW w:w="2410" w:type="dxa"/>
          </w:tcPr>
          <w:p w:rsidR="00792DCA" w:rsidRPr="0062273E" w:rsidP="00794091" w14:paraId="46CD25EC" w14:textId="77777777">
            <w:r w:rsidRPr="0062273E">
              <w:t>Pamatojums</w:t>
            </w:r>
          </w:p>
        </w:tc>
        <w:tc>
          <w:tcPr>
            <w:tcW w:w="6521" w:type="dxa"/>
          </w:tcPr>
          <w:p w:rsidR="00F0418D" w:rsidRPr="00CF16AA" w:rsidP="00CF16AA" w14:paraId="6827C26A" w14:textId="6DAD23C0">
            <w:pPr>
              <w:pStyle w:val="ListParagraph"/>
              <w:numPr>
                <w:ilvl w:val="0"/>
                <w:numId w:val="7"/>
              </w:numPr>
              <w:spacing w:after="0" w:line="240" w:lineRule="auto"/>
              <w:ind w:left="0" w:hanging="29"/>
              <w:jc w:val="both"/>
              <w:rPr>
                <w:rFonts w:ascii="Times New Roman" w:hAnsi="Times New Roman"/>
                <w:sz w:val="24"/>
                <w:szCs w:val="24"/>
                <w:lang w:val="lv-LV"/>
              </w:rPr>
            </w:pPr>
            <w:r w:rsidRPr="00CF16AA">
              <w:rPr>
                <w:rFonts w:ascii="Times New Roman" w:hAnsi="Times New Roman"/>
                <w:sz w:val="24"/>
                <w:szCs w:val="24"/>
                <w:lang w:val="lv-LV"/>
              </w:rPr>
              <w:t>Atkritumu apsaimniekošanas likuma 24.</w:t>
            </w:r>
            <w:r w:rsidR="00867ED3">
              <w:rPr>
                <w:rFonts w:ascii="Times New Roman" w:hAnsi="Times New Roman"/>
                <w:sz w:val="24"/>
                <w:szCs w:val="24"/>
                <w:lang w:val="lv-LV"/>
              </w:rPr>
              <w:t> </w:t>
            </w:r>
            <w:r w:rsidRPr="00CF16AA">
              <w:rPr>
                <w:rFonts w:ascii="Times New Roman" w:hAnsi="Times New Roman"/>
                <w:sz w:val="24"/>
                <w:szCs w:val="24"/>
                <w:lang w:val="lv-LV"/>
              </w:rPr>
              <w:t xml:space="preserve">panta </w:t>
            </w:r>
            <w:r w:rsidRPr="00CF16AA" w:rsidR="00E73CC6">
              <w:rPr>
                <w:rFonts w:ascii="Times New Roman" w:hAnsi="Times New Roman"/>
                <w:sz w:val="24"/>
                <w:szCs w:val="24"/>
                <w:lang w:val="lv-LV"/>
              </w:rPr>
              <w:t xml:space="preserve">pirmā daļa </w:t>
            </w:r>
            <w:r w:rsidRPr="00CF16AA">
              <w:rPr>
                <w:rFonts w:ascii="Times New Roman" w:hAnsi="Times New Roman"/>
                <w:sz w:val="24"/>
                <w:szCs w:val="24"/>
                <w:lang w:val="lv-LV"/>
              </w:rPr>
              <w:t>un 29.</w:t>
            </w:r>
            <w:r w:rsidR="00867ED3">
              <w:rPr>
                <w:rFonts w:ascii="Times New Roman" w:hAnsi="Times New Roman"/>
                <w:sz w:val="24"/>
                <w:szCs w:val="24"/>
                <w:lang w:val="lv-LV"/>
              </w:rPr>
              <w:t> </w:t>
            </w:r>
            <w:r w:rsidRPr="00CF16AA">
              <w:rPr>
                <w:rFonts w:ascii="Times New Roman" w:hAnsi="Times New Roman"/>
                <w:sz w:val="24"/>
                <w:szCs w:val="24"/>
                <w:lang w:val="lv-LV"/>
              </w:rPr>
              <w:t xml:space="preserve">panta 1., 2., 3. un 4. </w:t>
            </w:r>
            <w:r w:rsidRPr="00CF16AA" w:rsidR="00E73CC6">
              <w:rPr>
                <w:rFonts w:ascii="Times New Roman" w:hAnsi="Times New Roman"/>
                <w:sz w:val="24"/>
                <w:szCs w:val="24"/>
                <w:lang w:val="lv-LV"/>
              </w:rPr>
              <w:t>punkts</w:t>
            </w:r>
            <w:r w:rsidRPr="00CF16AA">
              <w:rPr>
                <w:rFonts w:ascii="Times New Roman" w:hAnsi="Times New Roman"/>
                <w:sz w:val="24"/>
                <w:szCs w:val="24"/>
                <w:lang w:val="lv-LV"/>
              </w:rPr>
              <w:t xml:space="preserve">. </w:t>
            </w:r>
          </w:p>
          <w:p w:rsidR="00F0418D" w:rsidRPr="00A55A05" w:rsidP="00BF16C7" w14:paraId="47349F22" w14:textId="35287D0C">
            <w:pPr>
              <w:pStyle w:val="ListParagraph"/>
              <w:numPr>
                <w:ilvl w:val="0"/>
                <w:numId w:val="7"/>
              </w:numPr>
              <w:spacing w:after="0" w:line="240" w:lineRule="auto"/>
              <w:ind w:left="0" w:firstLine="0"/>
              <w:jc w:val="both"/>
              <w:rPr>
                <w:rFonts w:ascii="Times New Roman" w:hAnsi="Times New Roman"/>
                <w:sz w:val="24"/>
                <w:szCs w:val="24"/>
                <w:lang w:val="lv-LV"/>
              </w:rPr>
            </w:pPr>
            <w:r w:rsidRPr="00CF16AA">
              <w:rPr>
                <w:rFonts w:ascii="Times New Roman" w:hAnsi="Times New Roman"/>
                <w:sz w:val="24"/>
                <w:szCs w:val="24"/>
                <w:lang w:val="lv-LV"/>
              </w:rPr>
              <w:t xml:space="preserve">Latvija </w:t>
            </w:r>
            <w:r w:rsidR="008138D7">
              <w:rPr>
                <w:rFonts w:ascii="Times New Roman" w:hAnsi="Times New Roman"/>
                <w:sz w:val="24"/>
                <w:szCs w:val="24"/>
                <w:lang w:val="lv-LV"/>
              </w:rPr>
              <w:t>“</w:t>
            </w:r>
            <w:r w:rsidRPr="00CF16AA">
              <w:rPr>
                <w:rFonts w:ascii="Times New Roman" w:hAnsi="Times New Roman"/>
                <w:sz w:val="24"/>
                <w:szCs w:val="24"/>
                <w:lang w:val="lv-LV"/>
              </w:rPr>
              <w:t>EU Pilot</w:t>
            </w:r>
            <w:r w:rsidR="00BF16C7">
              <w:rPr>
                <w:rFonts w:ascii="Times New Roman" w:hAnsi="Times New Roman"/>
                <w:sz w:val="24"/>
                <w:szCs w:val="24"/>
                <w:lang w:val="lv-LV"/>
              </w:rPr>
              <w:t>”</w:t>
            </w:r>
            <w:r w:rsidRPr="00CF16AA">
              <w:rPr>
                <w:rFonts w:ascii="Times New Roman" w:hAnsi="Times New Roman"/>
                <w:sz w:val="24"/>
                <w:szCs w:val="24"/>
                <w:lang w:val="lv-LV"/>
              </w:rPr>
              <w:t xml:space="preserve"> sistēmā </w:t>
            </w:r>
            <w:r w:rsidRPr="00CF16AA" w:rsidR="008138D7">
              <w:rPr>
                <w:rFonts w:ascii="Times New Roman" w:hAnsi="Times New Roman"/>
                <w:sz w:val="24"/>
                <w:szCs w:val="24"/>
                <w:lang w:val="lv-LV"/>
              </w:rPr>
              <w:t xml:space="preserve">ir saņēmusi </w:t>
            </w:r>
            <w:r w:rsidRPr="00CF16AA">
              <w:rPr>
                <w:rFonts w:ascii="Times New Roman" w:hAnsi="Times New Roman"/>
                <w:sz w:val="24"/>
                <w:szCs w:val="24"/>
                <w:lang w:val="lv-LV"/>
              </w:rPr>
              <w:t>Eiropas Komisijas pieprasījumu sniegt informāciju par Eiropas Parlamenta un Padomes</w:t>
            </w:r>
            <w:r w:rsidRPr="00CF16AA">
              <w:rPr>
                <w:rFonts w:ascii="Times New Roman" w:hAnsi="Times New Roman"/>
                <w:b/>
                <w:sz w:val="24"/>
                <w:szCs w:val="24"/>
                <w:lang w:val="lv-LV"/>
              </w:rPr>
              <w:t xml:space="preserve"> </w:t>
            </w:r>
            <w:r w:rsidRPr="00CF16AA">
              <w:rPr>
                <w:rFonts w:ascii="Times New Roman" w:hAnsi="Times New Roman"/>
                <w:sz w:val="24"/>
                <w:szCs w:val="24"/>
                <w:lang w:val="lv-LV"/>
              </w:rPr>
              <w:t>2012. gada 4.</w:t>
            </w:r>
            <w:r w:rsidR="006F0718">
              <w:rPr>
                <w:rFonts w:ascii="Times New Roman" w:hAnsi="Times New Roman"/>
                <w:sz w:val="24"/>
                <w:szCs w:val="24"/>
                <w:lang w:val="lv-LV"/>
              </w:rPr>
              <w:t> </w:t>
            </w:r>
            <w:r w:rsidRPr="00CF16AA">
              <w:rPr>
                <w:rFonts w:ascii="Times New Roman" w:hAnsi="Times New Roman"/>
                <w:sz w:val="24"/>
                <w:szCs w:val="24"/>
                <w:lang w:val="lv-LV"/>
              </w:rPr>
              <w:t>jūlija Direktīvas 2012/19/ES par elektrisko un elektronisko iekārtu atkritumiem (turpmāk – Direktīva)</w:t>
            </w:r>
            <w:r w:rsidRPr="00CF16AA">
              <w:rPr>
                <w:rFonts w:ascii="Times New Roman" w:hAnsi="Times New Roman"/>
                <w:b/>
                <w:sz w:val="24"/>
                <w:szCs w:val="24"/>
                <w:lang w:val="lv-LV"/>
              </w:rPr>
              <w:t xml:space="preserve"> </w:t>
            </w:r>
            <w:r w:rsidRPr="00CF16AA">
              <w:rPr>
                <w:rFonts w:ascii="Times New Roman" w:hAnsi="Times New Roman"/>
                <w:sz w:val="24"/>
                <w:szCs w:val="24"/>
                <w:lang w:val="lv-LV"/>
              </w:rPr>
              <w:t>prasību transponēšanu Latvijas normatīvajos aktos.</w:t>
            </w:r>
            <w:r w:rsidRPr="00F0418D">
              <w:rPr>
                <w:rFonts w:ascii="Times New Roman" w:hAnsi="Times New Roman"/>
                <w:sz w:val="24"/>
                <w:szCs w:val="24"/>
                <w:lang w:val="lv-LV"/>
              </w:rPr>
              <w:t xml:space="preserve"> </w:t>
            </w:r>
          </w:p>
        </w:tc>
      </w:tr>
      <w:tr w14:paraId="2BCE54E6" w14:textId="77777777" w:rsidTr="004A7179">
        <w:tblPrEx>
          <w:tblW w:w="9498" w:type="dxa"/>
          <w:tblInd w:w="-572" w:type="dxa"/>
          <w:tblLook w:val="01E0"/>
        </w:tblPrEx>
        <w:tc>
          <w:tcPr>
            <w:tcW w:w="567" w:type="dxa"/>
          </w:tcPr>
          <w:p w:rsidR="00792DCA" w:rsidRPr="00FB41DC" w:rsidP="00794091" w14:paraId="7CA65111" w14:textId="77777777">
            <w:pPr>
              <w:jc w:val="center"/>
            </w:pPr>
            <w:r w:rsidRPr="00FB41DC">
              <w:t>2.</w:t>
            </w:r>
          </w:p>
        </w:tc>
        <w:tc>
          <w:tcPr>
            <w:tcW w:w="2410" w:type="dxa"/>
          </w:tcPr>
          <w:p w:rsidR="00B502E5" w:rsidP="00794091" w14:paraId="1380E4ED" w14:textId="2EAA1DEB">
            <w:r w:rsidRPr="00FB41DC">
              <w:t>Pašreizējā situācija un problēmas</w:t>
            </w:r>
            <w:r>
              <w:t>, kuru risināšanai tiesību aktu projekts izstrādāts, tiesiskā regulējuma mērķis un būtība</w:t>
            </w:r>
          </w:p>
          <w:p w:rsidR="00B502E5" w:rsidRPr="00B502E5" w:rsidP="00B502E5" w14:paraId="652AE231" w14:textId="77777777"/>
          <w:p w:rsidR="00B502E5" w:rsidRPr="00B502E5" w:rsidP="00B502E5" w14:paraId="27C2132E" w14:textId="77777777"/>
          <w:p w:rsidR="00B502E5" w:rsidRPr="006B30F1" w:rsidP="006B30F1" w14:paraId="0AD03092" w14:textId="77777777"/>
          <w:p w:rsidR="00B502E5" w:rsidRPr="00B502E5" w14:paraId="1C84EB7C" w14:textId="77777777"/>
          <w:p w:rsidR="00B502E5" w:rsidRPr="00B502E5" w14:paraId="78ACE772" w14:textId="77777777"/>
          <w:p w:rsidR="00B502E5" w:rsidRPr="00B502E5" w14:paraId="2C8AB2FD" w14:textId="77777777"/>
          <w:p w:rsidR="00B502E5" w:rsidRPr="00B502E5" w14:paraId="32468BA3" w14:textId="77777777"/>
          <w:p w:rsidR="00B502E5" w:rsidRPr="00B502E5" w14:paraId="4339F7DA" w14:textId="77777777"/>
          <w:p w:rsidR="00B502E5" w:rsidRPr="00B502E5" w14:paraId="1A8F3B4C" w14:textId="77777777"/>
          <w:p w:rsidR="00B502E5" w:rsidRPr="00B502E5" w14:paraId="24306C50" w14:textId="77777777"/>
          <w:p w:rsidR="00B502E5" w:rsidRPr="00B502E5" w14:paraId="5DFF7904" w14:textId="77777777"/>
          <w:p w:rsidR="00B502E5" w:rsidRPr="00B502E5" w14:paraId="1F81D0B6" w14:textId="77777777"/>
          <w:p w:rsidR="00B502E5" w:rsidRPr="00B502E5" w14:paraId="2FE3E6CD" w14:textId="77777777"/>
          <w:p w:rsidR="00B502E5" w:rsidRPr="00B502E5" w14:paraId="61E421F2" w14:textId="77777777"/>
          <w:p w:rsidR="00B502E5" w:rsidP="00B502E5" w14:paraId="4F4A96D6" w14:textId="07F72EFD"/>
          <w:p w:rsidR="00792DCA" w:rsidRPr="00B502E5" w:rsidP="006B30F1" w14:paraId="30D24CDE" w14:textId="77777777">
            <w:pPr>
              <w:jc w:val="right"/>
            </w:pPr>
          </w:p>
        </w:tc>
        <w:tc>
          <w:tcPr>
            <w:tcW w:w="6521" w:type="dxa"/>
          </w:tcPr>
          <w:p w:rsidR="00F8502B" w:rsidRPr="00A55A05" w:rsidP="00E97B6A" w14:paraId="104F4A99" w14:textId="75BA0987">
            <w:pPr>
              <w:pStyle w:val="tv213"/>
              <w:spacing w:before="0" w:beforeAutospacing="0" w:after="0" w:afterAutospacing="0"/>
              <w:jc w:val="both"/>
            </w:pPr>
            <w:r w:rsidRPr="00A55A05">
              <w:t>Mini</w:t>
            </w:r>
            <w:r w:rsidRPr="00190A86" w:rsidR="00190A86">
              <w:t>stru kabineta noteikumu projekt</w:t>
            </w:r>
            <w:r w:rsidR="00190A86">
              <w:t>ā</w:t>
            </w:r>
            <w:r w:rsidRPr="00A55A05">
              <w:t xml:space="preserve"> “Grozījumi Ministru kabineta </w:t>
            </w:r>
            <w:r w:rsidRPr="00A55A05">
              <w:t>2014.gada</w:t>
            </w:r>
            <w:r w:rsidRPr="00A55A05">
              <w:t xml:space="preserve"> 8.jūlija noteikumos Nr.388 “Elektrisko un elektronisko iekārtu kategorijas un marķēšanas prasības un šo iekārtu atkritumu apsaimniekošanas prasības un kārtība</w:t>
            </w:r>
            <w:r w:rsidRPr="00A55A05">
              <w:rPr>
                <w:sz w:val="22"/>
              </w:rPr>
              <w:t>””</w:t>
            </w:r>
            <w:r w:rsidRPr="00A55A05">
              <w:t xml:space="preserve"> (turpmāk – noteikumu projekts) </w:t>
            </w:r>
            <w:r w:rsidR="00190A86">
              <w:t xml:space="preserve">ietvertā </w:t>
            </w:r>
            <w:r w:rsidRPr="00A55A05">
              <w:t>tiesiskā regulējuma mērķis un būtība:</w:t>
            </w:r>
          </w:p>
          <w:p w:rsidR="00E97B6A" w:rsidRPr="00726AC6" w:rsidP="00E97B6A" w14:paraId="440831AD" w14:textId="18653440">
            <w:pPr>
              <w:pStyle w:val="tv213"/>
              <w:spacing w:before="0" w:beforeAutospacing="0" w:after="0" w:afterAutospacing="0"/>
              <w:jc w:val="both"/>
            </w:pPr>
            <w:r w:rsidRPr="00726AC6">
              <w:t>1) Ministru kabineta 2014.</w:t>
            </w:r>
            <w:r w:rsidR="00CF16AA">
              <w:t> </w:t>
            </w:r>
            <w:r w:rsidRPr="00726AC6">
              <w:t>gada 8.</w:t>
            </w:r>
            <w:r w:rsidR="00CF16AA">
              <w:t> </w:t>
            </w:r>
            <w:r w:rsidRPr="00726AC6">
              <w:t>jūlija noteikumu Nr.</w:t>
            </w:r>
            <w:r w:rsidR="00CF16AA">
              <w:t> </w:t>
            </w:r>
            <w:r w:rsidRPr="00726AC6">
              <w:t xml:space="preserve">388 “Elektrisko un elektronisko iekārtu kategorijas un marķēšanas prasības un šo iekārtu atkritumu apsaimniekošanas prasības un kārtība” (turpmāk </w:t>
            </w:r>
            <w:r w:rsidR="00CF16AA">
              <w:t>–</w:t>
            </w:r>
            <w:r w:rsidRPr="00726AC6" w:rsidR="00CF16AA">
              <w:t xml:space="preserve"> </w:t>
            </w:r>
            <w:r w:rsidRPr="00726AC6">
              <w:t>noteikumi Nr.</w:t>
            </w:r>
            <w:r w:rsidR="00CF16AA">
              <w:t> </w:t>
            </w:r>
            <w:r w:rsidRPr="00726AC6">
              <w:t>388) 2.3.</w:t>
            </w:r>
            <w:r w:rsidR="00CF16AA">
              <w:t> </w:t>
            </w:r>
            <w:r w:rsidRPr="00726AC6">
              <w:t>punktā ietvertā definīcija “autoceļiem neparedzēta mobila tehnika” tiek precizēts atbilstoši Direktīvas  3.</w:t>
            </w:r>
            <w:r w:rsidR="00CF16AA">
              <w:t> </w:t>
            </w:r>
            <w:r w:rsidRPr="00726AC6">
              <w:t>panta 1.</w:t>
            </w:r>
            <w:r w:rsidR="00CF16AA">
              <w:t> </w:t>
            </w:r>
            <w:r w:rsidRPr="00726AC6">
              <w:t>punkta d)</w:t>
            </w:r>
            <w:r w:rsidR="004C0665">
              <w:t xml:space="preserve"> </w:t>
            </w:r>
            <w:r w:rsidRPr="00726AC6">
              <w:t>apakšpunktam</w:t>
            </w:r>
            <w:r w:rsidRPr="00726AC6" w:rsidR="00176AE7">
              <w:t xml:space="preserve">; </w:t>
            </w:r>
          </w:p>
          <w:p w:rsidR="00E97B6A" w:rsidRPr="00726AC6" w:rsidP="00E97B6A" w14:paraId="06B13AC8" w14:textId="7D9247AC">
            <w:pPr>
              <w:pStyle w:val="tv213"/>
              <w:spacing w:before="0" w:beforeAutospacing="0" w:after="0" w:afterAutospacing="0"/>
              <w:jc w:val="both"/>
            </w:pPr>
            <w:r w:rsidRPr="00726AC6">
              <w:t>2)</w:t>
            </w:r>
            <w:r w:rsidR="00CF16AA">
              <w:t> </w:t>
            </w:r>
            <w:r w:rsidRPr="00726AC6">
              <w:t>Noteikumu Nr.</w:t>
            </w:r>
            <w:r w:rsidR="00CF16AA">
              <w:t> </w:t>
            </w:r>
            <w:r w:rsidRPr="00726AC6">
              <w:t>388 3.1.</w:t>
            </w:r>
            <w:r w:rsidR="00CF16AA">
              <w:t> </w:t>
            </w:r>
            <w:r w:rsidRPr="00726AC6">
              <w:t>punkts precizēts atbilstoši Direktīvas 2.</w:t>
            </w:r>
            <w:r w:rsidR="00CF16AA">
              <w:t> </w:t>
            </w:r>
            <w:r w:rsidRPr="00726AC6">
              <w:t>panta 3.</w:t>
            </w:r>
            <w:r w:rsidR="00CF16AA">
              <w:t> </w:t>
            </w:r>
            <w:r w:rsidRPr="00726AC6">
              <w:t>punkta a</w:t>
            </w:r>
            <w:r w:rsidRPr="00726AC6" w:rsidR="00CF16AA">
              <w:t>)</w:t>
            </w:r>
            <w:r w:rsidR="00CF16AA">
              <w:t> </w:t>
            </w:r>
            <w:r w:rsidRPr="00726AC6">
              <w:t>apakšpunktam</w:t>
            </w:r>
            <w:r w:rsidRPr="00726AC6" w:rsidR="00176AE7">
              <w:t>, precizējot tikai militāriem mērķiem izmantojamo iekārtu jēdzienu</w:t>
            </w:r>
            <w:r w:rsidRPr="00726AC6">
              <w:t>;</w:t>
            </w:r>
          </w:p>
          <w:p w:rsidR="00E97B6A" w:rsidRPr="00726AC6" w:rsidP="00E97B6A" w14:paraId="6139926A" w14:textId="407F4376">
            <w:pPr>
              <w:pStyle w:val="tv213"/>
              <w:spacing w:before="0" w:beforeAutospacing="0" w:after="0" w:afterAutospacing="0"/>
              <w:jc w:val="both"/>
            </w:pPr>
            <w:r w:rsidRPr="00726AC6">
              <w:t>3) Noteikumu Nr.</w:t>
            </w:r>
            <w:r w:rsidR="00643166">
              <w:t> </w:t>
            </w:r>
            <w:r w:rsidRPr="00726AC6">
              <w:t>388 14.1., 14.13.</w:t>
            </w:r>
            <w:r w:rsidR="00867ED3">
              <w:t xml:space="preserve"> </w:t>
            </w:r>
            <w:r w:rsidRPr="00726AC6">
              <w:t>un 14.14.</w:t>
            </w:r>
            <w:r w:rsidR="00867ED3">
              <w:t> </w:t>
            </w:r>
            <w:r w:rsidRPr="00726AC6">
              <w:t>apakšpunkts ir precizēts atbilstoši Direktīvas 8.2.</w:t>
            </w:r>
            <w:r w:rsidR="00867ED3">
              <w:t> </w:t>
            </w:r>
            <w:r w:rsidRPr="00726AC6">
              <w:t xml:space="preserve">pantam un VII pielikumam, ietverot atsauces uz normatīvajiem aktiem, kuros </w:t>
            </w:r>
            <w:r w:rsidRPr="00726AC6" w:rsidR="00176AE7">
              <w:t xml:space="preserve">ir transponēti attiecīgie ES normatīvie akti; </w:t>
            </w:r>
          </w:p>
          <w:p w:rsidR="00DD3CC2" w:rsidRPr="00DD3CC2" w:rsidP="00FA265E" w14:paraId="3982CAA0" w14:textId="5FD54318">
            <w:pPr>
              <w:pStyle w:val="tv213"/>
              <w:spacing w:before="0" w:beforeAutospacing="0" w:after="0" w:afterAutospacing="0"/>
              <w:jc w:val="both"/>
            </w:pPr>
            <w:r>
              <w:t>4</w:t>
            </w:r>
            <w:r w:rsidR="00C5306A">
              <w:t xml:space="preserve">) </w:t>
            </w:r>
            <w:r w:rsidR="00E97B6A">
              <w:t>Noteikumu Nr.</w:t>
            </w:r>
            <w:r w:rsidR="00867ED3">
              <w:t> </w:t>
            </w:r>
            <w:r w:rsidR="00E97B6A">
              <w:t xml:space="preserve">388 </w:t>
            </w:r>
            <w:r w:rsidR="00CE4AFF">
              <w:t>22.</w:t>
            </w:r>
            <w:r w:rsidR="00867ED3">
              <w:t> </w:t>
            </w:r>
            <w:r w:rsidR="00CE4AFF">
              <w:t xml:space="preserve">punkts </w:t>
            </w:r>
            <w:r w:rsidR="004D4627">
              <w:t>noteic</w:t>
            </w:r>
            <w:r>
              <w:t xml:space="preserve">, ka elektrisko un elektronisko </w:t>
            </w:r>
            <w:r w:rsidRPr="00DD3CC2">
              <w:t>iekārtu ražot</w:t>
            </w:r>
            <w:r>
              <w:t xml:space="preserve">āji vai to pilnvaroti pārstāvji, vai </w:t>
            </w:r>
            <w:r w:rsidRPr="00DD3CC2">
              <w:t xml:space="preserve"> </w:t>
            </w:r>
            <w:r>
              <w:t xml:space="preserve">elektrisko un elektronisko </w:t>
            </w:r>
            <w:r w:rsidRPr="00DD3CC2">
              <w:t xml:space="preserve">iekārtu atkritumu </w:t>
            </w:r>
            <w:r w:rsidR="003E6BA2">
              <w:t xml:space="preserve">(turpmāk – EEIA) </w:t>
            </w:r>
            <w:r w:rsidRPr="00DD3CC2">
              <w:t>apsaimniekotāji, kas izveidoti atbilstoši normatīvajiem aktie</w:t>
            </w:r>
            <w:r>
              <w:t>m par atkritumu apsaimniekošanu</w:t>
            </w:r>
            <w:r w:rsidR="00BE531F">
              <w:t>,</w:t>
            </w:r>
            <w:r>
              <w:t xml:space="preserve"> no</w:t>
            </w:r>
            <w:r w:rsidR="00C5306A">
              <w:t xml:space="preserve">drošina, ka no 2016. gada 1. janvāra līdz 2021. gada 14. augustam tiek </w:t>
            </w:r>
            <w:r w:rsidRPr="00F2676E" w:rsidR="00C5306A">
              <w:rPr>
                <w:u w:val="single"/>
              </w:rPr>
              <w:t>savākts 40,5 % no iepriekšējos trijos gados</w:t>
            </w:r>
            <w:r w:rsidR="00C5306A">
              <w:t xml:space="preserve"> Latvijā tirgū laisto iekārtu vidējā svara, savukārt Ministru kabineta 2009.</w:t>
            </w:r>
            <w:r w:rsidR="00643166">
              <w:t> </w:t>
            </w:r>
            <w:r w:rsidR="00C5306A">
              <w:t>gada 3.</w:t>
            </w:r>
            <w:r w:rsidR="00643166">
              <w:t> </w:t>
            </w:r>
            <w:r w:rsidR="00C5306A">
              <w:t>novembra noteikumi Nr.</w:t>
            </w:r>
            <w:r w:rsidR="00643166">
              <w:t> </w:t>
            </w:r>
            <w:r w:rsidR="00C5306A">
              <w:t xml:space="preserve">1294 “Kārtība, kādā atbrīvo no dabas resursu nodokļa samaksas par videi kaitīgām precēm” </w:t>
            </w:r>
            <w:r w:rsidR="009F1C9E">
              <w:t>(turpmāk</w:t>
            </w:r>
            <w:r w:rsidR="00F2676E">
              <w:t xml:space="preserve"> </w:t>
            </w:r>
            <w:r w:rsidR="00E73CC6">
              <w:t>–</w:t>
            </w:r>
            <w:r w:rsidR="00F2676E">
              <w:t xml:space="preserve"> noteikumi Nr.</w:t>
            </w:r>
            <w:r w:rsidR="00643166">
              <w:t> </w:t>
            </w:r>
            <w:r w:rsidR="00F2676E">
              <w:t xml:space="preserve">1294) </w:t>
            </w:r>
            <w:r w:rsidR="00CE4AFF">
              <w:t>1.</w:t>
            </w:r>
            <w:r w:rsidR="00643166">
              <w:t> </w:t>
            </w:r>
            <w:r w:rsidR="00CE4AFF">
              <w:t>pielikuma 3.</w:t>
            </w:r>
            <w:r w:rsidR="00643166">
              <w:t> </w:t>
            </w:r>
            <w:r w:rsidR="00CE4AFF">
              <w:t xml:space="preserve">punkts </w:t>
            </w:r>
            <w:r w:rsidR="004D4627">
              <w:t>noteic</w:t>
            </w:r>
            <w:r w:rsidR="00C5306A">
              <w:t xml:space="preserve">, ka </w:t>
            </w:r>
            <w:r w:rsidR="00636078">
              <w:t xml:space="preserve">iepriekš </w:t>
            </w:r>
            <w:r w:rsidR="00C5306A">
              <w:t>minētajām personām ir jānodrošina, ka, sākot no 2017.</w:t>
            </w:r>
            <w:r w:rsidR="00643166">
              <w:t> </w:t>
            </w:r>
            <w:r w:rsidR="00C5306A">
              <w:t>gada 1.</w:t>
            </w:r>
            <w:r w:rsidR="00643166">
              <w:t> </w:t>
            </w:r>
            <w:r w:rsidR="00C5306A">
              <w:t xml:space="preserve">janvāra, </w:t>
            </w:r>
            <w:r w:rsidRPr="00F2676E" w:rsidR="00F2676E">
              <w:rPr>
                <w:u w:val="single"/>
              </w:rPr>
              <w:t>katru gadu</w:t>
            </w:r>
            <w:r w:rsidR="00F2676E">
              <w:t xml:space="preserve"> ir jānodrošina, ka tiek savākti 40,5%  pret </w:t>
            </w:r>
            <w:r w:rsidRPr="00F2676E" w:rsidR="00F2676E">
              <w:rPr>
                <w:u w:val="single"/>
              </w:rPr>
              <w:t>attiecīgajā gadā</w:t>
            </w:r>
            <w:r w:rsidR="00F2676E">
              <w:t xml:space="preserve"> realizēto vai savas saimnieciskās darbības nodrošināšanai ievesto un izmantoto elektrisko un elektronisko iekārtu apjomu. </w:t>
            </w:r>
          </w:p>
          <w:p w:rsidR="00792DCA" w:rsidP="00794091" w14:paraId="69A42EEB" w14:textId="5CC47255">
            <w:pPr>
              <w:pStyle w:val="naiskr"/>
              <w:spacing w:before="20" w:after="20"/>
              <w:jc w:val="both"/>
              <w:rPr>
                <w:szCs w:val="28"/>
              </w:rPr>
            </w:pPr>
            <w:r>
              <w:rPr>
                <w:szCs w:val="28"/>
              </w:rPr>
              <w:t>Lai novērstu pretrunas starp</w:t>
            </w:r>
            <w:r w:rsidR="00B502E5">
              <w:rPr>
                <w:szCs w:val="28"/>
              </w:rPr>
              <w:t xml:space="preserve"> </w:t>
            </w:r>
            <w:r>
              <w:rPr>
                <w:szCs w:val="28"/>
              </w:rPr>
              <w:t>noteikumu Nr.</w:t>
            </w:r>
            <w:r w:rsidR="00794091">
              <w:rPr>
                <w:szCs w:val="28"/>
              </w:rPr>
              <w:t> </w:t>
            </w:r>
            <w:r>
              <w:rPr>
                <w:szCs w:val="28"/>
              </w:rPr>
              <w:t>388 un</w:t>
            </w:r>
            <w:r w:rsidR="00B502E5">
              <w:rPr>
                <w:szCs w:val="28"/>
              </w:rPr>
              <w:t xml:space="preserve"> </w:t>
            </w:r>
            <w:r>
              <w:rPr>
                <w:szCs w:val="28"/>
              </w:rPr>
              <w:t>noteikumu Nr.</w:t>
            </w:r>
            <w:r w:rsidR="00794091">
              <w:rPr>
                <w:szCs w:val="28"/>
              </w:rPr>
              <w:t> </w:t>
            </w:r>
            <w:r>
              <w:rPr>
                <w:szCs w:val="28"/>
              </w:rPr>
              <w:t>1294 prasībām, tiek paredzēts, ka</w:t>
            </w:r>
            <w:r w:rsidR="00BE531F">
              <w:t xml:space="preserve"> elektrisko un elektronisko </w:t>
            </w:r>
            <w:r w:rsidRPr="00DD3CC2" w:rsidR="00BE531F">
              <w:t>iekārtu ražot</w:t>
            </w:r>
            <w:r w:rsidR="00BE531F">
              <w:t>āji vai to pilnvaroti pārstāvji, vai</w:t>
            </w:r>
            <w:r w:rsidRPr="00DD3CC2" w:rsidR="00BE531F">
              <w:t xml:space="preserve"> </w:t>
            </w:r>
            <w:r w:rsidR="003E6BA2">
              <w:t>EEIA</w:t>
            </w:r>
            <w:r w:rsidRPr="00DD3CC2" w:rsidR="00BE531F">
              <w:t xml:space="preserve"> apsaimniekotāji, kas izveidoti atbilstoši normatīvajiem aktie</w:t>
            </w:r>
            <w:r w:rsidR="00BE531F">
              <w:t xml:space="preserve">m par atkritumu </w:t>
            </w:r>
            <w:r w:rsidR="00BE531F">
              <w:t>apsaimniekošanu, nodrošina, ka</w:t>
            </w:r>
            <w:r>
              <w:rPr>
                <w:szCs w:val="28"/>
              </w:rPr>
              <w:t xml:space="preserve"> </w:t>
            </w:r>
            <w:r w:rsidR="00CE4AFF">
              <w:rPr>
                <w:szCs w:val="28"/>
              </w:rPr>
              <w:t xml:space="preserve">elektrisko un </w:t>
            </w:r>
            <w:r w:rsidR="003E6BA2">
              <w:rPr>
                <w:szCs w:val="28"/>
              </w:rPr>
              <w:t>EEIA</w:t>
            </w:r>
            <w:r w:rsidR="00CE4AFF">
              <w:rPr>
                <w:szCs w:val="28"/>
              </w:rPr>
              <w:t xml:space="preserve"> tiek savākti normatīvajos aktos par kārtību, kāda atbrīvo no dabas resursu nodokļa samaksas par videi kaitīgām precēm, noteiktajā apjomā un termiņā. </w:t>
            </w:r>
            <w:r w:rsidR="008E6826">
              <w:rPr>
                <w:szCs w:val="28"/>
              </w:rPr>
              <w:t>Tādejādi tiek saskaņotas noteikumos Nr.</w:t>
            </w:r>
            <w:r w:rsidR="00794091">
              <w:rPr>
                <w:szCs w:val="28"/>
              </w:rPr>
              <w:t> </w:t>
            </w:r>
            <w:r w:rsidR="008E6826">
              <w:rPr>
                <w:szCs w:val="28"/>
              </w:rPr>
              <w:t>388 un noteikumos Nr.</w:t>
            </w:r>
            <w:r w:rsidR="00794091">
              <w:rPr>
                <w:szCs w:val="28"/>
              </w:rPr>
              <w:t> </w:t>
            </w:r>
            <w:r w:rsidR="008E6826">
              <w:rPr>
                <w:szCs w:val="28"/>
              </w:rPr>
              <w:t xml:space="preserve">1294 noteiktās prasības </w:t>
            </w:r>
            <w:r w:rsidR="003E6BA2">
              <w:rPr>
                <w:szCs w:val="28"/>
              </w:rPr>
              <w:t>EEIA</w:t>
            </w:r>
            <w:r w:rsidR="008E6826">
              <w:rPr>
                <w:szCs w:val="28"/>
              </w:rPr>
              <w:t xml:space="preserve"> savākšanas mērķiem;</w:t>
            </w:r>
          </w:p>
          <w:p w:rsidR="00B502E5" w:rsidRPr="00726AC6" w:rsidP="00794091" w14:paraId="45435D72" w14:textId="002ABE46">
            <w:pPr>
              <w:pStyle w:val="naiskr"/>
              <w:spacing w:before="20" w:after="20"/>
              <w:jc w:val="both"/>
              <w:rPr>
                <w:szCs w:val="28"/>
              </w:rPr>
            </w:pPr>
            <w:r>
              <w:rPr>
                <w:szCs w:val="28"/>
              </w:rPr>
              <w:t xml:space="preserve">5) </w:t>
            </w:r>
            <w:r w:rsidRPr="00726AC6">
              <w:rPr>
                <w:szCs w:val="28"/>
              </w:rPr>
              <w:t>Noteikumu Nr.</w:t>
            </w:r>
            <w:r w:rsidR="00794091">
              <w:rPr>
                <w:szCs w:val="28"/>
              </w:rPr>
              <w:t> </w:t>
            </w:r>
            <w:r w:rsidRPr="00726AC6">
              <w:rPr>
                <w:szCs w:val="28"/>
              </w:rPr>
              <w:t>388 25.</w:t>
            </w:r>
            <w:r w:rsidR="00794091">
              <w:rPr>
                <w:szCs w:val="28"/>
              </w:rPr>
              <w:t> </w:t>
            </w:r>
            <w:r w:rsidRPr="00726AC6">
              <w:rPr>
                <w:szCs w:val="28"/>
              </w:rPr>
              <w:t xml:space="preserve">punkts ir precizēts, nosakot, ka reģenerēto, pārstrādāto un atkārtotai izmantošanai sagatavoto iekārtu atkritumu apjoma aprēķināšanā neizmanto datus par atkārtoti izmantotām iekārtām atbilstoši Direktīvas </w:t>
            </w:r>
            <w:r w:rsidRPr="00726AC6" w:rsidR="00A94337">
              <w:t>11.</w:t>
            </w:r>
            <w:r w:rsidR="00CF16AA">
              <w:t> </w:t>
            </w:r>
            <w:r w:rsidRPr="00726AC6" w:rsidR="00A94337">
              <w:t>panta 2.</w:t>
            </w:r>
            <w:r w:rsidR="00CF16AA">
              <w:t> </w:t>
            </w:r>
            <w:r w:rsidRPr="00726AC6" w:rsidR="00A94337">
              <w:t>punkta pirmajam teikumam;</w:t>
            </w:r>
          </w:p>
          <w:p w:rsidR="00EC4301" w:rsidP="00EC4301" w14:paraId="474134C4" w14:textId="02D23DA7">
            <w:pPr>
              <w:pStyle w:val="naiskr"/>
              <w:spacing w:before="20" w:after="20"/>
              <w:jc w:val="both"/>
            </w:pPr>
            <w:r>
              <w:t>6</w:t>
            </w:r>
            <w:r w:rsidR="00885BD4">
              <w:t>) Atbilstoši Ministru kabineta 2014.</w:t>
            </w:r>
            <w:r w:rsidR="00CF16AA">
              <w:t> </w:t>
            </w:r>
            <w:r w:rsidR="00885BD4">
              <w:t>gada 1.</w:t>
            </w:r>
            <w:r w:rsidR="00CF16AA">
              <w:t> </w:t>
            </w:r>
            <w:r w:rsidR="00885BD4">
              <w:t>jūlija noteikumiem Nr.</w:t>
            </w:r>
            <w:r w:rsidR="00CF16AA">
              <w:t> </w:t>
            </w:r>
            <w:r w:rsidR="00885BD4">
              <w:t>331 “Elektrisko un elektronisko iekārtu un bateriju vai akumulatoru ražotāju reģistrācijas kārtība un samaksas kārtība par datu uzturēšanu”</w:t>
            </w:r>
            <w:r>
              <w:t xml:space="preserve"> 2.</w:t>
            </w:r>
            <w:r w:rsidR="00CF16AA">
              <w:t> </w:t>
            </w:r>
            <w:r>
              <w:t>punktam</w:t>
            </w:r>
            <w:r w:rsidR="00885BD4">
              <w:t xml:space="preserve"> biedrība “Latvijas </w:t>
            </w:r>
            <w:r w:rsidR="00CA5DA2">
              <w:t>Elektrotehniskas un  elektronikas rūpniecības asociācija”</w:t>
            </w:r>
            <w:r w:rsidR="00D66C7C">
              <w:t xml:space="preserve"> (turpmāk </w:t>
            </w:r>
            <w:r w:rsidR="00E73CC6">
              <w:t xml:space="preserve">– </w:t>
            </w:r>
            <w:r w:rsidR="00D66C7C">
              <w:t xml:space="preserve">LETERA) </w:t>
            </w:r>
            <w:r w:rsidR="00CA5DA2">
              <w:t xml:space="preserve">ir elektrisko un elektronisko iekārtu ražotāju reģistra turētājs. </w:t>
            </w:r>
            <w:r>
              <w:t xml:space="preserve">Šobrīd </w:t>
            </w:r>
            <w:r w:rsidR="00794091">
              <w:t xml:space="preserve">noteikumu </w:t>
            </w:r>
            <w:r>
              <w:t>Nr.</w:t>
            </w:r>
            <w:r w:rsidR="00CF16AA">
              <w:t> </w:t>
            </w:r>
            <w:r>
              <w:t>388 29.</w:t>
            </w:r>
            <w:r w:rsidR="00CF16AA">
              <w:t> </w:t>
            </w:r>
            <w:r>
              <w:t>punktā nav noteikts, kādā veidā elektrisko un elektronisko ražotāju reģistrā tiek iesniegti noteikumu Nr.</w:t>
            </w:r>
            <w:r w:rsidR="00CF16AA">
              <w:t> </w:t>
            </w:r>
            <w:r>
              <w:t>388 29.</w:t>
            </w:r>
            <w:r w:rsidR="00CF16AA">
              <w:t> </w:t>
            </w:r>
            <w:r>
              <w:t>punktā minētie ziņojumi, tāpēc reizēm elektrisko un elektronisko iekārtu ražotāju reģistrā tiek saņemti ziņojumi, kuri elektrisko un elektronisko iekārtu ražotāju reģistra datu bāzē ir jāievada manuāli, lai gan elektrisko un elektronisko iekārtu ražotāju reģistrā ir izveidota datu bāze, kurā elektrisko un elektronisko iekārtu ražotāju ražotāji vai elektrisko un elektronisko iekārtu apsaimniekotāji (ja ražotājs ar tiem ir noslēdzis attiecīgu līgumu) var tiešsaistē ievadīt attiecīgos ziņojumus. Ir nepieciešams noteikt vienveidīgas prasības noteikumu Nr.</w:t>
            </w:r>
            <w:r w:rsidR="00CF16AA">
              <w:t> </w:t>
            </w:r>
            <w:r>
              <w:t>388 29.</w:t>
            </w:r>
            <w:r w:rsidR="00CF16AA">
              <w:t> </w:t>
            </w:r>
            <w:r>
              <w:t>punktā minēto ziņojumu iesniegšanai, paredzot, ka iekārtu ražotājs, tā pilnvarots pārstāvis vai iekārtu atkritumu apsaimniekotājs minētos ziņojumus ievada elektrisko un elektronisko iekārtu ražotāju reģistra turētājā izveidotajā elektrisko un elektronisko iekārtu ražotāju reģistra datu bāzē.</w:t>
            </w:r>
          </w:p>
          <w:p w:rsidR="00DE2C9F" w:rsidP="00794091" w14:paraId="1C086516" w14:textId="50261FBB">
            <w:pPr>
              <w:pStyle w:val="naiskr"/>
              <w:spacing w:before="20" w:after="20"/>
              <w:jc w:val="both"/>
            </w:pPr>
            <w:r>
              <w:t xml:space="preserve">Lai noteiktu vienveidīgas prasības </w:t>
            </w:r>
            <w:r w:rsidR="004F0BC8">
              <w:t xml:space="preserve">noteikumos </w:t>
            </w:r>
            <w:r>
              <w:t>Nr.</w:t>
            </w:r>
            <w:r w:rsidR="00160332">
              <w:t> </w:t>
            </w:r>
            <w:r>
              <w:t>388</w:t>
            </w:r>
            <w:r w:rsidR="00EC4301">
              <w:t xml:space="preserve"> 29.</w:t>
            </w:r>
            <w:r w:rsidR="00CF16AA">
              <w:t> </w:t>
            </w:r>
            <w:r w:rsidR="00EC4301">
              <w:t>punktā</w:t>
            </w:r>
            <w:r>
              <w:t xml:space="preserve"> minēto ziņojumu iesniegšanai, ir nepieciešams noteikt, ka iekārtu ražotājs, tā pilnvarots pārstāvis vai iekārtu atkritumu apsaimniekotājs minētos ziņojumus ievada elektrisko un elektronisko iekārtu ražotāju reģistra turētājā izveidotajā elektrisko un elektronisko iekārtu ražotāju reģistra datu bāzē.</w:t>
            </w:r>
          </w:p>
          <w:p w:rsidR="00CA5DA2" w:rsidP="00794091" w14:paraId="091ACE5E" w14:textId="77630523">
            <w:pPr>
              <w:pStyle w:val="naiskr"/>
              <w:spacing w:before="20" w:after="20"/>
              <w:jc w:val="both"/>
            </w:pPr>
            <w:r>
              <w:t>8</w:t>
            </w:r>
            <w:r>
              <w:t xml:space="preserve">) </w:t>
            </w:r>
            <w:r w:rsidR="00E73CC6">
              <w:t xml:space="preserve">Lai </w:t>
            </w:r>
            <w:r>
              <w:t xml:space="preserve">mazinātu administratīvo slogu un nodrošinātu </w:t>
            </w:r>
            <w:r w:rsidR="009F42F4">
              <w:t xml:space="preserve">noteikumu </w:t>
            </w:r>
            <w:r w:rsidR="00EC4301">
              <w:t>Nr.</w:t>
            </w:r>
            <w:r w:rsidR="00CF16AA">
              <w:t> </w:t>
            </w:r>
            <w:r w:rsidR="00EC4301">
              <w:t>1294</w:t>
            </w:r>
            <w:r>
              <w:t xml:space="preserve"> un noteikumu Nr.</w:t>
            </w:r>
            <w:r w:rsidR="00CF16AA">
              <w:t> </w:t>
            </w:r>
            <w:r>
              <w:t>388 prasību vienveidīgu piemērošanu, ir jāprecizē</w:t>
            </w:r>
            <w:r w:rsidR="008A1A8C">
              <w:t xml:space="preserve"> un jāsamazina</w:t>
            </w:r>
            <w:r>
              <w:t xml:space="preserve"> zi</w:t>
            </w:r>
            <w:r w:rsidR="008A1A8C">
              <w:t>ņojumu iesniegšanas biežums</w:t>
            </w:r>
            <w:r w:rsidR="00EC4301">
              <w:t xml:space="preserve"> no četriem ziņojumiem kalendārajā gadā uz diviem ziņojumiem kalendārajā gadā </w:t>
            </w:r>
            <w:r w:rsidR="008A1A8C">
              <w:t xml:space="preserve"> attiecībā uz Latvijas valstu tirgū un citos ES dalībvalstu tirgos piedāvātajiem elektrisko un elektronisko iekārtu veidiem un daudzumiem;</w:t>
            </w:r>
          </w:p>
          <w:p w:rsidR="00B502E5" w:rsidRPr="00726AC6" w:rsidP="00794091" w14:paraId="2E7C2952" w14:textId="2076177D">
            <w:pPr>
              <w:pStyle w:val="naiskr"/>
              <w:spacing w:before="20" w:after="20"/>
              <w:jc w:val="both"/>
            </w:pPr>
            <w:r>
              <w:rPr>
                <w:szCs w:val="28"/>
              </w:rPr>
              <w:t>9</w:t>
            </w:r>
            <w:r>
              <w:rPr>
                <w:szCs w:val="28"/>
              </w:rPr>
              <w:t xml:space="preserve">) </w:t>
            </w:r>
            <w:r w:rsidR="008138D7">
              <w:rPr>
                <w:szCs w:val="28"/>
              </w:rPr>
              <w:t xml:space="preserve">Direktīvas </w:t>
            </w:r>
            <w:r>
              <w:rPr>
                <w:szCs w:val="28"/>
              </w:rPr>
              <w:t>7.</w:t>
            </w:r>
            <w:r w:rsidR="00867ED3">
              <w:rPr>
                <w:szCs w:val="28"/>
              </w:rPr>
              <w:t> </w:t>
            </w:r>
            <w:r>
              <w:rPr>
                <w:szCs w:val="28"/>
              </w:rPr>
              <w:t>panta 1.</w:t>
            </w:r>
            <w:r w:rsidR="00867ED3">
              <w:rPr>
                <w:szCs w:val="28"/>
              </w:rPr>
              <w:t> </w:t>
            </w:r>
            <w:r>
              <w:rPr>
                <w:szCs w:val="28"/>
              </w:rPr>
              <w:t xml:space="preserve">punkts noteic, ka </w:t>
            </w:r>
            <w:r>
              <w:t>no 2016.</w:t>
            </w:r>
            <w:r w:rsidR="00867ED3">
              <w:t> </w:t>
            </w:r>
            <w:r>
              <w:t>gada minimālais savākšanas apjoms ir 45 % (Latvijai ir noteikts pārejas periods), un to aprēķina, to</w:t>
            </w:r>
            <w:r w:rsidR="003E6BA2">
              <w:t xml:space="preserve"> </w:t>
            </w:r>
            <w:r>
              <w:t>EEIA kopējo svaru, kas attiecīgajā gadā un dalībvalstī savākti saskaņā ar</w:t>
            </w:r>
            <w:r w:rsidR="008138D7">
              <w:t xml:space="preserve"> Direktīvas</w:t>
            </w:r>
            <w:r>
              <w:t xml:space="preserve"> 5. un 6.</w:t>
            </w:r>
            <w:r w:rsidR="00867ED3">
              <w:t> </w:t>
            </w:r>
            <w:r>
              <w:t xml:space="preserve">pantu, </w:t>
            </w:r>
            <w:r w:rsidR="008138D7">
              <w:t xml:space="preserve">attiecinot pret </w:t>
            </w:r>
            <w:r w:rsidR="00BF16C7">
              <w:t xml:space="preserve">elektrisko un elektronisko iekārtu (turpmāk </w:t>
            </w:r>
            <w:r w:rsidR="00BF16C7">
              <w:softHyphen/>
              <w:t>–</w:t>
            </w:r>
            <w:r>
              <w:t xml:space="preserve"> EEI</w:t>
            </w:r>
            <w:r w:rsidR="00BF16C7">
              <w:t>)</w:t>
            </w:r>
            <w:r>
              <w:t xml:space="preserve"> vidē</w:t>
            </w:r>
            <w:r w:rsidR="008138D7">
              <w:t>jo</w:t>
            </w:r>
            <w:r>
              <w:t xml:space="preserve"> svar</w:t>
            </w:r>
            <w:r w:rsidR="008138D7">
              <w:t>u</w:t>
            </w:r>
            <w:r>
              <w:t>, kas attiecīgajā dalībvalstī ir laistas tirgū trīs iepriekšējos gados</w:t>
            </w:r>
            <w:r w:rsidR="008138D7">
              <w:t xml:space="preserve">, un izsakot minēto </w:t>
            </w:r>
            <w:r w:rsidR="008138D7">
              <w:t>attiecību procentos</w:t>
            </w:r>
            <w:r>
              <w:t>. Lai nodrošinātu minētās direktīvas normas pareizu transponēšanu, ir nepieciešams prec</w:t>
            </w:r>
            <w:r w:rsidR="00176AE7">
              <w:t>izēt noteikumu Nr.</w:t>
            </w:r>
            <w:r w:rsidR="009F42F4">
              <w:t> </w:t>
            </w:r>
            <w:r w:rsidR="00176AE7">
              <w:t>388 32.punktu</w:t>
            </w:r>
            <w:r>
              <w:t>, paredzot, ka Vides aizsardzības un reģionālās attīstības ministrija (turpmāk – VARAM) vai tās pilnvarota institūcija veiks nepieciešamos aprēķinus, lai noteiktu, vai ir izpildīti direktīvas 2012/1</w:t>
            </w:r>
            <w:r w:rsidR="00902E75">
              <w:t>9/ES 7.1.</w:t>
            </w:r>
            <w:r w:rsidR="009F42F4">
              <w:t> </w:t>
            </w:r>
            <w:r w:rsidR="00902E75">
              <w:t xml:space="preserve">punktā noteiktie mērķi. </w:t>
            </w:r>
            <w:r w:rsidRPr="00726AC6" w:rsidR="00902E75">
              <w:t>Vienlaikus ir jānorāda, ka katrs atsevišķs iekārtu ražotājs vai atkritumu apsaimniekotājs nevar nodrošināt, ka valstī kopumā</w:t>
            </w:r>
            <w:r w:rsidRPr="00726AC6" w:rsidR="002D731A">
              <w:t xml:space="preserve"> ik gadu</w:t>
            </w:r>
            <w:r w:rsidRPr="00726AC6" w:rsidR="00902E75">
              <w:t xml:space="preserve"> tiek sasniegti noteikumos Nr.</w:t>
            </w:r>
            <w:r w:rsidR="009F42F4">
              <w:t> </w:t>
            </w:r>
            <w:r w:rsidRPr="00726AC6" w:rsidR="00902E75">
              <w:t>388 noteiktie</w:t>
            </w:r>
            <w:r w:rsidRPr="00726AC6" w:rsidR="002D731A">
              <w:t xml:space="preserve"> minimālie iekārtu atkritumu savākšanas</w:t>
            </w:r>
            <w:r w:rsidRPr="00726AC6" w:rsidR="00902E75">
              <w:t xml:space="preserve"> mērķi, tāpēc ir pamatoti, ka VARAM vai tās pilnvarota institūcija veic attiecīgus aprēķinus. </w:t>
            </w:r>
          </w:p>
          <w:p w:rsidR="00902E75" w:rsidRPr="00D11C21" w:rsidP="00794091" w14:paraId="700755C5" w14:textId="18FEBE63">
            <w:pPr>
              <w:pStyle w:val="naiskr"/>
              <w:spacing w:before="20" w:after="20"/>
              <w:jc w:val="both"/>
            </w:pPr>
            <w:r>
              <w:t>A</w:t>
            </w:r>
            <w:r w:rsidRPr="00726AC6">
              <w:t>tbilstoši Direktīvas 7.</w:t>
            </w:r>
            <w:r w:rsidR="009F42F4">
              <w:t> </w:t>
            </w:r>
            <w:r w:rsidRPr="00726AC6">
              <w:t>panta 1.</w:t>
            </w:r>
            <w:r w:rsidR="009F42F4">
              <w:t> </w:t>
            </w:r>
            <w:r w:rsidRPr="00726AC6">
              <w:t>punktam, noteikumus Nr.</w:t>
            </w:r>
            <w:r w:rsidR="009F42F4">
              <w:t> </w:t>
            </w:r>
            <w:r w:rsidRPr="00726AC6">
              <w:t xml:space="preserve">388 ir nepieciešams precizēt, </w:t>
            </w:r>
            <w:r w:rsidR="009F42F4">
              <w:t xml:space="preserve">nosakot, </w:t>
            </w:r>
            <w:r w:rsidRPr="00726AC6">
              <w:t>ka jānodrošina minimālais iekārtu atkritumu savākšanas apjoms</w:t>
            </w:r>
            <w:r w:rsidRPr="00726AC6" w:rsidR="002D731A">
              <w:t xml:space="preserve"> katru gadu. Jānosaka, ka iekārtu atkritumu savākšanas apjomi pakāpeniski pieaug katru gadu no 2016.</w:t>
            </w:r>
            <w:r w:rsidR="009F42F4">
              <w:t> </w:t>
            </w:r>
            <w:r w:rsidRPr="00726AC6" w:rsidR="002D731A">
              <w:t>gada līdz 2021.</w:t>
            </w:r>
            <w:r w:rsidR="009F42F4">
              <w:t> </w:t>
            </w:r>
            <w:r w:rsidRPr="00726AC6" w:rsidR="002D731A">
              <w:t xml:space="preserve">gadam. </w:t>
            </w:r>
            <w:r w:rsidR="009F42F4">
              <w:t>Turklāt ir</w:t>
            </w:r>
            <w:r w:rsidRPr="00726AC6" w:rsidR="002D731A">
              <w:t xml:space="preserve"> nepieciešams precizēt, ka līdz </w:t>
            </w:r>
            <w:r w:rsidRPr="00726AC6" w:rsidR="002D731A">
              <w:t>2015.gada</w:t>
            </w:r>
            <w:r w:rsidRPr="00726AC6" w:rsidR="002D731A">
              <w:t xml:space="preserve"> 31.decembrim mājsaimniecības iekārtu atkritumu savākšanas apjomam gadā jābūt vismaz četriem kilogramiem atkritumu uz iedzīvotāju vai arī tādam iekārtu atkritumu svaram, </w:t>
            </w:r>
            <w:r w:rsidRPr="00726AC6" w:rsidR="009F42F4">
              <w:t>k</w:t>
            </w:r>
            <w:r w:rsidR="009F42F4">
              <w:t>as</w:t>
            </w:r>
            <w:r w:rsidRPr="00726AC6" w:rsidR="009F42F4">
              <w:t xml:space="preserve"> </w:t>
            </w:r>
            <w:r w:rsidRPr="00726AC6" w:rsidR="002D731A">
              <w:t>Latvijā vidēji tika savākts 2012., 2013.</w:t>
            </w:r>
            <w:r w:rsidR="009F42F4">
              <w:t> </w:t>
            </w:r>
            <w:r w:rsidRPr="00726AC6" w:rsidR="002D731A">
              <w:t>un 2014.</w:t>
            </w:r>
            <w:r w:rsidR="009F42F4">
              <w:t> </w:t>
            </w:r>
            <w:r w:rsidRPr="00726AC6" w:rsidR="002D731A">
              <w:t>gadā, atkarībā no tā, kurš savāktais iekārtu atkritumu apjoms ir lielāks.</w:t>
            </w:r>
            <w:r w:rsidR="008138D7">
              <w:t xml:space="preserve"> </w:t>
            </w:r>
          </w:p>
          <w:p w:rsidR="000E7287" w:rsidRPr="00D11C21" w:rsidP="00794091" w14:paraId="4422BB89" w14:textId="7B43AA1E">
            <w:pPr>
              <w:pStyle w:val="naiskr"/>
              <w:spacing w:before="20" w:after="20"/>
              <w:jc w:val="both"/>
            </w:pPr>
            <w:r w:rsidRPr="00D11C21">
              <w:t>Atbilstoši Eiropas Statistikas biroja (Eurostat) apkopotajai informācijai, Latvijā 2012., 2013.</w:t>
            </w:r>
            <w:r w:rsidRPr="00D11C21" w:rsidR="006F0718">
              <w:t> </w:t>
            </w:r>
            <w:r w:rsidRPr="00D11C21">
              <w:t>un 2014.</w:t>
            </w:r>
            <w:r w:rsidRPr="00D11C21" w:rsidR="006F0718">
              <w:t> </w:t>
            </w:r>
            <w:r w:rsidRPr="00D11C21">
              <w:t xml:space="preserve">gadā tika savākti šādi </w:t>
            </w:r>
            <w:r w:rsidRPr="00D11C21" w:rsidR="00265A1B">
              <w:t>EEIA</w:t>
            </w:r>
            <w:r w:rsidRPr="00D11C21">
              <w:t xml:space="preserve"> apjomi</w:t>
            </w:r>
            <w:r w:rsidRPr="00D11C21" w:rsidR="003247B6">
              <w:t xml:space="preserve"> (sk.</w:t>
            </w:r>
            <w:r w:rsidRPr="00D11C21" w:rsidR="006F0718">
              <w:t> </w:t>
            </w:r>
            <w:r w:rsidRPr="00D11C21" w:rsidR="003247B6">
              <w:t>1.</w:t>
            </w:r>
            <w:r w:rsidRPr="00D11C21" w:rsidR="006F0718">
              <w:t> </w:t>
            </w:r>
            <w:r w:rsidRPr="00D11C21" w:rsidR="003247B6">
              <w:t>tabulu)</w:t>
            </w:r>
            <w:r w:rsidRPr="00D11C21">
              <w:t>:</w:t>
            </w:r>
          </w:p>
          <w:p w:rsidR="008A07AD" w:rsidRPr="00D11C21" w:rsidP="008A07AD" w14:paraId="44C8193E" w14:textId="6C7E604E">
            <w:pPr>
              <w:rPr>
                <w:i/>
              </w:rPr>
            </w:pPr>
            <w:r w:rsidRPr="00D11C21">
              <w:rPr>
                <w:i/>
              </w:rPr>
              <w:t>1.</w:t>
            </w:r>
            <w:r w:rsidRPr="00D11C21" w:rsidR="00265A1B">
              <w:rPr>
                <w:i/>
              </w:rPr>
              <w:t> </w:t>
            </w:r>
            <w:r w:rsidRPr="00D11C21">
              <w:rPr>
                <w:i/>
              </w:rPr>
              <w:t>tabula. 2012., 2013. un 2014.</w:t>
            </w:r>
            <w:r w:rsidRPr="00D11C21" w:rsidR="006F0718">
              <w:rPr>
                <w:i/>
              </w:rPr>
              <w:t> </w:t>
            </w:r>
            <w:r w:rsidRPr="00D11C21">
              <w:rPr>
                <w:i/>
              </w:rPr>
              <w:t xml:space="preserve">gadā Latvijā savāktais vidējais </w:t>
            </w:r>
            <w:r w:rsidRPr="00D11C21" w:rsidR="00F36402">
              <w:rPr>
                <w:i/>
              </w:rPr>
              <w:t xml:space="preserve">EEIA </w:t>
            </w:r>
            <w:r w:rsidRPr="00D11C21">
              <w:rPr>
                <w:i/>
              </w:rPr>
              <w:t>daudzums</w:t>
            </w:r>
            <w:r w:rsidRPr="00D11C21" w:rsidR="00841387">
              <w:rPr>
                <w:i/>
              </w:rPr>
              <w:t>.</w:t>
            </w:r>
          </w:p>
          <w:p w:rsidR="00265A1B" w:rsidRPr="00A55A05" w:rsidP="008A07AD" w14:paraId="3191C2A6" w14:textId="77777777">
            <w:pPr>
              <w:rPr>
                <w:b/>
                <w:i/>
                <w:sz w:val="12"/>
              </w:rPr>
            </w:pPr>
          </w:p>
          <w:tbl>
            <w:tblPr>
              <w:tblStyle w:val="TableGrid"/>
              <w:tblW w:w="6516" w:type="dxa"/>
              <w:tblLook w:val="04A0"/>
            </w:tblPr>
            <w:tblGrid>
              <w:gridCol w:w="1096"/>
              <w:gridCol w:w="1538"/>
              <w:gridCol w:w="1763"/>
              <w:gridCol w:w="978"/>
              <w:gridCol w:w="1141"/>
            </w:tblGrid>
            <w:tr w14:paraId="6C333BFB" w14:textId="77777777" w:rsidTr="00A55A05">
              <w:tblPrEx>
                <w:tblW w:w="6516" w:type="dxa"/>
                <w:tblLook w:val="04A0"/>
              </w:tblPrEx>
              <w:tc>
                <w:tcPr>
                  <w:tcW w:w="1056" w:type="dxa"/>
                </w:tcPr>
                <w:p w:rsidR="008A07AD" w:rsidP="008A07AD" w14:paraId="4B7D48B9" w14:textId="77777777">
                  <w:pPr>
                    <w:pStyle w:val="naiskr"/>
                    <w:spacing w:before="20" w:after="20"/>
                    <w:jc w:val="both"/>
                  </w:pPr>
                  <w:r>
                    <w:t>Gads</w:t>
                  </w:r>
                </w:p>
              </w:tc>
              <w:tc>
                <w:tcPr>
                  <w:tcW w:w="2171" w:type="dxa"/>
                </w:tcPr>
                <w:p w:rsidR="008A07AD" w:rsidP="008A07AD" w14:paraId="205BBBF3" w14:textId="524DD65E">
                  <w:pPr>
                    <w:pStyle w:val="naiskr"/>
                    <w:spacing w:before="20" w:after="20"/>
                    <w:jc w:val="both"/>
                  </w:pPr>
                  <w:r>
                    <w:t xml:space="preserve">Tirgū laistie </w:t>
                  </w:r>
                  <w:r w:rsidR="00F71FB2">
                    <w:t>EEI</w:t>
                  </w:r>
                  <w:r>
                    <w:t xml:space="preserve"> apjomi</w:t>
                  </w:r>
                  <w:r w:rsidR="00F71FB2">
                    <w:t xml:space="preserve"> (tonnās)</w:t>
                  </w:r>
                </w:p>
              </w:tc>
              <w:tc>
                <w:tcPr>
                  <w:tcW w:w="3289" w:type="dxa"/>
                  <w:gridSpan w:val="3"/>
                </w:tcPr>
                <w:p w:rsidR="008A07AD" w:rsidP="00F71FB2" w14:paraId="7A460B7A" w14:textId="596D3F52">
                  <w:pPr>
                    <w:pStyle w:val="naiskr"/>
                    <w:spacing w:before="20" w:after="20"/>
                    <w:jc w:val="both"/>
                  </w:pPr>
                  <w:r>
                    <w:t xml:space="preserve">Savāktie </w:t>
                  </w:r>
                  <w:r w:rsidR="00F71FB2">
                    <w:t>EEIA</w:t>
                  </w:r>
                  <w:r w:rsidR="002356E3">
                    <w:t xml:space="preserve"> </w:t>
                  </w:r>
                  <w:r>
                    <w:t>apjomi (tonnās)</w:t>
                  </w:r>
                </w:p>
              </w:tc>
            </w:tr>
            <w:tr w14:paraId="1C1B66D3" w14:textId="77777777" w:rsidTr="00A55A05">
              <w:tblPrEx>
                <w:tblW w:w="6516" w:type="dxa"/>
                <w:tblLook w:val="04A0"/>
              </w:tblPrEx>
              <w:tc>
                <w:tcPr>
                  <w:tcW w:w="1056" w:type="dxa"/>
                </w:tcPr>
                <w:p w:rsidR="008A07AD" w:rsidP="008A07AD" w14:paraId="04910559" w14:textId="77777777">
                  <w:pPr>
                    <w:pStyle w:val="naiskr"/>
                    <w:spacing w:before="20" w:after="20"/>
                    <w:jc w:val="both"/>
                  </w:pPr>
                </w:p>
              </w:tc>
              <w:tc>
                <w:tcPr>
                  <w:tcW w:w="2171" w:type="dxa"/>
                </w:tcPr>
                <w:p w:rsidR="008A07AD" w:rsidP="008A07AD" w14:paraId="4A86CFDE" w14:textId="77777777">
                  <w:pPr>
                    <w:pStyle w:val="naiskr"/>
                    <w:spacing w:before="20" w:after="20"/>
                    <w:jc w:val="both"/>
                  </w:pPr>
                </w:p>
              </w:tc>
              <w:tc>
                <w:tcPr>
                  <w:tcW w:w="672" w:type="dxa"/>
                </w:tcPr>
                <w:p w:rsidR="008A07AD" w:rsidP="008A07AD" w14:paraId="30E15BC1" w14:textId="77777777">
                  <w:pPr>
                    <w:pStyle w:val="naiskr"/>
                    <w:spacing w:before="20" w:after="20"/>
                    <w:jc w:val="both"/>
                  </w:pPr>
                  <w:r>
                    <w:t>Mājsaimniecību</w:t>
                  </w:r>
                </w:p>
              </w:tc>
              <w:tc>
                <w:tcPr>
                  <w:tcW w:w="1312" w:type="dxa"/>
                </w:tcPr>
                <w:p w:rsidR="008A07AD" w:rsidP="00A55A05" w14:paraId="5089C85D" w14:textId="77777777">
                  <w:pPr>
                    <w:pStyle w:val="naiskr"/>
                    <w:spacing w:before="20" w:after="20"/>
                    <w:jc w:val="center"/>
                  </w:pPr>
                  <w:r>
                    <w:t>Citi avoti</w:t>
                  </w:r>
                </w:p>
              </w:tc>
              <w:tc>
                <w:tcPr>
                  <w:tcW w:w="1305" w:type="dxa"/>
                </w:tcPr>
                <w:p w:rsidR="008A07AD" w:rsidP="00A55A05" w14:paraId="50D87C0A" w14:textId="77777777">
                  <w:pPr>
                    <w:pStyle w:val="naiskr"/>
                    <w:spacing w:before="20" w:after="20"/>
                    <w:jc w:val="center"/>
                  </w:pPr>
                  <w:r>
                    <w:t>Kopā</w:t>
                  </w:r>
                </w:p>
              </w:tc>
            </w:tr>
            <w:tr w14:paraId="54D1979F" w14:textId="77777777" w:rsidTr="00A55A05">
              <w:tblPrEx>
                <w:tblW w:w="6516" w:type="dxa"/>
                <w:tblLook w:val="04A0"/>
              </w:tblPrEx>
              <w:tc>
                <w:tcPr>
                  <w:tcW w:w="1056" w:type="dxa"/>
                  <w:vAlign w:val="center"/>
                </w:tcPr>
                <w:p w:rsidR="008A07AD" w:rsidP="008A07AD" w14:paraId="6244624D" w14:textId="77777777">
                  <w:pPr>
                    <w:pStyle w:val="naiskr"/>
                    <w:spacing w:before="20" w:after="20"/>
                    <w:jc w:val="both"/>
                  </w:pPr>
                  <w:r>
                    <w:t>2012</w:t>
                  </w:r>
                </w:p>
              </w:tc>
              <w:tc>
                <w:tcPr>
                  <w:tcW w:w="2171" w:type="dxa"/>
                  <w:vAlign w:val="center"/>
                </w:tcPr>
                <w:p w:rsidR="008A07AD" w:rsidP="00A55A05" w14:paraId="747BFFE8" w14:textId="77777777">
                  <w:pPr>
                    <w:pStyle w:val="naiskr"/>
                    <w:spacing w:before="20" w:after="20"/>
                    <w:jc w:val="center"/>
                  </w:pPr>
                  <w:r>
                    <w:t>16 818</w:t>
                  </w:r>
                </w:p>
              </w:tc>
              <w:tc>
                <w:tcPr>
                  <w:tcW w:w="672" w:type="dxa"/>
                  <w:vAlign w:val="center"/>
                </w:tcPr>
                <w:p w:rsidR="008A07AD" w:rsidP="00A55A05" w14:paraId="5415629D" w14:textId="77777777">
                  <w:pPr>
                    <w:pStyle w:val="naiskr"/>
                    <w:spacing w:before="20" w:after="20"/>
                    <w:jc w:val="center"/>
                  </w:pPr>
                  <w:r>
                    <w:t>3834</w:t>
                  </w:r>
                </w:p>
              </w:tc>
              <w:tc>
                <w:tcPr>
                  <w:tcW w:w="1312" w:type="dxa"/>
                  <w:vAlign w:val="center"/>
                </w:tcPr>
                <w:p w:rsidR="008A07AD" w:rsidP="00A55A05" w14:paraId="5374FA46" w14:textId="77777777">
                  <w:pPr>
                    <w:pStyle w:val="naiskr"/>
                    <w:spacing w:before="20" w:after="20"/>
                    <w:jc w:val="center"/>
                  </w:pPr>
                  <w:r>
                    <w:t>860</w:t>
                  </w:r>
                </w:p>
              </w:tc>
              <w:tc>
                <w:tcPr>
                  <w:tcW w:w="1305" w:type="dxa"/>
                  <w:vAlign w:val="center"/>
                </w:tcPr>
                <w:p w:rsidR="008A07AD" w:rsidP="00A55A05" w14:paraId="49B23615" w14:textId="77777777">
                  <w:pPr>
                    <w:pStyle w:val="naiskr"/>
                    <w:spacing w:before="20" w:after="20"/>
                    <w:jc w:val="center"/>
                  </w:pPr>
                  <w:r>
                    <w:t>4694</w:t>
                  </w:r>
                </w:p>
              </w:tc>
            </w:tr>
            <w:tr w14:paraId="33425CEB" w14:textId="77777777" w:rsidTr="00A55A05">
              <w:tblPrEx>
                <w:tblW w:w="6516" w:type="dxa"/>
                <w:tblLook w:val="04A0"/>
              </w:tblPrEx>
              <w:tc>
                <w:tcPr>
                  <w:tcW w:w="1056" w:type="dxa"/>
                  <w:vAlign w:val="center"/>
                </w:tcPr>
                <w:p w:rsidR="008A07AD" w:rsidP="008A07AD" w14:paraId="07B2A05B" w14:textId="77777777">
                  <w:pPr>
                    <w:pStyle w:val="naiskr"/>
                    <w:spacing w:before="20" w:after="20"/>
                    <w:jc w:val="both"/>
                  </w:pPr>
                  <w:r>
                    <w:t>2013</w:t>
                  </w:r>
                </w:p>
              </w:tc>
              <w:tc>
                <w:tcPr>
                  <w:tcW w:w="2171" w:type="dxa"/>
                  <w:vAlign w:val="center"/>
                </w:tcPr>
                <w:p w:rsidR="008A07AD" w:rsidP="00A55A05" w14:paraId="6ABE849E" w14:textId="77777777">
                  <w:pPr>
                    <w:pStyle w:val="naiskr"/>
                    <w:spacing w:before="20" w:after="20"/>
                    <w:jc w:val="center"/>
                  </w:pPr>
                  <w:r>
                    <w:t>17 840</w:t>
                  </w:r>
                </w:p>
              </w:tc>
              <w:tc>
                <w:tcPr>
                  <w:tcW w:w="672" w:type="dxa"/>
                  <w:vAlign w:val="center"/>
                </w:tcPr>
                <w:p w:rsidR="008A07AD" w:rsidP="00A55A05" w14:paraId="29F29F21" w14:textId="77777777">
                  <w:pPr>
                    <w:pStyle w:val="naiskr"/>
                    <w:spacing w:before="20" w:after="20"/>
                    <w:jc w:val="center"/>
                  </w:pPr>
                  <w:r>
                    <w:t>4762</w:t>
                  </w:r>
                </w:p>
              </w:tc>
              <w:tc>
                <w:tcPr>
                  <w:tcW w:w="1312" w:type="dxa"/>
                  <w:vAlign w:val="center"/>
                </w:tcPr>
                <w:p w:rsidR="008A07AD" w:rsidP="00A55A05" w14:paraId="5BCF86E2" w14:textId="77777777">
                  <w:pPr>
                    <w:pStyle w:val="naiskr"/>
                    <w:spacing w:before="20" w:after="20"/>
                    <w:jc w:val="center"/>
                  </w:pPr>
                  <w:r>
                    <w:t>65</w:t>
                  </w:r>
                </w:p>
              </w:tc>
              <w:tc>
                <w:tcPr>
                  <w:tcW w:w="1305" w:type="dxa"/>
                  <w:vAlign w:val="center"/>
                </w:tcPr>
                <w:p w:rsidR="008A07AD" w:rsidP="00A55A05" w14:paraId="43767A65" w14:textId="77777777">
                  <w:pPr>
                    <w:pStyle w:val="naiskr"/>
                    <w:spacing w:before="20" w:after="20"/>
                    <w:jc w:val="center"/>
                  </w:pPr>
                  <w:r>
                    <w:t>4827</w:t>
                  </w:r>
                </w:p>
              </w:tc>
            </w:tr>
            <w:tr w14:paraId="09535156" w14:textId="77777777" w:rsidTr="00A55A05">
              <w:tblPrEx>
                <w:tblW w:w="6516" w:type="dxa"/>
                <w:tblLook w:val="04A0"/>
              </w:tblPrEx>
              <w:tc>
                <w:tcPr>
                  <w:tcW w:w="1056" w:type="dxa"/>
                  <w:vAlign w:val="center"/>
                </w:tcPr>
                <w:p w:rsidR="008A07AD" w:rsidP="008A07AD" w14:paraId="13F37040" w14:textId="77777777">
                  <w:pPr>
                    <w:pStyle w:val="naiskr"/>
                    <w:spacing w:before="20" w:after="20"/>
                    <w:jc w:val="both"/>
                  </w:pPr>
                  <w:r>
                    <w:t>2014</w:t>
                  </w:r>
                </w:p>
              </w:tc>
              <w:tc>
                <w:tcPr>
                  <w:tcW w:w="2171" w:type="dxa"/>
                  <w:vAlign w:val="center"/>
                </w:tcPr>
                <w:p w:rsidR="008A07AD" w:rsidP="00A55A05" w14:paraId="7D2608A9" w14:textId="77777777">
                  <w:pPr>
                    <w:pStyle w:val="naiskr"/>
                    <w:spacing w:before="20" w:after="20"/>
                    <w:jc w:val="center"/>
                  </w:pPr>
                  <w:r>
                    <w:t>18352</w:t>
                  </w:r>
                </w:p>
              </w:tc>
              <w:tc>
                <w:tcPr>
                  <w:tcW w:w="672" w:type="dxa"/>
                  <w:vAlign w:val="center"/>
                </w:tcPr>
                <w:p w:rsidR="008A07AD" w:rsidP="00A55A05" w14:paraId="37272B30" w14:textId="77777777">
                  <w:pPr>
                    <w:pStyle w:val="naiskr"/>
                    <w:spacing w:before="20" w:after="20"/>
                    <w:jc w:val="center"/>
                  </w:pPr>
                  <w:r>
                    <w:t>4852</w:t>
                  </w:r>
                </w:p>
              </w:tc>
              <w:tc>
                <w:tcPr>
                  <w:tcW w:w="1312" w:type="dxa"/>
                  <w:vAlign w:val="center"/>
                </w:tcPr>
                <w:p w:rsidR="008A07AD" w:rsidP="00A55A05" w14:paraId="74B0AA93" w14:textId="77777777">
                  <w:pPr>
                    <w:pStyle w:val="naiskr"/>
                    <w:spacing w:before="20" w:after="20"/>
                    <w:jc w:val="center"/>
                  </w:pPr>
                  <w:r>
                    <w:t>69</w:t>
                  </w:r>
                </w:p>
              </w:tc>
              <w:tc>
                <w:tcPr>
                  <w:tcW w:w="1305" w:type="dxa"/>
                  <w:vAlign w:val="center"/>
                </w:tcPr>
                <w:p w:rsidR="008A07AD" w:rsidP="00A55A05" w14:paraId="388CB6F3" w14:textId="77777777">
                  <w:pPr>
                    <w:pStyle w:val="naiskr"/>
                    <w:spacing w:before="20" w:after="20"/>
                    <w:jc w:val="center"/>
                  </w:pPr>
                  <w:r>
                    <w:t>4921</w:t>
                  </w:r>
                </w:p>
              </w:tc>
            </w:tr>
            <w:tr w14:paraId="041DDA95" w14:textId="77777777" w:rsidTr="00A55A05">
              <w:tblPrEx>
                <w:tblW w:w="6516" w:type="dxa"/>
                <w:tblLook w:val="04A0"/>
              </w:tblPrEx>
              <w:tc>
                <w:tcPr>
                  <w:tcW w:w="1056" w:type="dxa"/>
                  <w:vAlign w:val="center"/>
                </w:tcPr>
                <w:p w:rsidR="008A07AD" w:rsidRPr="00D11C21" w:rsidP="008A07AD" w14:paraId="5C64078A" w14:textId="38E75F05">
                  <w:pPr>
                    <w:pStyle w:val="naiskr"/>
                    <w:spacing w:before="20" w:after="20"/>
                    <w:jc w:val="both"/>
                  </w:pPr>
                  <w:r w:rsidRPr="00D11C21">
                    <w:t>Vidējais</w:t>
                  </w:r>
                  <w:r w:rsidRPr="00D11C21" w:rsidR="00F71FB2">
                    <w:t xml:space="preserve"> tirgū laistais EEI un savāktais EEIA apjoms</w:t>
                  </w:r>
                </w:p>
              </w:tc>
              <w:tc>
                <w:tcPr>
                  <w:tcW w:w="2171" w:type="dxa"/>
                  <w:vAlign w:val="center"/>
                </w:tcPr>
                <w:p w:rsidR="008A07AD" w:rsidP="00A55A05" w14:paraId="048214ED" w14:textId="7B45C35D">
                  <w:pPr>
                    <w:pStyle w:val="naiskr"/>
                    <w:spacing w:before="20" w:after="20"/>
                    <w:jc w:val="center"/>
                  </w:pPr>
                  <w:r>
                    <w:t xml:space="preserve">17 670 </w:t>
                  </w:r>
                </w:p>
              </w:tc>
              <w:tc>
                <w:tcPr>
                  <w:tcW w:w="672" w:type="dxa"/>
                  <w:vAlign w:val="center"/>
                </w:tcPr>
                <w:p w:rsidR="008A07AD" w:rsidP="00A55A05" w14:paraId="0D6968C5" w14:textId="77777777">
                  <w:pPr>
                    <w:pStyle w:val="naiskr"/>
                    <w:spacing w:before="20" w:after="20"/>
                    <w:jc w:val="center"/>
                  </w:pPr>
                </w:p>
              </w:tc>
              <w:tc>
                <w:tcPr>
                  <w:tcW w:w="1312" w:type="dxa"/>
                  <w:vAlign w:val="center"/>
                </w:tcPr>
                <w:p w:rsidR="008A07AD" w:rsidP="008A07AD" w14:paraId="1FE5088A" w14:textId="77777777">
                  <w:pPr>
                    <w:pStyle w:val="naiskr"/>
                    <w:spacing w:before="20" w:after="20"/>
                    <w:jc w:val="both"/>
                  </w:pPr>
                </w:p>
              </w:tc>
              <w:tc>
                <w:tcPr>
                  <w:tcW w:w="1305" w:type="dxa"/>
                  <w:vAlign w:val="center"/>
                </w:tcPr>
                <w:p w:rsidR="008A07AD" w:rsidRPr="00D11C21" w:rsidP="00A55A05" w14:paraId="308547BD" w14:textId="0C989F31">
                  <w:pPr>
                    <w:pStyle w:val="naiskr"/>
                    <w:spacing w:before="20" w:after="20"/>
                    <w:jc w:val="center"/>
                  </w:pPr>
                  <w:r w:rsidRPr="00D11C21">
                    <w:t>4814</w:t>
                  </w:r>
                  <w:r w:rsidRPr="00D11C21" w:rsidR="00F71FB2">
                    <w:t xml:space="preserve"> (27% no vidējā tirgū laistā EEI apjoma)</w:t>
                  </w:r>
                </w:p>
              </w:tc>
            </w:tr>
          </w:tbl>
          <w:p w:rsidR="008A07AD" w:rsidRPr="00A55A05" w:rsidP="008A07AD" w14:paraId="08572D18" w14:textId="77777777">
            <w:pPr>
              <w:rPr>
                <w:i/>
                <w:sz w:val="20"/>
              </w:rPr>
            </w:pPr>
            <w:r w:rsidRPr="00A55A05">
              <w:rPr>
                <w:i/>
                <w:sz w:val="20"/>
              </w:rPr>
              <w:t xml:space="preserve">Datu avots: Eurostat. </w:t>
            </w:r>
            <w:r w:rsidRPr="00A55A05">
              <w:rPr>
                <w:rStyle w:val="leftside"/>
                <w:i/>
                <w:sz w:val="20"/>
              </w:rPr>
              <w:t xml:space="preserve">Waste </w:t>
            </w:r>
            <w:r w:rsidRPr="00A55A05">
              <w:rPr>
                <w:rStyle w:val="leftside"/>
                <w:i/>
                <w:sz w:val="20"/>
              </w:rPr>
              <w:t>electrical</w:t>
            </w:r>
            <w:r w:rsidRPr="00A55A05">
              <w:rPr>
                <w:rStyle w:val="leftside"/>
                <w:i/>
                <w:sz w:val="20"/>
              </w:rPr>
              <w:t xml:space="preserve"> </w:t>
            </w:r>
            <w:r w:rsidRPr="00A55A05">
              <w:rPr>
                <w:rStyle w:val="leftside"/>
                <w:i/>
                <w:sz w:val="20"/>
              </w:rPr>
              <w:t>and</w:t>
            </w:r>
            <w:r w:rsidRPr="00A55A05">
              <w:rPr>
                <w:rStyle w:val="leftside"/>
                <w:i/>
                <w:sz w:val="20"/>
              </w:rPr>
              <w:t xml:space="preserve"> </w:t>
            </w:r>
            <w:r w:rsidRPr="00A55A05">
              <w:rPr>
                <w:rStyle w:val="leftside"/>
                <w:i/>
                <w:sz w:val="20"/>
              </w:rPr>
              <w:t>electronic</w:t>
            </w:r>
            <w:r w:rsidRPr="00A55A05">
              <w:rPr>
                <w:rStyle w:val="leftside"/>
                <w:i/>
                <w:sz w:val="20"/>
              </w:rPr>
              <w:t xml:space="preserve"> </w:t>
            </w:r>
            <w:r w:rsidRPr="00A55A05">
              <w:rPr>
                <w:rStyle w:val="leftside"/>
                <w:i/>
                <w:sz w:val="20"/>
              </w:rPr>
              <w:t>equipment</w:t>
            </w:r>
            <w:r w:rsidRPr="00A55A05">
              <w:rPr>
                <w:rStyle w:val="leftside"/>
                <w:i/>
                <w:sz w:val="20"/>
              </w:rPr>
              <w:t xml:space="preserve"> (WEEE) </w:t>
            </w:r>
            <w:r w:rsidRPr="00A55A05">
              <w:rPr>
                <w:rStyle w:val="leftside"/>
                <w:i/>
                <w:sz w:val="20"/>
              </w:rPr>
              <w:t>by</w:t>
            </w:r>
            <w:r w:rsidRPr="00A55A05">
              <w:rPr>
                <w:rStyle w:val="leftside"/>
                <w:i/>
                <w:sz w:val="20"/>
              </w:rPr>
              <w:t xml:space="preserve"> waste </w:t>
            </w:r>
            <w:r w:rsidRPr="00A55A05">
              <w:rPr>
                <w:rStyle w:val="leftside"/>
                <w:i/>
                <w:sz w:val="20"/>
              </w:rPr>
              <w:t>operations</w:t>
            </w:r>
            <w:r w:rsidRPr="00A55A05">
              <w:rPr>
                <w:rStyle w:val="leftside"/>
                <w:i/>
                <w:sz w:val="20"/>
              </w:rPr>
              <w:t xml:space="preserve"> </w:t>
            </w:r>
            <w:r>
              <w:rPr>
                <w:rStyle w:val="FootnoteReference"/>
                <w:i/>
                <w:sz w:val="20"/>
              </w:rPr>
              <w:footnoteReference w:id="2"/>
            </w:r>
          </w:p>
          <w:p w:rsidR="008A07AD" w:rsidRPr="00A55A05" w:rsidP="008A07AD" w14:paraId="1369B695" w14:textId="77777777">
            <w:pPr>
              <w:rPr>
                <w:sz w:val="14"/>
              </w:rPr>
            </w:pPr>
          </w:p>
          <w:p w:rsidR="003247B6" w:rsidRPr="00D11C21" w:rsidP="00072399" w14:paraId="1AA50049" w14:textId="7C4E88EF">
            <w:pPr>
              <w:jc w:val="both"/>
            </w:pPr>
            <w:r w:rsidRPr="00D11C21">
              <w:t>VARAM veica aprēķinus (sk.</w:t>
            </w:r>
            <w:r w:rsidRPr="00D11C21" w:rsidR="00265A1B">
              <w:t> </w:t>
            </w:r>
            <w:r w:rsidRPr="00D11C21">
              <w:t>2.</w:t>
            </w:r>
            <w:r w:rsidRPr="00D11C21" w:rsidR="00265A1B">
              <w:t> </w:t>
            </w:r>
            <w:r w:rsidRPr="00D11C21">
              <w:t xml:space="preserve">tabulu), lai pārbaudītu, vai </w:t>
            </w:r>
            <w:r w:rsidRPr="00D11C21" w:rsidR="003E4B19">
              <w:t>2012., 2013. un 2014.</w:t>
            </w:r>
            <w:r w:rsidRPr="00D11C21" w:rsidR="006F0718">
              <w:t> </w:t>
            </w:r>
            <w:r w:rsidRPr="00D11C21" w:rsidR="003E4B19">
              <w:t xml:space="preserve">gadā Latvijā savāktais vidējais </w:t>
            </w:r>
            <w:r w:rsidRPr="00D11C21" w:rsidR="00F36402">
              <w:t>EEIA</w:t>
            </w:r>
            <w:r w:rsidRPr="00D11C21" w:rsidR="00841387">
              <w:t xml:space="preserve"> </w:t>
            </w:r>
            <w:r w:rsidRPr="00D11C21" w:rsidR="003E4B19">
              <w:t>daudzums</w:t>
            </w:r>
            <w:r w:rsidRPr="00D11C21">
              <w:t xml:space="preserve"> ir lielāks vai mazāks par savākto</w:t>
            </w:r>
            <w:r w:rsidRPr="00D11C21" w:rsidR="003E4B19">
              <w:t xml:space="preserve"> mājsaimniecības</w:t>
            </w:r>
            <w:r w:rsidRPr="00D11C21">
              <w:t xml:space="preserve"> </w:t>
            </w:r>
            <w:r w:rsidRPr="00D11C21" w:rsidR="00F36402">
              <w:t xml:space="preserve">EEIA </w:t>
            </w:r>
            <w:r w:rsidRPr="00D11C21" w:rsidR="003E4B19">
              <w:t xml:space="preserve">daudzumu, ja gadā tiktu savākti </w:t>
            </w:r>
            <w:r w:rsidRPr="00D11C21" w:rsidR="002356E3">
              <w:t>četri</w:t>
            </w:r>
            <w:r w:rsidRPr="00D11C21" w:rsidR="003E4B19">
              <w:t xml:space="preserve"> kg mājsaimniecības </w:t>
            </w:r>
            <w:r w:rsidRPr="00D11C21" w:rsidR="00F36402">
              <w:t>EEIA</w:t>
            </w:r>
            <w:r w:rsidRPr="00D11C21" w:rsidR="00841387">
              <w:t xml:space="preserve"> </w:t>
            </w:r>
            <w:r w:rsidRPr="00D11C21" w:rsidR="003E4B19">
              <w:t xml:space="preserve">uz vienu iedzīvotāju. </w:t>
            </w:r>
          </w:p>
          <w:p w:rsidR="008A07AD" w:rsidRPr="00D11C21" w:rsidP="008A07AD" w14:paraId="598E22D5" w14:textId="6BE82924">
            <w:pPr>
              <w:rPr>
                <w:i/>
              </w:rPr>
            </w:pPr>
            <w:r w:rsidRPr="00D11C21">
              <w:rPr>
                <w:i/>
              </w:rPr>
              <w:t>2.</w:t>
            </w:r>
            <w:r w:rsidRPr="00D11C21" w:rsidR="006F0718">
              <w:rPr>
                <w:i/>
              </w:rPr>
              <w:t> </w:t>
            </w:r>
            <w:r w:rsidRPr="00D11C21">
              <w:rPr>
                <w:i/>
              </w:rPr>
              <w:t xml:space="preserve">tabula. Savācamo mājsaimniecības </w:t>
            </w:r>
            <w:r w:rsidRPr="00D11C21" w:rsidR="00F36402">
              <w:rPr>
                <w:i/>
              </w:rPr>
              <w:t>EEIA</w:t>
            </w:r>
            <w:r w:rsidRPr="00D11C21" w:rsidR="00F36402">
              <w:rPr>
                <w:i/>
              </w:rPr>
              <w:t xml:space="preserve"> </w:t>
            </w:r>
            <w:r w:rsidRPr="00D11C21">
              <w:rPr>
                <w:i/>
              </w:rPr>
              <w:t xml:space="preserve"> </w:t>
            </w:r>
            <w:r w:rsidRPr="00D11C21">
              <w:rPr>
                <w:i/>
              </w:rPr>
              <w:t>daudzums</w:t>
            </w:r>
            <w:r w:rsidRPr="00D11C21" w:rsidR="003247B6">
              <w:rPr>
                <w:i/>
              </w:rPr>
              <w:t xml:space="preserve"> Latvijā</w:t>
            </w:r>
            <w:r w:rsidRPr="00D11C21">
              <w:rPr>
                <w:i/>
              </w:rPr>
              <w:t xml:space="preserve">, ja gadā tiktu savākti </w:t>
            </w:r>
            <w:r w:rsidRPr="00D11C21" w:rsidR="002356E3">
              <w:rPr>
                <w:i/>
              </w:rPr>
              <w:t>četri</w:t>
            </w:r>
            <w:r w:rsidRPr="00D11C21">
              <w:rPr>
                <w:i/>
              </w:rPr>
              <w:t xml:space="preserve"> kg mājsai</w:t>
            </w:r>
            <w:r w:rsidRPr="00D11C21" w:rsidR="003E4B19">
              <w:rPr>
                <w:i/>
              </w:rPr>
              <w:t>mniecības</w:t>
            </w:r>
            <w:r w:rsidRPr="00D11C21" w:rsidR="00F36402">
              <w:rPr>
                <w:i/>
              </w:rPr>
              <w:t xml:space="preserve"> EEIA </w:t>
            </w:r>
            <w:r w:rsidRPr="00D11C21" w:rsidR="003E4B19">
              <w:rPr>
                <w:i/>
              </w:rPr>
              <w:t xml:space="preserve"> uz vienu</w:t>
            </w:r>
            <w:r w:rsidRPr="00D11C21">
              <w:rPr>
                <w:i/>
              </w:rPr>
              <w:t xml:space="preserve"> iedzīvotāju</w:t>
            </w:r>
            <w:r w:rsidRPr="00D11C21" w:rsidR="00841387">
              <w:rPr>
                <w:i/>
              </w:rPr>
              <w:t>.</w:t>
            </w:r>
          </w:p>
          <w:p w:rsidR="00265A1B" w:rsidRPr="00A55A05" w:rsidP="008A07AD" w14:paraId="2E762188" w14:textId="77777777">
            <w:pPr>
              <w:rPr>
                <w:b/>
                <w:i/>
                <w:sz w:val="14"/>
              </w:rPr>
            </w:pPr>
          </w:p>
          <w:tbl>
            <w:tblPr>
              <w:tblStyle w:val="TableGrid"/>
              <w:tblW w:w="0" w:type="auto"/>
              <w:tblLook w:val="04A0"/>
            </w:tblPr>
            <w:tblGrid>
              <w:gridCol w:w="988"/>
              <w:gridCol w:w="1530"/>
              <w:gridCol w:w="3998"/>
            </w:tblGrid>
            <w:tr w14:paraId="02233E98" w14:textId="77777777" w:rsidTr="00A55A05">
              <w:tblPrEx>
                <w:tblW w:w="0" w:type="auto"/>
                <w:tblLook w:val="04A0"/>
              </w:tblPrEx>
              <w:tc>
                <w:tcPr>
                  <w:tcW w:w="988" w:type="dxa"/>
                </w:tcPr>
                <w:p w:rsidR="008A07AD" w:rsidP="008A07AD" w14:paraId="3CDB21C4" w14:textId="77777777">
                  <w:r>
                    <w:t>Gads</w:t>
                  </w:r>
                </w:p>
              </w:tc>
              <w:tc>
                <w:tcPr>
                  <w:tcW w:w="1530" w:type="dxa"/>
                </w:tcPr>
                <w:p w:rsidR="008A07AD" w:rsidP="008A07AD" w14:paraId="3DAB349E" w14:textId="0AD6A2C3">
                  <w:r>
                    <w:t>Latvijas i</w:t>
                  </w:r>
                  <w:r>
                    <w:t>edzīvotāju skaits gada beigās</w:t>
                  </w:r>
                  <w:r>
                    <w:rPr>
                      <w:rStyle w:val="FootnoteReference"/>
                      <w:i/>
                      <w:sz w:val="20"/>
                    </w:rPr>
                    <w:footnoteReference w:id="3"/>
                  </w:r>
                </w:p>
              </w:tc>
              <w:tc>
                <w:tcPr>
                  <w:tcW w:w="3998" w:type="dxa"/>
                </w:tcPr>
                <w:p w:rsidR="008A07AD" w:rsidP="00F36402" w14:paraId="6C0E781F" w14:textId="447F2EB5">
                  <w:r>
                    <w:t xml:space="preserve">Savāktais </w:t>
                  </w:r>
                  <w:r w:rsidR="00F36402">
                    <w:t xml:space="preserve">EEIA </w:t>
                  </w:r>
                  <w:r w:rsidR="003E4B19">
                    <w:t>apjoms (tonnā</w:t>
                  </w:r>
                  <w:r>
                    <w:t xml:space="preserve">s), ja tiktu savākti </w:t>
                  </w:r>
                  <w:r w:rsidR="002356E3">
                    <w:t>četri</w:t>
                  </w:r>
                  <w:r>
                    <w:t xml:space="preserve"> kg mājsaimniecības </w:t>
                  </w:r>
                  <w:r w:rsidR="00F36402">
                    <w:t xml:space="preserve">EEIA </w:t>
                  </w:r>
                  <w:r>
                    <w:t>uz 1 iedzīvotāju gadā</w:t>
                  </w:r>
                </w:p>
              </w:tc>
            </w:tr>
            <w:tr w14:paraId="0CAC1517" w14:textId="77777777" w:rsidTr="00A55A05">
              <w:tblPrEx>
                <w:tblW w:w="0" w:type="auto"/>
                <w:tblLook w:val="04A0"/>
              </w:tblPrEx>
              <w:tc>
                <w:tcPr>
                  <w:tcW w:w="988" w:type="dxa"/>
                </w:tcPr>
                <w:p w:rsidR="008A07AD" w:rsidP="008A07AD" w14:paraId="1D24EE1D" w14:textId="77777777">
                  <w:r>
                    <w:t>2012.</w:t>
                  </w:r>
                </w:p>
              </w:tc>
              <w:tc>
                <w:tcPr>
                  <w:tcW w:w="1530" w:type="dxa"/>
                </w:tcPr>
                <w:p w:rsidR="008A07AD" w:rsidRPr="00D50A7F" w:rsidP="008A07AD" w14:paraId="2CCF9E6A" w14:textId="77777777">
                  <w:pPr>
                    <w:rPr>
                      <w:b/>
                    </w:rPr>
                  </w:pPr>
                  <w:r w:rsidRPr="00D50A7F">
                    <w:t>2 023 825</w:t>
                  </w:r>
                </w:p>
              </w:tc>
              <w:tc>
                <w:tcPr>
                  <w:tcW w:w="3998" w:type="dxa"/>
                </w:tcPr>
                <w:p w:rsidR="008A07AD" w:rsidP="008A07AD" w14:paraId="33FD04C0" w14:textId="77777777">
                  <w:r>
                    <w:t>8095,3</w:t>
                  </w:r>
                </w:p>
              </w:tc>
            </w:tr>
            <w:tr w14:paraId="1FA2E15C" w14:textId="77777777" w:rsidTr="00A55A05">
              <w:tblPrEx>
                <w:tblW w:w="0" w:type="auto"/>
                <w:tblLook w:val="04A0"/>
              </w:tblPrEx>
              <w:tc>
                <w:tcPr>
                  <w:tcW w:w="988" w:type="dxa"/>
                </w:tcPr>
                <w:p w:rsidR="008A07AD" w:rsidP="008A07AD" w14:paraId="40B1D6F1" w14:textId="77777777">
                  <w:r>
                    <w:t>2013.</w:t>
                  </w:r>
                </w:p>
              </w:tc>
              <w:tc>
                <w:tcPr>
                  <w:tcW w:w="1530" w:type="dxa"/>
                </w:tcPr>
                <w:p w:rsidR="008A07AD" w:rsidP="008A07AD" w14:paraId="018FAF40" w14:textId="77777777">
                  <w:r w:rsidRPr="00D50A7F">
                    <w:t>2 001 468</w:t>
                  </w:r>
                </w:p>
              </w:tc>
              <w:tc>
                <w:tcPr>
                  <w:tcW w:w="3998" w:type="dxa"/>
                </w:tcPr>
                <w:p w:rsidR="008A07AD" w:rsidP="008A07AD" w14:paraId="0042D99C" w14:textId="77777777">
                  <w:r>
                    <w:t>8005,9</w:t>
                  </w:r>
                </w:p>
              </w:tc>
            </w:tr>
            <w:tr w14:paraId="27F379D4" w14:textId="77777777" w:rsidTr="00A55A05">
              <w:tblPrEx>
                <w:tblW w:w="0" w:type="auto"/>
                <w:tblLook w:val="04A0"/>
              </w:tblPrEx>
              <w:tc>
                <w:tcPr>
                  <w:tcW w:w="988" w:type="dxa"/>
                </w:tcPr>
                <w:p w:rsidR="008A07AD" w:rsidP="008A07AD" w14:paraId="46AC416D" w14:textId="77777777">
                  <w:r>
                    <w:t>2014.</w:t>
                  </w:r>
                </w:p>
              </w:tc>
              <w:tc>
                <w:tcPr>
                  <w:tcW w:w="1530" w:type="dxa"/>
                </w:tcPr>
                <w:p w:rsidR="008A07AD" w:rsidP="008A07AD" w14:paraId="5956CD1C" w14:textId="77777777">
                  <w:r w:rsidRPr="00D50A7F">
                    <w:t>1 986 096</w:t>
                  </w:r>
                </w:p>
              </w:tc>
              <w:tc>
                <w:tcPr>
                  <w:tcW w:w="3998" w:type="dxa"/>
                </w:tcPr>
                <w:p w:rsidR="008A07AD" w:rsidP="008A07AD" w14:paraId="72079531" w14:textId="77777777">
                  <w:r>
                    <w:t>7944,4</w:t>
                  </w:r>
                </w:p>
              </w:tc>
            </w:tr>
            <w:tr w14:paraId="72D11BCB" w14:textId="77777777" w:rsidTr="00A55A05">
              <w:tblPrEx>
                <w:tblW w:w="0" w:type="auto"/>
                <w:tblLook w:val="04A0"/>
              </w:tblPrEx>
              <w:tc>
                <w:tcPr>
                  <w:tcW w:w="988" w:type="dxa"/>
                </w:tcPr>
                <w:p w:rsidR="003E4B19" w:rsidP="008A07AD" w14:paraId="5AD6DAF1" w14:textId="5B2426CB">
                  <w:r>
                    <w:t>2015.</w:t>
                  </w:r>
                </w:p>
              </w:tc>
              <w:tc>
                <w:tcPr>
                  <w:tcW w:w="1530" w:type="dxa"/>
                </w:tcPr>
                <w:p w:rsidR="003E4B19" w:rsidRPr="00D50A7F" w:rsidP="008A07AD" w14:paraId="7F9A2DF5" w14:textId="70C64021">
                  <w:r>
                    <w:t>1 968 957</w:t>
                  </w:r>
                </w:p>
              </w:tc>
              <w:tc>
                <w:tcPr>
                  <w:tcW w:w="3998" w:type="dxa"/>
                </w:tcPr>
                <w:p w:rsidR="003E4B19" w:rsidP="008A07AD" w14:paraId="58E20B1C" w14:textId="00971C8A">
                  <w:r>
                    <w:t>7875,8</w:t>
                  </w:r>
                </w:p>
              </w:tc>
            </w:tr>
          </w:tbl>
          <w:p w:rsidR="00265A1B" w:rsidRPr="00A55A05" w:rsidP="008A07AD" w14:paraId="04F1394C" w14:textId="48F97E9B">
            <w:pPr>
              <w:rPr>
                <w:b/>
                <w:sz w:val="10"/>
              </w:rPr>
            </w:pPr>
          </w:p>
          <w:p w:rsidR="000E7287" w:rsidRPr="00D11C21" w:rsidP="00794091" w14:paraId="00D12E76" w14:textId="7A514375">
            <w:pPr>
              <w:pStyle w:val="naiskr"/>
              <w:spacing w:before="20" w:after="20"/>
              <w:jc w:val="both"/>
            </w:pPr>
            <w:r w:rsidRPr="00D11C21">
              <w:t>Salīdzinot 1.</w:t>
            </w:r>
            <w:r w:rsidRPr="00D11C21" w:rsidR="006F0718">
              <w:t> </w:t>
            </w:r>
            <w:r w:rsidRPr="00D11C21">
              <w:t>un 2.</w:t>
            </w:r>
            <w:r w:rsidRPr="00D11C21" w:rsidR="006F0718">
              <w:t> </w:t>
            </w:r>
            <w:r w:rsidRPr="00D11C21">
              <w:t>tabulā minētos datus, jāsecina, ka 2012., 2013. un 2014.</w:t>
            </w:r>
            <w:r w:rsidRPr="00D11C21" w:rsidR="006F0718">
              <w:t> </w:t>
            </w:r>
            <w:r w:rsidRPr="00D11C21">
              <w:t>gadā Latvijā savāktais vidējais iekārtu atkritumu daudzums ir</w:t>
            </w:r>
            <w:r w:rsidRPr="00D11C21">
              <w:t xml:space="preserve">  </w:t>
            </w:r>
            <w:r w:rsidRPr="00D11C21">
              <w:t xml:space="preserve">mazāks par savākto mājsaimniecības iekārtu atkritumu daudzumu, </w:t>
            </w:r>
            <w:r w:rsidRPr="00D11C21" w:rsidR="00872E0F">
              <w:t xml:space="preserve">pie nosacījuma, </w:t>
            </w:r>
            <w:r w:rsidRPr="00D11C21">
              <w:t xml:space="preserve">ja gadā tiktu savākti </w:t>
            </w:r>
            <w:r w:rsidRPr="00D11C21" w:rsidR="00841387">
              <w:t>četri </w:t>
            </w:r>
            <w:r w:rsidRPr="00D11C21">
              <w:t>kg mājsaimniecības iekārtu atkritumu uz vienu iedzīvotāju. Tāpēc, lai arī noteikumu projekt</w:t>
            </w:r>
            <w:r w:rsidRPr="00D11C21" w:rsidR="00DF036C">
              <w:t>ā ir noteikts,</w:t>
            </w:r>
            <w:r w:rsidRPr="00D11C21">
              <w:t xml:space="preserve"> ka atkarībā no savākto iek</w:t>
            </w:r>
            <w:r w:rsidRPr="00D11C21" w:rsidR="00072399">
              <w:t xml:space="preserve">ārtu atkritumu daudzuma iekārtu ražotājiem un to pilnvarotajiem pārstāvjiem vai iekārtu atkritumu apsaimniekotājiem ir jānodrošina alternatīvu savākšanas mērķu sasniegšana, veiktie aprēķini parāda, ka minētajām personām ir jāsasniedz tie paši iekārtu atkritumu savākšanas mērķi, kuri jau šobrīd ir ietverti </w:t>
            </w:r>
            <w:r w:rsidRPr="00D11C21" w:rsidR="0079018B">
              <w:t xml:space="preserve">noteikumu </w:t>
            </w:r>
            <w:r w:rsidRPr="00D11C21" w:rsidR="00072399">
              <w:t>Nr.</w:t>
            </w:r>
            <w:r w:rsidRPr="00D11C21" w:rsidR="006F0718">
              <w:t> </w:t>
            </w:r>
            <w:r w:rsidRPr="00D11C21" w:rsidR="00072399">
              <w:t>388 39.</w:t>
            </w:r>
            <w:r w:rsidRPr="00D11C21" w:rsidR="006F0718">
              <w:t> </w:t>
            </w:r>
            <w:r w:rsidRPr="00D11C21" w:rsidR="00072399">
              <w:t>punktā. Tādejādi paredzētie grozījumi noteikumu Nr.</w:t>
            </w:r>
            <w:r w:rsidRPr="00D11C21" w:rsidR="006F0718">
              <w:t> </w:t>
            </w:r>
            <w:r w:rsidRPr="00D11C21" w:rsidR="00072399">
              <w:t>388 39.</w:t>
            </w:r>
            <w:r w:rsidRPr="00D11C21" w:rsidR="006F0718">
              <w:t> </w:t>
            </w:r>
            <w:r w:rsidRPr="00D11C21" w:rsidR="00072399">
              <w:t xml:space="preserve">punktā iekārtu ražotājiem un to pilnvarotajiem pārstāvjiem vai iekārtu atkritumu apsaimniekotājiem nerada jaunus pienākumus. </w:t>
            </w:r>
          </w:p>
          <w:p w:rsidR="00905C52" w:rsidRPr="00726AC6" w:rsidP="00794091" w14:paraId="4D382760" w14:textId="77777777">
            <w:pPr>
              <w:pStyle w:val="naiskr"/>
              <w:spacing w:before="20" w:after="20"/>
              <w:jc w:val="both"/>
            </w:pPr>
          </w:p>
          <w:p w:rsidR="008A1A8C" w:rsidRPr="00726AC6" w:rsidP="00794091" w14:paraId="646BA9AA" w14:textId="7867B600">
            <w:pPr>
              <w:pStyle w:val="naiskr"/>
              <w:spacing w:before="20" w:after="20"/>
              <w:jc w:val="both"/>
            </w:pPr>
            <w:r w:rsidRPr="00726AC6">
              <w:t>10</w:t>
            </w:r>
            <w:r w:rsidRPr="00726AC6">
              <w:t xml:space="preserve">) </w:t>
            </w:r>
            <w:r w:rsidRPr="00726AC6" w:rsidR="00E73CC6">
              <w:t xml:space="preserve">Lai </w:t>
            </w:r>
            <w:r w:rsidRPr="00726AC6">
              <w:t>nodrošinātu noteikumu Nr.</w:t>
            </w:r>
            <w:r w:rsidR="006F0718">
              <w:t> </w:t>
            </w:r>
            <w:r w:rsidRPr="00726AC6">
              <w:t>1294 un noteikumu Nr.</w:t>
            </w:r>
            <w:r w:rsidR="006F0718">
              <w:t> </w:t>
            </w:r>
            <w:r w:rsidRPr="00726AC6">
              <w:t xml:space="preserve">388 prasību vienveidīgu piemērošanu, </w:t>
            </w:r>
            <w:r w:rsidRPr="00726AC6" w:rsidR="00D66C7C">
              <w:t xml:space="preserve">ir nepieciešams precizēt termiņus elektrisko un elektronisko iekārtu iedalījumam attiecīgajās kategorijās, kā arī termiņus </w:t>
            </w:r>
            <w:r w:rsidR="00265A1B">
              <w:t>EEIA</w:t>
            </w:r>
            <w:r w:rsidRPr="00726AC6" w:rsidR="00D66C7C">
              <w:t xml:space="preserve"> pārstrādes mērķu sasniegšanai;</w:t>
            </w:r>
          </w:p>
          <w:p w:rsidR="00792DCA" w:rsidP="00B502E5" w14:paraId="04DCCECC" w14:textId="3DBE1210">
            <w:pPr>
              <w:pStyle w:val="naiskr"/>
              <w:spacing w:before="20" w:after="20"/>
              <w:jc w:val="both"/>
              <w:rPr>
                <w:szCs w:val="28"/>
              </w:rPr>
            </w:pPr>
            <w:r>
              <w:rPr>
                <w:szCs w:val="28"/>
              </w:rPr>
              <w:t>11</w:t>
            </w:r>
            <w:r w:rsidRPr="001C3F0A" w:rsidR="00D66C7C">
              <w:rPr>
                <w:szCs w:val="28"/>
              </w:rPr>
              <w:t xml:space="preserve">) </w:t>
            </w:r>
            <w:r w:rsidR="00771DDE">
              <w:rPr>
                <w:szCs w:val="28"/>
              </w:rPr>
              <w:t>I</w:t>
            </w:r>
            <w:r w:rsidRPr="001C3F0A" w:rsidR="00771DDE">
              <w:rPr>
                <w:szCs w:val="28"/>
              </w:rPr>
              <w:t xml:space="preserve">r </w:t>
            </w:r>
            <w:r w:rsidRPr="001C3F0A" w:rsidR="00D66C7C">
              <w:rPr>
                <w:szCs w:val="28"/>
              </w:rPr>
              <w:t>nepieciešams precizēt mobilo telefonu un monitoru klasifikāciju, lai tā būtu vienveidīga visā noteikumu Nr.</w:t>
            </w:r>
            <w:r w:rsidR="006F0718">
              <w:rPr>
                <w:szCs w:val="28"/>
              </w:rPr>
              <w:t> </w:t>
            </w:r>
            <w:r w:rsidRPr="001C3F0A" w:rsidR="00D66C7C">
              <w:rPr>
                <w:szCs w:val="28"/>
              </w:rPr>
              <w:t>388 tekstā (pašreiz ir atšķirības starp 1.</w:t>
            </w:r>
            <w:r w:rsidR="00841387">
              <w:rPr>
                <w:szCs w:val="28"/>
              </w:rPr>
              <w:t> </w:t>
            </w:r>
            <w:r w:rsidRPr="001C3F0A" w:rsidR="00D66C7C">
              <w:rPr>
                <w:szCs w:val="28"/>
              </w:rPr>
              <w:t>pielikumā un 5., 6.</w:t>
            </w:r>
            <w:r w:rsidR="00E73CC6">
              <w:rPr>
                <w:szCs w:val="28"/>
              </w:rPr>
              <w:t xml:space="preserve"> </w:t>
            </w:r>
            <w:r w:rsidRPr="001C3F0A" w:rsidR="00D66C7C">
              <w:rPr>
                <w:szCs w:val="28"/>
              </w:rPr>
              <w:t>un 7.</w:t>
            </w:r>
            <w:r w:rsidR="006F0718">
              <w:rPr>
                <w:szCs w:val="28"/>
              </w:rPr>
              <w:t> </w:t>
            </w:r>
            <w:r w:rsidRPr="001C3F0A" w:rsidR="00D66C7C">
              <w:rPr>
                <w:szCs w:val="28"/>
              </w:rPr>
              <w:t>pielikumā ietverto klasifikāciju).</w:t>
            </w:r>
          </w:p>
          <w:p w:rsidR="00906605" w:rsidRPr="00726AC6" w:rsidP="00B502E5" w14:paraId="3840419D" w14:textId="3FE931ED">
            <w:pPr>
              <w:pStyle w:val="naiskr"/>
              <w:spacing w:before="20" w:after="20"/>
              <w:jc w:val="both"/>
              <w:rPr>
                <w:szCs w:val="28"/>
              </w:rPr>
            </w:pPr>
            <w:r w:rsidRPr="00726AC6">
              <w:rPr>
                <w:szCs w:val="28"/>
              </w:rPr>
              <w:t>12) Ir nepieciešams precizēt noteikumu 1.un 2.</w:t>
            </w:r>
            <w:r w:rsidR="006F0718">
              <w:rPr>
                <w:szCs w:val="28"/>
              </w:rPr>
              <w:t> </w:t>
            </w:r>
            <w:r w:rsidRPr="00726AC6">
              <w:rPr>
                <w:szCs w:val="28"/>
              </w:rPr>
              <w:t xml:space="preserve">pielikumā lietotos jēdzienus atbilstoši Direktīvas prasībām. </w:t>
            </w:r>
          </w:p>
          <w:p w:rsidR="00906605" w:rsidRPr="0048728D" w:rsidP="00B502E5" w14:paraId="14696EDA" w14:textId="00639FCA">
            <w:pPr>
              <w:pStyle w:val="naiskr"/>
              <w:spacing w:before="20" w:after="20"/>
              <w:jc w:val="both"/>
            </w:pPr>
          </w:p>
        </w:tc>
      </w:tr>
      <w:tr w14:paraId="073B293B" w14:textId="77777777" w:rsidTr="004A7179">
        <w:tblPrEx>
          <w:tblW w:w="9498" w:type="dxa"/>
          <w:tblInd w:w="-572" w:type="dxa"/>
          <w:tblLook w:val="01E0"/>
        </w:tblPrEx>
        <w:tc>
          <w:tcPr>
            <w:tcW w:w="567" w:type="dxa"/>
          </w:tcPr>
          <w:p w:rsidR="00792DCA" w:rsidRPr="00FB41DC" w:rsidP="00794091" w14:paraId="259BBBC5" w14:textId="4CED8647">
            <w:pPr>
              <w:jc w:val="center"/>
            </w:pPr>
            <w:r>
              <w:t>3</w:t>
            </w:r>
            <w:r w:rsidRPr="00FB41DC">
              <w:t>.</w:t>
            </w:r>
          </w:p>
        </w:tc>
        <w:tc>
          <w:tcPr>
            <w:tcW w:w="2410" w:type="dxa"/>
          </w:tcPr>
          <w:p w:rsidR="00792DCA" w:rsidRPr="00FB41DC" w:rsidP="00794091" w14:paraId="627F4197" w14:textId="77777777">
            <w:r w:rsidRPr="00FB41DC">
              <w:t>Projekta izstrādē iesaistītās institūcijas</w:t>
            </w:r>
          </w:p>
        </w:tc>
        <w:tc>
          <w:tcPr>
            <w:tcW w:w="6521" w:type="dxa"/>
          </w:tcPr>
          <w:p w:rsidR="00792DCA" w:rsidRPr="00FB41DC" w:rsidP="00794091" w14:paraId="47043391" w14:textId="487DC144">
            <w:pPr>
              <w:pStyle w:val="naiskr"/>
              <w:jc w:val="both"/>
            </w:pPr>
            <w:r>
              <w:t>VARAM,</w:t>
            </w:r>
            <w:r w:rsidR="001C3F0A">
              <w:t xml:space="preserve"> Valsts vides dienests</w:t>
            </w:r>
          </w:p>
        </w:tc>
      </w:tr>
      <w:tr w14:paraId="1F21D5FE" w14:textId="77777777" w:rsidTr="004A7179">
        <w:tblPrEx>
          <w:tblW w:w="9498" w:type="dxa"/>
          <w:tblInd w:w="-572" w:type="dxa"/>
          <w:tblLook w:val="01E0"/>
        </w:tblPrEx>
        <w:trPr>
          <w:trHeight w:val="571"/>
        </w:trPr>
        <w:tc>
          <w:tcPr>
            <w:tcW w:w="567" w:type="dxa"/>
          </w:tcPr>
          <w:p w:rsidR="00792DCA" w:rsidRPr="00FB41DC" w:rsidP="00794091" w14:paraId="03A970F6" w14:textId="77777777">
            <w:pPr>
              <w:jc w:val="center"/>
            </w:pPr>
            <w:r>
              <w:t>4</w:t>
            </w:r>
            <w:r w:rsidRPr="00FB41DC">
              <w:t>.</w:t>
            </w:r>
          </w:p>
        </w:tc>
        <w:tc>
          <w:tcPr>
            <w:tcW w:w="2410" w:type="dxa"/>
          </w:tcPr>
          <w:p w:rsidR="00792DCA" w:rsidRPr="00FB41DC" w:rsidP="00794091" w14:paraId="165F4D82" w14:textId="77777777">
            <w:r w:rsidRPr="00FB41DC">
              <w:t>Cita informācija</w:t>
            </w:r>
          </w:p>
        </w:tc>
        <w:tc>
          <w:tcPr>
            <w:tcW w:w="6521" w:type="dxa"/>
          </w:tcPr>
          <w:p w:rsidR="00792DCA" w:rsidRPr="00DE2C9F" w:rsidP="00794091" w14:paraId="612D3A48" w14:textId="77777777">
            <w:pPr>
              <w:jc w:val="both"/>
              <w:rPr>
                <w:b/>
              </w:rPr>
            </w:pPr>
            <w:r w:rsidRPr="00DE2C9F">
              <w:rPr>
                <w:rStyle w:val="Strong"/>
                <w:b w:val="0"/>
              </w:rPr>
              <w:t>Nav</w:t>
            </w:r>
            <w:r w:rsidR="00DE2C9F">
              <w:rPr>
                <w:rStyle w:val="Strong"/>
                <w:b w:val="0"/>
              </w:rPr>
              <w:t>.</w:t>
            </w:r>
          </w:p>
        </w:tc>
      </w:tr>
    </w:tbl>
    <w:p w:rsidR="00792DCA" w:rsidRPr="00FB41DC" w:rsidP="00792DCA" w14:paraId="701B3215" w14:textId="77777777">
      <w:pPr>
        <w:jc w:val="cente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351"/>
        <w:gridCol w:w="6580"/>
      </w:tblGrid>
      <w:tr w14:paraId="3D7BC82A" w14:textId="77777777" w:rsidTr="00DD3CC2">
        <w:tblPrEx>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98" w:type="dxa"/>
            <w:gridSpan w:val="3"/>
          </w:tcPr>
          <w:p w:rsidR="00792DCA" w:rsidRPr="002C08C1" w:rsidP="00794091" w14:paraId="5E5D5466" w14:textId="77777777">
            <w:pPr>
              <w:jc w:val="center"/>
              <w:rPr>
                <w:b/>
              </w:rPr>
            </w:pPr>
            <w:r w:rsidRPr="002C08C1">
              <w:rPr>
                <w:b/>
                <w:bCs/>
                <w:shd w:val="clear" w:color="auto" w:fill="FFFFFF"/>
              </w:rPr>
              <w:t>II. Tiesību akta projekta ietekme uz sabiedrību, tautsaimniecības attīstību un administratīvo slogu</w:t>
            </w:r>
          </w:p>
        </w:tc>
      </w:tr>
      <w:tr w14:paraId="4D76A930" w14:textId="77777777" w:rsidTr="00DD3CC2">
        <w:tblPrEx>
          <w:tblW w:w="9498" w:type="dxa"/>
          <w:tblInd w:w="-572" w:type="dxa"/>
          <w:tblLook w:val="01E0"/>
        </w:tblPrEx>
        <w:tc>
          <w:tcPr>
            <w:tcW w:w="567" w:type="dxa"/>
          </w:tcPr>
          <w:p w:rsidR="00792DCA" w:rsidRPr="00FB41DC" w:rsidP="00794091" w14:paraId="50BAB771" w14:textId="77777777">
            <w:pPr>
              <w:jc w:val="center"/>
            </w:pPr>
            <w:r w:rsidRPr="00FB41DC">
              <w:t>1.</w:t>
            </w:r>
          </w:p>
        </w:tc>
        <w:tc>
          <w:tcPr>
            <w:tcW w:w="2351" w:type="dxa"/>
          </w:tcPr>
          <w:p w:rsidR="00792DCA" w:rsidRPr="00FB41DC" w:rsidP="00794091" w14:paraId="261C4F22" w14:textId="77777777">
            <w:r w:rsidRPr="00FB41DC">
              <w:t>Sabiedrības mērķgrupa</w:t>
            </w:r>
            <w:r>
              <w:t>s, kuras tiesiskais regulējums ietekmē vai varētu ietekmēt</w:t>
            </w:r>
          </w:p>
        </w:tc>
        <w:tc>
          <w:tcPr>
            <w:tcW w:w="6580" w:type="dxa"/>
          </w:tcPr>
          <w:p w:rsidR="001C3F0A" w:rsidRPr="007B1512" w:rsidP="007B1512" w14:paraId="2714801A" w14:textId="77777777">
            <w:pPr>
              <w:pStyle w:val="ListParagraph"/>
              <w:numPr>
                <w:ilvl w:val="0"/>
                <w:numId w:val="5"/>
              </w:numPr>
              <w:ind w:left="376"/>
              <w:jc w:val="both"/>
              <w:rPr>
                <w:rFonts w:ascii="Times New Roman" w:eastAsia="Times New Roman" w:hAnsi="Times New Roman"/>
                <w:sz w:val="24"/>
                <w:szCs w:val="24"/>
                <w:lang w:val="lv-LV" w:eastAsia="lv-LV"/>
              </w:rPr>
            </w:pPr>
            <w:r w:rsidRPr="007B1512">
              <w:rPr>
                <w:rFonts w:ascii="Times New Roman" w:eastAsia="Times New Roman" w:hAnsi="Times New Roman"/>
                <w:sz w:val="24"/>
                <w:szCs w:val="24"/>
                <w:lang w:val="lv-LV" w:eastAsia="lv-LV"/>
              </w:rPr>
              <w:t xml:space="preserve">EEI lietotāji – visi Latvijas iedzīvotāji; </w:t>
            </w:r>
          </w:p>
          <w:p w:rsidR="001C3F0A" w:rsidRPr="007B1512" w:rsidP="007B1512" w14:paraId="58833A7D" w14:textId="77777777">
            <w:pPr>
              <w:pStyle w:val="ListParagraph"/>
              <w:numPr>
                <w:ilvl w:val="0"/>
                <w:numId w:val="5"/>
              </w:numPr>
              <w:ind w:left="376"/>
              <w:jc w:val="both"/>
              <w:rPr>
                <w:rFonts w:ascii="Times New Roman" w:eastAsia="Times New Roman" w:hAnsi="Times New Roman"/>
                <w:sz w:val="24"/>
                <w:szCs w:val="24"/>
                <w:lang w:val="lv-LV" w:eastAsia="lv-LV"/>
              </w:rPr>
            </w:pPr>
            <w:r w:rsidRPr="007B1512">
              <w:rPr>
                <w:rFonts w:ascii="Times New Roman" w:eastAsia="Times New Roman" w:hAnsi="Times New Roman"/>
                <w:sz w:val="24"/>
                <w:szCs w:val="24"/>
                <w:lang w:val="lv-LV" w:eastAsia="lv-LV"/>
              </w:rPr>
              <w:t>1199 elektrisko un elektronisko iekārtu ražotāji, kuri ir noslēguši līgumus ar videi kaitīgo preču atkritumu apsaimniekotājiem;</w:t>
            </w:r>
          </w:p>
          <w:p w:rsidR="00792DCA" w:rsidRPr="007B1512" w:rsidP="007B1512" w14:paraId="3D67AD78" w14:textId="64DFB064">
            <w:pPr>
              <w:pStyle w:val="ListParagraph"/>
              <w:numPr>
                <w:ilvl w:val="0"/>
                <w:numId w:val="5"/>
              </w:numPr>
              <w:ind w:left="376"/>
              <w:jc w:val="both"/>
              <w:rPr>
                <w:lang w:val="lv-LV"/>
              </w:rPr>
            </w:pPr>
            <w:r>
              <w:rPr>
                <w:rFonts w:ascii="Times New Roman" w:eastAsia="Times New Roman" w:hAnsi="Times New Roman"/>
                <w:sz w:val="24"/>
                <w:szCs w:val="24"/>
                <w:lang w:val="lv-LV" w:eastAsia="lv-LV"/>
              </w:rPr>
              <w:t>5</w:t>
            </w:r>
            <w:r w:rsidRPr="00B81BC2" w:rsidR="001C3F0A">
              <w:rPr>
                <w:rFonts w:ascii="Times New Roman" w:eastAsia="Times New Roman" w:hAnsi="Times New Roman"/>
                <w:sz w:val="24"/>
                <w:szCs w:val="24"/>
                <w:lang w:val="lv-LV" w:eastAsia="lv-LV"/>
              </w:rPr>
              <w:t xml:space="preserve"> videi kaitīgo preču atkritumu apsaimniekotāji, kam ir tiesības saviem līgumpartneriem piešķirt atbrīvojumu no dabas resursu nodokļa samaksas par videi kaitīgām precēm.</w:t>
            </w:r>
          </w:p>
        </w:tc>
      </w:tr>
      <w:tr w14:paraId="3BCC7CA4" w14:textId="77777777" w:rsidTr="00DD3CC2">
        <w:tblPrEx>
          <w:tblW w:w="9498" w:type="dxa"/>
          <w:tblInd w:w="-572" w:type="dxa"/>
          <w:tblLook w:val="01E0"/>
        </w:tblPrEx>
        <w:tc>
          <w:tcPr>
            <w:tcW w:w="567" w:type="dxa"/>
            <w:shd w:val="clear" w:color="auto" w:fill="auto"/>
          </w:tcPr>
          <w:p w:rsidR="00792DCA" w:rsidRPr="00CC4F9A" w:rsidP="00794091" w14:paraId="5C45730C" w14:textId="77777777">
            <w:pPr>
              <w:jc w:val="center"/>
              <w:rPr>
                <w:highlight w:val="yellow"/>
              </w:rPr>
            </w:pPr>
            <w:r>
              <w:t>2</w:t>
            </w:r>
            <w:r w:rsidRPr="00331BA5">
              <w:t>.</w:t>
            </w:r>
          </w:p>
        </w:tc>
        <w:tc>
          <w:tcPr>
            <w:tcW w:w="2351" w:type="dxa"/>
            <w:shd w:val="clear" w:color="auto" w:fill="FFFFFF"/>
          </w:tcPr>
          <w:p w:rsidR="00792DCA" w:rsidRPr="00CC4F9A" w:rsidP="00794091" w14:paraId="6F5B80AD" w14:textId="77777777">
            <w:pPr>
              <w:rPr>
                <w:highlight w:val="yellow"/>
              </w:rPr>
            </w:pPr>
            <w:r w:rsidRPr="00331BA5">
              <w:t xml:space="preserve">Tiesiskā regulējuma </w:t>
            </w:r>
            <w:r>
              <w:t>ietekme uz tautsaimniecību un administratīvo slogu</w:t>
            </w:r>
          </w:p>
        </w:tc>
        <w:tc>
          <w:tcPr>
            <w:tcW w:w="6580" w:type="dxa"/>
            <w:shd w:val="clear" w:color="auto" w:fill="auto"/>
          </w:tcPr>
          <w:p w:rsidR="00792DCA" w:rsidRPr="00A55A05" w:rsidP="00794091" w14:paraId="24646D94" w14:textId="4CC5DBD6">
            <w:pPr>
              <w:jc w:val="both"/>
              <w:rPr>
                <w:szCs w:val="28"/>
              </w:rPr>
            </w:pPr>
            <w:r w:rsidRPr="00A55A05">
              <w:rPr>
                <w:szCs w:val="28"/>
              </w:rPr>
              <w:t>Noteikumu projekta prasību piemērošana</w:t>
            </w:r>
            <w:r w:rsidRPr="00A55A05" w:rsidR="00E054F2">
              <w:rPr>
                <w:szCs w:val="28"/>
              </w:rPr>
              <w:t xml:space="preserve"> mazi</w:t>
            </w:r>
            <w:r w:rsidRPr="00A55A05" w:rsidR="00C6407D">
              <w:rPr>
                <w:szCs w:val="28"/>
              </w:rPr>
              <w:t>nās administratīvo slogu</w:t>
            </w:r>
            <w:r w:rsidRPr="00A55A05">
              <w:rPr>
                <w:szCs w:val="28"/>
              </w:rPr>
              <w:t xml:space="preserve"> elektrisko un elektronisko iekārtu ražotājiem un videi kaitīgo preču atkritumu apsaimniekotājiem</w:t>
            </w:r>
            <w:r w:rsidRPr="00A55A05" w:rsidR="00C6407D">
              <w:rPr>
                <w:szCs w:val="28"/>
              </w:rPr>
              <w:t xml:space="preserve">, tā kā tiks samazināts Elektrisko un elektronisko iekārtu ražotāju reģistrā iesniedzamo ziņojumu iesniegšanas biežums. </w:t>
            </w:r>
          </w:p>
        </w:tc>
      </w:tr>
      <w:tr w14:paraId="72EB5D3D" w14:textId="77777777" w:rsidTr="00DD3CC2">
        <w:tblPrEx>
          <w:tblW w:w="9498" w:type="dxa"/>
          <w:tblInd w:w="-572" w:type="dxa"/>
          <w:tblLook w:val="01E0"/>
        </w:tblPrEx>
        <w:tc>
          <w:tcPr>
            <w:tcW w:w="567" w:type="dxa"/>
          </w:tcPr>
          <w:p w:rsidR="00792DCA" w:rsidRPr="00FB41DC" w:rsidP="00794091" w14:paraId="2ED66A0F" w14:textId="77777777">
            <w:pPr>
              <w:jc w:val="center"/>
            </w:pPr>
            <w:r>
              <w:t>3</w:t>
            </w:r>
            <w:r w:rsidRPr="00FB41DC">
              <w:t>.</w:t>
            </w:r>
          </w:p>
        </w:tc>
        <w:tc>
          <w:tcPr>
            <w:tcW w:w="2351" w:type="dxa"/>
          </w:tcPr>
          <w:p w:rsidR="00792DCA" w:rsidRPr="00FB41DC" w:rsidP="00794091" w14:paraId="72AF8A0D" w14:textId="77777777">
            <w:r w:rsidRPr="00FB41DC">
              <w:t>Administratīvo izmaksu monetārs novērtējums</w:t>
            </w:r>
          </w:p>
        </w:tc>
        <w:tc>
          <w:tcPr>
            <w:tcW w:w="6580" w:type="dxa"/>
          </w:tcPr>
          <w:p w:rsidR="00792DCA" w:rsidRPr="00A55A05" w:rsidP="00792DCA" w14:paraId="12D649FC" w14:textId="610A8D5D">
            <w:r w:rsidRPr="00A55A05">
              <w:t xml:space="preserve">Administratīvo izmaksu monetārs novērtējums: </w:t>
            </w:r>
          </w:p>
          <w:p w:rsidR="00045AA0" w:rsidRPr="00A55A05" w:rsidP="00045AA0" w14:paraId="41E10C0F" w14:textId="2FA54BF9">
            <w:pPr>
              <w:numPr>
                <w:ilvl w:val="0"/>
                <w:numId w:val="1"/>
              </w:numPr>
            </w:pPr>
            <w:r w:rsidRPr="00A55A05">
              <w:t>Administratīvās izmaksas elektrisko un elektronisko iekārtu ražotājiem</w:t>
            </w:r>
          </w:p>
          <w:p w:rsidR="00045AA0" w:rsidRPr="00A55A05" w:rsidP="00045AA0" w14:paraId="7198682C" w14:textId="1A95D36C">
            <w:r w:rsidRPr="00A55A05">
              <w:t>F – stundas likme privātajā sektorā – 4</w:t>
            </w:r>
            <w:r w:rsidR="002356E3">
              <w:t>,</w:t>
            </w:r>
            <w:r w:rsidRPr="00A55A05">
              <w:t>99</w:t>
            </w:r>
            <w:r w:rsidR="002356E3">
              <w:t xml:space="preserve"> </w:t>
            </w:r>
            <w:r w:rsidRPr="00D65A9C" w:rsidR="002356E3">
              <w:rPr>
                <w:i/>
              </w:rPr>
              <w:t>euro</w:t>
            </w:r>
          </w:p>
          <w:p w:rsidR="00045AA0" w:rsidRPr="00A55A05" w:rsidP="00045AA0" w14:paraId="7EE1602F" w14:textId="5A263174">
            <w:r w:rsidRPr="00A55A05">
              <w:t>L – nepieciešamais laiks informācijas sagatavošanai (2 darba dienas x 8 stundas) – 16 stundas</w:t>
            </w:r>
          </w:p>
          <w:p w:rsidR="00045AA0" w:rsidRPr="00A55A05" w:rsidP="00045AA0" w14:paraId="2733E330" w14:textId="1BA66312">
            <w:r w:rsidRPr="00A55A05">
              <w:t>N – subjektu skaits – 1199 atkritumu apsaimniekošanas komersanti</w:t>
            </w:r>
          </w:p>
          <w:p w:rsidR="00045AA0" w:rsidRPr="00A55A05" w:rsidP="00045AA0" w14:paraId="0C9F6283" w14:textId="2D48FDC0">
            <w:r w:rsidRPr="00A55A05">
              <w:t>Informācijas sniegšanas biežums  - 2 reizes gadā</w:t>
            </w:r>
          </w:p>
          <w:p w:rsidR="00045AA0" w:rsidRPr="00A55A05" w:rsidP="00045AA0" w14:paraId="5992E64C" w14:textId="77777777"/>
          <w:p w:rsidR="00045AA0" w:rsidRPr="00A55A05" w:rsidP="00045AA0" w14:paraId="7399DFFA" w14:textId="77777777">
            <w:r w:rsidRPr="00A55A05">
              <w:t>C = (f x l) x (n x b)</w:t>
            </w:r>
          </w:p>
          <w:p w:rsidR="00045AA0" w:rsidRPr="00707A28" w:rsidP="00045AA0" w14:paraId="71326903" w14:textId="0FF755B3">
            <w:pPr>
              <w:rPr>
                <w:b/>
              </w:rPr>
            </w:pPr>
            <w:r w:rsidRPr="00A55A05">
              <w:t xml:space="preserve">C= (4,99 X 16) X (1199x2) = 79,84 X 2398= 191 456 </w:t>
            </w:r>
            <w:r w:rsidRPr="00A55A05" w:rsidR="00C479C4">
              <w:rPr>
                <w:i/>
              </w:rPr>
              <w:t>euro</w:t>
            </w:r>
            <w:r w:rsidRPr="00707A28">
              <w:rPr>
                <w:b/>
              </w:rPr>
              <w:t>.</w:t>
            </w:r>
          </w:p>
          <w:p w:rsidR="00045AA0" w:rsidRPr="00707A28" w:rsidP="00045AA0" w14:paraId="21C49CFF" w14:textId="77777777">
            <w:pPr>
              <w:rPr>
                <w:b/>
              </w:rPr>
            </w:pPr>
          </w:p>
          <w:p w:rsidR="00045AA0" w:rsidRPr="00A55A05" w:rsidP="00045AA0" w14:paraId="7CB1D023" w14:textId="42C0E08A">
            <w:pPr>
              <w:pStyle w:val="ListParagraph"/>
              <w:numPr>
                <w:ilvl w:val="0"/>
                <w:numId w:val="1"/>
              </w:numPr>
              <w:rPr>
                <w:rFonts w:ascii="Times New Roman" w:hAnsi="Times New Roman"/>
                <w:sz w:val="24"/>
                <w:lang w:val="lv-LV"/>
              </w:rPr>
            </w:pPr>
            <w:r w:rsidRPr="00A55A05">
              <w:rPr>
                <w:rFonts w:ascii="Times New Roman" w:hAnsi="Times New Roman"/>
                <w:sz w:val="24"/>
                <w:lang w:val="lv-LV"/>
              </w:rPr>
              <w:t>Administratīvās izmaksas videi kaitīgo preču atkritumu apsaimniekotāji</w:t>
            </w:r>
            <w:r w:rsidRPr="00A55A05" w:rsidR="00707A28">
              <w:rPr>
                <w:rFonts w:ascii="Times New Roman" w:hAnsi="Times New Roman"/>
                <w:sz w:val="24"/>
                <w:lang w:val="lv-LV"/>
              </w:rPr>
              <w:t>em</w:t>
            </w:r>
            <w:r w:rsidRPr="00A55A05">
              <w:rPr>
                <w:rFonts w:ascii="Times New Roman" w:hAnsi="Times New Roman"/>
                <w:sz w:val="24"/>
                <w:lang w:val="lv-LV"/>
              </w:rPr>
              <w:t xml:space="preserve">, kam ir tiesības saviem līgumpartneriem piešķirt atbrīvojumu no dabas resursu nodokļa samaksas par videi kaitīgām precēm </w:t>
            </w:r>
          </w:p>
          <w:p w:rsidR="00045AA0" w:rsidRPr="00A55A05" w:rsidP="00045AA0" w14:paraId="594AC6AC" w14:textId="00DC89B7">
            <w:r w:rsidRPr="00A55A05">
              <w:t>F – stundas likme privātajā sektorā – 4</w:t>
            </w:r>
            <w:r w:rsidR="002356E3">
              <w:t>,</w:t>
            </w:r>
            <w:r w:rsidRPr="00A55A05">
              <w:t>99</w:t>
            </w:r>
            <w:r w:rsidR="002356E3">
              <w:t xml:space="preserve"> </w:t>
            </w:r>
            <w:r w:rsidRPr="00D65A9C" w:rsidR="002356E3">
              <w:rPr>
                <w:i/>
              </w:rPr>
              <w:t>euro</w:t>
            </w:r>
          </w:p>
          <w:p w:rsidR="00045AA0" w:rsidRPr="00A55A05" w:rsidP="00045AA0" w14:paraId="24B4ACE5" w14:textId="7A727621">
            <w:r w:rsidRPr="00A55A05">
              <w:t>L – nepieciešamais laiks informācijas sagatavošanai (</w:t>
            </w:r>
            <w:r w:rsidRPr="00A55A05" w:rsidR="00707A28">
              <w:t>10</w:t>
            </w:r>
            <w:r w:rsidRPr="00A55A05">
              <w:t xml:space="preserve"> darba dienas x 8</w:t>
            </w:r>
            <w:r w:rsidRPr="00A55A05" w:rsidR="00707A28">
              <w:t xml:space="preserve"> stundas) – 80</w:t>
            </w:r>
            <w:r w:rsidRPr="00A55A05">
              <w:t xml:space="preserve"> stundas</w:t>
            </w:r>
          </w:p>
          <w:p w:rsidR="00045AA0" w:rsidRPr="00A55A05" w:rsidP="00045AA0" w14:paraId="4259A30F" w14:textId="0E65967D">
            <w:r w:rsidRPr="00A55A05">
              <w:t xml:space="preserve">N – subjektu skaits – </w:t>
            </w:r>
            <w:r w:rsidRPr="00A55A05">
              <w:t xml:space="preserve"> </w:t>
            </w:r>
            <w:r w:rsidRPr="00A55A05">
              <w:t>5 videi kaitīgo preču atkritumu apsaimniekotājiem, kam ir tiesības saviem līgumpartneriem piešķirt atbrīvojumu no dabas resursu nodokļa samaksas par videi kaitīgām precēm</w:t>
            </w:r>
          </w:p>
          <w:p w:rsidR="00045AA0" w:rsidRPr="00A55A05" w:rsidP="00045AA0" w14:paraId="03D15670" w14:textId="77777777">
            <w:r w:rsidRPr="00A55A05">
              <w:t>Informācijas sniegšanas biežums  - 2 reizes gadā</w:t>
            </w:r>
          </w:p>
          <w:p w:rsidR="00045AA0" w:rsidRPr="00A55A05" w:rsidP="00045AA0" w14:paraId="10EDADF4" w14:textId="77777777"/>
          <w:p w:rsidR="00045AA0" w:rsidRPr="00A55A05" w:rsidP="00045AA0" w14:paraId="09372403" w14:textId="77777777">
            <w:r w:rsidRPr="00A55A05">
              <w:t>C = (f x l) x (n x b)</w:t>
            </w:r>
          </w:p>
          <w:p w:rsidR="00045AA0" w:rsidRPr="00DF036C" w:rsidP="006063DB" w14:paraId="445B0569" w14:textId="1E9F64BC">
            <w:r w:rsidRPr="00A55A05">
              <w:t xml:space="preserve">C= (4,99 X 80) X (5 </w:t>
            </w:r>
            <w:r w:rsidRPr="00A55A05">
              <w:t xml:space="preserve">x2) = </w:t>
            </w:r>
            <w:r w:rsidRPr="00A55A05">
              <w:t xml:space="preserve">399,2 X 10 = 3992 </w:t>
            </w:r>
            <w:r w:rsidRPr="00A55A05" w:rsidR="00C479C4">
              <w:rPr>
                <w:i/>
              </w:rPr>
              <w:t>euro</w:t>
            </w:r>
            <w:r w:rsidRPr="00A55A05">
              <w:t>.</w:t>
            </w:r>
          </w:p>
        </w:tc>
      </w:tr>
      <w:tr w14:paraId="48C56876" w14:textId="77777777" w:rsidTr="00DD3CC2">
        <w:tblPrEx>
          <w:tblW w:w="9498" w:type="dxa"/>
          <w:tblInd w:w="-572" w:type="dxa"/>
          <w:tblLook w:val="01E0"/>
        </w:tblPrEx>
        <w:tc>
          <w:tcPr>
            <w:tcW w:w="567" w:type="dxa"/>
          </w:tcPr>
          <w:p w:rsidR="00792DCA" w:rsidRPr="00FB41DC" w:rsidP="00794091" w14:paraId="4A64F408" w14:textId="77777777">
            <w:pPr>
              <w:jc w:val="center"/>
            </w:pPr>
            <w:r>
              <w:t>4</w:t>
            </w:r>
            <w:r w:rsidRPr="00FB41DC">
              <w:t>.</w:t>
            </w:r>
          </w:p>
        </w:tc>
        <w:tc>
          <w:tcPr>
            <w:tcW w:w="2351" w:type="dxa"/>
          </w:tcPr>
          <w:p w:rsidR="00792DCA" w:rsidRPr="00FB41DC" w:rsidP="00794091" w14:paraId="1DF2AEF3" w14:textId="77777777">
            <w:r w:rsidRPr="00FB41DC">
              <w:t>Cita informācija</w:t>
            </w:r>
          </w:p>
        </w:tc>
        <w:tc>
          <w:tcPr>
            <w:tcW w:w="6580" w:type="dxa"/>
          </w:tcPr>
          <w:p w:rsidR="00792DCA" w:rsidRPr="00FB41DC" w:rsidP="00794091" w14:paraId="022E642B" w14:textId="77777777">
            <w:pPr>
              <w:jc w:val="both"/>
            </w:pPr>
            <w:r>
              <w:t>Nav</w:t>
            </w:r>
            <w:r w:rsidR="00DE2C9F">
              <w:t>.</w:t>
            </w:r>
          </w:p>
        </w:tc>
      </w:tr>
    </w:tbl>
    <w:p w:rsidR="00792DCA" w:rsidP="00792DCA" w14:paraId="58456277" w14:textId="77777777"/>
    <w:p w:rsidR="00DF773A" w:rsidP="00792DCA" w14:paraId="5325E7BB" w14:textId="77777777"/>
    <w:tbl>
      <w:tblPr>
        <w:tblStyle w:val="TableGrid"/>
        <w:tblW w:w="9498" w:type="dxa"/>
        <w:tblInd w:w="-572" w:type="dxa"/>
        <w:tblLook w:val="04A0"/>
      </w:tblPr>
      <w:tblGrid>
        <w:gridCol w:w="9498"/>
      </w:tblGrid>
      <w:tr w14:paraId="2A9FF587" w14:textId="77777777" w:rsidTr="00A55A05">
        <w:tblPrEx>
          <w:tblW w:w="9498" w:type="dxa"/>
          <w:tblInd w:w="-572" w:type="dxa"/>
          <w:tblLook w:val="04A0"/>
        </w:tblPrEx>
        <w:tc>
          <w:tcPr>
            <w:tcW w:w="9498" w:type="dxa"/>
          </w:tcPr>
          <w:p w:rsidR="00DF773A" w:rsidRPr="00A55A05" w:rsidP="00A55A05" w14:paraId="565233F4" w14:textId="72072261">
            <w:pPr>
              <w:jc w:val="center"/>
              <w:rPr>
                <w:b/>
              </w:rPr>
            </w:pPr>
            <w:r w:rsidRPr="00A55A05">
              <w:rPr>
                <w:b/>
              </w:rPr>
              <w:t>III. Tiesību akta projekta ietekme uz valsts budžetu un pašvaldību budžetiem</w:t>
            </w:r>
          </w:p>
        </w:tc>
      </w:tr>
      <w:tr w14:paraId="37504B8B" w14:textId="77777777" w:rsidTr="00A55A05">
        <w:tblPrEx>
          <w:tblW w:w="9498" w:type="dxa"/>
          <w:tblInd w:w="-572" w:type="dxa"/>
          <w:tblLook w:val="04A0"/>
        </w:tblPrEx>
        <w:tc>
          <w:tcPr>
            <w:tcW w:w="9498" w:type="dxa"/>
          </w:tcPr>
          <w:p w:rsidR="00DF773A" w:rsidP="00A55A05" w14:paraId="559B065F" w14:textId="20C9A27D">
            <w:pPr>
              <w:jc w:val="center"/>
            </w:pPr>
            <w:r>
              <w:t>Projekts šo jomu neskar.</w:t>
            </w:r>
          </w:p>
        </w:tc>
      </w:tr>
    </w:tbl>
    <w:p w:rsidR="00DF773A" w:rsidP="00792DCA" w14:paraId="7037C1EE" w14:textId="77777777"/>
    <w:p w:rsidR="00841387" w:rsidP="00792DCA" w14:paraId="63E83651" w14:textId="77777777"/>
    <w:tbl>
      <w:tblPr>
        <w:tblStyle w:val="TableGrid"/>
        <w:tblW w:w="9498" w:type="dxa"/>
        <w:tblInd w:w="-572" w:type="dxa"/>
        <w:tblLook w:val="04A0"/>
      </w:tblPr>
      <w:tblGrid>
        <w:gridCol w:w="9498"/>
      </w:tblGrid>
      <w:tr w14:paraId="4949DDB5" w14:textId="77777777" w:rsidTr="00A55A05">
        <w:tblPrEx>
          <w:tblW w:w="9498" w:type="dxa"/>
          <w:tblInd w:w="-572" w:type="dxa"/>
          <w:tblLook w:val="04A0"/>
        </w:tblPrEx>
        <w:tc>
          <w:tcPr>
            <w:tcW w:w="9498" w:type="dxa"/>
          </w:tcPr>
          <w:p w:rsidR="00DF773A" w:rsidRPr="00A55A05" w:rsidP="00A55A05" w14:paraId="27F6FCB8" w14:textId="39237FF1">
            <w:pPr>
              <w:jc w:val="center"/>
              <w:rPr>
                <w:b/>
              </w:rPr>
            </w:pPr>
            <w:r w:rsidRPr="00A55A05">
              <w:rPr>
                <w:b/>
              </w:rPr>
              <w:t>IV. Tiesību akta projekta ietekme uz spēkā esošo tiesību normu sistēmu</w:t>
            </w:r>
          </w:p>
        </w:tc>
      </w:tr>
      <w:tr w14:paraId="600E18A3" w14:textId="77777777" w:rsidTr="00A55A05">
        <w:tblPrEx>
          <w:tblW w:w="9498" w:type="dxa"/>
          <w:tblInd w:w="-572" w:type="dxa"/>
          <w:tblLook w:val="04A0"/>
        </w:tblPrEx>
        <w:tc>
          <w:tcPr>
            <w:tcW w:w="9498" w:type="dxa"/>
          </w:tcPr>
          <w:p w:rsidR="00DF773A" w:rsidP="00A55A05" w14:paraId="31CB51CE" w14:textId="4E662F94">
            <w:pPr>
              <w:jc w:val="center"/>
            </w:pPr>
            <w:r>
              <w:t>Projekts šo jomu neskar.</w:t>
            </w:r>
          </w:p>
        </w:tc>
      </w:tr>
    </w:tbl>
    <w:p w:rsidR="00DF773A" w:rsidP="00792DCA" w14:paraId="2617AEDD" w14:textId="77777777"/>
    <w:p w:rsidR="00DF773A" w:rsidP="00792DCA" w14:paraId="759C213C" w14:textId="77777777"/>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34"/>
        <w:gridCol w:w="2552"/>
        <w:gridCol w:w="5812"/>
      </w:tblGrid>
      <w:tr w14:paraId="246F2885" w14:textId="77777777" w:rsidTr="001A06A4">
        <w:tblPrEx>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421"/>
        </w:trPr>
        <w:tc>
          <w:tcPr>
            <w:tcW w:w="9498" w:type="dxa"/>
            <w:gridSpan w:val="3"/>
            <w:tcBorders>
              <w:top w:val="single" w:sz="4" w:space="0" w:color="auto"/>
              <w:left w:val="single" w:sz="4" w:space="0" w:color="auto"/>
              <w:bottom w:val="single" w:sz="4" w:space="0" w:color="auto"/>
              <w:right w:val="single" w:sz="4" w:space="0" w:color="auto"/>
            </w:tcBorders>
            <w:vAlign w:val="center"/>
            <w:hideMark/>
          </w:tcPr>
          <w:p w:rsidR="00906605" w:rsidRPr="00C10D84" w:rsidP="00794091" w14:paraId="7113ECC5" w14:textId="77777777">
            <w:pPr>
              <w:ind w:left="57" w:right="57"/>
              <w:jc w:val="center"/>
            </w:pPr>
            <w:r w:rsidRPr="00C10D84">
              <w:rPr>
                <w:b/>
              </w:rPr>
              <w:t>V. Tiesību akta projekta atbilstība Latvijas Republikas starptautiskajām saistībām</w:t>
            </w:r>
          </w:p>
        </w:tc>
      </w:tr>
      <w:tr w14:paraId="029C6097" w14:textId="77777777" w:rsidTr="001A06A4">
        <w:tblPrEx>
          <w:tblW w:w="9498" w:type="dxa"/>
          <w:tblInd w:w="-572" w:type="dxa"/>
          <w:tblCellMar>
            <w:left w:w="0" w:type="dxa"/>
            <w:right w:w="0" w:type="dxa"/>
          </w:tblCellMar>
          <w:tblLook w:val="04A0"/>
        </w:tblPrEx>
        <w:trPr>
          <w:trHeight w:val="553"/>
        </w:trPr>
        <w:tc>
          <w:tcPr>
            <w:tcW w:w="1134" w:type="dxa"/>
            <w:tcBorders>
              <w:top w:val="single" w:sz="4" w:space="0" w:color="auto"/>
              <w:left w:val="single" w:sz="4" w:space="0" w:color="auto"/>
              <w:bottom w:val="single" w:sz="4" w:space="0" w:color="auto"/>
              <w:right w:val="single" w:sz="4" w:space="0" w:color="auto"/>
            </w:tcBorders>
            <w:hideMark/>
          </w:tcPr>
          <w:p w:rsidR="00906605" w:rsidRPr="00C10D84" w:rsidP="00794091" w14:paraId="57723FF8" w14:textId="77777777">
            <w:pPr>
              <w:ind w:left="57" w:right="57"/>
              <w:jc w:val="both"/>
              <w:rPr>
                <w:bCs/>
              </w:rPr>
            </w:pPr>
            <w:r w:rsidRPr="00C10D84">
              <w:rPr>
                <w:bCs/>
              </w:rPr>
              <w:t>1.</w:t>
            </w:r>
          </w:p>
        </w:tc>
        <w:tc>
          <w:tcPr>
            <w:tcW w:w="2552" w:type="dxa"/>
            <w:tcBorders>
              <w:top w:val="single" w:sz="4" w:space="0" w:color="auto"/>
              <w:left w:val="single" w:sz="4" w:space="0" w:color="auto"/>
              <w:bottom w:val="single" w:sz="4" w:space="0" w:color="auto"/>
              <w:right w:val="single" w:sz="4" w:space="0" w:color="auto"/>
            </w:tcBorders>
            <w:hideMark/>
          </w:tcPr>
          <w:p w:rsidR="00906605" w:rsidRPr="00C10D84" w:rsidP="00794091" w14:paraId="550CFC23" w14:textId="77777777">
            <w:pPr>
              <w:ind w:left="57" w:right="57"/>
            </w:pPr>
            <w:r w:rsidRPr="00C10D84">
              <w:t>Saistības pret Eiropas Savienību</w:t>
            </w:r>
          </w:p>
        </w:tc>
        <w:tc>
          <w:tcPr>
            <w:tcW w:w="5812" w:type="dxa"/>
            <w:tcBorders>
              <w:top w:val="single" w:sz="4" w:space="0" w:color="auto"/>
              <w:left w:val="single" w:sz="4" w:space="0" w:color="auto"/>
              <w:bottom w:val="single" w:sz="4" w:space="0" w:color="auto"/>
              <w:right w:val="single" w:sz="4" w:space="0" w:color="auto"/>
            </w:tcBorders>
            <w:hideMark/>
          </w:tcPr>
          <w:p w:rsidR="00906605" w:rsidRPr="007B146F" w:rsidP="00F8502B" w14:paraId="6E31ABE5" w14:textId="450B7E1C">
            <w:pPr>
              <w:shd w:val="clear" w:color="auto" w:fill="FFFFFF"/>
              <w:spacing w:after="120"/>
              <w:ind w:left="80" w:right="113"/>
              <w:jc w:val="both"/>
            </w:pPr>
            <w:r w:rsidRPr="00F0418D">
              <w:t xml:space="preserve">Direktīva </w:t>
            </w:r>
            <w:r>
              <w:t>(</w:t>
            </w:r>
            <w:r>
              <w:rPr>
                <w:i/>
                <w:iCs/>
              </w:rPr>
              <w:t>OV L 197, 24.7.2012., 38.- 71. lpp.)</w:t>
            </w:r>
          </w:p>
        </w:tc>
      </w:tr>
      <w:tr w14:paraId="7745A997" w14:textId="77777777" w:rsidTr="001A06A4">
        <w:tblPrEx>
          <w:tblW w:w="9498" w:type="dxa"/>
          <w:tblInd w:w="-572" w:type="dxa"/>
          <w:tblCellMar>
            <w:left w:w="0" w:type="dxa"/>
            <w:right w:w="0" w:type="dxa"/>
          </w:tblCellMar>
          <w:tblLook w:val="04A0"/>
        </w:tblPrEx>
        <w:trPr>
          <w:trHeight w:val="339"/>
        </w:trPr>
        <w:tc>
          <w:tcPr>
            <w:tcW w:w="1134" w:type="dxa"/>
            <w:tcBorders>
              <w:top w:val="single" w:sz="4" w:space="0" w:color="auto"/>
              <w:left w:val="single" w:sz="4" w:space="0" w:color="auto"/>
              <w:bottom w:val="single" w:sz="4" w:space="0" w:color="auto"/>
              <w:right w:val="single" w:sz="4" w:space="0" w:color="auto"/>
            </w:tcBorders>
            <w:hideMark/>
          </w:tcPr>
          <w:p w:rsidR="00906605" w:rsidRPr="00C10D84" w:rsidP="00794091" w14:paraId="44321FA7" w14:textId="77777777">
            <w:pPr>
              <w:ind w:left="57" w:right="57"/>
              <w:jc w:val="both"/>
              <w:rPr>
                <w:bCs/>
              </w:rPr>
            </w:pPr>
            <w:r w:rsidRPr="00C10D84">
              <w:rPr>
                <w:bCs/>
              </w:rPr>
              <w:t>2.</w:t>
            </w:r>
          </w:p>
        </w:tc>
        <w:tc>
          <w:tcPr>
            <w:tcW w:w="2552" w:type="dxa"/>
            <w:tcBorders>
              <w:top w:val="single" w:sz="4" w:space="0" w:color="auto"/>
              <w:left w:val="single" w:sz="4" w:space="0" w:color="auto"/>
              <w:bottom w:val="single" w:sz="4" w:space="0" w:color="auto"/>
              <w:right w:val="single" w:sz="4" w:space="0" w:color="auto"/>
            </w:tcBorders>
            <w:hideMark/>
          </w:tcPr>
          <w:p w:rsidR="00906605" w:rsidRPr="00C10D84" w:rsidP="00794091" w14:paraId="51F5163F" w14:textId="77777777">
            <w:pPr>
              <w:ind w:left="57" w:right="57"/>
            </w:pPr>
            <w:r w:rsidRPr="00C10D84">
              <w:t>Citas starptautiskās saistības</w:t>
            </w:r>
          </w:p>
        </w:tc>
        <w:tc>
          <w:tcPr>
            <w:tcW w:w="5812" w:type="dxa"/>
            <w:tcBorders>
              <w:top w:val="single" w:sz="4" w:space="0" w:color="auto"/>
              <w:left w:val="single" w:sz="4" w:space="0" w:color="auto"/>
              <w:bottom w:val="single" w:sz="4" w:space="0" w:color="auto"/>
              <w:right w:val="single" w:sz="4" w:space="0" w:color="auto"/>
            </w:tcBorders>
            <w:hideMark/>
          </w:tcPr>
          <w:p w:rsidR="00906605" w:rsidRPr="002D27EE" w:rsidP="00794091" w14:paraId="426351CB" w14:textId="77777777">
            <w:pPr>
              <w:shd w:val="clear" w:color="auto" w:fill="FFFFFF"/>
              <w:ind w:left="57" w:right="113"/>
              <w:jc w:val="both"/>
              <w:rPr>
                <w:kern w:val="24"/>
              </w:rPr>
            </w:pPr>
            <w:r w:rsidRPr="002D27EE">
              <w:rPr>
                <w:iCs/>
              </w:rPr>
              <w:t>MK noteikumu projekts šo jomu neskar.</w:t>
            </w:r>
          </w:p>
        </w:tc>
      </w:tr>
      <w:tr w14:paraId="79FD54CF" w14:textId="77777777" w:rsidTr="001A06A4">
        <w:tblPrEx>
          <w:tblW w:w="9498" w:type="dxa"/>
          <w:tblInd w:w="-572" w:type="dxa"/>
          <w:tblCellMar>
            <w:left w:w="0" w:type="dxa"/>
            <w:right w:w="0" w:type="dxa"/>
          </w:tblCellMar>
          <w:tblLook w:val="04A0"/>
        </w:tblPrEx>
        <w:trPr>
          <w:trHeight w:val="476"/>
        </w:trPr>
        <w:tc>
          <w:tcPr>
            <w:tcW w:w="1134" w:type="dxa"/>
            <w:tcBorders>
              <w:top w:val="single" w:sz="4" w:space="0" w:color="auto"/>
              <w:left w:val="single" w:sz="4" w:space="0" w:color="auto"/>
              <w:bottom w:val="single" w:sz="4" w:space="0" w:color="auto"/>
              <w:right w:val="single" w:sz="4" w:space="0" w:color="auto"/>
            </w:tcBorders>
            <w:hideMark/>
          </w:tcPr>
          <w:p w:rsidR="00906605" w:rsidRPr="00C10D84" w:rsidP="00794091" w14:paraId="468805AF" w14:textId="77777777">
            <w:pPr>
              <w:ind w:left="57" w:right="57"/>
              <w:jc w:val="both"/>
              <w:rPr>
                <w:bCs/>
              </w:rPr>
            </w:pPr>
            <w:r w:rsidRPr="00C10D84">
              <w:rPr>
                <w:bCs/>
              </w:rPr>
              <w:t>3.</w:t>
            </w:r>
          </w:p>
        </w:tc>
        <w:tc>
          <w:tcPr>
            <w:tcW w:w="2552" w:type="dxa"/>
            <w:tcBorders>
              <w:top w:val="single" w:sz="4" w:space="0" w:color="auto"/>
              <w:left w:val="single" w:sz="4" w:space="0" w:color="auto"/>
              <w:bottom w:val="single" w:sz="4" w:space="0" w:color="auto"/>
              <w:right w:val="single" w:sz="4" w:space="0" w:color="auto"/>
            </w:tcBorders>
            <w:hideMark/>
          </w:tcPr>
          <w:p w:rsidR="00906605" w:rsidRPr="00C10D84" w:rsidP="00794091" w14:paraId="6B4EDFEA" w14:textId="77777777">
            <w:pPr>
              <w:ind w:left="57" w:right="57"/>
            </w:pPr>
            <w:r w:rsidRPr="00C10D84">
              <w:t>Cita informācija</w:t>
            </w:r>
          </w:p>
        </w:tc>
        <w:tc>
          <w:tcPr>
            <w:tcW w:w="5812" w:type="dxa"/>
            <w:tcBorders>
              <w:top w:val="single" w:sz="4" w:space="0" w:color="auto"/>
              <w:left w:val="single" w:sz="4" w:space="0" w:color="auto"/>
              <w:bottom w:val="single" w:sz="4" w:space="0" w:color="auto"/>
              <w:right w:val="single" w:sz="4" w:space="0" w:color="auto"/>
            </w:tcBorders>
            <w:hideMark/>
          </w:tcPr>
          <w:p w:rsidR="00906605" w:rsidRPr="002D27EE" w:rsidP="00794091" w14:paraId="4BF10FF0" w14:textId="77777777">
            <w:pPr>
              <w:shd w:val="clear" w:color="auto" w:fill="FFFFFF"/>
              <w:ind w:left="57" w:right="113"/>
              <w:jc w:val="both"/>
            </w:pPr>
            <w:r w:rsidRPr="002D27EE">
              <w:t xml:space="preserve">Nav. </w:t>
            </w:r>
          </w:p>
        </w:tc>
      </w:tr>
    </w:tbl>
    <w:p w:rsidR="00906605" w:rsidP="00906605" w14:paraId="06AB7540" w14:textId="77777777">
      <w:pPr>
        <w:rPr>
          <w:i/>
          <w:iCs/>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2098"/>
        <w:gridCol w:w="1843"/>
        <w:gridCol w:w="2155"/>
      </w:tblGrid>
      <w:tr w14:paraId="5DD5F4E5" w14:textId="77777777" w:rsidTr="001A06A4">
        <w:tblPrEx>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9498" w:type="dxa"/>
            <w:gridSpan w:val="4"/>
            <w:tcBorders>
              <w:top w:val="single" w:sz="4" w:space="0" w:color="auto"/>
              <w:left w:val="single" w:sz="4" w:space="0" w:color="auto"/>
              <w:bottom w:val="single" w:sz="4" w:space="0" w:color="auto"/>
              <w:right w:val="single" w:sz="4" w:space="0" w:color="auto"/>
            </w:tcBorders>
            <w:hideMark/>
          </w:tcPr>
          <w:p w:rsidR="00906605" w:rsidRPr="00C10D84" w:rsidP="00794091" w14:paraId="7ABDC906" w14:textId="77777777">
            <w:pPr>
              <w:spacing w:line="276" w:lineRule="auto"/>
              <w:jc w:val="center"/>
              <w:rPr>
                <w:lang w:eastAsia="en-US"/>
              </w:rPr>
            </w:pPr>
            <w:r w:rsidRPr="00C10D84">
              <w:rPr>
                <w:b/>
                <w:lang w:eastAsia="en-US"/>
              </w:rPr>
              <w:t>1.tabula. Tiesību akta projekta atbilstība ES tiesību aktiem</w:t>
            </w:r>
          </w:p>
        </w:tc>
      </w:tr>
      <w:tr w14:paraId="646E0232" w14:textId="77777777" w:rsidTr="001A06A4">
        <w:tblPrEx>
          <w:tblW w:w="9498" w:type="dxa"/>
          <w:tblInd w:w="-572" w:type="dxa"/>
          <w:tblLayout w:type="fixed"/>
          <w:tblLook w:val="01E0"/>
        </w:tblPrEx>
        <w:tc>
          <w:tcPr>
            <w:tcW w:w="3402" w:type="dxa"/>
            <w:tcBorders>
              <w:top w:val="single" w:sz="4" w:space="0" w:color="auto"/>
              <w:left w:val="single" w:sz="4" w:space="0" w:color="auto"/>
              <w:bottom w:val="single" w:sz="4" w:space="0" w:color="auto"/>
              <w:right w:val="single" w:sz="4" w:space="0" w:color="auto"/>
            </w:tcBorders>
            <w:hideMark/>
          </w:tcPr>
          <w:p w:rsidR="00906605" w:rsidRPr="00C10D84" w:rsidP="00794091" w14:paraId="7420EFFF" w14:textId="77777777">
            <w:pPr>
              <w:rPr>
                <w:lang w:eastAsia="en-US"/>
              </w:rPr>
            </w:pPr>
            <w:r w:rsidRPr="00C10D84">
              <w:t>Attiecīgā ES tiesību akta datums, numurs un nosaukums</w:t>
            </w:r>
          </w:p>
        </w:tc>
        <w:tc>
          <w:tcPr>
            <w:tcW w:w="6096" w:type="dxa"/>
            <w:gridSpan w:val="3"/>
            <w:tcBorders>
              <w:top w:val="single" w:sz="4" w:space="0" w:color="auto"/>
              <w:left w:val="single" w:sz="4" w:space="0" w:color="auto"/>
              <w:bottom w:val="single" w:sz="4" w:space="0" w:color="auto"/>
              <w:right w:val="single" w:sz="4" w:space="0" w:color="auto"/>
            </w:tcBorders>
            <w:hideMark/>
          </w:tcPr>
          <w:p w:rsidR="00906605" w:rsidRPr="00C10D84" w:rsidP="00794091" w14:paraId="2EA3FEAD" w14:textId="4D61029E">
            <w:pPr>
              <w:shd w:val="clear" w:color="auto" w:fill="FFFFFF"/>
              <w:spacing w:after="120"/>
              <w:ind w:left="80" w:right="113"/>
              <w:jc w:val="both"/>
            </w:pPr>
            <w:r>
              <w:rPr>
                <w:bCs/>
              </w:rPr>
              <w:t>Direktīva</w:t>
            </w:r>
            <w:r w:rsidR="00841387">
              <w:rPr>
                <w:bCs/>
              </w:rPr>
              <w:t>.</w:t>
            </w:r>
          </w:p>
        </w:tc>
      </w:tr>
      <w:tr w14:paraId="4E88C6EE" w14:textId="77777777" w:rsidTr="001A06A4">
        <w:tblPrEx>
          <w:tblW w:w="9498" w:type="dxa"/>
          <w:tblInd w:w="-572" w:type="dxa"/>
          <w:tblLayout w:type="fixed"/>
          <w:tblLook w:val="01E0"/>
        </w:tblPrEx>
        <w:tc>
          <w:tcPr>
            <w:tcW w:w="3402" w:type="dxa"/>
            <w:tcBorders>
              <w:top w:val="single" w:sz="4" w:space="0" w:color="auto"/>
              <w:left w:val="single" w:sz="4" w:space="0" w:color="auto"/>
              <w:bottom w:val="single" w:sz="4" w:space="0" w:color="auto"/>
              <w:right w:val="single" w:sz="4" w:space="0" w:color="auto"/>
            </w:tcBorders>
            <w:hideMark/>
          </w:tcPr>
          <w:p w:rsidR="00906605" w:rsidRPr="00C10D84" w:rsidP="00794091" w14:paraId="6B571FB6" w14:textId="77777777">
            <w:pPr>
              <w:jc w:val="center"/>
              <w:rPr>
                <w:lang w:eastAsia="en-US"/>
              </w:rPr>
            </w:pPr>
            <w:r w:rsidRPr="00C10D84">
              <w:t>A</w:t>
            </w:r>
          </w:p>
        </w:tc>
        <w:tc>
          <w:tcPr>
            <w:tcW w:w="2098" w:type="dxa"/>
            <w:tcBorders>
              <w:top w:val="single" w:sz="4" w:space="0" w:color="auto"/>
              <w:left w:val="single" w:sz="4" w:space="0" w:color="auto"/>
              <w:bottom w:val="single" w:sz="4" w:space="0" w:color="auto"/>
              <w:right w:val="single" w:sz="4" w:space="0" w:color="auto"/>
            </w:tcBorders>
            <w:hideMark/>
          </w:tcPr>
          <w:p w:rsidR="00906605" w:rsidRPr="00C10D84" w:rsidP="00794091" w14:paraId="08688A5F" w14:textId="77777777">
            <w:pPr>
              <w:jc w:val="center"/>
              <w:rPr>
                <w:lang w:eastAsia="en-US"/>
              </w:rPr>
            </w:pPr>
            <w:r w:rsidRPr="00C10D84">
              <w:t>B</w:t>
            </w:r>
          </w:p>
        </w:tc>
        <w:tc>
          <w:tcPr>
            <w:tcW w:w="1843" w:type="dxa"/>
            <w:tcBorders>
              <w:top w:val="single" w:sz="4" w:space="0" w:color="auto"/>
              <w:left w:val="single" w:sz="4" w:space="0" w:color="auto"/>
              <w:bottom w:val="single" w:sz="4" w:space="0" w:color="auto"/>
              <w:right w:val="single" w:sz="4" w:space="0" w:color="auto"/>
            </w:tcBorders>
            <w:hideMark/>
          </w:tcPr>
          <w:p w:rsidR="00906605" w:rsidRPr="00C10D84" w:rsidP="00794091" w14:paraId="2D911EBA" w14:textId="77777777">
            <w:pPr>
              <w:jc w:val="center"/>
              <w:rPr>
                <w:lang w:eastAsia="en-US"/>
              </w:rPr>
            </w:pPr>
            <w:r w:rsidRPr="00C10D84">
              <w:t>C</w:t>
            </w:r>
          </w:p>
        </w:tc>
        <w:tc>
          <w:tcPr>
            <w:tcW w:w="2155" w:type="dxa"/>
            <w:tcBorders>
              <w:top w:val="single" w:sz="4" w:space="0" w:color="auto"/>
              <w:left w:val="single" w:sz="4" w:space="0" w:color="auto"/>
              <w:bottom w:val="single" w:sz="4" w:space="0" w:color="auto"/>
              <w:right w:val="single" w:sz="4" w:space="0" w:color="auto"/>
            </w:tcBorders>
            <w:hideMark/>
          </w:tcPr>
          <w:p w:rsidR="00906605" w:rsidRPr="00C10D84" w:rsidP="00794091" w14:paraId="33549299" w14:textId="77777777">
            <w:pPr>
              <w:jc w:val="center"/>
              <w:rPr>
                <w:lang w:eastAsia="en-US"/>
              </w:rPr>
            </w:pPr>
            <w:r w:rsidRPr="00C10D84">
              <w:t>D</w:t>
            </w:r>
          </w:p>
        </w:tc>
      </w:tr>
      <w:tr w14:paraId="3965F232" w14:textId="77777777" w:rsidTr="001A06A4">
        <w:tblPrEx>
          <w:tblW w:w="9498" w:type="dxa"/>
          <w:tblInd w:w="-572" w:type="dxa"/>
          <w:tblLayout w:type="fixed"/>
          <w:tblLook w:val="01E0"/>
        </w:tblPrEx>
        <w:trPr>
          <w:trHeight w:val="624"/>
        </w:trPr>
        <w:tc>
          <w:tcPr>
            <w:tcW w:w="3402" w:type="dxa"/>
            <w:tcBorders>
              <w:top w:val="single" w:sz="4" w:space="0" w:color="auto"/>
              <w:left w:val="single" w:sz="4" w:space="0" w:color="auto"/>
              <w:bottom w:val="single" w:sz="4" w:space="0" w:color="auto"/>
              <w:right w:val="single" w:sz="4" w:space="0" w:color="auto"/>
            </w:tcBorders>
          </w:tcPr>
          <w:p w:rsidR="00906605" w:rsidRPr="007B146F" w:rsidP="00794091" w14:paraId="67FEC957" w14:textId="5E811DFA">
            <w:pPr>
              <w:jc w:val="both"/>
              <w:rPr>
                <w:bCs/>
              </w:rPr>
            </w:pPr>
            <w:r>
              <w:rPr>
                <w:bCs/>
              </w:rPr>
              <w:t>2.</w:t>
            </w:r>
            <w:r w:rsidR="00966E8F">
              <w:rPr>
                <w:bCs/>
              </w:rPr>
              <w:t> </w:t>
            </w:r>
            <w:r>
              <w:rPr>
                <w:bCs/>
              </w:rPr>
              <w:t>panta 3.</w:t>
            </w:r>
            <w:r w:rsidR="00966E8F">
              <w:rPr>
                <w:bCs/>
              </w:rPr>
              <w:t> </w:t>
            </w:r>
            <w:r>
              <w:rPr>
                <w:bCs/>
              </w:rPr>
              <w:t>punkta a) apakšpunkts</w:t>
            </w:r>
          </w:p>
        </w:tc>
        <w:tc>
          <w:tcPr>
            <w:tcW w:w="2098" w:type="dxa"/>
            <w:tcBorders>
              <w:top w:val="single" w:sz="4" w:space="0" w:color="auto"/>
              <w:left w:val="single" w:sz="4" w:space="0" w:color="auto"/>
              <w:bottom w:val="single" w:sz="4" w:space="0" w:color="auto"/>
              <w:right w:val="single" w:sz="4" w:space="0" w:color="auto"/>
            </w:tcBorders>
          </w:tcPr>
          <w:p w:rsidR="00906605" w:rsidRPr="007B146F" w:rsidP="00794091" w14:paraId="347EED04" w14:textId="1A67EDD1">
            <w:pPr>
              <w:jc w:val="both"/>
            </w:pPr>
            <w:r>
              <w:t>2</w:t>
            </w:r>
            <w:r w:rsidR="001D354E">
              <w:t>.</w:t>
            </w:r>
            <w:r w:rsidR="00966E8F">
              <w:t> </w:t>
            </w:r>
            <w:r w:rsidR="001D354E">
              <w:t>punkts</w:t>
            </w:r>
          </w:p>
        </w:tc>
        <w:tc>
          <w:tcPr>
            <w:tcW w:w="1843" w:type="dxa"/>
            <w:tcBorders>
              <w:top w:val="single" w:sz="4" w:space="0" w:color="auto"/>
              <w:left w:val="single" w:sz="4" w:space="0" w:color="auto"/>
              <w:bottom w:val="single" w:sz="4" w:space="0" w:color="auto"/>
              <w:right w:val="single" w:sz="4" w:space="0" w:color="auto"/>
            </w:tcBorders>
          </w:tcPr>
          <w:p w:rsidR="00906605" w:rsidRPr="007B146F" w:rsidP="00794091" w14:paraId="04578733" w14:textId="67DBC059">
            <w:pPr>
              <w:jc w:val="center"/>
            </w:pPr>
            <w:r>
              <w:t>Vienība tiek pārņemta</w:t>
            </w:r>
            <w:r w:rsidRPr="007B146F">
              <w:t xml:space="preserve"> pilnībā</w:t>
            </w:r>
          </w:p>
        </w:tc>
        <w:tc>
          <w:tcPr>
            <w:tcW w:w="2155" w:type="dxa"/>
            <w:tcBorders>
              <w:top w:val="single" w:sz="4" w:space="0" w:color="auto"/>
              <w:left w:val="single" w:sz="4" w:space="0" w:color="auto"/>
              <w:bottom w:val="single" w:sz="4" w:space="0" w:color="auto"/>
              <w:right w:val="single" w:sz="4" w:space="0" w:color="auto"/>
            </w:tcBorders>
          </w:tcPr>
          <w:p w:rsidR="00906605" w:rsidRPr="007B146F" w:rsidP="00794091" w14:paraId="2CEA73B7" w14:textId="77777777">
            <w:pPr>
              <w:jc w:val="center"/>
            </w:pPr>
            <w:r w:rsidRPr="007B146F">
              <w:t>Neparedz stingrākas prasības</w:t>
            </w:r>
          </w:p>
        </w:tc>
      </w:tr>
      <w:tr w14:paraId="40B1B7AA" w14:textId="77777777" w:rsidTr="001A06A4">
        <w:tblPrEx>
          <w:tblW w:w="9498" w:type="dxa"/>
          <w:tblInd w:w="-572" w:type="dxa"/>
          <w:tblLayout w:type="fixed"/>
          <w:tblLook w:val="01E0"/>
        </w:tblPrEx>
        <w:trPr>
          <w:trHeight w:val="558"/>
        </w:trPr>
        <w:tc>
          <w:tcPr>
            <w:tcW w:w="3402" w:type="dxa"/>
            <w:tcBorders>
              <w:top w:val="single" w:sz="4" w:space="0" w:color="auto"/>
              <w:left w:val="single" w:sz="4" w:space="0" w:color="auto"/>
              <w:bottom w:val="single" w:sz="4" w:space="0" w:color="auto"/>
              <w:right w:val="single" w:sz="4" w:space="0" w:color="auto"/>
            </w:tcBorders>
          </w:tcPr>
          <w:p w:rsidR="00906605" w:rsidP="00794091" w14:paraId="17AB7C26" w14:textId="4F247C27">
            <w:pPr>
              <w:jc w:val="both"/>
              <w:rPr>
                <w:bCs/>
              </w:rPr>
            </w:pPr>
            <w:r>
              <w:rPr>
                <w:bCs/>
              </w:rPr>
              <w:t>3.</w:t>
            </w:r>
            <w:r w:rsidR="00966E8F">
              <w:rPr>
                <w:bCs/>
              </w:rPr>
              <w:t> </w:t>
            </w:r>
            <w:r>
              <w:rPr>
                <w:bCs/>
              </w:rPr>
              <w:t>panta 1.</w:t>
            </w:r>
            <w:r w:rsidR="00966E8F">
              <w:rPr>
                <w:bCs/>
              </w:rPr>
              <w:t> </w:t>
            </w:r>
            <w:r>
              <w:rPr>
                <w:bCs/>
              </w:rPr>
              <w:t>punkta d) apakšpunkts</w:t>
            </w:r>
          </w:p>
        </w:tc>
        <w:tc>
          <w:tcPr>
            <w:tcW w:w="2098" w:type="dxa"/>
            <w:tcBorders>
              <w:top w:val="single" w:sz="4" w:space="0" w:color="auto"/>
              <w:left w:val="single" w:sz="4" w:space="0" w:color="auto"/>
              <w:bottom w:val="single" w:sz="4" w:space="0" w:color="auto"/>
              <w:right w:val="single" w:sz="4" w:space="0" w:color="auto"/>
            </w:tcBorders>
          </w:tcPr>
          <w:p w:rsidR="00906605" w:rsidRPr="007B146F" w:rsidP="00794091" w14:paraId="28C66D76" w14:textId="45BBCA72">
            <w:pPr>
              <w:jc w:val="both"/>
            </w:pPr>
            <w:r>
              <w:t>1</w:t>
            </w:r>
            <w:r w:rsidR="001D354E">
              <w:t>.</w:t>
            </w:r>
            <w:r w:rsidR="00966E8F">
              <w:t> </w:t>
            </w:r>
            <w:r w:rsidR="001D354E">
              <w:t>punkts</w:t>
            </w:r>
          </w:p>
        </w:tc>
        <w:tc>
          <w:tcPr>
            <w:tcW w:w="1843" w:type="dxa"/>
            <w:tcBorders>
              <w:top w:val="single" w:sz="4" w:space="0" w:color="auto"/>
              <w:left w:val="single" w:sz="4" w:space="0" w:color="auto"/>
              <w:bottom w:val="single" w:sz="4" w:space="0" w:color="auto"/>
              <w:right w:val="single" w:sz="4" w:space="0" w:color="auto"/>
            </w:tcBorders>
          </w:tcPr>
          <w:p w:rsidR="00906605" w:rsidRPr="007B146F" w:rsidP="00F32508" w14:paraId="5F620F6C" w14:textId="417524CF">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06605" w:rsidRPr="007B146F" w:rsidP="00794091" w14:paraId="4FF68DFB" w14:textId="2892040D">
            <w:pPr>
              <w:jc w:val="center"/>
            </w:pPr>
            <w:r w:rsidRPr="007B146F">
              <w:t>Neparedz stingrākas prasības</w:t>
            </w:r>
          </w:p>
        </w:tc>
      </w:tr>
      <w:tr w14:paraId="4F0D0252" w14:textId="77777777" w:rsidTr="001A06A4">
        <w:tblPrEx>
          <w:tblW w:w="9498" w:type="dxa"/>
          <w:tblInd w:w="-572" w:type="dxa"/>
          <w:tblLayout w:type="fixed"/>
          <w:tblLook w:val="01E0"/>
        </w:tblPrEx>
        <w:trPr>
          <w:trHeight w:val="567"/>
        </w:trPr>
        <w:tc>
          <w:tcPr>
            <w:tcW w:w="3402" w:type="dxa"/>
            <w:tcBorders>
              <w:top w:val="single" w:sz="4" w:space="0" w:color="auto"/>
              <w:left w:val="single" w:sz="4" w:space="0" w:color="auto"/>
              <w:bottom w:val="single" w:sz="4" w:space="0" w:color="auto"/>
              <w:right w:val="single" w:sz="4" w:space="0" w:color="auto"/>
            </w:tcBorders>
          </w:tcPr>
          <w:p w:rsidR="00906605" w:rsidP="00794091" w14:paraId="65B5356C" w14:textId="00AAE04C">
            <w:pPr>
              <w:jc w:val="both"/>
              <w:rPr>
                <w:bCs/>
              </w:rPr>
            </w:pPr>
            <w:r>
              <w:rPr>
                <w:bCs/>
              </w:rPr>
              <w:t>7.</w:t>
            </w:r>
            <w:r w:rsidR="00966E8F">
              <w:rPr>
                <w:bCs/>
              </w:rPr>
              <w:t> </w:t>
            </w:r>
            <w:r>
              <w:rPr>
                <w:bCs/>
              </w:rPr>
              <w:t>panta 1.</w:t>
            </w:r>
            <w:r w:rsidR="00966E8F">
              <w:rPr>
                <w:bCs/>
              </w:rPr>
              <w:t> </w:t>
            </w:r>
            <w:r>
              <w:rPr>
                <w:bCs/>
              </w:rPr>
              <w:t>punkta otrais teikums</w:t>
            </w:r>
          </w:p>
        </w:tc>
        <w:tc>
          <w:tcPr>
            <w:tcW w:w="2098" w:type="dxa"/>
            <w:tcBorders>
              <w:top w:val="single" w:sz="4" w:space="0" w:color="auto"/>
              <w:left w:val="single" w:sz="4" w:space="0" w:color="auto"/>
              <w:bottom w:val="single" w:sz="4" w:space="0" w:color="auto"/>
              <w:right w:val="single" w:sz="4" w:space="0" w:color="auto"/>
            </w:tcBorders>
          </w:tcPr>
          <w:p w:rsidR="00906605" w:rsidRPr="007B146F" w:rsidP="00794091" w14:paraId="73CF5A7B" w14:textId="366B834D">
            <w:pPr>
              <w:jc w:val="both"/>
            </w:pPr>
            <w:r>
              <w:t>13</w:t>
            </w:r>
            <w:r w:rsidR="001D354E">
              <w:t>.</w:t>
            </w:r>
            <w:r w:rsidR="00966E8F">
              <w:t> </w:t>
            </w:r>
            <w:r w:rsidR="001D354E">
              <w:t>punkts</w:t>
            </w:r>
          </w:p>
        </w:tc>
        <w:tc>
          <w:tcPr>
            <w:tcW w:w="1843" w:type="dxa"/>
            <w:tcBorders>
              <w:top w:val="single" w:sz="4" w:space="0" w:color="auto"/>
              <w:left w:val="single" w:sz="4" w:space="0" w:color="auto"/>
              <w:bottom w:val="single" w:sz="4" w:space="0" w:color="auto"/>
              <w:right w:val="single" w:sz="4" w:space="0" w:color="auto"/>
            </w:tcBorders>
          </w:tcPr>
          <w:p w:rsidR="00906605" w:rsidRPr="007B146F" w:rsidP="00F32508" w14:paraId="74CF1040" w14:textId="4E61F3CC">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06605" w:rsidRPr="007B146F" w:rsidP="00794091" w14:paraId="46AF52EC" w14:textId="04B226CA">
            <w:pPr>
              <w:jc w:val="center"/>
            </w:pPr>
            <w:r w:rsidRPr="007B146F">
              <w:t>Neparedz stingrākas prasības</w:t>
            </w:r>
          </w:p>
        </w:tc>
      </w:tr>
      <w:tr w14:paraId="618E5E35" w14:textId="77777777" w:rsidTr="001A06A4">
        <w:tblPrEx>
          <w:tblW w:w="9498" w:type="dxa"/>
          <w:tblInd w:w="-572" w:type="dxa"/>
          <w:tblLayout w:type="fixed"/>
          <w:tblLook w:val="01E0"/>
        </w:tblPrEx>
        <w:trPr>
          <w:trHeight w:val="554"/>
        </w:trPr>
        <w:tc>
          <w:tcPr>
            <w:tcW w:w="3402" w:type="dxa"/>
            <w:tcBorders>
              <w:top w:val="single" w:sz="4" w:space="0" w:color="auto"/>
              <w:left w:val="single" w:sz="4" w:space="0" w:color="auto"/>
              <w:bottom w:val="single" w:sz="4" w:space="0" w:color="auto"/>
              <w:right w:val="single" w:sz="4" w:space="0" w:color="auto"/>
            </w:tcBorders>
          </w:tcPr>
          <w:p w:rsidR="00906605" w:rsidP="00794091" w14:paraId="5276FB28" w14:textId="655FC2CA">
            <w:pPr>
              <w:jc w:val="both"/>
              <w:rPr>
                <w:bCs/>
              </w:rPr>
            </w:pPr>
            <w:r>
              <w:rPr>
                <w:bCs/>
              </w:rPr>
              <w:t>7.</w:t>
            </w:r>
            <w:r w:rsidR="00966E8F">
              <w:rPr>
                <w:bCs/>
              </w:rPr>
              <w:t> </w:t>
            </w:r>
            <w:r>
              <w:rPr>
                <w:bCs/>
              </w:rPr>
              <w:t>panta 1.</w:t>
            </w:r>
            <w:r w:rsidR="00966E8F">
              <w:rPr>
                <w:bCs/>
              </w:rPr>
              <w:t> </w:t>
            </w:r>
            <w:r>
              <w:rPr>
                <w:bCs/>
              </w:rPr>
              <w:t>punkta trešais teikums</w:t>
            </w:r>
          </w:p>
        </w:tc>
        <w:tc>
          <w:tcPr>
            <w:tcW w:w="2098" w:type="dxa"/>
            <w:tcBorders>
              <w:top w:val="single" w:sz="4" w:space="0" w:color="auto"/>
              <w:left w:val="single" w:sz="4" w:space="0" w:color="auto"/>
              <w:bottom w:val="single" w:sz="4" w:space="0" w:color="auto"/>
              <w:right w:val="single" w:sz="4" w:space="0" w:color="auto"/>
            </w:tcBorders>
          </w:tcPr>
          <w:p w:rsidR="00906605" w:rsidRPr="007B146F" w:rsidP="00794091" w14:paraId="398E2125" w14:textId="25C09C4C">
            <w:pPr>
              <w:jc w:val="both"/>
            </w:pPr>
            <w:r>
              <w:t>14</w:t>
            </w:r>
            <w:r w:rsidR="001D354E">
              <w:t>.</w:t>
            </w:r>
            <w:r w:rsidR="00966E8F">
              <w:t> </w:t>
            </w:r>
            <w:r w:rsidR="001D354E">
              <w:t>punkts</w:t>
            </w:r>
          </w:p>
        </w:tc>
        <w:tc>
          <w:tcPr>
            <w:tcW w:w="1843" w:type="dxa"/>
            <w:tcBorders>
              <w:top w:val="single" w:sz="4" w:space="0" w:color="auto"/>
              <w:left w:val="single" w:sz="4" w:space="0" w:color="auto"/>
              <w:bottom w:val="single" w:sz="4" w:space="0" w:color="auto"/>
              <w:right w:val="single" w:sz="4" w:space="0" w:color="auto"/>
            </w:tcBorders>
          </w:tcPr>
          <w:p w:rsidR="00906605" w:rsidRPr="007B146F" w:rsidP="00F32508" w14:paraId="1C9A6CB3" w14:textId="1288E205">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06605" w:rsidRPr="007B146F" w:rsidP="00794091" w14:paraId="6B48C3D9" w14:textId="4186D279">
            <w:pPr>
              <w:jc w:val="center"/>
            </w:pPr>
            <w:r w:rsidRPr="007B146F">
              <w:t>Neparedz stingrākas prasības</w:t>
            </w:r>
          </w:p>
        </w:tc>
      </w:tr>
      <w:tr w14:paraId="634FC6DB" w14:textId="77777777" w:rsidTr="001A06A4">
        <w:tblPrEx>
          <w:tblW w:w="9498" w:type="dxa"/>
          <w:tblInd w:w="-572" w:type="dxa"/>
          <w:tblLayout w:type="fixed"/>
          <w:tblLook w:val="01E0"/>
        </w:tblPrEx>
        <w:trPr>
          <w:trHeight w:val="542"/>
        </w:trPr>
        <w:tc>
          <w:tcPr>
            <w:tcW w:w="3402" w:type="dxa"/>
            <w:tcBorders>
              <w:top w:val="single" w:sz="4" w:space="0" w:color="auto"/>
              <w:left w:val="single" w:sz="4" w:space="0" w:color="auto"/>
              <w:bottom w:val="single" w:sz="4" w:space="0" w:color="auto"/>
              <w:right w:val="single" w:sz="4" w:space="0" w:color="auto"/>
            </w:tcBorders>
          </w:tcPr>
          <w:p w:rsidR="00906605" w:rsidP="00794091" w14:paraId="447159A0" w14:textId="42F9E525">
            <w:pPr>
              <w:jc w:val="both"/>
              <w:rPr>
                <w:bCs/>
              </w:rPr>
            </w:pPr>
            <w:r>
              <w:rPr>
                <w:bCs/>
              </w:rPr>
              <w:t>7.</w:t>
            </w:r>
            <w:r w:rsidR="00966E8F">
              <w:rPr>
                <w:bCs/>
              </w:rPr>
              <w:t> </w:t>
            </w:r>
            <w:r>
              <w:rPr>
                <w:bCs/>
              </w:rPr>
              <w:t>panta 1.</w:t>
            </w:r>
            <w:r w:rsidR="00966E8F">
              <w:rPr>
                <w:bCs/>
              </w:rPr>
              <w:t> </w:t>
            </w:r>
            <w:r>
              <w:rPr>
                <w:bCs/>
              </w:rPr>
              <w:t>punkta ceturtais teikums</w:t>
            </w:r>
          </w:p>
        </w:tc>
        <w:tc>
          <w:tcPr>
            <w:tcW w:w="2098" w:type="dxa"/>
            <w:tcBorders>
              <w:top w:val="single" w:sz="4" w:space="0" w:color="auto"/>
              <w:left w:val="single" w:sz="4" w:space="0" w:color="auto"/>
              <w:bottom w:val="single" w:sz="4" w:space="0" w:color="auto"/>
              <w:right w:val="single" w:sz="4" w:space="0" w:color="auto"/>
            </w:tcBorders>
          </w:tcPr>
          <w:p w:rsidR="00906605" w:rsidRPr="007B146F" w:rsidP="00711DF6" w14:paraId="4B88199A" w14:textId="07D89A08">
            <w:pPr>
              <w:jc w:val="both"/>
            </w:pPr>
            <w:r>
              <w:t>1</w:t>
            </w:r>
            <w:r w:rsidR="00711DF6">
              <w:t>3</w:t>
            </w:r>
            <w:r>
              <w:t>.</w:t>
            </w:r>
            <w:r w:rsidR="00966E8F">
              <w:t> </w:t>
            </w:r>
            <w:r>
              <w:t>punkts</w:t>
            </w:r>
          </w:p>
        </w:tc>
        <w:tc>
          <w:tcPr>
            <w:tcW w:w="1843" w:type="dxa"/>
            <w:tcBorders>
              <w:top w:val="single" w:sz="4" w:space="0" w:color="auto"/>
              <w:left w:val="single" w:sz="4" w:space="0" w:color="auto"/>
              <w:bottom w:val="single" w:sz="4" w:space="0" w:color="auto"/>
              <w:right w:val="single" w:sz="4" w:space="0" w:color="auto"/>
            </w:tcBorders>
          </w:tcPr>
          <w:p w:rsidR="00906605" w:rsidRPr="007B146F" w:rsidP="00F32508" w14:paraId="3F4B17EA" w14:textId="5B87196E">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06605" w:rsidRPr="007B146F" w:rsidP="00794091" w14:paraId="3EE14639" w14:textId="6C45438C">
            <w:pPr>
              <w:jc w:val="center"/>
            </w:pPr>
            <w:r w:rsidRPr="007B146F">
              <w:t>Neparedz stingrākas prasības</w:t>
            </w:r>
          </w:p>
        </w:tc>
      </w:tr>
      <w:tr w14:paraId="06B479F8" w14:textId="77777777" w:rsidTr="001A06A4">
        <w:tblPrEx>
          <w:tblW w:w="9498" w:type="dxa"/>
          <w:tblInd w:w="-572" w:type="dxa"/>
          <w:tblLayout w:type="fixed"/>
          <w:tblLook w:val="01E0"/>
        </w:tblPrEx>
        <w:trPr>
          <w:trHeight w:val="544"/>
        </w:trPr>
        <w:tc>
          <w:tcPr>
            <w:tcW w:w="3402" w:type="dxa"/>
            <w:tcBorders>
              <w:top w:val="single" w:sz="4" w:space="0" w:color="auto"/>
              <w:left w:val="single" w:sz="4" w:space="0" w:color="auto"/>
              <w:bottom w:val="single" w:sz="4" w:space="0" w:color="auto"/>
              <w:right w:val="single" w:sz="4" w:space="0" w:color="auto"/>
            </w:tcBorders>
          </w:tcPr>
          <w:p w:rsidR="00906605" w:rsidP="00794091" w14:paraId="67462E14" w14:textId="774E61EF">
            <w:pPr>
              <w:jc w:val="both"/>
              <w:rPr>
                <w:bCs/>
              </w:rPr>
            </w:pPr>
            <w:r>
              <w:rPr>
                <w:bCs/>
              </w:rPr>
              <w:t>7.</w:t>
            </w:r>
            <w:r w:rsidR="00966E8F">
              <w:rPr>
                <w:bCs/>
              </w:rPr>
              <w:t> </w:t>
            </w:r>
            <w:r>
              <w:rPr>
                <w:bCs/>
              </w:rPr>
              <w:t>panta 1.</w:t>
            </w:r>
            <w:r w:rsidR="00966E8F">
              <w:rPr>
                <w:bCs/>
              </w:rPr>
              <w:t> </w:t>
            </w:r>
            <w:r>
              <w:rPr>
                <w:bCs/>
              </w:rPr>
              <w:t>panta piektais teikums</w:t>
            </w:r>
          </w:p>
        </w:tc>
        <w:tc>
          <w:tcPr>
            <w:tcW w:w="2098" w:type="dxa"/>
            <w:tcBorders>
              <w:top w:val="single" w:sz="4" w:space="0" w:color="auto"/>
              <w:left w:val="single" w:sz="4" w:space="0" w:color="auto"/>
              <w:bottom w:val="single" w:sz="4" w:space="0" w:color="auto"/>
              <w:right w:val="single" w:sz="4" w:space="0" w:color="auto"/>
            </w:tcBorders>
          </w:tcPr>
          <w:p w:rsidR="00906605" w:rsidRPr="007B146F" w:rsidP="00794091" w14:paraId="0A62B0AD" w14:textId="15101526">
            <w:pPr>
              <w:jc w:val="both"/>
            </w:pPr>
            <w:r>
              <w:t>12</w:t>
            </w:r>
            <w:r w:rsidR="001D354E">
              <w:t>.</w:t>
            </w:r>
            <w:r w:rsidR="00966E8F">
              <w:t> </w:t>
            </w:r>
            <w:r w:rsidR="001D354E">
              <w:t>punkts</w:t>
            </w:r>
          </w:p>
        </w:tc>
        <w:tc>
          <w:tcPr>
            <w:tcW w:w="1843" w:type="dxa"/>
            <w:tcBorders>
              <w:top w:val="single" w:sz="4" w:space="0" w:color="auto"/>
              <w:left w:val="single" w:sz="4" w:space="0" w:color="auto"/>
              <w:bottom w:val="single" w:sz="4" w:space="0" w:color="auto"/>
              <w:right w:val="single" w:sz="4" w:space="0" w:color="auto"/>
            </w:tcBorders>
          </w:tcPr>
          <w:p w:rsidR="00906605" w:rsidRPr="007B146F" w:rsidP="00F32508" w14:paraId="0720968C" w14:textId="7BA5A027">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06605" w:rsidRPr="007B146F" w:rsidP="00794091" w14:paraId="083C2718" w14:textId="383D38A9">
            <w:pPr>
              <w:jc w:val="center"/>
            </w:pPr>
            <w:r w:rsidRPr="007B146F">
              <w:t>Neparedz stingrākas prasības</w:t>
            </w:r>
          </w:p>
        </w:tc>
      </w:tr>
      <w:tr w14:paraId="706CDCAC" w14:textId="77777777" w:rsidTr="001A06A4">
        <w:tblPrEx>
          <w:tblW w:w="9498" w:type="dxa"/>
          <w:tblInd w:w="-572" w:type="dxa"/>
          <w:tblLayout w:type="fixed"/>
          <w:tblLook w:val="01E0"/>
        </w:tblPrEx>
        <w:trPr>
          <w:trHeight w:val="532"/>
        </w:trPr>
        <w:tc>
          <w:tcPr>
            <w:tcW w:w="3402" w:type="dxa"/>
            <w:tcBorders>
              <w:top w:val="single" w:sz="4" w:space="0" w:color="auto"/>
              <w:left w:val="single" w:sz="4" w:space="0" w:color="auto"/>
              <w:bottom w:val="single" w:sz="4" w:space="0" w:color="auto"/>
              <w:right w:val="single" w:sz="4" w:space="0" w:color="auto"/>
            </w:tcBorders>
          </w:tcPr>
          <w:p w:rsidR="00906605" w:rsidP="00794091" w14:paraId="46BAB1D5" w14:textId="06DAD91F">
            <w:pPr>
              <w:jc w:val="both"/>
              <w:rPr>
                <w:bCs/>
              </w:rPr>
            </w:pPr>
            <w:r>
              <w:rPr>
                <w:bCs/>
              </w:rPr>
              <w:t>7.</w:t>
            </w:r>
            <w:r w:rsidR="00966E8F">
              <w:rPr>
                <w:bCs/>
              </w:rPr>
              <w:t> </w:t>
            </w:r>
            <w:r>
              <w:rPr>
                <w:bCs/>
              </w:rPr>
              <w:t>panta 3.</w:t>
            </w:r>
            <w:r w:rsidR="00966E8F">
              <w:rPr>
                <w:bCs/>
              </w:rPr>
              <w:t> </w:t>
            </w:r>
            <w:r>
              <w:rPr>
                <w:bCs/>
              </w:rPr>
              <w:t>punkts</w:t>
            </w:r>
          </w:p>
        </w:tc>
        <w:tc>
          <w:tcPr>
            <w:tcW w:w="2098" w:type="dxa"/>
            <w:tcBorders>
              <w:top w:val="single" w:sz="4" w:space="0" w:color="auto"/>
              <w:left w:val="single" w:sz="4" w:space="0" w:color="auto"/>
              <w:bottom w:val="single" w:sz="4" w:space="0" w:color="auto"/>
              <w:right w:val="single" w:sz="4" w:space="0" w:color="auto"/>
            </w:tcBorders>
          </w:tcPr>
          <w:p w:rsidR="00906605" w:rsidRPr="007B146F" w:rsidP="00794091" w14:paraId="034511D9" w14:textId="25080815">
            <w:pPr>
              <w:jc w:val="both"/>
            </w:pPr>
            <w:r>
              <w:t>13</w:t>
            </w:r>
            <w:r w:rsidR="001D354E">
              <w:t>.</w:t>
            </w:r>
            <w:r w:rsidR="00966E8F">
              <w:t> </w:t>
            </w:r>
            <w:r w:rsidR="001D354E">
              <w:t>punkts</w:t>
            </w:r>
          </w:p>
        </w:tc>
        <w:tc>
          <w:tcPr>
            <w:tcW w:w="1843" w:type="dxa"/>
            <w:tcBorders>
              <w:top w:val="single" w:sz="4" w:space="0" w:color="auto"/>
              <w:left w:val="single" w:sz="4" w:space="0" w:color="auto"/>
              <w:bottom w:val="single" w:sz="4" w:space="0" w:color="auto"/>
              <w:right w:val="single" w:sz="4" w:space="0" w:color="auto"/>
            </w:tcBorders>
          </w:tcPr>
          <w:p w:rsidR="00906605" w:rsidRPr="007B146F" w:rsidP="00F32508" w14:paraId="0BCA60AA" w14:textId="46F799FC">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06605" w:rsidRPr="007B146F" w:rsidP="00794091" w14:paraId="6DEB2164" w14:textId="1FB38D54">
            <w:pPr>
              <w:jc w:val="center"/>
            </w:pPr>
            <w:r w:rsidRPr="007B146F">
              <w:t>Neparedz stingrākas prasības</w:t>
            </w:r>
          </w:p>
        </w:tc>
      </w:tr>
      <w:tr w14:paraId="1233AD06" w14:textId="77777777" w:rsidTr="001A06A4">
        <w:tblPrEx>
          <w:tblW w:w="9498" w:type="dxa"/>
          <w:tblInd w:w="-572" w:type="dxa"/>
          <w:tblLayout w:type="fixed"/>
          <w:tblLook w:val="01E0"/>
        </w:tblPrEx>
        <w:trPr>
          <w:trHeight w:val="506"/>
        </w:trPr>
        <w:tc>
          <w:tcPr>
            <w:tcW w:w="3402" w:type="dxa"/>
            <w:tcBorders>
              <w:top w:val="single" w:sz="4" w:space="0" w:color="auto"/>
              <w:left w:val="single" w:sz="4" w:space="0" w:color="auto"/>
              <w:bottom w:val="single" w:sz="4" w:space="0" w:color="auto"/>
              <w:right w:val="single" w:sz="4" w:space="0" w:color="auto"/>
            </w:tcBorders>
          </w:tcPr>
          <w:p w:rsidR="00906605" w:rsidP="00794091" w14:paraId="3AED3431" w14:textId="441690C8">
            <w:pPr>
              <w:jc w:val="both"/>
              <w:rPr>
                <w:bCs/>
              </w:rPr>
            </w:pPr>
            <w:r>
              <w:rPr>
                <w:bCs/>
              </w:rPr>
              <w:t>8.</w:t>
            </w:r>
            <w:r w:rsidR="00966E8F">
              <w:rPr>
                <w:bCs/>
              </w:rPr>
              <w:t> </w:t>
            </w:r>
            <w:r>
              <w:rPr>
                <w:bCs/>
              </w:rPr>
              <w:t>panta 2.</w:t>
            </w:r>
            <w:r w:rsidR="00966E8F">
              <w:rPr>
                <w:bCs/>
              </w:rPr>
              <w:t xml:space="preserve"> </w:t>
            </w:r>
            <w:r>
              <w:rPr>
                <w:bCs/>
              </w:rPr>
              <w:t>punkts</w:t>
            </w:r>
          </w:p>
        </w:tc>
        <w:tc>
          <w:tcPr>
            <w:tcW w:w="2098" w:type="dxa"/>
            <w:tcBorders>
              <w:top w:val="single" w:sz="4" w:space="0" w:color="auto"/>
              <w:left w:val="single" w:sz="4" w:space="0" w:color="auto"/>
              <w:bottom w:val="single" w:sz="4" w:space="0" w:color="auto"/>
              <w:right w:val="single" w:sz="4" w:space="0" w:color="auto"/>
            </w:tcBorders>
          </w:tcPr>
          <w:p w:rsidR="00906605" w:rsidRPr="007B146F" w:rsidP="00794091" w14:paraId="38F805D5" w14:textId="5216801C">
            <w:pPr>
              <w:jc w:val="both"/>
            </w:pPr>
            <w:r>
              <w:t>3., 4.</w:t>
            </w:r>
            <w:r w:rsidR="00EB756B">
              <w:t> </w:t>
            </w:r>
            <w:r>
              <w:t>un 5.</w:t>
            </w:r>
            <w:r w:rsidR="00EB756B">
              <w:t> </w:t>
            </w:r>
            <w:r>
              <w:t>punkts</w:t>
            </w:r>
          </w:p>
        </w:tc>
        <w:tc>
          <w:tcPr>
            <w:tcW w:w="1843" w:type="dxa"/>
            <w:tcBorders>
              <w:top w:val="single" w:sz="4" w:space="0" w:color="auto"/>
              <w:left w:val="single" w:sz="4" w:space="0" w:color="auto"/>
              <w:bottom w:val="single" w:sz="4" w:space="0" w:color="auto"/>
              <w:right w:val="single" w:sz="4" w:space="0" w:color="auto"/>
            </w:tcBorders>
          </w:tcPr>
          <w:p w:rsidR="00906605" w:rsidRPr="007B146F" w:rsidP="00F32508" w14:paraId="1E04818A" w14:textId="6181A7EC">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06605" w:rsidRPr="007B146F" w:rsidP="00794091" w14:paraId="2DEA57B6" w14:textId="46419280">
            <w:pPr>
              <w:jc w:val="center"/>
            </w:pPr>
            <w:r w:rsidRPr="007B146F">
              <w:t>Neparedz stingrākas prasības</w:t>
            </w:r>
          </w:p>
        </w:tc>
      </w:tr>
      <w:tr w14:paraId="18C30BB2" w14:textId="77777777" w:rsidTr="001A06A4">
        <w:tblPrEx>
          <w:tblW w:w="9498" w:type="dxa"/>
          <w:tblInd w:w="-572" w:type="dxa"/>
          <w:tblLayout w:type="fixed"/>
          <w:tblLook w:val="01E0"/>
        </w:tblPrEx>
        <w:trPr>
          <w:trHeight w:val="514"/>
        </w:trPr>
        <w:tc>
          <w:tcPr>
            <w:tcW w:w="3402" w:type="dxa"/>
            <w:tcBorders>
              <w:top w:val="single" w:sz="4" w:space="0" w:color="auto"/>
              <w:left w:val="single" w:sz="4" w:space="0" w:color="auto"/>
              <w:bottom w:val="single" w:sz="4" w:space="0" w:color="auto"/>
              <w:right w:val="single" w:sz="4" w:space="0" w:color="auto"/>
            </w:tcBorders>
          </w:tcPr>
          <w:p w:rsidR="00906605" w:rsidP="00794091" w14:paraId="61CB18F6" w14:textId="627C9855">
            <w:pPr>
              <w:jc w:val="both"/>
              <w:rPr>
                <w:bCs/>
              </w:rPr>
            </w:pPr>
            <w:r>
              <w:rPr>
                <w:bCs/>
              </w:rPr>
              <w:t>11.</w:t>
            </w:r>
            <w:r w:rsidR="00966E8F">
              <w:rPr>
                <w:bCs/>
              </w:rPr>
              <w:t> </w:t>
            </w:r>
            <w:r>
              <w:rPr>
                <w:bCs/>
              </w:rPr>
              <w:t>panta 2.</w:t>
            </w:r>
            <w:r w:rsidR="00966E8F">
              <w:rPr>
                <w:bCs/>
              </w:rPr>
              <w:t> </w:t>
            </w:r>
            <w:r>
              <w:rPr>
                <w:bCs/>
              </w:rPr>
              <w:t>punkta pirmais teikums</w:t>
            </w:r>
          </w:p>
        </w:tc>
        <w:tc>
          <w:tcPr>
            <w:tcW w:w="2098" w:type="dxa"/>
            <w:tcBorders>
              <w:top w:val="single" w:sz="4" w:space="0" w:color="auto"/>
              <w:left w:val="single" w:sz="4" w:space="0" w:color="auto"/>
              <w:bottom w:val="single" w:sz="4" w:space="0" w:color="auto"/>
              <w:right w:val="single" w:sz="4" w:space="0" w:color="auto"/>
            </w:tcBorders>
          </w:tcPr>
          <w:p w:rsidR="00906605" w:rsidRPr="007B146F" w:rsidP="00794091" w14:paraId="47899139" w14:textId="60ECEB6A">
            <w:pPr>
              <w:jc w:val="both"/>
            </w:pPr>
            <w:r>
              <w:t>8.</w:t>
            </w:r>
            <w:r w:rsidR="00966E8F">
              <w:t> </w:t>
            </w:r>
            <w:r>
              <w:t>punkts</w:t>
            </w:r>
          </w:p>
        </w:tc>
        <w:tc>
          <w:tcPr>
            <w:tcW w:w="1843" w:type="dxa"/>
            <w:tcBorders>
              <w:top w:val="single" w:sz="4" w:space="0" w:color="auto"/>
              <w:left w:val="single" w:sz="4" w:space="0" w:color="auto"/>
              <w:bottom w:val="single" w:sz="4" w:space="0" w:color="auto"/>
              <w:right w:val="single" w:sz="4" w:space="0" w:color="auto"/>
            </w:tcBorders>
          </w:tcPr>
          <w:p w:rsidR="00906605" w:rsidRPr="007B146F" w:rsidP="00F32508" w14:paraId="03951B37" w14:textId="527B59D1">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06605" w:rsidRPr="007B146F" w:rsidP="00794091" w14:paraId="0A41C8DA" w14:textId="5C9E212C">
            <w:pPr>
              <w:jc w:val="center"/>
            </w:pPr>
            <w:r w:rsidRPr="007B146F">
              <w:t>Neparedz stingrākas prasības</w:t>
            </w:r>
          </w:p>
        </w:tc>
      </w:tr>
      <w:tr w14:paraId="529F7D6B" w14:textId="77777777" w:rsidTr="001A06A4">
        <w:tblPrEx>
          <w:tblW w:w="9498" w:type="dxa"/>
          <w:tblInd w:w="-572" w:type="dxa"/>
          <w:tblLayout w:type="fixed"/>
          <w:tblLook w:val="01E0"/>
        </w:tblPrEx>
        <w:trPr>
          <w:trHeight w:val="496"/>
        </w:trPr>
        <w:tc>
          <w:tcPr>
            <w:tcW w:w="3402" w:type="dxa"/>
            <w:tcBorders>
              <w:top w:val="single" w:sz="4" w:space="0" w:color="auto"/>
              <w:left w:val="single" w:sz="4" w:space="0" w:color="auto"/>
              <w:bottom w:val="single" w:sz="4" w:space="0" w:color="auto"/>
              <w:right w:val="single" w:sz="4" w:space="0" w:color="auto"/>
            </w:tcBorders>
          </w:tcPr>
          <w:p w:rsidR="00906605" w:rsidP="00794091" w14:paraId="2A7DD4D8" w14:textId="13011F78">
            <w:pPr>
              <w:jc w:val="both"/>
              <w:rPr>
                <w:bCs/>
              </w:rPr>
            </w:pPr>
            <w:r>
              <w:rPr>
                <w:bCs/>
              </w:rPr>
              <w:t>11.</w:t>
            </w:r>
            <w:r w:rsidR="00966E8F">
              <w:rPr>
                <w:bCs/>
              </w:rPr>
              <w:t> </w:t>
            </w:r>
            <w:r>
              <w:rPr>
                <w:bCs/>
              </w:rPr>
              <w:t>panta 2.</w:t>
            </w:r>
            <w:r w:rsidR="00966E8F">
              <w:rPr>
                <w:bCs/>
              </w:rPr>
              <w:t> </w:t>
            </w:r>
            <w:r>
              <w:rPr>
                <w:bCs/>
              </w:rPr>
              <w:t>punkta otrais teikums</w:t>
            </w:r>
          </w:p>
        </w:tc>
        <w:tc>
          <w:tcPr>
            <w:tcW w:w="2098" w:type="dxa"/>
            <w:tcBorders>
              <w:top w:val="single" w:sz="4" w:space="0" w:color="auto"/>
              <w:left w:val="single" w:sz="4" w:space="0" w:color="auto"/>
              <w:bottom w:val="single" w:sz="4" w:space="0" w:color="auto"/>
              <w:right w:val="single" w:sz="4" w:space="0" w:color="auto"/>
            </w:tcBorders>
          </w:tcPr>
          <w:p w:rsidR="00906605" w:rsidRPr="007B146F" w:rsidP="00794091" w14:paraId="385B2348" w14:textId="2C89985B">
            <w:pPr>
              <w:jc w:val="both"/>
            </w:pPr>
            <w:r>
              <w:t>8.</w:t>
            </w:r>
            <w:r w:rsidR="00841387">
              <w:t> </w:t>
            </w:r>
            <w:r>
              <w:t>punkts</w:t>
            </w:r>
          </w:p>
        </w:tc>
        <w:tc>
          <w:tcPr>
            <w:tcW w:w="1843" w:type="dxa"/>
            <w:tcBorders>
              <w:top w:val="single" w:sz="4" w:space="0" w:color="auto"/>
              <w:left w:val="single" w:sz="4" w:space="0" w:color="auto"/>
              <w:bottom w:val="single" w:sz="4" w:space="0" w:color="auto"/>
              <w:right w:val="single" w:sz="4" w:space="0" w:color="auto"/>
            </w:tcBorders>
          </w:tcPr>
          <w:p w:rsidR="00906605" w:rsidRPr="007B146F" w:rsidP="00F32508" w14:paraId="1B655F92" w14:textId="1025904C">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06605" w:rsidRPr="007B146F" w:rsidP="00794091" w14:paraId="1B10126C" w14:textId="396B8BAC">
            <w:pPr>
              <w:jc w:val="center"/>
            </w:pPr>
            <w:r w:rsidRPr="007B146F">
              <w:t>Neparedz stingrākas prasības</w:t>
            </w:r>
          </w:p>
        </w:tc>
      </w:tr>
      <w:tr w14:paraId="1947A12B" w14:textId="77777777" w:rsidTr="001A06A4">
        <w:tblPrEx>
          <w:tblW w:w="9498" w:type="dxa"/>
          <w:tblInd w:w="-572" w:type="dxa"/>
          <w:tblLayout w:type="fixed"/>
          <w:tblLook w:val="01E0"/>
        </w:tblPrEx>
        <w:trPr>
          <w:trHeight w:val="504"/>
        </w:trPr>
        <w:tc>
          <w:tcPr>
            <w:tcW w:w="3402" w:type="dxa"/>
            <w:tcBorders>
              <w:top w:val="single" w:sz="4" w:space="0" w:color="auto"/>
              <w:left w:val="single" w:sz="4" w:space="0" w:color="auto"/>
              <w:bottom w:val="single" w:sz="4" w:space="0" w:color="auto"/>
              <w:right w:val="single" w:sz="4" w:space="0" w:color="auto"/>
            </w:tcBorders>
          </w:tcPr>
          <w:p w:rsidR="00906605" w:rsidP="00794091" w14:paraId="199189A3" w14:textId="2D2102DB">
            <w:pPr>
              <w:jc w:val="both"/>
              <w:rPr>
                <w:bCs/>
              </w:rPr>
            </w:pPr>
            <w:r>
              <w:rPr>
                <w:bCs/>
              </w:rPr>
              <w:t>18.</w:t>
            </w:r>
            <w:r w:rsidR="00966E8F">
              <w:rPr>
                <w:bCs/>
              </w:rPr>
              <w:t> </w:t>
            </w:r>
            <w:r>
              <w:rPr>
                <w:bCs/>
              </w:rPr>
              <w:t>panta pirmais teikums</w:t>
            </w:r>
          </w:p>
        </w:tc>
        <w:tc>
          <w:tcPr>
            <w:tcW w:w="2098" w:type="dxa"/>
            <w:tcBorders>
              <w:top w:val="single" w:sz="4" w:space="0" w:color="auto"/>
              <w:left w:val="single" w:sz="4" w:space="0" w:color="auto"/>
              <w:bottom w:val="single" w:sz="4" w:space="0" w:color="auto"/>
              <w:right w:val="single" w:sz="4" w:space="0" w:color="auto"/>
            </w:tcBorders>
          </w:tcPr>
          <w:p w:rsidR="00906605" w:rsidRPr="007B146F" w:rsidP="00794091" w14:paraId="7F59FF75" w14:textId="07DC87B8">
            <w:pPr>
              <w:jc w:val="both"/>
            </w:pPr>
            <w:r>
              <w:t>11.punkts</w:t>
            </w:r>
          </w:p>
        </w:tc>
        <w:tc>
          <w:tcPr>
            <w:tcW w:w="1843" w:type="dxa"/>
            <w:tcBorders>
              <w:top w:val="single" w:sz="4" w:space="0" w:color="auto"/>
              <w:left w:val="single" w:sz="4" w:space="0" w:color="auto"/>
              <w:bottom w:val="single" w:sz="4" w:space="0" w:color="auto"/>
              <w:right w:val="single" w:sz="4" w:space="0" w:color="auto"/>
            </w:tcBorders>
          </w:tcPr>
          <w:p w:rsidR="00906605" w:rsidRPr="007B146F" w:rsidP="00F32508" w14:paraId="3AAA22FF" w14:textId="066071C5">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06605" w:rsidRPr="007B146F" w:rsidP="00794091" w14:paraId="2C0D677B" w14:textId="6DDA1488">
            <w:pPr>
              <w:jc w:val="center"/>
            </w:pPr>
            <w:r w:rsidRPr="007B146F">
              <w:t>Neparedz stingrākas prasības</w:t>
            </w:r>
          </w:p>
        </w:tc>
      </w:tr>
      <w:tr w14:paraId="0FFB3813" w14:textId="77777777" w:rsidTr="001A06A4">
        <w:tblPrEx>
          <w:tblW w:w="9498" w:type="dxa"/>
          <w:tblInd w:w="-572" w:type="dxa"/>
          <w:tblLayout w:type="fixed"/>
          <w:tblLook w:val="01E0"/>
        </w:tblPrEx>
        <w:trPr>
          <w:trHeight w:val="512"/>
        </w:trPr>
        <w:tc>
          <w:tcPr>
            <w:tcW w:w="3402" w:type="dxa"/>
            <w:tcBorders>
              <w:top w:val="single" w:sz="4" w:space="0" w:color="auto"/>
              <w:left w:val="single" w:sz="4" w:space="0" w:color="auto"/>
              <w:bottom w:val="single" w:sz="4" w:space="0" w:color="auto"/>
              <w:right w:val="single" w:sz="4" w:space="0" w:color="auto"/>
            </w:tcBorders>
          </w:tcPr>
          <w:p w:rsidR="00910169" w:rsidP="00794091" w14:paraId="3A24A826" w14:textId="6677513D">
            <w:pPr>
              <w:jc w:val="both"/>
              <w:rPr>
                <w:bCs/>
              </w:rPr>
            </w:pPr>
            <w:r>
              <w:rPr>
                <w:bCs/>
              </w:rPr>
              <w:t>18.</w:t>
            </w:r>
            <w:r w:rsidR="00966E8F">
              <w:rPr>
                <w:bCs/>
              </w:rPr>
              <w:t xml:space="preserve"> </w:t>
            </w:r>
            <w:r>
              <w:rPr>
                <w:bCs/>
              </w:rPr>
              <w:t>panta pēdējais teikums</w:t>
            </w:r>
          </w:p>
        </w:tc>
        <w:tc>
          <w:tcPr>
            <w:tcW w:w="2098" w:type="dxa"/>
            <w:tcBorders>
              <w:top w:val="single" w:sz="4" w:space="0" w:color="auto"/>
              <w:left w:val="single" w:sz="4" w:space="0" w:color="auto"/>
              <w:bottom w:val="single" w:sz="4" w:space="0" w:color="auto"/>
              <w:right w:val="single" w:sz="4" w:space="0" w:color="auto"/>
            </w:tcBorders>
          </w:tcPr>
          <w:p w:rsidR="00910169" w:rsidRPr="007B146F" w:rsidP="00794091" w14:paraId="2B539A64" w14:textId="510EF11F">
            <w:pPr>
              <w:jc w:val="both"/>
            </w:pPr>
            <w:r>
              <w:t>11.</w:t>
            </w:r>
            <w:r w:rsidR="00966E8F">
              <w:t> </w:t>
            </w:r>
            <w:r>
              <w:t>punkts</w:t>
            </w:r>
          </w:p>
        </w:tc>
        <w:tc>
          <w:tcPr>
            <w:tcW w:w="1843" w:type="dxa"/>
            <w:tcBorders>
              <w:top w:val="single" w:sz="4" w:space="0" w:color="auto"/>
              <w:left w:val="single" w:sz="4" w:space="0" w:color="auto"/>
              <w:bottom w:val="single" w:sz="4" w:space="0" w:color="auto"/>
              <w:right w:val="single" w:sz="4" w:space="0" w:color="auto"/>
            </w:tcBorders>
          </w:tcPr>
          <w:p w:rsidR="00910169" w:rsidRPr="007B146F" w:rsidP="00F32508" w14:paraId="4156A6F9" w14:textId="7DE18E84">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10169" w:rsidRPr="007B146F" w:rsidP="00794091" w14:paraId="34508496" w14:textId="62529772">
            <w:pPr>
              <w:jc w:val="center"/>
            </w:pPr>
            <w:r w:rsidRPr="007B146F">
              <w:t>Neparedz stingrākas prasības</w:t>
            </w:r>
          </w:p>
        </w:tc>
      </w:tr>
      <w:tr w14:paraId="11D9CB05" w14:textId="77777777" w:rsidTr="001A06A4">
        <w:tblPrEx>
          <w:tblW w:w="9498" w:type="dxa"/>
          <w:tblInd w:w="-572" w:type="dxa"/>
          <w:tblLayout w:type="fixed"/>
          <w:tblLook w:val="01E0"/>
        </w:tblPrEx>
        <w:trPr>
          <w:trHeight w:val="506"/>
        </w:trPr>
        <w:tc>
          <w:tcPr>
            <w:tcW w:w="3402" w:type="dxa"/>
            <w:tcBorders>
              <w:top w:val="single" w:sz="4" w:space="0" w:color="auto"/>
              <w:left w:val="single" w:sz="4" w:space="0" w:color="auto"/>
              <w:bottom w:val="single" w:sz="4" w:space="0" w:color="auto"/>
              <w:right w:val="single" w:sz="4" w:space="0" w:color="auto"/>
            </w:tcBorders>
          </w:tcPr>
          <w:p w:rsidR="00910169" w:rsidP="00794091" w14:paraId="1233A100" w14:textId="0A748E85">
            <w:pPr>
              <w:jc w:val="both"/>
              <w:rPr>
                <w:bCs/>
              </w:rPr>
            </w:pPr>
            <w:r>
              <w:rPr>
                <w:bCs/>
              </w:rPr>
              <w:t>I pielikuma 4.</w:t>
            </w:r>
            <w:r w:rsidR="00966E8F">
              <w:rPr>
                <w:bCs/>
              </w:rPr>
              <w:t> </w:t>
            </w:r>
            <w:r>
              <w:rPr>
                <w:bCs/>
              </w:rPr>
              <w:t>punkts</w:t>
            </w:r>
          </w:p>
        </w:tc>
        <w:tc>
          <w:tcPr>
            <w:tcW w:w="2098" w:type="dxa"/>
            <w:tcBorders>
              <w:top w:val="single" w:sz="4" w:space="0" w:color="auto"/>
              <w:left w:val="single" w:sz="4" w:space="0" w:color="auto"/>
              <w:bottom w:val="single" w:sz="4" w:space="0" w:color="auto"/>
              <w:right w:val="single" w:sz="4" w:space="0" w:color="auto"/>
            </w:tcBorders>
          </w:tcPr>
          <w:p w:rsidR="00910169" w:rsidRPr="007B146F" w:rsidP="00794091" w14:paraId="61B44707" w14:textId="454510AC">
            <w:pPr>
              <w:jc w:val="both"/>
            </w:pPr>
            <w:r>
              <w:t>18</w:t>
            </w:r>
            <w:r w:rsidR="00AF51DD">
              <w:t>.</w:t>
            </w:r>
            <w:r w:rsidR="00966E8F">
              <w:t> </w:t>
            </w:r>
            <w:r w:rsidR="00AF51DD">
              <w:t>punkts</w:t>
            </w:r>
          </w:p>
        </w:tc>
        <w:tc>
          <w:tcPr>
            <w:tcW w:w="1843" w:type="dxa"/>
            <w:tcBorders>
              <w:top w:val="single" w:sz="4" w:space="0" w:color="auto"/>
              <w:left w:val="single" w:sz="4" w:space="0" w:color="auto"/>
              <w:bottom w:val="single" w:sz="4" w:space="0" w:color="auto"/>
              <w:right w:val="single" w:sz="4" w:space="0" w:color="auto"/>
            </w:tcBorders>
          </w:tcPr>
          <w:p w:rsidR="00910169" w:rsidRPr="007B146F" w:rsidP="00F32508" w14:paraId="5C15C310" w14:textId="2C4EC93D">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10169" w:rsidRPr="007B146F" w:rsidP="00794091" w14:paraId="49E92FC1" w14:textId="1588DBF0">
            <w:pPr>
              <w:jc w:val="center"/>
            </w:pPr>
            <w:r w:rsidRPr="007B146F">
              <w:t>Neparedz stingrākas prasības</w:t>
            </w:r>
          </w:p>
        </w:tc>
      </w:tr>
      <w:tr w14:paraId="0F22AAA4" w14:textId="77777777" w:rsidTr="001A06A4">
        <w:tblPrEx>
          <w:tblW w:w="9498" w:type="dxa"/>
          <w:tblInd w:w="-572" w:type="dxa"/>
          <w:tblLayout w:type="fixed"/>
          <w:tblLook w:val="01E0"/>
        </w:tblPrEx>
        <w:trPr>
          <w:trHeight w:val="416"/>
        </w:trPr>
        <w:tc>
          <w:tcPr>
            <w:tcW w:w="3402" w:type="dxa"/>
            <w:tcBorders>
              <w:top w:val="single" w:sz="4" w:space="0" w:color="auto"/>
              <w:left w:val="single" w:sz="4" w:space="0" w:color="auto"/>
              <w:bottom w:val="single" w:sz="4" w:space="0" w:color="auto"/>
              <w:right w:val="single" w:sz="4" w:space="0" w:color="auto"/>
            </w:tcBorders>
          </w:tcPr>
          <w:p w:rsidR="00910169" w:rsidP="00794091" w14:paraId="3072B0BE" w14:textId="348C335F">
            <w:pPr>
              <w:jc w:val="both"/>
              <w:rPr>
                <w:bCs/>
              </w:rPr>
            </w:pPr>
            <w:r>
              <w:rPr>
                <w:bCs/>
              </w:rPr>
              <w:t>I pielikuma 10.</w:t>
            </w:r>
            <w:r w:rsidR="00966E8F">
              <w:rPr>
                <w:bCs/>
              </w:rPr>
              <w:t> </w:t>
            </w:r>
            <w:r>
              <w:rPr>
                <w:bCs/>
              </w:rPr>
              <w:t>punkts</w:t>
            </w:r>
          </w:p>
        </w:tc>
        <w:tc>
          <w:tcPr>
            <w:tcW w:w="2098" w:type="dxa"/>
            <w:tcBorders>
              <w:top w:val="single" w:sz="4" w:space="0" w:color="auto"/>
              <w:left w:val="single" w:sz="4" w:space="0" w:color="auto"/>
              <w:bottom w:val="single" w:sz="4" w:space="0" w:color="auto"/>
              <w:right w:val="single" w:sz="4" w:space="0" w:color="auto"/>
            </w:tcBorders>
          </w:tcPr>
          <w:p w:rsidR="00910169" w:rsidRPr="007B146F" w:rsidP="00794091" w14:paraId="3AF34616" w14:textId="059D6B3B">
            <w:pPr>
              <w:jc w:val="both"/>
            </w:pPr>
            <w:r>
              <w:t>19.</w:t>
            </w:r>
            <w:r w:rsidR="00966E8F">
              <w:t> </w:t>
            </w:r>
            <w:r>
              <w:t>punkts</w:t>
            </w:r>
          </w:p>
        </w:tc>
        <w:tc>
          <w:tcPr>
            <w:tcW w:w="1843" w:type="dxa"/>
            <w:tcBorders>
              <w:top w:val="single" w:sz="4" w:space="0" w:color="auto"/>
              <w:left w:val="single" w:sz="4" w:space="0" w:color="auto"/>
              <w:bottom w:val="single" w:sz="4" w:space="0" w:color="auto"/>
              <w:right w:val="single" w:sz="4" w:space="0" w:color="auto"/>
            </w:tcBorders>
          </w:tcPr>
          <w:p w:rsidR="00910169" w:rsidRPr="007B146F" w:rsidP="00F32508" w14:paraId="21D48466" w14:textId="25A1E597">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10169" w:rsidRPr="007B146F" w:rsidP="00794091" w14:paraId="70E7FEB0" w14:textId="3E1A0460">
            <w:pPr>
              <w:jc w:val="center"/>
            </w:pPr>
            <w:r w:rsidRPr="007B146F">
              <w:t>Neparedz stingrākas prasības</w:t>
            </w:r>
          </w:p>
        </w:tc>
      </w:tr>
      <w:tr w14:paraId="671E8672" w14:textId="77777777" w:rsidTr="001A06A4">
        <w:tblPrEx>
          <w:tblW w:w="9498" w:type="dxa"/>
          <w:tblInd w:w="-572" w:type="dxa"/>
          <w:tblLayout w:type="fixed"/>
          <w:tblLook w:val="01E0"/>
        </w:tblPrEx>
        <w:trPr>
          <w:trHeight w:val="545"/>
        </w:trPr>
        <w:tc>
          <w:tcPr>
            <w:tcW w:w="3402" w:type="dxa"/>
            <w:tcBorders>
              <w:top w:val="single" w:sz="4" w:space="0" w:color="auto"/>
              <w:left w:val="single" w:sz="4" w:space="0" w:color="auto"/>
              <w:bottom w:val="single" w:sz="4" w:space="0" w:color="auto"/>
              <w:right w:val="single" w:sz="4" w:space="0" w:color="auto"/>
            </w:tcBorders>
          </w:tcPr>
          <w:p w:rsidR="00910169" w:rsidP="00794091" w14:paraId="6182BA16" w14:textId="019BA00D">
            <w:pPr>
              <w:jc w:val="both"/>
              <w:rPr>
                <w:bCs/>
              </w:rPr>
            </w:pPr>
            <w:r>
              <w:rPr>
                <w:bCs/>
              </w:rPr>
              <w:t>II pielikuma 3.</w:t>
            </w:r>
            <w:r w:rsidR="00966E8F">
              <w:rPr>
                <w:bCs/>
              </w:rPr>
              <w:t> </w:t>
            </w:r>
            <w:r>
              <w:rPr>
                <w:bCs/>
              </w:rPr>
              <w:t>punkts</w:t>
            </w:r>
          </w:p>
        </w:tc>
        <w:tc>
          <w:tcPr>
            <w:tcW w:w="2098" w:type="dxa"/>
            <w:tcBorders>
              <w:top w:val="single" w:sz="4" w:space="0" w:color="auto"/>
              <w:left w:val="single" w:sz="4" w:space="0" w:color="auto"/>
              <w:bottom w:val="single" w:sz="4" w:space="0" w:color="auto"/>
              <w:right w:val="single" w:sz="4" w:space="0" w:color="auto"/>
            </w:tcBorders>
          </w:tcPr>
          <w:p w:rsidR="00910169" w:rsidRPr="007B146F" w:rsidP="00794091" w14:paraId="6F29CDEF" w14:textId="03277A9F">
            <w:pPr>
              <w:jc w:val="both"/>
            </w:pPr>
            <w:r>
              <w:t>16</w:t>
            </w:r>
            <w:r w:rsidR="00116FBE">
              <w:t>.</w:t>
            </w:r>
            <w:r w:rsidR="00966E8F">
              <w:t> </w:t>
            </w:r>
            <w:r w:rsidR="00116FBE">
              <w:t>punkts</w:t>
            </w:r>
          </w:p>
        </w:tc>
        <w:tc>
          <w:tcPr>
            <w:tcW w:w="1843" w:type="dxa"/>
            <w:tcBorders>
              <w:top w:val="single" w:sz="4" w:space="0" w:color="auto"/>
              <w:left w:val="single" w:sz="4" w:space="0" w:color="auto"/>
              <w:bottom w:val="single" w:sz="4" w:space="0" w:color="auto"/>
              <w:right w:val="single" w:sz="4" w:space="0" w:color="auto"/>
            </w:tcBorders>
          </w:tcPr>
          <w:p w:rsidR="00910169" w:rsidRPr="007B146F" w:rsidP="00F32508" w14:paraId="31CE31E7" w14:textId="2E8B652A">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10169" w:rsidRPr="007B146F" w:rsidP="00794091" w14:paraId="4E5D29EF" w14:textId="39918F95">
            <w:pPr>
              <w:jc w:val="center"/>
            </w:pPr>
            <w:r w:rsidRPr="007B146F">
              <w:t>Neparedz stingrākas prasības</w:t>
            </w:r>
          </w:p>
        </w:tc>
      </w:tr>
      <w:tr w14:paraId="388A2C35" w14:textId="77777777" w:rsidTr="001A06A4">
        <w:tblPrEx>
          <w:tblW w:w="9498" w:type="dxa"/>
          <w:tblInd w:w="-572" w:type="dxa"/>
          <w:tblLayout w:type="fixed"/>
          <w:tblLook w:val="01E0"/>
        </w:tblPrEx>
        <w:trPr>
          <w:trHeight w:val="547"/>
        </w:trPr>
        <w:tc>
          <w:tcPr>
            <w:tcW w:w="3402" w:type="dxa"/>
            <w:tcBorders>
              <w:top w:val="single" w:sz="4" w:space="0" w:color="auto"/>
              <w:left w:val="single" w:sz="4" w:space="0" w:color="auto"/>
              <w:bottom w:val="single" w:sz="4" w:space="0" w:color="auto"/>
              <w:right w:val="single" w:sz="4" w:space="0" w:color="auto"/>
            </w:tcBorders>
          </w:tcPr>
          <w:p w:rsidR="00910169" w:rsidP="00794091" w14:paraId="4C91A7E5" w14:textId="4A57D2B6">
            <w:pPr>
              <w:jc w:val="both"/>
              <w:rPr>
                <w:bCs/>
              </w:rPr>
            </w:pPr>
            <w:r>
              <w:rPr>
                <w:bCs/>
              </w:rPr>
              <w:t>II pielikuma 4.</w:t>
            </w:r>
            <w:r w:rsidR="00966E8F">
              <w:rPr>
                <w:bCs/>
              </w:rPr>
              <w:t> </w:t>
            </w:r>
            <w:r>
              <w:rPr>
                <w:bCs/>
              </w:rPr>
              <w:t>punkts</w:t>
            </w:r>
          </w:p>
        </w:tc>
        <w:tc>
          <w:tcPr>
            <w:tcW w:w="2098" w:type="dxa"/>
            <w:tcBorders>
              <w:top w:val="single" w:sz="4" w:space="0" w:color="auto"/>
              <w:left w:val="single" w:sz="4" w:space="0" w:color="auto"/>
              <w:bottom w:val="single" w:sz="4" w:space="0" w:color="auto"/>
              <w:right w:val="single" w:sz="4" w:space="0" w:color="auto"/>
            </w:tcBorders>
          </w:tcPr>
          <w:p w:rsidR="00910169" w:rsidRPr="007B146F" w:rsidP="00794091" w14:paraId="0AE2DCDA" w14:textId="1C97E47B">
            <w:pPr>
              <w:jc w:val="both"/>
            </w:pPr>
            <w:r>
              <w:t>17., 18</w:t>
            </w:r>
            <w:r w:rsidR="00116FBE">
              <w:t>.</w:t>
            </w:r>
            <w:r w:rsidR="00966E8F">
              <w:t> </w:t>
            </w:r>
            <w:r w:rsidR="00116FBE">
              <w:t>punkts</w:t>
            </w:r>
          </w:p>
        </w:tc>
        <w:tc>
          <w:tcPr>
            <w:tcW w:w="1843" w:type="dxa"/>
            <w:tcBorders>
              <w:top w:val="single" w:sz="4" w:space="0" w:color="auto"/>
              <w:left w:val="single" w:sz="4" w:space="0" w:color="auto"/>
              <w:bottom w:val="single" w:sz="4" w:space="0" w:color="auto"/>
              <w:right w:val="single" w:sz="4" w:space="0" w:color="auto"/>
            </w:tcBorders>
          </w:tcPr>
          <w:p w:rsidR="00910169" w:rsidRPr="007B146F" w:rsidP="00F32508" w14:paraId="3C3F56CF" w14:textId="35363C2D">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10169" w:rsidRPr="007B146F" w:rsidP="00794091" w14:paraId="64F22534" w14:textId="203E1F9F">
            <w:pPr>
              <w:jc w:val="center"/>
            </w:pPr>
            <w:r w:rsidRPr="007B146F">
              <w:t>Neparedz stingrākas prasības</w:t>
            </w:r>
          </w:p>
        </w:tc>
      </w:tr>
      <w:tr w14:paraId="2864D1C3" w14:textId="77777777" w:rsidTr="001A06A4">
        <w:tblPrEx>
          <w:tblW w:w="9498" w:type="dxa"/>
          <w:tblInd w:w="-572" w:type="dxa"/>
          <w:tblLayout w:type="fixed"/>
          <w:tblLook w:val="01E0"/>
        </w:tblPrEx>
        <w:trPr>
          <w:trHeight w:val="393"/>
        </w:trPr>
        <w:tc>
          <w:tcPr>
            <w:tcW w:w="3402" w:type="dxa"/>
            <w:tcBorders>
              <w:top w:val="single" w:sz="4" w:space="0" w:color="auto"/>
              <w:left w:val="single" w:sz="4" w:space="0" w:color="auto"/>
              <w:bottom w:val="single" w:sz="4" w:space="0" w:color="auto"/>
              <w:right w:val="single" w:sz="4" w:space="0" w:color="auto"/>
            </w:tcBorders>
          </w:tcPr>
          <w:p w:rsidR="00910169" w:rsidP="00794091" w14:paraId="1D2ECC31" w14:textId="263B6E9B">
            <w:pPr>
              <w:jc w:val="both"/>
              <w:rPr>
                <w:bCs/>
              </w:rPr>
            </w:pPr>
            <w:r>
              <w:rPr>
                <w:bCs/>
              </w:rPr>
              <w:t>II pielikuma 10.</w:t>
            </w:r>
            <w:r w:rsidR="00966E8F">
              <w:rPr>
                <w:bCs/>
              </w:rPr>
              <w:t> </w:t>
            </w:r>
            <w:r>
              <w:rPr>
                <w:bCs/>
              </w:rPr>
              <w:t>punkts</w:t>
            </w:r>
          </w:p>
        </w:tc>
        <w:tc>
          <w:tcPr>
            <w:tcW w:w="2098" w:type="dxa"/>
            <w:tcBorders>
              <w:top w:val="single" w:sz="4" w:space="0" w:color="auto"/>
              <w:left w:val="single" w:sz="4" w:space="0" w:color="auto"/>
              <w:bottom w:val="single" w:sz="4" w:space="0" w:color="auto"/>
              <w:right w:val="single" w:sz="4" w:space="0" w:color="auto"/>
            </w:tcBorders>
          </w:tcPr>
          <w:p w:rsidR="00910169" w:rsidRPr="007B146F" w:rsidP="00794091" w14:paraId="275C2B8D" w14:textId="0A24F770">
            <w:pPr>
              <w:jc w:val="both"/>
            </w:pPr>
            <w:r>
              <w:t>21</w:t>
            </w:r>
            <w:r w:rsidR="00116FBE">
              <w:t>.</w:t>
            </w:r>
            <w:r w:rsidR="00966E8F">
              <w:t> </w:t>
            </w:r>
            <w:r w:rsidR="00116FBE">
              <w:t>punkts</w:t>
            </w:r>
          </w:p>
        </w:tc>
        <w:tc>
          <w:tcPr>
            <w:tcW w:w="1843" w:type="dxa"/>
            <w:tcBorders>
              <w:top w:val="single" w:sz="4" w:space="0" w:color="auto"/>
              <w:left w:val="single" w:sz="4" w:space="0" w:color="auto"/>
              <w:bottom w:val="single" w:sz="4" w:space="0" w:color="auto"/>
              <w:right w:val="single" w:sz="4" w:space="0" w:color="auto"/>
            </w:tcBorders>
          </w:tcPr>
          <w:p w:rsidR="00910169" w:rsidRPr="007B146F" w:rsidP="00F32508" w14:paraId="15FF8499" w14:textId="1F654D08">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10169" w:rsidRPr="007B146F" w:rsidP="00794091" w14:paraId="068E9E8A" w14:textId="0A4FDE19">
            <w:pPr>
              <w:jc w:val="center"/>
            </w:pPr>
            <w:r w:rsidRPr="007B146F">
              <w:t>Neparedz stingrākas prasības</w:t>
            </w:r>
          </w:p>
        </w:tc>
      </w:tr>
      <w:tr w14:paraId="75ECFC59" w14:textId="77777777" w:rsidTr="001A06A4">
        <w:tblPrEx>
          <w:tblW w:w="9498" w:type="dxa"/>
          <w:tblInd w:w="-572" w:type="dxa"/>
          <w:tblLayout w:type="fixed"/>
          <w:tblLook w:val="01E0"/>
        </w:tblPrEx>
        <w:trPr>
          <w:trHeight w:val="522"/>
        </w:trPr>
        <w:tc>
          <w:tcPr>
            <w:tcW w:w="3402" w:type="dxa"/>
            <w:tcBorders>
              <w:top w:val="single" w:sz="4" w:space="0" w:color="auto"/>
              <w:left w:val="single" w:sz="4" w:space="0" w:color="auto"/>
              <w:bottom w:val="single" w:sz="4" w:space="0" w:color="auto"/>
              <w:right w:val="single" w:sz="4" w:space="0" w:color="auto"/>
            </w:tcBorders>
          </w:tcPr>
          <w:p w:rsidR="00910169" w:rsidP="00794091" w14:paraId="241B0361" w14:textId="4735495F">
            <w:pPr>
              <w:jc w:val="both"/>
              <w:rPr>
                <w:bCs/>
              </w:rPr>
            </w:pPr>
            <w:r>
              <w:rPr>
                <w:bCs/>
              </w:rPr>
              <w:t>III pielikuma 4.</w:t>
            </w:r>
            <w:r w:rsidR="00966E8F">
              <w:rPr>
                <w:bCs/>
              </w:rPr>
              <w:t> </w:t>
            </w:r>
            <w:r>
              <w:rPr>
                <w:bCs/>
              </w:rPr>
              <w:t>punkts</w:t>
            </w:r>
          </w:p>
        </w:tc>
        <w:tc>
          <w:tcPr>
            <w:tcW w:w="2098" w:type="dxa"/>
            <w:tcBorders>
              <w:top w:val="single" w:sz="4" w:space="0" w:color="auto"/>
              <w:left w:val="single" w:sz="4" w:space="0" w:color="auto"/>
              <w:bottom w:val="single" w:sz="4" w:space="0" w:color="auto"/>
              <w:right w:val="single" w:sz="4" w:space="0" w:color="auto"/>
            </w:tcBorders>
          </w:tcPr>
          <w:p w:rsidR="00910169" w:rsidRPr="007B146F" w:rsidP="00794091" w14:paraId="3B5D738F" w14:textId="624C9880">
            <w:pPr>
              <w:jc w:val="both"/>
            </w:pPr>
            <w:r>
              <w:t>22</w:t>
            </w:r>
            <w:r w:rsidR="00116FBE">
              <w:t>.</w:t>
            </w:r>
            <w:r w:rsidR="00966E8F">
              <w:t> </w:t>
            </w:r>
            <w:r w:rsidR="00116FBE">
              <w:t>punkts</w:t>
            </w:r>
          </w:p>
        </w:tc>
        <w:tc>
          <w:tcPr>
            <w:tcW w:w="1843" w:type="dxa"/>
            <w:tcBorders>
              <w:top w:val="single" w:sz="4" w:space="0" w:color="auto"/>
              <w:left w:val="single" w:sz="4" w:space="0" w:color="auto"/>
              <w:bottom w:val="single" w:sz="4" w:space="0" w:color="auto"/>
              <w:right w:val="single" w:sz="4" w:space="0" w:color="auto"/>
            </w:tcBorders>
          </w:tcPr>
          <w:p w:rsidR="00910169" w:rsidRPr="007B146F" w:rsidP="00F32508" w14:paraId="0B270E31" w14:textId="28B04F73">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10169" w:rsidRPr="007B146F" w:rsidP="00794091" w14:paraId="74582E16" w14:textId="35081590">
            <w:pPr>
              <w:jc w:val="center"/>
            </w:pPr>
            <w:r w:rsidRPr="007B146F">
              <w:t>Neparedz stingrākas prasības</w:t>
            </w:r>
          </w:p>
        </w:tc>
      </w:tr>
      <w:tr w14:paraId="52405CBA" w14:textId="77777777" w:rsidTr="001A06A4">
        <w:tblPrEx>
          <w:tblW w:w="9498" w:type="dxa"/>
          <w:tblInd w:w="-572" w:type="dxa"/>
          <w:tblLayout w:type="fixed"/>
          <w:tblLook w:val="01E0"/>
        </w:tblPrEx>
        <w:trPr>
          <w:trHeight w:val="383"/>
        </w:trPr>
        <w:tc>
          <w:tcPr>
            <w:tcW w:w="3402" w:type="dxa"/>
            <w:tcBorders>
              <w:top w:val="single" w:sz="4" w:space="0" w:color="auto"/>
              <w:left w:val="single" w:sz="4" w:space="0" w:color="auto"/>
              <w:bottom w:val="single" w:sz="4" w:space="0" w:color="auto"/>
              <w:right w:val="single" w:sz="4" w:space="0" w:color="auto"/>
            </w:tcBorders>
          </w:tcPr>
          <w:p w:rsidR="00910169" w:rsidP="00794091" w14:paraId="42247A2A" w14:textId="2F836248">
            <w:pPr>
              <w:jc w:val="both"/>
              <w:rPr>
                <w:bCs/>
              </w:rPr>
            </w:pPr>
            <w:r>
              <w:rPr>
                <w:bCs/>
              </w:rPr>
              <w:t>III pielikuma 5.</w:t>
            </w:r>
            <w:r w:rsidR="00966E8F">
              <w:rPr>
                <w:bCs/>
              </w:rPr>
              <w:t> </w:t>
            </w:r>
            <w:r>
              <w:rPr>
                <w:bCs/>
              </w:rPr>
              <w:t>punkts</w:t>
            </w:r>
          </w:p>
        </w:tc>
        <w:tc>
          <w:tcPr>
            <w:tcW w:w="2098" w:type="dxa"/>
            <w:tcBorders>
              <w:top w:val="single" w:sz="4" w:space="0" w:color="auto"/>
              <w:left w:val="single" w:sz="4" w:space="0" w:color="auto"/>
              <w:bottom w:val="single" w:sz="4" w:space="0" w:color="auto"/>
              <w:right w:val="single" w:sz="4" w:space="0" w:color="auto"/>
            </w:tcBorders>
          </w:tcPr>
          <w:p w:rsidR="00910169" w:rsidRPr="007B146F" w:rsidP="00794091" w14:paraId="0C6F6D5C" w14:textId="5E5E40B1">
            <w:pPr>
              <w:jc w:val="both"/>
            </w:pPr>
            <w:r>
              <w:t>27</w:t>
            </w:r>
            <w:r w:rsidR="00116FBE">
              <w:t>.</w:t>
            </w:r>
            <w:r w:rsidR="00966E8F">
              <w:t> </w:t>
            </w:r>
            <w:r w:rsidR="00116FBE">
              <w:t>punkts</w:t>
            </w:r>
          </w:p>
        </w:tc>
        <w:tc>
          <w:tcPr>
            <w:tcW w:w="1843" w:type="dxa"/>
            <w:tcBorders>
              <w:top w:val="single" w:sz="4" w:space="0" w:color="auto"/>
              <w:left w:val="single" w:sz="4" w:space="0" w:color="auto"/>
              <w:bottom w:val="single" w:sz="4" w:space="0" w:color="auto"/>
              <w:right w:val="single" w:sz="4" w:space="0" w:color="auto"/>
            </w:tcBorders>
          </w:tcPr>
          <w:p w:rsidR="00910169" w:rsidRPr="007B146F" w:rsidP="00F32508" w14:paraId="29C31C91" w14:textId="6105E900">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10169" w:rsidRPr="007B146F" w:rsidP="00794091" w14:paraId="3D2BBEB8" w14:textId="03F1CE96">
            <w:pPr>
              <w:jc w:val="center"/>
            </w:pPr>
            <w:r>
              <w:t>Tiek noteikts īsāks termiņš minimālo sagatavošanas atkārtotai izmantošanai, pārstrādes un reģenerācijas mērķu sasniegšanai, lai nodrošinātu atbilstību noteikumu Nr.</w:t>
            </w:r>
            <w:r w:rsidR="00966E8F">
              <w:t> </w:t>
            </w:r>
            <w:r>
              <w:t>1294 termiņiem.</w:t>
            </w:r>
          </w:p>
        </w:tc>
      </w:tr>
      <w:tr w14:paraId="78E234FA" w14:textId="77777777" w:rsidTr="001A06A4">
        <w:tblPrEx>
          <w:tblW w:w="9498" w:type="dxa"/>
          <w:tblInd w:w="-572" w:type="dxa"/>
          <w:tblLayout w:type="fixed"/>
          <w:tblLook w:val="01E0"/>
        </w:tblPrEx>
        <w:trPr>
          <w:trHeight w:val="371"/>
        </w:trPr>
        <w:tc>
          <w:tcPr>
            <w:tcW w:w="3402" w:type="dxa"/>
            <w:tcBorders>
              <w:top w:val="single" w:sz="4" w:space="0" w:color="auto"/>
              <w:left w:val="single" w:sz="4" w:space="0" w:color="auto"/>
              <w:bottom w:val="single" w:sz="4" w:space="0" w:color="auto"/>
              <w:right w:val="single" w:sz="4" w:space="0" w:color="auto"/>
            </w:tcBorders>
          </w:tcPr>
          <w:p w:rsidR="00910169" w:rsidP="00794091" w14:paraId="5C26116E" w14:textId="60E4ACA7">
            <w:pPr>
              <w:jc w:val="both"/>
              <w:rPr>
                <w:bCs/>
              </w:rPr>
            </w:pPr>
            <w:r>
              <w:rPr>
                <w:bCs/>
              </w:rPr>
              <w:t>IV pielikuma 6.</w:t>
            </w:r>
            <w:r w:rsidR="00966E8F">
              <w:rPr>
                <w:bCs/>
              </w:rPr>
              <w:t> </w:t>
            </w:r>
            <w:r>
              <w:rPr>
                <w:bCs/>
              </w:rPr>
              <w:t>punkts</w:t>
            </w:r>
          </w:p>
        </w:tc>
        <w:tc>
          <w:tcPr>
            <w:tcW w:w="2098" w:type="dxa"/>
            <w:tcBorders>
              <w:top w:val="single" w:sz="4" w:space="0" w:color="auto"/>
              <w:left w:val="single" w:sz="4" w:space="0" w:color="auto"/>
              <w:bottom w:val="single" w:sz="4" w:space="0" w:color="auto"/>
              <w:right w:val="single" w:sz="4" w:space="0" w:color="auto"/>
            </w:tcBorders>
          </w:tcPr>
          <w:p w:rsidR="00910169" w:rsidRPr="007B146F" w:rsidP="00794091" w14:paraId="3B777E15" w14:textId="3FC06127">
            <w:pPr>
              <w:jc w:val="both"/>
            </w:pPr>
            <w:r>
              <w:t>24</w:t>
            </w:r>
            <w:r w:rsidR="00116FBE">
              <w:t>.</w:t>
            </w:r>
            <w:r w:rsidR="00966E8F">
              <w:t> </w:t>
            </w:r>
            <w:r w:rsidR="00116FBE">
              <w:t>punkts</w:t>
            </w:r>
          </w:p>
        </w:tc>
        <w:tc>
          <w:tcPr>
            <w:tcW w:w="1843" w:type="dxa"/>
            <w:tcBorders>
              <w:top w:val="single" w:sz="4" w:space="0" w:color="auto"/>
              <w:left w:val="single" w:sz="4" w:space="0" w:color="auto"/>
              <w:bottom w:val="single" w:sz="4" w:space="0" w:color="auto"/>
              <w:right w:val="single" w:sz="4" w:space="0" w:color="auto"/>
            </w:tcBorders>
          </w:tcPr>
          <w:p w:rsidR="00910169" w:rsidRPr="007B146F" w:rsidP="00F32508" w14:paraId="722CAC4A" w14:textId="6DB61FCF">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10169" w:rsidRPr="007B146F" w:rsidP="00794091" w14:paraId="36DA89B8" w14:textId="122FFCCC">
            <w:pPr>
              <w:jc w:val="center"/>
            </w:pPr>
            <w:r w:rsidRPr="007B146F">
              <w:t>Neparedz stingrākas prasības</w:t>
            </w:r>
          </w:p>
        </w:tc>
      </w:tr>
      <w:tr w14:paraId="0A0A7560" w14:textId="77777777" w:rsidTr="001A06A4">
        <w:tblPrEx>
          <w:tblW w:w="9498" w:type="dxa"/>
          <w:tblInd w:w="-572" w:type="dxa"/>
          <w:tblLayout w:type="fixed"/>
          <w:tblLook w:val="01E0"/>
        </w:tblPrEx>
        <w:trPr>
          <w:trHeight w:val="277"/>
        </w:trPr>
        <w:tc>
          <w:tcPr>
            <w:tcW w:w="3402" w:type="dxa"/>
            <w:tcBorders>
              <w:top w:val="single" w:sz="4" w:space="0" w:color="auto"/>
              <w:left w:val="single" w:sz="4" w:space="0" w:color="auto"/>
              <w:bottom w:val="single" w:sz="4" w:space="0" w:color="auto"/>
              <w:right w:val="single" w:sz="4" w:space="0" w:color="auto"/>
            </w:tcBorders>
          </w:tcPr>
          <w:p w:rsidR="001325EF" w:rsidP="00794091" w14:paraId="369760FB" w14:textId="4E459B8C">
            <w:pPr>
              <w:jc w:val="both"/>
              <w:rPr>
                <w:bCs/>
              </w:rPr>
            </w:pPr>
            <w:r>
              <w:rPr>
                <w:bCs/>
              </w:rPr>
              <w:t>V pielikuma virsraksts</w:t>
            </w:r>
          </w:p>
        </w:tc>
        <w:tc>
          <w:tcPr>
            <w:tcW w:w="2098" w:type="dxa"/>
            <w:tcBorders>
              <w:top w:val="single" w:sz="4" w:space="0" w:color="auto"/>
              <w:left w:val="single" w:sz="4" w:space="0" w:color="auto"/>
              <w:bottom w:val="single" w:sz="4" w:space="0" w:color="auto"/>
              <w:right w:val="single" w:sz="4" w:space="0" w:color="auto"/>
            </w:tcBorders>
          </w:tcPr>
          <w:p w:rsidR="001325EF" w:rsidP="00794091" w14:paraId="68704DA8" w14:textId="525BF0E1">
            <w:pPr>
              <w:jc w:val="both"/>
            </w:pPr>
            <w:r>
              <w:t>25</w:t>
            </w:r>
            <w:r>
              <w:t>.</w:t>
            </w:r>
            <w:r w:rsidR="00966E8F">
              <w:t> </w:t>
            </w:r>
            <w:r>
              <w:t>punkts</w:t>
            </w:r>
            <w:r w:rsidR="009F77EF">
              <w:t xml:space="preserve"> </w:t>
            </w:r>
          </w:p>
        </w:tc>
        <w:tc>
          <w:tcPr>
            <w:tcW w:w="1843" w:type="dxa"/>
            <w:tcBorders>
              <w:top w:val="single" w:sz="4" w:space="0" w:color="auto"/>
              <w:left w:val="single" w:sz="4" w:space="0" w:color="auto"/>
              <w:bottom w:val="single" w:sz="4" w:space="0" w:color="auto"/>
              <w:right w:val="single" w:sz="4" w:space="0" w:color="auto"/>
            </w:tcBorders>
          </w:tcPr>
          <w:p w:rsidR="001325EF" w:rsidRPr="007B146F" w:rsidP="00F32508" w14:paraId="37600305" w14:textId="4994D166">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1325EF" w:rsidRPr="007B146F" w:rsidP="00794091" w14:paraId="79609A40" w14:textId="5601DC86">
            <w:pPr>
              <w:jc w:val="center"/>
            </w:pPr>
            <w:r w:rsidRPr="007B146F">
              <w:t>Neparedz stingrākas prasības</w:t>
            </w:r>
          </w:p>
        </w:tc>
      </w:tr>
      <w:tr w14:paraId="1EBBFDE4" w14:textId="77777777" w:rsidTr="001A06A4">
        <w:tblPrEx>
          <w:tblW w:w="9498" w:type="dxa"/>
          <w:tblInd w:w="-572" w:type="dxa"/>
          <w:tblLayout w:type="fixed"/>
          <w:tblLook w:val="01E0"/>
        </w:tblPrEx>
        <w:trPr>
          <w:trHeight w:val="564"/>
        </w:trPr>
        <w:tc>
          <w:tcPr>
            <w:tcW w:w="3402" w:type="dxa"/>
            <w:tcBorders>
              <w:top w:val="single" w:sz="4" w:space="0" w:color="auto"/>
              <w:left w:val="single" w:sz="4" w:space="0" w:color="auto"/>
              <w:bottom w:val="single" w:sz="4" w:space="0" w:color="auto"/>
              <w:right w:val="single" w:sz="4" w:space="0" w:color="auto"/>
            </w:tcBorders>
          </w:tcPr>
          <w:p w:rsidR="00910169" w:rsidP="00794091" w14:paraId="0F5E984F" w14:textId="21E4865A">
            <w:pPr>
              <w:jc w:val="both"/>
              <w:rPr>
                <w:bCs/>
              </w:rPr>
            </w:pPr>
            <w:r>
              <w:rPr>
                <w:bCs/>
              </w:rPr>
              <w:t>V pielikuma I daļa</w:t>
            </w:r>
            <w:r w:rsidR="00372949">
              <w:rPr>
                <w:bCs/>
              </w:rPr>
              <w:t>s virsraksts</w:t>
            </w:r>
          </w:p>
        </w:tc>
        <w:tc>
          <w:tcPr>
            <w:tcW w:w="2098" w:type="dxa"/>
            <w:tcBorders>
              <w:top w:val="single" w:sz="4" w:space="0" w:color="auto"/>
              <w:left w:val="single" w:sz="4" w:space="0" w:color="auto"/>
              <w:bottom w:val="single" w:sz="4" w:space="0" w:color="auto"/>
              <w:right w:val="single" w:sz="4" w:space="0" w:color="auto"/>
            </w:tcBorders>
          </w:tcPr>
          <w:p w:rsidR="00910169" w:rsidRPr="007B146F" w:rsidP="00794091" w14:paraId="3B05C7DF" w14:textId="2C34CE2B">
            <w:pPr>
              <w:jc w:val="both"/>
            </w:pPr>
            <w:r>
              <w:t>26</w:t>
            </w:r>
            <w:r w:rsidR="001325EF">
              <w:t>.</w:t>
            </w:r>
            <w:r w:rsidR="00966E8F">
              <w:t> </w:t>
            </w:r>
            <w:r w:rsidR="001325EF">
              <w:t>punkts</w:t>
            </w:r>
          </w:p>
        </w:tc>
        <w:tc>
          <w:tcPr>
            <w:tcW w:w="1843" w:type="dxa"/>
            <w:tcBorders>
              <w:top w:val="single" w:sz="4" w:space="0" w:color="auto"/>
              <w:left w:val="single" w:sz="4" w:space="0" w:color="auto"/>
              <w:bottom w:val="single" w:sz="4" w:space="0" w:color="auto"/>
              <w:right w:val="single" w:sz="4" w:space="0" w:color="auto"/>
            </w:tcBorders>
          </w:tcPr>
          <w:p w:rsidR="00910169" w:rsidRPr="007B146F" w:rsidP="00F32508" w14:paraId="67D18030" w14:textId="278D566C">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10169" w:rsidRPr="007B146F" w:rsidP="00794091" w14:paraId="6B2FAAE5" w14:textId="2075E649">
            <w:pPr>
              <w:jc w:val="center"/>
            </w:pPr>
            <w:r w:rsidRPr="007B146F">
              <w:t>Neparedz stingrākas prasības</w:t>
            </w:r>
          </w:p>
        </w:tc>
      </w:tr>
      <w:tr w14:paraId="0624888E" w14:textId="77777777" w:rsidTr="001A06A4">
        <w:tblPrEx>
          <w:tblW w:w="9498" w:type="dxa"/>
          <w:tblInd w:w="-572" w:type="dxa"/>
          <w:tblLayout w:type="fixed"/>
          <w:tblLook w:val="01E0"/>
        </w:tblPrEx>
        <w:trPr>
          <w:trHeight w:val="559"/>
        </w:trPr>
        <w:tc>
          <w:tcPr>
            <w:tcW w:w="3402" w:type="dxa"/>
            <w:tcBorders>
              <w:top w:val="single" w:sz="4" w:space="0" w:color="auto"/>
              <w:left w:val="single" w:sz="4" w:space="0" w:color="auto"/>
              <w:bottom w:val="single" w:sz="4" w:space="0" w:color="auto"/>
              <w:right w:val="single" w:sz="4" w:space="0" w:color="auto"/>
            </w:tcBorders>
          </w:tcPr>
          <w:p w:rsidR="00910169" w:rsidP="00794091" w14:paraId="18B9135D" w14:textId="2DCC4BB6">
            <w:pPr>
              <w:jc w:val="both"/>
              <w:rPr>
                <w:bCs/>
              </w:rPr>
            </w:pPr>
            <w:r>
              <w:rPr>
                <w:bCs/>
              </w:rPr>
              <w:t>V pielikuma 1.</w:t>
            </w:r>
            <w:r w:rsidR="00966E8F">
              <w:rPr>
                <w:bCs/>
              </w:rPr>
              <w:t> </w:t>
            </w:r>
            <w:r>
              <w:rPr>
                <w:bCs/>
              </w:rPr>
              <w:t>daļas b) punkts</w:t>
            </w:r>
          </w:p>
        </w:tc>
        <w:tc>
          <w:tcPr>
            <w:tcW w:w="2098" w:type="dxa"/>
            <w:tcBorders>
              <w:top w:val="single" w:sz="4" w:space="0" w:color="auto"/>
              <w:left w:val="single" w:sz="4" w:space="0" w:color="auto"/>
              <w:bottom w:val="single" w:sz="4" w:space="0" w:color="auto"/>
              <w:right w:val="single" w:sz="4" w:space="0" w:color="auto"/>
            </w:tcBorders>
          </w:tcPr>
          <w:p w:rsidR="00910169" w:rsidRPr="007B146F" w:rsidP="00794091" w14:paraId="0F2890C8" w14:textId="00D606B7">
            <w:pPr>
              <w:jc w:val="both"/>
            </w:pPr>
            <w:r>
              <w:t>27. un 28</w:t>
            </w:r>
            <w:r w:rsidR="001325EF">
              <w:t>.</w:t>
            </w:r>
            <w:r w:rsidR="00966E8F">
              <w:t> </w:t>
            </w:r>
            <w:r w:rsidR="001325EF">
              <w:t>punkts</w:t>
            </w:r>
          </w:p>
        </w:tc>
        <w:tc>
          <w:tcPr>
            <w:tcW w:w="1843" w:type="dxa"/>
            <w:tcBorders>
              <w:top w:val="single" w:sz="4" w:space="0" w:color="auto"/>
              <w:left w:val="single" w:sz="4" w:space="0" w:color="auto"/>
              <w:bottom w:val="single" w:sz="4" w:space="0" w:color="auto"/>
              <w:right w:val="single" w:sz="4" w:space="0" w:color="auto"/>
            </w:tcBorders>
          </w:tcPr>
          <w:p w:rsidR="00910169" w:rsidRPr="007B146F" w:rsidP="00F32508" w14:paraId="224712C3" w14:textId="0785F102">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10169" w:rsidRPr="007B146F" w:rsidP="00794091" w14:paraId="1BA78EF8" w14:textId="66103DAF">
            <w:pPr>
              <w:jc w:val="center"/>
            </w:pPr>
            <w:r w:rsidRPr="007B146F">
              <w:t>Neparedz stingrākas prasības</w:t>
            </w:r>
          </w:p>
        </w:tc>
      </w:tr>
      <w:tr w14:paraId="382A5178" w14:textId="77777777" w:rsidTr="001A06A4">
        <w:tblPrEx>
          <w:tblW w:w="9498" w:type="dxa"/>
          <w:tblInd w:w="-572" w:type="dxa"/>
          <w:tblLayout w:type="fixed"/>
          <w:tblLook w:val="01E0"/>
        </w:tblPrEx>
        <w:trPr>
          <w:trHeight w:val="1132"/>
        </w:trPr>
        <w:tc>
          <w:tcPr>
            <w:tcW w:w="3402" w:type="dxa"/>
            <w:tcBorders>
              <w:top w:val="single" w:sz="4" w:space="0" w:color="auto"/>
              <w:left w:val="single" w:sz="4" w:space="0" w:color="auto"/>
              <w:bottom w:val="single" w:sz="4" w:space="0" w:color="auto"/>
              <w:right w:val="single" w:sz="4" w:space="0" w:color="auto"/>
            </w:tcBorders>
          </w:tcPr>
          <w:p w:rsidR="00372949" w:rsidP="00794091" w14:paraId="48E1FE75" w14:textId="1181458F">
            <w:pPr>
              <w:jc w:val="both"/>
              <w:rPr>
                <w:bCs/>
              </w:rPr>
            </w:pPr>
            <w:r>
              <w:rPr>
                <w:bCs/>
              </w:rPr>
              <w:t>V pielikuma 2.</w:t>
            </w:r>
            <w:r w:rsidR="00966E8F">
              <w:rPr>
                <w:bCs/>
              </w:rPr>
              <w:t> </w:t>
            </w:r>
            <w:r>
              <w:rPr>
                <w:bCs/>
              </w:rPr>
              <w:t>daļas virsraksts</w:t>
            </w:r>
          </w:p>
        </w:tc>
        <w:tc>
          <w:tcPr>
            <w:tcW w:w="2098" w:type="dxa"/>
            <w:tcBorders>
              <w:top w:val="single" w:sz="4" w:space="0" w:color="auto"/>
              <w:left w:val="single" w:sz="4" w:space="0" w:color="auto"/>
              <w:bottom w:val="single" w:sz="4" w:space="0" w:color="auto"/>
              <w:right w:val="single" w:sz="4" w:space="0" w:color="auto"/>
            </w:tcBorders>
          </w:tcPr>
          <w:p w:rsidR="00372949" w:rsidRPr="007B146F" w:rsidP="00794091" w14:paraId="20EBA6EC" w14:textId="27564605">
            <w:pPr>
              <w:jc w:val="both"/>
            </w:pPr>
            <w:r>
              <w:t>29</w:t>
            </w:r>
            <w:r w:rsidR="001325EF">
              <w:t>.</w:t>
            </w:r>
            <w:r w:rsidR="00966E8F">
              <w:t> </w:t>
            </w:r>
            <w:r w:rsidR="001325EF">
              <w:t>punkts</w:t>
            </w:r>
          </w:p>
        </w:tc>
        <w:tc>
          <w:tcPr>
            <w:tcW w:w="1843" w:type="dxa"/>
            <w:tcBorders>
              <w:top w:val="single" w:sz="4" w:space="0" w:color="auto"/>
              <w:left w:val="single" w:sz="4" w:space="0" w:color="auto"/>
              <w:bottom w:val="single" w:sz="4" w:space="0" w:color="auto"/>
              <w:right w:val="single" w:sz="4" w:space="0" w:color="auto"/>
            </w:tcBorders>
          </w:tcPr>
          <w:p w:rsidR="00372949" w:rsidRPr="007B146F" w:rsidP="00F32508" w14:paraId="0B6F6C1A" w14:textId="6104BD31">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372949" w:rsidRPr="007B146F" w:rsidP="00794091" w14:paraId="4C92D60B" w14:textId="1D66986A">
            <w:pPr>
              <w:jc w:val="center"/>
            </w:pPr>
            <w:r>
              <w:t>Tiek noteikts īsāks termiņš minimālo sagatavošanas atkārtotai izmantošanai, pārstrādes un reģenerācijas mērķu sasniegšanai, lai nodrošinātu atbilstību noteikumu Nr.</w:t>
            </w:r>
            <w:r w:rsidR="00966E8F">
              <w:t> </w:t>
            </w:r>
            <w:r>
              <w:t>1294 termiņiem.</w:t>
            </w:r>
          </w:p>
        </w:tc>
      </w:tr>
      <w:tr w14:paraId="111ADABB" w14:textId="77777777" w:rsidTr="001A06A4">
        <w:tblPrEx>
          <w:tblW w:w="9498" w:type="dxa"/>
          <w:tblInd w:w="-572" w:type="dxa"/>
          <w:tblLayout w:type="fixed"/>
          <w:tblLook w:val="01E0"/>
        </w:tblPrEx>
        <w:trPr>
          <w:trHeight w:val="558"/>
        </w:trPr>
        <w:tc>
          <w:tcPr>
            <w:tcW w:w="3402" w:type="dxa"/>
            <w:tcBorders>
              <w:top w:val="single" w:sz="4" w:space="0" w:color="auto"/>
              <w:left w:val="single" w:sz="4" w:space="0" w:color="auto"/>
              <w:bottom w:val="single" w:sz="4" w:space="0" w:color="auto"/>
              <w:right w:val="single" w:sz="4" w:space="0" w:color="auto"/>
            </w:tcBorders>
          </w:tcPr>
          <w:p w:rsidR="00372949" w:rsidP="00794091" w14:paraId="57FCD59C" w14:textId="40FCC7DD">
            <w:pPr>
              <w:jc w:val="both"/>
              <w:rPr>
                <w:bCs/>
              </w:rPr>
            </w:pPr>
            <w:r>
              <w:rPr>
                <w:bCs/>
              </w:rPr>
              <w:t>V pielikuma 3.</w:t>
            </w:r>
            <w:r w:rsidR="00966E8F">
              <w:rPr>
                <w:bCs/>
              </w:rPr>
              <w:t> </w:t>
            </w:r>
            <w:r>
              <w:rPr>
                <w:bCs/>
              </w:rPr>
              <w:t>daļas virsraksts</w:t>
            </w:r>
          </w:p>
        </w:tc>
        <w:tc>
          <w:tcPr>
            <w:tcW w:w="2098" w:type="dxa"/>
            <w:tcBorders>
              <w:top w:val="single" w:sz="4" w:space="0" w:color="auto"/>
              <w:left w:val="single" w:sz="4" w:space="0" w:color="auto"/>
              <w:bottom w:val="single" w:sz="4" w:space="0" w:color="auto"/>
              <w:right w:val="single" w:sz="4" w:space="0" w:color="auto"/>
            </w:tcBorders>
          </w:tcPr>
          <w:p w:rsidR="00372949" w:rsidRPr="007B146F" w:rsidP="00794091" w14:paraId="199B9A9D" w14:textId="33C8FF74">
            <w:pPr>
              <w:jc w:val="both"/>
            </w:pPr>
            <w:r>
              <w:t>32</w:t>
            </w:r>
            <w:r w:rsidR="001325EF">
              <w:t>.</w:t>
            </w:r>
            <w:r w:rsidR="00966E8F">
              <w:t> </w:t>
            </w:r>
            <w:r w:rsidR="001325EF">
              <w:t>punkts</w:t>
            </w:r>
          </w:p>
        </w:tc>
        <w:tc>
          <w:tcPr>
            <w:tcW w:w="1843" w:type="dxa"/>
            <w:tcBorders>
              <w:top w:val="single" w:sz="4" w:space="0" w:color="auto"/>
              <w:left w:val="single" w:sz="4" w:space="0" w:color="auto"/>
              <w:bottom w:val="single" w:sz="4" w:space="0" w:color="auto"/>
              <w:right w:val="single" w:sz="4" w:space="0" w:color="auto"/>
            </w:tcBorders>
          </w:tcPr>
          <w:p w:rsidR="00372949" w:rsidRPr="007B146F" w:rsidP="00794091" w14:paraId="018743D1" w14:textId="2497627D">
            <w:pPr>
              <w:jc w:val="center"/>
            </w:pPr>
            <w:r w:rsidRPr="007B146F">
              <w:t xml:space="preserve">Vienība tiek </w:t>
            </w:r>
            <w:r w:rsidR="00F32508">
              <w:t>pārņemta</w:t>
            </w:r>
            <w:r w:rsidRPr="007B146F">
              <w:t xml:space="preserve"> pilnībā</w:t>
            </w:r>
          </w:p>
        </w:tc>
        <w:tc>
          <w:tcPr>
            <w:tcW w:w="2155" w:type="dxa"/>
            <w:tcBorders>
              <w:top w:val="single" w:sz="4" w:space="0" w:color="auto"/>
              <w:left w:val="single" w:sz="4" w:space="0" w:color="auto"/>
              <w:bottom w:val="single" w:sz="4" w:space="0" w:color="auto"/>
              <w:right w:val="single" w:sz="4" w:space="0" w:color="auto"/>
            </w:tcBorders>
          </w:tcPr>
          <w:p w:rsidR="00372949" w:rsidRPr="007B146F" w:rsidP="00794091" w14:paraId="3D41670B" w14:textId="7CBA9803">
            <w:pPr>
              <w:jc w:val="center"/>
            </w:pPr>
            <w:r>
              <w:t xml:space="preserve">Tiek noteikts īsāks termiņš minimālo sagatavošanas atkārtotai izmantošanai, pārstrādes un </w:t>
            </w:r>
            <w:r>
              <w:t>reģenerācijas mērķu sasniegšanai, lai nodrošinātu atbilstību noteikumu Nr.</w:t>
            </w:r>
            <w:r w:rsidR="00966E8F">
              <w:t> </w:t>
            </w:r>
            <w:r>
              <w:t xml:space="preserve">1294 termiņiem. </w:t>
            </w:r>
          </w:p>
        </w:tc>
      </w:tr>
      <w:tr w14:paraId="6ABE2035" w14:textId="77777777" w:rsidTr="001A06A4">
        <w:tblPrEx>
          <w:tblW w:w="9498" w:type="dxa"/>
          <w:tblInd w:w="-572" w:type="dxa"/>
          <w:tblLayout w:type="fixed"/>
          <w:tblLook w:val="01E0"/>
        </w:tblPrEx>
        <w:trPr>
          <w:trHeight w:val="271"/>
        </w:trPr>
        <w:tc>
          <w:tcPr>
            <w:tcW w:w="3402" w:type="dxa"/>
            <w:tcBorders>
              <w:top w:val="single" w:sz="4" w:space="0" w:color="auto"/>
              <w:left w:val="single" w:sz="4" w:space="0" w:color="auto"/>
              <w:bottom w:val="single" w:sz="4" w:space="0" w:color="auto"/>
              <w:right w:val="single" w:sz="4" w:space="0" w:color="auto"/>
            </w:tcBorders>
          </w:tcPr>
          <w:p w:rsidR="00372949" w:rsidP="00794091" w14:paraId="1374CB83" w14:textId="6D6953A3">
            <w:pPr>
              <w:jc w:val="both"/>
              <w:rPr>
                <w:bCs/>
              </w:rPr>
            </w:pPr>
            <w:r>
              <w:rPr>
                <w:bCs/>
              </w:rPr>
              <w:t>X pielikuma 5.</w:t>
            </w:r>
            <w:r w:rsidR="00966E8F">
              <w:rPr>
                <w:bCs/>
              </w:rPr>
              <w:t> </w:t>
            </w:r>
            <w:r>
              <w:rPr>
                <w:bCs/>
              </w:rPr>
              <w:t>punkts</w:t>
            </w:r>
          </w:p>
        </w:tc>
        <w:tc>
          <w:tcPr>
            <w:tcW w:w="2098" w:type="dxa"/>
            <w:tcBorders>
              <w:top w:val="single" w:sz="4" w:space="0" w:color="auto"/>
              <w:left w:val="single" w:sz="4" w:space="0" w:color="auto"/>
              <w:bottom w:val="single" w:sz="4" w:space="0" w:color="auto"/>
              <w:right w:val="single" w:sz="4" w:space="0" w:color="auto"/>
            </w:tcBorders>
          </w:tcPr>
          <w:p w:rsidR="00372949" w:rsidRPr="007B146F" w:rsidP="00794091" w14:paraId="02B02647" w14:textId="3C8C4CC1">
            <w:pPr>
              <w:jc w:val="both"/>
            </w:pPr>
            <w:r>
              <w:t>35</w:t>
            </w:r>
            <w:r w:rsidR="001325EF">
              <w:t>.</w:t>
            </w:r>
            <w:r w:rsidR="00966E8F">
              <w:t> </w:t>
            </w:r>
            <w:r w:rsidR="001325EF">
              <w:t>punkts</w:t>
            </w:r>
          </w:p>
        </w:tc>
        <w:tc>
          <w:tcPr>
            <w:tcW w:w="1843" w:type="dxa"/>
            <w:tcBorders>
              <w:top w:val="single" w:sz="4" w:space="0" w:color="auto"/>
              <w:left w:val="single" w:sz="4" w:space="0" w:color="auto"/>
              <w:bottom w:val="single" w:sz="4" w:space="0" w:color="auto"/>
              <w:right w:val="single" w:sz="4" w:space="0" w:color="auto"/>
            </w:tcBorders>
          </w:tcPr>
          <w:p w:rsidR="00372949" w:rsidRPr="007B146F" w:rsidP="00F32508" w14:paraId="3AB9226C" w14:textId="14D00924">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372949" w:rsidRPr="007B146F" w:rsidP="00794091" w14:paraId="6B6A5EA7" w14:textId="181B4123">
            <w:pPr>
              <w:jc w:val="center"/>
            </w:pPr>
            <w:r w:rsidRPr="007B146F">
              <w:t>Neparedz stingrākas prasības</w:t>
            </w:r>
          </w:p>
        </w:tc>
      </w:tr>
      <w:tr w14:paraId="5858CB81" w14:textId="77777777" w:rsidTr="001A06A4">
        <w:tblPrEx>
          <w:tblW w:w="9498" w:type="dxa"/>
          <w:tblInd w:w="-572" w:type="dxa"/>
          <w:tblLayout w:type="fixed"/>
          <w:tblLook w:val="01E0"/>
        </w:tblPrEx>
        <w:tc>
          <w:tcPr>
            <w:tcW w:w="5500" w:type="dxa"/>
            <w:gridSpan w:val="2"/>
            <w:tcBorders>
              <w:top w:val="single" w:sz="4" w:space="0" w:color="auto"/>
              <w:left w:val="single" w:sz="4" w:space="0" w:color="auto"/>
              <w:bottom w:val="single" w:sz="4" w:space="0" w:color="auto"/>
              <w:right w:val="single" w:sz="4" w:space="0" w:color="auto"/>
            </w:tcBorders>
            <w:hideMark/>
          </w:tcPr>
          <w:p w:rsidR="00906605" w:rsidRPr="00C10D84" w:rsidP="00794091" w14:paraId="69DF3D56" w14:textId="77777777">
            <w:r w:rsidRPr="00C10D84">
              <w:t>Kā ir izmantota ES tiesību aktā paredzētā rīcības brīvība dalībvalstij pārņemt vai ieviest noteiktas ES tiesību akta normas?</w:t>
            </w:r>
          </w:p>
          <w:p w:rsidR="00906605" w:rsidRPr="00C10D84" w:rsidP="00794091" w14:paraId="34410D0C" w14:textId="77777777">
            <w:pPr>
              <w:rPr>
                <w:i/>
                <w:lang w:eastAsia="en-US"/>
              </w:rPr>
            </w:pPr>
            <w:r w:rsidRPr="00C10D84">
              <w:t>Kādēļ?</w:t>
            </w:r>
          </w:p>
        </w:tc>
        <w:tc>
          <w:tcPr>
            <w:tcW w:w="3998" w:type="dxa"/>
            <w:gridSpan w:val="2"/>
            <w:tcBorders>
              <w:top w:val="single" w:sz="4" w:space="0" w:color="auto"/>
              <w:left w:val="single" w:sz="4" w:space="0" w:color="auto"/>
              <w:bottom w:val="single" w:sz="4" w:space="0" w:color="auto"/>
              <w:right w:val="single" w:sz="4" w:space="0" w:color="auto"/>
            </w:tcBorders>
            <w:hideMark/>
          </w:tcPr>
          <w:p w:rsidR="00906605" w:rsidRPr="002D27EE" w:rsidP="00794091" w14:paraId="3E9E420D" w14:textId="35A69EA5">
            <w:pPr>
              <w:rPr>
                <w:lang w:eastAsia="en-US"/>
              </w:rPr>
            </w:pPr>
            <w:r>
              <w:rPr>
                <w:iCs/>
              </w:rPr>
              <w:t>N</w:t>
            </w:r>
            <w:r w:rsidRPr="002D27EE">
              <w:rPr>
                <w:iCs/>
              </w:rPr>
              <w:t>oteikumu projekts šo jomu neskar.</w:t>
            </w:r>
          </w:p>
        </w:tc>
      </w:tr>
      <w:tr w14:paraId="2D6649CC" w14:textId="77777777" w:rsidTr="001A06A4">
        <w:tblPrEx>
          <w:tblW w:w="9498" w:type="dxa"/>
          <w:tblInd w:w="-572" w:type="dxa"/>
          <w:tblLayout w:type="fixed"/>
          <w:tblLook w:val="01E0"/>
        </w:tblPrEx>
        <w:tc>
          <w:tcPr>
            <w:tcW w:w="5500" w:type="dxa"/>
            <w:gridSpan w:val="2"/>
            <w:tcBorders>
              <w:top w:val="single" w:sz="4" w:space="0" w:color="auto"/>
              <w:left w:val="single" w:sz="4" w:space="0" w:color="auto"/>
              <w:bottom w:val="single" w:sz="4" w:space="0" w:color="auto"/>
              <w:right w:val="single" w:sz="4" w:space="0" w:color="auto"/>
            </w:tcBorders>
            <w:hideMark/>
          </w:tcPr>
          <w:p w:rsidR="00906605" w:rsidRPr="00C10D84" w:rsidP="00794091" w14:paraId="61840B72" w14:textId="77777777">
            <w:pPr>
              <w:rPr>
                <w:i/>
                <w:lang w:eastAsia="en-US"/>
              </w:rPr>
            </w:pPr>
            <w:r w:rsidRPr="00C10D84">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98" w:type="dxa"/>
            <w:gridSpan w:val="2"/>
            <w:tcBorders>
              <w:top w:val="single" w:sz="4" w:space="0" w:color="auto"/>
              <w:left w:val="single" w:sz="4" w:space="0" w:color="auto"/>
              <w:bottom w:val="single" w:sz="4" w:space="0" w:color="auto"/>
              <w:right w:val="single" w:sz="4" w:space="0" w:color="auto"/>
            </w:tcBorders>
            <w:hideMark/>
          </w:tcPr>
          <w:p w:rsidR="00906605" w:rsidRPr="002D27EE" w:rsidP="00794091" w14:paraId="21B810B9" w14:textId="5420F3A3">
            <w:pPr>
              <w:jc w:val="both"/>
            </w:pPr>
            <w:r>
              <w:rPr>
                <w:iCs/>
              </w:rPr>
              <w:t>N</w:t>
            </w:r>
            <w:r w:rsidRPr="002D27EE">
              <w:rPr>
                <w:iCs/>
              </w:rPr>
              <w:t>oteikumu projekts šo jomu neskar.</w:t>
            </w:r>
          </w:p>
        </w:tc>
      </w:tr>
      <w:tr w14:paraId="11FCF681" w14:textId="77777777" w:rsidTr="001A06A4">
        <w:tblPrEx>
          <w:tblW w:w="9498" w:type="dxa"/>
          <w:tblInd w:w="-572" w:type="dxa"/>
          <w:tblLayout w:type="fixed"/>
          <w:tblLook w:val="01E0"/>
        </w:tblPrEx>
        <w:tc>
          <w:tcPr>
            <w:tcW w:w="5500" w:type="dxa"/>
            <w:gridSpan w:val="2"/>
            <w:tcBorders>
              <w:top w:val="single" w:sz="4" w:space="0" w:color="auto"/>
              <w:left w:val="single" w:sz="4" w:space="0" w:color="auto"/>
              <w:bottom w:val="single" w:sz="4" w:space="0" w:color="auto"/>
              <w:right w:val="single" w:sz="4" w:space="0" w:color="auto"/>
            </w:tcBorders>
            <w:hideMark/>
          </w:tcPr>
          <w:p w:rsidR="00906605" w:rsidRPr="00C10D84" w:rsidP="00794091" w14:paraId="4829E09D" w14:textId="77777777">
            <w:pPr>
              <w:spacing w:line="276" w:lineRule="auto"/>
              <w:rPr>
                <w:i/>
                <w:lang w:eastAsia="en-US"/>
              </w:rPr>
            </w:pPr>
            <w:r w:rsidRPr="00C10D84">
              <w:rPr>
                <w:lang w:eastAsia="en-US"/>
              </w:rPr>
              <w:t>Cita informācija</w:t>
            </w:r>
          </w:p>
        </w:tc>
        <w:tc>
          <w:tcPr>
            <w:tcW w:w="3998" w:type="dxa"/>
            <w:gridSpan w:val="2"/>
            <w:tcBorders>
              <w:top w:val="single" w:sz="4" w:space="0" w:color="auto"/>
              <w:left w:val="single" w:sz="4" w:space="0" w:color="auto"/>
              <w:bottom w:val="single" w:sz="4" w:space="0" w:color="auto"/>
              <w:right w:val="single" w:sz="4" w:space="0" w:color="auto"/>
            </w:tcBorders>
            <w:hideMark/>
          </w:tcPr>
          <w:p w:rsidR="00906605" w:rsidRPr="00C10D84" w:rsidP="00794091" w14:paraId="099AC825" w14:textId="42A5C249">
            <w:pPr>
              <w:jc w:val="both"/>
              <w:rPr>
                <w:lang w:eastAsia="en-US"/>
              </w:rPr>
            </w:pPr>
            <w:r>
              <w:rPr>
                <w:lang w:eastAsia="en-US"/>
              </w:rPr>
              <w:t xml:space="preserve">Informācija par citu Direktīvas 2012/19/ES normu transponēšanu ir pieejama </w:t>
            </w:r>
            <w:r w:rsidR="0079018B">
              <w:rPr>
                <w:lang w:eastAsia="en-US"/>
              </w:rPr>
              <w:t xml:space="preserve">tīmekļvietnē </w:t>
            </w:r>
            <w:r>
              <w:fldChar w:fldCharType="begin"/>
            </w:r>
            <w:r>
              <w:instrText xml:space="preserve"> HYPERLINK "http://tap.mk.gov.lv/lv/mk/tap/?pid=40320563" </w:instrText>
            </w:r>
            <w:r>
              <w:fldChar w:fldCharType="separate"/>
            </w:r>
            <w:r w:rsidRPr="000D6AAE">
              <w:rPr>
                <w:rStyle w:val="Hyperlink"/>
                <w:lang w:eastAsia="en-US"/>
              </w:rPr>
              <w:t>http://tap.mk.gov.lv/lv/mk/tap/?pid=40320563</w:t>
            </w:r>
            <w:r>
              <w:fldChar w:fldCharType="end"/>
            </w:r>
            <w:r>
              <w:rPr>
                <w:lang w:eastAsia="en-US"/>
              </w:rPr>
              <w:t xml:space="preserve"> </w:t>
            </w:r>
          </w:p>
        </w:tc>
      </w:tr>
    </w:tbl>
    <w:p w:rsidR="00906605" w:rsidP="00906605" w14:paraId="30897C25" w14:textId="77777777">
      <w:pPr>
        <w:rPr>
          <w:i/>
          <w:iCs/>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2835"/>
        <w:gridCol w:w="2694"/>
      </w:tblGrid>
      <w:tr w14:paraId="4E445E4E" w14:textId="77777777" w:rsidTr="001A06A4">
        <w:tblPrEx>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98" w:type="dxa"/>
            <w:gridSpan w:val="3"/>
            <w:tcBorders>
              <w:top w:val="single" w:sz="4" w:space="0" w:color="auto"/>
              <w:left w:val="single" w:sz="4" w:space="0" w:color="auto"/>
              <w:bottom w:val="single" w:sz="4" w:space="0" w:color="auto"/>
              <w:right w:val="single" w:sz="4" w:space="0" w:color="auto"/>
            </w:tcBorders>
            <w:hideMark/>
          </w:tcPr>
          <w:p w:rsidR="00906605" w:rsidRPr="00C10D84" w:rsidP="00794091" w14:paraId="256C63A5" w14:textId="77777777">
            <w:pPr>
              <w:jc w:val="center"/>
              <w:rPr>
                <w:b/>
                <w:lang w:eastAsia="en-US"/>
              </w:rPr>
            </w:pPr>
            <w:r w:rsidRPr="00C10D84">
              <w:rPr>
                <w:b/>
                <w:lang w:eastAsia="en-US"/>
              </w:rPr>
              <w:t>2.tabula. Ar tiesību akta projektu uzņemtās saistības, kas izriet no starptautiskajiem tiesību aktiem vai starptautiskas institūcijas vai organizācijas dokumentiem</w:t>
            </w:r>
          </w:p>
          <w:p w:rsidR="00906605" w:rsidRPr="00C10D84" w:rsidP="00794091" w14:paraId="4A37805D" w14:textId="77777777">
            <w:pPr>
              <w:jc w:val="center"/>
              <w:rPr>
                <w:lang w:eastAsia="en-US"/>
              </w:rPr>
            </w:pPr>
            <w:r w:rsidRPr="00C10D84">
              <w:rPr>
                <w:b/>
              </w:rPr>
              <w:t>Pasākumi šo saistību izpildei</w:t>
            </w:r>
          </w:p>
        </w:tc>
      </w:tr>
      <w:tr w14:paraId="742E23B0" w14:textId="77777777" w:rsidTr="001A06A4">
        <w:tblPrEx>
          <w:tblW w:w="9498" w:type="dxa"/>
          <w:tblInd w:w="-572" w:type="dxa"/>
          <w:tblLook w:val="01E0"/>
        </w:tblPrEx>
        <w:tc>
          <w:tcPr>
            <w:tcW w:w="3969" w:type="dxa"/>
            <w:tcBorders>
              <w:top w:val="single" w:sz="4" w:space="0" w:color="auto"/>
              <w:left w:val="single" w:sz="4" w:space="0" w:color="auto"/>
              <w:bottom w:val="single" w:sz="4" w:space="0" w:color="auto"/>
              <w:right w:val="single" w:sz="4" w:space="0" w:color="auto"/>
            </w:tcBorders>
            <w:hideMark/>
          </w:tcPr>
          <w:p w:rsidR="00906605" w:rsidRPr="00C10D84" w:rsidP="00794091" w14:paraId="2FE2AD1B" w14:textId="77777777">
            <w:pPr>
              <w:jc w:val="both"/>
              <w:rPr>
                <w:lang w:eastAsia="en-US"/>
              </w:rPr>
            </w:pPr>
            <w:r w:rsidRPr="00C10D84">
              <w:t>Attiecīgā starptautiskā tiesību akta vai starptautiskas institūcijas vai organizācijas dokumenta (turpmāk – starptautiskais dokuments) datums, numurs un nosaukums</w:t>
            </w:r>
          </w:p>
        </w:tc>
        <w:tc>
          <w:tcPr>
            <w:tcW w:w="5529" w:type="dxa"/>
            <w:gridSpan w:val="2"/>
            <w:tcBorders>
              <w:top w:val="single" w:sz="4" w:space="0" w:color="auto"/>
              <w:left w:val="single" w:sz="4" w:space="0" w:color="auto"/>
              <w:bottom w:val="single" w:sz="4" w:space="0" w:color="auto"/>
              <w:right w:val="single" w:sz="4" w:space="0" w:color="auto"/>
            </w:tcBorders>
            <w:hideMark/>
          </w:tcPr>
          <w:p w:rsidR="00906605" w:rsidRPr="00C10D84" w:rsidP="00794091" w14:paraId="2617A553" w14:textId="0F2F89F0">
            <w:pPr>
              <w:tabs>
                <w:tab w:val="left" w:pos="325"/>
              </w:tabs>
              <w:rPr>
                <w:i/>
                <w:lang w:eastAsia="en-US"/>
              </w:rPr>
            </w:pPr>
            <w:r>
              <w:rPr>
                <w:iCs/>
              </w:rPr>
              <w:t>N</w:t>
            </w:r>
            <w:r w:rsidRPr="00C10D84">
              <w:rPr>
                <w:iCs/>
              </w:rPr>
              <w:t>oteikumu projekts šo jomu neskar.</w:t>
            </w:r>
          </w:p>
        </w:tc>
      </w:tr>
      <w:tr w14:paraId="236F7033" w14:textId="77777777" w:rsidTr="001A06A4">
        <w:tblPrEx>
          <w:tblW w:w="9498" w:type="dxa"/>
          <w:tblInd w:w="-572" w:type="dxa"/>
          <w:tblLook w:val="01E0"/>
        </w:tblPrEx>
        <w:tc>
          <w:tcPr>
            <w:tcW w:w="3969" w:type="dxa"/>
            <w:tcBorders>
              <w:top w:val="single" w:sz="4" w:space="0" w:color="auto"/>
              <w:left w:val="single" w:sz="4" w:space="0" w:color="auto"/>
              <w:bottom w:val="single" w:sz="4" w:space="0" w:color="auto"/>
              <w:right w:val="single" w:sz="4" w:space="0" w:color="auto"/>
            </w:tcBorders>
            <w:hideMark/>
          </w:tcPr>
          <w:p w:rsidR="00906605" w:rsidRPr="00C10D84" w:rsidP="00794091" w14:paraId="291BFC2B" w14:textId="77777777">
            <w:pPr>
              <w:jc w:val="center"/>
              <w:rPr>
                <w:lang w:eastAsia="en-US"/>
              </w:rPr>
            </w:pPr>
            <w:r w:rsidRPr="00C10D84">
              <w:t>A</w:t>
            </w:r>
          </w:p>
        </w:tc>
        <w:tc>
          <w:tcPr>
            <w:tcW w:w="2835" w:type="dxa"/>
            <w:tcBorders>
              <w:top w:val="single" w:sz="4" w:space="0" w:color="auto"/>
              <w:left w:val="single" w:sz="4" w:space="0" w:color="auto"/>
              <w:bottom w:val="single" w:sz="4" w:space="0" w:color="auto"/>
              <w:right w:val="single" w:sz="4" w:space="0" w:color="auto"/>
            </w:tcBorders>
            <w:hideMark/>
          </w:tcPr>
          <w:p w:rsidR="00906605" w:rsidRPr="00C10D84" w:rsidP="00794091" w14:paraId="31A5C062" w14:textId="77777777">
            <w:pPr>
              <w:jc w:val="center"/>
              <w:rPr>
                <w:lang w:eastAsia="en-US"/>
              </w:rPr>
            </w:pPr>
            <w:r w:rsidRPr="00C10D84">
              <w:t>B</w:t>
            </w:r>
          </w:p>
        </w:tc>
        <w:tc>
          <w:tcPr>
            <w:tcW w:w="2694" w:type="dxa"/>
            <w:tcBorders>
              <w:top w:val="single" w:sz="4" w:space="0" w:color="auto"/>
              <w:left w:val="single" w:sz="4" w:space="0" w:color="auto"/>
              <w:bottom w:val="single" w:sz="4" w:space="0" w:color="auto"/>
              <w:right w:val="single" w:sz="4" w:space="0" w:color="auto"/>
            </w:tcBorders>
            <w:hideMark/>
          </w:tcPr>
          <w:p w:rsidR="00906605" w:rsidRPr="00C10D84" w:rsidP="00794091" w14:paraId="3ED2435F" w14:textId="77777777">
            <w:pPr>
              <w:jc w:val="center"/>
              <w:rPr>
                <w:lang w:eastAsia="en-US"/>
              </w:rPr>
            </w:pPr>
            <w:r w:rsidRPr="00C10D84">
              <w:t>C</w:t>
            </w:r>
          </w:p>
        </w:tc>
      </w:tr>
      <w:tr w14:paraId="18B651C6" w14:textId="77777777" w:rsidTr="001A06A4">
        <w:tblPrEx>
          <w:tblW w:w="9498" w:type="dxa"/>
          <w:tblInd w:w="-572" w:type="dxa"/>
          <w:tblLook w:val="01E0"/>
        </w:tblPrEx>
        <w:tc>
          <w:tcPr>
            <w:tcW w:w="3969" w:type="dxa"/>
            <w:tcBorders>
              <w:top w:val="single" w:sz="4" w:space="0" w:color="auto"/>
              <w:left w:val="single" w:sz="4" w:space="0" w:color="auto"/>
              <w:bottom w:val="single" w:sz="4" w:space="0" w:color="auto"/>
              <w:right w:val="single" w:sz="4" w:space="0" w:color="auto"/>
            </w:tcBorders>
            <w:hideMark/>
          </w:tcPr>
          <w:p w:rsidR="00906605" w:rsidRPr="00C10D84" w:rsidP="00794091" w14:paraId="46C2E69F" w14:textId="77777777">
            <w:pPr>
              <w:jc w:val="both"/>
              <w:rPr>
                <w:lang w:eastAsia="en-US"/>
              </w:rPr>
            </w:pPr>
            <w:r w:rsidRPr="00C10D84">
              <w:rPr>
                <w:iCs/>
              </w:rPr>
              <w:t>Noteikumu projekts šo jomu neskar.</w:t>
            </w:r>
          </w:p>
        </w:tc>
        <w:tc>
          <w:tcPr>
            <w:tcW w:w="2835" w:type="dxa"/>
            <w:tcBorders>
              <w:top w:val="single" w:sz="4" w:space="0" w:color="auto"/>
              <w:left w:val="single" w:sz="4" w:space="0" w:color="auto"/>
              <w:bottom w:val="single" w:sz="4" w:space="0" w:color="auto"/>
              <w:right w:val="single" w:sz="4" w:space="0" w:color="auto"/>
            </w:tcBorders>
            <w:hideMark/>
          </w:tcPr>
          <w:p w:rsidR="00906605" w:rsidRPr="002D27EE" w:rsidP="00794091" w14:paraId="3E163AED" w14:textId="2DCB67DF">
            <w:pPr>
              <w:jc w:val="both"/>
              <w:rPr>
                <w:lang w:eastAsia="en-US"/>
              </w:rPr>
            </w:pPr>
            <w:r>
              <w:rPr>
                <w:iCs/>
              </w:rPr>
              <w:t>N</w:t>
            </w:r>
            <w:r w:rsidRPr="002D27EE">
              <w:rPr>
                <w:iCs/>
              </w:rPr>
              <w:t>oteikumu projekts šo jomu neskar.</w:t>
            </w:r>
          </w:p>
        </w:tc>
        <w:tc>
          <w:tcPr>
            <w:tcW w:w="2694" w:type="dxa"/>
            <w:tcBorders>
              <w:top w:val="single" w:sz="4" w:space="0" w:color="auto"/>
              <w:left w:val="single" w:sz="4" w:space="0" w:color="auto"/>
              <w:bottom w:val="single" w:sz="4" w:space="0" w:color="auto"/>
              <w:right w:val="single" w:sz="4" w:space="0" w:color="auto"/>
            </w:tcBorders>
            <w:hideMark/>
          </w:tcPr>
          <w:p w:rsidR="00906605" w:rsidRPr="002D27EE" w:rsidP="00794091" w14:paraId="75DF75C7" w14:textId="6F5CABE1">
            <w:pPr>
              <w:jc w:val="both"/>
              <w:rPr>
                <w:lang w:eastAsia="en-US"/>
              </w:rPr>
            </w:pPr>
            <w:r>
              <w:rPr>
                <w:iCs/>
              </w:rPr>
              <w:t>N</w:t>
            </w:r>
            <w:r w:rsidRPr="002D27EE">
              <w:rPr>
                <w:iCs/>
              </w:rPr>
              <w:t>oteikumu projekts šo jomu neskar.</w:t>
            </w:r>
          </w:p>
        </w:tc>
      </w:tr>
      <w:tr w14:paraId="3CC9E06B" w14:textId="77777777" w:rsidTr="001A06A4">
        <w:tblPrEx>
          <w:tblW w:w="9498" w:type="dxa"/>
          <w:tblInd w:w="-572" w:type="dxa"/>
          <w:tblLook w:val="01E0"/>
        </w:tblPrEx>
        <w:tc>
          <w:tcPr>
            <w:tcW w:w="3969" w:type="dxa"/>
            <w:tcBorders>
              <w:top w:val="single" w:sz="4" w:space="0" w:color="auto"/>
              <w:left w:val="single" w:sz="4" w:space="0" w:color="auto"/>
              <w:bottom w:val="single" w:sz="4" w:space="0" w:color="auto"/>
              <w:right w:val="single" w:sz="4" w:space="0" w:color="auto"/>
            </w:tcBorders>
            <w:hideMark/>
          </w:tcPr>
          <w:p w:rsidR="00906605" w:rsidRPr="00C10D84" w:rsidP="00794091" w14:paraId="256BE3C9" w14:textId="77777777">
            <w:pPr>
              <w:jc w:val="both"/>
              <w:rPr>
                <w:lang w:eastAsia="en-US"/>
              </w:rPr>
            </w:pPr>
            <w:r w:rsidRPr="00C10D84">
              <w:t>Vai starptautiskajā dokumentā paredzētās saistības nav pretrunā ar jau esošajām Latvijas Republikas starptautiskajām saistībām</w:t>
            </w:r>
          </w:p>
        </w:tc>
        <w:tc>
          <w:tcPr>
            <w:tcW w:w="5529" w:type="dxa"/>
            <w:gridSpan w:val="2"/>
            <w:tcBorders>
              <w:top w:val="single" w:sz="4" w:space="0" w:color="auto"/>
              <w:left w:val="single" w:sz="4" w:space="0" w:color="auto"/>
              <w:bottom w:val="single" w:sz="4" w:space="0" w:color="auto"/>
              <w:right w:val="single" w:sz="4" w:space="0" w:color="auto"/>
            </w:tcBorders>
            <w:hideMark/>
          </w:tcPr>
          <w:p w:rsidR="00906605" w:rsidRPr="002D27EE" w:rsidP="00794091" w14:paraId="370E5B1B" w14:textId="513AB6B9">
            <w:pPr>
              <w:rPr>
                <w:i/>
                <w:lang w:eastAsia="en-US"/>
              </w:rPr>
            </w:pPr>
            <w:r>
              <w:rPr>
                <w:iCs/>
              </w:rPr>
              <w:t>N</w:t>
            </w:r>
            <w:r w:rsidRPr="002D27EE">
              <w:rPr>
                <w:iCs/>
              </w:rPr>
              <w:t>oteikumu projekts šo jomu neskar.</w:t>
            </w:r>
          </w:p>
        </w:tc>
      </w:tr>
      <w:tr w14:paraId="3F961C19" w14:textId="77777777" w:rsidTr="001A06A4">
        <w:tblPrEx>
          <w:tblW w:w="9498" w:type="dxa"/>
          <w:tblInd w:w="-572" w:type="dxa"/>
          <w:tblLook w:val="01E0"/>
        </w:tblPrEx>
        <w:tc>
          <w:tcPr>
            <w:tcW w:w="3969" w:type="dxa"/>
            <w:tcBorders>
              <w:top w:val="single" w:sz="4" w:space="0" w:color="auto"/>
              <w:left w:val="single" w:sz="4" w:space="0" w:color="auto"/>
              <w:bottom w:val="single" w:sz="4" w:space="0" w:color="auto"/>
              <w:right w:val="single" w:sz="4" w:space="0" w:color="auto"/>
            </w:tcBorders>
            <w:hideMark/>
          </w:tcPr>
          <w:p w:rsidR="00906605" w:rsidRPr="00C10D84" w:rsidP="00794091" w14:paraId="27B338E5" w14:textId="77777777">
            <w:pPr>
              <w:rPr>
                <w:lang w:eastAsia="en-US"/>
              </w:rPr>
            </w:pPr>
            <w:r w:rsidRPr="00C10D84">
              <w:t>Cita informācija</w:t>
            </w:r>
          </w:p>
        </w:tc>
        <w:tc>
          <w:tcPr>
            <w:tcW w:w="5529" w:type="dxa"/>
            <w:gridSpan w:val="2"/>
            <w:tcBorders>
              <w:top w:val="single" w:sz="4" w:space="0" w:color="auto"/>
              <w:left w:val="single" w:sz="4" w:space="0" w:color="auto"/>
              <w:bottom w:val="single" w:sz="4" w:space="0" w:color="auto"/>
              <w:right w:val="single" w:sz="4" w:space="0" w:color="auto"/>
            </w:tcBorders>
            <w:hideMark/>
          </w:tcPr>
          <w:p w:rsidR="00906605" w:rsidRPr="00C10D84" w:rsidP="00794091" w14:paraId="219A82BC" w14:textId="77777777">
            <w:pPr>
              <w:rPr>
                <w:lang w:eastAsia="en-US"/>
              </w:rPr>
            </w:pPr>
            <w:r w:rsidRPr="00C10D84">
              <w:t>Nav.</w:t>
            </w:r>
          </w:p>
        </w:tc>
      </w:tr>
    </w:tbl>
    <w:p w:rsidR="00906605" w:rsidRPr="00FB41DC" w:rsidP="00792DCA" w14:paraId="3FD1DCE4" w14:textId="77777777"/>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6"/>
        <w:gridCol w:w="3118"/>
        <w:gridCol w:w="5869"/>
      </w:tblGrid>
      <w:tr w14:paraId="2B840C5F" w14:textId="77777777" w:rsidTr="00794091">
        <w:tblPrEx>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jc w:val="center"/>
        </w:trPr>
        <w:tc>
          <w:tcPr>
            <w:tcW w:w="9413" w:type="dxa"/>
            <w:gridSpan w:val="3"/>
            <w:tcMar>
              <w:top w:w="57" w:type="dxa"/>
              <w:left w:w="57" w:type="dxa"/>
              <w:bottom w:w="57" w:type="dxa"/>
              <w:right w:w="57" w:type="dxa"/>
            </w:tcMar>
          </w:tcPr>
          <w:p w:rsidR="00792DCA" w:rsidRPr="00FB41DC" w:rsidP="00794091" w14:paraId="78DF59C6" w14:textId="77777777">
            <w:pPr>
              <w:pStyle w:val="naisnod"/>
              <w:spacing w:before="0" w:after="0"/>
              <w:ind w:left="57" w:right="57"/>
            </w:pPr>
            <w:r w:rsidRPr="00FB41DC">
              <w:t xml:space="preserve">VI. Sabiedrības līdzdalība un </w:t>
            </w:r>
            <w:r>
              <w:t>komunikācijas aktivitātes</w:t>
            </w:r>
          </w:p>
        </w:tc>
      </w:tr>
      <w:tr w14:paraId="0E586B03" w14:textId="77777777" w:rsidTr="00794091">
        <w:tblPrEx>
          <w:tblW w:w="9413" w:type="dxa"/>
          <w:jc w:val="center"/>
          <w:tblCellMar>
            <w:left w:w="0" w:type="dxa"/>
            <w:right w:w="0" w:type="dxa"/>
          </w:tblCellMar>
          <w:tblLook w:val="0000"/>
        </w:tblPrEx>
        <w:trPr>
          <w:trHeight w:val="553"/>
          <w:jc w:val="center"/>
        </w:trPr>
        <w:tc>
          <w:tcPr>
            <w:tcW w:w="426" w:type="dxa"/>
            <w:tcMar>
              <w:top w:w="57" w:type="dxa"/>
              <w:left w:w="57" w:type="dxa"/>
              <w:bottom w:w="57" w:type="dxa"/>
              <w:right w:w="57" w:type="dxa"/>
            </w:tcMar>
          </w:tcPr>
          <w:p w:rsidR="009E0E14" w:rsidRPr="00FB41DC" w:rsidP="009E0E14" w14:paraId="03DB73B4" w14:textId="77777777">
            <w:pPr>
              <w:pStyle w:val="naiskr"/>
              <w:spacing w:before="0" w:after="0"/>
              <w:ind w:left="57" w:right="57"/>
              <w:rPr>
                <w:bCs/>
              </w:rPr>
            </w:pPr>
            <w:r w:rsidRPr="00FB41DC">
              <w:rPr>
                <w:bCs/>
              </w:rPr>
              <w:t>1.</w:t>
            </w:r>
          </w:p>
        </w:tc>
        <w:tc>
          <w:tcPr>
            <w:tcW w:w="3118" w:type="dxa"/>
            <w:tcMar>
              <w:top w:w="57" w:type="dxa"/>
              <w:left w:w="57" w:type="dxa"/>
              <w:bottom w:w="57" w:type="dxa"/>
              <w:right w:w="57" w:type="dxa"/>
            </w:tcMar>
          </w:tcPr>
          <w:p w:rsidR="009E0E14" w:rsidRPr="00FB41DC" w:rsidP="009E0E14" w14:paraId="14F2760B" w14:textId="77777777">
            <w:pPr>
              <w:pStyle w:val="naiskr"/>
              <w:tabs>
                <w:tab w:val="left" w:pos="170"/>
              </w:tabs>
              <w:spacing w:before="0" w:after="0"/>
              <w:ind w:left="57" w:right="57"/>
            </w:pPr>
            <w:r>
              <w:t>Plānotās s</w:t>
            </w:r>
            <w:r w:rsidRPr="00FB41DC">
              <w:t xml:space="preserve">abiedrības </w:t>
            </w:r>
            <w:r>
              <w:t xml:space="preserve">līdzdalības un komunikācijas aktivitātes saistībā ar projektu </w:t>
            </w:r>
          </w:p>
        </w:tc>
        <w:tc>
          <w:tcPr>
            <w:tcW w:w="5869" w:type="dxa"/>
            <w:tcMar>
              <w:top w:w="57" w:type="dxa"/>
              <w:left w:w="57" w:type="dxa"/>
              <w:bottom w:w="57" w:type="dxa"/>
              <w:right w:w="57" w:type="dxa"/>
            </w:tcMar>
          </w:tcPr>
          <w:p w:rsidR="009E0E14" w:rsidRPr="00FB41DC" w:rsidP="006063DB" w14:paraId="34A73992" w14:textId="3CFA6902">
            <w:pPr>
              <w:pStyle w:val="naiskr"/>
              <w:spacing w:before="0" w:after="0"/>
              <w:ind w:left="57" w:right="57"/>
              <w:jc w:val="both"/>
            </w:pPr>
            <w:r>
              <w:t>Noteikumu projekts no 2016.</w:t>
            </w:r>
            <w:r w:rsidR="0079018B">
              <w:t> </w:t>
            </w:r>
            <w:r>
              <w:t xml:space="preserve">gada </w:t>
            </w:r>
            <w:r w:rsidR="00D6212A">
              <w:t>1.</w:t>
            </w:r>
            <w:r w:rsidR="0079018B">
              <w:t> </w:t>
            </w:r>
            <w:r w:rsidR="00D6212A">
              <w:t xml:space="preserve">decembra </w:t>
            </w:r>
            <w:r>
              <w:t xml:space="preserve">ir pieejams VARAM </w:t>
            </w:r>
            <w:r w:rsidR="00F21D1B">
              <w:t>tīmekļvietnē</w:t>
            </w:r>
            <w:r>
              <w:t xml:space="preserve"> </w:t>
            </w:r>
            <w:r>
              <w:fldChar w:fldCharType="begin"/>
            </w:r>
            <w:r>
              <w:instrText xml:space="preserve"> HYPERLINK "http://www.varam.gov.lv" </w:instrText>
            </w:r>
            <w:r>
              <w:fldChar w:fldCharType="separate"/>
            </w:r>
            <w:r w:rsidRPr="00EB4802">
              <w:rPr>
                <w:rStyle w:val="Hyperlink"/>
              </w:rPr>
              <w:t>www.varam.gov.lv</w:t>
            </w:r>
            <w:r>
              <w:fldChar w:fldCharType="end"/>
            </w:r>
            <w:r>
              <w:t>, līdz ar to ieinteresētajām personām ir iespēja izteikt viedokli un sniegt priekšlikumus.</w:t>
            </w:r>
          </w:p>
        </w:tc>
      </w:tr>
      <w:tr w14:paraId="41547D68" w14:textId="77777777" w:rsidTr="00794091">
        <w:tblPrEx>
          <w:tblW w:w="9413" w:type="dxa"/>
          <w:jc w:val="center"/>
          <w:tblCellMar>
            <w:left w:w="0" w:type="dxa"/>
            <w:right w:w="0" w:type="dxa"/>
          </w:tblCellMar>
          <w:tblLook w:val="0000"/>
        </w:tblPrEx>
        <w:trPr>
          <w:trHeight w:val="339"/>
          <w:jc w:val="center"/>
        </w:trPr>
        <w:tc>
          <w:tcPr>
            <w:tcW w:w="426" w:type="dxa"/>
            <w:tcMar>
              <w:top w:w="57" w:type="dxa"/>
              <w:left w:w="57" w:type="dxa"/>
              <w:bottom w:w="57" w:type="dxa"/>
              <w:right w:w="57" w:type="dxa"/>
            </w:tcMar>
          </w:tcPr>
          <w:p w:rsidR="009E0E14" w:rsidRPr="00FB41DC" w:rsidP="009E0E14" w14:paraId="710E04D0" w14:textId="77777777">
            <w:pPr>
              <w:pStyle w:val="naiskr"/>
              <w:spacing w:before="0" w:after="0"/>
              <w:ind w:left="57" w:right="57"/>
              <w:rPr>
                <w:bCs/>
              </w:rPr>
            </w:pPr>
            <w:r w:rsidRPr="00FB41DC">
              <w:rPr>
                <w:bCs/>
              </w:rPr>
              <w:t>2.</w:t>
            </w:r>
          </w:p>
        </w:tc>
        <w:tc>
          <w:tcPr>
            <w:tcW w:w="3118" w:type="dxa"/>
            <w:tcMar>
              <w:top w:w="57" w:type="dxa"/>
              <w:left w:w="57" w:type="dxa"/>
              <w:bottom w:w="57" w:type="dxa"/>
              <w:right w:w="57" w:type="dxa"/>
            </w:tcMar>
          </w:tcPr>
          <w:p w:rsidR="009E0E14" w:rsidRPr="00FB41DC" w:rsidP="009E0E14" w14:paraId="41DB9EA4" w14:textId="77777777">
            <w:pPr>
              <w:pStyle w:val="naiskr"/>
              <w:spacing w:before="0" w:after="0"/>
              <w:ind w:left="57" w:right="57"/>
            </w:pPr>
            <w:r w:rsidRPr="00FB41DC">
              <w:t xml:space="preserve">Sabiedrības līdzdalība projekta izstrādē </w:t>
            </w:r>
          </w:p>
        </w:tc>
        <w:tc>
          <w:tcPr>
            <w:tcW w:w="5869" w:type="dxa"/>
            <w:tcMar>
              <w:top w:w="57" w:type="dxa"/>
              <w:left w:w="57" w:type="dxa"/>
              <w:bottom w:w="57" w:type="dxa"/>
              <w:right w:w="57" w:type="dxa"/>
            </w:tcMar>
          </w:tcPr>
          <w:p w:rsidR="009E0E14" w:rsidRPr="00FB41DC" w:rsidP="009E0E14" w14:paraId="2161D5D1" w14:textId="169DF0CB">
            <w:pPr>
              <w:pStyle w:val="naiskr"/>
              <w:spacing w:before="0" w:after="0"/>
              <w:ind w:right="57"/>
              <w:jc w:val="both"/>
            </w:pPr>
            <w:r>
              <w:t xml:space="preserve">Par noteikumu projektu nav saņemti sabiedrības pārstāvju viedokļi un priekšlikumi. </w:t>
            </w:r>
          </w:p>
        </w:tc>
      </w:tr>
      <w:tr w14:paraId="06B1A013" w14:textId="77777777" w:rsidTr="00794091">
        <w:tblPrEx>
          <w:tblW w:w="9413" w:type="dxa"/>
          <w:jc w:val="center"/>
          <w:tblCellMar>
            <w:left w:w="0" w:type="dxa"/>
            <w:right w:w="0" w:type="dxa"/>
          </w:tblCellMar>
          <w:tblLook w:val="0000"/>
        </w:tblPrEx>
        <w:trPr>
          <w:trHeight w:val="375"/>
          <w:jc w:val="center"/>
        </w:trPr>
        <w:tc>
          <w:tcPr>
            <w:tcW w:w="426" w:type="dxa"/>
            <w:tcMar>
              <w:top w:w="57" w:type="dxa"/>
              <w:left w:w="57" w:type="dxa"/>
              <w:bottom w:w="57" w:type="dxa"/>
              <w:right w:w="57" w:type="dxa"/>
            </w:tcMar>
          </w:tcPr>
          <w:p w:rsidR="009E0E14" w:rsidRPr="00FB41DC" w:rsidP="009E0E14" w14:paraId="615BC763" w14:textId="77777777">
            <w:pPr>
              <w:pStyle w:val="naiskr"/>
              <w:spacing w:before="0" w:after="0"/>
              <w:ind w:left="57" w:right="57"/>
              <w:rPr>
                <w:bCs/>
              </w:rPr>
            </w:pPr>
            <w:r w:rsidRPr="00FB41DC">
              <w:rPr>
                <w:bCs/>
              </w:rPr>
              <w:t>3.</w:t>
            </w:r>
          </w:p>
        </w:tc>
        <w:tc>
          <w:tcPr>
            <w:tcW w:w="3118" w:type="dxa"/>
            <w:tcMar>
              <w:top w:w="57" w:type="dxa"/>
              <w:left w:w="57" w:type="dxa"/>
              <w:bottom w:w="57" w:type="dxa"/>
              <w:right w:w="57" w:type="dxa"/>
            </w:tcMar>
          </w:tcPr>
          <w:p w:rsidR="009E0E14" w:rsidRPr="00FB41DC" w:rsidP="009E0E14" w14:paraId="18FCFB2E" w14:textId="77777777">
            <w:pPr>
              <w:pStyle w:val="naiskr"/>
              <w:spacing w:before="0" w:after="0"/>
              <w:ind w:left="57" w:right="57"/>
            </w:pPr>
            <w:r w:rsidRPr="00FB41DC">
              <w:t xml:space="preserve">Sabiedrības līdzdalības rezultāti </w:t>
            </w:r>
          </w:p>
        </w:tc>
        <w:tc>
          <w:tcPr>
            <w:tcW w:w="5869" w:type="dxa"/>
            <w:tcMar>
              <w:top w:w="57" w:type="dxa"/>
              <w:left w:w="57" w:type="dxa"/>
              <w:bottom w:w="57" w:type="dxa"/>
              <w:right w:w="57" w:type="dxa"/>
            </w:tcMar>
          </w:tcPr>
          <w:p w:rsidR="009E0E14" w:rsidRPr="00FB41DC" w:rsidP="009E0E14" w14:paraId="3C3CE1DD" w14:textId="2C3EAA7B">
            <w:pPr>
              <w:pStyle w:val="naiskr"/>
              <w:spacing w:before="0" w:after="0"/>
              <w:ind w:right="57"/>
              <w:jc w:val="both"/>
            </w:pPr>
            <w:r>
              <w:t>Par noteikumu projektu nav saņemti sabiedrības pārstāvju viedokļi un priekšlikumi.</w:t>
            </w:r>
          </w:p>
        </w:tc>
      </w:tr>
      <w:tr w14:paraId="04BCA724" w14:textId="77777777" w:rsidTr="00794091">
        <w:tblPrEx>
          <w:tblW w:w="9413" w:type="dxa"/>
          <w:jc w:val="center"/>
          <w:tblCellMar>
            <w:left w:w="0" w:type="dxa"/>
            <w:right w:w="0" w:type="dxa"/>
          </w:tblCellMar>
          <w:tblLook w:val="0000"/>
        </w:tblPrEx>
        <w:trPr>
          <w:trHeight w:val="375"/>
          <w:jc w:val="center"/>
        </w:trPr>
        <w:tc>
          <w:tcPr>
            <w:tcW w:w="426" w:type="dxa"/>
            <w:tcMar>
              <w:top w:w="57" w:type="dxa"/>
              <w:left w:w="57" w:type="dxa"/>
              <w:bottom w:w="57" w:type="dxa"/>
              <w:right w:w="57" w:type="dxa"/>
            </w:tcMar>
          </w:tcPr>
          <w:p w:rsidR="009E0E14" w:rsidRPr="00FB41DC" w:rsidP="009E0E14" w14:paraId="6756A2A3" w14:textId="77777777">
            <w:pPr>
              <w:pStyle w:val="naiskr"/>
              <w:spacing w:before="0" w:after="0"/>
              <w:ind w:left="57" w:right="57"/>
              <w:rPr>
                <w:bCs/>
              </w:rPr>
            </w:pPr>
            <w:r>
              <w:rPr>
                <w:bCs/>
              </w:rPr>
              <w:t>4</w:t>
            </w:r>
            <w:r w:rsidRPr="00FB41DC">
              <w:rPr>
                <w:bCs/>
              </w:rPr>
              <w:t>.</w:t>
            </w:r>
          </w:p>
        </w:tc>
        <w:tc>
          <w:tcPr>
            <w:tcW w:w="3118" w:type="dxa"/>
            <w:tcMar>
              <w:top w:w="57" w:type="dxa"/>
              <w:left w:w="57" w:type="dxa"/>
              <w:bottom w:w="57" w:type="dxa"/>
              <w:right w:w="57" w:type="dxa"/>
            </w:tcMar>
          </w:tcPr>
          <w:p w:rsidR="009E0E14" w:rsidRPr="00FB41DC" w:rsidP="009E0E14" w14:paraId="01AA27BA" w14:textId="77777777">
            <w:pPr>
              <w:pStyle w:val="naiskr"/>
              <w:spacing w:before="0" w:after="0"/>
              <w:ind w:left="57" w:right="57"/>
            </w:pPr>
            <w:r w:rsidRPr="00FB41DC">
              <w:t>Cita informācija</w:t>
            </w:r>
          </w:p>
        </w:tc>
        <w:tc>
          <w:tcPr>
            <w:tcW w:w="5869" w:type="dxa"/>
            <w:tcMar>
              <w:top w:w="57" w:type="dxa"/>
              <w:left w:w="57" w:type="dxa"/>
              <w:bottom w:w="57" w:type="dxa"/>
              <w:right w:w="57" w:type="dxa"/>
            </w:tcMar>
          </w:tcPr>
          <w:p w:rsidR="009E0E14" w:rsidRPr="00FB41DC" w:rsidP="009E0E14" w14:paraId="77C2BC3F" w14:textId="77777777">
            <w:pPr>
              <w:pStyle w:val="naiskr"/>
              <w:spacing w:before="0" w:after="0"/>
              <w:ind w:right="57"/>
              <w:jc w:val="both"/>
            </w:pPr>
            <w:r>
              <w:t>Nav.</w:t>
            </w:r>
          </w:p>
        </w:tc>
      </w:tr>
    </w:tbl>
    <w:p w:rsidR="00792DCA" w:rsidP="00792DCA" w14:paraId="5464BE75" w14:textId="77777777"/>
    <w:p w:rsidR="00792DCA" w:rsidRPr="00FB41DC" w:rsidP="00792DCA" w14:paraId="37EB790E" w14:textId="77777777"/>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86"/>
        <w:gridCol w:w="3118"/>
        <w:gridCol w:w="5870"/>
      </w:tblGrid>
      <w:tr w14:paraId="2AB0AF96" w14:textId="77777777" w:rsidTr="00794091">
        <w:tblPrEx>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rPr>
          <w:jc w:val="center"/>
        </w:trPr>
        <w:tc>
          <w:tcPr>
            <w:tcW w:w="9474" w:type="dxa"/>
            <w:gridSpan w:val="3"/>
            <w:tcBorders>
              <w:top w:val="single" w:sz="4" w:space="0" w:color="auto"/>
            </w:tcBorders>
            <w:tcMar>
              <w:top w:w="57" w:type="dxa"/>
              <w:left w:w="57" w:type="dxa"/>
              <w:bottom w:w="57" w:type="dxa"/>
              <w:right w:w="57" w:type="dxa"/>
            </w:tcMar>
          </w:tcPr>
          <w:p w:rsidR="00792DCA" w:rsidRPr="00FB41DC" w:rsidP="00794091" w14:paraId="5F8FCCCD" w14:textId="77777777">
            <w:pPr>
              <w:pStyle w:val="naisnod"/>
              <w:spacing w:before="0" w:after="0"/>
              <w:ind w:left="57" w:right="57"/>
            </w:pPr>
            <w:r w:rsidRPr="00FB41DC">
              <w:t>VII. Tiesību akta projekta izpildes nodrošināšana un tās ietekme uz institūcijām</w:t>
            </w:r>
          </w:p>
        </w:tc>
      </w:tr>
      <w:tr w14:paraId="73631B48" w14:textId="77777777" w:rsidTr="00794091">
        <w:tblPrEx>
          <w:tblW w:w="9474" w:type="dxa"/>
          <w:jc w:val="center"/>
          <w:tblCellMar>
            <w:top w:w="28" w:type="dxa"/>
            <w:left w:w="28" w:type="dxa"/>
            <w:bottom w:w="28" w:type="dxa"/>
            <w:right w:w="28" w:type="dxa"/>
          </w:tblCellMar>
          <w:tblLook w:val="0000"/>
        </w:tblPrEx>
        <w:trPr>
          <w:trHeight w:val="427"/>
          <w:jc w:val="center"/>
        </w:trPr>
        <w:tc>
          <w:tcPr>
            <w:tcW w:w="486" w:type="dxa"/>
            <w:tcMar>
              <w:top w:w="57" w:type="dxa"/>
              <w:left w:w="57" w:type="dxa"/>
              <w:bottom w:w="57" w:type="dxa"/>
              <w:right w:w="57" w:type="dxa"/>
            </w:tcMar>
          </w:tcPr>
          <w:p w:rsidR="00792DCA" w:rsidRPr="00FB41DC" w:rsidP="00794091" w14:paraId="574CE289" w14:textId="77777777">
            <w:pPr>
              <w:pStyle w:val="naisnod"/>
              <w:spacing w:before="0" w:after="0"/>
              <w:ind w:left="57" w:right="57"/>
              <w:jc w:val="left"/>
              <w:rPr>
                <w:b w:val="0"/>
              </w:rPr>
            </w:pPr>
            <w:r w:rsidRPr="00FB41DC">
              <w:rPr>
                <w:b w:val="0"/>
              </w:rPr>
              <w:t>1.</w:t>
            </w:r>
          </w:p>
        </w:tc>
        <w:tc>
          <w:tcPr>
            <w:tcW w:w="3118" w:type="dxa"/>
            <w:tcMar>
              <w:top w:w="57" w:type="dxa"/>
              <w:left w:w="57" w:type="dxa"/>
              <w:bottom w:w="57" w:type="dxa"/>
              <w:right w:w="57" w:type="dxa"/>
            </w:tcMar>
          </w:tcPr>
          <w:p w:rsidR="00792DCA" w:rsidRPr="00FB41DC" w:rsidP="00794091" w14:paraId="3B9B81D4" w14:textId="77777777">
            <w:pPr>
              <w:pStyle w:val="naisf"/>
              <w:spacing w:before="0" w:after="0"/>
              <w:ind w:left="57" w:right="57" w:firstLine="0"/>
              <w:jc w:val="left"/>
            </w:pPr>
            <w:r w:rsidRPr="00FB41DC">
              <w:t xml:space="preserve">Projekta izpildē iesaistītās institūcijas </w:t>
            </w:r>
          </w:p>
        </w:tc>
        <w:tc>
          <w:tcPr>
            <w:tcW w:w="5870" w:type="dxa"/>
            <w:tcMar>
              <w:top w:w="57" w:type="dxa"/>
              <w:left w:w="57" w:type="dxa"/>
              <w:bottom w:w="57" w:type="dxa"/>
              <w:right w:w="57" w:type="dxa"/>
            </w:tcMar>
          </w:tcPr>
          <w:p w:rsidR="00792DCA" w:rsidRPr="00563D3C" w:rsidP="00794091" w14:paraId="57D0769C" w14:textId="77777777">
            <w:pPr>
              <w:pStyle w:val="naisc"/>
              <w:spacing w:before="0" w:after="0"/>
              <w:jc w:val="both"/>
            </w:pPr>
            <w:r>
              <w:t>VARAM, LETERA</w:t>
            </w:r>
          </w:p>
        </w:tc>
      </w:tr>
      <w:tr w14:paraId="5C37D606" w14:textId="77777777" w:rsidTr="00794091">
        <w:tblPrEx>
          <w:tblW w:w="9474" w:type="dxa"/>
          <w:jc w:val="center"/>
          <w:tblCellMar>
            <w:top w:w="28" w:type="dxa"/>
            <w:left w:w="28" w:type="dxa"/>
            <w:bottom w:w="28" w:type="dxa"/>
            <w:right w:w="28" w:type="dxa"/>
          </w:tblCellMar>
          <w:tblLook w:val="0000"/>
        </w:tblPrEx>
        <w:trPr>
          <w:trHeight w:val="463"/>
          <w:jc w:val="center"/>
        </w:trPr>
        <w:tc>
          <w:tcPr>
            <w:tcW w:w="486" w:type="dxa"/>
            <w:tcMar>
              <w:top w:w="57" w:type="dxa"/>
              <w:left w:w="57" w:type="dxa"/>
              <w:bottom w:w="57" w:type="dxa"/>
              <w:right w:w="57" w:type="dxa"/>
            </w:tcMar>
          </w:tcPr>
          <w:p w:rsidR="00792DCA" w:rsidRPr="00FB41DC" w:rsidP="00794091" w14:paraId="3C1A867A" w14:textId="77777777">
            <w:pPr>
              <w:pStyle w:val="naisnod"/>
              <w:spacing w:before="0" w:after="0"/>
              <w:ind w:left="57" w:right="57"/>
              <w:jc w:val="left"/>
              <w:rPr>
                <w:b w:val="0"/>
              </w:rPr>
            </w:pPr>
            <w:r w:rsidRPr="00FB41DC">
              <w:rPr>
                <w:b w:val="0"/>
              </w:rPr>
              <w:t>2.</w:t>
            </w:r>
          </w:p>
        </w:tc>
        <w:tc>
          <w:tcPr>
            <w:tcW w:w="3118" w:type="dxa"/>
            <w:tcMar>
              <w:top w:w="57" w:type="dxa"/>
              <w:left w:w="57" w:type="dxa"/>
              <w:bottom w:w="57" w:type="dxa"/>
              <w:right w:w="57" w:type="dxa"/>
            </w:tcMar>
          </w:tcPr>
          <w:p w:rsidR="00792DCA" w:rsidRPr="00FB41DC" w:rsidP="00794091" w14:paraId="60A5D0C2" w14:textId="77777777">
            <w:pPr>
              <w:pStyle w:val="naisf"/>
              <w:spacing w:before="0" w:after="0"/>
              <w:ind w:left="57" w:right="57" w:firstLine="0"/>
              <w:jc w:val="left"/>
            </w:pPr>
            <w:r w:rsidRPr="00FB41DC">
              <w:t xml:space="preserve">Projekta izpildes ietekme uz pārvaldes funkcijām </w:t>
            </w:r>
            <w:r>
              <w:t xml:space="preserve">un </w:t>
            </w:r>
            <w:r w:rsidRPr="00FB41DC">
              <w:t>institucionālo struktūru</w:t>
            </w:r>
          </w:p>
        </w:tc>
        <w:tc>
          <w:tcPr>
            <w:tcW w:w="5870" w:type="dxa"/>
            <w:tcMar>
              <w:top w:w="57" w:type="dxa"/>
              <w:left w:w="57" w:type="dxa"/>
              <w:bottom w:w="57" w:type="dxa"/>
              <w:right w:w="57" w:type="dxa"/>
            </w:tcMar>
          </w:tcPr>
          <w:p w:rsidR="00792DCA" w:rsidP="00794091" w14:paraId="54468588" w14:textId="77777777">
            <w:pPr>
              <w:pStyle w:val="naisnod"/>
              <w:spacing w:before="0" w:after="0"/>
              <w:ind w:right="57"/>
              <w:jc w:val="both"/>
              <w:rPr>
                <w:b w:val="0"/>
              </w:rPr>
            </w:pPr>
            <w:r>
              <w:rPr>
                <w:b w:val="0"/>
              </w:rPr>
              <w:t>Noteikumu projekts neietekmē iesaistīto institūciju funkcijas un uzdevumus.</w:t>
            </w:r>
          </w:p>
          <w:p w:rsidR="00792DCA" w:rsidRPr="00F862E3" w:rsidP="00794091" w14:paraId="307D9131" w14:textId="77777777">
            <w:pPr>
              <w:pStyle w:val="naisnod"/>
              <w:spacing w:before="0" w:after="0"/>
              <w:ind w:right="57"/>
              <w:jc w:val="both"/>
              <w:rPr>
                <w:b w:val="0"/>
              </w:rPr>
            </w:pPr>
            <w:r>
              <w:rPr>
                <w:b w:val="0"/>
              </w:rPr>
              <w:t>Nav paredzēta jauno institūciju izveide/likvidēšana/reorganizēšana.</w:t>
            </w:r>
          </w:p>
        </w:tc>
      </w:tr>
      <w:tr w14:paraId="70C44F27" w14:textId="77777777" w:rsidTr="00794091">
        <w:tblPrEx>
          <w:tblW w:w="9474" w:type="dxa"/>
          <w:jc w:val="center"/>
          <w:tblCellMar>
            <w:top w:w="28" w:type="dxa"/>
            <w:left w:w="28" w:type="dxa"/>
            <w:bottom w:w="28" w:type="dxa"/>
            <w:right w:w="28" w:type="dxa"/>
          </w:tblCellMar>
          <w:tblLook w:val="0000"/>
        </w:tblPrEx>
        <w:trPr>
          <w:trHeight w:val="476"/>
          <w:jc w:val="center"/>
        </w:trPr>
        <w:tc>
          <w:tcPr>
            <w:tcW w:w="486" w:type="dxa"/>
            <w:tcMar>
              <w:top w:w="57" w:type="dxa"/>
              <w:left w:w="57" w:type="dxa"/>
              <w:bottom w:w="57" w:type="dxa"/>
              <w:right w:w="57" w:type="dxa"/>
            </w:tcMar>
          </w:tcPr>
          <w:p w:rsidR="00792DCA" w:rsidRPr="00FB41DC" w:rsidP="00794091" w14:paraId="651A7A1F" w14:textId="77777777">
            <w:pPr>
              <w:pStyle w:val="naiskr"/>
              <w:spacing w:before="0" w:after="0"/>
              <w:ind w:left="57" w:right="57"/>
            </w:pPr>
            <w:r>
              <w:t>3</w:t>
            </w:r>
            <w:r w:rsidRPr="00FB41DC">
              <w:t>.</w:t>
            </w:r>
          </w:p>
        </w:tc>
        <w:tc>
          <w:tcPr>
            <w:tcW w:w="3118" w:type="dxa"/>
            <w:tcMar>
              <w:top w:w="57" w:type="dxa"/>
              <w:left w:w="57" w:type="dxa"/>
              <w:bottom w:w="57" w:type="dxa"/>
              <w:right w:w="57" w:type="dxa"/>
            </w:tcMar>
          </w:tcPr>
          <w:p w:rsidR="00792DCA" w:rsidRPr="00FB41DC" w:rsidP="00794091" w14:paraId="43CBDE37" w14:textId="77777777">
            <w:pPr>
              <w:pStyle w:val="naiskr"/>
              <w:spacing w:before="0" w:after="0"/>
              <w:ind w:left="57" w:right="57"/>
            </w:pPr>
            <w:r w:rsidRPr="00FB41DC">
              <w:t>Cita informācija</w:t>
            </w:r>
          </w:p>
        </w:tc>
        <w:tc>
          <w:tcPr>
            <w:tcW w:w="5870" w:type="dxa"/>
            <w:tcMar>
              <w:top w:w="57" w:type="dxa"/>
              <w:left w:w="57" w:type="dxa"/>
              <w:bottom w:w="57" w:type="dxa"/>
              <w:right w:w="57" w:type="dxa"/>
            </w:tcMar>
          </w:tcPr>
          <w:p w:rsidR="00792DCA" w:rsidRPr="00FB41DC" w:rsidP="00794091" w14:paraId="7F18AD7B" w14:textId="77777777">
            <w:pPr>
              <w:pStyle w:val="naiskr"/>
              <w:spacing w:before="0" w:after="0"/>
              <w:ind w:left="57" w:right="57"/>
            </w:pPr>
            <w:r>
              <w:t>Nav</w:t>
            </w:r>
            <w:r w:rsidR="00194AF7">
              <w:t>.</w:t>
            </w:r>
          </w:p>
        </w:tc>
      </w:tr>
    </w:tbl>
    <w:p w:rsidR="00792DCA" w:rsidP="00792DCA" w14:paraId="361D7498" w14:textId="77777777">
      <w:pPr>
        <w:pStyle w:val="naisf"/>
        <w:spacing w:before="0" w:after="0"/>
        <w:ind w:firstLine="374"/>
        <w:rPr>
          <w:b/>
        </w:rPr>
      </w:pPr>
    </w:p>
    <w:p w:rsidR="00792DCA" w:rsidRPr="00ED433D" w:rsidP="00792DCA" w14:paraId="06323E94" w14:textId="77777777"/>
    <w:p w:rsidR="00792DCA" w:rsidRPr="00ED433D" w:rsidP="00792DCA" w14:paraId="5932E049" w14:textId="6F9B92D5">
      <w:pPr>
        <w:pStyle w:val="tv2161"/>
        <w:spacing w:before="0" w:line="240" w:lineRule="auto"/>
        <w:ind w:firstLine="0"/>
        <w:jc w:val="both"/>
        <w:rPr>
          <w:rFonts w:ascii="Times New Roman" w:hAnsi="Times New Roman"/>
          <w:sz w:val="24"/>
          <w:szCs w:val="24"/>
        </w:rPr>
      </w:pPr>
      <w:r>
        <w:rPr>
          <w:rFonts w:ascii="Times New Roman" w:hAnsi="Times New Roman"/>
          <w:sz w:val="24"/>
          <w:szCs w:val="24"/>
        </w:rPr>
        <w:t>V</w:t>
      </w:r>
      <w:r w:rsidRPr="00ED433D" w:rsidR="00E73CC6">
        <w:rPr>
          <w:rFonts w:ascii="Times New Roman" w:hAnsi="Times New Roman"/>
          <w:sz w:val="24"/>
          <w:szCs w:val="24"/>
        </w:rPr>
        <w:t xml:space="preserve">ides </w:t>
      </w:r>
      <w:r w:rsidRPr="00ED433D">
        <w:rPr>
          <w:rFonts w:ascii="Times New Roman" w:hAnsi="Times New Roman"/>
          <w:sz w:val="24"/>
          <w:szCs w:val="24"/>
        </w:rPr>
        <w:t xml:space="preserve">aizsardzības un </w:t>
      </w:r>
    </w:p>
    <w:p w:rsidR="00792DCA" w:rsidP="00792DCA" w14:paraId="0FD323C5" w14:textId="77777777">
      <w:r>
        <w:t>reģionālās attīstības ministrs</w:t>
      </w:r>
      <w:r>
        <w:tab/>
      </w:r>
      <w:r>
        <w:tab/>
      </w:r>
      <w:r>
        <w:tab/>
      </w:r>
      <w:r>
        <w:tab/>
      </w:r>
      <w:r>
        <w:tab/>
      </w:r>
      <w:r>
        <w:tab/>
        <w:t>K.Gerhards</w:t>
      </w:r>
    </w:p>
    <w:p w:rsidR="00792DCA" w:rsidP="00792DCA" w14:paraId="320FE87A" w14:textId="77777777"/>
    <w:p w:rsidR="00792DCA" w:rsidP="00792DCA" w14:paraId="275654BB" w14:textId="77777777"/>
    <w:p w:rsidR="00867ED3" w:rsidP="00C32B8E" w14:paraId="35C850F2" w14:textId="77777777">
      <w:pPr>
        <w:pStyle w:val="tv2161"/>
        <w:spacing w:before="0" w:line="240" w:lineRule="auto"/>
        <w:ind w:firstLine="0"/>
        <w:jc w:val="left"/>
      </w:pPr>
      <w:r>
        <w:rPr>
          <w:rFonts w:ascii="Times New Roman" w:hAnsi="Times New Roman"/>
          <w:sz w:val="24"/>
          <w:szCs w:val="24"/>
          <w:lang w:eastAsia="lv-LV"/>
        </w:rPr>
        <w:t>V</w:t>
      </w:r>
      <w:r w:rsidRPr="00ED433D">
        <w:rPr>
          <w:rFonts w:ascii="Times New Roman" w:hAnsi="Times New Roman"/>
          <w:sz w:val="24"/>
          <w:szCs w:val="24"/>
          <w:lang w:eastAsia="lv-LV"/>
        </w:rPr>
        <w:t>ides aizsardzības un</w:t>
      </w:r>
      <w:r>
        <w:rPr>
          <w:rFonts w:ascii="Times New Roman" w:hAnsi="Times New Roman"/>
          <w:sz w:val="24"/>
          <w:szCs w:val="24"/>
          <w:lang w:eastAsia="lv-LV"/>
        </w:rPr>
        <w:t xml:space="preserve"> </w:t>
      </w:r>
      <w:r w:rsidRPr="00867ED3">
        <w:rPr>
          <w:rFonts w:ascii="Times New Roman" w:hAnsi="Times New Roman"/>
          <w:sz w:val="24"/>
          <w:szCs w:val="24"/>
          <w:lang w:eastAsia="lv-LV"/>
        </w:rPr>
        <w:t xml:space="preserve">reģionālās </w:t>
      </w:r>
    </w:p>
    <w:p w:rsidR="00792DCA" w:rsidRPr="00867ED3" w:rsidP="00C32B8E" w14:paraId="53FADF56" w14:textId="0BAB7078">
      <w:pPr>
        <w:pStyle w:val="tv2161"/>
        <w:spacing w:before="0" w:line="240" w:lineRule="auto"/>
        <w:ind w:firstLine="0"/>
        <w:jc w:val="left"/>
      </w:pPr>
      <w:r w:rsidRPr="00D65A9C">
        <w:rPr>
          <w:rFonts w:ascii="Times New Roman" w:hAnsi="Times New Roman"/>
          <w:sz w:val="24"/>
        </w:rPr>
        <w:t>attīstības ministrijas</w:t>
      </w:r>
      <w:r w:rsidRPr="00D65A9C">
        <w:rPr>
          <w:sz w:val="24"/>
        </w:rPr>
        <w:t xml:space="preserve"> </w:t>
      </w:r>
      <w:bookmarkStart w:id="0" w:name="p2008"/>
      <w:bookmarkEnd w:id="0"/>
      <w:r w:rsidRPr="00867ED3" w:rsidR="00E73CC6">
        <w:rPr>
          <w:rFonts w:ascii="Times New Roman" w:hAnsi="Times New Roman"/>
          <w:sz w:val="24"/>
          <w:szCs w:val="24"/>
          <w:lang w:eastAsia="lv-LV"/>
        </w:rPr>
        <w:t xml:space="preserve">valsts </w:t>
      </w:r>
      <w:r w:rsidRPr="00867ED3">
        <w:rPr>
          <w:rFonts w:ascii="Times New Roman" w:hAnsi="Times New Roman"/>
          <w:sz w:val="24"/>
          <w:szCs w:val="24"/>
          <w:lang w:eastAsia="lv-LV"/>
        </w:rPr>
        <w:t>sekretārs</w:t>
      </w:r>
      <w:r w:rsidRPr="00867ED3">
        <w:rPr>
          <w:rFonts w:ascii="Times New Roman" w:hAnsi="Times New Roman"/>
          <w:sz w:val="24"/>
          <w:szCs w:val="24"/>
          <w:lang w:eastAsia="lv-LV"/>
        </w:rPr>
        <w:tab/>
      </w:r>
      <w:r w:rsidRPr="00867ED3">
        <w:rPr>
          <w:rFonts w:ascii="Times New Roman" w:hAnsi="Times New Roman"/>
          <w:sz w:val="24"/>
          <w:szCs w:val="24"/>
          <w:lang w:eastAsia="lv-LV"/>
        </w:rPr>
        <w:tab/>
      </w:r>
      <w:r w:rsidRPr="00867ED3">
        <w:rPr>
          <w:rFonts w:ascii="Times New Roman" w:hAnsi="Times New Roman"/>
          <w:sz w:val="24"/>
          <w:szCs w:val="24"/>
          <w:lang w:eastAsia="lv-LV"/>
        </w:rPr>
        <w:tab/>
      </w:r>
      <w:r w:rsidRPr="00867ED3">
        <w:rPr>
          <w:rFonts w:ascii="Times New Roman" w:hAnsi="Times New Roman"/>
          <w:sz w:val="24"/>
          <w:szCs w:val="24"/>
          <w:lang w:eastAsia="lv-LV"/>
        </w:rPr>
        <w:tab/>
      </w:r>
      <w:r w:rsidRPr="00867ED3">
        <w:rPr>
          <w:rFonts w:ascii="Times New Roman" w:hAnsi="Times New Roman"/>
          <w:sz w:val="24"/>
          <w:szCs w:val="24"/>
          <w:lang w:eastAsia="lv-LV"/>
        </w:rPr>
        <w:tab/>
        <w:t>R.Muciņš</w:t>
      </w:r>
      <w:r w:rsidRPr="00867ED3">
        <w:rPr>
          <w:rFonts w:ascii="Times New Roman" w:hAnsi="Times New Roman"/>
          <w:sz w:val="24"/>
          <w:szCs w:val="24"/>
          <w:lang w:eastAsia="lv-LV"/>
        </w:rPr>
        <w:tab/>
      </w:r>
      <w:r w:rsidRPr="00867ED3">
        <w:rPr>
          <w:rFonts w:ascii="Times New Roman" w:hAnsi="Times New Roman"/>
          <w:sz w:val="24"/>
          <w:szCs w:val="24"/>
          <w:lang w:eastAsia="lv-LV"/>
        </w:rPr>
        <w:tab/>
      </w:r>
      <w:r w:rsidRPr="00867ED3">
        <w:rPr>
          <w:rFonts w:ascii="Times New Roman" w:hAnsi="Times New Roman"/>
          <w:sz w:val="24"/>
          <w:szCs w:val="24"/>
          <w:lang w:eastAsia="lv-LV"/>
        </w:rPr>
        <w:tab/>
      </w:r>
      <w:r w:rsidRPr="00867ED3">
        <w:rPr>
          <w:rFonts w:ascii="Times New Roman" w:hAnsi="Times New Roman"/>
          <w:sz w:val="24"/>
          <w:szCs w:val="24"/>
          <w:lang w:eastAsia="lv-LV"/>
        </w:rPr>
        <w:tab/>
      </w:r>
      <w:r w:rsidRPr="00867ED3">
        <w:rPr>
          <w:rFonts w:ascii="Times New Roman" w:hAnsi="Times New Roman"/>
          <w:sz w:val="24"/>
          <w:szCs w:val="24"/>
          <w:lang w:eastAsia="lv-LV"/>
        </w:rPr>
        <w:tab/>
      </w:r>
      <w:r w:rsidRPr="00867ED3">
        <w:rPr>
          <w:rFonts w:ascii="Times New Roman" w:hAnsi="Times New Roman"/>
          <w:sz w:val="24"/>
          <w:szCs w:val="24"/>
          <w:lang w:eastAsia="lv-LV"/>
        </w:rPr>
        <w:tab/>
      </w:r>
      <w:r w:rsidRPr="00867ED3">
        <w:rPr>
          <w:rFonts w:ascii="Times New Roman" w:hAnsi="Times New Roman"/>
          <w:sz w:val="24"/>
          <w:szCs w:val="24"/>
          <w:lang w:eastAsia="lv-LV"/>
        </w:rPr>
        <w:tab/>
      </w:r>
    </w:p>
    <w:p w:rsidR="00792DCA" w:rsidRPr="00C32B8E" w:rsidP="00792DCA" w14:paraId="5A56BC69" w14:textId="77777777">
      <w:pPr>
        <w:pStyle w:val="tv2161"/>
        <w:spacing w:before="0" w:line="240" w:lineRule="auto"/>
        <w:ind w:firstLine="0"/>
        <w:jc w:val="both"/>
        <w:rPr>
          <w:rFonts w:ascii="Times New Roman" w:hAnsi="Times New Roman"/>
          <w:sz w:val="24"/>
          <w:szCs w:val="24"/>
          <w:lang w:eastAsia="lv-LV"/>
        </w:rPr>
      </w:pPr>
      <w:r w:rsidRPr="00C32B8E">
        <w:rPr>
          <w:rFonts w:ascii="Times New Roman" w:hAnsi="Times New Roman"/>
          <w:sz w:val="24"/>
          <w:szCs w:val="24"/>
          <w:lang w:eastAsia="lv-LV"/>
        </w:rPr>
        <w:t xml:space="preserve">                                                   </w:t>
      </w:r>
      <w:r w:rsidRPr="00C32B8E">
        <w:rPr>
          <w:rFonts w:ascii="Times New Roman" w:hAnsi="Times New Roman"/>
          <w:sz w:val="24"/>
          <w:szCs w:val="24"/>
          <w:lang w:eastAsia="lv-LV"/>
        </w:rPr>
        <w:tab/>
        <w:t xml:space="preserve"> </w:t>
      </w:r>
    </w:p>
    <w:p w:rsidR="001A06A4" w:rsidP="00792DCA" w14:paraId="4A6EF149" w14:textId="23756E14">
      <w:pPr>
        <w:rPr>
          <w:sz w:val="20"/>
          <w:szCs w:val="20"/>
        </w:rPr>
      </w:pPr>
      <w:r w:rsidRPr="00507719">
        <w:rPr>
          <w:sz w:val="20"/>
          <w:szCs w:val="20"/>
        </w:rPr>
        <w:t>Doniņa</w:t>
      </w:r>
      <w:r>
        <w:rPr>
          <w:sz w:val="20"/>
          <w:szCs w:val="20"/>
        </w:rPr>
        <w:t xml:space="preserve">, </w:t>
      </w:r>
      <w:r w:rsidRPr="00507719">
        <w:rPr>
          <w:sz w:val="20"/>
          <w:szCs w:val="20"/>
        </w:rPr>
        <w:t>6</w:t>
      </w:r>
      <w:smartTag w:uri="schemas-tilde-lv/tildestengine" w:element="phone">
        <w:smartTagPr>
          <w:attr w:name="phone_number" w:val="7026515"/>
        </w:smartTagPr>
        <w:r w:rsidRPr="00507719">
          <w:rPr>
            <w:sz w:val="20"/>
            <w:szCs w:val="20"/>
          </w:rPr>
          <w:t>7026515</w:t>
        </w:r>
      </w:smartTag>
    </w:p>
    <w:p w:rsidR="00792DCA" w:rsidRPr="00563D3C" w:rsidP="00792DCA" w14:paraId="08C659D7" w14:textId="4B0658B3">
      <w:pPr>
        <w:rPr>
          <w:sz w:val="20"/>
          <w:szCs w:val="20"/>
        </w:rPr>
      </w:pPr>
      <w:r>
        <w:fldChar w:fldCharType="begin"/>
      </w:r>
      <w:r>
        <w:instrText xml:space="preserve"> HYPERLINK "mailto:ilze.donina@varam.gov.lv" </w:instrText>
      </w:r>
      <w:r>
        <w:fldChar w:fldCharType="separate"/>
      </w:r>
      <w:r w:rsidRPr="00507719">
        <w:rPr>
          <w:rStyle w:val="Hyperlink"/>
          <w:sz w:val="20"/>
          <w:szCs w:val="20"/>
        </w:rPr>
        <w:t>ilze.donina@varam.gov.lv</w:t>
      </w:r>
      <w:r>
        <w:fldChar w:fldCharType="end"/>
      </w:r>
    </w:p>
    <w:p w:rsidR="000D6C3A" w14:paraId="3C7145E7" w14:textId="77777777">
      <w:bookmarkStart w:id="1" w:name="_GoBack"/>
      <w:bookmarkEnd w:id="1"/>
    </w:p>
    <w:sectPr>
      <w:headerReference w:type="default" r:id="rId6"/>
      <w:footerReference w:type="default" r:id="rI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0C6C" w:rsidRPr="00C6407D" w:rsidP="00C6407D" w14:paraId="5FA6CE75" w14:textId="566FC5A9">
    <w:pPr>
      <w:jc w:val="both"/>
    </w:pPr>
    <w:r w:rsidRPr="00C6407D">
      <w:t>VARAMAnot_</w:t>
    </w:r>
    <w:r w:rsidR="00D11C21">
      <w:t>0711</w:t>
    </w:r>
    <w:r>
      <w:t>17</w:t>
    </w:r>
    <w:r w:rsidRPr="00C6407D">
      <w:t>_EEIA</w:t>
    </w:r>
  </w:p>
  <w:p w:rsidR="00590C6C" w:rsidRPr="00C6407D" w:rsidP="00C6407D" w14:paraId="1D4B3D7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3242F" w:rsidP="00C6407D" w14:paraId="4BDD37A3" w14:textId="77777777">
      <w:r>
        <w:separator/>
      </w:r>
    </w:p>
  </w:footnote>
  <w:footnote w:type="continuationSeparator" w:id="1">
    <w:p w:rsidR="00C3242F" w:rsidP="00C6407D" w14:paraId="6ADC4B5A" w14:textId="77777777">
      <w:r>
        <w:continuationSeparator/>
      </w:r>
    </w:p>
  </w:footnote>
  <w:footnote w:id="2">
    <w:p w:rsidR="00590C6C" w:rsidP="008A07AD" w14:paraId="7E1F9832" w14:textId="119B5ACE">
      <w:pPr>
        <w:pStyle w:val="FootnoteText"/>
      </w:pPr>
      <w:r>
        <w:rPr>
          <w:rStyle w:val="FootnoteReference"/>
        </w:rPr>
        <w:footnoteRef/>
      </w:r>
      <w:r>
        <w:t xml:space="preserve"> </w:t>
      </w:r>
      <w:r w:rsidRPr="003E6BA2">
        <w:rPr>
          <w:i/>
        </w:rPr>
        <w:t xml:space="preserve"> </w:t>
      </w:r>
      <w:r w:rsidRPr="00A55A05">
        <w:t xml:space="preserve">Eurostat. </w:t>
      </w:r>
      <w:r w:rsidRPr="00A55A05">
        <w:rPr>
          <w:rStyle w:val="leftside"/>
        </w:rPr>
        <w:t xml:space="preserve">Waste </w:t>
      </w:r>
      <w:r w:rsidRPr="00A55A05">
        <w:rPr>
          <w:rStyle w:val="leftside"/>
        </w:rPr>
        <w:t>electrical</w:t>
      </w:r>
      <w:r w:rsidRPr="00A55A05">
        <w:rPr>
          <w:rStyle w:val="leftside"/>
        </w:rPr>
        <w:t xml:space="preserve"> </w:t>
      </w:r>
      <w:r w:rsidRPr="00A55A05">
        <w:rPr>
          <w:rStyle w:val="leftside"/>
        </w:rPr>
        <w:t>and</w:t>
      </w:r>
      <w:r w:rsidRPr="00A55A05">
        <w:rPr>
          <w:rStyle w:val="leftside"/>
        </w:rPr>
        <w:t xml:space="preserve"> </w:t>
      </w:r>
      <w:r w:rsidRPr="00A55A05">
        <w:rPr>
          <w:rStyle w:val="leftside"/>
        </w:rPr>
        <w:t>electronic</w:t>
      </w:r>
      <w:r w:rsidRPr="00A55A05">
        <w:rPr>
          <w:rStyle w:val="leftside"/>
        </w:rPr>
        <w:t xml:space="preserve"> </w:t>
      </w:r>
      <w:r w:rsidRPr="00A55A05">
        <w:rPr>
          <w:rStyle w:val="leftside"/>
        </w:rPr>
        <w:t>equipment</w:t>
      </w:r>
      <w:r w:rsidRPr="00A55A05">
        <w:rPr>
          <w:rStyle w:val="leftside"/>
        </w:rPr>
        <w:t xml:space="preserve"> (WEEE) </w:t>
      </w:r>
      <w:r w:rsidRPr="00A55A05">
        <w:rPr>
          <w:rStyle w:val="leftside"/>
        </w:rPr>
        <w:t>by</w:t>
      </w:r>
      <w:r w:rsidRPr="00A55A05">
        <w:rPr>
          <w:rStyle w:val="leftside"/>
        </w:rPr>
        <w:t xml:space="preserve"> waste </w:t>
      </w:r>
      <w:r w:rsidRPr="00A55A05">
        <w:rPr>
          <w:rStyle w:val="leftside"/>
        </w:rPr>
        <w:t>operations</w:t>
      </w:r>
      <w:r w:rsidRPr="00A55A05">
        <w:t>. Tabula “</w:t>
      </w:r>
      <w:r>
        <w:fldChar w:fldCharType="begin"/>
      </w:r>
      <w:r>
        <w:instrText xml:space="preserve"> HYPERLINK "http://appsso.eurostat.ec.europa.eu/nui/show.do?query=BOOKMARK_DS-185466_QID_58A29476_UID_-3F171EB0&amp;layout=TIME,C,X,0;GEO,L,Y,0;WASTE,L,Z,0;WST_OPER,L,Z,1;UNIT,L,Z,2;INDICATORS,C,Z,3;&amp;zSelection=DS-185466WST_OPER,MKT;DS-185466WASTE,EE_LHA;DS-185466UNIT,T;DS-185466INDICATORS,OBS_FLAG;&amp;rankName1=WST-OPER_1_2_-1_2&amp;rankName2=WASTE_1_2_-1_2&amp;rankName3=INDICATORS_1_2_-1_2&amp;rankName4=UNIT_1_2_-1_2&amp;rankName5=TIME_1_0_0_0&amp;rankName6=GEO_1_0_0_1&amp;sortR=ASC_-1_FIRST&amp;sortC=ASC_-1_FIRST&amp;rStp=&amp;cStp=&amp;rDCh=&amp;cDCh=&amp;rDM=true&amp;cDM=true&amp;footnes=false&amp;empty=false&amp;wai=false&amp;time_mode=ROLLING&amp;time_most_recent=true&amp;lang=EN&amp;cfo=%23%23%23.%23%23%23%2C%23%23%23" </w:instrText>
      </w:r>
      <w:r>
        <w:fldChar w:fldCharType="separate"/>
      </w:r>
      <w:r w:rsidRPr="00A55A05">
        <w:t>EEE put on the market, collection and treatment of WEEE , by country, year, EEE-Category and treatment type, in number (if available), tonnes, percent (%) and kg per inhabitant</w:t>
      </w:r>
      <w:r>
        <w:fldChar w:fldCharType="end"/>
      </w:r>
      <w:r>
        <w:t xml:space="preserve">”. </w:t>
      </w:r>
      <w:r w:rsidRPr="00A55A05">
        <w:t xml:space="preserve"> </w:t>
      </w:r>
      <w:r>
        <w:t xml:space="preserve">Minētajā tabulā ir apkopoti ES dalībvalstu paziņotie un Eiropas statistikas biroja pārbaudītie un precizētie dati par EEIA apsaimniekošanu. </w:t>
      </w:r>
      <w:r w:rsidRPr="00A55A05">
        <w:t>http://ec.europa.eu/eurostat/web/waste/key-waste-streams/weee</w:t>
      </w:r>
      <w:r>
        <w:t xml:space="preserve">; </w:t>
      </w:r>
    </w:p>
  </w:footnote>
  <w:footnote w:id="3">
    <w:p w:rsidR="00590C6C" w:rsidRPr="00C80F44" w:rsidP="00C42672" w14:paraId="7E9475F9" w14:textId="7FC8D143">
      <w:pPr>
        <w:rPr>
          <w:i/>
          <w:sz w:val="20"/>
        </w:rPr>
      </w:pPr>
      <w:r>
        <w:rPr>
          <w:rStyle w:val="FootnoteReference"/>
        </w:rPr>
        <w:footnoteRef/>
      </w:r>
      <w:r>
        <w:t xml:space="preserve"> </w:t>
      </w:r>
      <w:r w:rsidRPr="00A55A05">
        <w:rPr>
          <w:sz w:val="20"/>
        </w:rPr>
        <w:t>Iedzīvotāju skaits Latvijā saskaņā ar Centrālā Statistikas pārvaldes datiem</w:t>
      </w:r>
    </w:p>
    <w:p w:rsidR="00590C6C" w:rsidP="00C42672" w14:paraId="672ED287" w14:textId="77777777">
      <w:pPr>
        <w:pStyle w:val="FootnoteText"/>
      </w:pPr>
      <w:r>
        <w:fldChar w:fldCharType="begin"/>
      </w:r>
      <w:r>
        <w:instrText xml:space="preserve"> HYPERLINK "http://www.csb.gov.lv/notikumi/2016-gada-sakuma-latvija-par-171-tukstoti-iedzivotaju-mazak-neka-pirms-gada-43973.html" </w:instrText>
      </w:r>
      <w:r>
        <w:fldChar w:fldCharType="separate"/>
      </w:r>
      <w:r w:rsidRPr="006F2D31">
        <w:rPr>
          <w:rStyle w:val="Hyperlink"/>
        </w:rPr>
        <w:t>http://www.csb.gov.lv/notikumi/2016-gada-sakuma-latvija-par-171-tukstoti-iedzivotaju-mazak-neka-pirms-gada-43973.html</w:t>
      </w:r>
      <w:r>
        <w:fldChar w:fldCharType="end"/>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43896435"/>
      <w:docPartObj>
        <w:docPartGallery w:val="Page Numbers (Top of Page)"/>
        <w:docPartUnique/>
      </w:docPartObj>
    </w:sdtPr>
    <w:sdtEndPr>
      <w:rPr>
        <w:noProof/>
      </w:rPr>
    </w:sdtEndPr>
    <w:sdtContent>
      <w:p w:rsidR="00590C6C" w14:paraId="7F438A73" w14:textId="71479DD3">
        <w:pPr>
          <w:pStyle w:val="Header"/>
          <w:jc w:val="center"/>
        </w:pPr>
        <w:r>
          <w:fldChar w:fldCharType="begin"/>
        </w:r>
        <w:r>
          <w:instrText xml:space="preserve"> PAGE   \* MERGEFORMAT </w:instrText>
        </w:r>
        <w:r>
          <w:fldChar w:fldCharType="separate"/>
        </w:r>
        <w:r w:rsidR="00D11C21">
          <w:rPr>
            <w:noProof/>
          </w:rPr>
          <w:t>9</w:t>
        </w:r>
        <w:r>
          <w:rPr>
            <w:noProof/>
          </w:rPr>
          <w:fldChar w:fldCharType="end"/>
        </w:r>
      </w:p>
    </w:sdtContent>
  </w:sdt>
  <w:p w:rsidR="00590C6C" w14:paraId="4062E02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950C0"/>
    <w:multiLevelType w:val="hybridMultilevel"/>
    <w:tmpl w:val="65EA33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F9C0E4F"/>
    <w:multiLevelType w:val="hybridMultilevel"/>
    <w:tmpl w:val="454E447C"/>
    <w:lvl w:ilvl="0">
      <w:start w:val="1199"/>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8EA5A91"/>
    <w:multiLevelType w:val="hybridMultilevel"/>
    <w:tmpl w:val="501CBFA8"/>
    <w:lvl w:ilvl="0">
      <w:start w:val="1199"/>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9CB113A"/>
    <w:multiLevelType w:val="hybridMultilevel"/>
    <w:tmpl w:val="04045A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4DE70A7"/>
    <w:multiLevelType w:val="hybridMultilevel"/>
    <w:tmpl w:val="ED4C29B6"/>
    <w:lvl w:ilvl="0">
      <w:start w:val="1"/>
      <w:numFmt w:val="decimal"/>
      <w:lvlText w:val="%1)"/>
      <w:lvlJc w:val="left"/>
      <w:pPr>
        <w:ind w:left="750" w:hanging="39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7974BE7"/>
    <w:multiLevelType w:val="hybridMultilevel"/>
    <w:tmpl w:val="04045A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FEF6BD4"/>
    <w:multiLevelType w:val="hybridMultilevel"/>
    <w:tmpl w:val="E0EEAE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8F16615"/>
    <w:multiLevelType w:val="hybridMultilevel"/>
    <w:tmpl w:val="84D8C2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grammar="clean"/>
  <w:defaultTabStop w:val="720"/>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CA"/>
    <w:rsid w:val="000268D2"/>
    <w:rsid w:val="00045AA0"/>
    <w:rsid w:val="000536FC"/>
    <w:rsid w:val="00072399"/>
    <w:rsid w:val="00081FA5"/>
    <w:rsid w:val="000D50E5"/>
    <w:rsid w:val="000D6AAE"/>
    <w:rsid w:val="000D6C3A"/>
    <w:rsid w:val="000D73BC"/>
    <w:rsid w:val="000D7ACF"/>
    <w:rsid w:val="000E5033"/>
    <w:rsid w:val="000E7287"/>
    <w:rsid w:val="00112077"/>
    <w:rsid w:val="00116FBE"/>
    <w:rsid w:val="001325EF"/>
    <w:rsid w:val="00146424"/>
    <w:rsid w:val="00160332"/>
    <w:rsid w:val="00176AE7"/>
    <w:rsid w:val="00190A86"/>
    <w:rsid w:val="00194AF7"/>
    <w:rsid w:val="001A06A4"/>
    <w:rsid w:val="001A6E5C"/>
    <w:rsid w:val="001C3F0A"/>
    <w:rsid w:val="001D354E"/>
    <w:rsid w:val="001F45C1"/>
    <w:rsid w:val="002356E3"/>
    <w:rsid w:val="00265A1B"/>
    <w:rsid w:val="00267AA7"/>
    <w:rsid w:val="00281460"/>
    <w:rsid w:val="002B3EA0"/>
    <w:rsid w:val="002C08C1"/>
    <w:rsid w:val="002C2A9E"/>
    <w:rsid w:val="002D27EE"/>
    <w:rsid w:val="002D46B9"/>
    <w:rsid w:val="002D731A"/>
    <w:rsid w:val="002E1F31"/>
    <w:rsid w:val="003247B6"/>
    <w:rsid w:val="00331BA5"/>
    <w:rsid w:val="00353AC0"/>
    <w:rsid w:val="00372949"/>
    <w:rsid w:val="00377682"/>
    <w:rsid w:val="00391A41"/>
    <w:rsid w:val="00397F60"/>
    <w:rsid w:val="003D02BC"/>
    <w:rsid w:val="003E0B85"/>
    <w:rsid w:val="003E4B19"/>
    <w:rsid w:val="003E6BA2"/>
    <w:rsid w:val="00400FC8"/>
    <w:rsid w:val="00442441"/>
    <w:rsid w:val="004600A0"/>
    <w:rsid w:val="00473235"/>
    <w:rsid w:val="0048728D"/>
    <w:rsid w:val="00490460"/>
    <w:rsid w:val="004A7179"/>
    <w:rsid w:val="004B2962"/>
    <w:rsid w:val="004C0665"/>
    <w:rsid w:val="004D4627"/>
    <w:rsid w:val="004F0BC8"/>
    <w:rsid w:val="00507719"/>
    <w:rsid w:val="00526D48"/>
    <w:rsid w:val="00560980"/>
    <w:rsid w:val="00563D3C"/>
    <w:rsid w:val="00590C6C"/>
    <w:rsid w:val="005A0B27"/>
    <w:rsid w:val="005A0D19"/>
    <w:rsid w:val="005D11A4"/>
    <w:rsid w:val="005D52BA"/>
    <w:rsid w:val="00601AF7"/>
    <w:rsid w:val="006063DB"/>
    <w:rsid w:val="0062273E"/>
    <w:rsid w:val="006317DD"/>
    <w:rsid w:val="00636078"/>
    <w:rsid w:val="00643166"/>
    <w:rsid w:val="00644B24"/>
    <w:rsid w:val="006476DF"/>
    <w:rsid w:val="00683CD7"/>
    <w:rsid w:val="006B30F1"/>
    <w:rsid w:val="006F0718"/>
    <w:rsid w:val="006F2D31"/>
    <w:rsid w:val="00707A28"/>
    <w:rsid w:val="00711DF6"/>
    <w:rsid w:val="00726AC6"/>
    <w:rsid w:val="00750138"/>
    <w:rsid w:val="00760CDC"/>
    <w:rsid w:val="00771DDE"/>
    <w:rsid w:val="007816BA"/>
    <w:rsid w:val="0079018B"/>
    <w:rsid w:val="00792DCA"/>
    <w:rsid w:val="00794091"/>
    <w:rsid w:val="007B146F"/>
    <w:rsid w:val="007B1512"/>
    <w:rsid w:val="008138D7"/>
    <w:rsid w:val="00841387"/>
    <w:rsid w:val="00867ED3"/>
    <w:rsid w:val="00872E0F"/>
    <w:rsid w:val="00885BD4"/>
    <w:rsid w:val="008A07AD"/>
    <w:rsid w:val="008A1A8C"/>
    <w:rsid w:val="008E6826"/>
    <w:rsid w:val="00902E75"/>
    <w:rsid w:val="00905C52"/>
    <w:rsid w:val="00906605"/>
    <w:rsid w:val="00910169"/>
    <w:rsid w:val="0091448C"/>
    <w:rsid w:val="00961F78"/>
    <w:rsid w:val="00966E8F"/>
    <w:rsid w:val="009A1BA2"/>
    <w:rsid w:val="009E0E14"/>
    <w:rsid w:val="009F1C9E"/>
    <w:rsid w:val="009F42F4"/>
    <w:rsid w:val="009F77EF"/>
    <w:rsid w:val="00A55A05"/>
    <w:rsid w:val="00A94337"/>
    <w:rsid w:val="00AD215B"/>
    <w:rsid w:val="00AF51DD"/>
    <w:rsid w:val="00B152C9"/>
    <w:rsid w:val="00B502E5"/>
    <w:rsid w:val="00B71099"/>
    <w:rsid w:val="00B81BC2"/>
    <w:rsid w:val="00BE531F"/>
    <w:rsid w:val="00BF16C7"/>
    <w:rsid w:val="00C10D84"/>
    <w:rsid w:val="00C3242F"/>
    <w:rsid w:val="00C32B8E"/>
    <w:rsid w:val="00C42672"/>
    <w:rsid w:val="00C479C4"/>
    <w:rsid w:val="00C5306A"/>
    <w:rsid w:val="00C6407D"/>
    <w:rsid w:val="00C80F44"/>
    <w:rsid w:val="00CA5DA2"/>
    <w:rsid w:val="00CC4F9A"/>
    <w:rsid w:val="00CE4AFF"/>
    <w:rsid w:val="00CF16AA"/>
    <w:rsid w:val="00D11C21"/>
    <w:rsid w:val="00D25F7F"/>
    <w:rsid w:val="00D50A7F"/>
    <w:rsid w:val="00D6212A"/>
    <w:rsid w:val="00D65A9C"/>
    <w:rsid w:val="00D66C7C"/>
    <w:rsid w:val="00DD3CC2"/>
    <w:rsid w:val="00DE2C9F"/>
    <w:rsid w:val="00DE4285"/>
    <w:rsid w:val="00DF036C"/>
    <w:rsid w:val="00DF773A"/>
    <w:rsid w:val="00E03888"/>
    <w:rsid w:val="00E054F2"/>
    <w:rsid w:val="00E112EF"/>
    <w:rsid w:val="00E6522C"/>
    <w:rsid w:val="00E73CC6"/>
    <w:rsid w:val="00E933B7"/>
    <w:rsid w:val="00E97B6A"/>
    <w:rsid w:val="00EA2A4D"/>
    <w:rsid w:val="00EA66A8"/>
    <w:rsid w:val="00EB4802"/>
    <w:rsid w:val="00EB756B"/>
    <w:rsid w:val="00EC4301"/>
    <w:rsid w:val="00ED433D"/>
    <w:rsid w:val="00F0418D"/>
    <w:rsid w:val="00F21D1B"/>
    <w:rsid w:val="00F2676E"/>
    <w:rsid w:val="00F32508"/>
    <w:rsid w:val="00F36402"/>
    <w:rsid w:val="00F71FB2"/>
    <w:rsid w:val="00F8502B"/>
    <w:rsid w:val="00F862E3"/>
    <w:rsid w:val="00FA265E"/>
    <w:rsid w:val="00FA3639"/>
    <w:rsid w:val="00FB41DC"/>
    <w:rsid w:val="00FF0FB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4A73FBC6-1370-4C70-B2A1-E73B69A3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DC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92DCA"/>
    <w:pPr>
      <w:spacing w:before="75" w:after="75"/>
      <w:ind w:firstLine="375"/>
      <w:jc w:val="both"/>
    </w:pPr>
  </w:style>
  <w:style w:type="character" w:styleId="Hyperlink">
    <w:name w:val="Hyperlink"/>
    <w:rsid w:val="00792DCA"/>
    <w:rPr>
      <w:rFonts w:cs="Times New Roman"/>
      <w:color w:val="0000FF"/>
      <w:u w:val="single"/>
    </w:rPr>
  </w:style>
  <w:style w:type="paragraph" w:customStyle="1" w:styleId="naisnod">
    <w:name w:val="naisnod"/>
    <w:basedOn w:val="Normal"/>
    <w:rsid w:val="00792DCA"/>
    <w:pPr>
      <w:spacing w:before="150" w:after="150"/>
      <w:jc w:val="center"/>
    </w:pPr>
    <w:rPr>
      <w:b/>
      <w:bCs/>
    </w:rPr>
  </w:style>
  <w:style w:type="paragraph" w:customStyle="1" w:styleId="naiskr">
    <w:name w:val="naiskr"/>
    <w:basedOn w:val="Normal"/>
    <w:rsid w:val="00792DCA"/>
    <w:pPr>
      <w:spacing w:before="75" w:after="75"/>
    </w:pPr>
  </w:style>
  <w:style w:type="paragraph" w:customStyle="1" w:styleId="naisc">
    <w:name w:val="naisc"/>
    <w:basedOn w:val="Normal"/>
    <w:rsid w:val="00792DCA"/>
    <w:pPr>
      <w:spacing w:before="75" w:after="75"/>
      <w:jc w:val="center"/>
    </w:pPr>
  </w:style>
  <w:style w:type="character" w:styleId="Strong">
    <w:name w:val="Strong"/>
    <w:uiPriority w:val="22"/>
    <w:qFormat/>
    <w:rsid w:val="00792DCA"/>
    <w:rPr>
      <w:b/>
      <w:bCs/>
    </w:rPr>
  </w:style>
  <w:style w:type="paragraph" w:customStyle="1" w:styleId="tv2161">
    <w:name w:val="tv2161"/>
    <w:basedOn w:val="Normal"/>
    <w:rsid w:val="00792DCA"/>
    <w:pPr>
      <w:spacing w:before="240" w:line="360" w:lineRule="auto"/>
      <w:ind w:firstLine="259"/>
      <w:jc w:val="right"/>
    </w:pPr>
    <w:rPr>
      <w:rFonts w:ascii="Verdana" w:hAnsi="Verdana"/>
      <w:sz w:val="16"/>
      <w:szCs w:val="16"/>
      <w:lang w:eastAsia="en-US"/>
    </w:rPr>
  </w:style>
  <w:style w:type="paragraph" w:styleId="ListParagraph">
    <w:name w:val="List Paragraph"/>
    <w:basedOn w:val="Normal"/>
    <w:uiPriority w:val="34"/>
    <w:qFormat/>
    <w:rsid w:val="00792DCA"/>
    <w:pPr>
      <w:spacing w:after="200" w:line="276" w:lineRule="auto"/>
      <w:ind w:left="720"/>
      <w:contextualSpacing/>
    </w:pPr>
    <w:rPr>
      <w:rFonts w:ascii="Calibri" w:eastAsia="Calibri" w:hAnsi="Calibri"/>
      <w:sz w:val="22"/>
      <w:szCs w:val="22"/>
      <w:lang w:val="en-US" w:eastAsia="en-US"/>
    </w:rPr>
  </w:style>
  <w:style w:type="table" w:styleId="TableGrid">
    <w:name w:val="Table Grid"/>
    <w:basedOn w:val="TableNormal"/>
    <w:uiPriority w:val="39"/>
    <w:rsid w:val="00792DC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792DCA"/>
    <w:pPr>
      <w:spacing w:before="100" w:beforeAutospacing="1" w:after="100" w:afterAutospacing="1"/>
    </w:pPr>
  </w:style>
  <w:style w:type="paragraph" w:styleId="BodyText2">
    <w:name w:val="Body Text 2"/>
    <w:basedOn w:val="Normal"/>
    <w:link w:val="BodyText2Char"/>
    <w:uiPriority w:val="99"/>
    <w:rsid w:val="00792DCA"/>
    <w:pPr>
      <w:spacing w:after="120" w:line="480" w:lineRule="auto"/>
    </w:pPr>
    <w:rPr>
      <w:lang w:val="en-GB" w:eastAsia="en-US"/>
    </w:rPr>
  </w:style>
  <w:style w:type="character" w:customStyle="1" w:styleId="BodyText2Char">
    <w:name w:val="Body Text 2 Char"/>
    <w:basedOn w:val="DefaultParagraphFont"/>
    <w:link w:val="BodyText2"/>
    <w:uiPriority w:val="99"/>
    <w:rsid w:val="00792DCA"/>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6407D"/>
    <w:pPr>
      <w:tabs>
        <w:tab w:val="center" w:pos="4153"/>
        <w:tab w:val="right" w:pos="8306"/>
      </w:tabs>
    </w:pPr>
  </w:style>
  <w:style w:type="character" w:customStyle="1" w:styleId="HeaderChar">
    <w:name w:val="Header Char"/>
    <w:basedOn w:val="DefaultParagraphFont"/>
    <w:link w:val="Header"/>
    <w:uiPriority w:val="99"/>
    <w:rsid w:val="00C6407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6407D"/>
    <w:pPr>
      <w:tabs>
        <w:tab w:val="center" w:pos="4153"/>
        <w:tab w:val="right" w:pos="8306"/>
      </w:tabs>
    </w:pPr>
  </w:style>
  <w:style w:type="character" w:customStyle="1" w:styleId="FooterChar">
    <w:name w:val="Footer Char"/>
    <w:basedOn w:val="DefaultParagraphFont"/>
    <w:link w:val="Footer"/>
    <w:uiPriority w:val="99"/>
    <w:rsid w:val="00C6407D"/>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73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CC6"/>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4D4627"/>
    <w:rPr>
      <w:sz w:val="16"/>
      <w:szCs w:val="16"/>
    </w:rPr>
  </w:style>
  <w:style w:type="paragraph" w:styleId="CommentText">
    <w:name w:val="annotation text"/>
    <w:basedOn w:val="Normal"/>
    <w:link w:val="CommentTextChar"/>
    <w:uiPriority w:val="99"/>
    <w:semiHidden/>
    <w:unhideWhenUsed/>
    <w:rsid w:val="004D4627"/>
    <w:rPr>
      <w:sz w:val="20"/>
      <w:szCs w:val="20"/>
    </w:rPr>
  </w:style>
  <w:style w:type="character" w:customStyle="1" w:styleId="CommentTextChar">
    <w:name w:val="Comment Text Char"/>
    <w:basedOn w:val="DefaultParagraphFont"/>
    <w:link w:val="CommentText"/>
    <w:uiPriority w:val="99"/>
    <w:semiHidden/>
    <w:rsid w:val="004D462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D4627"/>
    <w:rPr>
      <w:b/>
      <w:bCs/>
    </w:rPr>
  </w:style>
  <w:style w:type="character" w:customStyle="1" w:styleId="CommentSubjectChar">
    <w:name w:val="Comment Subject Char"/>
    <w:basedOn w:val="CommentTextChar"/>
    <w:link w:val="CommentSubject"/>
    <w:uiPriority w:val="99"/>
    <w:semiHidden/>
    <w:rsid w:val="004D4627"/>
    <w:rPr>
      <w:rFonts w:ascii="Times New Roman" w:eastAsia="Times New Roman" w:hAnsi="Times New Roman" w:cs="Times New Roman"/>
      <w:b/>
      <w:bCs/>
      <w:sz w:val="20"/>
      <w:szCs w:val="20"/>
      <w:lang w:eastAsia="lv-LV"/>
    </w:rPr>
  </w:style>
  <w:style w:type="character" w:customStyle="1" w:styleId="leftside">
    <w:name w:val="left_side"/>
    <w:basedOn w:val="DefaultParagraphFont"/>
    <w:rsid w:val="008A07AD"/>
  </w:style>
  <w:style w:type="paragraph" w:styleId="FootnoteText">
    <w:name w:val="footnote text"/>
    <w:basedOn w:val="Normal"/>
    <w:link w:val="FootnoteTextChar"/>
    <w:uiPriority w:val="99"/>
    <w:semiHidden/>
    <w:unhideWhenUsed/>
    <w:rsid w:val="008A07AD"/>
    <w:rPr>
      <w:sz w:val="20"/>
      <w:szCs w:val="20"/>
    </w:rPr>
  </w:style>
  <w:style w:type="character" w:customStyle="1" w:styleId="FootnoteTextChar">
    <w:name w:val="Footnote Text Char"/>
    <w:basedOn w:val="DefaultParagraphFont"/>
    <w:link w:val="FootnoteText"/>
    <w:uiPriority w:val="99"/>
    <w:semiHidden/>
    <w:rsid w:val="008A07AD"/>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A07AD"/>
    <w:rPr>
      <w:vertAlign w:val="superscript"/>
    </w:rPr>
  </w:style>
  <w:style w:type="character" w:styleId="FollowedHyperlink">
    <w:name w:val="FollowedHyperlink"/>
    <w:basedOn w:val="DefaultParagraphFont"/>
    <w:uiPriority w:val="99"/>
    <w:semiHidden/>
    <w:unhideWhenUsed/>
    <w:rsid w:val="003E4B19"/>
    <w:rPr>
      <w:color w:val="954F72" w:themeColor="followedHyperlink"/>
      <w:u w:val="single"/>
    </w:rPr>
  </w:style>
  <w:style w:type="character" w:styleId="Emphasis">
    <w:name w:val="Emphasis"/>
    <w:basedOn w:val="DefaultParagraphFont"/>
    <w:uiPriority w:val="20"/>
    <w:qFormat/>
    <w:rsid w:val="007940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5DD1D-E283-404D-B6FA-797A58D6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12040</Words>
  <Characters>6863</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2014.gada 8.jūlija noteikumos Nr.388 “Elektrisko un elektronisko iekārtu kategorijas un marķēšanas prasības un šo iekārtu atkritumu apsaimniekošanas prasības un kārtība”” sākotnējās ietekme</vt:lpstr>
    </vt:vector>
  </TitlesOfParts>
  <Company>Vides aizsardzības un reģionālās attīstības ministrija</Company>
  <LinksUpToDate>false</LinksUpToDate>
  <CharactersWithSpaces>18866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8.jūlija noteikumos Nr.388 “Elektrisko un elektronisko iekārtu kategorijas un marķēšanas prasības un šo iekārtu atkritumu apsaimniekošanas prasības un kārtība”” sākotnējās ietekmes novērtējuma ziņojums (anotācija)</dc:title>
  <dc:creator>Ilze Doniņa</dc:creator>
  <dc:description>67026515, ilze.donina@varam.gov.lv</dc:description>
  <cp:lastModifiedBy>Ilze Doniņa</cp:lastModifiedBy>
  <cp:revision>2</cp:revision>
  <cp:lastPrinted>2017-06-16T07:22:00Z</cp:lastPrinted>
  <dcterms:created xsi:type="dcterms:W3CDTF">2017-11-07T08:57:00Z</dcterms:created>
  <dcterms:modified xsi:type="dcterms:W3CDTF">2017-11-07T08:57:00Z</dcterms:modified>
  <cp:category>Sākotnējās ietekmes novērtējuma ziņojums (anotācija)</cp:category>
</cp:coreProperties>
</file>