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6036C" w14:textId="609BA0E5" w:rsidR="00580002" w:rsidRPr="00806976" w:rsidRDefault="0069268E" w:rsidP="00277BC4">
      <w:pPr>
        <w:jc w:val="center"/>
        <w:rPr>
          <w:b/>
          <w:color w:val="000000" w:themeColor="text1"/>
          <w:sz w:val="28"/>
          <w:szCs w:val="28"/>
        </w:rPr>
      </w:pPr>
      <w:r w:rsidRPr="00806976">
        <w:rPr>
          <w:b/>
          <w:color w:val="000000" w:themeColor="text1"/>
          <w:sz w:val="28"/>
          <w:szCs w:val="28"/>
        </w:rPr>
        <w:t>Sākotnējās ietekmes novērtējuma ziņojums (</w:t>
      </w:r>
      <w:r w:rsidR="00166355" w:rsidRPr="00806976">
        <w:rPr>
          <w:b/>
          <w:color w:val="000000" w:themeColor="text1"/>
          <w:sz w:val="28"/>
          <w:szCs w:val="28"/>
        </w:rPr>
        <w:t xml:space="preserve">apvienotā </w:t>
      </w:r>
      <w:r w:rsidRPr="00806976">
        <w:rPr>
          <w:b/>
          <w:color w:val="000000" w:themeColor="text1"/>
          <w:sz w:val="28"/>
          <w:szCs w:val="28"/>
        </w:rPr>
        <w:t>anotācija) p</w:t>
      </w:r>
      <w:r w:rsidR="002428CA" w:rsidRPr="00806976">
        <w:rPr>
          <w:b/>
          <w:color w:val="000000" w:themeColor="text1"/>
          <w:sz w:val="28"/>
          <w:szCs w:val="28"/>
        </w:rPr>
        <w:t>ar grozījumiem Ministru kabineta noteikumos par darbības programmas “Izaugsme un nodarbinātība” 5.2.1.specifiskā atbalsta mērķa</w:t>
      </w:r>
      <w:r w:rsidR="00E36428" w:rsidRPr="00806976">
        <w:rPr>
          <w:b/>
          <w:color w:val="000000" w:themeColor="text1"/>
          <w:sz w:val="28"/>
          <w:szCs w:val="28"/>
        </w:rPr>
        <w:t xml:space="preserve"> “Veicināt dažāda veida atkritumu atkārtotu izmantošanu, pārstrādi un reģenerāciju”</w:t>
      </w:r>
      <w:r w:rsidR="002428CA" w:rsidRPr="00806976">
        <w:rPr>
          <w:b/>
          <w:color w:val="000000" w:themeColor="text1"/>
          <w:sz w:val="28"/>
          <w:szCs w:val="28"/>
        </w:rPr>
        <w:t xml:space="preserve"> 5.2.1.1.pasākum</w:t>
      </w:r>
      <w:r w:rsidRPr="00806976">
        <w:rPr>
          <w:b/>
          <w:color w:val="000000" w:themeColor="text1"/>
          <w:sz w:val="28"/>
          <w:szCs w:val="28"/>
        </w:rPr>
        <w:t>u</w:t>
      </w:r>
      <w:r w:rsidR="002428CA" w:rsidRPr="00806976">
        <w:rPr>
          <w:b/>
          <w:color w:val="000000" w:themeColor="text1"/>
          <w:sz w:val="28"/>
          <w:szCs w:val="28"/>
        </w:rPr>
        <w:t xml:space="preserve"> “Atkritumu dalītas savākšanas sistēmas attīstība”</w:t>
      </w:r>
      <w:r w:rsidRPr="00806976">
        <w:rPr>
          <w:b/>
          <w:color w:val="000000" w:themeColor="text1"/>
          <w:sz w:val="28"/>
          <w:szCs w:val="28"/>
        </w:rPr>
        <w:t xml:space="preserve"> un 5.2.1.2.pasākumu</w:t>
      </w:r>
      <w:r w:rsidR="002428CA" w:rsidRPr="00806976">
        <w:rPr>
          <w:b/>
          <w:color w:val="000000" w:themeColor="text1"/>
          <w:sz w:val="28"/>
          <w:szCs w:val="28"/>
        </w:rPr>
        <w:t xml:space="preserve"> “Atkritumu pārstrādes veicināšana”</w:t>
      </w:r>
      <w:r w:rsidRPr="00806976">
        <w:rPr>
          <w:b/>
          <w:color w:val="000000" w:themeColor="text1"/>
          <w:sz w:val="28"/>
          <w:szCs w:val="28"/>
        </w:rPr>
        <w:t xml:space="preserve"> </w:t>
      </w:r>
    </w:p>
    <w:p w14:paraId="5D933D82" w14:textId="77777777" w:rsidR="002428CA" w:rsidRPr="00806976" w:rsidRDefault="002428CA" w:rsidP="00580002">
      <w:pPr>
        <w:jc w:val="center"/>
        <w:rPr>
          <w:b/>
          <w:color w:val="000000" w:themeColor="text1"/>
          <w:sz w:val="28"/>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741"/>
        <w:gridCol w:w="6970"/>
      </w:tblGrid>
      <w:tr w:rsidR="00573D25" w:rsidRPr="00806976"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806976" w:rsidRDefault="0069268E" w:rsidP="006C34C8">
            <w:pPr>
              <w:pStyle w:val="ListParagraph"/>
              <w:tabs>
                <w:tab w:val="left" w:pos="2268"/>
                <w:tab w:val="left" w:pos="2410"/>
              </w:tabs>
              <w:ind w:left="1080"/>
              <w:jc w:val="center"/>
              <w:rPr>
                <w:b/>
                <w:sz w:val="24"/>
                <w:szCs w:val="24"/>
                <w:lang w:eastAsia="en-US"/>
              </w:rPr>
            </w:pPr>
            <w:r w:rsidRPr="00806976">
              <w:rPr>
                <w:b/>
                <w:bCs/>
                <w:sz w:val="24"/>
                <w:szCs w:val="24"/>
              </w:rPr>
              <w:t>I. Tiesību akta projekta izstrādes nepieciešamība</w:t>
            </w:r>
          </w:p>
        </w:tc>
      </w:tr>
      <w:tr w:rsidR="00573D25" w:rsidRPr="00806976" w14:paraId="3987F3D2"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806976" w:rsidRDefault="0069268E" w:rsidP="006C34C8">
            <w:pPr>
              <w:jc w:val="center"/>
              <w:rPr>
                <w:lang w:eastAsia="en-US"/>
              </w:rPr>
            </w:pPr>
            <w:r w:rsidRPr="00806976">
              <w:t>1.</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0891B908" w14:textId="77777777" w:rsidR="00FA7F41" w:rsidRPr="00806976" w:rsidRDefault="0069268E" w:rsidP="006C34C8">
            <w:pPr>
              <w:tabs>
                <w:tab w:val="left" w:pos="1904"/>
              </w:tabs>
              <w:rPr>
                <w:lang w:eastAsia="en-US"/>
              </w:rPr>
            </w:pPr>
            <w:r w:rsidRPr="00806976">
              <w:t>Pamatojums</w:t>
            </w:r>
          </w:p>
          <w:p w14:paraId="59740F51" w14:textId="77777777" w:rsidR="00FA7F41" w:rsidRPr="00806976" w:rsidRDefault="00FA7F41" w:rsidP="00FA7F41">
            <w:pPr>
              <w:rPr>
                <w:lang w:eastAsia="en-US"/>
              </w:rPr>
            </w:pPr>
          </w:p>
          <w:p w14:paraId="547C8518" w14:textId="77777777" w:rsidR="00FA7F41" w:rsidRPr="00806976" w:rsidRDefault="00FA7F41" w:rsidP="00FA7F41">
            <w:pPr>
              <w:rPr>
                <w:lang w:eastAsia="en-US"/>
              </w:rPr>
            </w:pPr>
          </w:p>
          <w:p w14:paraId="480ACE6C" w14:textId="77777777" w:rsidR="00FA7F41" w:rsidRPr="00806976" w:rsidRDefault="00FA7F41" w:rsidP="00FA7F41">
            <w:pPr>
              <w:rPr>
                <w:lang w:eastAsia="en-US"/>
              </w:rPr>
            </w:pPr>
          </w:p>
          <w:p w14:paraId="619DE3DE" w14:textId="77777777" w:rsidR="00FA7F41" w:rsidRPr="00806976" w:rsidRDefault="00FA7F41" w:rsidP="00FA7F41">
            <w:pPr>
              <w:rPr>
                <w:lang w:eastAsia="en-US"/>
              </w:rPr>
            </w:pPr>
          </w:p>
          <w:p w14:paraId="013BA54D" w14:textId="77777777" w:rsidR="00FA7F41" w:rsidRPr="00806976" w:rsidRDefault="00FA7F41" w:rsidP="00FA7F41">
            <w:pPr>
              <w:rPr>
                <w:lang w:eastAsia="en-US"/>
              </w:rPr>
            </w:pPr>
          </w:p>
          <w:p w14:paraId="684132CB" w14:textId="77777777" w:rsidR="00FA7F41" w:rsidRPr="00806976" w:rsidRDefault="00FA7F41" w:rsidP="00FA7F41">
            <w:pPr>
              <w:rPr>
                <w:lang w:eastAsia="en-US"/>
              </w:rPr>
            </w:pPr>
          </w:p>
          <w:p w14:paraId="28467BF4" w14:textId="77777777" w:rsidR="00C61A59" w:rsidRPr="00806976" w:rsidRDefault="00C61A59" w:rsidP="00FA7F41">
            <w:pPr>
              <w:ind w:firstLine="720"/>
              <w:rPr>
                <w:lang w:eastAsia="en-US"/>
              </w:rPr>
            </w:pP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F54A" w14:textId="1E4C976C" w:rsidR="00773A29" w:rsidRPr="00806976" w:rsidRDefault="0069268E" w:rsidP="000702DF">
            <w:pPr>
              <w:pStyle w:val="ListParagraph"/>
              <w:spacing w:after="120"/>
              <w:ind w:left="0"/>
              <w:jc w:val="both"/>
              <w:rPr>
                <w:rFonts w:eastAsia="Calibri"/>
                <w:bCs/>
                <w:sz w:val="24"/>
                <w:szCs w:val="24"/>
              </w:rPr>
            </w:pPr>
            <w:r w:rsidRPr="00806976">
              <w:rPr>
                <w:rFonts w:eastAsia="Calibri"/>
                <w:bCs/>
                <w:sz w:val="24"/>
                <w:szCs w:val="24"/>
              </w:rPr>
              <w:t>Ministru kabineta (turpmāk – MK) noteikumu projekti  “Grozījumi Ministru kabineta 2016.gada 26.jūlija noteikumos Nr. 494 “Darbības programmas “Izaugsme un nodarbinātība” 5.2.1.specifiskā atbalsta mērķa “Veicināt dažāda veida atkritumu atkārtotu izmantošanu, pārstrādi un reģenerāciju” 5.2.1.1.pasākuma “Atkritumu dalītas savākšanas sistēmas attīstība” īstenošanas noteikumi”” (turpmāk – MK noteikumu projekts par 5.2.1.1.pasākumu) un “Grozījumi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 (turpmāk – MK noteikumu projekts par 5.2.1.2.pasākumu) izstrādāti atbilstoši Eiropas Savienības (turpmāk – ES) struktūrfondu un Kohēzijas fonda 2014.–2020. gada plānošanas perioda vadības likuma 20. panta 13. punktam</w:t>
            </w:r>
            <w:r w:rsidR="005817EF" w:rsidRPr="00806976">
              <w:rPr>
                <w:rFonts w:eastAsia="Calibri"/>
                <w:bCs/>
                <w:sz w:val="24"/>
                <w:szCs w:val="24"/>
              </w:rPr>
              <w:t>.</w:t>
            </w:r>
          </w:p>
        </w:tc>
      </w:tr>
      <w:tr w:rsidR="00573D25" w:rsidRPr="00806976" w14:paraId="217C9967" w14:textId="77777777" w:rsidTr="00AC4237">
        <w:trPr>
          <w:trHeight w:val="225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77777777" w:rsidR="00C61A59" w:rsidRPr="00806976" w:rsidRDefault="0069268E" w:rsidP="006C34C8">
            <w:pPr>
              <w:jc w:val="center"/>
              <w:rPr>
                <w:lang w:eastAsia="en-US"/>
              </w:rPr>
            </w:pPr>
            <w:r w:rsidRPr="00806976">
              <w:t>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64C18110" w14:textId="77777777" w:rsidR="00C61A59" w:rsidRPr="00806976" w:rsidRDefault="0069268E" w:rsidP="006C34C8">
            <w:pPr>
              <w:rPr>
                <w:lang w:eastAsia="en-US"/>
              </w:rPr>
            </w:pPr>
            <w:r w:rsidRPr="00806976">
              <w:t>Pašreizējā situācija un problēmas, kuru risināšanai tiesību akta projekts izstrādāts, tiesiskā regulējuma mērķis un būtība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6E8141E3" w14:textId="77777777" w:rsidR="00F72A4F" w:rsidRPr="00806976" w:rsidRDefault="0069268E" w:rsidP="006134B9">
            <w:pPr>
              <w:spacing w:after="120"/>
              <w:jc w:val="both"/>
              <w:rPr>
                <w:bCs/>
                <w:u w:val="single"/>
              </w:rPr>
            </w:pPr>
            <w:r w:rsidRPr="00806976">
              <w:rPr>
                <w:bCs/>
                <w:u w:val="single"/>
              </w:rPr>
              <w:t xml:space="preserve">Pašreizējā situācija </w:t>
            </w:r>
          </w:p>
          <w:p w14:paraId="38AC76AE" w14:textId="1F318701" w:rsidR="00A4516A" w:rsidRPr="00806976" w:rsidRDefault="0069268E" w:rsidP="00185D95">
            <w:pPr>
              <w:spacing w:after="120"/>
              <w:jc w:val="both"/>
            </w:pPr>
            <w:r w:rsidRPr="00806976">
              <w:t>Eiropas Komisija</w:t>
            </w:r>
            <w:r w:rsidR="00324B3D" w:rsidRPr="00806976">
              <w:t xml:space="preserve"> (turpmāk – EK)</w:t>
            </w:r>
            <w:r w:rsidRPr="00806976">
              <w:t xml:space="preserve"> </w:t>
            </w:r>
            <w:r w:rsidR="00436C37" w:rsidRPr="00806976">
              <w:t xml:space="preserve">2017.gada </w:t>
            </w:r>
            <w:r w:rsidRPr="00806976">
              <w:t>ziņojumā par Latviju ir norādījusi, ka atkritumu pārstrādes l</w:t>
            </w:r>
            <w:r w:rsidR="00D274DD" w:rsidRPr="00806976">
              <w:t>īmenis ir zems</w:t>
            </w:r>
            <w:r w:rsidRPr="00806976">
              <w:t xml:space="preserve"> un lielākā daļa atkritumu tiek apglabāti poligon</w:t>
            </w:r>
            <w:r w:rsidR="00D274DD" w:rsidRPr="00806976">
              <w:t>os</w:t>
            </w:r>
            <w:r w:rsidR="00D3044D" w:rsidRPr="00806976">
              <w:t xml:space="preserve">, tādējādi pastāv risks, ka Latvija 2020.gadā nespēs sasniegt tai </w:t>
            </w:r>
            <w:r w:rsidR="00C9678C" w:rsidRPr="00806976">
              <w:t xml:space="preserve">Padomes 1999.gada 26.aprīļa Direktīvā 1999/31/EK </w:t>
            </w:r>
            <w:r w:rsidR="00C9678C" w:rsidRPr="00806976">
              <w:rPr>
                <w:i/>
              </w:rPr>
              <w:t>par atkritumu poligoniem</w:t>
            </w:r>
            <w:r w:rsidR="00C9678C" w:rsidRPr="00806976">
              <w:t xml:space="preserve">  (turpmāk – Direktīva 1999/31/EK) </w:t>
            </w:r>
            <w:r w:rsidR="00D3044D" w:rsidRPr="00806976">
              <w:t>noteiktos mērķus</w:t>
            </w:r>
            <w:r w:rsidR="001E2C7C" w:rsidRPr="00806976">
              <w:t>, jo īpaši attiecībā uz bioloģiski noārdāmu atkritumu (turpmāk – BNA) apjoma samazināšanu</w:t>
            </w:r>
            <w:r w:rsidRPr="00806976">
              <w:rPr>
                <w:rStyle w:val="FootnoteReference"/>
              </w:rPr>
              <w:footnoteReference w:id="2"/>
            </w:r>
            <w:r w:rsidR="00D3044D" w:rsidRPr="00806976">
              <w:t xml:space="preserve">. </w:t>
            </w:r>
            <w:r w:rsidR="00324B3D" w:rsidRPr="00806976">
              <w:t xml:space="preserve">To apstiprina arī EK ziņojums par </w:t>
            </w:r>
            <w:r w:rsidR="00F71E48" w:rsidRPr="00806976">
              <w:t>ES</w:t>
            </w:r>
            <w:r w:rsidR="00324B3D" w:rsidRPr="00806976">
              <w:t xml:space="preserve"> vides politikas īstenošanu, kur EK uzsver uz ieguldījumu nepieciešamību </w:t>
            </w:r>
            <w:r w:rsidR="00436C37" w:rsidRPr="00806976">
              <w:t>BNA</w:t>
            </w:r>
            <w:r w:rsidR="00324B3D" w:rsidRPr="00806976">
              <w:t xml:space="preserve"> pārstrādes kapacitātes veidošanā Latvijā</w:t>
            </w:r>
            <w:r w:rsidRPr="00806976">
              <w:rPr>
                <w:rStyle w:val="FootnoteReference"/>
              </w:rPr>
              <w:footnoteReference w:id="3"/>
            </w:r>
            <w:r w:rsidR="00324B3D" w:rsidRPr="00806976">
              <w:t xml:space="preserve">. </w:t>
            </w:r>
            <w:r w:rsidR="00436C37" w:rsidRPr="00806976">
              <w:t>Vienlaikus</w:t>
            </w:r>
            <w:r w:rsidR="00324B3D" w:rsidRPr="00806976">
              <w:t xml:space="preserve"> EK</w:t>
            </w:r>
            <w:r w:rsidRPr="00806976">
              <w:t xml:space="preserve"> Vides ģenerāldirektorāts</w:t>
            </w:r>
            <w:r w:rsidR="00412622" w:rsidRPr="00806976">
              <w:t xml:space="preserve"> jau</w:t>
            </w:r>
            <w:r w:rsidRPr="00806976">
              <w:t xml:space="preserve"> uzsācis pārbaudi par Latviju saistībā ar nepietiekamu pārstrādāto atkritumu apjomu</w:t>
            </w:r>
            <w:r w:rsidRPr="00806976">
              <w:rPr>
                <w:rStyle w:val="FootnoteReference"/>
              </w:rPr>
              <w:footnoteReference w:id="4"/>
            </w:r>
            <w:r w:rsidRPr="00806976">
              <w:t xml:space="preserve">. </w:t>
            </w:r>
          </w:p>
          <w:p w14:paraId="54471F1F" w14:textId="5F2A6D5F" w:rsidR="00C9678C" w:rsidRPr="00806976" w:rsidRDefault="0069268E" w:rsidP="00185D95">
            <w:pPr>
              <w:spacing w:after="120"/>
              <w:jc w:val="both"/>
            </w:pPr>
            <w:r w:rsidRPr="00806976">
              <w:t xml:space="preserve">Atkritumu apsaimniekošanas nozares pārstāvji norāda, ka </w:t>
            </w:r>
            <w:r w:rsidR="007133DB" w:rsidRPr="00806976">
              <w:t xml:space="preserve">tādu BNA pārstrādei, kas iegūti no nešķirotiem sadzīves atkritumiem, </w:t>
            </w:r>
            <w:r w:rsidRPr="00806976">
              <w:t>nevar tikt piemēroti tipveida risinājumi, kas rada iekārtu</w:t>
            </w:r>
            <w:r w:rsidR="007133DB" w:rsidRPr="00806976">
              <w:t>, darba apjoma un piegādes pakalpojuma</w:t>
            </w:r>
            <w:r w:rsidRPr="00806976">
              <w:t xml:space="preserve"> sadārdzinājumu, jo katras pārstrādes iekārtas specifikācija nosakāmi individuāli.</w:t>
            </w:r>
            <w:r w:rsidR="007133DB" w:rsidRPr="00806976">
              <w:t xml:space="preserve"> Kā Vides aizsardzības un reģionālās attīstības ministrijai (turpmāk – VARAM) </w:t>
            </w:r>
            <w:r w:rsidR="00AC4237">
              <w:t>vērš uzmanību</w:t>
            </w:r>
            <w:r w:rsidR="007133DB" w:rsidRPr="00806976">
              <w:t xml:space="preserve"> Latvijas atkritumu saimniecības uzņēmumu asociācija, </w:t>
            </w:r>
            <w:r w:rsidR="007133DB" w:rsidRPr="00806976">
              <w:rPr>
                <w:bCs/>
              </w:rPr>
              <w:t xml:space="preserve">5.2.1.2.pasākumā “Atkritumu pārstrādes veicināšana” (turpmāk – </w:t>
            </w:r>
            <w:r w:rsidR="007133DB" w:rsidRPr="00806976">
              <w:rPr>
                <w:bCs/>
              </w:rPr>
              <w:lastRenderedPageBreak/>
              <w:t xml:space="preserve">5.2.1.2.pasākums) trešajai projektu iesniegumu atlases kārtai līdz 2018.gada 31.decembrim pieejamais </w:t>
            </w:r>
            <w:r w:rsidR="007133DB" w:rsidRPr="00387718">
              <w:rPr>
                <w:bCs/>
              </w:rPr>
              <w:t xml:space="preserve">Kohēzijas fonda finansējums 15,25 milj. </w:t>
            </w:r>
            <w:r w:rsidR="007133DB" w:rsidRPr="00387718">
              <w:rPr>
                <w:bCs/>
                <w:i/>
              </w:rPr>
              <w:t xml:space="preserve">euro </w:t>
            </w:r>
            <w:r w:rsidR="007133DB" w:rsidRPr="00387718">
              <w:rPr>
                <w:bCs/>
              </w:rPr>
              <w:t xml:space="preserve">apmērā ir nepietiekams </w:t>
            </w:r>
            <w:r w:rsidR="000702DF" w:rsidRPr="00387718">
              <w:rPr>
                <w:bCs/>
              </w:rPr>
              <w:t xml:space="preserve">efektīvu </w:t>
            </w:r>
            <w:r w:rsidR="00AC4237" w:rsidRPr="00387718">
              <w:rPr>
                <w:bCs/>
              </w:rPr>
              <w:t>pārstrādes iekārtu  izveidei, kas sasniegtu</w:t>
            </w:r>
            <w:r w:rsidR="000702DF" w:rsidRPr="00387718">
              <w:rPr>
                <w:bCs/>
              </w:rPr>
              <w:t xml:space="preserve"> </w:t>
            </w:r>
            <w:r w:rsidR="00AC4237" w:rsidRPr="00387718">
              <w:rPr>
                <w:bCs/>
              </w:rPr>
              <w:t>normatīvajos aktos</w:t>
            </w:r>
            <w:r w:rsidR="000702DF" w:rsidRPr="00387718">
              <w:rPr>
                <w:bCs/>
              </w:rPr>
              <w:t xml:space="preserve"> noteikt</w:t>
            </w:r>
            <w:r w:rsidR="00AC4237" w:rsidRPr="00387718">
              <w:rPr>
                <w:bCs/>
              </w:rPr>
              <w:t>os mērķus</w:t>
            </w:r>
            <w:r w:rsidR="000702DF" w:rsidRPr="00387718">
              <w:rPr>
                <w:bCs/>
              </w:rPr>
              <w:t>.</w:t>
            </w:r>
            <w:r w:rsidR="000702DF" w:rsidRPr="00806976">
              <w:rPr>
                <w:bCs/>
              </w:rPr>
              <w:t xml:space="preserve">   </w:t>
            </w:r>
          </w:p>
          <w:p w14:paraId="230B2BBB" w14:textId="75FA4753" w:rsidR="00493AAA" w:rsidRPr="00806976" w:rsidRDefault="0069268E" w:rsidP="00126B16">
            <w:pPr>
              <w:pStyle w:val="ListParagraph"/>
              <w:spacing w:after="120"/>
              <w:ind w:left="0"/>
              <w:contextualSpacing w:val="0"/>
              <w:jc w:val="both"/>
              <w:rPr>
                <w:rFonts w:eastAsia="Calibri"/>
                <w:bCs/>
                <w:sz w:val="24"/>
                <w:szCs w:val="24"/>
              </w:rPr>
            </w:pPr>
            <w:r w:rsidRPr="00806976">
              <w:rPr>
                <w:rFonts w:eastAsia="Calibri"/>
                <w:bCs/>
                <w:sz w:val="24"/>
                <w:szCs w:val="24"/>
              </w:rPr>
              <w:t xml:space="preserve">Attiecībā uz dalītas atkritumu savākšanas sistēmas izveidi </w:t>
            </w:r>
            <w:r w:rsidR="004A1F7F" w:rsidRPr="00806976">
              <w:rPr>
                <w:rFonts w:eastAsia="Calibri"/>
                <w:bCs/>
                <w:sz w:val="24"/>
                <w:szCs w:val="24"/>
              </w:rPr>
              <w:t xml:space="preserve">ir </w:t>
            </w:r>
            <w:r w:rsidRPr="00806976">
              <w:rPr>
                <w:rFonts w:eastAsia="Calibri"/>
                <w:bCs/>
                <w:sz w:val="24"/>
                <w:szCs w:val="24"/>
              </w:rPr>
              <w:t>spēkā vairāki MK noteikumi, kas nosaka ne tikai sistēmas izveides termiņu</w:t>
            </w:r>
            <w:r w:rsidRPr="00806976">
              <w:rPr>
                <w:rStyle w:val="FootnoteReference"/>
                <w:rFonts w:eastAsia="Calibri"/>
                <w:bCs/>
                <w:sz w:val="24"/>
                <w:szCs w:val="24"/>
              </w:rPr>
              <w:footnoteReference w:id="5"/>
            </w:r>
            <w:r w:rsidRPr="00806976">
              <w:rPr>
                <w:rFonts w:eastAsia="Calibri"/>
                <w:bCs/>
                <w:sz w:val="24"/>
                <w:szCs w:val="24"/>
              </w:rPr>
              <w:t>, bet arī atkritumu savākšanas un šķirošanas vietu ierīkošanas un apsaimniekošanas prasības</w:t>
            </w:r>
            <w:r w:rsidRPr="00806976">
              <w:rPr>
                <w:rStyle w:val="FootnoteReference"/>
                <w:rFonts w:eastAsia="Calibri"/>
                <w:bCs/>
                <w:sz w:val="24"/>
                <w:szCs w:val="24"/>
              </w:rPr>
              <w:footnoteReference w:id="6"/>
            </w:r>
            <w:r w:rsidRPr="00806976">
              <w:rPr>
                <w:rFonts w:eastAsia="Calibri"/>
                <w:bCs/>
                <w:sz w:val="24"/>
                <w:szCs w:val="24"/>
              </w:rPr>
              <w:t>, kā arī kritērijus un kārtību, kādā novērtē šī pakalpojuma pieejamību iedzīvotājiem</w:t>
            </w:r>
            <w:r w:rsidRPr="00806976">
              <w:rPr>
                <w:rStyle w:val="FootnoteReference"/>
                <w:rFonts w:eastAsia="Calibri"/>
                <w:bCs/>
                <w:sz w:val="24"/>
                <w:szCs w:val="24"/>
              </w:rPr>
              <w:footnoteReference w:id="7"/>
            </w:r>
            <w:r w:rsidRPr="00806976">
              <w:rPr>
                <w:rFonts w:eastAsia="Calibri"/>
                <w:bCs/>
                <w:sz w:val="24"/>
                <w:szCs w:val="24"/>
              </w:rPr>
              <w:t xml:space="preserve">. </w:t>
            </w:r>
            <w:r w:rsidR="009B2C6E" w:rsidRPr="00806976">
              <w:rPr>
                <w:rFonts w:eastAsia="Calibri"/>
                <w:bCs/>
                <w:sz w:val="24"/>
                <w:szCs w:val="24"/>
              </w:rPr>
              <w:t>Līdz ar to pašvaldību un to izvēlēto atkritumu apsaimniekotāju atbildībā ir sekmīgi ieviest normatīvajā regulējuma ietvertās prasības.</w:t>
            </w:r>
          </w:p>
          <w:p w14:paraId="5636F67E" w14:textId="54AEC2F7" w:rsidR="004A3C1A" w:rsidRPr="00806976" w:rsidRDefault="0069268E" w:rsidP="002568DF">
            <w:pPr>
              <w:pStyle w:val="ListParagraph"/>
              <w:spacing w:after="120"/>
              <w:ind w:left="0"/>
              <w:contextualSpacing w:val="0"/>
              <w:jc w:val="both"/>
              <w:rPr>
                <w:rFonts w:eastAsia="Calibri"/>
                <w:bCs/>
                <w:sz w:val="24"/>
                <w:szCs w:val="24"/>
              </w:rPr>
            </w:pPr>
            <w:r w:rsidRPr="00806976">
              <w:rPr>
                <w:rFonts w:eastAsia="Calibri"/>
                <w:bCs/>
                <w:sz w:val="24"/>
                <w:szCs w:val="24"/>
              </w:rPr>
              <w:t>5.2.1.specifiskā atbalsta mērķa “Veicināt dažāda veida atkritumu atkārtotu izmantošanu, pārstrādi un reģenerāciju”</w:t>
            </w:r>
            <w:r w:rsidR="006A6E50" w:rsidRPr="00806976">
              <w:rPr>
                <w:rFonts w:eastAsia="Calibri"/>
                <w:bCs/>
                <w:sz w:val="24"/>
                <w:szCs w:val="24"/>
              </w:rPr>
              <w:t xml:space="preserve"> (turpmāk – SAM 5.2.1.)</w:t>
            </w:r>
            <w:r w:rsidRPr="00806976">
              <w:rPr>
                <w:rFonts w:eastAsia="Calibri"/>
                <w:bCs/>
                <w:sz w:val="24"/>
                <w:szCs w:val="24"/>
              </w:rPr>
              <w:t xml:space="preserve"> 5.2.1.1.pasākuma “Atkritumu dalītas savākšanas sistēmas attīstība” (turpmāk – 5.2.1.1.pasākums) ietvaros bija pieejams atbalsts atkritumu dalītas savākšanas infrastruktūras izveidei un pilnveidošanai. Projektu iesniegumu atlasē tika saņemti deviņi</w:t>
            </w:r>
            <w:r w:rsidR="00E55BC2" w:rsidRPr="00806976">
              <w:rPr>
                <w:rFonts w:eastAsia="Calibri"/>
                <w:bCs/>
                <w:sz w:val="24"/>
                <w:szCs w:val="24"/>
              </w:rPr>
              <w:t xml:space="preserve"> </w:t>
            </w:r>
            <w:r w:rsidR="00AC4237">
              <w:rPr>
                <w:rFonts w:eastAsia="Calibri"/>
                <w:bCs/>
                <w:sz w:val="24"/>
                <w:szCs w:val="24"/>
              </w:rPr>
              <w:t>projektu iesniegumi</w:t>
            </w:r>
            <w:r w:rsidR="00E55BC2" w:rsidRPr="00806976">
              <w:rPr>
                <w:rFonts w:eastAsia="Calibri"/>
                <w:bCs/>
                <w:sz w:val="24"/>
                <w:szCs w:val="24"/>
              </w:rPr>
              <w:t xml:space="preserve">, no kuriem </w:t>
            </w:r>
            <w:r w:rsidRPr="00806976">
              <w:rPr>
                <w:rFonts w:eastAsia="Calibri"/>
                <w:bCs/>
                <w:sz w:val="24"/>
                <w:szCs w:val="24"/>
              </w:rPr>
              <w:t xml:space="preserve">projektu vērtēšanas kritēriju neatbilstības dēļ </w:t>
            </w:r>
            <w:r w:rsidR="00E55BC2" w:rsidRPr="00806976">
              <w:rPr>
                <w:rFonts w:eastAsia="Calibri"/>
                <w:bCs/>
                <w:sz w:val="24"/>
                <w:szCs w:val="24"/>
              </w:rPr>
              <w:t xml:space="preserve">tika </w:t>
            </w:r>
            <w:r w:rsidRPr="00806976">
              <w:rPr>
                <w:rFonts w:eastAsia="Calibri"/>
                <w:bCs/>
                <w:sz w:val="24"/>
                <w:szCs w:val="24"/>
              </w:rPr>
              <w:t xml:space="preserve"> noraidīti </w:t>
            </w:r>
            <w:r w:rsidR="00E55BC2" w:rsidRPr="00806976">
              <w:rPr>
                <w:rFonts w:eastAsia="Calibri"/>
                <w:bCs/>
                <w:sz w:val="24"/>
                <w:szCs w:val="24"/>
              </w:rPr>
              <w:t>pieci</w:t>
            </w:r>
            <w:r w:rsidRPr="00806976">
              <w:rPr>
                <w:rFonts w:eastAsia="Calibri"/>
                <w:bCs/>
                <w:sz w:val="24"/>
                <w:szCs w:val="24"/>
              </w:rPr>
              <w:t xml:space="preserve"> </w:t>
            </w:r>
            <w:r w:rsidR="00AC4237">
              <w:rPr>
                <w:rFonts w:eastAsia="Calibri"/>
                <w:bCs/>
                <w:sz w:val="24"/>
                <w:szCs w:val="24"/>
              </w:rPr>
              <w:t>no tiem</w:t>
            </w:r>
            <w:r w:rsidR="00E55BC2" w:rsidRPr="00806976">
              <w:rPr>
                <w:rFonts w:eastAsia="Calibri"/>
                <w:bCs/>
                <w:sz w:val="24"/>
                <w:szCs w:val="24"/>
              </w:rPr>
              <w:t>,</w:t>
            </w:r>
            <w:r w:rsidR="00AC4237">
              <w:rPr>
                <w:rFonts w:eastAsia="Calibri"/>
                <w:bCs/>
                <w:sz w:val="24"/>
                <w:szCs w:val="24"/>
              </w:rPr>
              <w:t xml:space="preserve"> tādejādi</w:t>
            </w:r>
            <w:r w:rsidR="00E55BC2" w:rsidRPr="00806976">
              <w:rPr>
                <w:rFonts w:eastAsia="Calibri"/>
                <w:bCs/>
                <w:sz w:val="24"/>
                <w:szCs w:val="24"/>
              </w:rPr>
              <w:t xml:space="preserve"> radot Kohēzijas fonda finansējuma atlikumu 5,31 milj. </w:t>
            </w:r>
            <w:r w:rsidR="00E55BC2" w:rsidRPr="00806976">
              <w:rPr>
                <w:rFonts w:eastAsia="Calibri"/>
                <w:bCs/>
                <w:i/>
                <w:sz w:val="24"/>
                <w:szCs w:val="24"/>
              </w:rPr>
              <w:t>euro</w:t>
            </w:r>
            <w:r w:rsidR="00E55BC2" w:rsidRPr="00806976">
              <w:rPr>
                <w:rFonts w:eastAsia="Calibri"/>
                <w:bCs/>
                <w:sz w:val="24"/>
                <w:szCs w:val="24"/>
              </w:rPr>
              <w:t xml:space="preserve"> </w:t>
            </w:r>
            <w:r w:rsidR="00A25245" w:rsidRPr="00806976">
              <w:rPr>
                <w:rFonts w:eastAsia="Calibri"/>
                <w:bCs/>
                <w:sz w:val="24"/>
                <w:szCs w:val="24"/>
              </w:rPr>
              <w:t>apmērā</w:t>
            </w:r>
            <w:r w:rsidR="00E55BC2" w:rsidRPr="00806976">
              <w:rPr>
                <w:rFonts w:eastAsia="Calibri"/>
                <w:bCs/>
                <w:sz w:val="24"/>
                <w:szCs w:val="24"/>
              </w:rPr>
              <w:t>.</w:t>
            </w:r>
            <w:r w:rsidRPr="00806976">
              <w:rPr>
                <w:rFonts w:eastAsia="Calibri"/>
                <w:bCs/>
                <w:sz w:val="24"/>
                <w:szCs w:val="24"/>
              </w:rPr>
              <w:t xml:space="preserve"> Par četriem projektu </w:t>
            </w:r>
            <w:r w:rsidR="00A25245" w:rsidRPr="00806976">
              <w:rPr>
                <w:rFonts w:eastAsia="Calibri"/>
                <w:bCs/>
                <w:sz w:val="24"/>
                <w:szCs w:val="24"/>
              </w:rPr>
              <w:t>iesniegumiem</w:t>
            </w:r>
            <w:r w:rsidRPr="00806976">
              <w:rPr>
                <w:rFonts w:eastAsia="Calibri"/>
                <w:bCs/>
                <w:sz w:val="24"/>
                <w:szCs w:val="24"/>
              </w:rPr>
              <w:t xml:space="preserve"> ir noslēgti līgum</w:t>
            </w:r>
            <w:r w:rsidR="00F71E48" w:rsidRPr="00806976">
              <w:rPr>
                <w:rFonts w:eastAsia="Calibri"/>
                <w:bCs/>
                <w:sz w:val="24"/>
                <w:szCs w:val="24"/>
              </w:rPr>
              <w:t xml:space="preserve">i par projektu īstenošanu par </w:t>
            </w:r>
            <w:r w:rsidR="002568DF" w:rsidRPr="00806976">
              <w:rPr>
                <w:rFonts w:eastAsia="Calibri"/>
                <w:bCs/>
                <w:sz w:val="24"/>
                <w:szCs w:val="24"/>
              </w:rPr>
              <w:t xml:space="preserve">kopējo </w:t>
            </w:r>
            <w:r w:rsidRPr="00806976">
              <w:rPr>
                <w:rFonts w:eastAsia="Calibri"/>
                <w:bCs/>
                <w:sz w:val="24"/>
                <w:szCs w:val="24"/>
              </w:rPr>
              <w:t>K</w:t>
            </w:r>
            <w:r w:rsidR="002568DF" w:rsidRPr="00806976">
              <w:rPr>
                <w:rFonts w:eastAsia="Calibri"/>
                <w:bCs/>
                <w:sz w:val="24"/>
                <w:szCs w:val="24"/>
              </w:rPr>
              <w:t xml:space="preserve">ohēzijas fonda </w:t>
            </w:r>
            <w:r w:rsidRPr="00806976">
              <w:rPr>
                <w:rFonts w:eastAsia="Calibri"/>
                <w:bCs/>
                <w:sz w:val="24"/>
                <w:szCs w:val="24"/>
              </w:rPr>
              <w:t>finansējumu 161 891 </w:t>
            </w:r>
            <w:r w:rsidRPr="00806976">
              <w:rPr>
                <w:rFonts w:eastAsia="Calibri"/>
                <w:bCs/>
                <w:i/>
                <w:sz w:val="24"/>
                <w:szCs w:val="24"/>
              </w:rPr>
              <w:t>euro</w:t>
            </w:r>
            <w:r w:rsidRPr="00806976">
              <w:rPr>
                <w:rFonts w:eastAsia="Calibri"/>
                <w:bCs/>
                <w:sz w:val="24"/>
                <w:szCs w:val="24"/>
              </w:rPr>
              <w:t xml:space="preserve">  apmērā, t.sk., </w:t>
            </w:r>
            <w:r w:rsidRPr="00806976">
              <w:rPr>
                <w:rFonts w:eastAsia="Calibri"/>
                <w:bCs/>
                <w:i/>
                <w:sz w:val="24"/>
                <w:szCs w:val="24"/>
              </w:rPr>
              <w:t xml:space="preserve">de minimis </w:t>
            </w:r>
            <w:r w:rsidRPr="00806976">
              <w:rPr>
                <w:rFonts w:eastAsia="Calibri"/>
                <w:bCs/>
                <w:sz w:val="24"/>
                <w:szCs w:val="24"/>
              </w:rPr>
              <w:t>atbalstu</w:t>
            </w:r>
            <w:r w:rsidRPr="00806976">
              <w:rPr>
                <w:rFonts w:eastAsia="Calibri"/>
                <w:bCs/>
                <w:i/>
                <w:sz w:val="24"/>
                <w:szCs w:val="24"/>
              </w:rPr>
              <w:t xml:space="preserve"> </w:t>
            </w:r>
            <w:r w:rsidRPr="00806976">
              <w:rPr>
                <w:rFonts w:eastAsia="Calibri"/>
                <w:bCs/>
                <w:sz w:val="24"/>
                <w:szCs w:val="24"/>
              </w:rPr>
              <w:t>23</w:t>
            </w:r>
            <w:r w:rsidR="001E2C7C" w:rsidRPr="00806976">
              <w:rPr>
                <w:rFonts w:eastAsia="Calibri"/>
                <w:bCs/>
                <w:sz w:val="24"/>
                <w:szCs w:val="24"/>
              </w:rPr>
              <w:t> </w:t>
            </w:r>
            <w:r w:rsidRPr="00806976">
              <w:rPr>
                <w:rFonts w:eastAsia="Calibri"/>
                <w:bCs/>
                <w:sz w:val="24"/>
                <w:szCs w:val="24"/>
              </w:rPr>
              <w:t>425</w:t>
            </w:r>
            <w:r w:rsidR="001E2C7C" w:rsidRPr="00806976">
              <w:rPr>
                <w:rFonts w:eastAsia="Calibri"/>
                <w:bCs/>
                <w:sz w:val="24"/>
                <w:szCs w:val="24"/>
              </w:rPr>
              <w:t xml:space="preserve"> </w:t>
            </w:r>
            <w:r w:rsidRPr="00806976">
              <w:rPr>
                <w:rFonts w:eastAsia="Calibri"/>
                <w:bCs/>
                <w:i/>
                <w:sz w:val="24"/>
                <w:szCs w:val="24"/>
              </w:rPr>
              <w:t>euro</w:t>
            </w:r>
            <w:r w:rsidRPr="00806976">
              <w:rPr>
                <w:rFonts w:eastAsia="Calibri"/>
                <w:bCs/>
                <w:sz w:val="24"/>
                <w:szCs w:val="24"/>
              </w:rPr>
              <w:t xml:space="preserve"> apmērā.</w:t>
            </w:r>
          </w:p>
          <w:p w14:paraId="1D8F30B8" w14:textId="0A0049E5" w:rsidR="009B2C6E" w:rsidRPr="00806976" w:rsidRDefault="00AC4237" w:rsidP="00126B16">
            <w:pPr>
              <w:pStyle w:val="ListParagraph"/>
              <w:spacing w:after="120"/>
              <w:ind w:left="0"/>
              <w:contextualSpacing w:val="0"/>
              <w:jc w:val="both"/>
              <w:rPr>
                <w:rFonts w:eastAsia="Calibri"/>
                <w:bCs/>
                <w:sz w:val="24"/>
                <w:szCs w:val="24"/>
              </w:rPr>
            </w:pPr>
            <w:r>
              <w:rPr>
                <w:rFonts w:eastAsia="Calibri"/>
                <w:bCs/>
                <w:sz w:val="24"/>
                <w:szCs w:val="24"/>
              </w:rPr>
              <w:t xml:space="preserve">Minētais ļauj </w:t>
            </w:r>
            <w:r w:rsidR="0069268E" w:rsidRPr="00806976">
              <w:rPr>
                <w:rFonts w:eastAsia="Calibri"/>
                <w:bCs/>
                <w:sz w:val="24"/>
                <w:szCs w:val="24"/>
              </w:rPr>
              <w:t xml:space="preserve">secināt, ka </w:t>
            </w:r>
            <w:r w:rsidR="00E55BC2" w:rsidRPr="00806976">
              <w:rPr>
                <w:rFonts w:eastAsia="Calibri"/>
                <w:bCs/>
                <w:sz w:val="24"/>
                <w:szCs w:val="24"/>
              </w:rPr>
              <w:t xml:space="preserve">izstrādātā nozares normatīvo aktu bāze ir efektīva, lai atkritumu apsaimniekotāji  izpildītu </w:t>
            </w:r>
            <w:r w:rsidR="002568DF" w:rsidRPr="00806976">
              <w:rPr>
                <w:rFonts w:eastAsia="Calibri"/>
                <w:bCs/>
                <w:sz w:val="24"/>
                <w:szCs w:val="24"/>
              </w:rPr>
              <w:t xml:space="preserve">ES un nacionālajos tiesību aktos ietvertās </w:t>
            </w:r>
            <w:r w:rsidR="004A3C1A" w:rsidRPr="00806976">
              <w:rPr>
                <w:rFonts w:eastAsia="Calibri"/>
                <w:bCs/>
                <w:sz w:val="24"/>
                <w:szCs w:val="24"/>
              </w:rPr>
              <w:t>prasības</w:t>
            </w:r>
            <w:r>
              <w:rPr>
                <w:rFonts w:eastAsia="Calibri"/>
                <w:bCs/>
                <w:sz w:val="24"/>
                <w:szCs w:val="24"/>
              </w:rPr>
              <w:t xml:space="preserve"> attiecībā uz </w:t>
            </w:r>
            <w:r w:rsidR="00A27C35">
              <w:rPr>
                <w:rFonts w:eastAsia="Calibri"/>
                <w:bCs/>
                <w:sz w:val="24"/>
                <w:szCs w:val="24"/>
              </w:rPr>
              <w:t>atkritumu</w:t>
            </w:r>
            <w:r>
              <w:rPr>
                <w:rFonts w:eastAsia="Calibri"/>
                <w:bCs/>
                <w:sz w:val="24"/>
                <w:szCs w:val="24"/>
              </w:rPr>
              <w:t xml:space="preserve"> dalītu savākšanu arī</w:t>
            </w:r>
            <w:r w:rsidR="004A3C1A" w:rsidRPr="00806976">
              <w:rPr>
                <w:rFonts w:eastAsia="Calibri"/>
                <w:bCs/>
                <w:sz w:val="24"/>
                <w:szCs w:val="24"/>
              </w:rPr>
              <w:t xml:space="preserve"> bez ES fondu atbalsta</w:t>
            </w:r>
            <w:r w:rsidR="002568DF" w:rsidRPr="00806976">
              <w:rPr>
                <w:rFonts w:eastAsia="Calibri"/>
                <w:bCs/>
                <w:sz w:val="24"/>
                <w:szCs w:val="24"/>
              </w:rPr>
              <w:t>, kā arī</w:t>
            </w:r>
            <w:r w:rsidR="004A3C1A" w:rsidRPr="00806976">
              <w:rPr>
                <w:rFonts w:eastAsia="Calibri"/>
                <w:bCs/>
                <w:sz w:val="24"/>
                <w:szCs w:val="24"/>
              </w:rPr>
              <w:t xml:space="preserve"> ES fondu projektu īstenošanai</w:t>
            </w:r>
            <w:r w:rsidR="00F71E48" w:rsidRPr="00806976">
              <w:rPr>
                <w:rFonts w:eastAsia="Calibri"/>
                <w:bCs/>
                <w:sz w:val="24"/>
                <w:szCs w:val="24"/>
              </w:rPr>
              <w:t xml:space="preserve"> dalītas savākšanas sistēmas attīstībai</w:t>
            </w:r>
            <w:r w:rsidR="004A3C1A" w:rsidRPr="00806976">
              <w:rPr>
                <w:rFonts w:eastAsia="Calibri"/>
                <w:bCs/>
                <w:sz w:val="24"/>
                <w:szCs w:val="24"/>
              </w:rPr>
              <w:t xml:space="preserve"> nav tirgus pie</w:t>
            </w:r>
            <w:r w:rsidR="00166355" w:rsidRPr="00806976">
              <w:rPr>
                <w:rFonts w:eastAsia="Calibri"/>
                <w:bCs/>
                <w:sz w:val="24"/>
                <w:szCs w:val="24"/>
              </w:rPr>
              <w:t>prasījuma (kas var būt skaidroja</w:t>
            </w:r>
            <w:r w:rsidR="004A3C1A" w:rsidRPr="00806976">
              <w:rPr>
                <w:rFonts w:eastAsia="Calibri"/>
                <w:bCs/>
                <w:sz w:val="24"/>
                <w:szCs w:val="24"/>
              </w:rPr>
              <w:t xml:space="preserve">ms ar tādiem ES fondu atbalsta saņemšanas nosacījumiem kā, piemēram, atbalsta </w:t>
            </w:r>
            <w:r w:rsidR="00A25245" w:rsidRPr="00806976">
              <w:rPr>
                <w:rFonts w:eastAsia="Calibri"/>
                <w:bCs/>
                <w:sz w:val="24"/>
                <w:szCs w:val="24"/>
              </w:rPr>
              <w:t>intensitātes</w:t>
            </w:r>
            <w:r w:rsidR="004A3C1A" w:rsidRPr="00806976">
              <w:rPr>
                <w:rFonts w:eastAsia="Calibri"/>
                <w:bCs/>
                <w:sz w:val="24"/>
                <w:szCs w:val="24"/>
              </w:rPr>
              <w:t xml:space="preserve"> apjoms un ieguldījumu uzturēšanas un izmantošanas termiņš). </w:t>
            </w:r>
          </w:p>
          <w:p w14:paraId="26A64125" w14:textId="23C83FCD" w:rsidR="00493AAA" w:rsidRPr="00387718" w:rsidRDefault="0069268E" w:rsidP="00126B16">
            <w:pPr>
              <w:pStyle w:val="ListParagraph"/>
              <w:spacing w:after="120"/>
              <w:ind w:left="0"/>
              <w:contextualSpacing w:val="0"/>
              <w:jc w:val="both"/>
              <w:rPr>
                <w:rFonts w:eastAsia="Calibri"/>
                <w:bCs/>
                <w:sz w:val="24"/>
                <w:szCs w:val="24"/>
              </w:rPr>
            </w:pPr>
            <w:r w:rsidRPr="00806976">
              <w:rPr>
                <w:rFonts w:eastAsia="Calibri"/>
                <w:bCs/>
                <w:sz w:val="24"/>
                <w:szCs w:val="24"/>
              </w:rPr>
              <w:t xml:space="preserve">5.2.1.2.pasākuma ietvaros </w:t>
            </w:r>
            <w:r w:rsidR="00166355" w:rsidRPr="00806976">
              <w:rPr>
                <w:rFonts w:eastAsia="Calibri"/>
                <w:bCs/>
                <w:sz w:val="24"/>
                <w:szCs w:val="24"/>
              </w:rPr>
              <w:t xml:space="preserve">ir </w:t>
            </w:r>
            <w:r w:rsidRPr="00806976">
              <w:rPr>
                <w:rFonts w:eastAsia="Calibri"/>
                <w:bCs/>
                <w:sz w:val="24"/>
                <w:szCs w:val="24"/>
              </w:rPr>
              <w:t xml:space="preserve">noslēgusies projektu </w:t>
            </w:r>
            <w:r w:rsidR="00166355" w:rsidRPr="00806976">
              <w:rPr>
                <w:rFonts w:eastAsia="Calibri"/>
                <w:bCs/>
                <w:sz w:val="24"/>
                <w:szCs w:val="24"/>
              </w:rPr>
              <w:t xml:space="preserve">iesniegumu </w:t>
            </w:r>
            <w:r w:rsidRPr="00806976">
              <w:rPr>
                <w:rFonts w:eastAsia="Calibri"/>
                <w:bCs/>
                <w:sz w:val="24"/>
                <w:szCs w:val="24"/>
              </w:rPr>
              <w:t>vērtēšana pirmajā atlases kārtā, kur</w:t>
            </w:r>
            <w:r w:rsidR="00166355" w:rsidRPr="00806976">
              <w:rPr>
                <w:rFonts w:eastAsia="Calibri"/>
                <w:bCs/>
                <w:sz w:val="24"/>
                <w:szCs w:val="24"/>
              </w:rPr>
              <w:t>ā tika</w:t>
            </w:r>
            <w:r w:rsidRPr="00806976">
              <w:rPr>
                <w:rFonts w:eastAsia="Calibri"/>
                <w:bCs/>
                <w:sz w:val="24"/>
                <w:szCs w:val="24"/>
              </w:rPr>
              <w:t xml:space="preserve"> apstiprināti visi</w:t>
            </w:r>
            <w:r w:rsidR="00AC4237">
              <w:rPr>
                <w:rFonts w:eastAsia="Calibri"/>
                <w:bCs/>
                <w:sz w:val="24"/>
                <w:szCs w:val="24"/>
              </w:rPr>
              <w:t xml:space="preserve"> iesniegtie projektu </w:t>
            </w:r>
            <w:r w:rsidR="00AC4237" w:rsidRPr="00387718">
              <w:rPr>
                <w:rFonts w:eastAsia="Calibri"/>
                <w:bCs/>
                <w:sz w:val="24"/>
                <w:szCs w:val="24"/>
              </w:rPr>
              <w:t xml:space="preserve">iesniegumi. Tā kā projektu iesniegumi ir </w:t>
            </w:r>
            <w:r w:rsidR="00A27C35" w:rsidRPr="00387718">
              <w:rPr>
                <w:rFonts w:eastAsia="Calibri"/>
                <w:bCs/>
                <w:sz w:val="24"/>
                <w:szCs w:val="24"/>
              </w:rPr>
              <w:t>iesniegti</w:t>
            </w:r>
            <w:r w:rsidR="00AC4237" w:rsidRPr="00387718">
              <w:rPr>
                <w:rFonts w:eastAsia="Calibri"/>
                <w:bCs/>
                <w:sz w:val="24"/>
                <w:szCs w:val="24"/>
              </w:rPr>
              <w:t xml:space="preserve"> par mazāku Kohēzijas fonda finansējuma apjomu kā pieejams atlases </w:t>
            </w:r>
            <w:r w:rsidR="00A27C35" w:rsidRPr="00387718">
              <w:rPr>
                <w:rFonts w:eastAsia="Calibri"/>
                <w:bCs/>
                <w:sz w:val="24"/>
                <w:szCs w:val="24"/>
              </w:rPr>
              <w:t>kārtai</w:t>
            </w:r>
            <w:r w:rsidR="00AC4237" w:rsidRPr="00387718">
              <w:rPr>
                <w:rFonts w:eastAsia="Calibri"/>
                <w:bCs/>
                <w:sz w:val="24"/>
                <w:szCs w:val="24"/>
              </w:rPr>
              <w:t xml:space="preserve">, ir radies </w:t>
            </w:r>
            <w:r w:rsidRPr="00387718">
              <w:rPr>
                <w:rFonts w:eastAsia="Calibri"/>
                <w:bCs/>
                <w:sz w:val="24"/>
                <w:szCs w:val="24"/>
              </w:rPr>
              <w:t xml:space="preserve"> Kohēzijas fonda finansējuma atlikum</w:t>
            </w:r>
            <w:r w:rsidR="00AC4237" w:rsidRPr="00387718">
              <w:rPr>
                <w:rFonts w:eastAsia="Calibri"/>
                <w:bCs/>
                <w:sz w:val="24"/>
                <w:szCs w:val="24"/>
              </w:rPr>
              <w:t>s</w:t>
            </w:r>
            <w:r w:rsidRPr="00387718">
              <w:rPr>
                <w:rFonts w:eastAsia="Calibri"/>
                <w:bCs/>
                <w:sz w:val="24"/>
                <w:szCs w:val="24"/>
              </w:rPr>
              <w:t xml:space="preserve"> 2,34 milj. </w:t>
            </w:r>
            <w:r w:rsidRPr="00387718">
              <w:rPr>
                <w:rFonts w:eastAsia="Calibri"/>
                <w:bCs/>
                <w:i/>
                <w:sz w:val="24"/>
                <w:szCs w:val="24"/>
              </w:rPr>
              <w:t>euro</w:t>
            </w:r>
            <w:r w:rsidRPr="00387718">
              <w:rPr>
                <w:rFonts w:eastAsia="Calibri"/>
                <w:bCs/>
                <w:sz w:val="24"/>
                <w:szCs w:val="24"/>
              </w:rPr>
              <w:t xml:space="preserve"> apmērā. Projektos paredzētās pārstrādes iekārtas sniegs nozīmīgu ieguldījumu pārstrādes mērķu sasniegšanā tieši attiecībā uz plastmasas un stikla atkritumu veidiem. </w:t>
            </w:r>
          </w:p>
          <w:p w14:paraId="2075B6AC" w14:textId="68007503" w:rsidR="00B043F7" w:rsidRPr="00806976" w:rsidRDefault="0069268E" w:rsidP="00126B16">
            <w:pPr>
              <w:pStyle w:val="ListParagraph"/>
              <w:spacing w:after="120"/>
              <w:ind w:left="0"/>
              <w:contextualSpacing w:val="0"/>
              <w:jc w:val="both"/>
              <w:rPr>
                <w:rFonts w:eastAsia="Calibri"/>
                <w:bCs/>
                <w:sz w:val="24"/>
                <w:szCs w:val="24"/>
              </w:rPr>
            </w:pPr>
            <w:r w:rsidRPr="00387718">
              <w:rPr>
                <w:rFonts w:eastAsia="Calibri"/>
                <w:bCs/>
                <w:sz w:val="24"/>
                <w:szCs w:val="24"/>
              </w:rPr>
              <w:t xml:space="preserve">Ņemot vērā iepriekš minēto, </w:t>
            </w:r>
            <w:r w:rsidR="007133DB" w:rsidRPr="00387718">
              <w:rPr>
                <w:rFonts w:eastAsia="Calibri"/>
                <w:bCs/>
                <w:sz w:val="24"/>
                <w:szCs w:val="24"/>
              </w:rPr>
              <w:t>VARAM</w:t>
            </w:r>
            <w:r w:rsidRPr="00387718">
              <w:rPr>
                <w:rFonts w:eastAsia="Calibri"/>
                <w:bCs/>
                <w:sz w:val="24"/>
                <w:szCs w:val="24"/>
              </w:rPr>
              <w:t xml:space="preserve"> ierosina pārdalīt finansējumu no 5.2.1.1.pasākuma un 5.2.1.2.pasākuma pirmās projektu iesniegumu atlases kārtas uz 5.2.1.2.pasākuma trešo projektu iesniegumu atlases kārtu BNA pārstrādes iekārtu izveidei</w:t>
            </w:r>
            <w:r w:rsidR="00BB7B46" w:rsidRPr="00387718">
              <w:rPr>
                <w:rFonts w:eastAsia="Calibri"/>
                <w:bCs/>
                <w:sz w:val="24"/>
                <w:szCs w:val="24"/>
              </w:rPr>
              <w:t xml:space="preserve"> un pilnveidošanai (pār</w:t>
            </w:r>
            <w:r w:rsidR="00AC4237" w:rsidRPr="00387718">
              <w:rPr>
                <w:rFonts w:eastAsia="Calibri"/>
                <w:bCs/>
                <w:sz w:val="24"/>
                <w:szCs w:val="24"/>
              </w:rPr>
              <w:t>s</w:t>
            </w:r>
            <w:r w:rsidR="00BB7B46" w:rsidRPr="00387718">
              <w:rPr>
                <w:rFonts w:eastAsia="Calibri"/>
                <w:bCs/>
                <w:sz w:val="24"/>
                <w:szCs w:val="24"/>
              </w:rPr>
              <w:t>trādes iekārtas jaudas palielināšanai)</w:t>
            </w:r>
            <w:r w:rsidRPr="00387718">
              <w:rPr>
                <w:rFonts w:eastAsia="Calibri"/>
                <w:bCs/>
                <w:sz w:val="24"/>
                <w:szCs w:val="24"/>
              </w:rPr>
              <w:t>. Finansējuma</w:t>
            </w:r>
            <w:r w:rsidRPr="00806976">
              <w:rPr>
                <w:rFonts w:eastAsia="Calibri"/>
                <w:bCs/>
                <w:sz w:val="24"/>
                <w:szCs w:val="24"/>
              </w:rPr>
              <w:t xml:space="preserve"> pārdale nepieciešama, lai </w:t>
            </w:r>
            <w:r w:rsidRPr="00806976">
              <w:rPr>
                <w:rFonts w:eastAsia="Calibri"/>
                <w:bCs/>
                <w:sz w:val="24"/>
                <w:szCs w:val="24"/>
              </w:rPr>
              <w:lastRenderedPageBreak/>
              <w:t xml:space="preserve">nodrošinātu investīciju ātrāku apguvi un veicinātu Darbības programmas “Izaugsme un nodarbinātība” 5.prioritārā virziena 2018.gada starpposma Kohēzijas fonda finanšu rādītāju izpildi, kā arī nodrošinātu, ka BNA pārstrādes iekārtas tiek iepirktas, uzstādītas un uzsākta to ekspluatācija pirms </w:t>
            </w:r>
            <w:r w:rsidR="006B4678" w:rsidRPr="00806976">
              <w:rPr>
                <w:rFonts w:eastAsia="Calibri"/>
                <w:bCs/>
                <w:sz w:val="24"/>
                <w:szCs w:val="24"/>
              </w:rPr>
              <w:t>1999. gada 26. aprīļa d</w:t>
            </w:r>
            <w:r w:rsidRPr="00806976">
              <w:rPr>
                <w:rFonts w:eastAsia="Calibri"/>
                <w:bCs/>
                <w:sz w:val="24"/>
                <w:szCs w:val="24"/>
              </w:rPr>
              <w:t xml:space="preserve">irektīvas 1999/31/EK </w:t>
            </w:r>
            <w:r w:rsidR="006B4678" w:rsidRPr="00806976">
              <w:rPr>
                <w:rFonts w:eastAsia="Calibri"/>
                <w:bCs/>
                <w:i/>
                <w:sz w:val="24"/>
                <w:szCs w:val="24"/>
              </w:rPr>
              <w:t>par atkritumu poligoniem</w:t>
            </w:r>
            <w:r w:rsidR="006B4678" w:rsidRPr="00806976">
              <w:rPr>
                <w:rFonts w:eastAsia="Calibri"/>
                <w:bCs/>
                <w:sz w:val="24"/>
                <w:szCs w:val="24"/>
              </w:rPr>
              <w:t xml:space="preserve"> </w:t>
            </w:r>
            <w:r w:rsidRPr="00806976">
              <w:rPr>
                <w:rFonts w:eastAsia="Calibri"/>
                <w:bCs/>
                <w:sz w:val="24"/>
                <w:szCs w:val="24"/>
              </w:rPr>
              <w:t>mērķu sasniegšanas termiņa</w:t>
            </w:r>
            <w:r w:rsidR="00C9678C" w:rsidRPr="00806976">
              <w:rPr>
                <w:rFonts w:eastAsia="Calibri"/>
                <w:bCs/>
                <w:sz w:val="24"/>
                <w:szCs w:val="24"/>
              </w:rPr>
              <w:t xml:space="preserve">. </w:t>
            </w:r>
            <w:r w:rsidRPr="00806976">
              <w:rPr>
                <w:rFonts w:eastAsia="Calibri"/>
                <w:bCs/>
                <w:sz w:val="24"/>
                <w:szCs w:val="24"/>
              </w:rPr>
              <w:t>VARAM uzskata, ka finansējuma palielināšana jau izsludinātajā projektu iesniegumu atlasē būtu atzīstama par visātrāko un efektīvāko veidu rezultātu sasniegšanai</w:t>
            </w:r>
            <w:r w:rsidR="00C9678C" w:rsidRPr="00806976">
              <w:rPr>
                <w:rFonts w:eastAsia="Calibri"/>
                <w:bCs/>
                <w:sz w:val="24"/>
                <w:szCs w:val="24"/>
              </w:rPr>
              <w:t>.</w:t>
            </w:r>
          </w:p>
          <w:p w14:paraId="13B48FF9" w14:textId="00CFF97A" w:rsidR="00AC4237" w:rsidRPr="00387718" w:rsidRDefault="00F71E48" w:rsidP="00126B16">
            <w:pPr>
              <w:pStyle w:val="ListParagraph"/>
              <w:spacing w:after="120"/>
              <w:ind w:left="0"/>
              <w:contextualSpacing w:val="0"/>
              <w:jc w:val="both"/>
              <w:rPr>
                <w:rFonts w:eastAsia="Calibri"/>
                <w:bCs/>
                <w:sz w:val="24"/>
                <w:szCs w:val="24"/>
              </w:rPr>
            </w:pPr>
            <w:r w:rsidRPr="00387718">
              <w:rPr>
                <w:rFonts w:eastAsia="Calibri"/>
                <w:bCs/>
                <w:sz w:val="24"/>
                <w:szCs w:val="24"/>
              </w:rPr>
              <w:t>VARAM vienlaikus ar MK noteikumu projektu izstrādi ir ierosinājusi pagarināt 5.2.1.2.pasākuma trešās projektu iesniegumu atlases kārtas</w:t>
            </w:r>
            <w:r w:rsidR="00965EA4" w:rsidRPr="00387718">
              <w:rPr>
                <w:rFonts w:eastAsia="Calibri"/>
                <w:bCs/>
                <w:sz w:val="24"/>
                <w:szCs w:val="24"/>
              </w:rPr>
              <w:t xml:space="preserve"> projektu iesniegšanas termiņu līdz 2018.gada martam (šobrīd termiņš – 2017.gada 14.decembris). T</w:t>
            </w:r>
            <w:r w:rsidR="00AC4237" w:rsidRPr="00387718">
              <w:rPr>
                <w:rFonts w:eastAsia="Calibri"/>
                <w:bCs/>
                <w:sz w:val="24"/>
                <w:szCs w:val="24"/>
              </w:rPr>
              <w:t xml:space="preserve">ādējādi, </w:t>
            </w:r>
            <w:r w:rsidR="00965EA4" w:rsidRPr="00387718">
              <w:rPr>
                <w:rFonts w:eastAsia="Calibri"/>
                <w:bCs/>
                <w:sz w:val="24"/>
                <w:szCs w:val="24"/>
              </w:rPr>
              <w:t>palielinot atlases kārtai pieejamo finansējumu un pagarinot projektu iesniegšanas termiņu, tiks dota iespēja pieteikt lielāku skaitu projektu, kas tai pat laikā būs kvalitatīvāk sagatavoti, nodrošinot konkurētspējīgu izmaksu efektivitāti.</w:t>
            </w:r>
            <w:r w:rsidR="00AC4237" w:rsidRPr="00387718">
              <w:rPr>
                <w:rFonts w:eastAsia="Calibri"/>
                <w:bCs/>
                <w:sz w:val="24"/>
                <w:szCs w:val="24"/>
              </w:rPr>
              <w:t xml:space="preserve"> Tā rezultātā projektu atlases ietvaros varēs tikt apstiprināti izmaksu efekt</w:t>
            </w:r>
            <w:r w:rsidR="007F05FC" w:rsidRPr="00387718">
              <w:rPr>
                <w:rFonts w:eastAsia="Calibri"/>
                <w:bCs/>
                <w:sz w:val="24"/>
                <w:szCs w:val="24"/>
              </w:rPr>
              <w:t>īvākie</w:t>
            </w:r>
            <w:r w:rsidR="00AC4237" w:rsidRPr="00387718">
              <w:rPr>
                <w:rFonts w:eastAsia="Calibri"/>
                <w:bCs/>
                <w:sz w:val="24"/>
                <w:szCs w:val="24"/>
              </w:rPr>
              <w:t xml:space="preserve"> projekti, kas</w:t>
            </w:r>
            <w:r w:rsidR="007F05FC" w:rsidRPr="00387718">
              <w:rPr>
                <w:rFonts w:eastAsia="Calibri"/>
                <w:bCs/>
                <w:sz w:val="24"/>
                <w:szCs w:val="24"/>
              </w:rPr>
              <w:t xml:space="preserve"> tostarp</w:t>
            </w:r>
            <w:r w:rsidR="00AC4237" w:rsidRPr="00387718">
              <w:rPr>
                <w:rFonts w:eastAsia="Calibri"/>
                <w:bCs/>
                <w:sz w:val="24"/>
                <w:szCs w:val="24"/>
              </w:rPr>
              <w:t xml:space="preserve"> nodrošinās vislielāko ieguldījumu Darbības programmā noteikto iznākuma rādītāja </w:t>
            </w:r>
            <w:r w:rsidR="007F05FC" w:rsidRPr="00387718">
              <w:rPr>
                <w:rFonts w:eastAsia="Calibri"/>
                <w:bCs/>
                <w:sz w:val="24"/>
                <w:szCs w:val="24"/>
              </w:rPr>
              <w:t xml:space="preserve">“Atkritumu pārstrādes jaudas pieaugums” </w:t>
            </w:r>
            <w:r w:rsidR="00AC4237" w:rsidRPr="00387718">
              <w:rPr>
                <w:rFonts w:eastAsia="Calibri"/>
                <w:bCs/>
                <w:sz w:val="24"/>
                <w:szCs w:val="24"/>
              </w:rPr>
              <w:t>sasniegšanā.</w:t>
            </w:r>
            <w:r w:rsidR="007F05FC" w:rsidRPr="00387718">
              <w:rPr>
                <w:rFonts w:eastAsia="Calibri"/>
                <w:bCs/>
                <w:sz w:val="24"/>
                <w:szCs w:val="24"/>
              </w:rPr>
              <w:t xml:space="preserve"> Trešās atlases kārtas projektiem ir būtiska nozīme šī i</w:t>
            </w:r>
            <w:r w:rsidR="00AC4237" w:rsidRPr="00387718">
              <w:rPr>
                <w:rFonts w:eastAsia="Calibri"/>
                <w:bCs/>
                <w:sz w:val="24"/>
                <w:szCs w:val="24"/>
              </w:rPr>
              <w:t xml:space="preserve">znākuma rādītāja </w:t>
            </w:r>
            <w:r w:rsidR="007F05FC" w:rsidRPr="00387718">
              <w:rPr>
                <w:rFonts w:eastAsia="Calibri"/>
                <w:bCs/>
                <w:sz w:val="24"/>
                <w:szCs w:val="24"/>
              </w:rPr>
              <w:t xml:space="preserve">sasniegtās </w:t>
            </w:r>
            <w:r w:rsidR="00AC4237" w:rsidRPr="00387718">
              <w:rPr>
                <w:rFonts w:eastAsia="Calibri"/>
                <w:bCs/>
                <w:sz w:val="24"/>
                <w:szCs w:val="24"/>
              </w:rPr>
              <w:t xml:space="preserve">vērtības </w:t>
            </w:r>
            <w:r w:rsidR="007F05FC" w:rsidRPr="00387718">
              <w:rPr>
                <w:rFonts w:eastAsia="Calibri"/>
                <w:bCs/>
                <w:sz w:val="24"/>
                <w:szCs w:val="24"/>
              </w:rPr>
              <w:t>palielināšanā</w:t>
            </w:r>
            <w:r w:rsidR="00AC4237" w:rsidRPr="00387718">
              <w:rPr>
                <w:rFonts w:eastAsia="Calibri"/>
                <w:bCs/>
                <w:sz w:val="24"/>
                <w:szCs w:val="24"/>
              </w:rPr>
              <w:t xml:space="preserve">, jo </w:t>
            </w:r>
            <w:r w:rsidR="007F05FC" w:rsidRPr="00387718">
              <w:rPr>
                <w:rFonts w:eastAsia="Calibri"/>
                <w:bCs/>
                <w:sz w:val="24"/>
                <w:szCs w:val="24"/>
              </w:rPr>
              <w:t>šobrīd plānotā rādītāja vērtība ir sasniegt</w:t>
            </w:r>
            <w:r w:rsidR="00A27C35" w:rsidRPr="00387718">
              <w:rPr>
                <w:rFonts w:eastAsia="Calibri"/>
                <w:bCs/>
                <w:sz w:val="24"/>
                <w:szCs w:val="24"/>
              </w:rPr>
              <w:t>a par 31%. Atbilstoši saņemtajām</w:t>
            </w:r>
            <w:r w:rsidR="007F05FC" w:rsidRPr="00387718">
              <w:rPr>
                <w:rFonts w:eastAsia="Calibri"/>
                <w:bCs/>
                <w:sz w:val="24"/>
                <w:szCs w:val="24"/>
              </w:rPr>
              <w:t xml:space="preserve"> nozares pārstāvju norādēm, nepagarinot projektu atlases termiņu, nevarēs tikt iesniegti liela apjoma projekti, kas var nodrošināt iznākuma rādītāja mērķa sasniegšanu. Projektu atlases termiņa pagarināšana atklātā atlasē neradīs negatīvu ietekmi uz </w:t>
            </w:r>
            <w:r w:rsidR="00A27C35" w:rsidRPr="00387718">
              <w:rPr>
                <w:rFonts w:eastAsia="Calibri"/>
                <w:bCs/>
                <w:sz w:val="24"/>
                <w:szCs w:val="24"/>
              </w:rPr>
              <w:t>konkurenci</w:t>
            </w:r>
            <w:r w:rsidR="00B668E5" w:rsidRPr="00387718">
              <w:rPr>
                <w:rFonts w:eastAsia="Calibri"/>
                <w:bCs/>
                <w:sz w:val="24"/>
                <w:szCs w:val="24"/>
              </w:rPr>
              <w:t xml:space="preserve"> un trešās atlases kārtas projektu iesniedzējiem, jo visi projektu ies</w:t>
            </w:r>
            <w:r w:rsidR="00A27C35" w:rsidRPr="00387718">
              <w:rPr>
                <w:rFonts w:eastAsia="Calibri"/>
                <w:bCs/>
                <w:sz w:val="24"/>
                <w:szCs w:val="24"/>
              </w:rPr>
              <w:t>niedzēji varēs izmantot papildu</w:t>
            </w:r>
            <w:r w:rsidR="00B668E5" w:rsidRPr="00387718">
              <w:rPr>
                <w:rFonts w:eastAsia="Calibri"/>
                <w:bCs/>
                <w:sz w:val="24"/>
                <w:szCs w:val="24"/>
              </w:rPr>
              <w:t xml:space="preserve"> laiku projektu kvalitatīvai sagatavošanai. Tā kā projektu iesniegumu atlases</w:t>
            </w:r>
            <w:r w:rsidR="00A27C35" w:rsidRPr="00387718">
              <w:rPr>
                <w:rFonts w:eastAsia="Calibri"/>
                <w:bCs/>
                <w:sz w:val="24"/>
                <w:szCs w:val="24"/>
              </w:rPr>
              <w:t xml:space="preserve"> termiņš ir saistīts ar papildu</w:t>
            </w:r>
            <w:r w:rsidR="00B668E5" w:rsidRPr="00387718">
              <w:rPr>
                <w:rFonts w:eastAsia="Calibri"/>
                <w:bCs/>
                <w:sz w:val="24"/>
                <w:szCs w:val="24"/>
              </w:rPr>
              <w:t xml:space="preserve"> finansējuma piešķiršanu, </w:t>
            </w:r>
            <w:r w:rsidR="00615033" w:rsidRPr="00387718">
              <w:rPr>
                <w:rFonts w:eastAsia="Calibri"/>
                <w:bCs/>
                <w:sz w:val="24"/>
                <w:szCs w:val="24"/>
              </w:rPr>
              <w:t xml:space="preserve">šo darbību rezultātā </w:t>
            </w:r>
            <w:r w:rsidR="00B668E5" w:rsidRPr="00387718">
              <w:rPr>
                <w:rFonts w:eastAsia="Calibri"/>
                <w:bCs/>
                <w:sz w:val="24"/>
                <w:szCs w:val="24"/>
              </w:rPr>
              <w:t>atbalsts varētu tikt piešķirts vairāk projektu iesniedzējiem.</w:t>
            </w:r>
          </w:p>
          <w:p w14:paraId="25629415" w14:textId="45A26DCD" w:rsidR="00B668E5" w:rsidRPr="00387718" w:rsidRDefault="007F05FC" w:rsidP="00126B16">
            <w:pPr>
              <w:pStyle w:val="ListParagraph"/>
              <w:spacing w:after="120"/>
              <w:ind w:left="0"/>
              <w:contextualSpacing w:val="0"/>
              <w:jc w:val="both"/>
              <w:rPr>
                <w:rFonts w:eastAsia="Calibri"/>
                <w:bCs/>
                <w:sz w:val="24"/>
                <w:szCs w:val="24"/>
              </w:rPr>
            </w:pPr>
            <w:r w:rsidRPr="00387718">
              <w:rPr>
                <w:rFonts w:eastAsia="Calibri"/>
                <w:bCs/>
                <w:sz w:val="24"/>
                <w:szCs w:val="24"/>
              </w:rPr>
              <w:t xml:space="preserve">Gadījumā, ja netiek pagarināta projektu iesniegumu atlase un tās ietvaros tiek saņemts mazāks skaits projektu, var nozīmēt, ka netiek sasniegts iznākuma rādītājs un </w:t>
            </w:r>
            <w:r w:rsidR="00A27C35" w:rsidRPr="00387718">
              <w:rPr>
                <w:rFonts w:eastAsia="Calibri"/>
                <w:bCs/>
                <w:sz w:val="24"/>
                <w:szCs w:val="24"/>
              </w:rPr>
              <w:t>netiek</w:t>
            </w:r>
            <w:r w:rsidRPr="00387718">
              <w:rPr>
                <w:rFonts w:eastAsia="Calibri"/>
                <w:bCs/>
                <w:sz w:val="24"/>
                <w:szCs w:val="24"/>
              </w:rPr>
              <w:t xml:space="preserve"> apgūts plānotais finansējums vai finansējums tiktu izmantots mazāk izmaksu efektīviem projektiem.  Jaunas projektu iesniegumu atlases izsludināšana radītu projektu īstenošanas novi</w:t>
            </w:r>
            <w:r w:rsidR="00A27C35" w:rsidRPr="00387718">
              <w:rPr>
                <w:rFonts w:eastAsia="Calibri"/>
                <w:bCs/>
                <w:sz w:val="24"/>
                <w:szCs w:val="24"/>
              </w:rPr>
              <w:t>r</w:t>
            </w:r>
            <w:r w:rsidRPr="00387718">
              <w:rPr>
                <w:rFonts w:eastAsia="Calibri"/>
                <w:bCs/>
                <w:sz w:val="24"/>
                <w:szCs w:val="24"/>
              </w:rPr>
              <w:t xml:space="preserve">zes vismaz par </w:t>
            </w:r>
            <w:r w:rsidR="00B668E5" w:rsidRPr="00387718">
              <w:rPr>
                <w:rFonts w:eastAsia="Calibri"/>
                <w:bCs/>
                <w:sz w:val="24"/>
                <w:szCs w:val="24"/>
              </w:rPr>
              <w:t>7</w:t>
            </w:r>
            <w:r w:rsidR="00965EA4" w:rsidRPr="00387718">
              <w:rPr>
                <w:rFonts w:eastAsia="Calibri"/>
                <w:bCs/>
                <w:sz w:val="24"/>
                <w:szCs w:val="24"/>
              </w:rPr>
              <w:t xml:space="preserve"> mēnešiem</w:t>
            </w:r>
            <w:r w:rsidRPr="00387718">
              <w:rPr>
                <w:rFonts w:eastAsia="Calibri"/>
                <w:bCs/>
                <w:sz w:val="24"/>
                <w:szCs w:val="24"/>
              </w:rPr>
              <w:t>, kas</w:t>
            </w:r>
            <w:r w:rsidR="00965EA4" w:rsidRPr="00387718">
              <w:rPr>
                <w:rFonts w:eastAsia="Calibri"/>
                <w:bCs/>
                <w:sz w:val="24"/>
                <w:szCs w:val="24"/>
              </w:rPr>
              <w:t xml:space="preserve"> var būt īpaši nozīmīgi, vērtējot virzību uz mērķu sasniegšanu. </w:t>
            </w:r>
            <w:r w:rsidR="00B043F7" w:rsidRPr="00387718">
              <w:rPr>
                <w:rFonts w:eastAsia="Calibri"/>
                <w:bCs/>
                <w:sz w:val="24"/>
                <w:szCs w:val="24"/>
              </w:rPr>
              <w:t xml:space="preserve">Tādējādi esošās atlases kārtas projektu iesniegšanas termiņa pagarināšana ietaupīs laiku, kas tiktu veltīts jaunas atlases kārtas rīkošanai. </w:t>
            </w:r>
            <w:r w:rsidR="00965EA4" w:rsidRPr="00387718">
              <w:rPr>
                <w:rFonts w:eastAsia="Calibri"/>
                <w:bCs/>
                <w:sz w:val="24"/>
                <w:szCs w:val="24"/>
              </w:rPr>
              <w:t xml:space="preserve"> </w:t>
            </w:r>
          </w:p>
          <w:p w14:paraId="4BB84957" w14:textId="07FFBCA2" w:rsidR="00436C37" w:rsidRDefault="00B043F7" w:rsidP="00126B16">
            <w:pPr>
              <w:pStyle w:val="ListParagraph"/>
              <w:spacing w:after="120"/>
              <w:ind w:left="0"/>
              <w:contextualSpacing w:val="0"/>
              <w:jc w:val="both"/>
              <w:rPr>
                <w:rFonts w:eastAsia="Calibri"/>
                <w:bCs/>
                <w:sz w:val="24"/>
                <w:szCs w:val="24"/>
              </w:rPr>
            </w:pPr>
            <w:r w:rsidRPr="00387718">
              <w:rPr>
                <w:rFonts w:eastAsia="Calibri"/>
                <w:bCs/>
                <w:sz w:val="24"/>
                <w:szCs w:val="24"/>
              </w:rPr>
              <w:t>SAM 5.2.1.noteikto snieguma ietvara (sertificēto maksājumu) izpildi ierosinātie grozījumi neietekmē, jo jau aktuālo prognožu pieņēmumos netika ņemta vērā 5.2.1.2.pasākuma trešās projektu iesniegumu atlases kārtas projektu ietekme, jo 2018.gadā paredzēta vien nedeklarējamu avansu izmaksa</w:t>
            </w:r>
            <w:r w:rsidR="00B668E5" w:rsidRPr="00387718">
              <w:rPr>
                <w:rFonts w:eastAsia="Calibri"/>
                <w:bCs/>
                <w:sz w:val="24"/>
                <w:szCs w:val="24"/>
              </w:rPr>
              <w:t xml:space="preserve"> finansējuma saņēmējiem, ievērojot</w:t>
            </w:r>
            <w:r w:rsidRPr="00387718">
              <w:rPr>
                <w:rFonts w:eastAsia="Calibri"/>
                <w:bCs/>
                <w:sz w:val="24"/>
                <w:szCs w:val="24"/>
              </w:rPr>
              <w:t xml:space="preserve"> būvniecības darbu un piegādes pakalpojumu iepirkumu procedūru organizēšanai un līgumu (sevišķi iekārtu piegādes līgumu) izpildei nepieciešam</w:t>
            </w:r>
            <w:r w:rsidR="00B668E5" w:rsidRPr="00387718">
              <w:rPr>
                <w:rFonts w:eastAsia="Calibri"/>
                <w:bCs/>
                <w:sz w:val="24"/>
                <w:szCs w:val="24"/>
              </w:rPr>
              <w:t>o</w:t>
            </w:r>
            <w:r w:rsidRPr="00387718">
              <w:rPr>
                <w:rFonts w:eastAsia="Calibri"/>
                <w:bCs/>
                <w:sz w:val="24"/>
                <w:szCs w:val="24"/>
              </w:rPr>
              <w:t xml:space="preserve"> laik</w:t>
            </w:r>
            <w:r w:rsidR="00B668E5" w:rsidRPr="00387718">
              <w:rPr>
                <w:rFonts w:eastAsia="Calibri"/>
                <w:bCs/>
                <w:sz w:val="24"/>
                <w:szCs w:val="24"/>
              </w:rPr>
              <w:t>a apmēru</w:t>
            </w:r>
            <w:r w:rsidRPr="00387718">
              <w:rPr>
                <w:rFonts w:eastAsia="Calibri"/>
                <w:bCs/>
                <w:sz w:val="24"/>
                <w:szCs w:val="24"/>
              </w:rPr>
              <w:t>.</w:t>
            </w:r>
            <w:r w:rsidRPr="00806976">
              <w:rPr>
                <w:rFonts w:eastAsia="Calibri"/>
                <w:bCs/>
                <w:sz w:val="24"/>
                <w:szCs w:val="24"/>
              </w:rPr>
              <w:t xml:space="preserve"> </w:t>
            </w:r>
          </w:p>
          <w:p w14:paraId="035B18F6" w14:textId="77777777" w:rsidR="00A27C35" w:rsidRPr="00806976" w:rsidRDefault="00A27C35" w:rsidP="00126B16">
            <w:pPr>
              <w:pStyle w:val="ListParagraph"/>
              <w:spacing w:after="120"/>
              <w:ind w:left="0"/>
              <w:contextualSpacing w:val="0"/>
              <w:jc w:val="both"/>
              <w:rPr>
                <w:rFonts w:eastAsia="Calibri"/>
                <w:bCs/>
                <w:sz w:val="24"/>
                <w:szCs w:val="24"/>
              </w:rPr>
            </w:pPr>
          </w:p>
          <w:p w14:paraId="49A31121" w14:textId="77777777" w:rsidR="005D0A5D" w:rsidRPr="00806976" w:rsidRDefault="0069268E" w:rsidP="00F14321">
            <w:pPr>
              <w:spacing w:after="120"/>
              <w:jc w:val="both"/>
              <w:rPr>
                <w:bCs/>
                <w:u w:val="single"/>
              </w:rPr>
            </w:pPr>
            <w:r w:rsidRPr="00806976">
              <w:rPr>
                <w:bCs/>
                <w:u w:val="single"/>
              </w:rPr>
              <w:lastRenderedPageBreak/>
              <w:t>Tiesiskā regulējuma mērķis un būtība</w:t>
            </w:r>
          </w:p>
          <w:p w14:paraId="758737B5" w14:textId="09969CEB" w:rsidR="000702DF" w:rsidRPr="00806976" w:rsidRDefault="0069268E" w:rsidP="005204A9">
            <w:pPr>
              <w:pStyle w:val="ListParagraph"/>
              <w:spacing w:after="120"/>
              <w:ind w:left="0"/>
              <w:contextualSpacing w:val="0"/>
              <w:jc w:val="both"/>
              <w:rPr>
                <w:rFonts w:eastAsia="Calibri"/>
                <w:bCs/>
                <w:sz w:val="24"/>
                <w:szCs w:val="24"/>
              </w:rPr>
            </w:pPr>
            <w:r w:rsidRPr="00B668E5">
              <w:rPr>
                <w:rFonts w:eastAsia="Calibri"/>
                <w:bCs/>
                <w:sz w:val="24"/>
                <w:szCs w:val="24"/>
              </w:rPr>
              <w:t>MK noteikumu projekts par 5.2.1.1.pasākumu</w:t>
            </w:r>
            <w:r w:rsidRPr="00806976">
              <w:rPr>
                <w:rFonts w:eastAsia="Calibri"/>
                <w:bCs/>
                <w:sz w:val="24"/>
                <w:szCs w:val="24"/>
              </w:rPr>
              <w:t xml:space="preserve"> un  MK noteikumu projekts par 5.2.1.2.pasākumu izstrādāti, lai palielinātu Kohēzijas fonda apmēru 5.2.1.2.pasākuma trešajā projektu iesniegumu atlases kārtā.</w:t>
            </w:r>
          </w:p>
          <w:p w14:paraId="1074A2B8" w14:textId="78F44A72" w:rsidR="000702DF" w:rsidRPr="00806976" w:rsidRDefault="0069268E" w:rsidP="005204A9">
            <w:pPr>
              <w:pStyle w:val="ListParagraph"/>
              <w:spacing w:after="120"/>
              <w:ind w:left="0"/>
              <w:contextualSpacing w:val="0"/>
              <w:jc w:val="both"/>
              <w:rPr>
                <w:rFonts w:eastAsia="Calibri"/>
                <w:bCs/>
                <w:sz w:val="24"/>
                <w:szCs w:val="24"/>
              </w:rPr>
            </w:pPr>
            <w:r w:rsidRPr="00B668E5">
              <w:rPr>
                <w:rFonts w:eastAsia="Calibri"/>
                <w:b/>
                <w:bCs/>
                <w:sz w:val="24"/>
                <w:szCs w:val="24"/>
              </w:rPr>
              <w:t>MK noteikumu projektā par 5.2.1.1.pasākumu</w:t>
            </w:r>
            <w:r w:rsidR="00473C24" w:rsidRPr="00806976">
              <w:rPr>
                <w:rFonts w:eastAsia="Calibri"/>
                <w:bCs/>
                <w:sz w:val="24"/>
                <w:szCs w:val="24"/>
              </w:rPr>
              <w:t xml:space="preserve"> par 5 316 197 </w:t>
            </w:r>
            <w:r w:rsidR="00473C24" w:rsidRPr="00806976">
              <w:rPr>
                <w:rFonts w:eastAsia="Calibri"/>
                <w:bCs/>
                <w:i/>
                <w:sz w:val="24"/>
                <w:szCs w:val="24"/>
              </w:rPr>
              <w:t>euro</w:t>
            </w:r>
            <w:r w:rsidR="00473C24" w:rsidRPr="00806976">
              <w:rPr>
                <w:rFonts w:eastAsia="Calibri"/>
                <w:bCs/>
                <w:sz w:val="24"/>
                <w:szCs w:val="24"/>
              </w:rPr>
              <w:t xml:space="preserve"> samazināts pieejamais Kohēzijas fonda finansējums, kā arī</w:t>
            </w:r>
            <w:r w:rsidRPr="00806976">
              <w:rPr>
                <w:rFonts w:eastAsia="Calibri"/>
                <w:bCs/>
                <w:sz w:val="24"/>
                <w:szCs w:val="24"/>
              </w:rPr>
              <w:t xml:space="preserve"> precizēts specifiskais iznākuma rādītājs atbilstoši projektos </w:t>
            </w:r>
            <w:r w:rsidR="00473C24" w:rsidRPr="00806976">
              <w:rPr>
                <w:rFonts w:eastAsia="Calibri"/>
                <w:bCs/>
                <w:sz w:val="24"/>
                <w:szCs w:val="24"/>
              </w:rPr>
              <w:t xml:space="preserve">paredzētajam. </w:t>
            </w:r>
            <w:r w:rsidR="00473C24" w:rsidRPr="00806976">
              <w:t xml:space="preserve"> </w:t>
            </w:r>
            <w:r w:rsidR="00473C24" w:rsidRPr="00806976">
              <w:rPr>
                <w:rFonts w:eastAsia="Calibri"/>
                <w:bCs/>
                <w:sz w:val="24"/>
                <w:szCs w:val="24"/>
              </w:rPr>
              <w:t>Tāpat atbilstoši Energoefektivitātes likumā 15.panta ceturtajai daļai  minētais MK noteikumu projekts nosaka papildu pienākumu finansējuma saņēmējam turpmākos trīs gadus pēc projekta īstenošanas ik gadu sniegt informāciju par objekta enerģijas patēriņu pirms un pēc projekta īstenošanas. Šāds nosacījums jau iekļauts līgumos par projektu īstenošanu, tamdēļ nav uzskatāms par papildu administratīvo slogu.</w:t>
            </w:r>
          </w:p>
          <w:p w14:paraId="16330A27" w14:textId="732B0954" w:rsidR="00EB24F5" w:rsidRPr="00806976" w:rsidRDefault="0069268E" w:rsidP="005204A9">
            <w:pPr>
              <w:pStyle w:val="ListParagraph"/>
              <w:spacing w:after="120"/>
              <w:ind w:left="0"/>
              <w:contextualSpacing w:val="0"/>
              <w:jc w:val="both"/>
              <w:rPr>
                <w:rFonts w:eastAsia="Calibri"/>
                <w:bCs/>
                <w:sz w:val="24"/>
                <w:szCs w:val="24"/>
              </w:rPr>
            </w:pPr>
            <w:r w:rsidRPr="00806976">
              <w:rPr>
                <w:rFonts w:eastAsia="Calibri"/>
                <w:bCs/>
                <w:sz w:val="24"/>
                <w:szCs w:val="24"/>
              </w:rPr>
              <w:t>MK noteikumu projektā paredzēts svītrot nosacījumu līdz 2018.gada 31.decembrim sasniedzamo finanšu rādītāja apmēru, to pārceļot uz 5.2.1.2.pasākumu.</w:t>
            </w:r>
          </w:p>
          <w:p w14:paraId="3E9C39B2" w14:textId="736F869D" w:rsidR="00784C0C" w:rsidRPr="00806976" w:rsidRDefault="0069268E" w:rsidP="005204A9">
            <w:pPr>
              <w:pStyle w:val="ListParagraph"/>
              <w:spacing w:after="120"/>
              <w:ind w:left="0"/>
              <w:contextualSpacing w:val="0"/>
              <w:jc w:val="both"/>
              <w:rPr>
                <w:rFonts w:eastAsia="Calibri"/>
                <w:bCs/>
                <w:sz w:val="24"/>
                <w:szCs w:val="24"/>
              </w:rPr>
            </w:pPr>
            <w:r w:rsidRPr="00806976">
              <w:rPr>
                <w:rFonts w:eastAsia="Calibri"/>
                <w:b/>
                <w:bCs/>
                <w:sz w:val="24"/>
                <w:szCs w:val="24"/>
              </w:rPr>
              <w:t>MK noteikumu projekts par 5.2.1.2.pasākumu</w:t>
            </w:r>
            <w:r w:rsidRPr="00806976">
              <w:rPr>
                <w:rFonts w:eastAsia="Calibri"/>
                <w:bCs/>
                <w:sz w:val="24"/>
                <w:szCs w:val="24"/>
              </w:rPr>
              <w:t xml:space="preserve"> paredz palielināt pieejamo Kohēzijas fonda finansējuma apmēru trešajā projektu iesniegumu atlases kārtā, pārdalot:</w:t>
            </w:r>
          </w:p>
          <w:p w14:paraId="65931CA5" w14:textId="712B0AF0" w:rsidR="000702DF" w:rsidRPr="00806976" w:rsidRDefault="0069268E" w:rsidP="00A71D13">
            <w:pPr>
              <w:pStyle w:val="ListParagraph"/>
              <w:numPr>
                <w:ilvl w:val="0"/>
                <w:numId w:val="3"/>
              </w:numPr>
              <w:spacing w:after="60"/>
              <w:ind w:left="714" w:hanging="357"/>
              <w:contextualSpacing w:val="0"/>
              <w:jc w:val="both"/>
              <w:rPr>
                <w:rFonts w:eastAsia="Calibri"/>
                <w:bCs/>
                <w:sz w:val="24"/>
                <w:szCs w:val="24"/>
              </w:rPr>
            </w:pPr>
            <w:r w:rsidRPr="00806976">
              <w:rPr>
                <w:rFonts w:eastAsia="Calibri"/>
                <w:bCs/>
                <w:sz w:val="24"/>
                <w:szCs w:val="24"/>
              </w:rPr>
              <w:t xml:space="preserve">5 316 197 </w:t>
            </w:r>
            <w:r w:rsidRPr="00806976">
              <w:rPr>
                <w:rFonts w:eastAsia="Calibri"/>
                <w:bCs/>
                <w:i/>
                <w:sz w:val="24"/>
                <w:szCs w:val="24"/>
              </w:rPr>
              <w:t xml:space="preserve">euro </w:t>
            </w:r>
            <w:r w:rsidRPr="00806976">
              <w:rPr>
                <w:rFonts w:eastAsia="Calibri"/>
                <w:bCs/>
                <w:sz w:val="24"/>
                <w:szCs w:val="24"/>
              </w:rPr>
              <w:t xml:space="preserve"> no 5.2.1.1.pasākuma,</w:t>
            </w:r>
          </w:p>
          <w:p w14:paraId="04F70191" w14:textId="797F1BBB" w:rsidR="00784C0C" w:rsidRPr="00806976" w:rsidRDefault="0069268E" w:rsidP="00A71D13">
            <w:pPr>
              <w:pStyle w:val="ListParagraph"/>
              <w:numPr>
                <w:ilvl w:val="0"/>
                <w:numId w:val="3"/>
              </w:numPr>
              <w:spacing w:after="60"/>
              <w:ind w:left="714" w:hanging="357"/>
              <w:contextualSpacing w:val="0"/>
              <w:jc w:val="both"/>
              <w:rPr>
                <w:rFonts w:eastAsia="Calibri"/>
                <w:bCs/>
                <w:sz w:val="24"/>
                <w:szCs w:val="24"/>
              </w:rPr>
            </w:pPr>
            <w:r w:rsidRPr="00806976">
              <w:rPr>
                <w:rFonts w:eastAsia="Calibri"/>
                <w:bCs/>
                <w:sz w:val="24"/>
                <w:szCs w:val="24"/>
              </w:rPr>
              <w:t xml:space="preserve">2 337 127 </w:t>
            </w:r>
            <w:r w:rsidRPr="00806976">
              <w:rPr>
                <w:rFonts w:eastAsia="Calibri"/>
                <w:bCs/>
                <w:i/>
                <w:sz w:val="24"/>
                <w:szCs w:val="24"/>
              </w:rPr>
              <w:t>euro</w:t>
            </w:r>
            <w:r w:rsidRPr="00806976">
              <w:rPr>
                <w:rFonts w:eastAsia="Calibri"/>
                <w:bCs/>
                <w:sz w:val="24"/>
                <w:szCs w:val="24"/>
              </w:rPr>
              <w:t xml:space="preserve"> no 5.2.1.2.pasākuma pirmās projektu iesniegumu atlases kārtas.</w:t>
            </w:r>
          </w:p>
          <w:p w14:paraId="50E90170" w14:textId="24246D98" w:rsidR="00473C24" w:rsidRPr="00806976" w:rsidRDefault="0069268E" w:rsidP="005204A9">
            <w:pPr>
              <w:pStyle w:val="ListParagraph"/>
              <w:spacing w:after="120"/>
              <w:ind w:left="0"/>
              <w:contextualSpacing w:val="0"/>
              <w:jc w:val="both"/>
              <w:rPr>
                <w:rFonts w:eastAsia="Calibri"/>
                <w:bCs/>
                <w:sz w:val="24"/>
                <w:szCs w:val="24"/>
              </w:rPr>
            </w:pPr>
            <w:r w:rsidRPr="00806976">
              <w:rPr>
                <w:rFonts w:eastAsia="Calibri"/>
                <w:bCs/>
                <w:sz w:val="24"/>
                <w:szCs w:val="24"/>
              </w:rPr>
              <w:t>Precizēti arī tie MK noteikumu punkti, kas nosaka līdz 2018.gada 31.decembrim pieejamo Kohēzijas fonda finansējum</w:t>
            </w:r>
            <w:r w:rsidR="00B668E5">
              <w:rPr>
                <w:rFonts w:eastAsia="Calibri"/>
                <w:bCs/>
                <w:sz w:val="24"/>
                <w:szCs w:val="24"/>
              </w:rPr>
              <w:t>a apmēru</w:t>
            </w:r>
            <w:r w:rsidRPr="00806976">
              <w:rPr>
                <w:rFonts w:eastAsia="Calibri"/>
                <w:bCs/>
                <w:sz w:val="24"/>
                <w:szCs w:val="24"/>
              </w:rPr>
              <w:t xml:space="preserve">. Tā kā atkārtota projektu iesniegumu atlase 5.2.1.1.pasākumā netiks īstenota, snieguma ietvars (izteikts kā Kohēzijas fonda finansējums </w:t>
            </w:r>
            <w:r w:rsidRPr="00806976">
              <w:rPr>
                <w:rFonts w:eastAsia="Calibri"/>
                <w:bCs/>
                <w:i/>
                <w:sz w:val="24"/>
                <w:szCs w:val="24"/>
              </w:rPr>
              <w:t>euro</w:t>
            </w:r>
            <w:r w:rsidRPr="00806976">
              <w:rPr>
                <w:rFonts w:eastAsia="Calibri"/>
                <w:bCs/>
                <w:sz w:val="24"/>
                <w:szCs w:val="24"/>
              </w:rPr>
              <w:t xml:space="preserve">) no 5.2.1.1.pasākuma </w:t>
            </w:r>
            <w:r w:rsidR="00BF651C" w:rsidRPr="00806976">
              <w:rPr>
                <w:rFonts w:eastAsia="Calibri"/>
                <w:bCs/>
                <w:sz w:val="24"/>
                <w:szCs w:val="24"/>
              </w:rPr>
              <w:t xml:space="preserve">338 911 </w:t>
            </w:r>
            <w:r w:rsidR="00BF651C" w:rsidRPr="00806976">
              <w:rPr>
                <w:rFonts w:eastAsia="Calibri"/>
                <w:bCs/>
                <w:i/>
                <w:sz w:val="24"/>
                <w:szCs w:val="24"/>
              </w:rPr>
              <w:t>euro</w:t>
            </w:r>
            <w:r w:rsidR="00BF651C" w:rsidRPr="00806976">
              <w:rPr>
                <w:rFonts w:eastAsia="Calibri"/>
                <w:bCs/>
                <w:sz w:val="24"/>
                <w:szCs w:val="24"/>
              </w:rPr>
              <w:t xml:space="preserve"> apmērā pārcelts uz 5.2.1.2.pasākumu. Tādējādi viss SAM 5.2.1. snieguma ietvarā iekļautais rezerves apmērs (2 557 708 </w:t>
            </w:r>
            <w:r w:rsidR="00BF651C" w:rsidRPr="00806976">
              <w:rPr>
                <w:rFonts w:eastAsia="Calibri"/>
                <w:bCs/>
                <w:i/>
                <w:sz w:val="24"/>
                <w:szCs w:val="24"/>
              </w:rPr>
              <w:t>euro</w:t>
            </w:r>
            <w:r w:rsidR="00BF651C" w:rsidRPr="00806976">
              <w:rPr>
                <w:rFonts w:eastAsia="Calibri"/>
                <w:bCs/>
                <w:sz w:val="24"/>
                <w:szCs w:val="24"/>
              </w:rPr>
              <w:t>), izvērtējot prioritāros ieguldījumu virzienus, pārcelts uz 5.2.1.2.pasākuma trešo projektu iesniegumu atlases kārtu, un tas kļūs pieejams pēc</w:t>
            </w:r>
            <w:r w:rsidR="00B668E5">
              <w:rPr>
                <w:rFonts w:eastAsia="Calibri"/>
                <w:bCs/>
                <w:sz w:val="24"/>
                <w:szCs w:val="24"/>
              </w:rPr>
              <w:t xml:space="preserve"> pozitīva</w:t>
            </w:r>
            <w:r w:rsidR="00BF651C" w:rsidRPr="00806976">
              <w:rPr>
                <w:rFonts w:eastAsia="Calibri"/>
                <w:bCs/>
                <w:sz w:val="24"/>
                <w:szCs w:val="24"/>
              </w:rPr>
              <w:t xml:space="preserve"> EK lēmuma par snieguma ietvara izpildi, atkārtoti uzaicinot iesniegt projektu iesniegumus. </w:t>
            </w:r>
          </w:p>
          <w:p w14:paraId="25787F38" w14:textId="069C280A" w:rsidR="006A6E50" w:rsidRPr="00806976" w:rsidRDefault="0069268E" w:rsidP="00313433">
            <w:pPr>
              <w:pStyle w:val="naisc"/>
              <w:spacing w:before="0" w:beforeAutospacing="0" w:after="120" w:afterAutospacing="0"/>
              <w:jc w:val="both"/>
              <w:rPr>
                <w:bCs/>
              </w:rPr>
            </w:pPr>
            <w:r w:rsidRPr="00806976">
              <w:t xml:space="preserve">Redakcionāli precizēti </w:t>
            </w:r>
            <w:r w:rsidR="006B4678" w:rsidRPr="00806976">
              <w:t xml:space="preserve">MK noteikumu </w:t>
            </w:r>
            <w:r w:rsidRPr="00806976">
              <w:t xml:space="preserve">punkti attiecībā uz sabiedriskā pakalpojuma sniedzējiem, kas izriet no valsts atbalsta sniegšanas nosacījumiem.  Tā kā atbalstu, ko piešķir sabiedriskā pakalpojuma nodrošināšanai, </w:t>
            </w:r>
            <w:r w:rsidR="007B2277" w:rsidRPr="00806976">
              <w:t>nepiešķir saskaņā ar MK noteikumos</w:t>
            </w:r>
            <w:r w:rsidRPr="00806976">
              <w:t xml:space="preserve"> par 5.2.1.2.pasākuma īstenošanu</w:t>
            </w:r>
            <w:r w:rsidR="00A27C35">
              <w:t xml:space="preserve"> V </w:t>
            </w:r>
            <w:r w:rsidR="007B2277" w:rsidRPr="00806976">
              <w:t xml:space="preserve">nodaļā “Ar valsts atbalsta saņemšanu saistītie nosacījumi” noteikto, </w:t>
            </w:r>
            <w:r w:rsidRPr="00806976">
              <w:t>ir nepieciešams precizēt</w:t>
            </w:r>
            <w:r w:rsidR="009F458D" w:rsidRPr="00806976">
              <w:t xml:space="preserve"> nosacījumus par ierobežojumiem, pretendējot uz finansējumu</w:t>
            </w:r>
            <w:r w:rsidR="007B2277" w:rsidRPr="00806976">
              <w:t xml:space="preserve"> (</w:t>
            </w:r>
            <w:r w:rsidR="007B2277" w:rsidRPr="00806976">
              <w:rPr>
                <w:bCs/>
              </w:rPr>
              <w:t>MK noteikumu projekta par 5.2.1.2.pasākumu</w:t>
            </w:r>
            <w:r w:rsidR="00C22486" w:rsidRPr="00806976">
              <w:t xml:space="preserve"> 9</w:t>
            </w:r>
            <w:r w:rsidR="007B2277" w:rsidRPr="00806976">
              <w:t>.punkts)</w:t>
            </w:r>
            <w:r w:rsidR="009F458D" w:rsidRPr="00806976">
              <w:t>, kā arī attiecībā uz</w:t>
            </w:r>
            <w:r w:rsidRPr="00806976">
              <w:t xml:space="preserve"> atbalstāmo darbību skaidrojumu</w:t>
            </w:r>
            <w:r w:rsidR="007B2277" w:rsidRPr="00806976">
              <w:t xml:space="preserve"> (</w:t>
            </w:r>
            <w:r w:rsidR="007B2277" w:rsidRPr="00806976">
              <w:rPr>
                <w:bCs/>
              </w:rPr>
              <w:t>MK noteikumu projekta par 5.2.1.2.pasākumu</w:t>
            </w:r>
            <w:r w:rsidR="00C22486" w:rsidRPr="00806976">
              <w:t xml:space="preserve"> 6</w:t>
            </w:r>
            <w:r w:rsidR="007B2277" w:rsidRPr="00806976">
              <w:t>.punkts)</w:t>
            </w:r>
            <w:r w:rsidRPr="00806976">
              <w:t>.</w:t>
            </w:r>
            <w:r w:rsidR="007B2277" w:rsidRPr="00806976">
              <w:t xml:space="preserve"> I</w:t>
            </w:r>
            <w:r w:rsidR="009F458D" w:rsidRPr="00806976">
              <w:t>erobežojums</w:t>
            </w:r>
            <w:r w:rsidR="007B2277" w:rsidRPr="00806976">
              <w:t xml:space="preserve"> pretendēt uz finansējumu</w:t>
            </w:r>
            <w:r w:rsidR="009F458D" w:rsidRPr="00806976">
              <w:t xml:space="preserve"> pārņemts no Reģionālā atbalsta pamatnostādnēm 2014.-2020.gadam un piemērojams tikai uz projektu iesniedzējiem, kas nav sabiedriskā pakalpojuma sniedzēji</w:t>
            </w:r>
            <w:r w:rsidR="007B2277" w:rsidRPr="00806976">
              <w:t xml:space="preserve">. Savukārt atbalstāmo darbību skaidrojums precizēts, jo šobrīd spēkā esošā redakcija nav piemērojama gadījumos, kad finansējumu piešķir, pamatojoties uz </w:t>
            </w:r>
            <w:r w:rsidR="00A71D13" w:rsidRPr="00806976">
              <w:rPr>
                <w:bCs/>
              </w:rPr>
              <w:t xml:space="preserve">ar Eiropas Komisijas 2011.gada 20.decembra lēmumu </w:t>
            </w:r>
            <w:r w:rsidR="00A71D13" w:rsidRPr="00806976">
              <w:rPr>
                <w:bCs/>
              </w:rPr>
              <w:lastRenderedPageBreak/>
              <w:t xml:space="preserve">Nr. 2012/21/ES </w:t>
            </w:r>
            <w:r w:rsidR="00A71D13" w:rsidRPr="00806976">
              <w:rPr>
                <w:bCs/>
                <w:i/>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A71D13" w:rsidRPr="00806976">
              <w:rPr>
                <w:bCs/>
              </w:rPr>
              <w:t>.</w:t>
            </w:r>
          </w:p>
          <w:p w14:paraId="5511DB0B" w14:textId="54DADFEF" w:rsidR="00EB24F5" w:rsidRPr="00806976" w:rsidRDefault="0069268E" w:rsidP="00313433">
            <w:pPr>
              <w:pStyle w:val="naisc"/>
              <w:spacing w:before="0" w:beforeAutospacing="0" w:after="120" w:afterAutospacing="0"/>
              <w:jc w:val="both"/>
              <w:rPr>
                <w:bCs/>
              </w:rPr>
            </w:pPr>
            <w:r w:rsidRPr="00806976">
              <w:rPr>
                <w:bCs/>
              </w:rPr>
              <w:t>MK noteikumu projektā</w:t>
            </w:r>
            <w:r w:rsidR="00A25245" w:rsidRPr="00806976">
              <w:rPr>
                <w:bCs/>
              </w:rPr>
              <w:t xml:space="preserve"> par 5.2.1.2.pasākumu</w:t>
            </w:r>
            <w:r w:rsidRPr="00806976">
              <w:rPr>
                <w:bCs/>
              </w:rPr>
              <w:t xml:space="preserve"> precizēti arī</w:t>
            </w:r>
            <w:r w:rsidR="006B4678" w:rsidRPr="00806976">
              <w:rPr>
                <w:bCs/>
              </w:rPr>
              <w:t xml:space="preserve"> nosacījumi par apbūves tiesību</w:t>
            </w:r>
            <w:r w:rsidRPr="00806976">
              <w:rPr>
                <w:bCs/>
              </w:rPr>
              <w:t>, jo MK noteikumi Nr.588 “</w:t>
            </w:r>
            <w:r w:rsidR="00C22486" w:rsidRPr="00806976">
              <w:rPr>
                <w:bCs/>
              </w:rPr>
              <w:t>Darbības programmas “Izaugsme un nodarbinātība”</w:t>
            </w:r>
            <w:r w:rsidRPr="00806976">
              <w:rPr>
                <w:bCs/>
              </w:rPr>
              <w:t xml:space="preserve"> 5.</w:t>
            </w:r>
            <w:r w:rsidR="00C22486" w:rsidRPr="00806976">
              <w:rPr>
                <w:bCs/>
              </w:rPr>
              <w:t>2.1. specifiskā atbalsta mērķa “</w:t>
            </w:r>
            <w:r w:rsidRPr="00806976">
              <w:rPr>
                <w:bCs/>
              </w:rPr>
              <w:t>Veicināt dažāda veida atkritumu atkārtotu izmantošanu, pārstrādi un reģenerāciju</w:t>
            </w:r>
            <w:r w:rsidR="00C22486" w:rsidRPr="00806976">
              <w:rPr>
                <w:bCs/>
              </w:rPr>
              <w:t>” 5.2.1.2. pasākuma “</w:t>
            </w:r>
            <w:r w:rsidRPr="00806976">
              <w:rPr>
                <w:bCs/>
              </w:rPr>
              <w:t>Atkritumu pārstr</w:t>
            </w:r>
            <w:r w:rsidR="00C22486" w:rsidRPr="00806976">
              <w:rPr>
                <w:bCs/>
              </w:rPr>
              <w:t>ādes veicināšana”</w:t>
            </w:r>
            <w:r w:rsidRPr="00806976">
              <w:rPr>
                <w:bCs/>
              </w:rPr>
              <w:t xml:space="preserve"> īstenošanas noteikumi” tika izdoti 2016.gada </w:t>
            </w:r>
            <w:r w:rsidR="006B4678" w:rsidRPr="00806976">
              <w:rPr>
                <w:bCs/>
              </w:rPr>
              <w:t>30.augustā pirms apbūves tiesības</w:t>
            </w:r>
            <w:r w:rsidRPr="00806976">
              <w:rPr>
                <w:bCs/>
              </w:rPr>
              <w:t xml:space="preserve"> normas spēkā stāšanās.</w:t>
            </w:r>
            <w:r w:rsidR="00C22486" w:rsidRPr="00806976">
              <w:rPr>
                <w:bCs/>
              </w:rPr>
              <w:t xml:space="preserve"> Minētie grozījumi neuzliek papildu administratīvo slogu, jo šādi nosacījumi jau ietverti proje</w:t>
            </w:r>
            <w:r w:rsidR="00313433" w:rsidRPr="00806976">
              <w:rPr>
                <w:bCs/>
              </w:rPr>
              <w:t>ktu iesniegumu atlases nolikumā, kā arī nerada konkurences ierobežojumus.</w:t>
            </w:r>
          </w:p>
          <w:p w14:paraId="7EF3E7F5" w14:textId="62A9104C" w:rsidR="00EB24F5" w:rsidRPr="00806976" w:rsidRDefault="0069268E" w:rsidP="00313433">
            <w:pPr>
              <w:pStyle w:val="naisc"/>
              <w:spacing w:before="0" w:beforeAutospacing="0" w:after="120" w:afterAutospacing="0"/>
              <w:jc w:val="both"/>
            </w:pPr>
            <w:r w:rsidRPr="00806976">
              <w:rPr>
                <w:bCs/>
              </w:rPr>
              <w:t>MK noteikumu projektā</w:t>
            </w:r>
            <w:r w:rsidR="00A25245" w:rsidRPr="00806976">
              <w:rPr>
                <w:bCs/>
              </w:rPr>
              <w:t xml:space="preserve"> par 5.2.1.2.pasākumu</w:t>
            </w:r>
            <w:r w:rsidRPr="00806976">
              <w:rPr>
                <w:bCs/>
              </w:rPr>
              <w:t xml:space="preserve"> redakcionāli precizēti nosacījumi par projektā plānotā iznākuma rādītāja sasniegšanas termiņu, ievērojot to, ka tehnoloģiski ir nepieciešams laiks iekārtu ieregulēšanai un maksimālās jaudas sasniegšanai.</w:t>
            </w:r>
          </w:p>
          <w:p w14:paraId="7D8C6FC6" w14:textId="77777777" w:rsidR="00B668E5" w:rsidRDefault="0069268E" w:rsidP="006D64A6">
            <w:pPr>
              <w:pStyle w:val="naisc"/>
              <w:spacing w:before="0" w:beforeAutospacing="0" w:after="120" w:afterAutospacing="0"/>
              <w:jc w:val="both"/>
            </w:pPr>
            <w:r w:rsidRPr="00806976">
              <w:t>Attiecībā uz projektu iesniedzējiem, kas nav</w:t>
            </w:r>
            <w:r w:rsidR="007B2277" w:rsidRPr="00806976">
              <w:t xml:space="preserve"> </w:t>
            </w:r>
            <w:r w:rsidR="00B668E5">
              <w:t xml:space="preserve">atkritumu apglabāšanas </w:t>
            </w:r>
            <w:r w:rsidR="007B2277" w:rsidRPr="00806976">
              <w:t>sabiedriskā pakalpojuma sniedzēji</w:t>
            </w:r>
            <w:r w:rsidR="00B668E5">
              <w:t xml:space="preserve">, </w:t>
            </w:r>
            <w:r w:rsidRPr="00806976">
              <w:t xml:space="preserve">nosacījumi netiek mainīti. </w:t>
            </w:r>
          </w:p>
          <w:p w14:paraId="6ACA5FE2" w14:textId="661642E9" w:rsidR="001409EF" w:rsidRDefault="00B668E5" w:rsidP="006D64A6">
            <w:pPr>
              <w:pStyle w:val="naisc"/>
              <w:spacing w:before="0" w:beforeAutospacing="0" w:after="120" w:afterAutospacing="0"/>
              <w:jc w:val="both"/>
            </w:pPr>
            <w:r>
              <w:t>Šie precizējumi ir</w:t>
            </w:r>
            <w:r w:rsidR="007B2277" w:rsidRPr="00806976">
              <w:t xml:space="preserve"> </w:t>
            </w:r>
            <w:r w:rsidR="0069268E" w:rsidRPr="00806976">
              <w:t>iek</w:t>
            </w:r>
            <w:r w:rsidR="007B2277" w:rsidRPr="00806976">
              <w:t>ļauti</w:t>
            </w:r>
            <w:r>
              <w:t xml:space="preserve"> un skaidroti</w:t>
            </w:r>
            <w:r w:rsidR="0069268E" w:rsidRPr="00806976">
              <w:t xml:space="preserve"> arī projektu iesniegumu vērtēšanas kritēriju piemērošanas metodikā, kas ir daļa no 5.2.1.2.pasākuma trešās projektu iesniegumu atlases kārtas </w:t>
            </w:r>
            <w:r w:rsidR="007B2277" w:rsidRPr="00806976">
              <w:t>nolikuma un ir saistoši jau šobrīd.</w:t>
            </w:r>
            <w:r w:rsidR="001409EF" w:rsidRPr="00806976">
              <w:t xml:space="preserve"> </w:t>
            </w:r>
          </w:p>
          <w:p w14:paraId="79753B9B" w14:textId="56D8ED0B" w:rsidR="006D64A6" w:rsidRPr="00806976" w:rsidRDefault="006D64A6" w:rsidP="00B668E5">
            <w:pPr>
              <w:pStyle w:val="naisc"/>
              <w:spacing w:before="0" w:beforeAutospacing="0" w:after="0" w:afterAutospacing="0"/>
              <w:jc w:val="both"/>
            </w:pPr>
            <w:r w:rsidRPr="00387718">
              <w:t>Ņemot vērā, ka 5.2.1.2.pasākuma</w:t>
            </w:r>
            <w:r w:rsidR="00B668E5" w:rsidRPr="00387718">
              <w:t>m ir tieša ietekme uz</w:t>
            </w:r>
            <w:r w:rsidRPr="00387718">
              <w:t xml:space="preserve"> </w:t>
            </w:r>
            <w:r w:rsidR="00B668E5" w:rsidRPr="00387718">
              <w:t xml:space="preserve"> horizontālo principu “Ilgtspējīga attīstība”, jau šobrīd </w:t>
            </w:r>
            <w:r w:rsidRPr="00387718">
              <w:t>projektu iesniegumu atlasēs projektu iesniegumu veidlapās</w:t>
            </w:r>
            <w:r w:rsidR="00B668E5" w:rsidRPr="00387718">
              <w:t xml:space="preserve"> projektu iesniedzējiem</w:t>
            </w:r>
            <w:r w:rsidRPr="00387718">
              <w:t xml:space="preserve"> ir jāaizpilda informācija par horizontālā principa “Ilgtspējīga attīstība” rādītāju “zaļās darba vietas”, kā arī attiecīga informācija par minētā rādītāja uzskaiti tiek iekļauta līgu</w:t>
            </w:r>
            <w:r w:rsidR="00B668E5" w:rsidRPr="00387718">
              <w:t xml:space="preserve">mā par projekta īstenošanu. Attiecīgi </w:t>
            </w:r>
            <w:r w:rsidRPr="00387718">
              <w:t>MK noteikumu projekts par 5.2.1.2.pasākumu neparedz nosacījumu veikt rādītāja uzskaiti.</w:t>
            </w:r>
          </w:p>
        </w:tc>
      </w:tr>
      <w:tr w:rsidR="00573D25" w:rsidRPr="00806976" w14:paraId="48198750"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344BD02F" w:rsidR="00330C43" w:rsidRPr="00806976" w:rsidRDefault="0069268E" w:rsidP="00A43433">
            <w:pPr>
              <w:jc w:val="center"/>
              <w:rPr>
                <w:lang w:eastAsia="en-US"/>
              </w:rPr>
            </w:pPr>
            <w:r w:rsidRPr="00806976">
              <w:lastRenderedPageBreak/>
              <w:t>3.</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4756D3D" w14:textId="77777777" w:rsidR="00330C43" w:rsidRPr="00806976" w:rsidRDefault="0069268E" w:rsidP="00A43433">
            <w:pPr>
              <w:rPr>
                <w:lang w:eastAsia="en-US"/>
              </w:rPr>
            </w:pPr>
            <w:r w:rsidRPr="00806976">
              <w:t>Projekta izstrādē iesaistītās institūcijas</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31F6AE98" w:rsidR="00893FBD" w:rsidRPr="00806976" w:rsidRDefault="0069268E" w:rsidP="00337603">
            <w:pPr>
              <w:pStyle w:val="naiskr"/>
              <w:spacing w:before="0" w:beforeAutospacing="0" w:after="120" w:afterAutospacing="0"/>
              <w:ind w:right="57"/>
              <w:jc w:val="both"/>
            </w:pPr>
            <w:r w:rsidRPr="00806976">
              <w:t>Nav.</w:t>
            </w:r>
          </w:p>
        </w:tc>
      </w:tr>
      <w:tr w:rsidR="00573D25" w:rsidRPr="00806976" w14:paraId="01FDE948" w14:textId="77777777" w:rsidTr="00B332E3">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806976" w:rsidRDefault="0069268E" w:rsidP="00A43433">
            <w:pPr>
              <w:jc w:val="center"/>
              <w:rPr>
                <w:lang w:eastAsia="en-US"/>
              </w:rPr>
            </w:pPr>
            <w:r w:rsidRPr="00806976">
              <w:t>4.</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806976" w:rsidRDefault="0069268E" w:rsidP="00A43433">
            <w:pPr>
              <w:rPr>
                <w:lang w:eastAsia="en-US"/>
              </w:rPr>
            </w:pPr>
            <w:r w:rsidRPr="00806976">
              <w:t>Cita informācija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7D2D4F9A" w:rsidR="001359CE" w:rsidRPr="00806976" w:rsidRDefault="0069268E" w:rsidP="0093794C">
            <w:pPr>
              <w:shd w:val="clear" w:color="auto" w:fill="FFFFFF"/>
              <w:ind w:right="113"/>
              <w:jc w:val="both"/>
            </w:pPr>
            <w:r w:rsidRPr="00806976">
              <w:rPr>
                <w:color w:val="000000" w:themeColor="text1"/>
              </w:rPr>
              <w:t>Nav.</w:t>
            </w:r>
          </w:p>
        </w:tc>
      </w:tr>
    </w:tbl>
    <w:p w14:paraId="04EB276E" w14:textId="77777777" w:rsidR="009D761C" w:rsidRPr="00806976" w:rsidRDefault="009D761C" w:rsidP="009D761C">
      <w:pPr>
        <w:rPr>
          <w:vanish/>
          <w:color w:val="000000" w:themeColor="text1"/>
        </w:rPr>
      </w:pPr>
    </w:p>
    <w:p w14:paraId="62752E4B" w14:textId="77777777" w:rsidR="00BF36C1" w:rsidRPr="00806976" w:rsidRDefault="00BF36C1"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573D25" w:rsidRPr="00806976" w14:paraId="51D41BEE"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7C160" w14:textId="77777777" w:rsidR="000C7833" w:rsidRPr="00806976" w:rsidRDefault="0069268E" w:rsidP="000C7833">
            <w:pPr>
              <w:pStyle w:val="naisnod"/>
              <w:spacing w:before="0" w:beforeAutospacing="0" w:after="0" w:afterAutospacing="0"/>
              <w:ind w:left="57" w:right="57"/>
              <w:jc w:val="center"/>
              <w:rPr>
                <w:b/>
                <w:color w:val="000000" w:themeColor="text1"/>
              </w:rPr>
            </w:pPr>
            <w:r w:rsidRPr="00806976">
              <w:rPr>
                <w:b/>
                <w:color w:val="000000" w:themeColor="text1"/>
              </w:rPr>
              <w:t>II. Tiesību akta projekta ietekme uz sabiedrību, tautsaimniecības attīstību</w:t>
            </w:r>
          </w:p>
          <w:p w14:paraId="0401BD9E" w14:textId="57E242EF" w:rsidR="000C7833" w:rsidRPr="00806976" w:rsidRDefault="0069268E" w:rsidP="000C7833">
            <w:pPr>
              <w:jc w:val="center"/>
              <w:rPr>
                <w:rFonts w:ascii="Arial" w:eastAsia="Times New Roman" w:hAnsi="Arial" w:cs="Arial"/>
                <w:b/>
                <w:bCs/>
                <w:color w:val="414142"/>
                <w:sz w:val="20"/>
                <w:szCs w:val="20"/>
              </w:rPr>
            </w:pPr>
            <w:r w:rsidRPr="00806976">
              <w:rPr>
                <w:b/>
                <w:color w:val="000000" w:themeColor="text1"/>
              </w:rPr>
              <w:t>un administratīvo slogu</w:t>
            </w:r>
          </w:p>
        </w:tc>
      </w:tr>
      <w:tr w:rsidR="00573D25" w:rsidRPr="00806976" w14:paraId="27D43E81"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14068E1" w14:textId="77777777" w:rsidR="000C7833" w:rsidRPr="00806976" w:rsidRDefault="0069268E" w:rsidP="007B2277">
            <w:r w:rsidRPr="00806976">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F045D66" w14:textId="3CA40402" w:rsidR="000C7833" w:rsidRPr="00806976" w:rsidRDefault="0069268E" w:rsidP="007B2277">
            <w:r w:rsidRPr="00806976">
              <w:rPr>
                <w:color w:val="000000" w:themeColor="text1"/>
              </w:rPr>
              <w:t>Sabiedrības mērķgrupas,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557FEDD7" w14:textId="6C045671" w:rsidR="000C7833" w:rsidRPr="00806976" w:rsidRDefault="0069268E" w:rsidP="00387718">
            <w:pPr>
              <w:ind w:right="111"/>
              <w:jc w:val="both"/>
              <w:rPr>
                <w:iCs/>
              </w:rPr>
            </w:pPr>
            <w:bookmarkStart w:id="0" w:name="_GoBack"/>
            <w:r w:rsidRPr="00806976">
              <w:rPr>
                <w:color w:val="000000" w:themeColor="text1"/>
              </w:rPr>
              <w:t xml:space="preserve">MK noteikumu projekts ietekmē tiešās pārvaldes iestādes, kas iesaistītas ES fondu vadībā (vadošā iestāde, atbildīgā iestāde, sadarbības iestāde u.c.), kā arī projektu iesniedzējus </w:t>
            </w:r>
            <w:r w:rsidR="00A71D13" w:rsidRPr="00806976">
              <w:rPr>
                <w:color w:val="000000" w:themeColor="text1"/>
              </w:rPr>
              <w:t>5.2.1.2.pasākuma trešajā atlases kārtā.</w:t>
            </w:r>
            <w:bookmarkEnd w:id="0"/>
          </w:p>
        </w:tc>
      </w:tr>
      <w:tr w:rsidR="00573D25" w:rsidRPr="00806976" w14:paraId="4B0E4FA7"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46E95D6" w14:textId="77777777" w:rsidR="000C7833" w:rsidRPr="00806976" w:rsidRDefault="0069268E" w:rsidP="007B2277">
            <w:r w:rsidRPr="00806976">
              <w:lastRenderedPageBreak/>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7176E458" w14:textId="389C482D" w:rsidR="000C7833" w:rsidRPr="00806976" w:rsidRDefault="0069268E" w:rsidP="007B2277">
            <w:r w:rsidRPr="00806976">
              <w:rPr>
                <w:color w:val="000000" w:themeColor="text1"/>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922E73F" w14:textId="6BE851B0" w:rsidR="000C7833" w:rsidRPr="00806976" w:rsidRDefault="0069268E" w:rsidP="00387718">
            <w:pPr>
              <w:ind w:right="111"/>
              <w:jc w:val="both"/>
              <w:rPr>
                <w:iCs/>
              </w:rPr>
            </w:pPr>
            <w:r w:rsidRPr="00806976">
              <w:rPr>
                <w:bCs/>
              </w:rPr>
              <w:t>MK noteikumu projekta par 5.2.1.2.pasākumu</w:t>
            </w:r>
            <w:r w:rsidRPr="00806976">
              <w:rPr>
                <w:color w:val="000000" w:themeColor="text1"/>
              </w:rPr>
              <w:t xml:space="preserve"> ietvaros finansējuma saņēmējs sagatavo un iesniedz projekta iesniegumu, kā arī savā tīmekļvietnē ievieto un aktualizē informāciju par projektu, savukārt sadarbības iestāde izvērtē projekta iesniegumu, tā grozījumus, kā arī veic projekta ieviešanas uzraudzību un pēcuzraudzību. Gan projekta iesniedzējiem, gan sadarbības iestādei ir izveidojusies prakse projektu sagatavošanā, vērtēšanā, vadībā un uzraudzībā, tamdēļ netiek plānots, ka MK noteikumu projekts radītu ietekmi uz institūciju administratīvo slogu, kas būtiski atšķirtos no līdzšinējās projektu īstenošanas prakses.</w:t>
            </w:r>
          </w:p>
        </w:tc>
      </w:tr>
      <w:tr w:rsidR="00573D25" w:rsidRPr="00806976" w14:paraId="1B7B676D"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7F128591" w14:textId="77777777" w:rsidR="000C7833" w:rsidRPr="00806976" w:rsidRDefault="0069268E" w:rsidP="007B2277">
            <w:r w:rsidRPr="00806976">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049B0BF5" w14:textId="5C2F1C8C" w:rsidR="000C7833" w:rsidRPr="00806976" w:rsidRDefault="0069268E" w:rsidP="007B2277">
            <w:r w:rsidRPr="00806976">
              <w:rPr>
                <w:color w:val="000000" w:themeColor="text1"/>
              </w:rPr>
              <w:t>Administratīvo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4B266848" w14:textId="33B53DFC" w:rsidR="000C7833" w:rsidRPr="00806976" w:rsidRDefault="0069268E" w:rsidP="00387718">
            <w:pPr>
              <w:spacing w:before="100" w:beforeAutospacing="1" w:after="100" w:afterAutospacing="1" w:line="293" w:lineRule="atLeast"/>
              <w:ind w:right="111"/>
              <w:jc w:val="both"/>
              <w:rPr>
                <w:iCs/>
              </w:rPr>
            </w:pPr>
            <w:r w:rsidRPr="00806976">
              <w:rPr>
                <w:bCs/>
              </w:rPr>
              <w:t>MK noteikumu projekts par 5.2.1.2.pasākumu</w:t>
            </w:r>
            <w:r w:rsidRPr="00806976">
              <w:rPr>
                <w:color w:val="000000" w:themeColor="text1"/>
              </w:rPr>
              <w:t xml:space="preserve"> un </w:t>
            </w:r>
            <w:r w:rsidRPr="00806976">
              <w:rPr>
                <w:bCs/>
              </w:rPr>
              <w:t>MK noteikumu projekts par 5.2.1.1.pasākumu</w:t>
            </w:r>
            <w:r w:rsidRPr="00806976">
              <w:rPr>
                <w:color w:val="000000" w:themeColor="text1"/>
              </w:rPr>
              <w:t xml:space="preserve"> neietekmēs spēkā esošo tiesību normu sistēmu. Vērtējot pasākuma īstenošanas ietekmi uz administratīvajām procedūrām un to izmaksām, nav identificēts administratīvā sloga palielinājums ne finansējuma saņēmējiem, ne ES fondu vadībā iesaistītajām institūcijām, salīdzinot ar procedūrām, kuras kā obligātas jāveic projektu iesniedzējiem un ES fondu vadībā iesaistītajām institūcijām.</w:t>
            </w:r>
          </w:p>
        </w:tc>
      </w:tr>
      <w:tr w:rsidR="00573D25" w:rsidRPr="00806976" w14:paraId="1A84AE3D"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73F90ED4" w14:textId="4BF3D19B" w:rsidR="000C7833" w:rsidRPr="00806976" w:rsidRDefault="0069268E" w:rsidP="007B2277">
            <w:r w:rsidRPr="00806976">
              <w:t>4.</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34BACBC9" w14:textId="6F1D23D0" w:rsidR="000C7833" w:rsidRPr="00806976" w:rsidRDefault="0069268E" w:rsidP="007B2277">
            <w:pPr>
              <w:rPr>
                <w:color w:val="000000" w:themeColor="text1"/>
              </w:rPr>
            </w:pPr>
            <w:r w:rsidRPr="00806976">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D289FBA" w14:textId="76158DD9" w:rsidR="000C7833" w:rsidRPr="00806976" w:rsidRDefault="0069268E" w:rsidP="007B2277">
            <w:pPr>
              <w:spacing w:before="100" w:beforeAutospacing="1" w:after="100" w:afterAutospacing="1" w:line="293" w:lineRule="atLeast"/>
              <w:rPr>
                <w:iCs/>
              </w:rPr>
            </w:pPr>
            <w:r w:rsidRPr="00806976">
              <w:rPr>
                <w:color w:val="000000" w:themeColor="text1"/>
              </w:rPr>
              <w:t>Nav</w:t>
            </w:r>
          </w:p>
        </w:tc>
      </w:tr>
    </w:tbl>
    <w:p w14:paraId="63D9FFA0" w14:textId="77777777" w:rsidR="000C7833" w:rsidRDefault="000C7833"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573D25" w:rsidRPr="00806976" w14:paraId="0778182E" w14:textId="77777777" w:rsidTr="002156C3">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4A984" w14:textId="6A735EA5" w:rsidR="002156C3" w:rsidRPr="00806976" w:rsidRDefault="0069268E" w:rsidP="002156C3">
            <w:pPr>
              <w:jc w:val="center"/>
              <w:rPr>
                <w:i/>
                <w:iCs/>
              </w:rPr>
            </w:pPr>
            <w:r w:rsidRPr="00806976">
              <w:rPr>
                <w:rFonts w:eastAsia="Times New Roman"/>
                <w:b/>
              </w:rPr>
              <w:t>III. Tiesību akta projekta ietekme uz valsts budžetu un pašvaldību budžetiem</w:t>
            </w:r>
          </w:p>
        </w:tc>
      </w:tr>
      <w:tr w:rsidR="00573D25" w:rsidRPr="00806976" w14:paraId="5B4DA49B" w14:textId="77777777" w:rsidTr="00313433">
        <w:trPr>
          <w:trHeight w:val="408"/>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85AB7E5" w14:textId="122DD307" w:rsidR="002156C3" w:rsidRPr="00806976" w:rsidRDefault="0069268E" w:rsidP="00AC4237">
            <w:pPr>
              <w:rPr>
                <w:iCs/>
              </w:rPr>
            </w:pPr>
            <w:r w:rsidRPr="00806976">
              <w:rPr>
                <w:bCs/>
              </w:rPr>
              <w:t>MK noteikumu projekts par 5.2.1.1.pasākumu un MK noteikumu projekts par 5.2.1.2.pasākumu</w:t>
            </w:r>
            <w:r w:rsidR="00313433" w:rsidRPr="00806976">
              <w:rPr>
                <w:bCs/>
              </w:rPr>
              <w:t xml:space="preserve"> šo jomu neskar</w:t>
            </w:r>
            <w:r w:rsidR="00AC4237">
              <w:rPr>
                <w:bCs/>
              </w:rPr>
              <w:t>.</w:t>
            </w:r>
          </w:p>
        </w:tc>
      </w:tr>
    </w:tbl>
    <w:p w14:paraId="669B9341" w14:textId="77777777" w:rsidR="002156C3" w:rsidRPr="00806976" w:rsidRDefault="002156C3" w:rsidP="00F60633">
      <w:pPr>
        <w:rPr>
          <w:i/>
          <w:iCs/>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573D25" w:rsidRPr="00806976" w14:paraId="67AB7012"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806976" w:rsidRDefault="0069268E" w:rsidP="002428CA">
            <w:pPr>
              <w:spacing w:before="100" w:beforeAutospacing="1" w:after="100" w:afterAutospacing="1" w:line="293" w:lineRule="atLeast"/>
              <w:jc w:val="center"/>
              <w:rPr>
                <w:rFonts w:ascii="Arial" w:eastAsia="Times New Roman" w:hAnsi="Arial" w:cs="Arial"/>
                <w:b/>
                <w:bCs/>
                <w:color w:val="414142"/>
                <w:sz w:val="20"/>
                <w:szCs w:val="20"/>
              </w:rPr>
            </w:pPr>
            <w:r w:rsidRPr="00806976">
              <w:rPr>
                <w:rFonts w:eastAsia="Times New Roman"/>
                <w:b/>
              </w:rPr>
              <w:t>IV. Tiesību akta projekta ietekme uz spēkā esošo tiesību normu sistēmu</w:t>
            </w:r>
          </w:p>
        </w:tc>
      </w:tr>
      <w:tr w:rsidR="00573D25" w:rsidRPr="00806976" w14:paraId="7E18C9E6"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36F75D0C" w14:textId="77777777" w:rsidR="002428CA" w:rsidRPr="00806976" w:rsidRDefault="0069268E" w:rsidP="002428CA">
            <w:r w:rsidRPr="00806976">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AB96E86" w14:textId="77777777" w:rsidR="002428CA" w:rsidRPr="00806976" w:rsidRDefault="0069268E" w:rsidP="002428CA">
            <w:r w:rsidRPr="00806976">
              <w:t>Nepieciešamie 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6D1EA5D" w14:textId="3AE3752C" w:rsidR="002428CA" w:rsidRPr="00806976" w:rsidRDefault="0069268E" w:rsidP="002428CA">
            <w:pPr>
              <w:rPr>
                <w:iCs/>
              </w:rPr>
            </w:pPr>
            <w:r w:rsidRPr="00806976">
              <w:rPr>
                <w:bCs/>
              </w:rPr>
              <w:t>MK noteikumu projekts par 5.2.1.2.pasākumu</w:t>
            </w:r>
            <w:r w:rsidRPr="00806976">
              <w:rPr>
                <w:iCs/>
              </w:rPr>
              <w:t xml:space="preserve"> saistīts ar </w:t>
            </w:r>
            <w:r w:rsidRPr="00806976">
              <w:rPr>
                <w:bCs/>
              </w:rPr>
              <w:t>MK noteikumu projektu par 5.2.1.1.pasākumu.</w:t>
            </w:r>
          </w:p>
        </w:tc>
      </w:tr>
      <w:tr w:rsidR="00573D25" w:rsidRPr="00806976" w14:paraId="2652FCBA"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8066DC6" w14:textId="77777777" w:rsidR="002428CA" w:rsidRPr="00806976" w:rsidRDefault="0069268E" w:rsidP="002428CA">
            <w:r w:rsidRPr="00806976">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9AE0A17" w14:textId="77777777" w:rsidR="002428CA" w:rsidRPr="00806976" w:rsidRDefault="0069268E" w:rsidP="002428CA">
            <w:r w:rsidRPr="00806976">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34C5E0EF" w14:textId="7D8975D5" w:rsidR="002428CA" w:rsidRPr="00806976" w:rsidRDefault="0069268E" w:rsidP="002428CA">
            <w:pPr>
              <w:rPr>
                <w:iCs/>
              </w:rPr>
            </w:pPr>
            <w:r w:rsidRPr="00806976">
              <w:rPr>
                <w:iCs/>
              </w:rPr>
              <w:t>VARAM</w:t>
            </w:r>
          </w:p>
        </w:tc>
      </w:tr>
      <w:tr w:rsidR="00573D25" w:rsidRPr="00806976" w14:paraId="23510FCB"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8B6457C" w14:textId="77777777" w:rsidR="002428CA" w:rsidRPr="00806976" w:rsidRDefault="0069268E" w:rsidP="002428CA">
            <w:r w:rsidRPr="00806976">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63947EAF" w14:textId="77777777" w:rsidR="002428CA" w:rsidRPr="00806976" w:rsidRDefault="0069268E" w:rsidP="002428CA">
            <w:r w:rsidRPr="00806976">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1CCDEEDB" w14:textId="7C7C23AF" w:rsidR="002428CA" w:rsidRPr="00806976" w:rsidRDefault="0069268E" w:rsidP="002428CA">
            <w:pPr>
              <w:spacing w:before="100" w:beforeAutospacing="1" w:after="100" w:afterAutospacing="1" w:line="293" w:lineRule="atLeast"/>
              <w:rPr>
                <w:iCs/>
              </w:rPr>
            </w:pPr>
            <w:r w:rsidRPr="00806976">
              <w:rPr>
                <w:iCs/>
              </w:rPr>
              <w:t>Nav</w:t>
            </w:r>
          </w:p>
        </w:tc>
      </w:tr>
    </w:tbl>
    <w:p w14:paraId="24A79DD9" w14:textId="77777777" w:rsidR="000C7833" w:rsidRPr="00806976" w:rsidRDefault="000C7833" w:rsidP="00F60633">
      <w:pPr>
        <w:rPr>
          <w:i/>
          <w:iCs/>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573D25" w:rsidRPr="00806976" w14:paraId="226B835B" w14:textId="77777777" w:rsidTr="00D54EB7">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A8C77" w14:textId="4D30F134" w:rsidR="002156C3" w:rsidRPr="00806976" w:rsidRDefault="0069268E" w:rsidP="002156C3">
            <w:pPr>
              <w:jc w:val="center"/>
              <w:rPr>
                <w:b/>
                <w:i/>
                <w:iCs/>
              </w:rPr>
            </w:pPr>
            <w:r w:rsidRPr="00806976">
              <w:rPr>
                <w:rFonts w:eastAsia="Times New Roman"/>
                <w:b/>
              </w:rPr>
              <w:t>V.</w:t>
            </w:r>
            <w:r w:rsidRPr="00806976">
              <w:rPr>
                <w:b/>
              </w:rPr>
              <w:t>Tiesību akta projekta atbilstība Latvijas Republikas starptautiskajām saistībām</w:t>
            </w:r>
          </w:p>
        </w:tc>
      </w:tr>
      <w:tr w:rsidR="00573D25" w:rsidRPr="00806976" w14:paraId="000A6D46" w14:textId="77777777" w:rsidTr="00D54EB7">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19AF089" w14:textId="77777777" w:rsidR="002156C3" w:rsidRPr="00806976" w:rsidRDefault="0069268E" w:rsidP="00D54EB7">
            <w:pPr>
              <w:rPr>
                <w:iCs/>
              </w:rPr>
            </w:pPr>
            <w:r w:rsidRPr="00806976">
              <w:rPr>
                <w:bCs/>
              </w:rPr>
              <w:t>MK noteikumu projekts par 5.2.1.1.pasākumu un MK noteikumu projekts par 5.2.1.2.pasākumu šo jomu neskar.</w:t>
            </w:r>
          </w:p>
        </w:tc>
      </w:tr>
    </w:tbl>
    <w:p w14:paraId="1CA3BE64" w14:textId="77777777" w:rsidR="002156C3" w:rsidRDefault="002156C3" w:rsidP="00F60633">
      <w:pPr>
        <w:rPr>
          <w:i/>
          <w:iC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3317"/>
        <w:gridCol w:w="5244"/>
      </w:tblGrid>
      <w:tr w:rsidR="00573D25" w:rsidRPr="00806976" w14:paraId="39D11D81" w14:textId="77777777" w:rsidTr="000C7833">
        <w:tc>
          <w:tcPr>
            <w:tcW w:w="9356" w:type="dxa"/>
            <w:gridSpan w:val="3"/>
            <w:shd w:val="clear" w:color="auto" w:fill="auto"/>
          </w:tcPr>
          <w:p w14:paraId="1B44CF4A" w14:textId="77777777" w:rsidR="00D542DA" w:rsidRPr="00806976" w:rsidRDefault="0069268E" w:rsidP="00805445">
            <w:pPr>
              <w:jc w:val="center"/>
              <w:rPr>
                <w:color w:val="000000" w:themeColor="text1"/>
                <w:lang w:eastAsia="en-US"/>
              </w:rPr>
            </w:pPr>
            <w:r w:rsidRPr="00806976">
              <w:rPr>
                <w:b/>
                <w:color w:val="000000" w:themeColor="text1"/>
              </w:rPr>
              <w:t>VI. Sabiedrības līdzdalība un komunikācijas aktivitātes</w:t>
            </w:r>
          </w:p>
        </w:tc>
      </w:tr>
      <w:tr w:rsidR="00573D25" w:rsidRPr="00806976" w14:paraId="7EEC141A" w14:textId="77777777" w:rsidTr="000C7833">
        <w:tc>
          <w:tcPr>
            <w:tcW w:w="795" w:type="dxa"/>
            <w:shd w:val="clear" w:color="auto" w:fill="auto"/>
          </w:tcPr>
          <w:p w14:paraId="2665AC9D" w14:textId="77777777" w:rsidR="00D542DA" w:rsidRPr="00806976" w:rsidRDefault="0069268E" w:rsidP="00805445">
            <w:pPr>
              <w:ind w:left="57" w:right="57"/>
              <w:jc w:val="both"/>
              <w:rPr>
                <w:bCs/>
                <w:color w:val="000000" w:themeColor="text1"/>
              </w:rPr>
            </w:pPr>
            <w:r w:rsidRPr="00806976">
              <w:rPr>
                <w:bCs/>
                <w:color w:val="000000" w:themeColor="text1"/>
              </w:rPr>
              <w:t>1.</w:t>
            </w:r>
          </w:p>
        </w:tc>
        <w:tc>
          <w:tcPr>
            <w:tcW w:w="3317" w:type="dxa"/>
            <w:shd w:val="clear" w:color="auto" w:fill="auto"/>
          </w:tcPr>
          <w:p w14:paraId="259BD934" w14:textId="77777777" w:rsidR="00D542DA" w:rsidRPr="00806976" w:rsidRDefault="0069268E" w:rsidP="00805445">
            <w:pPr>
              <w:tabs>
                <w:tab w:val="left" w:pos="170"/>
              </w:tabs>
              <w:ind w:left="57" w:right="57"/>
              <w:rPr>
                <w:color w:val="000000" w:themeColor="text1"/>
              </w:rPr>
            </w:pPr>
            <w:r w:rsidRPr="00806976">
              <w:rPr>
                <w:color w:val="000000" w:themeColor="text1"/>
              </w:rPr>
              <w:t>Plānotās sabiedrības līdzdalības un komunikācijas aktivitātes saistībā ar projektu</w:t>
            </w:r>
          </w:p>
        </w:tc>
        <w:tc>
          <w:tcPr>
            <w:tcW w:w="5244" w:type="dxa"/>
            <w:shd w:val="clear" w:color="auto" w:fill="auto"/>
          </w:tcPr>
          <w:p w14:paraId="66E87562" w14:textId="5E0CEA60" w:rsidR="00D542DA" w:rsidRPr="00806976" w:rsidRDefault="0069268E" w:rsidP="00D00E0C">
            <w:pPr>
              <w:shd w:val="clear" w:color="auto" w:fill="FFFFFF"/>
              <w:ind w:left="-20"/>
              <w:jc w:val="both"/>
            </w:pPr>
            <w:r w:rsidRPr="00806976">
              <w:rPr>
                <w:color w:val="000000" w:themeColor="text1"/>
              </w:rPr>
              <w:t>K</w:t>
            </w:r>
            <w:r w:rsidR="003535F1" w:rsidRPr="00806976">
              <w:rPr>
                <w:color w:val="000000" w:themeColor="text1"/>
              </w:rPr>
              <w:t>omunikācija</w:t>
            </w:r>
            <w:r w:rsidRPr="00806976">
              <w:rPr>
                <w:color w:val="000000" w:themeColor="text1"/>
              </w:rPr>
              <w:t>s aktivitātes tiks nodrošinātas, veicot grozījumus 5.2.1.2.pasākuma trešās projektu iesniegumu atlases nolikumā, publicējot tos gan sadarbības iestādes tīmekļvietnē, gan oficiālajā izdevumā “Latvijas Vēstnesis”.</w:t>
            </w:r>
          </w:p>
        </w:tc>
      </w:tr>
      <w:tr w:rsidR="00573D25" w:rsidRPr="00806976" w14:paraId="7E2EA2C0" w14:textId="77777777" w:rsidTr="000C7833">
        <w:trPr>
          <w:trHeight w:val="416"/>
        </w:trPr>
        <w:tc>
          <w:tcPr>
            <w:tcW w:w="795" w:type="dxa"/>
            <w:shd w:val="clear" w:color="auto" w:fill="auto"/>
          </w:tcPr>
          <w:p w14:paraId="41CC320A" w14:textId="77777777" w:rsidR="00D542DA" w:rsidRPr="00806976" w:rsidRDefault="0069268E" w:rsidP="00805445">
            <w:pPr>
              <w:ind w:left="57" w:right="57"/>
              <w:jc w:val="both"/>
              <w:rPr>
                <w:bCs/>
                <w:color w:val="000000" w:themeColor="text1"/>
              </w:rPr>
            </w:pPr>
            <w:r w:rsidRPr="00806976">
              <w:rPr>
                <w:bCs/>
                <w:color w:val="000000" w:themeColor="text1"/>
              </w:rPr>
              <w:t>2.</w:t>
            </w:r>
          </w:p>
        </w:tc>
        <w:tc>
          <w:tcPr>
            <w:tcW w:w="3317" w:type="dxa"/>
            <w:shd w:val="clear" w:color="auto" w:fill="auto"/>
          </w:tcPr>
          <w:p w14:paraId="51A88891" w14:textId="77777777" w:rsidR="00D542DA" w:rsidRPr="00806976" w:rsidRDefault="0069268E" w:rsidP="00805445">
            <w:pPr>
              <w:ind w:left="57" w:right="57"/>
              <w:rPr>
                <w:color w:val="000000" w:themeColor="text1"/>
              </w:rPr>
            </w:pPr>
            <w:r w:rsidRPr="00806976">
              <w:rPr>
                <w:color w:val="000000" w:themeColor="text1"/>
              </w:rPr>
              <w:t>Sabiedrības līdzdalība projekta izstrādē</w:t>
            </w:r>
          </w:p>
        </w:tc>
        <w:tc>
          <w:tcPr>
            <w:tcW w:w="5244" w:type="dxa"/>
            <w:shd w:val="clear" w:color="auto" w:fill="auto"/>
          </w:tcPr>
          <w:p w14:paraId="1B2F3C72" w14:textId="4C369B7D" w:rsidR="00D542DA" w:rsidRPr="00806976" w:rsidRDefault="0069268E" w:rsidP="003535F1">
            <w:pPr>
              <w:tabs>
                <w:tab w:val="left" w:pos="460"/>
              </w:tabs>
              <w:ind w:left="-23" w:right="113"/>
              <w:jc w:val="both"/>
              <w:rPr>
                <w:color w:val="000000" w:themeColor="text1"/>
              </w:rPr>
            </w:pPr>
            <w:r w:rsidRPr="00806976">
              <w:rPr>
                <w:color w:val="000000" w:themeColor="text1"/>
              </w:rPr>
              <w:t>Noteikumu projektos iekļautie grozījumi apspriesti ar atkritumu apsaimniekošanas nozares dalībniekiem un organizācijām.</w:t>
            </w:r>
          </w:p>
        </w:tc>
      </w:tr>
      <w:tr w:rsidR="00573D25" w:rsidRPr="00806976" w14:paraId="0945A5FF" w14:textId="77777777" w:rsidTr="000C7833">
        <w:trPr>
          <w:trHeight w:val="554"/>
        </w:trPr>
        <w:tc>
          <w:tcPr>
            <w:tcW w:w="795" w:type="dxa"/>
            <w:shd w:val="clear" w:color="auto" w:fill="auto"/>
          </w:tcPr>
          <w:p w14:paraId="5E268893" w14:textId="77777777" w:rsidR="001E7A85" w:rsidRPr="00806976" w:rsidRDefault="0069268E" w:rsidP="00805445">
            <w:pPr>
              <w:ind w:left="57" w:right="57"/>
              <w:jc w:val="both"/>
              <w:rPr>
                <w:bCs/>
                <w:color w:val="000000" w:themeColor="text1"/>
              </w:rPr>
            </w:pPr>
            <w:r w:rsidRPr="00806976">
              <w:rPr>
                <w:bCs/>
                <w:color w:val="000000" w:themeColor="text1"/>
              </w:rPr>
              <w:lastRenderedPageBreak/>
              <w:t>3.</w:t>
            </w:r>
          </w:p>
        </w:tc>
        <w:tc>
          <w:tcPr>
            <w:tcW w:w="3317" w:type="dxa"/>
            <w:shd w:val="clear" w:color="auto" w:fill="auto"/>
          </w:tcPr>
          <w:p w14:paraId="07524DBE" w14:textId="77777777" w:rsidR="001E7A85" w:rsidRPr="00806976" w:rsidRDefault="0069268E" w:rsidP="00805445">
            <w:pPr>
              <w:ind w:left="57" w:right="57"/>
              <w:rPr>
                <w:color w:val="000000" w:themeColor="text1"/>
              </w:rPr>
            </w:pPr>
            <w:r w:rsidRPr="00806976">
              <w:rPr>
                <w:color w:val="000000" w:themeColor="text1"/>
              </w:rPr>
              <w:t>Sabiedrības līdzdalības rezultāti</w:t>
            </w:r>
          </w:p>
        </w:tc>
        <w:tc>
          <w:tcPr>
            <w:tcW w:w="5244" w:type="dxa"/>
            <w:shd w:val="clear" w:color="auto" w:fill="auto"/>
          </w:tcPr>
          <w:p w14:paraId="7B7D196F" w14:textId="10EEB2B1" w:rsidR="001E7A85" w:rsidRPr="00806976" w:rsidRDefault="0069268E" w:rsidP="003535F1">
            <w:pPr>
              <w:shd w:val="clear" w:color="auto" w:fill="FFFFFF"/>
              <w:ind w:left="-20" w:right="113"/>
              <w:jc w:val="both"/>
              <w:rPr>
                <w:color w:val="000000" w:themeColor="text1"/>
              </w:rPr>
            </w:pPr>
            <w:r w:rsidRPr="00806976">
              <w:rPr>
                <w:color w:val="000000" w:themeColor="text1"/>
              </w:rPr>
              <w:t>Sabiedrības izteiktie ierosinājumi par finansējuma palielinājumu ņemti vērā.</w:t>
            </w:r>
          </w:p>
        </w:tc>
      </w:tr>
      <w:tr w:rsidR="00573D25" w:rsidRPr="00806976" w14:paraId="0FBDE8C6" w14:textId="77777777" w:rsidTr="000C7833">
        <w:tc>
          <w:tcPr>
            <w:tcW w:w="795" w:type="dxa"/>
            <w:shd w:val="clear" w:color="auto" w:fill="auto"/>
          </w:tcPr>
          <w:p w14:paraId="4FFDE60D" w14:textId="77777777" w:rsidR="001E7A85" w:rsidRPr="00806976" w:rsidRDefault="0069268E" w:rsidP="00805445">
            <w:pPr>
              <w:ind w:left="57" w:right="57"/>
              <w:jc w:val="both"/>
              <w:rPr>
                <w:bCs/>
                <w:color w:val="000000" w:themeColor="text1"/>
              </w:rPr>
            </w:pPr>
            <w:r w:rsidRPr="00806976">
              <w:rPr>
                <w:bCs/>
                <w:color w:val="000000" w:themeColor="text1"/>
              </w:rPr>
              <w:t>4.</w:t>
            </w:r>
          </w:p>
        </w:tc>
        <w:tc>
          <w:tcPr>
            <w:tcW w:w="3317" w:type="dxa"/>
            <w:shd w:val="clear" w:color="auto" w:fill="auto"/>
          </w:tcPr>
          <w:p w14:paraId="5A6F6653" w14:textId="77777777" w:rsidR="001E7A85" w:rsidRPr="00806976" w:rsidRDefault="0069268E" w:rsidP="00805445">
            <w:pPr>
              <w:ind w:left="57" w:right="57"/>
              <w:rPr>
                <w:color w:val="000000" w:themeColor="text1"/>
              </w:rPr>
            </w:pPr>
            <w:r w:rsidRPr="00806976">
              <w:rPr>
                <w:color w:val="000000" w:themeColor="text1"/>
              </w:rPr>
              <w:t>Cita informācija</w:t>
            </w:r>
          </w:p>
        </w:tc>
        <w:tc>
          <w:tcPr>
            <w:tcW w:w="5244" w:type="dxa"/>
            <w:shd w:val="clear" w:color="auto" w:fill="auto"/>
          </w:tcPr>
          <w:p w14:paraId="7EB563AD" w14:textId="2AE08EDF" w:rsidR="001E7A85" w:rsidRPr="00806976" w:rsidRDefault="0069268E" w:rsidP="003535F1">
            <w:pPr>
              <w:ind w:left="-20" w:right="113"/>
              <w:jc w:val="both"/>
              <w:rPr>
                <w:color w:val="000000" w:themeColor="text1"/>
              </w:rPr>
            </w:pPr>
            <w:r w:rsidRPr="00806976">
              <w:rPr>
                <w:color w:val="000000" w:themeColor="text1"/>
              </w:rPr>
              <w:t>Nav</w:t>
            </w:r>
          </w:p>
        </w:tc>
      </w:tr>
    </w:tbl>
    <w:p w14:paraId="2D352F81" w14:textId="77777777" w:rsidR="00100494" w:rsidRPr="00806976" w:rsidRDefault="00100494" w:rsidP="00C61A59">
      <w:pPr>
        <w:jc w:val="center"/>
        <w:rPr>
          <w:color w:val="000000" w:themeColor="text1"/>
          <w:lang w:eastAsia="en-U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4536"/>
      </w:tblGrid>
      <w:tr w:rsidR="00573D25" w:rsidRPr="00806976" w14:paraId="3E186869" w14:textId="77777777" w:rsidTr="000C7833">
        <w:tc>
          <w:tcPr>
            <w:tcW w:w="9356" w:type="dxa"/>
            <w:gridSpan w:val="3"/>
            <w:shd w:val="clear" w:color="auto" w:fill="auto"/>
          </w:tcPr>
          <w:p w14:paraId="6D5702EE" w14:textId="77777777" w:rsidR="001E7A85" w:rsidRPr="00806976" w:rsidRDefault="0069268E" w:rsidP="007044C6">
            <w:pPr>
              <w:jc w:val="center"/>
              <w:rPr>
                <w:color w:val="000000" w:themeColor="text1"/>
              </w:rPr>
            </w:pPr>
            <w:r w:rsidRPr="00806976">
              <w:rPr>
                <w:b/>
                <w:color w:val="000000" w:themeColor="text1"/>
              </w:rPr>
              <w:t>VII. Tiesību akta projekta izpildes nodrošināšana un tās ietekme uz institūcijām</w:t>
            </w:r>
          </w:p>
        </w:tc>
      </w:tr>
      <w:tr w:rsidR="00573D25" w:rsidRPr="00806976" w14:paraId="4BB54424" w14:textId="77777777" w:rsidTr="000C7833">
        <w:tc>
          <w:tcPr>
            <w:tcW w:w="795" w:type="dxa"/>
            <w:shd w:val="clear" w:color="auto" w:fill="auto"/>
          </w:tcPr>
          <w:p w14:paraId="496A590A"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1.</w:t>
            </w:r>
          </w:p>
        </w:tc>
        <w:tc>
          <w:tcPr>
            <w:tcW w:w="4025" w:type="dxa"/>
            <w:shd w:val="clear" w:color="auto" w:fill="auto"/>
          </w:tcPr>
          <w:p w14:paraId="0FE6A6C2" w14:textId="77777777" w:rsidR="001E7A85" w:rsidRPr="00806976" w:rsidRDefault="0069268E" w:rsidP="00805445">
            <w:pPr>
              <w:pStyle w:val="naisf"/>
              <w:spacing w:before="0" w:beforeAutospacing="0" w:after="0" w:afterAutospacing="0"/>
              <w:ind w:left="57" w:right="57"/>
              <w:rPr>
                <w:color w:val="000000" w:themeColor="text1"/>
              </w:rPr>
            </w:pPr>
            <w:r w:rsidRPr="00806976">
              <w:rPr>
                <w:color w:val="000000" w:themeColor="text1"/>
              </w:rPr>
              <w:t>Projekta izpildē iesaistītās institūcijas</w:t>
            </w:r>
          </w:p>
        </w:tc>
        <w:tc>
          <w:tcPr>
            <w:tcW w:w="4536" w:type="dxa"/>
            <w:shd w:val="clear" w:color="auto" w:fill="auto"/>
          </w:tcPr>
          <w:p w14:paraId="1E9816F4" w14:textId="15E888AC" w:rsidR="001E7A85" w:rsidRPr="00806976" w:rsidRDefault="0069268E" w:rsidP="00064C8E">
            <w:pPr>
              <w:shd w:val="clear" w:color="auto" w:fill="FFFFFF"/>
              <w:ind w:left="57" w:right="113"/>
              <w:jc w:val="both"/>
              <w:rPr>
                <w:color w:val="000000" w:themeColor="text1"/>
              </w:rPr>
            </w:pPr>
            <w:r w:rsidRPr="00806976">
              <w:rPr>
                <w:color w:val="000000"/>
              </w:rPr>
              <w:t>VARAM kā atbildīgā iestāde, Centrālā finanšu un līgumu aģentūra kā sadarbības iestāde.</w:t>
            </w:r>
          </w:p>
        </w:tc>
      </w:tr>
      <w:tr w:rsidR="00573D25" w:rsidRPr="00806976" w14:paraId="41E54141" w14:textId="77777777" w:rsidTr="000C7833">
        <w:tc>
          <w:tcPr>
            <w:tcW w:w="795" w:type="dxa"/>
            <w:shd w:val="clear" w:color="auto" w:fill="auto"/>
          </w:tcPr>
          <w:p w14:paraId="0403E715"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2.</w:t>
            </w:r>
          </w:p>
        </w:tc>
        <w:tc>
          <w:tcPr>
            <w:tcW w:w="4025" w:type="dxa"/>
            <w:shd w:val="clear" w:color="auto" w:fill="auto"/>
          </w:tcPr>
          <w:p w14:paraId="24C4C77A" w14:textId="77777777" w:rsidR="001E7A85" w:rsidRPr="00806976" w:rsidRDefault="0069268E" w:rsidP="00805445">
            <w:pPr>
              <w:pStyle w:val="naisf"/>
              <w:spacing w:before="0" w:beforeAutospacing="0" w:after="0" w:afterAutospacing="0"/>
              <w:ind w:left="57" w:right="57"/>
              <w:rPr>
                <w:color w:val="000000" w:themeColor="text1"/>
              </w:rPr>
            </w:pPr>
            <w:r w:rsidRPr="00806976">
              <w:rPr>
                <w:color w:val="000000" w:themeColor="text1"/>
              </w:rPr>
              <w:t>Projekta izpildes ietekme uz pār</w:t>
            </w:r>
            <w:r w:rsidRPr="00806976">
              <w:rPr>
                <w:color w:val="000000" w:themeColor="text1"/>
              </w:rPr>
              <w:softHyphen/>
              <w:t>valdes funkcijām un institucionālo struktūru.</w:t>
            </w:r>
          </w:p>
          <w:p w14:paraId="2C256BAA" w14:textId="77777777" w:rsidR="001E7A85" w:rsidRPr="00806976" w:rsidRDefault="0069268E" w:rsidP="00805445">
            <w:pPr>
              <w:pStyle w:val="naisf"/>
              <w:spacing w:before="0" w:beforeAutospacing="0" w:after="0" w:afterAutospacing="0"/>
              <w:ind w:left="57" w:right="57"/>
              <w:rPr>
                <w:color w:val="000000" w:themeColor="text1"/>
              </w:rPr>
            </w:pPr>
            <w:r w:rsidRPr="00806976">
              <w:rPr>
                <w:color w:val="000000" w:themeColor="text1"/>
              </w:rPr>
              <w:t>Jaunu institūciju izveide, esošu institūciju likvidācija vai reorga</w:t>
            </w:r>
            <w:r w:rsidRPr="00806976">
              <w:rPr>
                <w:color w:val="000000" w:themeColor="text1"/>
              </w:rPr>
              <w:softHyphen/>
              <w:t>nizācija, to ietekme uz institūcijas cilvēkresursiem</w:t>
            </w:r>
          </w:p>
        </w:tc>
        <w:tc>
          <w:tcPr>
            <w:tcW w:w="4536" w:type="dxa"/>
            <w:shd w:val="clear" w:color="auto" w:fill="auto"/>
          </w:tcPr>
          <w:p w14:paraId="32A01227" w14:textId="77777777" w:rsidR="001E7A85" w:rsidRPr="00806976" w:rsidRDefault="0069268E" w:rsidP="005204A9">
            <w:pPr>
              <w:shd w:val="clear" w:color="auto" w:fill="FFFFFF"/>
              <w:ind w:right="113"/>
              <w:jc w:val="both"/>
              <w:rPr>
                <w:color w:val="000000" w:themeColor="text1"/>
              </w:rPr>
            </w:pPr>
            <w:r w:rsidRPr="00806976">
              <w:rPr>
                <w:color w:val="000000" w:themeColor="text1"/>
              </w:rPr>
              <w:t>Nav plānota jaunu institūciju izveide, esošu institūciju likvidācija vai reorganizācija.</w:t>
            </w:r>
          </w:p>
        </w:tc>
      </w:tr>
      <w:tr w:rsidR="00573D25" w:rsidRPr="00806976" w14:paraId="28D9FE29" w14:textId="77777777" w:rsidTr="000C7833">
        <w:tc>
          <w:tcPr>
            <w:tcW w:w="795" w:type="dxa"/>
            <w:shd w:val="clear" w:color="auto" w:fill="auto"/>
          </w:tcPr>
          <w:p w14:paraId="13052159"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3.</w:t>
            </w:r>
          </w:p>
        </w:tc>
        <w:tc>
          <w:tcPr>
            <w:tcW w:w="4025" w:type="dxa"/>
            <w:shd w:val="clear" w:color="auto" w:fill="auto"/>
          </w:tcPr>
          <w:p w14:paraId="46DD18CA" w14:textId="77777777" w:rsidR="001E7A85" w:rsidRPr="00806976" w:rsidRDefault="0069268E" w:rsidP="00805445">
            <w:pPr>
              <w:pStyle w:val="naisf"/>
              <w:spacing w:before="0" w:beforeAutospacing="0" w:after="0" w:afterAutospacing="0"/>
              <w:ind w:left="57" w:right="57"/>
              <w:rPr>
                <w:color w:val="000000" w:themeColor="text1"/>
              </w:rPr>
            </w:pPr>
            <w:r w:rsidRPr="00806976">
              <w:rPr>
                <w:color w:val="000000" w:themeColor="text1"/>
              </w:rPr>
              <w:t>Cita informācija</w:t>
            </w:r>
          </w:p>
        </w:tc>
        <w:tc>
          <w:tcPr>
            <w:tcW w:w="4536" w:type="dxa"/>
            <w:shd w:val="clear" w:color="auto" w:fill="auto"/>
          </w:tcPr>
          <w:p w14:paraId="2B0CE5D6" w14:textId="520D7C8B" w:rsidR="001E7A85" w:rsidRPr="00806976" w:rsidRDefault="0069268E" w:rsidP="00805445">
            <w:pPr>
              <w:ind w:left="57" w:right="57"/>
              <w:jc w:val="both"/>
              <w:rPr>
                <w:color w:val="000000" w:themeColor="text1"/>
              </w:rPr>
            </w:pPr>
            <w:r w:rsidRPr="00806976">
              <w:rPr>
                <w:color w:val="000000" w:themeColor="text1"/>
              </w:rPr>
              <w:t>Nav</w:t>
            </w:r>
          </w:p>
        </w:tc>
      </w:tr>
    </w:tbl>
    <w:p w14:paraId="4DF8464E" w14:textId="77777777" w:rsidR="00D7163F" w:rsidRDefault="00D7163F" w:rsidP="00D7163F">
      <w:pPr>
        <w:jc w:val="both"/>
        <w:rPr>
          <w:color w:val="000000" w:themeColor="text1"/>
        </w:rPr>
      </w:pPr>
    </w:p>
    <w:p w14:paraId="07C78E60" w14:textId="77777777" w:rsidR="001C4CA6" w:rsidRDefault="001C4CA6" w:rsidP="00D7163F">
      <w:pPr>
        <w:jc w:val="both"/>
        <w:rPr>
          <w:color w:val="000000" w:themeColor="text1"/>
        </w:rPr>
      </w:pPr>
    </w:p>
    <w:p w14:paraId="0DADA6F6" w14:textId="77777777" w:rsidR="001C4CA6" w:rsidRDefault="001C4CA6" w:rsidP="00D7163F">
      <w:pPr>
        <w:jc w:val="both"/>
        <w:rPr>
          <w:color w:val="000000" w:themeColor="text1"/>
        </w:rPr>
      </w:pPr>
    </w:p>
    <w:p w14:paraId="69438D80" w14:textId="77777777" w:rsidR="00053162" w:rsidRPr="00806976" w:rsidRDefault="0069268E" w:rsidP="00053162">
      <w:pPr>
        <w:jc w:val="both"/>
        <w:rPr>
          <w:color w:val="000000" w:themeColor="text1"/>
          <w:szCs w:val="28"/>
        </w:rPr>
      </w:pPr>
      <w:r w:rsidRPr="00806976">
        <w:rPr>
          <w:color w:val="000000" w:themeColor="text1"/>
          <w:szCs w:val="28"/>
        </w:rPr>
        <w:t>Iesniedzējs:</w:t>
      </w:r>
    </w:p>
    <w:p w14:paraId="3940C464" w14:textId="3566ED48" w:rsidR="00053162" w:rsidRPr="00806976" w:rsidRDefault="0069268E" w:rsidP="00053162">
      <w:pPr>
        <w:jc w:val="both"/>
        <w:rPr>
          <w:color w:val="000000" w:themeColor="text1"/>
        </w:rPr>
      </w:pPr>
      <w:r w:rsidRPr="00806976">
        <w:rPr>
          <w:color w:val="000000" w:themeColor="text1"/>
        </w:rPr>
        <w:t xml:space="preserve">vides aizsardzības un reģionālās attīstības ministrs </w:t>
      </w:r>
      <w:r w:rsidRPr="00806976">
        <w:rPr>
          <w:color w:val="000000" w:themeColor="text1"/>
        </w:rPr>
        <w:tab/>
      </w:r>
      <w:r w:rsidRPr="00806976">
        <w:rPr>
          <w:color w:val="000000" w:themeColor="text1"/>
        </w:rPr>
        <w:tab/>
      </w:r>
      <w:r w:rsidRPr="00806976">
        <w:rPr>
          <w:color w:val="000000" w:themeColor="text1"/>
        </w:rPr>
        <w:tab/>
      </w:r>
      <w:r w:rsidRPr="00806976">
        <w:rPr>
          <w:color w:val="000000" w:themeColor="text1"/>
        </w:rPr>
        <w:tab/>
        <w:t xml:space="preserve">         K.Gerhards</w:t>
      </w:r>
    </w:p>
    <w:p w14:paraId="04BAFB2F" w14:textId="77777777" w:rsidR="00053162" w:rsidRDefault="00053162" w:rsidP="003908DB">
      <w:pPr>
        <w:jc w:val="both"/>
        <w:rPr>
          <w:color w:val="000000" w:themeColor="text1"/>
        </w:rPr>
      </w:pPr>
    </w:p>
    <w:p w14:paraId="20C7896A" w14:textId="77777777" w:rsidR="001C4CA6" w:rsidRPr="00806976" w:rsidRDefault="001C4CA6" w:rsidP="003908DB">
      <w:pPr>
        <w:jc w:val="both"/>
        <w:rPr>
          <w:color w:val="000000" w:themeColor="text1"/>
        </w:rPr>
      </w:pPr>
    </w:p>
    <w:p w14:paraId="37C1DB77" w14:textId="77777777" w:rsidR="00100494" w:rsidRPr="00806976" w:rsidRDefault="00100494" w:rsidP="003908DB">
      <w:pPr>
        <w:jc w:val="both"/>
        <w:rPr>
          <w:color w:val="000000" w:themeColor="text1"/>
        </w:rPr>
      </w:pPr>
    </w:p>
    <w:p w14:paraId="1DD36B55" w14:textId="77777777" w:rsidR="00053162" w:rsidRPr="00806976" w:rsidRDefault="0069268E" w:rsidP="00053162">
      <w:pPr>
        <w:jc w:val="both"/>
        <w:rPr>
          <w:color w:val="000000" w:themeColor="text1"/>
        </w:rPr>
      </w:pPr>
      <w:r w:rsidRPr="00806976">
        <w:rPr>
          <w:color w:val="000000" w:themeColor="text1"/>
        </w:rPr>
        <w:t xml:space="preserve">Vīza: </w:t>
      </w:r>
    </w:p>
    <w:p w14:paraId="52C96455" w14:textId="07C0DCBE" w:rsidR="00053162" w:rsidRPr="00806976" w:rsidRDefault="0069268E" w:rsidP="00053162">
      <w:pPr>
        <w:jc w:val="both"/>
        <w:rPr>
          <w:color w:val="000000" w:themeColor="text1"/>
        </w:rPr>
      </w:pPr>
      <w:r w:rsidRPr="00806976">
        <w:rPr>
          <w:color w:val="000000" w:themeColor="text1"/>
        </w:rPr>
        <w:t xml:space="preserve">vides aizsardzības un reģionālās attīstības ministrijas  </w:t>
      </w:r>
      <w:r w:rsidRPr="00806976">
        <w:rPr>
          <w:color w:val="000000" w:themeColor="text1"/>
        </w:rPr>
        <w:tab/>
      </w:r>
      <w:r w:rsidRPr="00806976">
        <w:rPr>
          <w:color w:val="000000" w:themeColor="text1"/>
        </w:rPr>
        <w:tab/>
      </w:r>
      <w:r w:rsidRPr="00806976">
        <w:rPr>
          <w:color w:val="000000" w:themeColor="text1"/>
        </w:rPr>
        <w:tab/>
      </w:r>
      <w:r w:rsidRPr="00806976">
        <w:rPr>
          <w:color w:val="000000" w:themeColor="text1"/>
        </w:rPr>
        <w:tab/>
        <w:t>R.Muciņš</w:t>
      </w:r>
    </w:p>
    <w:p w14:paraId="683A40C3" w14:textId="131B0386" w:rsidR="00053162" w:rsidRPr="00806976" w:rsidRDefault="0069268E" w:rsidP="00053162">
      <w:pPr>
        <w:jc w:val="both"/>
        <w:rPr>
          <w:color w:val="000000" w:themeColor="text1"/>
        </w:rPr>
      </w:pPr>
      <w:r w:rsidRPr="00806976">
        <w:rPr>
          <w:color w:val="000000" w:themeColor="text1"/>
        </w:rPr>
        <w:t>valsts sekretārs</w:t>
      </w:r>
    </w:p>
    <w:p w14:paraId="1442FF29" w14:textId="77777777" w:rsidR="00053162" w:rsidRDefault="00053162" w:rsidP="003908DB">
      <w:pPr>
        <w:jc w:val="both"/>
        <w:rPr>
          <w:color w:val="000000" w:themeColor="text1"/>
        </w:rPr>
      </w:pPr>
    </w:p>
    <w:p w14:paraId="50953793" w14:textId="77777777" w:rsidR="00D214CC" w:rsidRDefault="00D214CC" w:rsidP="003908DB">
      <w:pPr>
        <w:jc w:val="both"/>
        <w:rPr>
          <w:color w:val="000000" w:themeColor="text1"/>
        </w:rPr>
      </w:pPr>
    </w:p>
    <w:p w14:paraId="0781E383" w14:textId="77777777" w:rsidR="00D214CC" w:rsidRPr="00806976" w:rsidRDefault="00D214CC" w:rsidP="003908DB">
      <w:pPr>
        <w:jc w:val="both"/>
        <w:rPr>
          <w:color w:val="000000" w:themeColor="text1"/>
        </w:rPr>
      </w:pPr>
    </w:p>
    <w:p w14:paraId="0AF4531B" w14:textId="4132EE81" w:rsidR="002E10A9" w:rsidRPr="00806976" w:rsidRDefault="00BB7B46" w:rsidP="003908DB">
      <w:pPr>
        <w:jc w:val="both"/>
        <w:rPr>
          <w:color w:val="000000" w:themeColor="text1"/>
          <w:sz w:val="20"/>
          <w:szCs w:val="20"/>
        </w:rPr>
      </w:pPr>
      <w:r w:rsidRPr="00806976">
        <w:rPr>
          <w:color w:val="000000" w:themeColor="text1"/>
          <w:sz w:val="20"/>
          <w:szCs w:val="20"/>
        </w:rPr>
        <w:t>07</w:t>
      </w:r>
      <w:r w:rsidR="00FB7392" w:rsidRPr="00806976">
        <w:rPr>
          <w:color w:val="000000" w:themeColor="text1"/>
          <w:sz w:val="20"/>
          <w:szCs w:val="20"/>
        </w:rPr>
        <w:t>.</w:t>
      </w:r>
      <w:r w:rsidR="0069268E" w:rsidRPr="00806976">
        <w:rPr>
          <w:color w:val="000000" w:themeColor="text1"/>
          <w:sz w:val="20"/>
          <w:szCs w:val="20"/>
        </w:rPr>
        <w:t>12</w:t>
      </w:r>
      <w:r w:rsidR="00BD6A97" w:rsidRPr="00806976">
        <w:rPr>
          <w:color w:val="000000" w:themeColor="text1"/>
          <w:sz w:val="20"/>
          <w:szCs w:val="20"/>
        </w:rPr>
        <w:t>.</w:t>
      </w:r>
      <w:r w:rsidR="000828CE" w:rsidRPr="00806976">
        <w:rPr>
          <w:color w:val="000000" w:themeColor="text1"/>
          <w:sz w:val="20"/>
          <w:szCs w:val="20"/>
        </w:rPr>
        <w:t>2017</w:t>
      </w:r>
      <w:r w:rsidR="00BD6A97" w:rsidRPr="00806976">
        <w:rPr>
          <w:color w:val="000000" w:themeColor="text1"/>
          <w:sz w:val="20"/>
          <w:szCs w:val="20"/>
        </w:rPr>
        <w:t xml:space="preserve">. </w:t>
      </w:r>
      <w:r w:rsidR="00C73EDD">
        <w:rPr>
          <w:color w:val="000000" w:themeColor="text1"/>
          <w:sz w:val="20"/>
          <w:szCs w:val="20"/>
        </w:rPr>
        <w:t>11</w:t>
      </w:r>
      <w:r w:rsidR="004B596C" w:rsidRPr="00806976">
        <w:rPr>
          <w:color w:val="000000" w:themeColor="text1"/>
          <w:sz w:val="20"/>
          <w:szCs w:val="20"/>
        </w:rPr>
        <w:t>:</w:t>
      </w:r>
      <w:r w:rsidR="00C73EDD">
        <w:rPr>
          <w:color w:val="000000" w:themeColor="text1"/>
          <w:sz w:val="20"/>
          <w:szCs w:val="20"/>
        </w:rPr>
        <w:t>20</w:t>
      </w:r>
    </w:p>
    <w:p w14:paraId="5A24F8CA" w14:textId="776CE99A" w:rsidR="008A206E" w:rsidRPr="00806976" w:rsidRDefault="00615033" w:rsidP="003908DB">
      <w:pPr>
        <w:jc w:val="both"/>
        <w:rPr>
          <w:color w:val="000000" w:themeColor="text1"/>
          <w:sz w:val="18"/>
          <w:szCs w:val="20"/>
        </w:rPr>
      </w:pPr>
      <w:r>
        <w:rPr>
          <w:color w:val="000000" w:themeColor="text1"/>
          <w:sz w:val="20"/>
          <w:szCs w:val="20"/>
        </w:rPr>
        <w:t>2134</w:t>
      </w:r>
    </w:p>
    <w:p w14:paraId="45FDDAA9" w14:textId="36BA6707" w:rsidR="005204A9" w:rsidRPr="00806976" w:rsidRDefault="0069268E" w:rsidP="004314F1">
      <w:pPr>
        <w:jc w:val="both"/>
        <w:rPr>
          <w:color w:val="000000" w:themeColor="text1"/>
          <w:sz w:val="20"/>
          <w:szCs w:val="20"/>
        </w:rPr>
      </w:pPr>
      <w:r w:rsidRPr="00806976">
        <w:rPr>
          <w:color w:val="000000" w:themeColor="text1"/>
          <w:sz w:val="20"/>
          <w:szCs w:val="20"/>
        </w:rPr>
        <w:t>A.Auziņa</w:t>
      </w:r>
    </w:p>
    <w:p w14:paraId="3CFC3F96" w14:textId="48B4DA0C" w:rsidR="005204A9" w:rsidRPr="00806976" w:rsidRDefault="0069268E" w:rsidP="004314F1">
      <w:pPr>
        <w:jc w:val="both"/>
        <w:rPr>
          <w:color w:val="000000" w:themeColor="text1"/>
          <w:sz w:val="20"/>
          <w:szCs w:val="20"/>
        </w:rPr>
      </w:pPr>
      <w:r w:rsidRPr="00806976">
        <w:rPr>
          <w:color w:val="000000" w:themeColor="text1"/>
          <w:sz w:val="20"/>
          <w:szCs w:val="20"/>
        </w:rPr>
        <w:t>Investīciju politikas departamenta</w:t>
      </w:r>
    </w:p>
    <w:p w14:paraId="6BCA3DE1" w14:textId="18AFFC19" w:rsidR="005204A9" w:rsidRPr="00806976" w:rsidRDefault="0069268E" w:rsidP="004314F1">
      <w:pPr>
        <w:jc w:val="both"/>
        <w:rPr>
          <w:color w:val="000000" w:themeColor="text1"/>
          <w:sz w:val="20"/>
          <w:szCs w:val="20"/>
        </w:rPr>
      </w:pPr>
      <w:r w:rsidRPr="00806976">
        <w:rPr>
          <w:color w:val="000000" w:themeColor="text1"/>
          <w:sz w:val="20"/>
          <w:szCs w:val="20"/>
        </w:rPr>
        <w:t>Vides investīciju nodaļas vecākā eksperte</w:t>
      </w:r>
    </w:p>
    <w:p w14:paraId="7E386C2E" w14:textId="5F34A422" w:rsidR="0034561C" w:rsidRPr="005817EF" w:rsidRDefault="0069268E" w:rsidP="004314F1">
      <w:pPr>
        <w:jc w:val="both"/>
        <w:rPr>
          <w:color w:val="000000" w:themeColor="text1"/>
          <w:sz w:val="20"/>
          <w:szCs w:val="20"/>
        </w:rPr>
      </w:pPr>
      <w:r w:rsidRPr="00806976">
        <w:rPr>
          <w:color w:val="000000" w:themeColor="text1"/>
          <w:sz w:val="20"/>
          <w:szCs w:val="20"/>
        </w:rPr>
        <w:t xml:space="preserve">tālr. </w:t>
      </w:r>
      <w:r w:rsidR="004314F1" w:rsidRPr="00806976">
        <w:rPr>
          <w:color w:val="000000" w:themeColor="text1"/>
          <w:sz w:val="20"/>
          <w:szCs w:val="20"/>
        </w:rPr>
        <w:t>66016701</w:t>
      </w:r>
      <w:r w:rsidRPr="00806976">
        <w:rPr>
          <w:color w:val="000000" w:themeColor="text1"/>
          <w:sz w:val="20"/>
          <w:szCs w:val="20"/>
        </w:rPr>
        <w:t xml:space="preserve">, e-pasts: </w:t>
      </w:r>
      <w:hyperlink r:id="rId12" w:history="1">
        <w:r w:rsidR="004314F1" w:rsidRPr="00806976">
          <w:rPr>
            <w:rStyle w:val="Hyperlink"/>
            <w:color w:val="000000" w:themeColor="text1"/>
            <w:sz w:val="20"/>
            <w:szCs w:val="20"/>
          </w:rPr>
          <w:t>austra.auzina@varam.gov.lv</w:t>
        </w:r>
      </w:hyperlink>
    </w:p>
    <w:sectPr w:rsidR="0034561C" w:rsidRPr="005817EF" w:rsidSect="002428CA">
      <w:headerReference w:type="default" r:id="rId13"/>
      <w:footerReference w:type="even" r:id="rId14"/>
      <w:footerReference w:type="default" r:id="rId15"/>
      <w:footerReference w:type="first" r:id="rId16"/>
      <w:pgSz w:w="11906" w:h="16838"/>
      <w:pgMar w:top="1418" w:right="1134" w:bottom="1134"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7D0F3" w14:textId="77777777" w:rsidR="00790047" w:rsidRDefault="0069268E">
      <w:r>
        <w:separator/>
      </w:r>
    </w:p>
  </w:endnote>
  <w:endnote w:type="continuationSeparator" w:id="0">
    <w:p w14:paraId="395A1D12" w14:textId="77777777" w:rsidR="00790047" w:rsidRDefault="0069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6B4678" w:rsidRPr="00186C21" w:rsidRDefault="0069268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3BF2DB75" w:rsidR="006B4678" w:rsidRPr="005817EF" w:rsidRDefault="00BB7B46" w:rsidP="00DD49A0">
    <w:pPr>
      <w:jc w:val="both"/>
      <w:rPr>
        <w:color w:val="000000"/>
        <w:sz w:val="20"/>
        <w:szCs w:val="20"/>
      </w:rPr>
    </w:pPr>
    <w:r>
      <w:rPr>
        <w:sz w:val="20"/>
        <w:szCs w:val="20"/>
      </w:rPr>
      <w:t>VARAMAnot_07</w:t>
    </w:r>
    <w:r w:rsidR="0069268E">
      <w:rPr>
        <w:sz w:val="20"/>
        <w:szCs w:val="20"/>
      </w:rPr>
      <w:t>1217_5211_5212groz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69ADED77" w:rsidR="006B4678" w:rsidRPr="00100494" w:rsidRDefault="0069268E" w:rsidP="00100494">
    <w:pPr>
      <w:jc w:val="both"/>
      <w:rPr>
        <w:color w:val="000000"/>
        <w:sz w:val="20"/>
        <w:szCs w:val="20"/>
      </w:rPr>
    </w:pPr>
    <w:r>
      <w:rPr>
        <w:sz w:val="20"/>
        <w:szCs w:val="20"/>
      </w:rPr>
      <w:t>VARAMAnot_0</w:t>
    </w:r>
    <w:r w:rsidR="00BB7B46">
      <w:rPr>
        <w:sz w:val="20"/>
        <w:szCs w:val="20"/>
      </w:rPr>
      <w:t>7</w:t>
    </w:r>
    <w:r>
      <w:rPr>
        <w:sz w:val="20"/>
        <w:szCs w:val="20"/>
      </w:rPr>
      <w:t>1217_5211_5212groz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282A" w14:textId="77777777" w:rsidR="006B4678" w:rsidRDefault="0069268E">
      <w:r>
        <w:separator/>
      </w:r>
    </w:p>
  </w:footnote>
  <w:footnote w:type="continuationSeparator" w:id="0">
    <w:p w14:paraId="1BDB14A3" w14:textId="77777777" w:rsidR="006B4678" w:rsidRDefault="0069268E">
      <w:r>
        <w:continuationSeparator/>
      </w:r>
    </w:p>
  </w:footnote>
  <w:footnote w:type="continuationNotice" w:id="1">
    <w:p w14:paraId="043BBFB1" w14:textId="77777777" w:rsidR="006B4678" w:rsidRDefault="006B4678"/>
  </w:footnote>
  <w:footnote w:id="2">
    <w:p w14:paraId="27FBE19A" w14:textId="77777777" w:rsidR="006B4678" w:rsidRPr="00A42030" w:rsidRDefault="0069268E" w:rsidP="00D3044D">
      <w:pPr>
        <w:pStyle w:val="FootnoteText"/>
        <w:rPr>
          <w:lang w:val="lv-LV"/>
        </w:rPr>
      </w:pPr>
      <w:r>
        <w:rPr>
          <w:rStyle w:val="FootnoteReference"/>
        </w:rPr>
        <w:footnoteRef/>
      </w:r>
      <w:r w:rsidRPr="00A42030">
        <w:rPr>
          <w:lang w:val="lv-LV"/>
        </w:rPr>
        <w:t xml:space="preserve"> </w:t>
      </w:r>
      <w:hyperlink r:id="rId1" w:history="1">
        <w:r w:rsidRPr="00A525E8">
          <w:rPr>
            <w:rStyle w:val="Hyperlink"/>
            <w:lang w:val="lv-LV"/>
          </w:rPr>
          <w:t>https://ec.europa.eu/info/sites/info/files/2017-european-semester-country-report-latvia-lv.pdf</w:t>
        </w:r>
      </w:hyperlink>
      <w:r>
        <w:rPr>
          <w:lang w:val="lv-LV"/>
        </w:rPr>
        <w:t xml:space="preserve"> </w:t>
      </w:r>
    </w:p>
  </w:footnote>
  <w:footnote w:id="3">
    <w:p w14:paraId="79D6989F" w14:textId="12A6780E" w:rsidR="006B4678" w:rsidRPr="00324B3D" w:rsidRDefault="0069268E">
      <w:pPr>
        <w:pStyle w:val="FootnoteText"/>
        <w:rPr>
          <w:lang w:val="lv-LV"/>
        </w:rPr>
      </w:pPr>
      <w:r>
        <w:rPr>
          <w:rStyle w:val="FootnoteReference"/>
        </w:rPr>
        <w:footnoteRef/>
      </w:r>
      <w:r w:rsidRPr="00324B3D">
        <w:rPr>
          <w:lang w:val="lv-LV"/>
        </w:rPr>
        <w:t xml:space="preserve"> </w:t>
      </w:r>
      <w:r w:rsidR="00387718">
        <w:fldChar w:fldCharType="begin"/>
      </w:r>
      <w:r w:rsidR="00387718" w:rsidRPr="00387718">
        <w:rPr>
          <w:lang w:val="lv-LV"/>
        </w:rPr>
        <w:instrText xml:space="preserve"> HYPERLINK "http://ec.europa.eu/environment/eir/pdf/report_lv_lv.pdf" </w:instrText>
      </w:r>
      <w:r w:rsidR="00387718">
        <w:fldChar w:fldCharType="separate"/>
      </w:r>
      <w:r w:rsidRPr="00A525E8">
        <w:rPr>
          <w:rStyle w:val="Hyperlink"/>
          <w:lang w:val="lv-LV"/>
        </w:rPr>
        <w:t>http://ec.europa.eu/environment/eir/pdf/report_lv_lv.pdf</w:t>
      </w:r>
      <w:r w:rsidR="00387718">
        <w:rPr>
          <w:rStyle w:val="Hyperlink"/>
          <w:lang w:val="lv-LV"/>
        </w:rPr>
        <w:fldChar w:fldCharType="end"/>
      </w:r>
      <w:r>
        <w:rPr>
          <w:lang w:val="lv-LV"/>
        </w:rPr>
        <w:t xml:space="preserve"> </w:t>
      </w:r>
    </w:p>
  </w:footnote>
  <w:footnote w:id="4">
    <w:p w14:paraId="177B5BAC" w14:textId="77777777" w:rsidR="006B4678" w:rsidRPr="00A4516A" w:rsidRDefault="0069268E" w:rsidP="00412622">
      <w:pPr>
        <w:pStyle w:val="FootnoteText"/>
        <w:rPr>
          <w:lang w:val="lv-LV"/>
        </w:rPr>
      </w:pPr>
      <w:r>
        <w:rPr>
          <w:rStyle w:val="FootnoteReference"/>
        </w:rPr>
        <w:footnoteRef/>
      </w:r>
      <w:r w:rsidR="00387718">
        <w:fldChar w:fldCharType="begin"/>
      </w:r>
      <w:r w:rsidR="00387718" w:rsidRPr="00387718">
        <w:rPr>
          <w:lang w:val="lv-LV"/>
        </w:rPr>
        <w:instrText xml:space="preserve"> HYPERLINK "http://www.leta.lv/search/find/?patern=vides%20%C4%A3ener%C4%81ldirektor%C4%81ts&amp;mode=nonozare,stem&amp;item=1631299</w:instrText>
      </w:r>
      <w:r w:rsidR="00387718" w:rsidRPr="00387718">
        <w:rPr>
          <w:lang w:val="lv-LV"/>
        </w:rPr>
        <w:instrText xml:space="preserve">F-B392-44B5-A7FB-C3CE586839C9" </w:instrText>
      </w:r>
      <w:r w:rsidR="00387718">
        <w:fldChar w:fldCharType="separate"/>
      </w:r>
      <w:r w:rsidRPr="00A525E8">
        <w:rPr>
          <w:rStyle w:val="Hyperlink"/>
          <w:lang w:val="lv-LV"/>
        </w:rPr>
        <w:t>http://www.leta.lv/search/find/?patern=vides%20%C4%A3ener%C4%81ldirektor%C4%81ts&amp;mode=nonozare,stem&amp;item=1631299F-B392-44B5-A7FB-C3CE586839C9</w:t>
      </w:r>
      <w:r w:rsidR="00387718">
        <w:rPr>
          <w:rStyle w:val="Hyperlink"/>
          <w:lang w:val="lv-LV"/>
        </w:rPr>
        <w:fldChar w:fldCharType="end"/>
      </w:r>
      <w:r>
        <w:rPr>
          <w:lang w:val="lv-LV"/>
        </w:rPr>
        <w:t xml:space="preserve"> </w:t>
      </w:r>
    </w:p>
  </w:footnote>
  <w:footnote w:id="5">
    <w:p w14:paraId="685AE745" w14:textId="52B42FB6" w:rsidR="006B4678" w:rsidRPr="00493AAA" w:rsidRDefault="0069268E">
      <w:pPr>
        <w:pStyle w:val="FootnoteText"/>
        <w:rPr>
          <w:lang w:val="lv-LV"/>
        </w:rPr>
      </w:pPr>
      <w:r>
        <w:rPr>
          <w:rStyle w:val="FootnoteReference"/>
        </w:rPr>
        <w:footnoteRef/>
      </w:r>
      <w:r w:rsidRPr="00493AAA">
        <w:rPr>
          <w:lang w:val="lv-LV"/>
        </w:rPr>
        <w:t xml:space="preserve"> </w:t>
      </w:r>
      <w:r>
        <w:rPr>
          <w:lang w:val="lv-LV"/>
        </w:rPr>
        <w:t xml:space="preserve">MK </w:t>
      </w:r>
      <w:r w:rsidR="001409EF">
        <w:rPr>
          <w:lang w:val="lv-LV"/>
        </w:rPr>
        <w:t>2013.gada 2.aprīļa noteikumi Nr.</w:t>
      </w:r>
      <w:r>
        <w:rPr>
          <w:lang w:val="lv-LV"/>
        </w:rPr>
        <w:t>194 “</w:t>
      </w:r>
      <w:r w:rsidRPr="00493AAA">
        <w:rPr>
          <w:rFonts w:eastAsia="Calibri"/>
          <w:lang w:val="lv-LV" w:eastAsia="lv-LV"/>
        </w:rPr>
        <w:t>Noteikumi par atkritumu dalītu savākšanu, sagatavošanu atkārtotai izmantošanai, pārstrādi un materiālu reģenerāciju</w:t>
      </w:r>
      <w:r>
        <w:rPr>
          <w:rFonts w:eastAsia="Calibri"/>
          <w:lang w:val="lv-LV" w:eastAsia="lv-LV"/>
        </w:rPr>
        <w:t>”</w:t>
      </w:r>
    </w:p>
  </w:footnote>
  <w:footnote w:id="6">
    <w:p w14:paraId="3E1A8F8F" w14:textId="5426D06B" w:rsidR="006B4678" w:rsidRPr="00493AAA" w:rsidRDefault="0069268E">
      <w:pPr>
        <w:pStyle w:val="FootnoteText"/>
        <w:rPr>
          <w:lang w:val="lv-LV"/>
        </w:rPr>
      </w:pPr>
      <w:r>
        <w:rPr>
          <w:rStyle w:val="FootnoteReference"/>
        </w:rPr>
        <w:footnoteRef/>
      </w:r>
      <w:r>
        <w:t xml:space="preserve"> MK 2016.gada 12.decembra noteikumi Nr.788 “</w:t>
      </w:r>
      <w:r>
        <w:rPr>
          <w:lang w:val="lv-LV"/>
        </w:rPr>
        <w:t>Noteikumi par atkritumu savākšanas un šķirošanas vietām”</w:t>
      </w:r>
    </w:p>
  </w:footnote>
  <w:footnote w:id="7">
    <w:p w14:paraId="19F8B148" w14:textId="6A8735DE" w:rsidR="006B4678" w:rsidRPr="00493AAA" w:rsidRDefault="0069268E">
      <w:pPr>
        <w:pStyle w:val="FootnoteText"/>
        <w:rPr>
          <w:lang w:val="lv-LV"/>
        </w:rPr>
      </w:pPr>
      <w:r>
        <w:rPr>
          <w:rStyle w:val="FootnoteReference"/>
        </w:rPr>
        <w:footnoteRef/>
      </w:r>
      <w:r w:rsidRPr="00493AAA">
        <w:rPr>
          <w:lang w:val="lv-LV"/>
        </w:rPr>
        <w:t xml:space="preserve"> MK 2017.gada 13.jūnija noteikumi Nr.328 “Kritēriji un kārt</w:t>
      </w:r>
      <w:r>
        <w:rPr>
          <w:lang w:val="lv-LV"/>
        </w:rPr>
        <w:t xml:space="preserve">ībā, kādā novērtē atkritumu dalītas savākšanas pakalpojuma pieejamību iedzīvotājiem”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6B4678" w:rsidRDefault="0069268E"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718">
      <w:rPr>
        <w:rStyle w:val="PageNumber"/>
        <w:noProof/>
      </w:rPr>
      <w:t>7</w:t>
    </w:r>
    <w:r>
      <w:rPr>
        <w:rStyle w:val="PageNumber"/>
      </w:rPr>
      <w:fldChar w:fldCharType="end"/>
    </w:r>
  </w:p>
  <w:p w14:paraId="53EE3059" w14:textId="77777777" w:rsidR="006B4678" w:rsidRDefault="006B4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1"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2"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30D"/>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4C8E"/>
    <w:rsid w:val="00064D02"/>
    <w:rsid w:val="0006611D"/>
    <w:rsid w:val="000663AF"/>
    <w:rsid w:val="000671DF"/>
    <w:rsid w:val="000702DF"/>
    <w:rsid w:val="000706BF"/>
    <w:rsid w:val="00081113"/>
    <w:rsid w:val="000817AB"/>
    <w:rsid w:val="000817DA"/>
    <w:rsid w:val="000828CE"/>
    <w:rsid w:val="00083600"/>
    <w:rsid w:val="00083A4D"/>
    <w:rsid w:val="00084A32"/>
    <w:rsid w:val="0008752E"/>
    <w:rsid w:val="0009000E"/>
    <w:rsid w:val="000901B1"/>
    <w:rsid w:val="000905D9"/>
    <w:rsid w:val="0009178C"/>
    <w:rsid w:val="0009239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B1ADF"/>
    <w:rsid w:val="000B3E3D"/>
    <w:rsid w:val="000B4094"/>
    <w:rsid w:val="000B744A"/>
    <w:rsid w:val="000B74F2"/>
    <w:rsid w:val="000B7AB5"/>
    <w:rsid w:val="000C0D6D"/>
    <w:rsid w:val="000C0F79"/>
    <w:rsid w:val="000C1255"/>
    <w:rsid w:val="000C2724"/>
    <w:rsid w:val="000C5436"/>
    <w:rsid w:val="000C57EA"/>
    <w:rsid w:val="000C7030"/>
    <w:rsid w:val="000C7833"/>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E1034"/>
    <w:rsid w:val="000E327F"/>
    <w:rsid w:val="000E3837"/>
    <w:rsid w:val="000E52C0"/>
    <w:rsid w:val="000E5BDF"/>
    <w:rsid w:val="000E5D82"/>
    <w:rsid w:val="000E6573"/>
    <w:rsid w:val="000E6952"/>
    <w:rsid w:val="000E7F76"/>
    <w:rsid w:val="000F06A3"/>
    <w:rsid w:val="000F099C"/>
    <w:rsid w:val="000F0BA7"/>
    <w:rsid w:val="000F0C52"/>
    <w:rsid w:val="000F0E3B"/>
    <w:rsid w:val="000F16B3"/>
    <w:rsid w:val="000F27F6"/>
    <w:rsid w:val="000F4A8C"/>
    <w:rsid w:val="000F4DC7"/>
    <w:rsid w:val="000F4F3B"/>
    <w:rsid w:val="000F56A7"/>
    <w:rsid w:val="000F5C69"/>
    <w:rsid w:val="000F6713"/>
    <w:rsid w:val="00100314"/>
    <w:rsid w:val="0010046F"/>
    <w:rsid w:val="00100494"/>
    <w:rsid w:val="00100981"/>
    <w:rsid w:val="00100BE9"/>
    <w:rsid w:val="00100D7C"/>
    <w:rsid w:val="00101A94"/>
    <w:rsid w:val="00102912"/>
    <w:rsid w:val="001037F8"/>
    <w:rsid w:val="00103A6C"/>
    <w:rsid w:val="00104E5A"/>
    <w:rsid w:val="00104E6E"/>
    <w:rsid w:val="001063E2"/>
    <w:rsid w:val="00107A3D"/>
    <w:rsid w:val="00111256"/>
    <w:rsid w:val="0011299A"/>
    <w:rsid w:val="00112F49"/>
    <w:rsid w:val="00113141"/>
    <w:rsid w:val="001132B9"/>
    <w:rsid w:val="0011432F"/>
    <w:rsid w:val="001157B2"/>
    <w:rsid w:val="0011584F"/>
    <w:rsid w:val="00121F0F"/>
    <w:rsid w:val="00122AB2"/>
    <w:rsid w:val="00125297"/>
    <w:rsid w:val="00125714"/>
    <w:rsid w:val="001260D2"/>
    <w:rsid w:val="00126B16"/>
    <w:rsid w:val="00126C02"/>
    <w:rsid w:val="001272B7"/>
    <w:rsid w:val="001320BC"/>
    <w:rsid w:val="00132A3E"/>
    <w:rsid w:val="00132C58"/>
    <w:rsid w:val="001333C1"/>
    <w:rsid w:val="00133C20"/>
    <w:rsid w:val="001356F7"/>
    <w:rsid w:val="001359CE"/>
    <w:rsid w:val="00135AF6"/>
    <w:rsid w:val="00136B1B"/>
    <w:rsid w:val="001404C5"/>
    <w:rsid w:val="001409EF"/>
    <w:rsid w:val="00141538"/>
    <w:rsid w:val="001418C6"/>
    <w:rsid w:val="001428A9"/>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2DA"/>
    <w:rsid w:val="001577D9"/>
    <w:rsid w:val="00160BE8"/>
    <w:rsid w:val="00162E94"/>
    <w:rsid w:val="00162EED"/>
    <w:rsid w:val="00163EB4"/>
    <w:rsid w:val="00164079"/>
    <w:rsid w:val="00166355"/>
    <w:rsid w:val="001676EB"/>
    <w:rsid w:val="00167959"/>
    <w:rsid w:val="00171627"/>
    <w:rsid w:val="001725AE"/>
    <w:rsid w:val="00173A2E"/>
    <w:rsid w:val="001750CD"/>
    <w:rsid w:val="00176350"/>
    <w:rsid w:val="00176FAD"/>
    <w:rsid w:val="00177045"/>
    <w:rsid w:val="00177068"/>
    <w:rsid w:val="00180BDE"/>
    <w:rsid w:val="001816B9"/>
    <w:rsid w:val="00185D95"/>
    <w:rsid w:val="00186C21"/>
    <w:rsid w:val="00187353"/>
    <w:rsid w:val="001913BD"/>
    <w:rsid w:val="00192CF7"/>
    <w:rsid w:val="001934C4"/>
    <w:rsid w:val="00193FDF"/>
    <w:rsid w:val="001953A7"/>
    <w:rsid w:val="00195D1F"/>
    <w:rsid w:val="0019632B"/>
    <w:rsid w:val="001979DD"/>
    <w:rsid w:val="001A0A2C"/>
    <w:rsid w:val="001A3B59"/>
    <w:rsid w:val="001A42E3"/>
    <w:rsid w:val="001A4CA5"/>
    <w:rsid w:val="001A5627"/>
    <w:rsid w:val="001A577F"/>
    <w:rsid w:val="001A5867"/>
    <w:rsid w:val="001A6210"/>
    <w:rsid w:val="001A6E23"/>
    <w:rsid w:val="001A756C"/>
    <w:rsid w:val="001B0A1F"/>
    <w:rsid w:val="001B18EE"/>
    <w:rsid w:val="001B2391"/>
    <w:rsid w:val="001B2891"/>
    <w:rsid w:val="001B2B6D"/>
    <w:rsid w:val="001B4CCB"/>
    <w:rsid w:val="001B50DE"/>
    <w:rsid w:val="001B6148"/>
    <w:rsid w:val="001B6264"/>
    <w:rsid w:val="001B688B"/>
    <w:rsid w:val="001B69F4"/>
    <w:rsid w:val="001C0303"/>
    <w:rsid w:val="001C0740"/>
    <w:rsid w:val="001C1418"/>
    <w:rsid w:val="001C1C99"/>
    <w:rsid w:val="001C363B"/>
    <w:rsid w:val="001C4291"/>
    <w:rsid w:val="001C4CA6"/>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2C7C"/>
    <w:rsid w:val="001E4C76"/>
    <w:rsid w:val="001E6375"/>
    <w:rsid w:val="001E7A85"/>
    <w:rsid w:val="001F024A"/>
    <w:rsid w:val="001F0D4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2117"/>
    <w:rsid w:val="00212218"/>
    <w:rsid w:val="002139E2"/>
    <w:rsid w:val="00214F0B"/>
    <w:rsid w:val="002156C3"/>
    <w:rsid w:val="002166AE"/>
    <w:rsid w:val="0021747A"/>
    <w:rsid w:val="00217E65"/>
    <w:rsid w:val="002202EA"/>
    <w:rsid w:val="00222172"/>
    <w:rsid w:val="00222C27"/>
    <w:rsid w:val="002244D2"/>
    <w:rsid w:val="00224C87"/>
    <w:rsid w:val="002261F2"/>
    <w:rsid w:val="00227A9E"/>
    <w:rsid w:val="002305A8"/>
    <w:rsid w:val="002311B9"/>
    <w:rsid w:val="00231DFB"/>
    <w:rsid w:val="0023268A"/>
    <w:rsid w:val="00233897"/>
    <w:rsid w:val="00234F2B"/>
    <w:rsid w:val="00235496"/>
    <w:rsid w:val="00236F06"/>
    <w:rsid w:val="00237DDF"/>
    <w:rsid w:val="002413A6"/>
    <w:rsid w:val="00241939"/>
    <w:rsid w:val="002421F8"/>
    <w:rsid w:val="002422C4"/>
    <w:rsid w:val="002428CA"/>
    <w:rsid w:val="00243ED8"/>
    <w:rsid w:val="00244398"/>
    <w:rsid w:val="00244676"/>
    <w:rsid w:val="0024562D"/>
    <w:rsid w:val="002463FA"/>
    <w:rsid w:val="00246F31"/>
    <w:rsid w:val="00247417"/>
    <w:rsid w:val="00252241"/>
    <w:rsid w:val="0025246C"/>
    <w:rsid w:val="002539BA"/>
    <w:rsid w:val="00254323"/>
    <w:rsid w:val="00254587"/>
    <w:rsid w:val="00255E6A"/>
    <w:rsid w:val="00255FEF"/>
    <w:rsid w:val="002568D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4CC0"/>
    <w:rsid w:val="0027511F"/>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76ED"/>
    <w:rsid w:val="00297BF4"/>
    <w:rsid w:val="002A1D97"/>
    <w:rsid w:val="002A24C3"/>
    <w:rsid w:val="002A3A3F"/>
    <w:rsid w:val="002A3FAF"/>
    <w:rsid w:val="002A7733"/>
    <w:rsid w:val="002A7BF7"/>
    <w:rsid w:val="002A7CBA"/>
    <w:rsid w:val="002B0749"/>
    <w:rsid w:val="002B12A3"/>
    <w:rsid w:val="002B4865"/>
    <w:rsid w:val="002B49EC"/>
    <w:rsid w:val="002B4A30"/>
    <w:rsid w:val="002B4C9B"/>
    <w:rsid w:val="002B4D5F"/>
    <w:rsid w:val="002B5792"/>
    <w:rsid w:val="002B5A2C"/>
    <w:rsid w:val="002B628A"/>
    <w:rsid w:val="002B6636"/>
    <w:rsid w:val="002B746F"/>
    <w:rsid w:val="002C2730"/>
    <w:rsid w:val="002C5C63"/>
    <w:rsid w:val="002C752A"/>
    <w:rsid w:val="002C7B42"/>
    <w:rsid w:val="002D06A2"/>
    <w:rsid w:val="002D1242"/>
    <w:rsid w:val="002D1D91"/>
    <w:rsid w:val="002D370A"/>
    <w:rsid w:val="002D3882"/>
    <w:rsid w:val="002D5659"/>
    <w:rsid w:val="002D5D7B"/>
    <w:rsid w:val="002D6ABE"/>
    <w:rsid w:val="002E0B99"/>
    <w:rsid w:val="002E10A9"/>
    <w:rsid w:val="002E123B"/>
    <w:rsid w:val="002E1A3E"/>
    <w:rsid w:val="002E25F4"/>
    <w:rsid w:val="002E7B4F"/>
    <w:rsid w:val="002F14F1"/>
    <w:rsid w:val="002F40AC"/>
    <w:rsid w:val="002F424D"/>
    <w:rsid w:val="002F45C2"/>
    <w:rsid w:val="002F5BDF"/>
    <w:rsid w:val="0030001F"/>
    <w:rsid w:val="003019AD"/>
    <w:rsid w:val="00303A7F"/>
    <w:rsid w:val="0030432F"/>
    <w:rsid w:val="003046B0"/>
    <w:rsid w:val="00306BDD"/>
    <w:rsid w:val="0030778C"/>
    <w:rsid w:val="00307AA4"/>
    <w:rsid w:val="003108CE"/>
    <w:rsid w:val="003112BD"/>
    <w:rsid w:val="0031255F"/>
    <w:rsid w:val="00313433"/>
    <w:rsid w:val="003134F0"/>
    <w:rsid w:val="00314552"/>
    <w:rsid w:val="00315B99"/>
    <w:rsid w:val="00320DEC"/>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35F1"/>
    <w:rsid w:val="00354A11"/>
    <w:rsid w:val="003579AA"/>
    <w:rsid w:val="00357B8B"/>
    <w:rsid w:val="00360CDE"/>
    <w:rsid w:val="00361C1A"/>
    <w:rsid w:val="00362B4E"/>
    <w:rsid w:val="00363311"/>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87718"/>
    <w:rsid w:val="00390712"/>
    <w:rsid w:val="003908DB"/>
    <w:rsid w:val="00392D7D"/>
    <w:rsid w:val="00392E82"/>
    <w:rsid w:val="003933E9"/>
    <w:rsid w:val="003934B8"/>
    <w:rsid w:val="00393D05"/>
    <w:rsid w:val="003942BF"/>
    <w:rsid w:val="00394A68"/>
    <w:rsid w:val="00394C33"/>
    <w:rsid w:val="003A0C47"/>
    <w:rsid w:val="003A2154"/>
    <w:rsid w:val="003A2A13"/>
    <w:rsid w:val="003A3752"/>
    <w:rsid w:val="003A3A26"/>
    <w:rsid w:val="003A4AC8"/>
    <w:rsid w:val="003A6127"/>
    <w:rsid w:val="003A68D8"/>
    <w:rsid w:val="003A6AB4"/>
    <w:rsid w:val="003A7F1E"/>
    <w:rsid w:val="003B14D4"/>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2056"/>
    <w:rsid w:val="004121E3"/>
    <w:rsid w:val="00412401"/>
    <w:rsid w:val="00412622"/>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3F20"/>
    <w:rsid w:val="0045457B"/>
    <w:rsid w:val="00454890"/>
    <w:rsid w:val="004565EC"/>
    <w:rsid w:val="00456C1A"/>
    <w:rsid w:val="00456C54"/>
    <w:rsid w:val="004603AF"/>
    <w:rsid w:val="00461071"/>
    <w:rsid w:val="004628A0"/>
    <w:rsid w:val="00464111"/>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3C24"/>
    <w:rsid w:val="00474FD5"/>
    <w:rsid w:val="00475951"/>
    <w:rsid w:val="00475999"/>
    <w:rsid w:val="00475C1A"/>
    <w:rsid w:val="004773BC"/>
    <w:rsid w:val="004803A0"/>
    <w:rsid w:val="00482F27"/>
    <w:rsid w:val="00483994"/>
    <w:rsid w:val="00484D6F"/>
    <w:rsid w:val="00485372"/>
    <w:rsid w:val="00485857"/>
    <w:rsid w:val="00486163"/>
    <w:rsid w:val="004867DC"/>
    <w:rsid w:val="00490BC2"/>
    <w:rsid w:val="00491148"/>
    <w:rsid w:val="0049305A"/>
    <w:rsid w:val="00493569"/>
    <w:rsid w:val="00493AAA"/>
    <w:rsid w:val="004943B2"/>
    <w:rsid w:val="004960DD"/>
    <w:rsid w:val="004979BE"/>
    <w:rsid w:val="00497B1B"/>
    <w:rsid w:val="004A0A47"/>
    <w:rsid w:val="004A1F7F"/>
    <w:rsid w:val="004A3C1A"/>
    <w:rsid w:val="004A3D81"/>
    <w:rsid w:val="004A4EFE"/>
    <w:rsid w:val="004A570F"/>
    <w:rsid w:val="004A79EA"/>
    <w:rsid w:val="004A7FFE"/>
    <w:rsid w:val="004B0CAD"/>
    <w:rsid w:val="004B38D7"/>
    <w:rsid w:val="004B3E6C"/>
    <w:rsid w:val="004B4564"/>
    <w:rsid w:val="004B596C"/>
    <w:rsid w:val="004C0CAD"/>
    <w:rsid w:val="004C1386"/>
    <w:rsid w:val="004C18B9"/>
    <w:rsid w:val="004C25C3"/>
    <w:rsid w:val="004C26C9"/>
    <w:rsid w:val="004C34A6"/>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5E9"/>
    <w:rsid w:val="0052480B"/>
    <w:rsid w:val="00524E89"/>
    <w:rsid w:val="00526830"/>
    <w:rsid w:val="00526FD3"/>
    <w:rsid w:val="005278E7"/>
    <w:rsid w:val="005310DE"/>
    <w:rsid w:val="00531C98"/>
    <w:rsid w:val="00532C87"/>
    <w:rsid w:val="0053322A"/>
    <w:rsid w:val="005339A0"/>
    <w:rsid w:val="00534C79"/>
    <w:rsid w:val="0053571F"/>
    <w:rsid w:val="00535EB4"/>
    <w:rsid w:val="00536E0E"/>
    <w:rsid w:val="005370F6"/>
    <w:rsid w:val="00537A03"/>
    <w:rsid w:val="0054134D"/>
    <w:rsid w:val="005422D9"/>
    <w:rsid w:val="00543155"/>
    <w:rsid w:val="00543C2C"/>
    <w:rsid w:val="00544B62"/>
    <w:rsid w:val="00545469"/>
    <w:rsid w:val="00545540"/>
    <w:rsid w:val="00546C98"/>
    <w:rsid w:val="00547711"/>
    <w:rsid w:val="00551742"/>
    <w:rsid w:val="0055227D"/>
    <w:rsid w:val="00552BEC"/>
    <w:rsid w:val="00554535"/>
    <w:rsid w:val="0055506E"/>
    <w:rsid w:val="00555A9D"/>
    <w:rsid w:val="005576B0"/>
    <w:rsid w:val="00565507"/>
    <w:rsid w:val="00566497"/>
    <w:rsid w:val="005670FE"/>
    <w:rsid w:val="0057235E"/>
    <w:rsid w:val="00573772"/>
    <w:rsid w:val="005739B0"/>
    <w:rsid w:val="00573D25"/>
    <w:rsid w:val="005743B9"/>
    <w:rsid w:val="00574A6B"/>
    <w:rsid w:val="00575F6D"/>
    <w:rsid w:val="00576865"/>
    <w:rsid w:val="005775BF"/>
    <w:rsid w:val="00580002"/>
    <w:rsid w:val="005809B8"/>
    <w:rsid w:val="0058130D"/>
    <w:rsid w:val="005817EF"/>
    <w:rsid w:val="00582658"/>
    <w:rsid w:val="00584297"/>
    <w:rsid w:val="005855B0"/>
    <w:rsid w:val="00585885"/>
    <w:rsid w:val="00585C31"/>
    <w:rsid w:val="00586188"/>
    <w:rsid w:val="00586D51"/>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7A67"/>
    <w:rsid w:val="00597ADF"/>
    <w:rsid w:val="005A0E62"/>
    <w:rsid w:val="005A10FB"/>
    <w:rsid w:val="005A2057"/>
    <w:rsid w:val="005A2BC6"/>
    <w:rsid w:val="005A36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011"/>
    <w:rsid w:val="005D28BD"/>
    <w:rsid w:val="005D28C1"/>
    <w:rsid w:val="005D3811"/>
    <w:rsid w:val="005D424A"/>
    <w:rsid w:val="005D4606"/>
    <w:rsid w:val="005D5618"/>
    <w:rsid w:val="005D5A73"/>
    <w:rsid w:val="005D70B9"/>
    <w:rsid w:val="005E03B8"/>
    <w:rsid w:val="005E06B6"/>
    <w:rsid w:val="005E105A"/>
    <w:rsid w:val="005E41BC"/>
    <w:rsid w:val="005E527A"/>
    <w:rsid w:val="005E5D75"/>
    <w:rsid w:val="005E73CB"/>
    <w:rsid w:val="005F18E9"/>
    <w:rsid w:val="005F2AF7"/>
    <w:rsid w:val="005F3977"/>
    <w:rsid w:val="005F5D0D"/>
    <w:rsid w:val="005F736B"/>
    <w:rsid w:val="006002B6"/>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5033"/>
    <w:rsid w:val="006159B1"/>
    <w:rsid w:val="00615A07"/>
    <w:rsid w:val="00616704"/>
    <w:rsid w:val="006168D2"/>
    <w:rsid w:val="006177B3"/>
    <w:rsid w:val="006203D0"/>
    <w:rsid w:val="00621C25"/>
    <w:rsid w:val="006253DD"/>
    <w:rsid w:val="00625D30"/>
    <w:rsid w:val="00626A4B"/>
    <w:rsid w:val="006278A7"/>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FB2"/>
    <w:rsid w:val="006466B2"/>
    <w:rsid w:val="006501BF"/>
    <w:rsid w:val="00650359"/>
    <w:rsid w:val="006507A0"/>
    <w:rsid w:val="00651CD8"/>
    <w:rsid w:val="00652E55"/>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56C2"/>
    <w:rsid w:val="00676D30"/>
    <w:rsid w:val="00677826"/>
    <w:rsid w:val="006804BE"/>
    <w:rsid w:val="006806C4"/>
    <w:rsid w:val="006832E5"/>
    <w:rsid w:val="0068454C"/>
    <w:rsid w:val="00687E19"/>
    <w:rsid w:val="00687FA7"/>
    <w:rsid w:val="00690170"/>
    <w:rsid w:val="00692584"/>
    <w:rsid w:val="0069268E"/>
    <w:rsid w:val="00692892"/>
    <w:rsid w:val="0069386D"/>
    <w:rsid w:val="00693999"/>
    <w:rsid w:val="00694DA6"/>
    <w:rsid w:val="00695C7B"/>
    <w:rsid w:val="00695DE0"/>
    <w:rsid w:val="006963DD"/>
    <w:rsid w:val="00697523"/>
    <w:rsid w:val="006A10CA"/>
    <w:rsid w:val="006A1DC7"/>
    <w:rsid w:val="006A25EB"/>
    <w:rsid w:val="006A337F"/>
    <w:rsid w:val="006A48D9"/>
    <w:rsid w:val="006A4AFA"/>
    <w:rsid w:val="006A5FDF"/>
    <w:rsid w:val="006A6E50"/>
    <w:rsid w:val="006B13B3"/>
    <w:rsid w:val="006B1BCB"/>
    <w:rsid w:val="006B2982"/>
    <w:rsid w:val="006B31A5"/>
    <w:rsid w:val="006B3E42"/>
    <w:rsid w:val="006B4678"/>
    <w:rsid w:val="006B4863"/>
    <w:rsid w:val="006B4D9B"/>
    <w:rsid w:val="006B55C3"/>
    <w:rsid w:val="006B72B9"/>
    <w:rsid w:val="006C0361"/>
    <w:rsid w:val="006C09E5"/>
    <w:rsid w:val="006C3353"/>
    <w:rsid w:val="006C34C8"/>
    <w:rsid w:val="006C451E"/>
    <w:rsid w:val="006C6368"/>
    <w:rsid w:val="006D04E8"/>
    <w:rsid w:val="006D1117"/>
    <w:rsid w:val="006D1EED"/>
    <w:rsid w:val="006D2204"/>
    <w:rsid w:val="006D2391"/>
    <w:rsid w:val="006D2742"/>
    <w:rsid w:val="006D2DAA"/>
    <w:rsid w:val="006D41B0"/>
    <w:rsid w:val="006D43C1"/>
    <w:rsid w:val="006D463C"/>
    <w:rsid w:val="006D4A39"/>
    <w:rsid w:val="006D4F76"/>
    <w:rsid w:val="006D64A6"/>
    <w:rsid w:val="006D6C48"/>
    <w:rsid w:val="006D7216"/>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A3F"/>
    <w:rsid w:val="006F2CF2"/>
    <w:rsid w:val="006F3169"/>
    <w:rsid w:val="006F42AA"/>
    <w:rsid w:val="006F5701"/>
    <w:rsid w:val="007002DF"/>
    <w:rsid w:val="007011EF"/>
    <w:rsid w:val="0070131C"/>
    <w:rsid w:val="00701815"/>
    <w:rsid w:val="00702183"/>
    <w:rsid w:val="00702642"/>
    <w:rsid w:val="007032A7"/>
    <w:rsid w:val="0070421E"/>
    <w:rsid w:val="007044C6"/>
    <w:rsid w:val="007045F4"/>
    <w:rsid w:val="00705EB7"/>
    <w:rsid w:val="0070610B"/>
    <w:rsid w:val="0070646D"/>
    <w:rsid w:val="00706711"/>
    <w:rsid w:val="007070BD"/>
    <w:rsid w:val="00707FA2"/>
    <w:rsid w:val="007117AB"/>
    <w:rsid w:val="00712915"/>
    <w:rsid w:val="007133DB"/>
    <w:rsid w:val="00713798"/>
    <w:rsid w:val="0071382C"/>
    <w:rsid w:val="00713CA6"/>
    <w:rsid w:val="00714428"/>
    <w:rsid w:val="00715246"/>
    <w:rsid w:val="0071583D"/>
    <w:rsid w:val="00716DF3"/>
    <w:rsid w:val="00717910"/>
    <w:rsid w:val="00717E52"/>
    <w:rsid w:val="0072124B"/>
    <w:rsid w:val="007215CA"/>
    <w:rsid w:val="00723111"/>
    <w:rsid w:val="00723A39"/>
    <w:rsid w:val="00724439"/>
    <w:rsid w:val="00724E9D"/>
    <w:rsid w:val="007252A5"/>
    <w:rsid w:val="0072595F"/>
    <w:rsid w:val="00725D61"/>
    <w:rsid w:val="00725E27"/>
    <w:rsid w:val="00726709"/>
    <w:rsid w:val="00727A98"/>
    <w:rsid w:val="00727D92"/>
    <w:rsid w:val="00732B15"/>
    <w:rsid w:val="007339CA"/>
    <w:rsid w:val="00735059"/>
    <w:rsid w:val="00735652"/>
    <w:rsid w:val="00735728"/>
    <w:rsid w:val="0073634F"/>
    <w:rsid w:val="00737E30"/>
    <w:rsid w:val="00737E7E"/>
    <w:rsid w:val="00740D12"/>
    <w:rsid w:val="007410CF"/>
    <w:rsid w:val="00741A1C"/>
    <w:rsid w:val="00743491"/>
    <w:rsid w:val="00743536"/>
    <w:rsid w:val="00743680"/>
    <w:rsid w:val="0074467A"/>
    <w:rsid w:val="0074525F"/>
    <w:rsid w:val="0074534E"/>
    <w:rsid w:val="00747929"/>
    <w:rsid w:val="0075035F"/>
    <w:rsid w:val="007509A3"/>
    <w:rsid w:val="00751966"/>
    <w:rsid w:val="00752E42"/>
    <w:rsid w:val="00753447"/>
    <w:rsid w:val="00753FC7"/>
    <w:rsid w:val="0075444B"/>
    <w:rsid w:val="00754503"/>
    <w:rsid w:val="0075468D"/>
    <w:rsid w:val="00755C5A"/>
    <w:rsid w:val="00756366"/>
    <w:rsid w:val="00756F03"/>
    <w:rsid w:val="00760108"/>
    <w:rsid w:val="00760B6D"/>
    <w:rsid w:val="007626DA"/>
    <w:rsid w:val="00762772"/>
    <w:rsid w:val="00763E53"/>
    <w:rsid w:val="00763EDE"/>
    <w:rsid w:val="007650F5"/>
    <w:rsid w:val="00765AAC"/>
    <w:rsid w:val="007679A1"/>
    <w:rsid w:val="00767C41"/>
    <w:rsid w:val="00771189"/>
    <w:rsid w:val="00771694"/>
    <w:rsid w:val="00771758"/>
    <w:rsid w:val="00772941"/>
    <w:rsid w:val="007729DB"/>
    <w:rsid w:val="00773A29"/>
    <w:rsid w:val="00773A85"/>
    <w:rsid w:val="00773E94"/>
    <w:rsid w:val="007748FB"/>
    <w:rsid w:val="00775563"/>
    <w:rsid w:val="00775F9A"/>
    <w:rsid w:val="00777540"/>
    <w:rsid w:val="007808CD"/>
    <w:rsid w:val="00781895"/>
    <w:rsid w:val="00781E61"/>
    <w:rsid w:val="00782EF5"/>
    <w:rsid w:val="00784469"/>
    <w:rsid w:val="00784C0C"/>
    <w:rsid w:val="00785A7D"/>
    <w:rsid w:val="0078603A"/>
    <w:rsid w:val="00786579"/>
    <w:rsid w:val="0078751F"/>
    <w:rsid w:val="00790047"/>
    <w:rsid w:val="0079068A"/>
    <w:rsid w:val="00790757"/>
    <w:rsid w:val="007908D6"/>
    <w:rsid w:val="0079179D"/>
    <w:rsid w:val="00792350"/>
    <w:rsid w:val="00793D02"/>
    <w:rsid w:val="00794563"/>
    <w:rsid w:val="00796848"/>
    <w:rsid w:val="00796A3B"/>
    <w:rsid w:val="00797651"/>
    <w:rsid w:val="007A08CB"/>
    <w:rsid w:val="007A2EB1"/>
    <w:rsid w:val="007A3282"/>
    <w:rsid w:val="007A3DD8"/>
    <w:rsid w:val="007A41B7"/>
    <w:rsid w:val="007A547F"/>
    <w:rsid w:val="007A58D1"/>
    <w:rsid w:val="007A6742"/>
    <w:rsid w:val="007A6AC2"/>
    <w:rsid w:val="007A7BFC"/>
    <w:rsid w:val="007B06BE"/>
    <w:rsid w:val="007B08A2"/>
    <w:rsid w:val="007B0C25"/>
    <w:rsid w:val="007B146F"/>
    <w:rsid w:val="007B2277"/>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34E5"/>
    <w:rsid w:val="007D3894"/>
    <w:rsid w:val="007D467E"/>
    <w:rsid w:val="007D491B"/>
    <w:rsid w:val="007E1189"/>
    <w:rsid w:val="007E16B6"/>
    <w:rsid w:val="007E5013"/>
    <w:rsid w:val="007E5597"/>
    <w:rsid w:val="007E6491"/>
    <w:rsid w:val="007E6B8B"/>
    <w:rsid w:val="007E6FA9"/>
    <w:rsid w:val="007E721F"/>
    <w:rsid w:val="007E757C"/>
    <w:rsid w:val="007F05FC"/>
    <w:rsid w:val="007F0D11"/>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6976"/>
    <w:rsid w:val="00806F09"/>
    <w:rsid w:val="00807166"/>
    <w:rsid w:val="00807DA5"/>
    <w:rsid w:val="00810037"/>
    <w:rsid w:val="00816075"/>
    <w:rsid w:val="00817F2D"/>
    <w:rsid w:val="008219A6"/>
    <w:rsid w:val="00822172"/>
    <w:rsid w:val="00825EB1"/>
    <w:rsid w:val="0082681F"/>
    <w:rsid w:val="0083220A"/>
    <w:rsid w:val="0083586A"/>
    <w:rsid w:val="00835E9A"/>
    <w:rsid w:val="00836FAA"/>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7D4"/>
    <w:rsid w:val="00892FF9"/>
    <w:rsid w:val="00893326"/>
    <w:rsid w:val="0089360C"/>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2841"/>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B04"/>
    <w:rsid w:val="008E52AE"/>
    <w:rsid w:val="008E5540"/>
    <w:rsid w:val="008E5A0E"/>
    <w:rsid w:val="008E6BA4"/>
    <w:rsid w:val="008E7DE2"/>
    <w:rsid w:val="008F1412"/>
    <w:rsid w:val="008F1432"/>
    <w:rsid w:val="008F1D55"/>
    <w:rsid w:val="008F22DF"/>
    <w:rsid w:val="008F23E8"/>
    <w:rsid w:val="008F367D"/>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73D"/>
    <w:rsid w:val="00915973"/>
    <w:rsid w:val="00916EB8"/>
    <w:rsid w:val="009179C9"/>
    <w:rsid w:val="009210B5"/>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3794C"/>
    <w:rsid w:val="00941F50"/>
    <w:rsid w:val="00946DBE"/>
    <w:rsid w:val="00947034"/>
    <w:rsid w:val="009507C6"/>
    <w:rsid w:val="00950A6A"/>
    <w:rsid w:val="00953CB4"/>
    <w:rsid w:val="00953F60"/>
    <w:rsid w:val="00954258"/>
    <w:rsid w:val="00954907"/>
    <w:rsid w:val="009550BC"/>
    <w:rsid w:val="009555BA"/>
    <w:rsid w:val="00955B6A"/>
    <w:rsid w:val="00956ACC"/>
    <w:rsid w:val="00960538"/>
    <w:rsid w:val="00961F6D"/>
    <w:rsid w:val="00962160"/>
    <w:rsid w:val="009623F4"/>
    <w:rsid w:val="009652D6"/>
    <w:rsid w:val="00965315"/>
    <w:rsid w:val="00965EA4"/>
    <w:rsid w:val="0096668D"/>
    <w:rsid w:val="009668FA"/>
    <w:rsid w:val="0097068A"/>
    <w:rsid w:val="009709A2"/>
    <w:rsid w:val="00970E38"/>
    <w:rsid w:val="00971F80"/>
    <w:rsid w:val="00974697"/>
    <w:rsid w:val="009767C5"/>
    <w:rsid w:val="0097771E"/>
    <w:rsid w:val="009777FF"/>
    <w:rsid w:val="009803A7"/>
    <w:rsid w:val="00980A3E"/>
    <w:rsid w:val="00980E3E"/>
    <w:rsid w:val="00981765"/>
    <w:rsid w:val="00981F9E"/>
    <w:rsid w:val="00983EEF"/>
    <w:rsid w:val="009840ED"/>
    <w:rsid w:val="00984E63"/>
    <w:rsid w:val="009850BC"/>
    <w:rsid w:val="009865D3"/>
    <w:rsid w:val="00987DCF"/>
    <w:rsid w:val="009905AC"/>
    <w:rsid w:val="009914B7"/>
    <w:rsid w:val="00992E86"/>
    <w:rsid w:val="00992FC9"/>
    <w:rsid w:val="00995EC2"/>
    <w:rsid w:val="00996003"/>
    <w:rsid w:val="00996FB2"/>
    <w:rsid w:val="00997CB7"/>
    <w:rsid w:val="009A059E"/>
    <w:rsid w:val="009A0899"/>
    <w:rsid w:val="009A1530"/>
    <w:rsid w:val="009A3850"/>
    <w:rsid w:val="009A6963"/>
    <w:rsid w:val="009A6C95"/>
    <w:rsid w:val="009B0444"/>
    <w:rsid w:val="009B0AE0"/>
    <w:rsid w:val="009B229C"/>
    <w:rsid w:val="009B259F"/>
    <w:rsid w:val="009B273A"/>
    <w:rsid w:val="009B2C6E"/>
    <w:rsid w:val="009B2F94"/>
    <w:rsid w:val="009B4D7C"/>
    <w:rsid w:val="009B52C1"/>
    <w:rsid w:val="009B59CA"/>
    <w:rsid w:val="009B5D1A"/>
    <w:rsid w:val="009C0F32"/>
    <w:rsid w:val="009C11AB"/>
    <w:rsid w:val="009C241C"/>
    <w:rsid w:val="009C321E"/>
    <w:rsid w:val="009C405B"/>
    <w:rsid w:val="009C4294"/>
    <w:rsid w:val="009C47EB"/>
    <w:rsid w:val="009C48F4"/>
    <w:rsid w:val="009C61B9"/>
    <w:rsid w:val="009C66FE"/>
    <w:rsid w:val="009C717B"/>
    <w:rsid w:val="009C76F1"/>
    <w:rsid w:val="009D055A"/>
    <w:rsid w:val="009D0802"/>
    <w:rsid w:val="009D21F7"/>
    <w:rsid w:val="009D31EF"/>
    <w:rsid w:val="009D3591"/>
    <w:rsid w:val="009D3B64"/>
    <w:rsid w:val="009D3EB4"/>
    <w:rsid w:val="009D3EE0"/>
    <w:rsid w:val="009D4C73"/>
    <w:rsid w:val="009D4F5B"/>
    <w:rsid w:val="009D5626"/>
    <w:rsid w:val="009D63FE"/>
    <w:rsid w:val="009D7182"/>
    <w:rsid w:val="009D761C"/>
    <w:rsid w:val="009E16AA"/>
    <w:rsid w:val="009E2F37"/>
    <w:rsid w:val="009E347B"/>
    <w:rsid w:val="009E451D"/>
    <w:rsid w:val="009E4632"/>
    <w:rsid w:val="009E5081"/>
    <w:rsid w:val="009E538D"/>
    <w:rsid w:val="009E5533"/>
    <w:rsid w:val="009E6D94"/>
    <w:rsid w:val="009E7F60"/>
    <w:rsid w:val="009F2175"/>
    <w:rsid w:val="009F2919"/>
    <w:rsid w:val="009F2A98"/>
    <w:rsid w:val="009F34C0"/>
    <w:rsid w:val="009F4557"/>
    <w:rsid w:val="009F458D"/>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17B"/>
    <w:rsid w:val="00A178DA"/>
    <w:rsid w:val="00A17EE4"/>
    <w:rsid w:val="00A20E76"/>
    <w:rsid w:val="00A21A13"/>
    <w:rsid w:val="00A22745"/>
    <w:rsid w:val="00A22EC6"/>
    <w:rsid w:val="00A246BC"/>
    <w:rsid w:val="00A25245"/>
    <w:rsid w:val="00A253BF"/>
    <w:rsid w:val="00A2589E"/>
    <w:rsid w:val="00A260DC"/>
    <w:rsid w:val="00A2620F"/>
    <w:rsid w:val="00A26DA7"/>
    <w:rsid w:val="00A2712C"/>
    <w:rsid w:val="00A2775A"/>
    <w:rsid w:val="00A278FB"/>
    <w:rsid w:val="00A2797D"/>
    <w:rsid w:val="00A279D9"/>
    <w:rsid w:val="00A27C35"/>
    <w:rsid w:val="00A300C7"/>
    <w:rsid w:val="00A304F9"/>
    <w:rsid w:val="00A30863"/>
    <w:rsid w:val="00A31A2E"/>
    <w:rsid w:val="00A32EB8"/>
    <w:rsid w:val="00A33041"/>
    <w:rsid w:val="00A339F5"/>
    <w:rsid w:val="00A3559B"/>
    <w:rsid w:val="00A37681"/>
    <w:rsid w:val="00A415D3"/>
    <w:rsid w:val="00A42030"/>
    <w:rsid w:val="00A428A2"/>
    <w:rsid w:val="00A43433"/>
    <w:rsid w:val="00A437BB"/>
    <w:rsid w:val="00A44195"/>
    <w:rsid w:val="00A4516A"/>
    <w:rsid w:val="00A454C3"/>
    <w:rsid w:val="00A47F48"/>
    <w:rsid w:val="00A5007A"/>
    <w:rsid w:val="00A50676"/>
    <w:rsid w:val="00A5082B"/>
    <w:rsid w:val="00A519BE"/>
    <w:rsid w:val="00A52124"/>
    <w:rsid w:val="00A525E8"/>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1D13"/>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35D0"/>
    <w:rsid w:val="00A940F7"/>
    <w:rsid w:val="00A952E2"/>
    <w:rsid w:val="00A956CF"/>
    <w:rsid w:val="00A96EF5"/>
    <w:rsid w:val="00AA0057"/>
    <w:rsid w:val="00AA0482"/>
    <w:rsid w:val="00AA22AB"/>
    <w:rsid w:val="00AA23C5"/>
    <w:rsid w:val="00AA3C8F"/>
    <w:rsid w:val="00AA4AB1"/>
    <w:rsid w:val="00AA4C98"/>
    <w:rsid w:val="00AA534A"/>
    <w:rsid w:val="00AA692C"/>
    <w:rsid w:val="00AA6B7A"/>
    <w:rsid w:val="00AA6CF4"/>
    <w:rsid w:val="00AA7959"/>
    <w:rsid w:val="00AB0986"/>
    <w:rsid w:val="00AB09B4"/>
    <w:rsid w:val="00AB4076"/>
    <w:rsid w:val="00AB4123"/>
    <w:rsid w:val="00AB419D"/>
    <w:rsid w:val="00AB5329"/>
    <w:rsid w:val="00AB707A"/>
    <w:rsid w:val="00AB773C"/>
    <w:rsid w:val="00AB7786"/>
    <w:rsid w:val="00AC0271"/>
    <w:rsid w:val="00AC1405"/>
    <w:rsid w:val="00AC2E05"/>
    <w:rsid w:val="00AC3C70"/>
    <w:rsid w:val="00AC4237"/>
    <w:rsid w:val="00AC4893"/>
    <w:rsid w:val="00AC5B7A"/>
    <w:rsid w:val="00AC739B"/>
    <w:rsid w:val="00AC7538"/>
    <w:rsid w:val="00AC7A4B"/>
    <w:rsid w:val="00AD0CFD"/>
    <w:rsid w:val="00AD111C"/>
    <w:rsid w:val="00AD154D"/>
    <w:rsid w:val="00AD3801"/>
    <w:rsid w:val="00AD4816"/>
    <w:rsid w:val="00AD4831"/>
    <w:rsid w:val="00AD5806"/>
    <w:rsid w:val="00AD59F8"/>
    <w:rsid w:val="00AD74D3"/>
    <w:rsid w:val="00AD7F47"/>
    <w:rsid w:val="00AE08E4"/>
    <w:rsid w:val="00AE2C17"/>
    <w:rsid w:val="00AE2CDE"/>
    <w:rsid w:val="00AE307A"/>
    <w:rsid w:val="00AE31DE"/>
    <w:rsid w:val="00AE3E9C"/>
    <w:rsid w:val="00AE5D47"/>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5C6"/>
    <w:rsid w:val="00B043F7"/>
    <w:rsid w:val="00B051CF"/>
    <w:rsid w:val="00B051EF"/>
    <w:rsid w:val="00B0571A"/>
    <w:rsid w:val="00B0623F"/>
    <w:rsid w:val="00B063C8"/>
    <w:rsid w:val="00B070CA"/>
    <w:rsid w:val="00B07C7B"/>
    <w:rsid w:val="00B10BD7"/>
    <w:rsid w:val="00B11980"/>
    <w:rsid w:val="00B144C1"/>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60B9"/>
    <w:rsid w:val="00B360D0"/>
    <w:rsid w:val="00B36175"/>
    <w:rsid w:val="00B36911"/>
    <w:rsid w:val="00B36BCC"/>
    <w:rsid w:val="00B40964"/>
    <w:rsid w:val="00B430D1"/>
    <w:rsid w:val="00B434ED"/>
    <w:rsid w:val="00B44EAE"/>
    <w:rsid w:val="00B457DE"/>
    <w:rsid w:val="00B47204"/>
    <w:rsid w:val="00B520ED"/>
    <w:rsid w:val="00B52842"/>
    <w:rsid w:val="00B52EAB"/>
    <w:rsid w:val="00B5334F"/>
    <w:rsid w:val="00B53396"/>
    <w:rsid w:val="00B537F2"/>
    <w:rsid w:val="00B54E8A"/>
    <w:rsid w:val="00B56A70"/>
    <w:rsid w:val="00B57068"/>
    <w:rsid w:val="00B57127"/>
    <w:rsid w:val="00B57A56"/>
    <w:rsid w:val="00B604F9"/>
    <w:rsid w:val="00B60E0C"/>
    <w:rsid w:val="00B61DD6"/>
    <w:rsid w:val="00B62AF1"/>
    <w:rsid w:val="00B63884"/>
    <w:rsid w:val="00B64383"/>
    <w:rsid w:val="00B64EC4"/>
    <w:rsid w:val="00B657CA"/>
    <w:rsid w:val="00B668E5"/>
    <w:rsid w:val="00B67C5A"/>
    <w:rsid w:val="00B7270E"/>
    <w:rsid w:val="00B72FDA"/>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740B"/>
    <w:rsid w:val="00BB0CB6"/>
    <w:rsid w:val="00BB1684"/>
    <w:rsid w:val="00BB2692"/>
    <w:rsid w:val="00BB2CDC"/>
    <w:rsid w:val="00BB364C"/>
    <w:rsid w:val="00BB4C92"/>
    <w:rsid w:val="00BB5C8B"/>
    <w:rsid w:val="00BB5DCA"/>
    <w:rsid w:val="00BB5E04"/>
    <w:rsid w:val="00BB63CE"/>
    <w:rsid w:val="00BB7696"/>
    <w:rsid w:val="00BB7B46"/>
    <w:rsid w:val="00BC02DC"/>
    <w:rsid w:val="00BC14C1"/>
    <w:rsid w:val="00BC2091"/>
    <w:rsid w:val="00BC25A0"/>
    <w:rsid w:val="00BC2B8C"/>
    <w:rsid w:val="00BC449A"/>
    <w:rsid w:val="00BC4ED4"/>
    <w:rsid w:val="00BC53CF"/>
    <w:rsid w:val="00BC62D4"/>
    <w:rsid w:val="00BC73A3"/>
    <w:rsid w:val="00BC7AD1"/>
    <w:rsid w:val="00BD0612"/>
    <w:rsid w:val="00BD0940"/>
    <w:rsid w:val="00BD0DD1"/>
    <w:rsid w:val="00BD3238"/>
    <w:rsid w:val="00BD3A22"/>
    <w:rsid w:val="00BD3E4E"/>
    <w:rsid w:val="00BD44FE"/>
    <w:rsid w:val="00BD58F1"/>
    <w:rsid w:val="00BD5F95"/>
    <w:rsid w:val="00BD69D5"/>
    <w:rsid w:val="00BD6A97"/>
    <w:rsid w:val="00BD70B5"/>
    <w:rsid w:val="00BD7967"/>
    <w:rsid w:val="00BE02EF"/>
    <w:rsid w:val="00BE0597"/>
    <w:rsid w:val="00BE3160"/>
    <w:rsid w:val="00BE3509"/>
    <w:rsid w:val="00BE45DC"/>
    <w:rsid w:val="00BF28E0"/>
    <w:rsid w:val="00BF33DE"/>
    <w:rsid w:val="00BF36C1"/>
    <w:rsid w:val="00BF3EC0"/>
    <w:rsid w:val="00BF45DB"/>
    <w:rsid w:val="00BF5493"/>
    <w:rsid w:val="00BF5DDA"/>
    <w:rsid w:val="00BF60E2"/>
    <w:rsid w:val="00BF620C"/>
    <w:rsid w:val="00BF651C"/>
    <w:rsid w:val="00C01A96"/>
    <w:rsid w:val="00C035A3"/>
    <w:rsid w:val="00C03F4B"/>
    <w:rsid w:val="00C047CE"/>
    <w:rsid w:val="00C06EDA"/>
    <w:rsid w:val="00C07E83"/>
    <w:rsid w:val="00C07FCC"/>
    <w:rsid w:val="00C10476"/>
    <w:rsid w:val="00C10BA8"/>
    <w:rsid w:val="00C11C94"/>
    <w:rsid w:val="00C14721"/>
    <w:rsid w:val="00C17267"/>
    <w:rsid w:val="00C21984"/>
    <w:rsid w:val="00C21D54"/>
    <w:rsid w:val="00C22486"/>
    <w:rsid w:val="00C22A2D"/>
    <w:rsid w:val="00C24033"/>
    <w:rsid w:val="00C2446A"/>
    <w:rsid w:val="00C24BA2"/>
    <w:rsid w:val="00C24E13"/>
    <w:rsid w:val="00C31368"/>
    <w:rsid w:val="00C31D99"/>
    <w:rsid w:val="00C3230C"/>
    <w:rsid w:val="00C33709"/>
    <w:rsid w:val="00C355D8"/>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6058A"/>
    <w:rsid w:val="00C617A7"/>
    <w:rsid w:val="00C61A59"/>
    <w:rsid w:val="00C637BD"/>
    <w:rsid w:val="00C63CA4"/>
    <w:rsid w:val="00C640D5"/>
    <w:rsid w:val="00C64C06"/>
    <w:rsid w:val="00C64F99"/>
    <w:rsid w:val="00C658FD"/>
    <w:rsid w:val="00C66758"/>
    <w:rsid w:val="00C70334"/>
    <w:rsid w:val="00C718C7"/>
    <w:rsid w:val="00C71B2D"/>
    <w:rsid w:val="00C7250B"/>
    <w:rsid w:val="00C72AED"/>
    <w:rsid w:val="00C732D9"/>
    <w:rsid w:val="00C733AC"/>
    <w:rsid w:val="00C73C74"/>
    <w:rsid w:val="00C73DA6"/>
    <w:rsid w:val="00C73EDD"/>
    <w:rsid w:val="00C75100"/>
    <w:rsid w:val="00C75A3C"/>
    <w:rsid w:val="00C75F30"/>
    <w:rsid w:val="00C7673C"/>
    <w:rsid w:val="00C81414"/>
    <w:rsid w:val="00C82AEF"/>
    <w:rsid w:val="00C8516D"/>
    <w:rsid w:val="00C858B6"/>
    <w:rsid w:val="00C86869"/>
    <w:rsid w:val="00C871FB"/>
    <w:rsid w:val="00C90A26"/>
    <w:rsid w:val="00C919B6"/>
    <w:rsid w:val="00C923C1"/>
    <w:rsid w:val="00C93500"/>
    <w:rsid w:val="00C94156"/>
    <w:rsid w:val="00C94A04"/>
    <w:rsid w:val="00C95CCF"/>
    <w:rsid w:val="00C95F14"/>
    <w:rsid w:val="00C9678C"/>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B7AA6"/>
    <w:rsid w:val="00CC2D73"/>
    <w:rsid w:val="00CC3A65"/>
    <w:rsid w:val="00CC3BB9"/>
    <w:rsid w:val="00CC5847"/>
    <w:rsid w:val="00CC695D"/>
    <w:rsid w:val="00CC6AAF"/>
    <w:rsid w:val="00CD05E1"/>
    <w:rsid w:val="00CD189A"/>
    <w:rsid w:val="00CD1E06"/>
    <w:rsid w:val="00CD34CD"/>
    <w:rsid w:val="00CD39FC"/>
    <w:rsid w:val="00CD5150"/>
    <w:rsid w:val="00CD5D39"/>
    <w:rsid w:val="00CD6B9C"/>
    <w:rsid w:val="00CD6DB2"/>
    <w:rsid w:val="00CE073A"/>
    <w:rsid w:val="00CE090C"/>
    <w:rsid w:val="00CE0E71"/>
    <w:rsid w:val="00CE1AF7"/>
    <w:rsid w:val="00CE26C7"/>
    <w:rsid w:val="00CE366C"/>
    <w:rsid w:val="00CE47EB"/>
    <w:rsid w:val="00CE4BC8"/>
    <w:rsid w:val="00CE5250"/>
    <w:rsid w:val="00CE6444"/>
    <w:rsid w:val="00CE7C62"/>
    <w:rsid w:val="00CF21FE"/>
    <w:rsid w:val="00CF3404"/>
    <w:rsid w:val="00CF3889"/>
    <w:rsid w:val="00CF4183"/>
    <w:rsid w:val="00CF47A0"/>
    <w:rsid w:val="00D00E0C"/>
    <w:rsid w:val="00D01677"/>
    <w:rsid w:val="00D02EF2"/>
    <w:rsid w:val="00D038A8"/>
    <w:rsid w:val="00D03FF6"/>
    <w:rsid w:val="00D05A84"/>
    <w:rsid w:val="00D06FF9"/>
    <w:rsid w:val="00D10591"/>
    <w:rsid w:val="00D11105"/>
    <w:rsid w:val="00D1189D"/>
    <w:rsid w:val="00D13578"/>
    <w:rsid w:val="00D143D9"/>
    <w:rsid w:val="00D15B66"/>
    <w:rsid w:val="00D1656E"/>
    <w:rsid w:val="00D17A04"/>
    <w:rsid w:val="00D17E2D"/>
    <w:rsid w:val="00D20309"/>
    <w:rsid w:val="00D211EC"/>
    <w:rsid w:val="00D214CC"/>
    <w:rsid w:val="00D233DB"/>
    <w:rsid w:val="00D23EE9"/>
    <w:rsid w:val="00D24511"/>
    <w:rsid w:val="00D253CA"/>
    <w:rsid w:val="00D26271"/>
    <w:rsid w:val="00D26C36"/>
    <w:rsid w:val="00D274DD"/>
    <w:rsid w:val="00D30292"/>
    <w:rsid w:val="00D3044D"/>
    <w:rsid w:val="00D307C0"/>
    <w:rsid w:val="00D30EC5"/>
    <w:rsid w:val="00D31719"/>
    <w:rsid w:val="00D31ABC"/>
    <w:rsid w:val="00D31BC7"/>
    <w:rsid w:val="00D333BE"/>
    <w:rsid w:val="00D34132"/>
    <w:rsid w:val="00D355B7"/>
    <w:rsid w:val="00D35787"/>
    <w:rsid w:val="00D37162"/>
    <w:rsid w:val="00D37CA1"/>
    <w:rsid w:val="00D439B2"/>
    <w:rsid w:val="00D43EC7"/>
    <w:rsid w:val="00D43F8B"/>
    <w:rsid w:val="00D44275"/>
    <w:rsid w:val="00D47D57"/>
    <w:rsid w:val="00D52391"/>
    <w:rsid w:val="00D52D77"/>
    <w:rsid w:val="00D53AA7"/>
    <w:rsid w:val="00D542DA"/>
    <w:rsid w:val="00D54B0E"/>
    <w:rsid w:val="00D54EB7"/>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141B"/>
    <w:rsid w:val="00D827F6"/>
    <w:rsid w:val="00D82CE6"/>
    <w:rsid w:val="00D90DAC"/>
    <w:rsid w:val="00D918F3"/>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7E9C"/>
    <w:rsid w:val="00DB032F"/>
    <w:rsid w:val="00DB0338"/>
    <w:rsid w:val="00DB0593"/>
    <w:rsid w:val="00DB0736"/>
    <w:rsid w:val="00DB15A0"/>
    <w:rsid w:val="00DB165C"/>
    <w:rsid w:val="00DB20D5"/>
    <w:rsid w:val="00DB2937"/>
    <w:rsid w:val="00DB2BCB"/>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1B4D"/>
    <w:rsid w:val="00E333BF"/>
    <w:rsid w:val="00E3522D"/>
    <w:rsid w:val="00E35D25"/>
    <w:rsid w:val="00E35D4A"/>
    <w:rsid w:val="00E36428"/>
    <w:rsid w:val="00E3644F"/>
    <w:rsid w:val="00E36DC1"/>
    <w:rsid w:val="00E36FE8"/>
    <w:rsid w:val="00E4017D"/>
    <w:rsid w:val="00E41299"/>
    <w:rsid w:val="00E4197C"/>
    <w:rsid w:val="00E42EFA"/>
    <w:rsid w:val="00E4326D"/>
    <w:rsid w:val="00E43B36"/>
    <w:rsid w:val="00E4407D"/>
    <w:rsid w:val="00E442A0"/>
    <w:rsid w:val="00E44D36"/>
    <w:rsid w:val="00E44DA7"/>
    <w:rsid w:val="00E45A94"/>
    <w:rsid w:val="00E4648C"/>
    <w:rsid w:val="00E46C63"/>
    <w:rsid w:val="00E46F83"/>
    <w:rsid w:val="00E46FF2"/>
    <w:rsid w:val="00E47790"/>
    <w:rsid w:val="00E50383"/>
    <w:rsid w:val="00E50D68"/>
    <w:rsid w:val="00E5243C"/>
    <w:rsid w:val="00E52957"/>
    <w:rsid w:val="00E540AC"/>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707EA"/>
    <w:rsid w:val="00E70EE4"/>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19EF"/>
    <w:rsid w:val="00EA3E9A"/>
    <w:rsid w:val="00EA49AA"/>
    <w:rsid w:val="00EA65AA"/>
    <w:rsid w:val="00EA6967"/>
    <w:rsid w:val="00EA6D46"/>
    <w:rsid w:val="00EA7BB0"/>
    <w:rsid w:val="00EB0033"/>
    <w:rsid w:val="00EB06DC"/>
    <w:rsid w:val="00EB0DBC"/>
    <w:rsid w:val="00EB24F5"/>
    <w:rsid w:val="00EB2952"/>
    <w:rsid w:val="00EB2F30"/>
    <w:rsid w:val="00EB3014"/>
    <w:rsid w:val="00EB3EC7"/>
    <w:rsid w:val="00EB4A11"/>
    <w:rsid w:val="00EB5B17"/>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D2163"/>
    <w:rsid w:val="00ED2F5B"/>
    <w:rsid w:val="00ED427C"/>
    <w:rsid w:val="00ED61CF"/>
    <w:rsid w:val="00ED6511"/>
    <w:rsid w:val="00ED6A1E"/>
    <w:rsid w:val="00EE0E08"/>
    <w:rsid w:val="00EE184D"/>
    <w:rsid w:val="00EE1B55"/>
    <w:rsid w:val="00EE2330"/>
    <w:rsid w:val="00EE6189"/>
    <w:rsid w:val="00EE68B1"/>
    <w:rsid w:val="00EE73C5"/>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1C09"/>
    <w:rsid w:val="00F3306C"/>
    <w:rsid w:val="00F330C7"/>
    <w:rsid w:val="00F331D1"/>
    <w:rsid w:val="00F3504C"/>
    <w:rsid w:val="00F37C08"/>
    <w:rsid w:val="00F40005"/>
    <w:rsid w:val="00F4267D"/>
    <w:rsid w:val="00F43649"/>
    <w:rsid w:val="00F43A4B"/>
    <w:rsid w:val="00F50D66"/>
    <w:rsid w:val="00F51978"/>
    <w:rsid w:val="00F526B2"/>
    <w:rsid w:val="00F52711"/>
    <w:rsid w:val="00F52DC8"/>
    <w:rsid w:val="00F54071"/>
    <w:rsid w:val="00F574AF"/>
    <w:rsid w:val="00F60101"/>
    <w:rsid w:val="00F60633"/>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1E48"/>
    <w:rsid w:val="00F72A4F"/>
    <w:rsid w:val="00F73768"/>
    <w:rsid w:val="00F76277"/>
    <w:rsid w:val="00F766CE"/>
    <w:rsid w:val="00F77172"/>
    <w:rsid w:val="00F80ED3"/>
    <w:rsid w:val="00F81DB5"/>
    <w:rsid w:val="00F82FF6"/>
    <w:rsid w:val="00F843A0"/>
    <w:rsid w:val="00F8454B"/>
    <w:rsid w:val="00F850F8"/>
    <w:rsid w:val="00F8515A"/>
    <w:rsid w:val="00F85406"/>
    <w:rsid w:val="00F854FF"/>
    <w:rsid w:val="00F85790"/>
    <w:rsid w:val="00F8656B"/>
    <w:rsid w:val="00F873E2"/>
    <w:rsid w:val="00F9022B"/>
    <w:rsid w:val="00F946D3"/>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392"/>
    <w:rsid w:val="00FB7564"/>
    <w:rsid w:val="00FC0140"/>
    <w:rsid w:val="00FC0299"/>
    <w:rsid w:val="00FC06E4"/>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semiHidden/>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stra.auz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2017-european-semester-country-report-latvia-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9A963-476A-4656-818C-997F31AAF21D}">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0403aeb7-10dd-41a9-8f8e-1fc0ec5546a5"/>
  </ds:schemaRefs>
</ds:datastoreItem>
</file>

<file path=customXml/itemProps5.xml><?xml version="1.0" encoding="utf-8"?>
<ds:datastoreItem xmlns:ds="http://schemas.openxmlformats.org/officeDocument/2006/customXml" ds:itemID="{43270A51-4E2E-452C-9B9C-E5C4C437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Pages>
  <Words>11215</Words>
  <Characters>6394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Anotācija grozījumiem MK 26.07.2016 noteikumos Nr.494 un 30.08.2016 noteikumos Nr.588</vt:lpstr>
    </vt:vector>
  </TitlesOfParts>
  <Company>VARAM</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MK 26.07.2016 noteikumos Nr.494 un 30.08.2016 noteikumos Nr.588</dc:title>
  <dc:subject>MK noteikumu anotācija</dc:subject>
  <dc:creator>Austra Auziņa</dc:creator>
  <dc:description>66016701, austra.auzina@varam.gov.lv</dc:description>
  <cp:lastModifiedBy>Austra Auziņa</cp:lastModifiedBy>
  <cp:revision>36</cp:revision>
  <cp:lastPrinted>2017-12-07T08:38:00Z</cp:lastPrinted>
  <dcterms:created xsi:type="dcterms:W3CDTF">2017-06-02T11:09:00Z</dcterms:created>
  <dcterms:modified xsi:type="dcterms:W3CDTF">2017-12-07T09:46:00Z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