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4DE9" w14:textId="2CEC5910" w:rsidR="003B3B08" w:rsidRPr="009C7D4A" w:rsidRDefault="00A12C47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3B08" w:rsidRPr="009C7D4A">
        <w:rPr>
          <w:rFonts w:ascii="Times New Roman" w:hAnsi="Times New Roman"/>
          <w:sz w:val="28"/>
          <w:szCs w:val="28"/>
        </w:rPr>
        <w:t>. pielikums</w:t>
      </w:r>
    </w:p>
    <w:p w14:paraId="4C36BC49" w14:textId="77777777" w:rsidR="003B3B08" w:rsidRPr="009C7D4A" w:rsidRDefault="003B3B08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6AE211C9" w14:textId="1785DE0C" w:rsidR="003B3B08" w:rsidRPr="009C7D4A" w:rsidRDefault="003B3B08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E144ED" w:rsidRPr="00E144ED">
        <w:rPr>
          <w:rFonts w:ascii="Times New Roman" w:hAnsi="Times New Roman" w:cs="Times New Roman"/>
          <w:sz w:val="28"/>
          <w:szCs w:val="28"/>
        </w:rPr>
        <w:t>12. decembr</w:t>
      </w:r>
      <w:r w:rsidR="00E144ED" w:rsidRPr="00E144ED">
        <w:rPr>
          <w:rFonts w:ascii="Times New Roman" w:hAnsi="Times New Roman" w:cs="Times New Roman"/>
          <w:sz w:val="28"/>
          <w:szCs w:val="28"/>
        </w:rPr>
        <w:t>a</w:t>
      </w:r>
    </w:p>
    <w:p w14:paraId="7DD140FB" w14:textId="105D9403" w:rsidR="003B3B08" w:rsidRPr="009C7D4A" w:rsidRDefault="003B3B08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E144ED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466CEB80" w14:textId="77777777" w:rsidR="00B13FDC" w:rsidRPr="00703339" w:rsidRDefault="00B13FDC" w:rsidP="00B13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6CEB81" w14:textId="77777777" w:rsidR="00B13FDC" w:rsidRPr="00703339" w:rsidRDefault="004257CA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67"/>
      <w:bookmarkEnd w:id="1"/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esošajām vidēj</w:t>
      </w:r>
      <w:r w:rsidR="00D04B79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 jaudas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</w:t>
      </w:r>
    </w:p>
    <w:p w14:paraId="379484C3" w14:textId="77777777" w:rsidR="003128C1" w:rsidRDefault="003128C1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CCB9425" w14:textId="77777777" w:rsidR="003128C1" w:rsidRDefault="004257CA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</w:t>
      </w:r>
      <w:r w:rsidR="00403549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esošajām sadedz</w:t>
      </w:r>
      <w:r w:rsidR="00512E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ināšanas iekārtām ar jaudu no </w:t>
      </w:r>
    </w:p>
    <w:p w14:paraId="466CEB82" w14:textId="32EC0202" w:rsidR="00B13FDC" w:rsidRDefault="00512E70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līdz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50 MW (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izņemot gāzturbīnas un dzinēj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us)</w:t>
      </w:r>
      <w:r w:rsidR="00BF4DAF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piemēro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ar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2025.</w:t>
      </w:r>
      <w:r w:rsidR="00403549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57CA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 janvār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37BBB827" w14:textId="77777777" w:rsidR="003128C1" w:rsidRPr="00703339" w:rsidRDefault="003128C1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3201"/>
        <w:gridCol w:w="1558"/>
        <w:gridCol w:w="1134"/>
        <w:gridCol w:w="1050"/>
        <w:gridCol w:w="1544"/>
      </w:tblGrid>
      <w:tr w:rsidR="00923C1E" w:rsidRPr="00512E70" w14:paraId="466CEB86" w14:textId="77777777" w:rsidTr="00512E70">
        <w:trPr>
          <w:trHeight w:val="315"/>
        </w:trPr>
        <w:tc>
          <w:tcPr>
            <w:tcW w:w="3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3" w14:textId="0D7E6988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4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28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5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</w:t>
            </w:r>
            <w:r w:rsidR="00D16D20"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923C1E" w:rsidRPr="00512E70" w14:paraId="466CEB8D" w14:textId="77777777" w:rsidTr="00512E70">
        <w:trPr>
          <w:trHeight w:val="630"/>
        </w:trPr>
        <w:tc>
          <w:tcPr>
            <w:tcW w:w="3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7" w14:textId="77777777" w:rsidR="00BF4DAF" w:rsidRPr="00512E70" w:rsidRDefault="00BF4DAF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8" w14:textId="77777777" w:rsidR="00BF4DAF" w:rsidRPr="00512E70" w:rsidRDefault="00BF4DAF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9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A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B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8C" w14:textId="788A9BAA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4257CA"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utekļi jeb daļiņas</w:t>
            </w:r>
          </w:p>
        </w:tc>
      </w:tr>
      <w:tr w:rsidR="00923C1E" w:rsidRPr="00512E70" w14:paraId="466CEB94" w14:textId="77777777" w:rsidTr="00512E70">
        <w:trPr>
          <w:trHeight w:val="825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8E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8F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0" w14:textId="4ABAEA41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1, 2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1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2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3" w14:textId="078566F8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7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923C1E" w:rsidRPr="00512E70" w14:paraId="466CEB9B" w14:textId="77777777" w:rsidTr="00512E70">
        <w:trPr>
          <w:trHeight w:val="825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5" w14:textId="77777777" w:rsidR="007D221E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6" w14:textId="77777777" w:rsidR="007D221E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7" w14:textId="0EA84429" w:rsidR="007D221E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8" w14:textId="77777777" w:rsidR="007D221E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9" w14:textId="77777777" w:rsidR="007D221E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A" w14:textId="62E4FD04" w:rsidR="007D221E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7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923C1E" w:rsidRPr="00512E70" w14:paraId="466CEBA2" w14:textId="77777777" w:rsidTr="00512E70">
        <w:trPr>
          <w:trHeight w:val="825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C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9D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Dīzeļdegviela (gāzeļļa)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E" w14:textId="6A3B05E4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9F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0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1" w14:textId="314A1433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923C1E" w:rsidRPr="00512E70" w14:paraId="466CEBA9" w14:textId="77777777" w:rsidTr="00512E70">
        <w:trPr>
          <w:trHeight w:val="825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3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4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  <w:r w:rsidR="00D16D20"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(izņemot dīzeļdegvielu)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5" w14:textId="360CE1E8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7D221E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6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7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8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923C1E" w:rsidRPr="00512E70" w14:paraId="466CEBB0" w14:textId="77777777" w:rsidTr="00512E70">
        <w:trPr>
          <w:trHeight w:val="240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A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B" w14:textId="4F1D389D" w:rsidR="00BF4DAF" w:rsidRPr="00512E70" w:rsidRDefault="003B012D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Dabas </w:t>
            </w:r>
            <w:r w:rsidR="004257CA"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C" w14:textId="4C2E61D2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D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AE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AF" w14:textId="60F2EA9C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923C1E" w:rsidRPr="00512E70" w14:paraId="466CEBB7" w14:textId="77777777" w:rsidTr="00512E70">
        <w:trPr>
          <w:trHeight w:val="465"/>
        </w:trPr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B1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B2" w14:textId="77777777" w:rsidR="00BF4DAF" w:rsidRPr="00512E70" w:rsidRDefault="004257CA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 (izņemot dabas gāzi)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B3" w14:textId="5EB23E6E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512E70"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5, 6</w:t>
            </w:r>
            <w:r w:rsidR="00512E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B4" w14:textId="77777777" w:rsidR="00BF4DAF" w:rsidRPr="00512E70" w:rsidRDefault="004257CA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2E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B5" w14:textId="7B4D8E70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B6" w14:textId="66833B2E" w:rsidR="00BF4DAF" w:rsidRPr="00512E70" w:rsidRDefault="00512E70" w:rsidP="0051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</w:tbl>
    <w:p w14:paraId="466CEBB8" w14:textId="77777777" w:rsidR="000225F6" w:rsidRPr="00703339" w:rsidRDefault="000225F6" w:rsidP="000225F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6CEBB9" w14:textId="77777777" w:rsidR="00B13FDC" w:rsidRPr="00703339" w:rsidRDefault="004257CA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466CEBBA" w14:textId="6499A0D5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Vērtība neattiecas uz iekārtām, kurās dedzina tikai cieto koksnes biomasu. </w:t>
      </w:r>
    </w:p>
    <w:p w14:paraId="466CEBBB" w14:textId="485FF1F8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300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kurās dedzina salmus. </w:t>
      </w:r>
    </w:p>
    <w:p w14:paraId="466CEBBC" w14:textId="5D449F31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2606" w:rsidRPr="00703339">
        <w:rPr>
          <w:rFonts w:ascii="Times New Roman" w:hAnsi="Times New Roman" w:cs="Times New Roman"/>
          <w:sz w:val="28"/>
          <w:szCs w:val="28"/>
        </w:rPr>
        <w:t>1</w:t>
      </w:r>
      <w:r w:rsidR="004257CA" w:rsidRPr="00703339">
        <w:rPr>
          <w:rFonts w:ascii="Times New Roman" w:hAnsi="Times New Roman" w:cs="Times New Roman"/>
          <w:sz w:val="28"/>
          <w:szCs w:val="28"/>
        </w:rPr>
        <w:t>100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kuru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lielāka par 5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20 MW. </w:t>
      </w:r>
    </w:p>
    <w:p w14:paraId="466CEBBD" w14:textId="7AC212AC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Līdz 2030</w:t>
      </w:r>
      <w:r w:rsidR="00403549" w:rsidRPr="00703339">
        <w:rPr>
          <w:rFonts w:ascii="Times New Roman" w:hAnsi="Times New Roman" w:cs="Times New Roman"/>
          <w:sz w:val="28"/>
          <w:szCs w:val="28"/>
        </w:rPr>
        <w:t>. </w:t>
      </w:r>
      <w:r w:rsidR="004257CA" w:rsidRPr="00703339">
        <w:rPr>
          <w:rFonts w:ascii="Times New Roman" w:hAnsi="Times New Roman" w:cs="Times New Roman"/>
          <w:sz w:val="28"/>
          <w:szCs w:val="28"/>
        </w:rPr>
        <w:t>gada 1</w:t>
      </w:r>
      <w:r w:rsidR="00403549" w:rsidRPr="00703339">
        <w:rPr>
          <w:rFonts w:ascii="Times New Roman" w:hAnsi="Times New Roman" w:cs="Times New Roman"/>
          <w:sz w:val="28"/>
          <w:szCs w:val="28"/>
        </w:rPr>
        <w:t>. </w:t>
      </w:r>
      <w:r w:rsidR="004257CA" w:rsidRPr="00703339">
        <w:rPr>
          <w:rFonts w:ascii="Times New Roman" w:hAnsi="Times New Roman" w:cs="Times New Roman"/>
          <w:sz w:val="28"/>
          <w:szCs w:val="28"/>
        </w:rPr>
        <w:t>janvārim – 850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kuru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lielāka par 5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20 MW un kurās dedzina </w:t>
      </w:r>
      <w:r w:rsidR="003409A7" w:rsidRPr="00703339">
        <w:rPr>
          <w:rFonts w:ascii="Times New Roman" w:hAnsi="Times New Roman" w:cs="Times New Roman"/>
          <w:sz w:val="28"/>
          <w:szCs w:val="28"/>
        </w:rPr>
        <w:t>degvieleļļu (</w:t>
      </w:r>
      <w:r w:rsidR="004257CA" w:rsidRPr="00703339">
        <w:rPr>
          <w:rFonts w:ascii="Times New Roman" w:hAnsi="Times New Roman" w:cs="Times New Roman"/>
          <w:sz w:val="28"/>
          <w:szCs w:val="28"/>
        </w:rPr>
        <w:t>mazutu</w:t>
      </w:r>
      <w:r w:rsidR="003409A7" w:rsidRPr="00703339">
        <w:rPr>
          <w:rFonts w:ascii="Times New Roman" w:hAnsi="Times New Roman" w:cs="Times New Roman"/>
          <w:sz w:val="28"/>
          <w:szCs w:val="28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CEBBE" w14:textId="56305812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400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koksa krāšņu gāzēm ar zemu siltumietilpību un 200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domn</w:t>
      </w:r>
      <w:r w:rsidR="003B012D">
        <w:rPr>
          <w:rFonts w:ascii="Times New Roman" w:hAnsi="Times New Roman" w:cs="Times New Roman"/>
          <w:sz w:val="28"/>
          <w:szCs w:val="28"/>
        </w:rPr>
        <w:t>u gāzēm ar zemu siltumietilpību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dzelzs un tērauda rūpniecībā. </w:t>
      </w:r>
    </w:p>
    <w:p w14:paraId="466CEBBF" w14:textId="4F515872" w:rsidR="00687D2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170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biogāzi. </w:t>
      </w:r>
    </w:p>
    <w:p w14:paraId="466CEBC0" w14:textId="3A22BC36" w:rsidR="00C06B53" w:rsidRPr="00703339" w:rsidRDefault="003128C1" w:rsidP="00312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50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kuru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lielāka par 5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20 MW.</w:t>
      </w:r>
    </w:p>
    <w:p w14:paraId="466CEBC1" w14:textId="77777777" w:rsidR="00C06B53" w:rsidRPr="003B3B08" w:rsidRDefault="00C06B53" w:rsidP="003128C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14:paraId="466CEBC2" w14:textId="61E9F8FC" w:rsidR="00B13FDC" w:rsidRPr="00703339" w:rsidRDefault="004257CA" w:rsidP="00312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 Emisiju robežvērtības esošajām sadedzināšanas iekārtām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ar nominālo siltum</w:t>
      </w:r>
      <w:r w:rsidR="00BE5B8D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 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jaudu no 5 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līdz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50 MW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kas ir gāzturbīnas un gāzes dzinēji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kas jāpiemēro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 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ar</w:t>
      </w:r>
      <w:r w:rsidR="00C06B53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2025. gada 1. janvār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466CEBC3" w14:textId="77777777" w:rsidR="00C06B53" w:rsidRPr="003128C1" w:rsidRDefault="00C06B53" w:rsidP="003128C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1360"/>
        <w:gridCol w:w="1761"/>
        <w:gridCol w:w="1571"/>
        <w:gridCol w:w="1663"/>
        <w:gridCol w:w="891"/>
        <w:gridCol w:w="1304"/>
      </w:tblGrid>
      <w:tr w:rsidR="00923C1E" w14:paraId="466CEBC8" w14:textId="77777777" w:rsidTr="00A90518">
        <w:trPr>
          <w:trHeight w:val="315"/>
        </w:trPr>
        <w:tc>
          <w:tcPr>
            <w:tcW w:w="3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4" w14:textId="60831C8C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3128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7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5" w14:textId="383A2C31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Piesārņo</w:t>
            </w:r>
            <w:r w:rsidR="003128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jošā viela</w:t>
            </w:r>
          </w:p>
        </w:tc>
        <w:tc>
          <w:tcPr>
            <w:tcW w:w="96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66CEBC6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 tips</w:t>
            </w:r>
          </w:p>
        </w:tc>
        <w:tc>
          <w:tcPr>
            <w:tcW w:w="2968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7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(mg/Nm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923C1E" w14:paraId="466CEBD0" w14:textId="77777777" w:rsidTr="00A90518">
        <w:trPr>
          <w:trHeight w:val="630"/>
        </w:trPr>
        <w:tc>
          <w:tcPr>
            <w:tcW w:w="32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9" w14:textId="77777777" w:rsidR="005E1493" w:rsidRPr="00703339" w:rsidRDefault="005E1493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A" w14:textId="77777777" w:rsidR="005E1493" w:rsidRPr="00703339" w:rsidRDefault="005E1493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6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CB" w14:textId="77777777" w:rsidR="005E1493" w:rsidRPr="00703339" w:rsidRDefault="005E1493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C" w14:textId="5C8242E7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īzeļdegviela (gāzeļļa)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D" w14:textId="16FCF882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ķidrais kurināmais (izņemot dīzeļdegvielu)</w:t>
            </w:r>
          </w:p>
        </w:tc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E" w14:textId="25DD3A06" w:rsidR="005E1493" w:rsidRPr="00703339" w:rsidRDefault="003128C1" w:rsidP="003B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abas</w:t>
            </w:r>
            <w:r w:rsidR="003B0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CF" w14:textId="3307CC40" w:rsidR="005E1493" w:rsidRPr="00703339" w:rsidRDefault="003128C1" w:rsidP="003B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āzveida kurinā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mais (izņemot dabasgāzi)</w:t>
            </w:r>
          </w:p>
        </w:tc>
      </w:tr>
      <w:tr w:rsidR="00923C1E" w14:paraId="466CEBD8" w14:textId="77777777" w:rsidTr="00A90518">
        <w:trPr>
          <w:trHeight w:val="825"/>
        </w:trPr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D1" w14:textId="77777777" w:rsidR="005E149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D2" w14:textId="77777777" w:rsidR="005E149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D3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 un gāzturbīnas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6CEBD4" w14:textId="41F92604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–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6CEBD5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6CEBD6" w14:textId="053E117C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71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6CEBD7" w14:textId="582FB934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1, 2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923C1E" w14:paraId="466CEBE0" w14:textId="77777777" w:rsidTr="00A90518">
        <w:trPr>
          <w:trHeight w:val="413"/>
        </w:trPr>
        <w:tc>
          <w:tcPr>
            <w:tcW w:w="32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66CEBD9" w14:textId="77777777" w:rsidR="00C037E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4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66CEBDA" w14:textId="77777777" w:rsidR="00C037E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9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66CEBDB" w14:textId="77777777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DC" w14:textId="03BCD936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3,4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DD" w14:textId="498392AB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3, 5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DE" w14:textId="7675CED5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DF" w14:textId="42528ADD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A90518"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923C1E" w14:paraId="466CEBE8" w14:textId="77777777" w:rsidTr="00A90518">
        <w:trPr>
          <w:trHeight w:val="412"/>
        </w:trPr>
        <w:tc>
          <w:tcPr>
            <w:tcW w:w="32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1" w14:textId="77777777" w:rsidR="00C037E3" w:rsidRPr="00703339" w:rsidRDefault="00C037E3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2" w14:textId="77777777" w:rsidR="00C037E3" w:rsidRPr="00703339" w:rsidRDefault="00C037E3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66CEBE3" w14:textId="47AF3F00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Gāzturbīnas</w:t>
            </w:r>
            <w:r w:rsidR="00A90518" w:rsidRP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7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E4" w14:textId="77777777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E5" w14:textId="77777777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E6" w14:textId="77777777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BE7" w14:textId="77777777" w:rsidR="00C037E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</w:tr>
      <w:tr w:rsidR="00923C1E" w14:paraId="466CEBF0" w14:textId="77777777" w:rsidTr="00A90518">
        <w:trPr>
          <w:trHeight w:val="825"/>
        </w:trPr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E9" w14:textId="77777777" w:rsidR="005E149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BEA" w14:textId="77777777" w:rsidR="005E1493" w:rsidRPr="00703339" w:rsidRDefault="004257CA" w:rsidP="0031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Putekļi jeb daļiņas</w:t>
            </w:r>
          </w:p>
        </w:tc>
        <w:tc>
          <w:tcPr>
            <w:tcW w:w="9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B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 un gāzturbīnas</w:t>
            </w:r>
          </w:p>
        </w:tc>
        <w:tc>
          <w:tcPr>
            <w:tcW w:w="85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C" w14:textId="3734A159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D" w14:textId="77777777" w:rsidR="005E1493" w:rsidRPr="00703339" w:rsidRDefault="004257CA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E" w14:textId="267C3E77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71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BEF" w14:textId="314081BD" w:rsidR="005E1493" w:rsidRPr="00703339" w:rsidRDefault="003128C1" w:rsidP="0031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</w:tbl>
    <w:p w14:paraId="466CEBF1" w14:textId="77777777" w:rsidR="00C06B53" w:rsidRPr="003B3B08" w:rsidRDefault="004257CA" w:rsidP="003128C1">
      <w:pPr>
        <w:shd w:val="clear" w:color="auto" w:fill="FFFFFF"/>
        <w:tabs>
          <w:tab w:val="left" w:pos="1620"/>
        </w:tabs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0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ab/>
      </w:r>
    </w:p>
    <w:p w14:paraId="466CEBF2" w14:textId="77777777" w:rsidR="00B13FDC" w:rsidRPr="00703339" w:rsidRDefault="004257CA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466CEBF3" w14:textId="04C437C7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257CA" w:rsidRPr="00703339">
        <w:rPr>
          <w:rFonts w:ascii="Times New Roman" w:hAnsi="Times New Roman" w:cs="Times New Roman"/>
          <w:sz w:val="28"/>
          <w:szCs w:val="28"/>
        </w:rPr>
        <w:t>60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biogāzi. </w:t>
      </w:r>
    </w:p>
    <w:p w14:paraId="466CEBF4" w14:textId="2C6EBC93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>130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koksa krāšņu gāzēm ar zemu siltumietilpību un 65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domn</w:t>
      </w:r>
      <w:r>
        <w:rPr>
          <w:rFonts w:ascii="Times New Roman" w:hAnsi="Times New Roman" w:cs="Times New Roman"/>
          <w:sz w:val="28"/>
          <w:szCs w:val="28"/>
        </w:rPr>
        <w:t>u gāzēm ar zemu siltumietilpību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dzelzs un tērauda rūpniecībā. </w:t>
      </w:r>
    </w:p>
    <w:p w14:paraId="466CEBF5" w14:textId="3A574E6B" w:rsidR="002A4838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1850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šādos gadījumos: </w:t>
      </w:r>
    </w:p>
    <w:p w14:paraId="466CEBF6" w14:textId="77777777" w:rsidR="002A4838" w:rsidRPr="00703339" w:rsidRDefault="004257CA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9">
        <w:rPr>
          <w:rFonts w:ascii="Times New Roman" w:hAnsi="Times New Roman" w:cs="Times New Roman"/>
          <w:sz w:val="28"/>
          <w:szCs w:val="28"/>
        </w:rPr>
        <w:t>a</w:t>
      </w:r>
      <w:r w:rsidR="00E700B2" w:rsidRPr="00703339">
        <w:rPr>
          <w:rFonts w:ascii="Times New Roman" w:hAnsi="Times New Roman" w:cs="Times New Roman"/>
          <w:sz w:val="28"/>
          <w:szCs w:val="28"/>
        </w:rPr>
        <w:t xml:space="preserve">) dīzeļdzinējiem, kuru ražošana tika sākta līdz 2006. gada 18. maijam; </w:t>
      </w:r>
    </w:p>
    <w:p w14:paraId="466CEBF7" w14:textId="77777777" w:rsidR="00E700B2" w:rsidRPr="00703339" w:rsidRDefault="004257CA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9">
        <w:rPr>
          <w:rFonts w:ascii="Times New Roman" w:hAnsi="Times New Roman" w:cs="Times New Roman"/>
          <w:sz w:val="28"/>
          <w:szCs w:val="28"/>
        </w:rPr>
        <w:t xml:space="preserve">b) divu kurināmo dzinējiem šķidrā kurināmā režīmā. </w:t>
      </w:r>
    </w:p>
    <w:p w14:paraId="466CEBF8" w14:textId="039591ED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250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dzinējiem, kuru kopējā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vienāda ar vai lielāka par 1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MW. </w:t>
      </w:r>
    </w:p>
    <w:p w14:paraId="466CEBF9" w14:textId="560D7716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 </w:t>
      </w:r>
      <w:r w:rsidR="004257CA" w:rsidRPr="00703339">
        <w:rPr>
          <w:rFonts w:ascii="Times New Roman" w:hAnsi="Times New Roman" w:cs="Times New Roman"/>
          <w:sz w:val="28"/>
          <w:szCs w:val="28"/>
        </w:rPr>
        <w:t>250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dzinējiem, kuru kopējā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vienāda ar vai lielāka par 1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MW; 225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dzinējiem, kuru kopējā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lielāka par 5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20 MW. </w:t>
      </w:r>
    </w:p>
    <w:p w14:paraId="466CEBFA" w14:textId="6E5FF168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380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divu kurināmo dzinējiem gāzveida kurināmā režīmā. </w:t>
      </w:r>
    </w:p>
    <w:p w14:paraId="466CEBFB" w14:textId="7D33AF0D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Emisijas robežvērtības ir piemērojamas tikai tad, ja noslodze pārsniedz 70 %. </w:t>
      </w:r>
    </w:p>
    <w:p w14:paraId="466CEBFC" w14:textId="5DEAA241" w:rsidR="00E700B2" w:rsidRPr="00703339" w:rsidRDefault="00A90518" w:rsidP="00A90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20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kuru kopējā nominālā </w:t>
      </w:r>
      <w:r w:rsidR="00E93EC9" w:rsidRPr="00703339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4257CA" w:rsidRPr="00703339">
        <w:rPr>
          <w:rFonts w:ascii="Times New Roman" w:hAnsi="Times New Roman" w:cs="Times New Roman"/>
          <w:sz w:val="28"/>
          <w:szCs w:val="28"/>
        </w:rPr>
        <w:t>siltum</w:t>
      </w:r>
      <w:r w:rsidR="00BE5B8D" w:rsidRPr="00703339">
        <w:rPr>
          <w:rFonts w:ascii="Times New Roman" w:hAnsi="Times New Roman" w:cs="Times New Roman"/>
          <w:sz w:val="28"/>
          <w:szCs w:val="28"/>
        </w:rPr>
        <w:t xml:space="preserve">a 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jauda ir vienāda ar vai lielāka par 1 MW un mazāka </w:t>
      </w:r>
      <w:r>
        <w:rPr>
          <w:rFonts w:ascii="Times New Roman" w:hAnsi="Times New Roman" w:cs="Times New Roman"/>
          <w:sz w:val="28"/>
          <w:szCs w:val="28"/>
        </w:rPr>
        <w:t>par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vai vienāda ar 20 MW.</w:t>
      </w:r>
    </w:p>
    <w:p w14:paraId="5D9E6B3F" w14:textId="77777777" w:rsidR="00A90518" w:rsidRDefault="00A90518" w:rsidP="003128C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66CEBFD" w14:textId="2BF6005E" w:rsidR="007D221E" w:rsidRDefault="004257CA" w:rsidP="00A9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III.</w:t>
      </w:r>
      <w:r w:rsidR="00403549"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esošajām sadedzināšanas iekārtām ar jaudu no 1</w:t>
      </w:r>
      <w:r w:rsidR="003B01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līdz 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 MW (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izņemot gāzturbīnas un dzinēj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us)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</w:t>
      </w:r>
      <w:r w:rsidR="002F43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piemēro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 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ar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2030.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033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 janvār</w:t>
      </w:r>
      <w:r w:rsidR="00A905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0D5F91F9" w14:textId="77777777" w:rsidR="00A90518" w:rsidRPr="00703339" w:rsidRDefault="00A90518" w:rsidP="00A9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2645"/>
        <w:gridCol w:w="1544"/>
        <w:gridCol w:w="1652"/>
        <w:gridCol w:w="1101"/>
        <w:gridCol w:w="1544"/>
      </w:tblGrid>
      <w:tr w:rsidR="00923C1E" w14:paraId="466CEC01" w14:textId="77777777" w:rsidTr="00BD0D20">
        <w:trPr>
          <w:trHeight w:val="315"/>
        </w:trPr>
        <w:tc>
          <w:tcPr>
            <w:tcW w:w="36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FE" w14:textId="19B2B0F2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A905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44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BFF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319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0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(mg/Nm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923C1E" w14:paraId="466CEC08" w14:textId="77777777" w:rsidTr="00BD0D20">
        <w:trPr>
          <w:trHeight w:val="630"/>
        </w:trPr>
        <w:tc>
          <w:tcPr>
            <w:tcW w:w="36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2" w14:textId="77777777" w:rsidR="007D221E" w:rsidRPr="00703339" w:rsidRDefault="007D221E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4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3" w14:textId="77777777" w:rsidR="007D221E" w:rsidRPr="00703339" w:rsidRDefault="007D221E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4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5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6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CEC07" w14:textId="32664D5D" w:rsidR="007D221E" w:rsidRPr="00703339" w:rsidRDefault="00A90518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utekļi jeb daļiņas</w:t>
            </w:r>
          </w:p>
        </w:tc>
      </w:tr>
      <w:tr w:rsidR="00923C1E" w14:paraId="466CEC0F" w14:textId="77777777" w:rsidTr="00A90518">
        <w:trPr>
          <w:trHeight w:val="825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09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0A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0B" w14:textId="2051B8A1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2F43C5" w:rsidRPr="002F43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1, 2</w:t>
            </w:r>
            <w:r w:rsidR="002F43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0C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0D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0E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923C1E" w14:paraId="466CEC16" w14:textId="77777777" w:rsidTr="00A90518">
        <w:trPr>
          <w:trHeight w:val="825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0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1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2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1100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3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4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5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923C1E" w14:paraId="466CEC1D" w14:textId="77777777" w:rsidTr="00A90518">
        <w:trPr>
          <w:trHeight w:val="825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7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8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Dīzeļdegviela (gāzeļļa)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9" w14:textId="6656000B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A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B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1C" w14:textId="711860A6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923C1E" w14:paraId="466CEC24" w14:textId="77777777" w:rsidTr="00A90518">
        <w:trPr>
          <w:trHeight w:val="825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E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1F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(izņemot dīzeļdegvielu)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0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1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2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3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923C1E" w14:paraId="466CEC2B" w14:textId="77777777" w:rsidTr="00A90518">
        <w:trPr>
          <w:trHeight w:val="240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5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6" w14:textId="1595CED8" w:rsidR="007D221E" w:rsidRPr="00703339" w:rsidRDefault="003B012D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4257CA"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7" w14:textId="7FF8660F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8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9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A" w14:textId="2A6E30B2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923C1E" w14:paraId="466CEC32" w14:textId="77777777" w:rsidTr="00A90518">
        <w:trPr>
          <w:trHeight w:val="465"/>
        </w:trPr>
        <w:tc>
          <w:tcPr>
            <w:tcW w:w="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C" w14:textId="77777777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2D" w14:textId="69F5F322" w:rsidR="007D221E" w:rsidRPr="00703339" w:rsidRDefault="004257CA" w:rsidP="00A9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</w:t>
            </w:r>
            <w:r w:rsidR="003B0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veida kurināmais (izņemot dabas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gāzi)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E" w14:textId="6EDCD242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2F43C5" w:rsidRPr="002F43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2F43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2F" w14:textId="77777777" w:rsidR="007D221E" w:rsidRPr="00703339" w:rsidRDefault="004257CA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333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CEC30" w14:textId="4D2EA8BF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6CEC31" w14:textId="05281B59" w:rsidR="007D221E" w:rsidRPr="00703339" w:rsidRDefault="002F43C5" w:rsidP="00A9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</w:tbl>
    <w:p w14:paraId="466CEC33" w14:textId="77777777" w:rsidR="00A403D5" w:rsidRPr="002F43C5" w:rsidRDefault="00A403D5" w:rsidP="0031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6CEC34" w14:textId="77777777" w:rsidR="007D221E" w:rsidRPr="00703339" w:rsidRDefault="004257CA" w:rsidP="002F43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466CEC35" w14:textId="168B04C6" w:rsidR="007D221E" w:rsidRPr="00703339" w:rsidRDefault="002F43C5" w:rsidP="002F4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Vērtība neattiecas uz iekārtām, kurās dedzina tikai koksnes cieto biomasu.</w:t>
      </w:r>
    </w:p>
    <w:p w14:paraId="466CEC36" w14:textId="3A1E126C" w:rsidR="007D221E" w:rsidRPr="00703339" w:rsidRDefault="002F43C5" w:rsidP="002F4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300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iekārtām, kurās dedzina salmus. </w:t>
      </w:r>
    </w:p>
    <w:p w14:paraId="466CEC37" w14:textId="03293BFF" w:rsidR="007D221E" w:rsidRPr="00703339" w:rsidRDefault="002F43C5" w:rsidP="002F4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257CA" w:rsidRPr="007033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57CA" w:rsidRPr="00703339">
        <w:rPr>
          <w:rFonts w:ascii="Times New Roman" w:hAnsi="Times New Roman" w:cs="Times New Roman"/>
          <w:sz w:val="28"/>
          <w:szCs w:val="28"/>
        </w:rPr>
        <w:t>400 mg/Nm</w:t>
      </w:r>
      <w:r w:rsidR="004257CA" w:rsidRPr="007033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57CA" w:rsidRPr="00703339">
        <w:rPr>
          <w:rFonts w:ascii="Times New Roman" w:hAnsi="Times New Roman" w:cs="Times New Roman"/>
          <w:sz w:val="28"/>
          <w:szCs w:val="28"/>
        </w:rPr>
        <w:t xml:space="preserve"> attiecībā uz koksa krāšņu gāzēm ar zemu siltumietilpību dzelzs un tērauda rūpniecībā.</w:t>
      </w:r>
    </w:p>
    <w:p w14:paraId="466CEC38" w14:textId="77777777" w:rsidR="000B7CA3" w:rsidRDefault="000B7CA3" w:rsidP="0031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CC3532" w14:textId="77777777" w:rsidR="003B3B08" w:rsidRDefault="003B3B08" w:rsidP="0031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EF61A7" w14:textId="77777777" w:rsidR="002F43C5" w:rsidRPr="00703339" w:rsidRDefault="002F43C5" w:rsidP="0031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681921" w14:textId="77777777" w:rsidR="00E254E7" w:rsidRPr="00E254E7" w:rsidRDefault="00E254E7" w:rsidP="00E254E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254E7">
        <w:rPr>
          <w:rFonts w:ascii="Times New Roman" w:hAnsi="Times New Roman" w:cs="Times New Roman"/>
          <w:sz w:val="28"/>
        </w:rPr>
        <w:t xml:space="preserve">Vides aizsardzības un </w:t>
      </w:r>
    </w:p>
    <w:p w14:paraId="2B98FB47" w14:textId="77777777" w:rsidR="00E254E7" w:rsidRPr="00E254E7" w:rsidRDefault="00E254E7" w:rsidP="00E254E7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254E7">
        <w:rPr>
          <w:rFonts w:ascii="Times New Roman" w:hAnsi="Times New Roman" w:cs="Times New Roman"/>
          <w:sz w:val="28"/>
        </w:rPr>
        <w:t>reģionālās attīstības ministra vietā –</w:t>
      </w:r>
    </w:p>
    <w:p w14:paraId="63E6D026" w14:textId="549DAD7A" w:rsidR="003B3B08" w:rsidRPr="00E254E7" w:rsidRDefault="00E254E7" w:rsidP="00E254E7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254E7">
        <w:rPr>
          <w:rFonts w:ascii="Times New Roman" w:hAnsi="Times New Roman" w:cs="Times New Roman"/>
          <w:sz w:val="28"/>
          <w:szCs w:val="28"/>
        </w:rPr>
        <w:t>iekšlietu ministrs</w:t>
      </w:r>
      <w:r w:rsidRPr="00E254E7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14:paraId="466CEC3A" w14:textId="797C40C7" w:rsidR="005E6689" w:rsidRPr="00703339" w:rsidRDefault="005E6689" w:rsidP="0031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E6689" w:rsidRPr="00703339" w:rsidSect="00703339">
      <w:headerReference w:type="default" r:id="rId7"/>
      <w:footerReference w:type="default" r:id="rId8"/>
      <w:footerReference w:type="first" r:id="rId9"/>
      <w:type w:val="continuous"/>
      <w:pgSz w:w="11920" w:h="16840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EC43" w14:textId="77777777" w:rsidR="00511A8C" w:rsidRDefault="004257CA">
      <w:pPr>
        <w:spacing w:after="0" w:line="240" w:lineRule="auto"/>
      </w:pPr>
      <w:r>
        <w:separator/>
      </w:r>
    </w:p>
  </w:endnote>
  <w:endnote w:type="continuationSeparator" w:id="0">
    <w:p w14:paraId="466CEC45" w14:textId="77777777" w:rsidR="00511A8C" w:rsidRDefault="0042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C1EE" w14:textId="71216D0C" w:rsidR="003B3B08" w:rsidRPr="003B3B08" w:rsidRDefault="00A12C4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581E" w14:textId="1CEB7ED6" w:rsidR="003B3B08" w:rsidRPr="003B3B08" w:rsidRDefault="00A12C4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EC3F" w14:textId="77777777" w:rsidR="00511A8C" w:rsidRDefault="004257CA">
      <w:pPr>
        <w:spacing w:after="0" w:line="240" w:lineRule="auto"/>
      </w:pPr>
      <w:r>
        <w:separator/>
      </w:r>
    </w:p>
  </w:footnote>
  <w:footnote w:type="continuationSeparator" w:id="0">
    <w:p w14:paraId="466CEC41" w14:textId="77777777" w:rsidR="00511A8C" w:rsidRDefault="0042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5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6CEC3B" w14:textId="61CBE3F2" w:rsidR="006D5978" w:rsidRPr="00703339" w:rsidRDefault="004257C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3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3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4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33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6CEC3C" w14:textId="77777777" w:rsidR="006D5978" w:rsidRDefault="006D5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C"/>
    <w:rsid w:val="000062EE"/>
    <w:rsid w:val="000225F6"/>
    <w:rsid w:val="000B7CA3"/>
    <w:rsid w:val="00176507"/>
    <w:rsid w:val="001A10D3"/>
    <w:rsid w:val="001F2829"/>
    <w:rsid w:val="001F3AF5"/>
    <w:rsid w:val="002A4838"/>
    <w:rsid w:val="002A5698"/>
    <w:rsid w:val="002F43C5"/>
    <w:rsid w:val="002F6691"/>
    <w:rsid w:val="003128C1"/>
    <w:rsid w:val="00323AC0"/>
    <w:rsid w:val="003409A7"/>
    <w:rsid w:val="0034655E"/>
    <w:rsid w:val="003640EC"/>
    <w:rsid w:val="003B012D"/>
    <w:rsid w:val="003B3B08"/>
    <w:rsid w:val="003B7D98"/>
    <w:rsid w:val="00403549"/>
    <w:rsid w:val="004257CA"/>
    <w:rsid w:val="00462836"/>
    <w:rsid w:val="004911C0"/>
    <w:rsid w:val="004C1B65"/>
    <w:rsid w:val="004D3310"/>
    <w:rsid w:val="005063EA"/>
    <w:rsid w:val="00511A8C"/>
    <w:rsid w:val="00512E70"/>
    <w:rsid w:val="00533049"/>
    <w:rsid w:val="00555012"/>
    <w:rsid w:val="00585667"/>
    <w:rsid w:val="005B2D3C"/>
    <w:rsid w:val="005D04EB"/>
    <w:rsid w:val="005E1493"/>
    <w:rsid w:val="005E6689"/>
    <w:rsid w:val="00680733"/>
    <w:rsid w:val="00687D23"/>
    <w:rsid w:val="006D5978"/>
    <w:rsid w:val="0070205D"/>
    <w:rsid w:val="00702B28"/>
    <w:rsid w:val="00703339"/>
    <w:rsid w:val="00740867"/>
    <w:rsid w:val="00782E8E"/>
    <w:rsid w:val="00783725"/>
    <w:rsid w:val="007D221E"/>
    <w:rsid w:val="007E4825"/>
    <w:rsid w:val="00824543"/>
    <w:rsid w:val="00923C1E"/>
    <w:rsid w:val="00931B66"/>
    <w:rsid w:val="00942FB8"/>
    <w:rsid w:val="00A12C47"/>
    <w:rsid w:val="00A403D5"/>
    <w:rsid w:val="00A90518"/>
    <w:rsid w:val="00B13FDC"/>
    <w:rsid w:val="00B976B4"/>
    <w:rsid w:val="00BD0D20"/>
    <w:rsid w:val="00BE5B8D"/>
    <w:rsid w:val="00BF4DAF"/>
    <w:rsid w:val="00C037E3"/>
    <w:rsid w:val="00C06B53"/>
    <w:rsid w:val="00C90A69"/>
    <w:rsid w:val="00CC2606"/>
    <w:rsid w:val="00CE258A"/>
    <w:rsid w:val="00D04B79"/>
    <w:rsid w:val="00D16D20"/>
    <w:rsid w:val="00D9729D"/>
    <w:rsid w:val="00E144ED"/>
    <w:rsid w:val="00E254E7"/>
    <w:rsid w:val="00E3591F"/>
    <w:rsid w:val="00E700B2"/>
    <w:rsid w:val="00E93EC9"/>
    <w:rsid w:val="00EF7B05"/>
    <w:rsid w:val="00F51D2C"/>
    <w:rsid w:val="00F8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B4"/>
  </w:style>
  <w:style w:type="paragraph" w:styleId="Footer">
    <w:name w:val="footer"/>
    <w:basedOn w:val="Normal"/>
    <w:link w:val="FooterChar"/>
    <w:uiPriority w:val="99"/>
    <w:unhideWhenUsed/>
    <w:rsid w:val="00B97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B4"/>
  </w:style>
  <w:style w:type="paragraph" w:styleId="Footer">
    <w:name w:val="footer"/>
    <w:basedOn w:val="Normal"/>
    <w:link w:val="FooterChar"/>
    <w:uiPriority w:val="99"/>
    <w:unhideWhenUsed/>
    <w:rsid w:val="00B97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5.pielikums</vt:lpstr>
    </vt:vector>
  </TitlesOfParts>
  <Company>VARAM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5.pielikums</dc:title>
  <dc:subject>MK noteikumu projekta 5.pielikums</dc:subject>
  <dc:creator>Lana Maslova</dc:creator>
  <dc:description>Lana.maslova@varam.gov.lv; 67026586</dc:description>
  <cp:lastModifiedBy>Leontīne Babkina</cp:lastModifiedBy>
  <cp:revision>13</cp:revision>
  <cp:lastPrinted>2017-11-15T08:58:00Z</cp:lastPrinted>
  <dcterms:created xsi:type="dcterms:W3CDTF">2017-09-13T13:03:00Z</dcterms:created>
  <dcterms:modified xsi:type="dcterms:W3CDTF">2017-12-13T13:06:00Z</dcterms:modified>
</cp:coreProperties>
</file>