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9 -->
  <w:body>
    <w:p w:rsidR="0020099F" w:rsidP="0020099F" w14:paraId="637DCD81" w14:textId="11BB07BD">
      <w:pPr>
        <w:jc w:val="right"/>
        <w:rPr>
          <w:bCs/>
          <w:i/>
          <w:sz w:val="26"/>
          <w:szCs w:val="26"/>
        </w:rPr>
      </w:pPr>
      <w:r w:rsidRPr="0020099F">
        <w:rPr>
          <w:bCs/>
          <w:i/>
          <w:sz w:val="26"/>
          <w:szCs w:val="26"/>
        </w:rPr>
        <w:t>Projekts</w:t>
      </w:r>
    </w:p>
    <w:p w:rsidR="0020099F" w:rsidP="0020099F" w14:paraId="4F249E06" w14:textId="2F4BCCB1">
      <w:pPr>
        <w:jc w:val="right"/>
        <w:rPr>
          <w:bCs/>
          <w:i/>
          <w:sz w:val="26"/>
          <w:szCs w:val="26"/>
        </w:rPr>
      </w:pPr>
    </w:p>
    <w:p w:rsidR="0020099F" w:rsidRPr="0020099F" w:rsidP="0020099F" w14:paraId="09F87B18" w14:textId="77777777">
      <w:pPr>
        <w:jc w:val="right"/>
        <w:rPr>
          <w:bCs/>
          <w:i/>
          <w:sz w:val="26"/>
          <w:szCs w:val="26"/>
        </w:rPr>
      </w:pPr>
    </w:p>
    <w:p w:rsidR="00EC6306" w:rsidRPr="00B45666" w:rsidP="003C2151" w14:paraId="5A107C43" w14:textId="65A0C3A0">
      <w:pPr>
        <w:jc w:val="center"/>
        <w:rPr>
          <w:b/>
          <w:bCs/>
          <w:sz w:val="26"/>
          <w:szCs w:val="26"/>
        </w:rPr>
      </w:pPr>
      <w:r w:rsidRPr="00B45666">
        <w:rPr>
          <w:b/>
          <w:bCs/>
          <w:sz w:val="26"/>
          <w:szCs w:val="26"/>
        </w:rPr>
        <w:t xml:space="preserve">Informatīvais ziņojums </w:t>
      </w:r>
      <w:r w:rsidRPr="00B45666" w:rsidR="004B51FA">
        <w:rPr>
          <w:b/>
          <w:bCs/>
          <w:sz w:val="26"/>
          <w:szCs w:val="26"/>
        </w:rPr>
        <w:t xml:space="preserve">“Par </w:t>
      </w:r>
      <w:r w:rsidR="0082034C">
        <w:rPr>
          <w:b/>
          <w:bCs/>
          <w:sz w:val="26"/>
          <w:szCs w:val="26"/>
        </w:rPr>
        <w:t>veselības reformas pasākumu īstenošanas progresu veselības aprūpē 2017.gada 1.pusgadā</w:t>
      </w:r>
      <w:r w:rsidRPr="00B45666" w:rsidR="004B51FA">
        <w:rPr>
          <w:b/>
          <w:bCs/>
          <w:sz w:val="26"/>
          <w:szCs w:val="26"/>
        </w:rPr>
        <w:t>”</w:t>
      </w:r>
    </w:p>
    <w:p w:rsidR="003C2151" w:rsidP="00B45666" w14:paraId="457BFB31" w14:textId="77777777">
      <w:pPr>
        <w:spacing w:after="80"/>
        <w:ind w:firstLine="720"/>
        <w:jc w:val="both"/>
      </w:pPr>
    </w:p>
    <w:p w:rsidR="0082034C" w:rsidRPr="0082034C" w:rsidP="0082034C" w14:paraId="3A16FCE4" w14:textId="266DB760">
      <w:pPr>
        <w:spacing w:after="80"/>
        <w:ind w:firstLine="720"/>
        <w:jc w:val="both"/>
        <w:rPr>
          <w:color w:val="2A2A2A"/>
        </w:rPr>
      </w:pPr>
      <w:r w:rsidRPr="0082034C">
        <w:t>Informatīvais ziņojums</w:t>
      </w:r>
      <w:r w:rsidRPr="0082034C" w:rsidR="00245344">
        <w:t xml:space="preserve"> ir sagatavots atbilstoši</w:t>
      </w:r>
      <w:r w:rsidRPr="0082034C">
        <w:t xml:space="preserve"> Ministru kabineta 2016.gada 20.decembra sēdes protokola Nr.69 86§ 4.punktam un </w:t>
      </w:r>
      <w:r w:rsidRPr="0082034C" w:rsidR="00F615C8">
        <w:t xml:space="preserve">Ministru kabineta </w:t>
      </w:r>
      <w:r w:rsidRPr="0082034C" w:rsidR="00377170">
        <w:t>2017</w:t>
      </w:r>
      <w:r w:rsidRPr="0082034C" w:rsidR="00C14920">
        <w:t xml:space="preserve">.gada </w:t>
      </w:r>
      <w:r w:rsidRPr="0082034C" w:rsidR="00377170">
        <w:t>14</w:t>
      </w:r>
      <w:r w:rsidRPr="0082034C" w:rsidR="00F615C8">
        <w:t>.</w:t>
      </w:r>
      <w:r w:rsidRPr="0082034C" w:rsidR="00377170">
        <w:t>februāra sēdes protokola Nr.7 45</w:t>
      </w:r>
      <w:r w:rsidRPr="0082034C" w:rsidR="00F615C8">
        <w:t xml:space="preserve">§ </w:t>
      </w:r>
      <w:r w:rsidRPr="0082034C">
        <w:t>6</w:t>
      </w:r>
      <w:r w:rsidRPr="0082034C" w:rsidR="00D6429B">
        <w:t xml:space="preserve">.punktam, </w:t>
      </w:r>
      <w:r w:rsidRPr="0082034C">
        <w:t xml:space="preserve">kuri </w:t>
      </w:r>
      <w:r w:rsidRPr="0082034C" w:rsidR="00D6429B">
        <w:t>nosaka</w:t>
      </w:r>
      <w:r w:rsidRPr="0082034C" w:rsidR="002918FA">
        <w:t xml:space="preserve"> </w:t>
      </w:r>
      <w:r w:rsidRPr="0082034C" w:rsidR="00D6429B">
        <w:t xml:space="preserve">Veselības ministrijai </w:t>
      </w:r>
      <w:r w:rsidRPr="0082034C">
        <w:t xml:space="preserve">kontrolēt veselības reformas pasākumu iznākumu rādītāju izpildi </w:t>
      </w:r>
      <w:r w:rsidRPr="0082034C">
        <w:rPr>
          <w:color w:val="2A2A2A"/>
        </w:rPr>
        <w:t xml:space="preserve">un līdz 2017.gada 1.septembrim iesniegt Finanšu ministrijai ziņojumu par progresu iznākuma rādītāju sasniegšanā par 2017.gada </w:t>
      </w:r>
      <w:r w:rsidR="002B41D8">
        <w:rPr>
          <w:color w:val="2A2A2A"/>
        </w:rPr>
        <w:t>1. pusgadu</w:t>
      </w:r>
      <w:r w:rsidRPr="0082034C">
        <w:rPr>
          <w:color w:val="2A2A2A"/>
        </w:rPr>
        <w:t xml:space="preserve">. </w:t>
      </w:r>
    </w:p>
    <w:p w:rsidR="00886420" w:rsidRPr="002D2334" w:rsidP="003067FC" w14:paraId="40A46F0E" w14:textId="77777777">
      <w:pPr>
        <w:shd w:val="clear" w:color="auto" w:fill="FFFFFF"/>
        <w:tabs>
          <w:tab w:val="left" w:pos="1134"/>
        </w:tabs>
        <w:spacing w:after="80"/>
        <w:jc w:val="both"/>
        <w:rPr>
          <w:color w:val="000000" w:themeColor="text1"/>
          <w:sz w:val="26"/>
          <w:szCs w:val="26"/>
        </w:rPr>
      </w:pPr>
    </w:p>
    <w:p w:rsidR="00FF42C2" w:rsidRPr="002D2334" w:rsidP="00FF42C2" w14:paraId="7C74542F" w14:textId="03827896">
      <w:pPr>
        <w:pStyle w:val="Heading1"/>
        <w:numPr>
          <w:ilvl w:val="0"/>
          <w:numId w:val="2"/>
        </w:numPr>
        <w:spacing w:before="0" w:after="200"/>
        <w:ind w:left="357" w:hanging="357"/>
        <w:jc w:val="center"/>
        <w:rPr>
          <w:rFonts w:ascii="Times New Roman" w:hAnsi="Times New Roman" w:cs="Times New Roman"/>
          <w:b/>
          <w:color w:val="auto"/>
          <w:sz w:val="26"/>
          <w:szCs w:val="26"/>
        </w:rPr>
      </w:pPr>
      <w:r w:rsidRPr="002D2334">
        <w:rPr>
          <w:rFonts w:ascii="Times New Roman" w:hAnsi="Times New Roman" w:cs="Times New Roman"/>
          <w:b/>
          <w:color w:val="auto"/>
          <w:sz w:val="26"/>
          <w:szCs w:val="26"/>
        </w:rPr>
        <w:t xml:space="preserve">Pieejamais finansējums reformu īstenošanai </w:t>
      </w:r>
    </w:p>
    <w:p w:rsidR="00FF42C2" w:rsidP="00B90904" w14:paraId="6F22B2D8" w14:textId="3F299EFB">
      <w:pPr>
        <w:ind w:firstLine="720"/>
        <w:jc w:val="both"/>
        <w:rPr>
          <w:color w:val="2A2A2A"/>
        </w:rPr>
      </w:pPr>
      <w:r w:rsidRPr="00B623DB">
        <w:t xml:space="preserve">Ar Ministru kabineta 2016.gada 20.decembra sēdes protokola Nr.69 86§ 1.punktu, Veselības ministrijai 2017.gadā </w:t>
      </w:r>
      <w:r w:rsidR="00A443D5">
        <w:rPr>
          <w:color w:val="2A2A2A"/>
        </w:rPr>
        <w:t>no budžeta resora “</w:t>
      </w:r>
      <w:r w:rsidRPr="00BD3B78">
        <w:rPr>
          <w:color w:val="2A2A2A"/>
        </w:rPr>
        <w:t>74.Gadskārtējā valsts budžeta izpildes procesā pārdalāmais</w:t>
      </w:r>
      <w:r w:rsidR="00A443D5">
        <w:rPr>
          <w:color w:val="2A2A2A"/>
        </w:rPr>
        <w:t xml:space="preserve"> finansējums”</w:t>
      </w:r>
      <w:r w:rsidRPr="00B623DB">
        <w:rPr>
          <w:color w:val="2A2A2A"/>
        </w:rPr>
        <w:t xml:space="preserve"> 08.00.00 programmas</w:t>
      </w:r>
      <w:r w:rsidR="00A443D5">
        <w:rPr>
          <w:color w:val="2A2A2A"/>
        </w:rPr>
        <w:t xml:space="preserve"> “</w:t>
      </w:r>
      <w:r w:rsidRPr="00BD3B78">
        <w:rPr>
          <w:color w:val="2A2A2A"/>
        </w:rPr>
        <w:t>Veselības aprūpes sistēmas reformas ieviešanas finansējums</w:t>
      </w:r>
      <w:r w:rsidR="00A443D5">
        <w:rPr>
          <w:color w:val="2A2A2A"/>
        </w:rPr>
        <w:t>”</w:t>
      </w:r>
      <w:r w:rsidRPr="00BD3B78">
        <w:rPr>
          <w:color w:val="2A2A2A"/>
        </w:rPr>
        <w:t xml:space="preserve"> rezervētā finansējuma </w:t>
      </w:r>
      <w:r w:rsidRPr="00B623DB">
        <w:t xml:space="preserve">piešķirts finansējums </w:t>
      </w:r>
      <w:r w:rsidRPr="00B623DB" w:rsidR="00B623DB">
        <w:t xml:space="preserve">12 262 260 </w:t>
      </w:r>
      <w:r w:rsidRPr="002B41D8" w:rsidR="00B623DB">
        <w:rPr>
          <w:i/>
        </w:rPr>
        <w:t>euro</w:t>
      </w:r>
      <w:r w:rsidRPr="009B5CDC" w:rsidR="00B623DB">
        <w:rPr>
          <w:i/>
        </w:rPr>
        <w:t xml:space="preserve"> </w:t>
      </w:r>
      <w:r w:rsidRPr="00B623DB" w:rsidR="00B623DB">
        <w:t xml:space="preserve">apmērā </w:t>
      </w:r>
      <w:r w:rsidRPr="00B623DB">
        <w:t>onkoloģijas jom</w:t>
      </w:r>
      <w:r w:rsidRPr="00B623DB" w:rsidR="00B623DB">
        <w:t>as reformām</w:t>
      </w:r>
      <w:r w:rsidRPr="00B623DB">
        <w:t xml:space="preserve">, lai </w:t>
      </w:r>
      <w:r w:rsidRPr="00BD3B78">
        <w:rPr>
          <w:color w:val="2A2A2A"/>
        </w:rPr>
        <w:t>uzlabotu onkoloģisko saslimšanu diagnostikas un ārstēšanas pieejamību</w:t>
      </w:r>
      <w:r w:rsidRPr="00B623DB" w:rsidR="00B623DB">
        <w:rPr>
          <w:color w:val="2A2A2A"/>
        </w:rPr>
        <w:t xml:space="preserve">. </w:t>
      </w:r>
    </w:p>
    <w:p w:rsidR="00B623DB" w:rsidRPr="00B623DB" w:rsidP="00B623DB" w14:paraId="6325B8D3" w14:textId="558DFB37">
      <w:pPr>
        <w:ind w:firstLine="709"/>
        <w:contextualSpacing/>
        <w:jc w:val="both"/>
      </w:pPr>
      <w:r w:rsidRPr="00B623DB">
        <w:t xml:space="preserve">Attiecīgi, lai uzlabotu diagnostisko izmeklējumu kvalitāti </w:t>
      </w:r>
      <w:r w:rsidR="002B41D8">
        <w:t>onkoloģisko s</w:t>
      </w:r>
      <w:r w:rsidR="008933C7">
        <w:t>limību</w:t>
      </w:r>
      <w:r w:rsidR="002B41D8">
        <w:t xml:space="preserve"> </w:t>
      </w:r>
      <w:r w:rsidRPr="00B623DB">
        <w:t xml:space="preserve">atklāšanai agrīnās stadijās, tālākai onkoloģiskās </w:t>
      </w:r>
      <w:r>
        <w:t xml:space="preserve">aprūpes reformai, atbilstoši </w:t>
      </w:r>
      <w:r w:rsidRPr="003B6DC4" w:rsidR="000E09B4">
        <w:t xml:space="preserve">Ministru kabineta 2014.gada 14.oktobra rīkojuma Nr. 589 apstiprinātajā vidēja termiņa </w:t>
      </w:r>
      <w:r w:rsidR="000E09B4">
        <w:t>attīstības</w:t>
      </w:r>
      <w:r w:rsidRPr="003B6DC4" w:rsidR="000E09B4">
        <w:t xml:space="preserve"> plānošanas dokumentā „Sabiedrības veselības pamatnostādnes 2014.-2020.gadam”</w:t>
      </w:r>
      <w:r>
        <w:rPr>
          <w:rStyle w:val="FootnoteReference"/>
          <w:color w:val="414142"/>
        </w:rPr>
        <w:footnoteReference w:id="3"/>
      </w:r>
      <w:r w:rsidRPr="003B6DC4" w:rsidR="000E09B4">
        <w:t xml:space="preserve"> </w:t>
      </w:r>
      <w:r w:rsidRPr="00B623DB">
        <w:t xml:space="preserve">noteiktajam prioritārajam virzienam, tika paredzēti papildus finanšu līdzekļi : </w:t>
      </w:r>
    </w:p>
    <w:p w:rsidR="00B623DB" w:rsidRPr="00B623DB" w:rsidP="00B623DB" w14:paraId="2C7E2C3E" w14:textId="283F038A">
      <w:pPr>
        <w:pStyle w:val="ListParagraph"/>
        <w:numPr>
          <w:ilvl w:val="0"/>
          <w:numId w:val="7"/>
        </w:numPr>
        <w:jc w:val="both"/>
        <w:rPr>
          <w:sz w:val="24"/>
          <w:szCs w:val="24"/>
        </w:rPr>
      </w:pPr>
      <w:r w:rsidRPr="00B623DB">
        <w:rPr>
          <w:rFonts w:ascii="Times New Roman" w:eastAsia="Times New Roman" w:hAnsi="Times New Roman"/>
          <w:color w:val="000000"/>
          <w:sz w:val="24"/>
          <w:szCs w:val="24"/>
          <w:lang w:eastAsia="lv-LV"/>
        </w:rPr>
        <w:t>Primārās</w:t>
      </w:r>
      <w:r w:rsidRPr="00B623DB">
        <w:rPr>
          <w:rFonts w:ascii="Times New Roman" w:eastAsia="Times New Roman" w:hAnsi="Times New Roman"/>
          <w:color w:val="000000"/>
          <w:sz w:val="24"/>
          <w:szCs w:val="24"/>
          <w:lang w:eastAsia="lv-LV"/>
        </w:rPr>
        <w:t xml:space="preserve"> </w:t>
      </w:r>
      <w:r w:rsidRPr="00B623DB">
        <w:rPr>
          <w:rFonts w:ascii="Times New Roman" w:eastAsia="Times New Roman" w:hAnsi="Times New Roman"/>
          <w:color w:val="000000"/>
          <w:sz w:val="24"/>
          <w:szCs w:val="24"/>
          <w:lang w:eastAsia="lv-LV"/>
        </w:rPr>
        <w:t>diagnostikas</w:t>
      </w:r>
      <w:r w:rsidRPr="00B623DB">
        <w:rPr>
          <w:rFonts w:ascii="Times New Roman" w:eastAsia="Times New Roman" w:hAnsi="Times New Roman"/>
          <w:color w:val="000000"/>
          <w:sz w:val="24"/>
          <w:szCs w:val="24"/>
          <w:lang w:eastAsia="lv-LV"/>
        </w:rPr>
        <w:t xml:space="preserve"> </w:t>
      </w:r>
      <w:r w:rsidRPr="00B623DB">
        <w:rPr>
          <w:rFonts w:ascii="Times New Roman" w:eastAsia="Times New Roman" w:hAnsi="Times New Roman"/>
          <w:color w:val="000000"/>
          <w:sz w:val="24"/>
          <w:szCs w:val="24"/>
          <w:lang w:eastAsia="lv-LV"/>
        </w:rPr>
        <w:t>algoritmu</w:t>
      </w:r>
      <w:r w:rsidRPr="00B623DB">
        <w:rPr>
          <w:rFonts w:ascii="Times New Roman" w:eastAsia="Times New Roman" w:hAnsi="Times New Roman"/>
          <w:color w:val="000000"/>
          <w:sz w:val="24"/>
          <w:szCs w:val="24"/>
          <w:lang w:eastAsia="lv-LV"/>
        </w:rPr>
        <w:t xml:space="preserve"> </w:t>
      </w:r>
      <w:r w:rsidRPr="00B623DB">
        <w:rPr>
          <w:rFonts w:ascii="Times New Roman" w:eastAsia="Times New Roman" w:hAnsi="Times New Roman"/>
          <w:color w:val="000000"/>
          <w:sz w:val="24"/>
          <w:szCs w:val="24"/>
          <w:lang w:eastAsia="lv-LV"/>
        </w:rPr>
        <w:t>ieviešanai</w:t>
      </w:r>
      <w:r w:rsidRPr="00B623DB">
        <w:rPr>
          <w:rFonts w:ascii="Times New Roman" w:eastAsia="Times New Roman" w:hAnsi="Times New Roman"/>
          <w:color w:val="000000"/>
          <w:sz w:val="24"/>
          <w:szCs w:val="24"/>
          <w:lang w:eastAsia="lv-LV"/>
        </w:rPr>
        <w:t xml:space="preserve"> </w:t>
      </w:r>
      <w:r w:rsidRPr="00B623DB">
        <w:rPr>
          <w:rFonts w:ascii="Times New Roman" w:eastAsia="Times New Roman" w:hAnsi="Times New Roman"/>
          <w:color w:val="000000" w:themeColor="text1"/>
          <w:sz w:val="24"/>
          <w:szCs w:val="24"/>
          <w:lang w:eastAsia="lv-LV"/>
        </w:rPr>
        <w:t xml:space="preserve">1 499 506 </w:t>
      </w:r>
      <w:r w:rsidRPr="009B5CDC">
        <w:rPr>
          <w:rFonts w:ascii="Times New Roman" w:eastAsia="Times New Roman" w:hAnsi="Times New Roman"/>
          <w:i/>
          <w:color w:val="000000" w:themeColor="text1"/>
          <w:sz w:val="24"/>
          <w:szCs w:val="24"/>
          <w:lang w:eastAsia="lv-LV"/>
        </w:rPr>
        <w:t>euro</w:t>
      </w:r>
      <w:r w:rsidRPr="00B623DB">
        <w:rPr>
          <w:rFonts w:ascii="Times New Roman" w:eastAsia="Times New Roman" w:hAnsi="Times New Roman"/>
          <w:color w:val="000000" w:themeColor="text1"/>
          <w:sz w:val="24"/>
          <w:szCs w:val="24"/>
          <w:lang w:eastAsia="lv-LV"/>
        </w:rPr>
        <w:t>;</w:t>
      </w:r>
    </w:p>
    <w:p w:rsidR="00B623DB" w:rsidRPr="00B623DB" w:rsidP="00B623DB" w14:paraId="14778533" w14:textId="1B16F8D6">
      <w:pPr>
        <w:pStyle w:val="ListParagraph"/>
        <w:numPr>
          <w:ilvl w:val="0"/>
          <w:numId w:val="7"/>
        </w:numPr>
        <w:jc w:val="both"/>
        <w:rPr>
          <w:sz w:val="24"/>
          <w:szCs w:val="24"/>
        </w:rPr>
      </w:pPr>
      <w:r w:rsidRPr="00B623DB">
        <w:rPr>
          <w:rFonts w:ascii="Times New Roman" w:eastAsia="Times New Roman" w:hAnsi="Times New Roman"/>
          <w:color w:val="000000"/>
          <w:sz w:val="24"/>
          <w:szCs w:val="24"/>
          <w:lang w:eastAsia="lv-LV"/>
        </w:rPr>
        <w:t>Speciālistu</w:t>
      </w:r>
      <w:r w:rsidRPr="00B623DB">
        <w:rPr>
          <w:rFonts w:ascii="Times New Roman" w:eastAsia="Times New Roman" w:hAnsi="Times New Roman"/>
          <w:color w:val="000000"/>
          <w:sz w:val="24"/>
          <w:szCs w:val="24"/>
          <w:lang w:eastAsia="lv-LV"/>
        </w:rPr>
        <w:t xml:space="preserve"> </w:t>
      </w:r>
      <w:r>
        <w:rPr>
          <w:rFonts w:ascii="Times New Roman" w:eastAsia="Times New Roman" w:hAnsi="Times New Roman"/>
          <w:color w:val="000000"/>
          <w:sz w:val="24"/>
          <w:szCs w:val="24"/>
          <w:lang w:eastAsia="lv-LV"/>
        </w:rPr>
        <w:t>konsultāciju</w:t>
      </w:r>
      <w:r>
        <w:rPr>
          <w:rFonts w:ascii="Times New Roman" w:eastAsia="Times New Roman" w:hAnsi="Times New Roman"/>
          <w:color w:val="000000"/>
          <w:sz w:val="24"/>
          <w:szCs w:val="24"/>
          <w:lang w:eastAsia="lv-LV"/>
        </w:rPr>
        <w:t xml:space="preserve"> </w:t>
      </w:r>
      <w:r>
        <w:rPr>
          <w:rFonts w:ascii="Times New Roman" w:eastAsia="Times New Roman" w:hAnsi="Times New Roman"/>
          <w:color w:val="000000"/>
          <w:sz w:val="24"/>
          <w:szCs w:val="24"/>
          <w:lang w:eastAsia="lv-LV"/>
        </w:rPr>
        <w:t>izmaksu</w:t>
      </w:r>
      <w:r>
        <w:rPr>
          <w:rFonts w:ascii="Times New Roman" w:eastAsia="Times New Roman" w:hAnsi="Times New Roman"/>
          <w:color w:val="000000"/>
          <w:sz w:val="24"/>
          <w:szCs w:val="24"/>
          <w:lang w:eastAsia="lv-LV"/>
        </w:rPr>
        <w:t xml:space="preserve"> </w:t>
      </w:r>
      <w:r>
        <w:rPr>
          <w:rFonts w:ascii="Times New Roman" w:eastAsia="Times New Roman" w:hAnsi="Times New Roman"/>
          <w:color w:val="000000"/>
          <w:sz w:val="24"/>
          <w:szCs w:val="24"/>
          <w:lang w:eastAsia="lv-LV"/>
        </w:rPr>
        <w:t>pieaugums</w:t>
      </w:r>
      <w:r>
        <w:rPr>
          <w:rFonts w:ascii="Times New Roman" w:eastAsia="Times New Roman" w:hAnsi="Times New Roman"/>
          <w:color w:val="000000"/>
          <w:sz w:val="24"/>
          <w:szCs w:val="24"/>
          <w:lang w:eastAsia="lv-LV"/>
        </w:rPr>
        <w:t>,</w:t>
      </w:r>
      <w:r w:rsidRPr="00B623DB">
        <w:rPr>
          <w:rFonts w:ascii="Times New Roman" w:eastAsia="Times New Roman" w:hAnsi="Times New Roman"/>
          <w:color w:val="000000"/>
          <w:sz w:val="24"/>
          <w:szCs w:val="24"/>
          <w:lang w:eastAsia="lv-LV"/>
        </w:rPr>
        <w:t xml:space="preserve"> </w:t>
      </w:r>
      <w:r w:rsidRPr="00B623DB">
        <w:rPr>
          <w:rFonts w:ascii="Times New Roman" w:eastAsia="Times New Roman" w:hAnsi="Times New Roman"/>
          <w:color w:val="000000"/>
          <w:sz w:val="24"/>
          <w:szCs w:val="24"/>
          <w:lang w:eastAsia="lv-LV"/>
        </w:rPr>
        <w:t>atbilstoši</w:t>
      </w:r>
      <w:r w:rsidRPr="00B623DB">
        <w:rPr>
          <w:rFonts w:ascii="Times New Roman" w:eastAsia="Times New Roman" w:hAnsi="Times New Roman"/>
          <w:color w:val="000000"/>
          <w:sz w:val="24"/>
          <w:szCs w:val="24"/>
          <w:lang w:eastAsia="lv-LV"/>
        </w:rPr>
        <w:t xml:space="preserve"> </w:t>
      </w:r>
      <w:r w:rsidRPr="00B623DB">
        <w:rPr>
          <w:rFonts w:ascii="Times New Roman" w:eastAsia="Times New Roman" w:hAnsi="Times New Roman"/>
          <w:color w:val="000000"/>
          <w:sz w:val="24"/>
          <w:szCs w:val="24"/>
          <w:lang w:eastAsia="lv-LV"/>
        </w:rPr>
        <w:t>noteiktajiem</w:t>
      </w:r>
      <w:r w:rsidRPr="00B623DB">
        <w:rPr>
          <w:rFonts w:ascii="Times New Roman" w:eastAsia="Times New Roman" w:hAnsi="Times New Roman"/>
          <w:color w:val="000000"/>
          <w:sz w:val="24"/>
          <w:szCs w:val="24"/>
          <w:lang w:eastAsia="lv-LV"/>
        </w:rPr>
        <w:t xml:space="preserve"> </w:t>
      </w:r>
      <w:r w:rsidRPr="00B623DB">
        <w:rPr>
          <w:rFonts w:ascii="Times New Roman" w:eastAsia="Times New Roman" w:hAnsi="Times New Roman"/>
          <w:color w:val="000000"/>
          <w:sz w:val="24"/>
          <w:szCs w:val="24"/>
          <w:lang w:eastAsia="lv-LV"/>
        </w:rPr>
        <w:t>algoritmiem</w:t>
      </w:r>
      <w:r w:rsidRPr="00B623DB">
        <w:rPr>
          <w:rFonts w:ascii="Times New Roman" w:eastAsia="Times New Roman" w:hAnsi="Times New Roman"/>
          <w:color w:val="000000"/>
          <w:sz w:val="24"/>
          <w:szCs w:val="24"/>
          <w:lang w:eastAsia="lv-LV"/>
        </w:rPr>
        <w:t xml:space="preserve"> </w:t>
      </w:r>
      <w:r w:rsidRPr="00B623DB">
        <w:rPr>
          <w:rFonts w:ascii="Times New Roman" w:eastAsia="Times New Roman" w:hAnsi="Times New Roman"/>
          <w:color w:val="000000" w:themeColor="text1"/>
          <w:sz w:val="24"/>
          <w:szCs w:val="24"/>
          <w:lang w:eastAsia="lv-LV"/>
        </w:rPr>
        <w:t xml:space="preserve">650 278 </w:t>
      </w:r>
      <w:r w:rsidRPr="009B5CDC">
        <w:rPr>
          <w:rFonts w:ascii="Times New Roman" w:eastAsia="Times New Roman" w:hAnsi="Times New Roman"/>
          <w:i/>
          <w:color w:val="000000" w:themeColor="text1"/>
          <w:sz w:val="24"/>
          <w:szCs w:val="24"/>
          <w:lang w:eastAsia="lv-LV"/>
        </w:rPr>
        <w:t>euro</w:t>
      </w:r>
      <w:r w:rsidRPr="00B623DB">
        <w:rPr>
          <w:rFonts w:ascii="Times New Roman" w:eastAsia="Times New Roman" w:hAnsi="Times New Roman"/>
          <w:color w:val="000000" w:themeColor="text1"/>
          <w:sz w:val="24"/>
          <w:szCs w:val="24"/>
          <w:lang w:eastAsia="lv-LV"/>
        </w:rPr>
        <w:t>;</w:t>
      </w:r>
    </w:p>
    <w:p w:rsidR="00B623DB" w:rsidRPr="00B623DB" w:rsidP="00B623DB" w14:paraId="0AF8943B" w14:textId="6B1861FE">
      <w:pPr>
        <w:pStyle w:val="ListParagraph"/>
        <w:numPr>
          <w:ilvl w:val="0"/>
          <w:numId w:val="7"/>
        </w:numPr>
        <w:jc w:val="both"/>
        <w:rPr>
          <w:sz w:val="24"/>
          <w:szCs w:val="24"/>
        </w:rPr>
      </w:pPr>
      <w:r w:rsidRPr="00B623DB">
        <w:rPr>
          <w:rFonts w:ascii="Times New Roman" w:eastAsia="Times New Roman" w:hAnsi="Times New Roman"/>
          <w:color w:val="000000"/>
          <w:sz w:val="24"/>
          <w:szCs w:val="24"/>
          <w:lang w:eastAsia="lv-LV"/>
        </w:rPr>
        <w:t>Sekundārās</w:t>
      </w:r>
      <w:r w:rsidRPr="00B623DB">
        <w:rPr>
          <w:rFonts w:ascii="Times New Roman" w:eastAsia="Times New Roman" w:hAnsi="Times New Roman"/>
          <w:color w:val="000000"/>
          <w:sz w:val="24"/>
          <w:szCs w:val="24"/>
          <w:lang w:eastAsia="lv-LV"/>
        </w:rPr>
        <w:t xml:space="preserve"> </w:t>
      </w:r>
      <w:r w:rsidRPr="00B623DB">
        <w:rPr>
          <w:rFonts w:ascii="Times New Roman" w:eastAsia="Times New Roman" w:hAnsi="Times New Roman"/>
          <w:color w:val="000000"/>
          <w:sz w:val="24"/>
          <w:szCs w:val="24"/>
          <w:lang w:eastAsia="lv-LV"/>
        </w:rPr>
        <w:t>diagnostikas</w:t>
      </w:r>
      <w:r w:rsidRPr="00B623DB">
        <w:rPr>
          <w:rFonts w:ascii="Times New Roman" w:eastAsia="Times New Roman" w:hAnsi="Times New Roman"/>
          <w:color w:val="000000"/>
          <w:sz w:val="24"/>
          <w:szCs w:val="24"/>
          <w:lang w:eastAsia="lv-LV"/>
        </w:rPr>
        <w:t xml:space="preserve"> un </w:t>
      </w:r>
      <w:r w:rsidRPr="00B623DB">
        <w:rPr>
          <w:rFonts w:ascii="Times New Roman" w:eastAsia="Times New Roman" w:hAnsi="Times New Roman"/>
          <w:color w:val="000000"/>
          <w:sz w:val="24"/>
          <w:szCs w:val="24"/>
          <w:lang w:eastAsia="lv-LV"/>
        </w:rPr>
        <w:t>izmeklēšanas</w:t>
      </w:r>
      <w:r w:rsidRPr="00B623DB">
        <w:rPr>
          <w:rFonts w:ascii="Times New Roman" w:eastAsia="Times New Roman" w:hAnsi="Times New Roman"/>
          <w:color w:val="000000"/>
          <w:sz w:val="24"/>
          <w:szCs w:val="24"/>
          <w:lang w:eastAsia="lv-LV"/>
        </w:rPr>
        <w:t xml:space="preserve">  </w:t>
      </w:r>
      <w:r w:rsidRPr="00B623DB">
        <w:rPr>
          <w:rFonts w:ascii="Times New Roman" w:eastAsia="Times New Roman" w:hAnsi="Times New Roman"/>
          <w:color w:val="000000"/>
          <w:sz w:val="24"/>
          <w:szCs w:val="24"/>
          <w:lang w:eastAsia="lv-LV"/>
        </w:rPr>
        <w:t>algoritmu</w:t>
      </w:r>
      <w:r w:rsidRPr="00B623DB">
        <w:rPr>
          <w:rFonts w:ascii="Times New Roman" w:eastAsia="Times New Roman" w:hAnsi="Times New Roman"/>
          <w:color w:val="000000"/>
          <w:sz w:val="24"/>
          <w:szCs w:val="24"/>
          <w:lang w:eastAsia="lv-LV"/>
        </w:rPr>
        <w:t xml:space="preserve"> </w:t>
      </w:r>
      <w:r w:rsidRPr="00B623DB">
        <w:rPr>
          <w:rFonts w:ascii="Times New Roman" w:eastAsia="Times New Roman" w:hAnsi="Times New Roman"/>
          <w:color w:val="000000"/>
          <w:sz w:val="24"/>
          <w:szCs w:val="24"/>
          <w:lang w:eastAsia="lv-LV"/>
        </w:rPr>
        <w:t>ieviešanai</w:t>
      </w:r>
      <w:r w:rsidRPr="00B623DB">
        <w:rPr>
          <w:rFonts w:ascii="Times New Roman" w:eastAsia="Times New Roman" w:hAnsi="Times New Roman"/>
          <w:color w:val="000000"/>
          <w:sz w:val="24"/>
          <w:szCs w:val="24"/>
          <w:lang w:eastAsia="lv-LV"/>
        </w:rPr>
        <w:t xml:space="preserve"> </w:t>
      </w:r>
      <w:r w:rsidRPr="00B623DB">
        <w:rPr>
          <w:rFonts w:ascii="Times New Roman" w:eastAsia="Times New Roman" w:hAnsi="Times New Roman"/>
          <w:color w:val="000000" w:themeColor="text1"/>
          <w:sz w:val="24"/>
          <w:szCs w:val="24"/>
          <w:lang w:eastAsia="lv-LV"/>
        </w:rPr>
        <w:t xml:space="preserve">2 332 565 </w:t>
      </w:r>
      <w:r w:rsidRPr="009B5CDC">
        <w:rPr>
          <w:rFonts w:ascii="Times New Roman" w:eastAsia="Times New Roman" w:hAnsi="Times New Roman"/>
          <w:i/>
          <w:color w:val="000000" w:themeColor="text1"/>
          <w:sz w:val="24"/>
          <w:szCs w:val="24"/>
          <w:lang w:eastAsia="lv-LV"/>
        </w:rPr>
        <w:t>euro</w:t>
      </w:r>
      <w:r w:rsidRPr="00B623DB">
        <w:rPr>
          <w:rFonts w:ascii="Times New Roman" w:eastAsia="Times New Roman" w:hAnsi="Times New Roman"/>
          <w:color w:val="000000" w:themeColor="text1"/>
          <w:sz w:val="24"/>
          <w:szCs w:val="24"/>
          <w:lang w:eastAsia="lv-LV"/>
        </w:rPr>
        <w:t xml:space="preserve">, </w:t>
      </w:r>
    </w:p>
    <w:p w:rsidR="00B623DB" w:rsidRPr="00B623DB" w:rsidP="00B623DB" w14:paraId="21744CE1" w14:textId="42EB3FDA">
      <w:pPr>
        <w:pStyle w:val="ListParagraph"/>
        <w:numPr>
          <w:ilvl w:val="0"/>
          <w:numId w:val="7"/>
        </w:numPr>
        <w:jc w:val="both"/>
        <w:rPr>
          <w:sz w:val="24"/>
          <w:szCs w:val="24"/>
        </w:rPr>
      </w:pPr>
      <w:r w:rsidRPr="00B623DB">
        <w:rPr>
          <w:rFonts w:ascii="Times New Roman" w:eastAsia="Times New Roman" w:hAnsi="Times New Roman"/>
          <w:color w:val="000000"/>
          <w:sz w:val="24"/>
          <w:szCs w:val="24"/>
          <w:lang w:eastAsia="lv-LV"/>
        </w:rPr>
        <w:t>Onkoloģisko</w:t>
      </w:r>
      <w:r w:rsidRPr="00B623DB">
        <w:rPr>
          <w:rFonts w:ascii="Times New Roman" w:eastAsia="Times New Roman" w:hAnsi="Times New Roman"/>
          <w:color w:val="000000"/>
          <w:sz w:val="24"/>
          <w:szCs w:val="24"/>
          <w:lang w:eastAsia="lv-LV"/>
        </w:rPr>
        <w:t xml:space="preserve"> </w:t>
      </w:r>
      <w:r w:rsidRPr="00B623DB">
        <w:rPr>
          <w:rFonts w:ascii="Times New Roman" w:eastAsia="Times New Roman" w:hAnsi="Times New Roman"/>
          <w:color w:val="000000"/>
          <w:sz w:val="24"/>
          <w:szCs w:val="24"/>
          <w:lang w:eastAsia="lv-LV"/>
        </w:rPr>
        <w:t>pacientu</w:t>
      </w:r>
      <w:r w:rsidRPr="00B623DB">
        <w:rPr>
          <w:rFonts w:ascii="Times New Roman" w:eastAsia="Times New Roman" w:hAnsi="Times New Roman"/>
          <w:color w:val="000000"/>
          <w:sz w:val="24"/>
          <w:szCs w:val="24"/>
          <w:lang w:eastAsia="lv-LV"/>
        </w:rPr>
        <w:t xml:space="preserve"> </w:t>
      </w:r>
      <w:r w:rsidRPr="00B623DB">
        <w:rPr>
          <w:rFonts w:ascii="Times New Roman" w:eastAsia="Times New Roman" w:hAnsi="Times New Roman"/>
          <w:color w:val="000000"/>
          <w:sz w:val="24"/>
          <w:szCs w:val="24"/>
          <w:lang w:eastAsia="lv-LV"/>
        </w:rPr>
        <w:t>skaita</w:t>
      </w:r>
      <w:r w:rsidRPr="00B623DB">
        <w:rPr>
          <w:rFonts w:ascii="Times New Roman" w:eastAsia="Times New Roman" w:hAnsi="Times New Roman"/>
          <w:color w:val="000000"/>
          <w:sz w:val="24"/>
          <w:szCs w:val="24"/>
          <w:lang w:eastAsia="lv-LV"/>
        </w:rPr>
        <w:t xml:space="preserve"> un </w:t>
      </w:r>
      <w:r w:rsidRPr="00B623DB">
        <w:rPr>
          <w:rFonts w:ascii="Times New Roman" w:eastAsia="Times New Roman" w:hAnsi="Times New Roman"/>
          <w:color w:val="000000"/>
          <w:sz w:val="24"/>
          <w:szCs w:val="24"/>
          <w:lang w:eastAsia="lv-LV"/>
        </w:rPr>
        <w:t>prognozētās</w:t>
      </w:r>
      <w:r w:rsidRPr="00B623DB">
        <w:rPr>
          <w:rFonts w:ascii="Times New Roman" w:eastAsia="Times New Roman" w:hAnsi="Times New Roman"/>
          <w:color w:val="000000"/>
          <w:sz w:val="24"/>
          <w:szCs w:val="24"/>
          <w:lang w:eastAsia="lv-LV"/>
        </w:rPr>
        <w:t xml:space="preserve"> </w:t>
      </w:r>
      <w:r w:rsidRPr="00B623DB">
        <w:rPr>
          <w:rFonts w:ascii="Times New Roman" w:eastAsia="Times New Roman" w:hAnsi="Times New Roman"/>
          <w:color w:val="000000"/>
          <w:sz w:val="24"/>
          <w:szCs w:val="24"/>
          <w:lang w:eastAsia="lv-LV"/>
        </w:rPr>
        <w:t>ārstēšanas</w:t>
      </w:r>
      <w:r w:rsidRPr="00B623DB">
        <w:rPr>
          <w:rFonts w:ascii="Times New Roman" w:eastAsia="Times New Roman" w:hAnsi="Times New Roman"/>
          <w:color w:val="000000"/>
          <w:sz w:val="24"/>
          <w:szCs w:val="24"/>
          <w:lang w:eastAsia="lv-LV"/>
        </w:rPr>
        <w:t xml:space="preserve"> </w:t>
      </w:r>
      <w:r w:rsidRPr="00B623DB">
        <w:rPr>
          <w:rFonts w:ascii="Times New Roman" w:eastAsia="Times New Roman" w:hAnsi="Times New Roman"/>
          <w:color w:val="000000"/>
          <w:sz w:val="24"/>
          <w:szCs w:val="24"/>
          <w:lang w:eastAsia="lv-LV"/>
        </w:rPr>
        <w:t>izmaksu</w:t>
      </w:r>
      <w:r w:rsidRPr="00B623DB">
        <w:rPr>
          <w:rFonts w:ascii="Times New Roman" w:eastAsia="Times New Roman" w:hAnsi="Times New Roman"/>
          <w:color w:val="000000"/>
          <w:sz w:val="24"/>
          <w:szCs w:val="24"/>
          <w:lang w:eastAsia="lv-LV"/>
        </w:rPr>
        <w:t xml:space="preserve"> </w:t>
      </w:r>
      <w:r w:rsidRPr="00B623DB">
        <w:rPr>
          <w:rFonts w:ascii="Times New Roman" w:eastAsia="Times New Roman" w:hAnsi="Times New Roman"/>
          <w:color w:val="000000"/>
          <w:sz w:val="24"/>
          <w:szCs w:val="24"/>
          <w:lang w:eastAsia="lv-LV"/>
        </w:rPr>
        <w:t>pieaugum</w:t>
      </w:r>
      <w:r w:rsidR="00C12656">
        <w:rPr>
          <w:rFonts w:ascii="Times New Roman" w:eastAsia="Times New Roman" w:hAnsi="Times New Roman"/>
          <w:color w:val="000000"/>
          <w:sz w:val="24"/>
          <w:szCs w:val="24"/>
          <w:lang w:eastAsia="lv-LV"/>
        </w:rPr>
        <w:t>am</w:t>
      </w:r>
      <w:r w:rsidRPr="00B623DB">
        <w:rPr>
          <w:rFonts w:ascii="Times New Roman" w:eastAsia="Times New Roman" w:hAnsi="Times New Roman"/>
          <w:color w:val="000000"/>
          <w:sz w:val="24"/>
          <w:szCs w:val="24"/>
          <w:lang w:eastAsia="lv-LV"/>
        </w:rPr>
        <w:t xml:space="preserve"> </w:t>
      </w:r>
      <w:r w:rsidRPr="00B623DB">
        <w:rPr>
          <w:rFonts w:ascii="Times New Roman" w:eastAsia="Times New Roman" w:hAnsi="Times New Roman"/>
          <w:color w:val="000000"/>
          <w:sz w:val="24"/>
          <w:szCs w:val="24"/>
          <w:lang w:eastAsia="lv-LV"/>
        </w:rPr>
        <w:t>ambulatori</w:t>
      </w:r>
      <w:r w:rsidRPr="00B623DB">
        <w:rPr>
          <w:rFonts w:ascii="Times New Roman" w:eastAsia="Times New Roman" w:hAnsi="Times New Roman"/>
          <w:color w:val="000000"/>
          <w:sz w:val="24"/>
          <w:szCs w:val="24"/>
          <w:lang w:eastAsia="lv-LV"/>
        </w:rPr>
        <w:t xml:space="preserve"> </w:t>
      </w:r>
      <w:r w:rsidRPr="00B623DB">
        <w:rPr>
          <w:rFonts w:ascii="Times New Roman" w:eastAsia="Times New Roman" w:hAnsi="Times New Roman"/>
          <w:color w:val="000000" w:themeColor="text1"/>
          <w:sz w:val="24"/>
          <w:szCs w:val="24"/>
          <w:lang w:eastAsia="lv-LV"/>
        </w:rPr>
        <w:t xml:space="preserve">1 178 058 </w:t>
      </w:r>
      <w:r w:rsidRPr="009B5CDC">
        <w:rPr>
          <w:rFonts w:ascii="Times New Roman" w:eastAsia="Times New Roman" w:hAnsi="Times New Roman"/>
          <w:i/>
          <w:color w:val="000000" w:themeColor="text1"/>
          <w:sz w:val="24"/>
          <w:szCs w:val="24"/>
          <w:lang w:eastAsia="lv-LV"/>
        </w:rPr>
        <w:t>euro</w:t>
      </w:r>
      <w:r w:rsidRPr="00B623DB">
        <w:rPr>
          <w:rFonts w:ascii="Times New Roman" w:eastAsia="Times New Roman" w:hAnsi="Times New Roman"/>
          <w:color w:val="000000" w:themeColor="text1"/>
          <w:sz w:val="24"/>
          <w:szCs w:val="24"/>
          <w:lang w:eastAsia="lv-LV"/>
        </w:rPr>
        <w:t>;</w:t>
      </w:r>
    </w:p>
    <w:p w:rsidR="00B623DB" w:rsidRPr="00B623DB" w:rsidP="00B623DB" w14:paraId="044643A1" w14:textId="55FD63FD">
      <w:pPr>
        <w:pStyle w:val="ListParagraph"/>
        <w:numPr>
          <w:ilvl w:val="0"/>
          <w:numId w:val="7"/>
        </w:numPr>
        <w:jc w:val="both"/>
        <w:rPr>
          <w:sz w:val="24"/>
          <w:szCs w:val="24"/>
        </w:rPr>
      </w:pPr>
      <w:r w:rsidRPr="00B623DB">
        <w:rPr>
          <w:rFonts w:ascii="Times New Roman" w:eastAsia="Times New Roman" w:hAnsi="Times New Roman"/>
          <w:color w:val="000000"/>
          <w:sz w:val="24"/>
          <w:szCs w:val="24"/>
          <w:lang w:eastAsia="lv-LV"/>
        </w:rPr>
        <w:t>Onkoloģisko</w:t>
      </w:r>
      <w:r w:rsidRPr="00B623DB">
        <w:rPr>
          <w:rFonts w:ascii="Times New Roman" w:eastAsia="Times New Roman" w:hAnsi="Times New Roman"/>
          <w:color w:val="000000"/>
          <w:sz w:val="24"/>
          <w:szCs w:val="24"/>
          <w:lang w:eastAsia="lv-LV"/>
        </w:rPr>
        <w:t xml:space="preserve"> </w:t>
      </w:r>
      <w:r w:rsidRPr="00B623DB">
        <w:rPr>
          <w:rFonts w:ascii="Times New Roman" w:eastAsia="Times New Roman" w:hAnsi="Times New Roman"/>
          <w:color w:val="000000"/>
          <w:sz w:val="24"/>
          <w:szCs w:val="24"/>
          <w:lang w:eastAsia="lv-LV"/>
        </w:rPr>
        <w:t>pacientu</w:t>
      </w:r>
      <w:r w:rsidRPr="00B623DB">
        <w:rPr>
          <w:rFonts w:ascii="Times New Roman" w:eastAsia="Times New Roman" w:hAnsi="Times New Roman"/>
          <w:color w:val="000000"/>
          <w:sz w:val="24"/>
          <w:szCs w:val="24"/>
          <w:lang w:eastAsia="lv-LV"/>
        </w:rPr>
        <w:t xml:space="preserve"> </w:t>
      </w:r>
      <w:r w:rsidRPr="00B623DB">
        <w:rPr>
          <w:rFonts w:ascii="Times New Roman" w:eastAsia="Times New Roman" w:hAnsi="Times New Roman"/>
          <w:color w:val="000000"/>
          <w:sz w:val="24"/>
          <w:szCs w:val="24"/>
          <w:lang w:eastAsia="lv-LV"/>
        </w:rPr>
        <w:t>skaita</w:t>
      </w:r>
      <w:r w:rsidRPr="00B623DB">
        <w:rPr>
          <w:rFonts w:ascii="Times New Roman" w:eastAsia="Times New Roman" w:hAnsi="Times New Roman"/>
          <w:color w:val="000000"/>
          <w:sz w:val="24"/>
          <w:szCs w:val="24"/>
          <w:lang w:eastAsia="lv-LV"/>
        </w:rPr>
        <w:t xml:space="preserve"> un </w:t>
      </w:r>
      <w:r w:rsidRPr="00B623DB">
        <w:rPr>
          <w:rFonts w:ascii="Times New Roman" w:eastAsia="Times New Roman" w:hAnsi="Times New Roman"/>
          <w:color w:val="000000"/>
          <w:sz w:val="24"/>
          <w:szCs w:val="24"/>
          <w:lang w:eastAsia="lv-LV"/>
        </w:rPr>
        <w:t>prognozētās</w:t>
      </w:r>
      <w:r w:rsidRPr="00B623DB">
        <w:rPr>
          <w:rFonts w:ascii="Times New Roman" w:eastAsia="Times New Roman" w:hAnsi="Times New Roman"/>
          <w:color w:val="000000"/>
          <w:sz w:val="24"/>
          <w:szCs w:val="24"/>
          <w:lang w:eastAsia="lv-LV"/>
        </w:rPr>
        <w:t xml:space="preserve"> </w:t>
      </w:r>
      <w:r w:rsidRPr="00B623DB">
        <w:rPr>
          <w:rFonts w:ascii="Times New Roman" w:eastAsia="Times New Roman" w:hAnsi="Times New Roman"/>
          <w:color w:val="000000"/>
          <w:sz w:val="24"/>
          <w:szCs w:val="24"/>
          <w:lang w:eastAsia="lv-LV"/>
        </w:rPr>
        <w:t>ārstēšanas</w:t>
      </w:r>
      <w:r w:rsidRPr="00B623DB">
        <w:rPr>
          <w:rFonts w:ascii="Times New Roman" w:eastAsia="Times New Roman" w:hAnsi="Times New Roman"/>
          <w:color w:val="000000"/>
          <w:sz w:val="24"/>
          <w:szCs w:val="24"/>
          <w:lang w:eastAsia="lv-LV"/>
        </w:rPr>
        <w:t xml:space="preserve"> </w:t>
      </w:r>
      <w:r w:rsidRPr="00B623DB">
        <w:rPr>
          <w:rFonts w:ascii="Times New Roman" w:eastAsia="Times New Roman" w:hAnsi="Times New Roman"/>
          <w:color w:val="000000"/>
          <w:sz w:val="24"/>
          <w:szCs w:val="24"/>
          <w:lang w:eastAsia="lv-LV"/>
        </w:rPr>
        <w:t>izmaksu</w:t>
      </w:r>
      <w:r w:rsidRPr="00B623DB">
        <w:rPr>
          <w:rFonts w:ascii="Times New Roman" w:eastAsia="Times New Roman" w:hAnsi="Times New Roman"/>
          <w:color w:val="000000"/>
          <w:sz w:val="24"/>
          <w:szCs w:val="24"/>
          <w:lang w:eastAsia="lv-LV"/>
        </w:rPr>
        <w:t xml:space="preserve"> </w:t>
      </w:r>
      <w:r w:rsidRPr="00B623DB">
        <w:rPr>
          <w:rFonts w:ascii="Times New Roman" w:eastAsia="Times New Roman" w:hAnsi="Times New Roman"/>
          <w:color w:val="000000"/>
          <w:sz w:val="24"/>
          <w:szCs w:val="24"/>
          <w:lang w:eastAsia="lv-LV"/>
        </w:rPr>
        <w:t>pieaugum</w:t>
      </w:r>
      <w:r w:rsidR="00C12656">
        <w:rPr>
          <w:rFonts w:ascii="Times New Roman" w:eastAsia="Times New Roman" w:hAnsi="Times New Roman"/>
          <w:color w:val="000000"/>
          <w:sz w:val="24"/>
          <w:szCs w:val="24"/>
          <w:lang w:eastAsia="lv-LV"/>
        </w:rPr>
        <w:t>am</w:t>
      </w:r>
      <w:r w:rsidRPr="00B623DB">
        <w:rPr>
          <w:rFonts w:ascii="Times New Roman" w:eastAsia="Times New Roman" w:hAnsi="Times New Roman"/>
          <w:color w:val="000000"/>
          <w:sz w:val="24"/>
          <w:szCs w:val="24"/>
          <w:lang w:eastAsia="lv-LV"/>
        </w:rPr>
        <w:t xml:space="preserve"> </w:t>
      </w:r>
      <w:r w:rsidRPr="00B623DB">
        <w:rPr>
          <w:rFonts w:ascii="Times New Roman" w:eastAsia="Times New Roman" w:hAnsi="Times New Roman"/>
          <w:color w:val="000000"/>
          <w:sz w:val="24"/>
          <w:szCs w:val="24"/>
          <w:lang w:eastAsia="lv-LV"/>
        </w:rPr>
        <w:t>stacionārā</w:t>
      </w:r>
      <w:r w:rsidRPr="00B623DB">
        <w:rPr>
          <w:rFonts w:ascii="Times New Roman" w:eastAsia="Times New Roman" w:hAnsi="Times New Roman"/>
          <w:color w:val="000000"/>
          <w:sz w:val="24"/>
          <w:szCs w:val="24"/>
          <w:lang w:eastAsia="lv-LV"/>
        </w:rPr>
        <w:t xml:space="preserve"> </w:t>
      </w:r>
      <w:r w:rsidRPr="00B623DB">
        <w:rPr>
          <w:rFonts w:ascii="Times New Roman" w:eastAsia="Times New Roman" w:hAnsi="Times New Roman"/>
          <w:color w:val="000000" w:themeColor="text1"/>
          <w:sz w:val="24"/>
          <w:szCs w:val="24"/>
          <w:lang w:eastAsia="lv-LV"/>
        </w:rPr>
        <w:t xml:space="preserve">2 463 058 </w:t>
      </w:r>
      <w:r w:rsidRPr="009B5CDC">
        <w:rPr>
          <w:rFonts w:ascii="Times New Roman" w:eastAsia="Times New Roman" w:hAnsi="Times New Roman"/>
          <w:i/>
          <w:color w:val="000000" w:themeColor="text1"/>
          <w:sz w:val="24"/>
          <w:szCs w:val="24"/>
          <w:lang w:eastAsia="lv-LV"/>
        </w:rPr>
        <w:t>euro</w:t>
      </w:r>
      <w:r w:rsidRPr="00B623DB">
        <w:rPr>
          <w:rFonts w:ascii="Times New Roman" w:eastAsia="Times New Roman" w:hAnsi="Times New Roman"/>
          <w:color w:val="000000" w:themeColor="text1"/>
          <w:sz w:val="24"/>
          <w:szCs w:val="24"/>
          <w:lang w:eastAsia="lv-LV"/>
        </w:rPr>
        <w:t>;</w:t>
      </w:r>
    </w:p>
    <w:p w:rsidR="00FF42C2" w:rsidRPr="000E09B4" w:rsidP="000E09B4" w14:paraId="63A502F2" w14:textId="74F1B9EC">
      <w:pPr>
        <w:pStyle w:val="ListParagraph"/>
        <w:numPr>
          <w:ilvl w:val="0"/>
          <w:numId w:val="7"/>
        </w:numPr>
        <w:jc w:val="both"/>
        <w:rPr>
          <w:sz w:val="24"/>
          <w:szCs w:val="24"/>
        </w:rPr>
      </w:pPr>
      <w:r w:rsidRPr="00B623DB">
        <w:rPr>
          <w:rFonts w:ascii="Times New Roman" w:eastAsia="Times New Roman" w:hAnsi="Times New Roman"/>
          <w:color w:val="000000"/>
          <w:sz w:val="24"/>
          <w:szCs w:val="24"/>
          <w:lang w:eastAsia="lv-LV"/>
        </w:rPr>
        <w:t>Kompensējamos</w:t>
      </w:r>
      <w:r w:rsidRPr="00B623DB">
        <w:rPr>
          <w:rFonts w:ascii="Times New Roman" w:eastAsia="Times New Roman" w:hAnsi="Times New Roman"/>
          <w:color w:val="000000"/>
          <w:sz w:val="24"/>
          <w:szCs w:val="24"/>
          <w:lang w:eastAsia="lv-LV"/>
        </w:rPr>
        <w:t xml:space="preserve"> </w:t>
      </w:r>
      <w:r w:rsidRPr="00B623DB">
        <w:rPr>
          <w:rFonts w:ascii="Times New Roman" w:eastAsia="Times New Roman" w:hAnsi="Times New Roman"/>
          <w:color w:val="000000"/>
          <w:sz w:val="24"/>
          <w:szCs w:val="24"/>
          <w:lang w:eastAsia="lv-LV"/>
        </w:rPr>
        <w:t>medikamentus</w:t>
      </w:r>
      <w:r w:rsidRPr="00B623DB">
        <w:rPr>
          <w:rFonts w:ascii="Times New Roman" w:eastAsia="Times New Roman" w:hAnsi="Times New Roman"/>
          <w:color w:val="000000"/>
          <w:sz w:val="24"/>
          <w:szCs w:val="24"/>
          <w:lang w:eastAsia="lv-LV"/>
        </w:rPr>
        <w:t xml:space="preserve"> </w:t>
      </w:r>
      <w:r w:rsidRPr="00B623DB">
        <w:rPr>
          <w:rFonts w:ascii="Times New Roman" w:eastAsia="Times New Roman" w:hAnsi="Times New Roman"/>
          <w:color w:val="000000"/>
          <w:sz w:val="24"/>
          <w:szCs w:val="24"/>
          <w:lang w:eastAsia="lv-LV"/>
        </w:rPr>
        <w:t>saņēmušo</w:t>
      </w:r>
      <w:r w:rsidRPr="00B623DB">
        <w:rPr>
          <w:rFonts w:ascii="Times New Roman" w:eastAsia="Times New Roman" w:hAnsi="Times New Roman"/>
          <w:color w:val="000000"/>
          <w:sz w:val="24"/>
          <w:szCs w:val="24"/>
          <w:lang w:eastAsia="lv-LV"/>
        </w:rPr>
        <w:t xml:space="preserve"> </w:t>
      </w:r>
      <w:r w:rsidRPr="00B623DB">
        <w:rPr>
          <w:rFonts w:ascii="Times New Roman" w:eastAsia="Times New Roman" w:hAnsi="Times New Roman"/>
          <w:color w:val="000000"/>
          <w:sz w:val="24"/>
          <w:szCs w:val="24"/>
          <w:lang w:eastAsia="lv-LV"/>
        </w:rPr>
        <w:t>pacientu</w:t>
      </w:r>
      <w:r w:rsidRPr="00B623DB">
        <w:rPr>
          <w:rFonts w:ascii="Times New Roman" w:eastAsia="Times New Roman" w:hAnsi="Times New Roman"/>
          <w:color w:val="000000"/>
          <w:sz w:val="24"/>
          <w:szCs w:val="24"/>
          <w:lang w:eastAsia="lv-LV"/>
        </w:rPr>
        <w:t xml:space="preserve"> </w:t>
      </w:r>
      <w:r w:rsidR="002B41D8">
        <w:rPr>
          <w:rFonts w:ascii="Times New Roman" w:eastAsia="Times New Roman" w:hAnsi="Times New Roman"/>
          <w:color w:val="000000"/>
          <w:sz w:val="24"/>
          <w:szCs w:val="24"/>
          <w:lang w:eastAsia="lv-LV"/>
        </w:rPr>
        <w:t>skaita</w:t>
      </w:r>
      <w:r w:rsidR="002B41D8">
        <w:rPr>
          <w:rFonts w:ascii="Times New Roman" w:eastAsia="Times New Roman" w:hAnsi="Times New Roman"/>
          <w:color w:val="000000"/>
          <w:sz w:val="24"/>
          <w:szCs w:val="24"/>
          <w:lang w:eastAsia="lv-LV"/>
        </w:rPr>
        <w:t xml:space="preserve"> </w:t>
      </w:r>
      <w:r w:rsidRPr="00B623DB">
        <w:rPr>
          <w:rFonts w:ascii="Times New Roman" w:eastAsia="Times New Roman" w:hAnsi="Times New Roman"/>
          <w:color w:val="000000"/>
          <w:sz w:val="24"/>
          <w:szCs w:val="24"/>
          <w:lang w:eastAsia="lv-LV"/>
        </w:rPr>
        <w:t xml:space="preserve">un </w:t>
      </w:r>
      <w:r w:rsidRPr="00B623DB">
        <w:rPr>
          <w:rFonts w:ascii="Times New Roman" w:eastAsia="Times New Roman" w:hAnsi="Times New Roman"/>
          <w:color w:val="000000"/>
          <w:sz w:val="24"/>
          <w:szCs w:val="24"/>
          <w:lang w:eastAsia="lv-LV"/>
        </w:rPr>
        <w:t>līdzekļu</w:t>
      </w:r>
      <w:r w:rsidRPr="00B623DB">
        <w:rPr>
          <w:rFonts w:ascii="Times New Roman" w:eastAsia="Times New Roman" w:hAnsi="Times New Roman"/>
          <w:color w:val="000000"/>
          <w:sz w:val="24"/>
          <w:szCs w:val="24"/>
          <w:lang w:eastAsia="lv-LV"/>
        </w:rPr>
        <w:t xml:space="preserve"> </w:t>
      </w:r>
      <w:r w:rsidRPr="00B623DB">
        <w:rPr>
          <w:rFonts w:ascii="Times New Roman" w:eastAsia="Times New Roman" w:hAnsi="Times New Roman"/>
          <w:color w:val="000000"/>
          <w:sz w:val="24"/>
          <w:szCs w:val="24"/>
          <w:lang w:eastAsia="lv-LV"/>
        </w:rPr>
        <w:t>pieaugum</w:t>
      </w:r>
      <w:r w:rsidR="00C12656">
        <w:rPr>
          <w:rFonts w:ascii="Times New Roman" w:eastAsia="Times New Roman" w:hAnsi="Times New Roman"/>
          <w:color w:val="000000"/>
          <w:sz w:val="24"/>
          <w:szCs w:val="24"/>
          <w:lang w:eastAsia="lv-LV"/>
        </w:rPr>
        <w:t>am</w:t>
      </w:r>
      <w:r w:rsidRPr="00B623DB">
        <w:rPr>
          <w:rFonts w:ascii="Times New Roman" w:eastAsia="Times New Roman" w:hAnsi="Times New Roman"/>
          <w:color w:val="000000"/>
          <w:sz w:val="24"/>
          <w:szCs w:val="24"/>
          <w:lang w:eastAsia="lv-LV"/>
        </w:rPr>
        <w:t>onkoloģijā</w:t>
      </w:r>
      <w:r w:rsidRPr="00B623DB">
        <w:rPr>
          <w:rFonts w:ascii="Times New Roman" w:eastAsia="Times New Roman" w:hAnsi="Times New Roman"/>
          <w:color w:val="000000"/>
          <w:sz w:val="24"/>
          <w:szCs w:val="24"/>
          <w:lang w:eastAsia="lv-LV"/>
        </w:rPr>
        <w:t xml:space="preserve"> </w:t>
      </w:r>
      <w:r w:rsidRPr="00B623DB">
        <w:rPr>
          <w:rFonts w:ascii="Times New Roman" w:eastAsia="Times New Roman" w:hAnsi="Times New Roman"/>
          <w:color w:val="000000" w:themeColor="text1"/>
          <w:sz w:val="24"/>
          <w:szCs w:val="24"/>
          <w:lang w:eastAsia="lv-LV"/>
        </w:rPr>
        <w:t xml:space="preserve">4 138 795 </w:t>
      </w:r>
      <w:r w:rsidRPr="009B5CDC">
        <w:rPr>
          <w:rFonts w:ascii="Times New Roman" w:eastAsia="Times New Roman" w:hAnsi="Times New Roman"/>
          <w:i/>
          <w:color w:val="000000" w:themeColor="text1"/>
          <w:sz w:val="24"/>
          <w:szCs w:val="24"/>
          <w:lang w:eastAsia="lv-LV"/>
        </w:rPr>
        <w:t>euro</w:t>
      </w:r>
      <w:r w:rsidRPr="00B623DB">
        <w:rPr>
          <w:rFonts w:ascii="Times New Roman" w:eastAsia="Times New Roman" w:hAnsi="Times New Roman"/>
          <w:color w:val="000000" w:themeColor="text1"/>
          <w:sz w:val="24"/>
          <w:szCs w:val="24"/>
          <w:lang w:eastAsia="lv-LV"/>
        </w:rPr>
        <w:t xml:space="preserve">. </w:t>
      </w:r>
    </w:p>
    <w:p w:rsidR="000E09B4" w:rsidP="00B90904" w14:paraId="104EC5C4" w14:textId="030ADF48">
      <w:pPr>
        <w:ind w:firstLine="720"/>
        <w:jc w:val="both"/>
        <w:rPr>
          <w:color w:val="2A2A2A"/>
        </w:rPr>
      </w:pPr>
      <w:r w:rsidRPr="000E09B4">
        <w:t>Ar</w:t>
      </w:r>
      <w:r w:rsidRPr="000E09B4" w:rsidR="00DB7296">
        <w:t xml:space="preserve"> Ministru kabineta 2017.gada 14.februāra sēdes protokola Nr.7 45§ 1.un 5</w:t>
      </w:r>
      <w:r w:rsidRPr="000E09B4" w:rsidR="00572EC7">
        <w:t>.</w:t>
      </w:r>
      <w:r w:rsidRPr="000E09B4" w:rsidR="00DB7296">
        <w:t>pu</w:t>
      </w:r>
      <w:r w:rsidRPr="000E09B4">
        <w:t>nktu</w:t>
      </w:r>
      <w:r w:rsidRPr="000E09B4" w:rsidR="002461FF">
        <w:t>,</w:t>
      </w:r>
      <w:r w:rsidRPr="000E09B4" w:rsidR="00DB7296">
        <w:t xml:space="preserve"> Veselības ministrijai 2017.gadā </w:t>
      </w:r>
      <w:r w:rsidRPr="00BD3B78">
        <w:rPr>
          <w:color w:val="2A2A2A"/>
        </w:rPr>
        <w:t>no budžeta resora "74.Gadskārtējā valsts budžeta izpildes procesā pārdalāmais</w:t>
      </w:r>
      <w:r w:rsidRPr="000E09B4">
        <w:rPr>
          <w:color w:val="2A2A2A"/>
        </w:rPr>
        <w:t xml:space="preserve"> finansējums" 08.00.00 programmas</w:t>
      </w:r>
      <w:r w:rsidRPr="00BD3B78">
        <w:rPr>
          <w:color w:val="2A2A2A"/>
        </w:rPr>
        <w:t xml:space="preserve"> "Veselības aprūpes sistēmas reformas ieviešanas finansējums" rezervētā finansējuma </w:t>
      </w:r>
      <w:r w:rsidRPr="000E09B4" w:rsidR="00DB7296">
        <w:t xml:space="preserve">piešķirts finansējums </w:t>
      </w:r>
      <w:r w:rsidRPr="000E09B4">
        <w:t xml:space="preserve">22 062 190 </w:t>
      </w:r>
      <w:r w:rsidRPr="002B41D8">
        <w:rPr>
          <w:i/>
        </w:rPr>
        <w:t>euro</w:t>
      </w:r>
      <w:r w:rsidRPr="009B5CDC">
        <w:t xml:space="preserve"> </w:t>
      </w:r>
      <w:r w:rsidRPr="002B41D8">
        <w:t>r</w:t>
      </w:r>
      <w:r w:rsidRPr="000E09B4">
        <w:t xml:space="preserve">eformām veselības aprūpē, lai </w:t>
      </w:r>
      <w:r w:rsidRPr="000E09B4">
        <w:rPr>
          <w:color w:val="2A2A2A"/>
        </w:rPr>
        <w:t xml:space="preserve">veiktu nepieciešamās reformas rindu mazināšanai pie speciālistiem, uz diagnostiskajiem izmeklējumiem, dienas stacionārā un ambulatorajā rehabilitācijā un reformām valsts kompensējamo medikamentu nodrošinājumam </w:t>
      </w:r>
      <w:r w:rsidR="002B41D8">
        <w:rPr>
          <w:color w:val="2A2A2A"/>
        </w:rPr>
        <w:t xml:space="preserve">hroniska C Hepatīta (turpmāk – </w:t>
      </w:r>
      <w:r w:rsidRPr="000E09B4">
        <w:rPr>
          <w:color w:val="2A2A2A"/>
        </w:rPr>
        <w:t>VHC</w:t>
      </w:r>
      <w:r w:rsidR="002B41D8">
        <w:rPr>
          <w:color w:val="2A2A2A"/>
        </w:rPr>
        <w:t>)</w:t>
      </w:r>
      <w:r w:rsidRPr="000E09B4">
        <w:rPr>
          <w:color w:val="2A2A2A"/>
        </w:rPr>
        <w:t xml:space="preserve"> pacientiem F3-F4</w:t>
      </w:r>
      <w:r w:rsidR="002B41D8">
        <w:rPr>
          <w:color w:val="2A2A2A"/>
        </w:rPr>
        <w:t xml:space="preserve"> aknu šūnu bojājuma</w:t>
      </w:r>
      <w:r w:rsidRPr="000E09B4">
        <w:rPr>
          <w:color w:val="2A2A2A"/>
        </w:rPr>
        <w:t xml:space="preserve"> stadijā</w:t>
      </w:r>
      <w:r w:rsidR="002B41D8">
        <w:rPr>
          <w:color w:val="2A2A2A"/>
        </w:rPr>
        <w:t>, kad ārstēšana jāuzsāk nekavējoties</w:t>
      </w:r>
      <w:r w:rsidRPr="000E09B4">
        <w:rPr>
          <w:color w:val="2A2A2A"/>
        </w:rPr>
        <w:t xml:space="preserve">. </w:t>
      </w:r>
    </w:p>
    <w:p w:rsidR="00D236D9" w:rsidRPr="002D2334" w:rsidP="00B90904" w14:paraId="74A4BA5B" w14:textId="78768AD7">
      <w:pPr>
        <w:ind w:firstLine="720"/>
        <w:jc w:val="both"/>
      </w:pPr>
      <w:r w:rsidRPr="002D2334">
        <w:t xml:space="preserve">Veselības nozares reformu turpināšanai no Eiropas Komisijas pieļautā budžeta deficīta </w:t>
      </w:r>
      <w:r w:rsidR="008B2EC1">
        <w:t>plānoti</w:t>
      </w:r>
      <w:r w:rsidRPr="002D2334">
        <w:t xml:space="preserve"> finanšu līdzekļi: </w:t>
      </w:r>
    </w:p>
    <w:p w:rsidR="00D236D9" w:rsidRPr="00F04E48" w:rsidP="00D236D9" w14:paraId="5789BAD0" w14:textId="4AF6B35E">
      <w:pPr>
        <w:pStyle w:val="ListParagraph"/>
        <w:numPr>
          <w:ilvl w:val="0"/>
          <w:numId w:val="9"/>
        </w:numPr>
        <w:jc w:val="both"/>
        <w:rPr>
          <w:color w:val="2A2A2A"/>
          <w:sz w:val="24"/>
          <w:szCs w:val="24"/>
          <w:lang w:val="lv-LV"/>
        </w:rPr>
      </w:pPr>
      <w:r w:rsidRPr="00F04E48">
        <w:rPr>
          <w:rFonts w:ascii="Times New Roman" w:eastAsia="Times New Roman" w:hAnsi="Times New Roman"/>
          <w:bCs/>
          <w:color w:val="000000"/>
          <w:sz w:val="24"/>
          <w:szCs w:val="24"/>
          <w:lang w:val="lv-LV" w:eastAsia="lv-LV"/>
        </w:rPr>
        <w:t>Rindu mazināšanai pie speciālistiem, uz diagnostiskajiem izmeklējumiem, dienas stacionārā</w:t>
      </w:r>
      <w:r w:rsidRPr="00F04E48">
        <w:rPr>
          <w:rFonts w:ascii="Times New Roman" w:eastAsia="Times New Roman" w:hAnsi="Times New Roman"/>
          <w:sz w:val="24"/>
          <w:szCs w:val="24"/>
          <w:lang w:val="lv-LV" w:eastAsia="lv-LV"/>
        </w:rPr>
        <w:t xml:space="preserve"> un ambulatorajā rehabilitācijā </w:t>
      </w:r>
      <w:r w:rsidRPr="00F04E48">
        <w:rPr>
          <w:rFonts w:ascii="Times New Roman" w:eastAsia="Times New Roman" w:hAnsi="Times New Roman"/>
          <w:bCs/>
          <w:color w:val="000000"/>
          <w:sz w:val="24"/>
          <w:szCs w:val="24"/>
          <w:lang w:val="lv-LV" w:eastAsia="lv-LV"/>
        </w:rPr>
        <w:t xml:space="preserve">16 599 307 </w:t>
      </w:r>
      <w:r w:rsidRPr="009B5CDC">
        <w:rPr>
          <w:rFonts w:ascii="Times New Roman" w:eastAsia="Times New Roman" w:hAnsi="Times New Roman"/>
          <w:bCs/>
          <w:i/>
          <w:color w:val="000000"/>
          <w:sz w:val="24"/>
          <w:szCs w:val="24"/>
          <w:lang w:val="lv-LV" w:eastAsia="lv-LV"/>
        </w:rPr>
        <w:t>euro</w:t>
      </w:r>
      <w:r w:rsidRPr="00F04E48">
        <w:rPr>
          <w:rFonts w:ascii="Times New Roman" w:eastAsia="Times New Roman" w:hAnsi="Times New Roman"/>
          <w:bCs/>
          <w:color w:val="000000"/>
          <w:sz w:val="24"/>
          <w:szCs w:val="24"/>
          <w:lang w:val="lv-LV" w:eastAsia="lv-LV"/>
        </w:rPr>
        <w:t xml:space="preserve">: </w:t>
      </w:r>
    </w:p>
    <w:p w:rsidR="002D2334" w:rsidRPr="002D2334" w:rsidP="002D2334" w14:paraId="3C46071B" w14:textId="77777777">
      <w:pPr>
        <w:pStyle w:val="ListParagraph"/>
        <w:numPr>
          <w:ilvl w:val="0"/>
          <w:numId w:val="9"/>
        </w:numPr>
        <w:ind w:firstLine="201"/>
        <w:jc w:val="both"/>
        <w:rPr>
          <w:color w:val="2A2A2A"/>
          <w:sz w:val="24"/>
          <w:szCs w:val="24"/>
        </w:rPr>
      </w:pPr>
      <w:r w:rsidRPr="002D2334">
        <w:rPr>
          <w:rFonts w:ascii="Times New Roman" w:eastAsia="Times New Roman" w:hAnsi="Times New Roman"/>
          <w:sz w:val="24"/>
          <w:szCs w:val="24"/>
          <w:lang w:eastAsia="lv-LV"/>
        </w:rPr>
        <w:t>Speciālistu</w:t>
      </w:r>
      <w:r w:rsidRPr="002D2334">
        <w:rPr>
          <w:rFonts w:ascii="Times New Roman" w:eastAsia="Times New Roman" w:hAnsi="Times New Roman"/>
          <w:sz w:val="24"/>
          <w:szCs w:val="24"/>
          <w:lang w:eastAsia="lv-LV"/>
        </w:rPr>
        <w:t xml:space="preserve"> </w:t>
      </w:r>
      <w:r w:rsidRPr="002D2334">
        <w:rPr>
          <w:rFonts w:ascii="Times New Roman" w:eastAsia="Times New Roman" w:hAnsi="Times New Roman"/>
          <w:sz w:val="24"/>
          <w:szCs w:val="24"/>
          <w:lang w:eastAsia="lv-LV"/>
        </w:rPr>
        <w:t>konsultācijas</w:t>
      </w:r>
      <w:r w:rsidRPr="002D2334">
        <w:rPr>
          <w:rFonts w:ascii="Times New Roman" w:eastAsia="Times New Roman" w:hAnsi="Times New Roman"/>
          <w:sz w:val="24"/>
          <w:szCs w:val="24"/>
          <w:lang w:eastAsia="lv-LV"/>
        </w:rPr>
        <w:t xml:space="preserve"> 3 386 187 </w:t>
      </w:r>
      <w:r w:rsidRPr="009B5CDC">
        <w:rPr>
          <w:rFonts w:ascii="Times New Roman" w:eastAsia="Times New Roman" w:hAnsi="Times New Roman"/>
          <w:i/>
          <w:sz w:val="24"/>
          <w:szCs w:val="24"/>
          <w:lang w:eastAsia="lv-LV"/>
        </w:rPr>
        <w:t>euro</w:t>
      </w:r>
      <w:r w:rsidRPr="002D2334">
        <w:rPr>
          <w:rFonts w:ascii="Times New Roman" w:eastAsia="Times New Roman" w:hAnsi="Times New Roman"/>
          <w:sz w:val="24"/>
          <w:szCs w:val="24"/>
          <w:lang w:eastAsia="lv-LV"/>
        </w:rPr>
        <w:t>;</w:t>
      </w:r>
    </w:p>
    <w:p w:rsidR="002D2334" w:rsidRPr="002D2334" w:rsidP="002D2334" w14:paraId="36709D3E" w14:textId="43F52726">
      <w:pPr>
        <w:pStyle w:val="ListParagraph"/>
        <w:numPr>
          <w:ilvl w:val="0"/>
          <w:numId w:val="9"/>
        </w:numPr>
        <w:ind w:firstLine="201"/>
        <w:jc w:val="both"/>
        <w:rPr>
          <w:color w:val="2A2A2A"/>
          <w:sz w:val="24"/>
          <w:szCs w:val="24"/>
        </w:rPr>
      </w:pPr>
      <w:r w:rsidRPr="002D2334">
        <w:rPr>
          <w:rFonts w:ascii="Times New Roman" w:eastAsia="Times New Roman" w:hAnsi="Times New Roman"/>
          <w:sz w:val="24"/>
          <w:szCs w:val="24"/>
          <w:lang w:eastAsia="lv-LV"/>
        </w:rPr>
        <w:t>Ambulatorie</w:t>
      </w:r>
      <w:r w:rsidRPr="002D2334">
        <w:rPr>
          <w:rFonts w:ascii="Times New Roman" w:eastAsia="Times New Roman" w:hAnsi="Times New Roman"/>
          <w:sz w:val="24"/>
          <w:szCs w:val="24"/>
          <w:lang w:eastAsia="lv-LV"/>
        </w:rPr>
        <w:t xml:space="preserve"> </w:t>
      </w:r>
      <w:r w:rsidRPr="002D2334">
        <w:rPr>
          <w:rFonts w:ascii="Times New Roman" w:eastAsia="Times New Roman" w:hAnsi="Times New Roman"/>
          <w:sz w:val="24"/>
          <w:szCs w:val="24"/>
          <w:lang w:eastAsia="lv-LV"/>
        </w:rPr>
        <w:t>izmeklējumi</w:t>
      </w:r>
      <w:r w:rsidRPr="002D2334">
        <w:rPr>
          <w:rFonts w:ascii="Times New Roman" w:eastAsia="Times New Roman" w:hAnsi="Times New Roman"/>
          <w:sz w:val="24"/>
          <w:szCs w:val="24"/>
          <w:lang w:eastAsia="lv-LV"/>
        </w:rPr>
        <w:t xml:space="preserve"> un </w:t>
      </w:r>
      <w:r w:rsidRPr="002D2334">
        <w:rPr>
          <w:rFonts w:ascii="Times New Roman" w:eastAsia="Times New Roman" w:hAnsi="Times New Roman"/>
          <w:sz w:val="24"/>
          <w:szCs w:val="24"/>
          <w:lang w:eastAsia="lv-LV"/>
        </w:rPr>
        <w:t>terapija</w:t>
      </w:r>
      <w:r w:rsidRPr="002D2334">
        <w:rPr>
          <w:rFonts w:ascii="Times New Roman" w:eastAsia="Times New Roman" w:hAnsi="Times New Roman"/>
          <w:sz w:val="24"/>
          <w:szCs w:val="24"/>
          <w:lang w:eastAsia="lv-LV"/>
        </w:rPr>
        <w:t xml:space="preserve"> 7 541 491 </w:t>
      </w:r>
      <w:r w:rsidRPr="009B5CDC">
        <w:rPr>
          <w:rFonts w:ascii="Times New Roman" w:eastAsia="Times New Roman" w:hAnsi="Times New Roman"/>
          <w:i/>
          <w:sz w:val="24"/>
          <w:szCs w:val="24"/>
          <w:lang w:eastAsia="lv-LV"/>
        </w:rPr>
        <w:t>euro</w:t>
      </w:r>
      <w:r w:rsidRPr="002D2334">
        <w:rPr>
          <w:rFonts w:ascii="Times New Roman" w:eastAsia="Times New Roman" w:hAnsi="Times New Roman"/>
          <w:sz w:val="24"/>
          <w:szCs w:val="24"/>
          <w:lang w:eastAsia="lv-LV"/>
        </w:rPr>
        <w:t>;</w:t>
      </w:r>
    </w:p>
    <w:p w:rsidR="002D2334" w:rsidRPr="002D2334" w:rsidP="002D2334" w14:paraId="2EEBC362" w14:textId="2F7CE290">
      <w:pPr>
        <w:pStyle w:val="ListParagraph"/>
        <w:numPr>
          <w:ilvl w:val="0"/>
          <w:numId w:val="9"/>
        </w:numPr>
        <w:ind w:firstLine="201"/>
        <w:jc w:val="both"/>
        <w:rPr>
          <w:color w:val="2A2A2A"/>
          <w:sz w:val="24"/>
          <w:szCs w:val="24"/>
        </w:rPr>
      </w:pPr>
      <w:r w:rsidRPr="002D2334">
        <w:rPr>
          <w:rFonts w:ascii="Times New Roman" w:eastAsia="Times New Roman" w:hAnsi="Times New Roman"/>
          <w:sz w:val="24"/>
          <w:szCs w:val="24"/>
          <w:lang w:eastAsia="lv-LV"/>
        </w:rPr>
        <w:t>Dienas</w:t>
      </w:r>
      <w:r w:rsidRPr="002D2334">
        <w:rPr>
          <w:rFonts w:ascii="Times New Roman" w:eastAsia="Times New Roman" w:hAnsi="Times New Roman"/>
          <w:sz w:val="24"/>
          <w:szCs w:val="24"/>
          <w:lang w:eastAsia="lv-LV"/>
        </w:rPr>
        <w:t xml:space="preserve"> </w:t>
      </w:r>
      <w:r w:rsidRPr="002D2334">
        <w:rPr>
          <w:rFonts w:ascii="Times New Roman" w:eastAsia="Times New Roman" w:hAnsi="Times New Roman"/>
          <w:sz w:val="24"/>
          <w:szCs w:val="24"/>
          <w:lang w:eastAsia="lv-LV"/>
        </w:rPr>
        <w:t>stacionārā</w:t>
      </w:r>
      <w:r w:rsidRPr="002D2334">
        <w:rPr>
          <w:rFonts w:ascii="Times New Roman" w:eastAsia="Times New Roman" w:hAnsi="Times New Roman"/>
          <w:sz w:val="24"/>
          <w:szCs w:val="24"/>
          <w:lang w:eastAsia="lv-LV"/>
        </w:rPr>
        <w:t xml:space="preserve"> </w:t>
      </w:r>
      <w:r w:rsidRPr="002D2334">
        <w:rPr>
          <w:rFonts w:ascii="Times New Roman" w:eastAsia="Times New Roman" w:hAnsi="Times New Roman"/>
          <w:sz w:val="24"/>
          <w:szCs w:val="24"/>
          <w:lang w:eastAsia="lv-LV"/>
        </w:rPr>
        <w:t>sniegtie</w:t>
      </w:r>
      <w:r w:rsidRPr="002D2334">
        <w:rPr>
          <w:rFonts w:ascii="Times New Roman" w:eastAsia="Times New Roman" w:hAnsi="Times New Roman"/>
          <w:sz w:val="24"/>
          <w:szCs w:val="24"/>
          <w:lang w:eastAsia="lv-LV"/>
        </w:rPr>
        <w:t xml:space="preserve"> </w:t>
      </w:r>
      <w:r w:rsidRPr="002D2334">
        <w:rPr>
          <w:rFonts w:ascii="Times New Roman" w:eastAsia="Times New Roman" w:hAnsi="Times New Roman"/>
          <w:sz w:val="24"/>
          <w:szCs w:val="24"/>
          <w:lang w:eastAsia="lv-LV"/>
        </w:rPr>
        <w:t>pakalpojumi</w:t>
      </w:r>
      <w:r w:rsidRPr="002D2334">
        <w:rPr>
          <w:rFonts w:ascii="Times New Roman" w:eastAsia="Times New Roman" w:hAnsi="Times New Roman"/>
          <w:sz w:val="24"/>
          <w:szCs w:val="24"/>
          <w:lang w:eastAsia="lv-LV"/>
        </w:rPr>
        <w:t xml:space="preserve"> 5 163 159 </w:t>
      </w:r>
      <w:r w:rsidRPr="009B5CDC">
        <w:rPr>
          <w:rFonts w:ascii="Times New Roman" w:eastAsia="Times New Roman" w:hAnsi="Times New Roman"/>
          <w:i/>
          <w:sz w:val="24"/>
          <w:szCs w:val="24"/>
          <w:lang w:eastAsia="lv-LV"/>
        </w:rPr>
        <w:t>euro</w:t>
      </w:r>
      <w:r w:rsidRPr="002D2334">
        <w:rPr>
          <w:rFonts w:ascii="Times New Roman" w:eastAsia="Times New Roman" w:hAnsi="Times New Roman"/>
          <w:sz w:val="24"/>
          <w:szCs w:val="24"/>
          <w:lang w:eastAsia="lv-LV"/>
        </w:rPr>
        <w:t>;</w:t>
      </w:r>
    </w:p>
    <w:p w:rsidR="002D2334" w:rsidRPr="002D2334" w:rsidP="002D2334" w14:paraId="650C8800" w14:textId="76B960E6">
      <w:pPr>
        <w:pStyle w:val="ListParagraph"/>
        <w:numPr>
          <w:ilvl w:val="0"/>
          <w:numId w:val="9"/>
        </w:numPr>
        <w:ind w:firstLine="201"/>
        <w:jc w:val="both"/>
        <w:rPr>
          <w:color w:val="2A2A2A"/>
          <w:sz w:val="24"/>
          <w:szCs w:val="24"/>
        </w:rPr>
      </w:pPr>
      <w:r w:rsidRPr="002D2334">
        <w:rPr>
          <w:rFonts w:ascii="Times New Roman" w:eastAsia="Times New Roman" w:hAnsi="Times New Roman"/>
          <w:sz w:val="24"/>
          <w:szCs w:val="24"/>
          <w:lang w:eastAsia="lv-LV"/>
        </w:rPr>
        <w:t>Ambulatorā</w:t>
      </w:r>
      <w:r w:rsidRPr="002D2334">
        <w:rPr>
          <w:rFonts w:ascii="Times New Roman" w:eastAsia="Times New Roman" w:hAnsi="Times New Roman"/>
          <w:sz w:val="24"/>
          <w:szCs w:val="24"/>
          <w:lang w:eastAsia="lv-LV"/>
        </w:rPr>
        <w:t xml:space="preserve"> </w:t>
      </w:r>
      <w:r w:rsidRPr="002D2334">
        <w:rPr>
          <w:rFonts w:ascii="Times New Roman" w:eastAsia="Times New Roman" w:hAnsi="Times New Roman"/>
          <w:sz w:val="24"/>
          <w:szCs w:val="24"/>
          <w:lang w:eastAsia="lv-LV"/>
        </w:rPr>
        <w:t>rehabilitācija</w:t>
      </w:r>
      <w:r w:rsidRPr="002D2334">
        <w:rPr>
          <w:rFonts w:ascii="Times New Roman" w:eastAsia="Times New Roman" w:hAnsi="Times New Roman"/>
          <w:sz w:val="24"/>
          <w:szCs w:val="24"/>
          <w:lang w:eastAsia="lv-LV"/>
        </w:rPr>
        <w:t xml:space="preserve"> 508</w:t>
      </w:r>
      <w:r w:rsidR="008933C7">
        <w:rPr>
          <w:rFonts w:ascii="Times New Roman" w:eastAsia="Times New Roman" w:hAnsi="Times New Roman"/>
          <w:sz w:val="24"/>
          <w:szCs w:val="24"/>
          <w:lang w:eastAsia="lv-LV"/>
        </w:rPr>
        <w:t> </w:t>
      </w:r>
      <w:r w:rsidRPr="002D2334">
        <w:rPr>
          <w:rFonts w:ascii="Times New Roman" w:eastAsia="Times New Roman" w:hAnsi="Times New Roman"/>
          <w:sz w:val="24"/>
          <w:szCs w:val="24"/>
          <w:lang w:eastAsia="lv-LV"/>
        </w:rPr>
        <w:t>470</w:t>
      </w:r>
      <w:r w:rsidR="008933C7">
        <w:rPr>
          <w:rFonts w:ascii="Times New Roman" w:eastAsia="Times New Roman" w:hAnsi="Times New Roman"/>
          <w:sz w:val="24"/>
          <w:szCs w:val="24"/>
          <w:lang w:eastAsia="lv-LV"/>
        </w:rPr>
        <w:t xml:space="preserve"> </w:t>
      </w:r>
      <w:r w:rsidRPr="009B5CDC" w:rsidR="008933C7">
        <w:rPr>
          <w:rFonts w:ascii="Times New Roman" w:eastAsia="Times New Roman" w:hAnsi="Times New Roman"/>
          <w:i/>
          <w:sz w:val="24"/>
          <w:szCs w:val="24"/>
          <w:lang w:eastAsia="lv-LV"/>
        </w:rPr>
        <w:t>euro</w:t>
      </w:r>
      <w:r w:rsidRPr="002D2334">
        <w:rPr>
          <w:rFonts w:ascii="Times New Roman" w:eastAsia="Times New Roman" w:hAnsi="Times New Roman"/>
          <w:sz w:val="24"/>
          <w:szCs w:val="24"/>
          <w:lang w:eastAsia="lv-LV"/>
        </w:rPr>
        <w:t>;</w:t>
      </w:r>
    </w:p>
    <w:p w:rsidR="00D236D9" w:rsidRPr="002D2334" w:rsidP="00D236D9" w14:paraId="43AFB96C" w14:textId="1B189256">
      <w:pPr>
        <w:pStyle w:val="ListParagraph"/>
        <w:numPr>
          <w:ilvl w:val="0"/>
          <w:numId w:val="9"/>
        </w:numPr>
        <w:jc w:val="both"/>
        <w:rPr>
          <w:color w:val="2A2A2A"/>
          <w:sz w:val="24"/>
          <w:szCs w:val="24"/>
        </w:rPr>
      </w:pPr>
      <w:r w:rsidRPr="002D2334">
        <w:rPr>
          <w:rFonts w:ascii="Times New Roman" w:eastAsia="Times New Roman" w:hAnsi="Times New Roman"/>
          <w:bCs/>
          <w:color w:val="000000"/>
          <w:sz w:val="24"/>
          <w:szCs w:val="24"/>
          <w:lang w:eastAsia="lv-LV"/>
        </w:rPr>
        <w:t>Reformas</w:t>
      </w:r>
      <w:r w:rsidRPr="002D2334">
        <w:rPr>
          <w:rFonts w:ascii="Times New Roman" w:eastAsia="Times New Roman" w:hAnsi="Times New Roman"/>
          <w:bCs/>
          <w:color w:val="000000"/>
          <w:sz w:val="24"/>
          <w:szCs w:val="24"/>
          <w:lang w:eastAsia="lv-LV"/>
        </w:rPr>
        <w:t xml:space="preserve"> </w:t>
      </w:r>
      <w:r w:rsidRPr="002D2334">
        <w:rPr>
          <w:rFonts w:ascii="Times New Roman" w:eastAsia="Times New Roman" w:hAnsi="Times New Roman"/>
          <w:bCs/>
          <w:color w:val="000000"/>
          <w:sz w:val="24"/>
          <w:szCs w:val="24"/>
          <w:lang w:eastAsia="lv-LV"/>
        </w:rPr>
        <w:t>valsts</w:t>
      </w:r>
      <w:r w:rsidRPr="002D2334">
        <w:rPr>
          <w:rFonts w:ascii="Times New Roman" w:eastAsia="Times New Roman" w:hAnsi="Times New Roman"/>
          <w:bCs/>
          <w:color w:val="000000"/>
          <w:sz w:val="24"/>
          <w:szCs w:val="24"/>
          <w:lang w:eastAsia="lv-LV"/>
        </w:rPr>
        <w:t xml:space="preserve"> </w:t>
      </w:r>
      <w:r w:rsidRPr="002D2334">
        <w:rPr>
          <w:rFonts w:ascii="Times New Roman" w:eastAsia="Times New Roman" w:hAnsi="Times New Roman"/>
          <w:bCs/>
          <w:color w:val="000000"/>
          <w:sz w:val="24"/>
          <w:szCs w:val="24"/>
          <w:lang w:eastAsia="lv-LV"/>
        </w:rPr>
        <w:t>kompensējamo</w:t>
      </w:r>
      <w:r w:rsidRPr="002D2334">
        <w:rPr>
          <w:rFonts w:ascii="Times New Roman" w:eastAsia="Times New Roman" w:hAnsi="Times New Roman"/>
          <w:bCs/>
          <w:color w:val="000000"/>
          <w:sz w:val="24"/>
          <w:szCs w:val="24"/>
          <w:lang w:eastAsia="lv-LV"/>
        </w:rPr>
        <w:t xml:space="preserve"> </w:t>
      </w:r>
      <w:r w:rsidRPr="002D2334">
        <w:rPr>
          <w:rFonts w:ascii="Times New Roman" w:eastAsia="Times New Roman" w:hAnsi="Times New Roman"/>
          <w:bCs/>
          <w:color w:val="000000"/>
          <w:sz w:val="24"/>
          <w:szCs w:val="24"/>
          <w:lang w:eastAsia="lv-LV"/>
        </w:rPr>
        <w:t>medikamentu</w:t>
      </w:r>
      <w:r w:rsidRPr="002D2334">
        <w:rPr>
          <w:rFonts w:ascii="Times New Roman" w:eastAsia="Times New Roman" w:hAnsi="Times New Roman"/>
          <w:bCs/>
          <w:color w:val="000000"/>
          <w:sz w:val="24"/>
          <w:szCs w:val="24"/>
          <w:lang w:eastAsia="lv-LV"/>
        </w:rPr>
        <w:t xml:space="preserve"> </w:t>
      </w:r>
      <w:r w:rsidRPr="002D2334">
        <w:rPr>
          <w:rFonts w:ascii="Times New Roman" w:eastAsia="Times New Roman" w:hAnsi="Times New Roman"/>
          <w:bCs/>
          <w:color w:val="000000"/>
          <w:sz w:val="24"/>
          <w:szCs w:val="24"/>
          <w:lang w:eastAsia="lv-LV"/>
        </w:rPr>
        <w:t>nodrošinājumam</w:t>
      </w:r>
      <w:r w:rsidRPr="002D2334">
        <w:rPr>
          <w:rFonts w:ascii="Times New Roman" w:eastAsia="Times New Roman" w:hAnsi="Times New Roman"/>
          <w:bCs/>
          <w:color w:val="000000"/>
          <w:sz w:val="24"/>
          <w:szCs w:val="24"/>
          <w:lang w:eastAsia="lv-LV"/>
        </w:rPr>
        <w:t xml:space="preserve"> VHC </w:t>
      </w:r>
      <w:r w:rsidRPr="002D2334">
        <w:rPr>
          <w:rFonts w:ascii="Times New Roman" w:eastAsia="Times New Roman" w:hAnsi="Times New Roman"/>
          <w:bCs/>
          <w:color w:val="000000"/>
          <w:sz w:val="24"/>
          <w:szCs w:val="24"/>
          <w:lang w:eastAsia="lv-LV"/>
        </w:rPr>
        <w:t>pacientiem</w:t>
      </w:r>
      <w:r w:rsidRPr="002D2334">
        <w:rPr>
          <w:rFonts w:ascii="Times New Roman" w:eastAsia="Times New Roman" w:hAnsi="Times New Roman"/>
          <w:bCs/>
          <w:color w:val="000000"/>
          <w:sz w:val="24"/>
          <w:szCs w:val="24"/>
          <w:lang w:eastAsia="lv-LV"/>
        </w:rPr>
        <w:t xml:space="preserve"> F3-F4 </w:t>
      </w:r>
      <w:r w:rsidRPr="002D2334">
        <w:rPr>
          <w:rFonts w:ascii="Times New Roman" w:eastAsia="Times New Roman" w:hAnsi="Times New Roman"/>
          <w:bCs/>
          <w:color w:val="000000"/>
          <w:sz w:val="24"/>
          <w:szCs w:val="24"/>
          <w:lang w:eastAsia="lv-LV"/>
        </w:rPr>
        <w:t>stadijā</w:t>
      </w:r>
      <w:r w:rsidRPr="002D2334">
        <w:rPr>
          <w:rFonts w:ascii="Times New Roman" w:eastAsia="Times New Roman" w:hAnsi="Times New Roman"/>
          <w:bCs/>
          <w:color w:val="000000"/>
          <w:sz w:val="24"/>
          <w:szCs w:val="24"/>
          <w:lang w:eastAsia="lv-LV"/>
        </w:rPr>
        <w:t xml:space="preserve"> 5 462</w:t>
      </w:r>
      <w:r w:rsidRPr="002D2334">
        <w:rPr>
          <w:bCs/>
          <w:color w:val="000000"/>
          <w:sz w:val="24"/>
          <w:szCs w:val="24"/>
        </w:rPr>
        <w:t> </w:t>
      </w:r>
      <w:r w:rsidRPr="002D2334">
        <w:rPr>
          <w:rFonts w:ascii="Times New Roman" w:eastAsia="Times New Roman" w:hAnsi="Times New Roman"/>
          <w:bCs/>
          <w:color w:val="000000"/>
          <w:sz w:val="24"/>
          <w:szCs w:val="24"/>
          <w:lang w:eastAsia="lv-LV"/>
        </w:rPr>
        <w:t xml:space="preserve">883 </w:t>
      </w:r>
      <w:r w:rsidRPr="009B5CDC">
        <w:rPr>
          <w:rFonts w:ascii="Times New Roman" w:eastAsia="Times New Roman" w:hAnsi="Times New Roman"/>
          <w:bCs/>
          <w:i/>
          <w:color w:val="000000"/>
          <w:sz w:val="24"/>
          <w:szCs w:val="24"/>
          <w:lang w:eastAsia="lv-LV"/>
        </w:rPr>
        <w:t>euro</w:t>
      </w:r>
      <w:r w:rsidRPr="002D2334">
        <w:rPr>
          <w:rFonts w:ascii="Times New Roman" w:eastAsia="Times New Roman" w:hAnsi="Times New Roman"/>
          <w:bCs/>
          <w:color w:val="000000"/>
          <w:sz w:val="24"/>
          <w:szCs w:val="24"/>
          <w:lang w:eastAsia="lv-LV"/>
        </w:rPr>
        <w:t>.</w:t>
      </w:r>
    </w:p>
    <w:p w:rsidR="0094289E" w:rsidP="0094289E" w14:paraId="0DE68ADB" w14:textId="77777777">
      <w:pPr>
        <w:ind w:firstLine="720"/>
        <w:jc w:val="both"/>
        <w:rPr>
          <w:color w:val="2A2A2A"/>
        </w:rPr>
      </w:pPr>
      <w:r>
        <w:rPr>
          <w:color w:val="2A2A2A"/>
        </w:rPr>
        <w:t xml:space="preserve">Reformas </w:t>
      </w:r>
      <w:r w:rsidR="008B2EC1">
        <w:rPr>
          <w:color w:val="2A2A2A"/>
        </w:rPr>
        <w:t>onkolo</w:t>
      </w:r>
      <w:r>
        <w:rPr>
          <w:color w:val="2A2A2A"/>
        </w:rPr>
        <w:t xml:space="preserve">ģijas jomā </w:t>
      </w:r>
      <w:r w:rsidR="009F6EA8">
        <w:rPr>
          <w:color w:val="2A2A2A"/>
        </w:rPr>
        <w:t xml:space="preserve">paredzēja ātrāku pacientu izmeklēšanu un pieeju speciālistiem jeb “zaļo koridoru” sākotnēji 11 biežāko lokalizāciju onkoloģisko saslimšanu vai aizdomu gadījumā uz onkoloģisko saslimšanu  gadījumos. </w:t>
      </w:r>
      <w:r w:rsidR="008B2EC1">
        <w:rPr>
          <w:color w:val="2A2A2A"/>
        </w:rPr>
        <w:t>2017.gada sākumā</w:t>
      </w:r>
      <w:r w:rsidR="009F6EA8">
        <w:rPr>
          <w:color w:val="2A2A2A"/>
        </w:rPr>
        <w:t xml:space="preserve"> uzsāktās reformas</w:t>
      </w:r>
      <w:r w:rsidR="00A9135F">
        <w:rPr>
          <w:color w:val="2A2A2A"/>
        </w:rPr>
        <w:t>, nodrošin</w:t>
      </w:r>
      <w:r w:rsidR="009F6EA8">
        <w:rPr>
          <w:color w:val="2A2A2A"/>
        </w:rPr>
        <w:t>āja</w:t>
      </w:r>
      <w:r w:rsidR="00A9135F">
        <w:rPr>
          <w:color w:val="2A2A2A"/>
        </w:rPr>
        <w:t xml:space="preserve"> </w:t>
      </w:r>
      <w:r>
        <w:rPr>
          <w:color w:val="2A2A2A"/>
        </w:rPr>
        <w:t>p</w:t>
      </w:r>
      <w:r w:rsidRPr="00FE4E77">
        <w:rPr>
          <w:color w:val="2A2A2A"/>
        </w:rPr>
        <w:t xml:space="preserve">rimārās </w:t>
      </w:r>
      <w:r>
        <w:rPr>
          <w:color w:val="2A2A2A"/>
        </w:rPr>
        <w:t>diagnostikas algoritmu ieviešanu</w:t>
      </w:r>
      <w:r w:rsidR="009F6EA8">
        <w:rPr>
          <w:color w:val="2A2A2A"/>
        </w:rPr>
        <w:t xml:space="preserve"> 48 ārstniecības iestādēs</w:t>
      </w:r>
      <w:r>
        <w:rPr>
          <w:color w:val="2A2A2A"/>
        </w:rPr>
        <w:t>, s</w:t>
      </w:r>
      <w:r w:rsidRPr="00FE4E77">
        <w:rPr>
          <w:color w:val="2A2A2A"/>
        </w:rPr>
        <w:t>peciālist</w:t>
      </w:r>
      <w:r>
        <w:rPr>
          <w:color w:val="2A2A2A"/>
        </w:rPr>
        <w:t xml:space="preserve">u konsultāciju izmaksu pieaugumu onkoloģijā </w:t>
      </w:r>
      <w:r w:rsidRPr="00FE4E77">
        <w:rPr>
          <w:color w:val="2A2A2A"/>
        </w:rPr>
        <w:t>atbilstoši noteiktajiem algoritmiem</w:t>
      </w:r>
      <w:r>
        <w:rPr>
          <w:color w:val="2A2A2A"/>
        </w:rPr>
        <w:t xml:space="preserve"> un sekundāro</w:t>
      </w:r>
      <w:r w:rsidRPr="00FE4E77">
        <w:rPr>
          <w:color w:val="2A2A2A"/>
        </w:rPr>
        <w:t xml:space="preserve"> diagnostikas</w:t>
      </w:r>
      <w:r>
        <w:rPr>
          <w:color w:val="2A2A2A"/>
        </w:rPr>
        <w:t>,</w:t>
      </w:r>
      <w:r w:rsidRPr="00FE4E77">
        <w:rPr>
          <w:color w:val="2A2A2A"/>
        </w:rPr>
        <w:t xml:space="preserve"> iz</w:t>
      </w:r>
      <w:r>
        <w:rPr>
          <w:color w:val="2A2A2A"/>
        </w:rPr>
        <w:t>meklēšanas  algoritmu ieviešanu</w:t>
      </w:r>
      <w:r w:rsidR="009F6EA8">
        <w:rPr>
          <w:color w:val="2A2A2A"/>
        </w:rPr>
        <w:t xml:space="preserve"> 5 ārstniecības iestādēs</w:t>
      </w:r>
      <w:r>
        <w:rPr>
          <w:color w:val="2A2A2A"/>
        </w:rPr>
        <w:t>, o</w:t>
      </w:r>
      <w:r w:rsidRPr="00FE4E77">
        <w:rPr>
          <w:color w:val="2A2A2A"/>
        </w:rPr>
        <w:t>nkoloģisko pacientu skaita un prognozē</w:t>
      </w:r>
      <w:r w:rsidR="00A9135F">
        <w:rPr>
          <w:color w:val="2A2A2A"/>
        </w:rPr>
        <w:t>to</w:t>
      </w:r>
      <w:r>
        <w:rPr>
          <w:color w:val="2A2A2A"/>
        </w:rPr>
        <w:t xml:space="preserve"> ārstēšanas izmaksu pieaugumu</w:t>
      </w:r>
      <w:r w:rsidRPr="00FE4E77">
        <w:rPr>
          <w:color w:val="2A2A2A"/>
        </w:rPr>
        <w:t xml:space="preserve"> ambulatori</w:t>
      </w:r>
      <w:r w:rsidR="009F6EA8">
        <w:rPr>
          <w:color w:val="2A2A2A"/>
        </w:rPr>
        <w:t xml:space="preserve"> 6 ārstniecības iestādēs un</w:t>
      </w:r>
      <w:r>
        <w:rPr>
          <w:color w:val="2A2A2A"/>
        </w:rPr>
        <w:t xml:space="preserve">  o</w:t>
      </w:r>
      <w:r w:rsidRPr="00FE4E77">
        <w:rPr>
          <w:color w:val="2A2A2A"/>
        </w:rPr>
        <w:t>nkoloģisko pacientu skaita un prognozē</w:t>
      </w:r>
      <w:r>
        <w:rPr>
          <w:color w:val="2A2A2A"/>
        </w:rPr>
        <w:t>t</w:t>
      </w:r>
      <w:r w:rsidR="008931D7">
        <w:rPr>
          <w:color w:val="2A2A2A"/>
        </w:rPr>
        <w:t>ās ārstēšanas izmaksu pieaugumu</w:t>
      </w:r>
      <w:r>
        <w:rPr>
          <w:color w:val="2A2A2A"/>
        </w:rPr>
        <w:t xml:space="preserve"> </w:t>
      </w:r>
      <w:r w:rsidR="009F6EA8">
        <w:rPr>
          <w:color w:val="2A2A2A"/>
        </w:rPr>
        <w:t xml:space="preserve">7 </w:t>
      </w:r>
      <w:r w:rsidRPr="00FE4E77">
        <w:rPr>
          <w:color w:val="2A2A2A"/>
        </w:rPr>
        <w:t>stacionār</w:t>
      </w:r>
      <w:r w:rsidR="009F6EA8">
        <w:rPr>
          <w:color w:val="2A2A2A"/>
        </w:rPr>
        <w:t>os</w:t>
      </w:r>
      <w:r w:rsidR="008931D7">
        <w:rPr>
          <w:color w:val="2A2A2A"/>
        </w:rPr>
        <w:t xml:space="preserve">, kā arī </w:t>
      </w:r>
      <w:r>
        <w:rPr>
          <w:color w:val="2A2A2A"/>
        </w:rPr>
        <w:t>k</w:t>
      </w:r>
      <w:r w:rsidR="008931D7">
        <w:rPr>
          <w:color w:val="2A2A2A"/>
        </w:rPr>
        <w:t xml:space="preserve">ompensējamo medikamentu segumu unikālo pacientu </w:t>
      </w:r>
      <w:r w:rsidR="002B41D8">
        <w:rPr>
          <w:color w:val="2A2A2A"/>
        </w:rPr>
        <w:t xml:space="preserve">skaita </w:t>
      </w:r>
      <w:r w:rsidR="008931D7">
        <w:rPr>
          <w:color w:val="2A2A2A"/>
        </w:rPr>
        <w:t xml:space="preserve">pieaugumam. </w:t>
      </w:r>
    </w:p>
    <w:p w:rsidR="0094289E" w:rsidP="0094289E" w14:paraId="427DEE4A" w14:textId="77777777">
      <w:pPr>
        <w:ind w:firstLine="720"/>
        <w:jc w:val="both"/>
      </w:pPr>
      <w:r>
        <w:t xml:space="preserve">Atbilstoši </w:t>
      </w:r>
      <w:r w:rsidRPr="00351774">
        <w:rPr>
          <w:color w:val="414142"/>
        </w:rPr>
        <w:t>Ministru kabineta 2013.gada 17.decembra noteikumu Nr.1529 "Veselības aprūpes organizē</w:t>
      </w:r>
      <w:r>
        <w:rPr>
          <w:color w:val="414142"/>
        </w:rPr>
        <w:t>šanas un finansēšanas kārtība" 34.pielikumā noteiktajam</w:t>
      </w:r>
      <w:r>
        <w:t xml:space="preserve"> speciālistu konsultācijas un ļaundabīgo audzēju sekundāro diagnostiskos izmeklējumus nodrošina 5 ārstniecības iestādes – Piejūras slimnīca, Liepājas reģionālā slimnīca, Daugavpils reģionālā slimnīca, Paula Stradiņa klīniskā universitātes slimnīca un Rīgas Austrumu klīniskā universitātes slimnīca. </w:t>
      </w:r>
    </w:p>
    <w:p w:rsidR="0094289E" w:rsidP="0094289E" w14:paraId="44E66EB7" w14:textId="069527C6">
      <w:pPr>
        <w:ind w:firstLine="720"/>
        <w:jc w:val="both"/>
      </w:pPr>
      <w:r>
        <w:t>Ārstniecības iestādes ir informētas par ļaundabīgo audzēju primāro diagnostikas izmeklējumu nodrošināšanu saskaņā ar savstarpēji noslēgto ārstniecības iestādes un Nacionālā veselības dienesta līgumā atrunātājām pakalpojumu programmām. Pacienti var brīvi izvēlēties ārstniecības iestādi, kur veikt izmeklējumus un patstāvīgi veikt pierakstu uz izmeklējumiem. Līdz ar to augstāk minētās 48 iestādes ir tās, kurās pacienti ir vērsušies ar ģimenes ārsta nosūtījumu primāro diagnostisko izmeklējumu veikšanai.</w:t>
      </w:r>
    </w:p>
    <w:p w:rsidR="00722A0F" w:rsidRPr="00722A0F" w:rsidP="00722A0F" w14:paraId="232384F0" w14:textId="72E48DFE">
      <w:pPr>
        <w:shd w:val="clear" w:color="auto" w:fill="FFFFFF" w:themeFill="background1"/>
        <w:ind w:firstLine="720"/>
        <w:jc w:val="both"/>
        <w:rPr>
          <w:color w:val="2A2A2A"/>
        </w:rPr>
      </w:pPr>
      <w:r>
        <w:rPr>
          <w:color w:val="2A2A2A"/>
        </w:rPr>
        <w:t>Finansējumu o</w:t>
      </w:r>
      <w:r w:rsidRPr="00920E7C">
        <w:rPr>
          <w:color w:val="2A2A2A"/>
        </w:rPr>
        <w:t>nkoloģisko pacientu skaita un prognoz</w:t>
      </w:r>
      <w:r>
        <w:rPr>
          <w:color w:val="2A2A2A"/>
        </w:rPr>
        <w:t>ēto ārstēšanas izmaksu pieaugumam</w:t>
      </w:r>
      <w:r w:rsidRPr="00920E7C">
        <w:rPr>
          <w:color w:val="2A2A2A"/>
        </w:rPr>
        <w:t xml:space="preserve"> ambulatori</w:t>
      </w:r>
      <w:r>
        <w:rPr>
          <w:color w:val="2A2A2A"/>
        </w:rPr>
        <w:t xml:space="preserve"> apgūst 6 ārstniecības iestādes, kuras nodrošina staru terapiju (arī dienas stacionārā), ķīmijterapiju un  hematoloģiju</w:t>
      </w:r>
      <w:r w:rsidRPr="00920E7C">
        <w:rPr>
          <w:color w:val="2A2A2A"/>
        </w:rPr>
        <w:t xml:space="preserve"> dienas stacionārā</w:t>
      </w:r>
      <w:r>
        <w:rPr>
          <w:color w:val="2A2A2A"/>
        </w:rPr>
        <w:t xml:space="preserve">: </w:t>
      </w:r>
      <w:r w:rsidRPr="00351774">
        <w:rPr>
          <w:bCs/>
          <w:color w:val="414142"/>
        </w:rPr>
        <w:t>Rīgas Austrumu klīniskā universitātes slimnīca, Paula Stradiņa klīniskā universitātes slimnīca, Bērnu klīniskā universitātes slimnīca, Daugavpils reģionālā slimnīca</w:t>
      </w:r>
      <w:r>
        <w:rPr>
          <w:b/>
          <w:bCs/>
          <w:color w:val="414142"/>
        </w:rPr>
        <w:t xml:space="preserve">, </w:t>
      </w:r>
      <w:r w:rsidRPr="00351774">
        <w:rPr>
          <w:bCs/>
          <w:color w:val="414142"/>
        </w:rPr>
        <w:t>Liepājas reģionālā slimnīca, Piejūras slimnīca</w:t>
      </w:r>
      <w:r>
        <w:rPr>
          <w:bCs/>
          <w:color w:val="414142"/>
        </w:rPr>
        <w:t>.</w:t>
      </w:r>
    </w:p>
    <w:p w:rsidR="0094289E" w:rsidRPr="00532EB1" w:rsidP="0094289E" w14:paraId="5F35E921" w14:textId="623124A0">
      <w:pPr>
        <w:ind w:firstLine="720"/>
        <w:jc w:val="both"/>
      </w:pPr>
      <w:r w:rsidRPr="00532EB1">
        <w:t xml:space="preserve">Prognozētais ārstēšanas izmaksu pieaugums stacionāros ar pirmreizēji diagnosticētu onkoloģisku slimību pēc ārstu konsīlija lēmuma un </w:t>
      </w:r>
      <w:r w:rsidRPr="00532EB1">
        <w:rPr>
          <w:bCs/>
        </w:rPr>
        <w:t xml:space="preserve">šāda veida pakalpojumiem saskaņā ar </w:t>
      </w:r>
      <w:r w:rsidRPr="00532EB1">
        <w:t xml:space="preserve">Ministru kabineta 2013.gada 17.decembra noteikumu Nr.1529 "Veselības aprūpes organizēšanas un finansēšanas kārtība" 3.pielikuma 3.2.25. </w:t>
      </w:r>
      <w:r w:rsidRPr="00532EB1">
        <w:rPr>
          <w:i/>
          <w:iCs/>
        </w:rPr>
        <w:t xml:space="preserve">(Pakalpojumu programma – </w:t>
      </w:r>
      <w:r w:rsidRPr="00532EB1">
        <w:rPr>
          <w:i/>
          <w:iCs/>
        </w:rPr>
        <w:t>Neiroonkoloģija</w:t>
      </w:r>
      <w:r w:rsidRPr="00532EB1">
        <w:rPr>
          <w:i/>
          <w:iCs/>
        </w:rPr>
        <w:t xml:space="preserve"> )</w:t>
      </w:r>
      <w:r w:rsidRPr="00532EB1">
        <w:t xml:space="preserve"> un 3.2.35. </w:t>
      </w:r>
      <w:r w:rsidRPr="00532EB1">
        <w:rPr>
          <w:i/>
          <w:iCs/>
        </w:rPr>
        <w:t>(Pakalpojumu programma - Diagnostiskā un ķirurģiskā palīdzība onkoloģijā un hematoloģijā)</w:t>
      </w:r>
      <w:r w:rsidRPr="00532EB1">
        <w:t xml:space="preserve"> apakšpunktiem  </w:t>
      </w:r>
      <w:r w:rsidRPr="00532EB1">
        <w:rPr>
          <w:bCs/>
        </w:rPr>
        <w:t>tiek nodrošināts septiņās ārstniecības iestādēs: Rīgas Austrumu klīniskā universitātes slimnīca, Paula Stradiņa klīniskā universitātes slimnīca, Bērnu klīniskā universitātes slimnīca, Daugavpils reģionālā slimnīca, Liepājas reģionālā slimnīca, Piejūras slimnīca, Traumatoloģijas un ortopēdijas slimnīca</w:t>
      </w:r>
      <w:r w:rsidRPr="00532EB1">
        <w:t>.</w:t>
      </w:r>
    </w:p>
    <w:p w:rsidR="0094289E" w:rsidRPr="00532EB1" w:rsidP="00FE4E77" w14:paraId="29F24B5B" w14:textId="4EFB2B7C">
      <w:pPr>
        <w:jc w:val="both"/>
      </w:pPr>
    </w:p>
    <w:p w:rsidR="00FE4E77" w:rsidP="009B5CDC" w14:paraId="596D0AA7" w14:textId="2F78C469">
      <w:pPr>
        <w:ind w:firstLine="720"/>
        <w:jc w:val="both"/>
      </w:pPr>
      <w:r w:rsidRPr="00605AA6">
        <w:t>Reformas rindu mazināšanai pie speciālistiem, uz diagnostiskajiem izmeklējumiem, dienas stacionārā un ambulatorajā rehabilitācijā</w:t>
      </w:r>
      <w:r w:rsidRPr="00605AA6" w:rsidR="007457E8">
        <w:t>, kā arī reformas</w:t>
      </w:r>
      <w:r w:rsidRPr="00605AA6">
        <w:t xml:space="preserve"> valsts kompens</w:t>
      </w:r>
      <w:r w:rsidRPr="00605AA6" w:rsidR="007457E8">
        <w:t>ējamo medikamentu nodrošinājumā</w:t>
      </w:r>
      <w:r w:rsidRPr="00605AA6">
        <w:t xml:space="preserve"> VHC pacientiem F3-F4 stadijā</w:t>
      </w:r>
      <w:r w:rsidRPr="00605AA6" w:rsidR="007457E8">
        <w:t xml:space="preserve"> uzsāktas ar š.g. martu atbilstoši </w:t>
      </w:r>
      <w:r w:rsidRPr="00605AA6" w:rsidR="007457E8">
        <w:t>2017.gada 24.februāra Finanšu ministrijas rīkojumam Nr.79 “</w:t>
      </w:r>
      <w:r w:rsidRPr="00605AA6" w:rsidR="00017F6C">
        <w:t>Par apropriācijas pārdali starp budžeta resoru “74.Gadskārtējā valsts budžeta izpildes procesā pārdalāmais finansējums” un Veselības ministriju</w:t>
      </w:r>
      <w:r w:rsidRPr="00605AA6" w:rsidR="007457E8">
        <w:t>”</w:t>
      </w:r>
      <w:r w:rsidRPr="00605AA6" w:rsidR="00017F6C">
        <w:t xml:space="preserve">. </w:t>
      </w:r>
      <w:r w:rsidRPr="00605AA6" w:rsidR="00605AA6">
        <w:t xml:space="preserve">Lai realizētu plānoto rindu samazinājumu, Nacionālais veselības dienests noslēdza līgumus ar 252 ārstniecības iestādēm par valsts apmaksātu papildus veselības aprūpes pakalpojumu sniegšanu. </w:t>
      </w:r>
    </w:p>
    <w:p w:rsidR="00FE4E77" w:rsidP="00722A0F" w14:paraId="508BB556" w14:textId="69F4A25D">
      <w:pPr>
        <w:ind w:firstLine="720"/>
        <w:jc w:val="both"/>
      </w:pPr>
      <w:r>
        <w:t xml:space="preserve">Finansējuma apgūšana rindu mazināšanai paredzēta ārstniecības iestādēs, kuras sniedz pakalpojumus šādās jomās: </w:t>
      </w:r>
      <w:r>
        <w:t>a</w:t>
      </w:r>
      <w:r w:rsidRPr="00722A0F">
        <w:t>lergoloģija</w:t>
      </w:r>
      <w:r>
        <w:t>, a</w:t>
      </w:r>
      <w:r w:rsidRPr="00722A0F">
        <w:t>lgoloģija</w:t>
      </w:r>
      <w:r>
        <w:t>, a</w:t>
      </w:r>
      <w:r w:rsidRPr="00722A0F">
        <w:t xml:space="preserve">mbulatorā palīdzība </w:t>
      </w:r>
      <w:r w:rsidRPr="00722A0F">
        <w:t>surdoloģijā</w:t>
      </w:r>
      <w:r>
        <w:t>, a</w:t>
      </w:r>
      <w:r w:rsidRPr="00722A0F">
        <w:t>nestezioloģija</w:t>
      </w:r>
      <w:r>
        <w:t xml:space="preserve">, </w:t>
      </w:r>
      <w:r w:rsidR="00A90731">
        <w:t>a</w:t>
      </w:r>
      <w:r w:rsidRPr="00722A0F">
        <w:t>rodslimību speciālisti</w:t>
      </w:r>
      <w:r w:rsidR="00A90731">
        <w:t>, d</w:t>
      </w:r>
      <w:r w:rsidRPr="00A90731" w:rsidR="00A90731">
        <w:t>atortomogrāfija</w:t>
      </w:r>
      <w:r w:rsidR="00A90731">
        <w:t xml:space="preserve">, </w:t>
      </w:r>
      <w:r w:rsidR="00A90731">
        <w:t>d</w:t>
      </w:r>
      <w:r w:rsidRPr="00A90731" w:rsidR="00A90731">
        <w:t>ermatoveneroloģija</w:t>
      </w:r>
      <w:r w:rsidR="00A90731">
        <w:t xml:space="preserve">, </w:t>
      </w:r>
      <w:r w:rsidR="00A90731">
        <w:t>d</w:t>
      </w:r>
      <w:r w:rsidRPr="00A90731" w:rsidR="00A90731">
        <w:t>oplerogrāfija</w:t>
      </w:r>
      <w:r w:rsidR="00A90731">
        <w:t>, e</w:t>
      </w:r>
      <w:r w:rsidRPr="00A90731" w:rsidR="00A90731">
        <w:t>ndokrinoloģija</w:t>
      </w:r>
      <w:r w:rsidR="00A90731">
        <w:t xml:space="preserve">, </w:t>
      </w:r>
      <w:r w:rsidR="00A90731">
        <w:t>e</w:t>
      </w:r>
      <w:r w:rsidRPr="00A90731" w:rsidR="00A90731">
        <w:t>ndoskopija</w:t>
      </w:r>
      <w:r w:rsidR="00A90731">
        <w:t>, f</w:t>
      </w:r>
      <w:r w:rsidRPr="00A90731" w:rsidR="00A90731">
        <w:t>izikālās medicīnas pakalpojumi</w:t>
      </w:r>
      <w:r w:rsidR="00A90731">
        <w:t>, g</w:t>
      </w:r>
      <w:r w:rsidRPr="00A90731" w:rsidR="00A90731">
        <w:t>astroenteroloģija</w:t>
      </w:r>
      <w:r w:rsidR="00A90731">
        <w:t xml:space="preserve">, </w:t>
      </w:r>
      <w:r w:rsidR="00A90731">
        <w:t>g</w:t>
      </w:r>
      <w:r w:rsidRPr="00A90731" w:rsidR="00A90731">
        <w:t>astrointestinālās</w:t>
      </w:r>
      <w:r w:rsidRPr="00A90731" w:rsidR="00A90731">
        <w:t xml:space="preserve"> </w:t>
      </w:r>
      <w:r w:rsidRPr="00A90731" w:rsidR="00A90731">
        <w:t>endoskopijas</w:t>
      </w:r>
      <w:r w:rsidRPr="00A90731" w:rsidR="00A90731">
        <w:t xml:space="preserve"> dienas stacionārā</w:t>
      </w:r>
      <w:r w:rsidR="00A90731">
        <w:t>, g</w:t>
      </w:r>
      <w:r w:rsidRPr="00A90731" w:rsidR="00A90731">
        <w:t>inekoloģija</w:t>
      </w:r>
      <w:r w:rsidR="00A90731">
        <w:t>, g</w:t>
      </w:r>
      <w:r w:rsidRPr="00A90731" w:rsidR="00A90731">
        <w:t>inekoloģija dienas stacionārā</w:t>
      </w:r>
      <w:r w:rsidR="00A90731">
        <w:t>, h</w:t>
      </w:r>
      <w:r w:rsidRPr="00A90731" w:rsidR="00A90731">
        <w:t>ematoloģija</w:t>
      </w:r>
      <w:r w:rsidR="00A90731">
        <w:t>, i</w:t>
      </w:r>
      <w:r w:rsidRPr="00A90731" w:rsidR="00A90731">
        <w:t>nfektoloģija</w:t>
      </w:r>
      <w:r w:rsidR="00A90731">
        <w:t>, i</w:t>
      </w:r>
      <w:r w:rsidRPr="00A90731" w:rsidR="00A90731">
        <w:t>nternā medicīna</w:t>
      </w:r>
      <w:r w:rsidR="00A90731">
        <w:t xml:space="preserve">, </w:t>
      </w:r>
      <w:r w:rsidR="00A90731">
        <w:t>i</w:t>
      </w:r>
      <w:r w:rsidRPr="00A90731" w:rsidR="00A90731">
        <w:t>nvazīvā</w:t>
      </w:r>
      <w:r w:rsidRPr="00A90731" w:rsidR="00A90731">
        <w:t xml:space="preserve"> kardioloģija dienas stacionārā</w:t>
      </w:r>
      <w:r w:rsidR="00A90731">
        <w:t xml:space="preserve">, </w:t>
      </w:r>
      <w:r w:rsidR="00A90731">
        <w:t>i</w:t>
      </w:r>
      <w:r w:rsidRPr="00A90731" w:rsidR="00A90731">
        <w:t>nvazīvā</w:t>
      </w:r>
      <w:r w:rsidRPr="00A90731" w:rsidR="00A90731">
        <w:t xml:space="preserve"> radioloģija dienas stacionārā</w:t>
      </w:r>
      <w:r w:rsidR="00A90731">
        <w:t>, k</w:t>
      </w:r>
      <w:r w:rsidRPr="00A90731" w:rsidR="00A90731">
        <w:t>ardioloģija</w:t>
      </w:r>
      <w:r w:rsidR="00A90731">
        <w:t>, kodolmagnētiskā</w:t>
      </w:r>
      <w:r w:rsidRPr="00A90731" w:rsidR="00A90731">
        <w:t xml:space="preserve"> rezonanse</w:t>
      </w:r>
      <w:r w:rsidR="00A90731">
        <w:t>, ķ</w:t>
      </w:r>
      <w:r w:rsidRPr="00A90731" w:rsidR="00A90731">
        <w:t>irurģija</w:t>
      </w:r>
      <w:r w:rsidR="00A90731">
        <w:t>, ķ</w:t>
      </w:r>
      <w:r w:rsidRPr="00A90731" w:rsidR="00A90731">
        <w:t>irurģiskie pakalpojumi oftalmoloģijas dienas stacionārā</w:t>
      </w:r>
      <w:r w:rsidR="00A90731">
        <w:t xml:space="preserve">, </w:t>
      </w:r>
      <w:r w:rsidR="00A90731">
        <w:t>m</w:t>
      </w:r>
      <w:r w:rsidRPr="00A90731" w:rsidR="00A90731">
        <w:t>ammogrāfija</w:t>
      </w:r>
      <w:r w:rsidR="00A90731">
        <w:t>, m</w:t>
      </w:r>
      <w:r w:rsidRPr="00A90731" w:rsidR="00A90731">
        <w:t>edicīniskā apaugļošana</w:t>
      </w:r>
      <w:r w:rsidR="00A90731">
        <w:t xml:space="preserve">, </w:t>
      </w:r>
      <w:r w:rsidR="006C323C">
        <w:t>m</w:t>
      </w:r>
      <w:r w:rsidRPr="006C323C" w:rsidR="006C323C">
        <w:t>etadona</w:t>
      </w:r>
      <w:r w:rsidRPr="006C323C" w:rsidR="006C323C">
        <w:t xml:space="preserve"> aizvietojošā terapija</w:t>
      </w:r>
      <w:r w:rsidR="006C323C">
        <w:t>, m</w:t>
      </w:r>
      <w:r w:rsidRPr="006C323C" w:rsidR="006C323C">
        <w:t>ultiplās sklerozes slimnieku konsultēšana un izmeklēšana</w:t>
      </w:r>
      <w:r w:rsidR="006C323C">
        <w:t>, n</w:t>
      </w:r>
      <w:r w:rsidRPr="006C323C" w:rsidR="006C323C">
        <w:t>arkoloģija</w:t>
      </w:r>
      <w:r w:rsidR="006C323C">
        <w:t>, n</w:t>
      </w:r>
      <w:r w:rsidRPr="006C323C" w:rsidR="006C323C">
        <w:t>arkoloģisko slimnieku ārstēšana narkoloģiskā profila dienas stacionārā</w:t>
      </w:r>
      <w:r w:rsidR="006C323C">
        <w:t>, n</w:t>
      </w:r>
      <w:r w:rsidRPr="006C323C" w:rsidR="006C323C">
        <w:t>efroloģija</w:t>
      </w:r>
      <w:r w:rsidR="006C323C">
        <w:t xml:space="preserve">, </w:t>
      </w:r>
      <w:r w:rsidR="006C323C">
        <w:t>n</w:t>
      </w:r>
      <w:r w:rsidRPr="006C323C" w:rsidR="006C323C">
        <w:t>eiroelektrofizioloģiskie</w:t>
      </w:r>
      <w:r w:rsidRPr="006C323C" w:rsidR="006C323C">
        <w:t xml:space="preserve"> funkcionālie izmeklējumi</w:t>
      </w:r>
      <w:r w:rsidR="006C323C">
        <w:t>, n</w:t>
      </w:r>
      <w:r w:rsidRPr="006C323C" w:rsidR="006C323C">
        <w:t>eiroloģija</w:t>
      </w:r>
      <w:r w:rsidR="006C323C">
        <w:t>, n</w:t>
      </w:r>
      <w:r w:rsidRPr="006C323C" w:rsidR="006C323C">
        <w:t>eiroloģisko un iekšķīgo slimību ārstēšana dienas stacionārā</w:t>
      </w:r>
      <w:r w:rsidR="006C323C">
        <w:t>, o</w:t>
      </w:r>
      <w:r w:rsidRPr="006C323C" w:rsidR="006C323C">
        <w:t>ftalmoloģija</w:t>
      </w:r>
      <w:r w:rsidR="006C323C">
        <w:t>, o</w:t>
      </w:r>
      <w:r w:rsidRPr="006C323C" w:rsidR="006C323C">
        <w:t>nkoloģija</w:t>
      </w:r>
      <w:r w:rsidR="006C323C">
        <w:t xml:space="preserve">, </w:t>
      </w:r>
      <w:r w:rsidR="006C323C">
        <w:t>o</w:t>
      </w:r>
      <w:r w:rsidRPr="006C323C" w:rsidR="006C323C">
        <w:t>steodensitometrija</w:t>
      </w:r>
      <w:r w:rsidR="006C323C">
        <w:t xml:space="preserve">, </w:t>
      </w:r>
      <w:r w:rsidR="006C323C">
        <w:t>o</w:t>
      </w:r>
      <w:r w:rsidRPr="006C323C" w:rsidR="006C323C">
        <w:t>tolaringoloģija</w:t>
      </w:r>
      <w:r w:rsidR="006C323C">
        <w:t xml:space="preserve">, </w:t>
      </w:r>
      <w:r w:rsidR="006C323C">
        <w:t>o</w:t>
      </w:r>
      <w:r w:rsidRPr="006C323C" w:rsidR="006C323C">
        <w:t>tolaringoloģija</w:t>
      </w:r>
      <w:r w:rsidRPr="006C323C" w:rsidR="006C323C">
        <w:t xml:space="preserve"> bērniem dienas stacionārā</w:t>
      </w:r>
      <w:r w:rsidR="006C323C">
        <w:t xml:space="preserve">, </w:t>
      </w:r>
      <w:r w:rsidR="006C323C">
        <w:t>o</w:t>
      </w:r>
      <w:r w:rsidRPr="006C323C" w:rsidR="006C323C">
        <w:t>tolaringoloģija</w:t>
      </w:r>
      <w:r w:rsidRPr="006C323C" w:rsidR="006C323C">
        <w:t xml:space="preserve"> pieaugušajiem dienas stacionārā</w:t>
      </w:r>
      <w:r w:rsidR="006C323C">
        <w:t>, ambulatorie pak</w:t>
      </w:r>
      <w:r w:rsidR="003713B2">
        <w:t>a</w:t>
      </w:r>
      <w:r w:rsidR="006C323C">
        <w:t>lpojumi, speciālisti, p</w:t>
      </w:r>
      <w:r w:rsidRPr="006C323C" w:rsidR="006C323C">
        <w:t>ediatrija</w:t>
      </w:r>
      <w:r w:rsidR="006C323C">
        <w:t>, p</w:t>
      </w:r>
      <w:r w:rsidRPr="006C323C" w:rsidR="006C323C">
        <w:t>sihiatrija</w:t>
      </w:r>
      <w:r w:rsidR="006C323C">
        <w:t>, p</w:t>
      </w:r>
      <w:r w:rsidRPr="006C323C" w:rsidR="006C323C">
        <w:t>sihiatrisko slimnieku ārstēšana psihiatriskā profila dienas stacionārā</w:t>
      </w:r>
      <w:r w:rsidR="006C323C">
        <w:t xml:space="preserve">, </w:t>
      </w:r>
      <w:r w:rsidR="006C323C">
        <w:t>p</w:t>
      </w:r>
      <w:r w:rsidRPr="006C323C" w:rsidR="006C323C">
        <w:t>ulmonoloģija</w:t>
      </w:r>
      <w:r w:rsidR="006C323C">
        <w:t>, r</w:t>
      </w:r>
      <w:r w:rsidRPr="006C323C" w:rsidR="006C323C">
        <w:t>adionuklīdā diagnostika</w:t>
      </w:r>
      <w:r w:rsidR="006C323C">
        <w:t>, r</w:t>
      </w:r>
      <w:r w:rsidRPr="006C323C" w:rsidR="006C323C">
        <w:t>ehabilitācija dienas stacionārā</w:t>
      </w:r>
      <w:r w:rsidR="006C323C">
        <w:t>, r</w:t>
      </w:r>
      <w:r w:rsidRPr="006C323C" w:rsidR="006C323C">
        <w:t>ehabilitācijas pakalpojumi</w:t>
      </w:r>
      <w:r w:rsidR="006C323C">
        <w:t xml:space="preserve">, </w:t>
      </w:r>
      <w:r w:rsidR="006C323C">
        <w:t>r</w:t>
      </w:r>
      <w:r w:rsidRPr="006C323C" w:rsidR="006C323C">
        <w:t>eimatoloģija</w:t>
      </w:r>
      <w:r w:rsidR="006C323C">
        <w:t>, r</w:t>
      </w:r>
      <w:r w:rsidRPr="006C323C" w:rsidR="006C323C">
        <w:t>entgenoloģija</w:t>
      </w:r>
      <w:r w:rsidR="006C323C">
        <w:t>, s</w:t>
      </w:r>
      <w:r w:rsidRPr="006C323C" w:rsidR="006C323C">
        <w:t>irds asinsvadu sistēmas funkcionālie izmeklējumi</w:t>
      </w:r>
      <w:r w:rsidR="006C323C">
        <w:t>, t</w:t>
      </w:r>
      <w:r w:rsidRPr="006C323C" w:rsidR="006C323C">
        <w:t>iesu psihiatriskā un psiholoģiskā ekspertīze</w:t>
      </w:r>
      <w:r w:rsidR="006C323C">
        <w:t>, t</w:t>
      </w:r>
      <w:r w:rsidRPr="006C323C" w:rsidR="006C323C">
        <w:t>raumatoloģija</w:t>
      </w:r>
      <w:r w:rsidR="006C323C">
        <w:t>, t</w:t>
      </w:r>
      <w:r w:rsidRPr="006C323C" w:rsidR="006C323C">
        <w:t>raumatoloģija, ortopēdija dienas stacionārā</w:t>
      </w:r>
      <w:r w:rsidR="006C323C">
        <w:t>, u</w:t>
      </w:r>
      <w:r w:rsidRPr="006C323C" w:rsidR="006C323C">
        <w:t>ltrasonogrāfija</w:t>
      </w:r>
      <w:r w:rsidR="006C323C">
        <w:t>, u</w:t>
      </w:r>
      <w:r w:rsidRPr="006C323C" w:rsidR="006C323C">
        <w:t>roloģija</w:t>
      </w:r>
      <w:r w:rsidR="006C323C">
        <w:t>, u</w:t>
      </w:r>
      <w:r w:rsidRPr="006C323C" w:rsidR="006C323C">
        <w:t>roloģija dienas stacionārā</w:t>
      </w:r>
      <w:r w:rsidR="006C323C">
        <w:t>, v</w:t>
      </w:r>
      <w:r w:rsidRPr="006C323C" w:rsidR="006C323C">
        <w:t>isp</w:t>
      </w:r>
      <w:r w:rsidR="003713B2">
        <w:t xml:space="preserve">ārējie ķirurģiskie pakalpojumi </w:t>
      </w:r>
      <w:r w:rsidRPr="006C323C" w:rsidR="006C323C">
        <w:t>dienas stacionārā</w:t>
      </w:r>
      <w:r w:rsidR="006C323C">
        <w:t xml:space="preserve">. </w:t>
      </w:r>
    </w:p>
    <w:p w:rsidR="003713B2" w:rsidRPr="00605AA6" w:rsidP="00722A0F" w14:paraId="6905BB60" w14:textId="77777777">
      <w:pPr>
        <w:ind w:firstLine="720"/>
        <w:jc w:val="both"/>
        <w:rPr>
          <w:sz w:val="26"/>
          <w:szCs w:val="26"/>
        </w:rPr>
      </w:pPr>
    </w:p>
    <w:p w:rsidR="000E09B4" w:rsidRPr="00F7570D" w:rsidP="00F7570D" w14:paraId="343B6B2E" w14:textId="41FFD42B">
      <w:pPr>
        <w:pStyle w:val="ListParagraph"/>
        <w:numPr>
          <w:ilvl w:val="0"/>
          <w:numId w:val="2"/>
        </w:numPr>
        <w:jc w:val="center"/>
        <w:rPr>
          <w:rFonts w:ascii="Times New Roman" w:hAnsi="Times New Roman"/>
          <w:b/>
          <w:color w:val="2A2A2A"/>
          <w:sz w:val="26"/>
          <w:szCs w:val="26"/>
        </w:rPr>
      </w:pPr>
      <w:r w:rsidRPr="00F7570D">
        <w:rPr>
          <w:rFonts w:ascii="Times New Roman" w:hAnsi="Times New Roman"/>
          <w:b/>
          <w:color w:val="2A2A2A"/>
          <w:sz w:val="26"/>
          <w:szCs w:val="26"/>
        </w:rPr>
        <w:t>Reformu</w:t>
      </w:r>
      <w:r w:rsidRPr="00F7570D">
        <w:rPr>
          <w:rFonts w:ascii="Times New Roman" w:hAnsi="Times New Roman"/>
          <w:b/>
          <w:color w:val="2A2A2A"/>
          <w:sz w:val="26"/>
          <w:szCs w:val="26"/>
        </w:rPr>
        <w:t xml:space="preserve"> </w:t>
      </w:r>
      <w:r w:rsidRPr="00F7570D">
        <w:rPr>
          <w:rFonts w:ascii="Times New Roman" w:hAnsi="Times New Roman"/>
          <w:b/>
          <w:color w:val="2A2A2A"/>
          <w:sz w:val="26"/>
          <w:szCs w:val="26"/>
        </w:rPr>
        <w:t>īstenošana</w:t>
      </w:r>
    </w:p>
    <w:p w:rsidR="00F352AF" w:rsidRPr="00CD0DF0" w:rsidP="00CD0DF0" w14:paraId="69CD6D54" w14:textId="4169DA6A">
      <w:pPr>
        <w:jc w:val="center"/>
        <w:rPr>
          <w:b/>
          <w:color w:val="2A2A2A"/>
        </w:rPr>
      </w:pPr>
      <w:r w:rsidRPr="00117CC6">
        <w:rPr>
          <w:b/>
          <w:color w:val="2A2A2A"/>
        </w:rPr>
        <w:t xml:space="preserve">2.1. </w:t>
      </w:r>
      <w:r w:rsidRPr="00117CC6" w:rsidR="00AA0F08">
        <w:rPr>
          <w:b/>
          <w:color w:val="2A2A2A"/>
        </w:rPr>
        <w:t>Onkoloģijas joma</w:t>
      </w:r>
    </w:p>
    <w:p w:rsidR="00F352AF" w:rsidP="00F352AF" w14:paraId="41FE7C4C" w14:textId="25704ACC">
      <w:pPr>
        <w:jc w:val="both"/>
        <w:rPr>
          <w:color w:val="2A2A2A"/>
          <w:u w:val="single"/>
        </w:rPr>
      </w:pPr>
      <w:r>
        <w:rPr>
          <w:color w:val="2A2A2A"/>
          <w:u w:val="single"/>
        </w:rPr>
        <w:t>Primārā</w:t>
      </w:r>
      <w:r w:rsidRPr="00F352AF">
        <w:rPr>
          <w:color w:val="2A2A2A"/>
          <w:u w:val="single"/>
        </w:rPr>
        <w:t xml:space="preserve"> diagnostika</w:t>
      </w:r>
    </w:p>
    <w:p w:rsidR="00C60E89" w:rsidP="00F352AF" w14:paraId="51D4EC6A" w14:textId="77777777">
      <w:pPr>
        <w:jc w:val="both"/>
        <w:rPr>
          <w:color w:val="2A2A2A"/>
          <w:u w:val="single"/>
        </w:rPr>
      </w:pPr>
    </w:p>
    <w:p w:rsidR="00F352AF" w:rsidP="00973ABD" w14:paraId="04F8AE66" w14:textId="483E9E34">
      <w:pPr>
        <w:ind w:firstLine="720"/>
        <w:jc w:val="both"/>
        <w:rPr>
          <w:color w:val="414142"/>
        </w:rPr>
      </w:pPr>
      <w:r w:rsidRPr="00F352AF">
        <w:rPr>
          <w:color w:val="2A2A2A"/>
        </w:rPr>
        <w:t xml:space="preserve">2017.gadā prognozēti papildus 22 tūkst. izmeklējumu </w:t>
      </w:r>
      <w:r w:rsidRPr="00F352AF">
        <w:t>onkoloģisko slimību primārās diagnostikas algoritmu ieviešanai ļaundabīgo audzēju primārās diagnostikas noteiktām lokalizācijām:  kr</w:t>
      </w:r>
      <w:r w:rsidR="009B5CDC">
        <w:t>ūts</w:t>
      </w:r>
      <w:r w:rsidRPr="00F352AF" w:rsidR="002E7475">
        <w:t xml:space="preserve">, </w:t>
      </w:r>
      <w:r w:rsidRPr="00F352AF" w:rsidR="002E7475">
        <w:rPr>
          <w:color w:val="414142"/>
        </w:rPr>
        <w:t xml:space="preserve">priekšdziedzeris, </w:t>
      </w:r>
      <w:r w:rsidRPr="00F352AF" w:rsidR="00992BAE">
        <w:rPr>
          <w:color w:val="414142"/>
        </w:rPr>
        <w:t>ā</w:t>
      </w:r>
      <w:r w:rsidR="009B5CDC">
        <w:rPr>
          <w:color w:val="414142"/>
        </w:rPr>
        <w:t xml:space="preserve">da, izņemot </w:t>
      </w:r>
      <w:r w:rsidR="009B5CDC">
        <w:rPr>
          <w:color w:val="414142"/>
        </w:rPr>
        <w:t>melanomu</w:t>
      </w:r>
      <w:r w:rsidRPr="00F352AF" w:rsidR="002E7475">
        <w:rPr>
          <w:color w:val="414142"/>
        </w:rPr>
        <w:t xml:space="preserve">, </w:t>
      </w:r>
      <w:r w:rsidRPr="00F352AF" w:rsidR="00992BAE">
        <w:rPr>
          <w:color w:val="414142"/>
        </w:rPr>
        <w:t>r</w:t>
      </w:r>
      <w:r w:rsidRPr="00F352AF" w:rsidR="002E7475">
        <w:rPr>
          <w:color w:val="414142"/>
        </w:rPr>
        <w:t xml:space="preserve">esnā un taisnā zarna </w:t>
      </w:r>
      <w:r w:rsidRPr="00F352AF" w:rsidR="00992BAE">
        <w:rPr>
          <w:color w:val="414142"/>
        </w:rPr>
        <w:t>b</w:t>
      </w:r>
      <w:r w:rsidRPr="00F352AF" w:rsidR="002E7475">
        <w:rPr>
          <w:color w:val="414142"/>
        </w:rPr>
        <w:t>ronhi un plaušas,</w:t>
      </w:r>
      <w:r w:rsidRPr="00F352AF" w:rsidR="00992BAE">
        <w:rPr>
          <w:color w:val="414142"/>
        </w:rPr>
        <w:t xml:space="preserve"> kuņģis</w:t>
      </w:r>
      <w:r w:rsidR="009B5CDC">
        <w:rPr>
          <w:color w:val="414142"/>
        </w:rPr>
        <w:t>, nieres</w:t>
      </w:r>
      <w:r w:rsidRPr="00F352AF" w:rsidR="002E7475">
        <w:rPr>
          <w:color w:val="414142"/>
        </w:rPr>
        <w:t xml:space="preserve">, </w:t>
      </w:r>
      <w:r w:rsidRPr="00F352AF" w:rsidR="00992BAE">
        <w:rPr>
          <w:color w:val="414142"/>
        </w:rPr>
        <w:t>u</w:t>
      </w:r>
      <w:r w:rsidRPr="00F352AF" w:rsidR="002E7475">
        <w:rPr>
          <w:color w:val="414142"/>
        </w:rPr>
        <w:t xml:space="preserve">rīnpūslis, </w:t>
      </w:r>
      <w:r w:rsidRPr="00F352AF" w:rsidR="00992BAE">
        <w:rPr>
          <w:color w:val="414142"/>
        </w:rPr>
        <w:t>a</w:t>
      </w:r>
      <w:r w:rsidR="009B5CDC">
        <w:rPr>
          <w:color w:val="414142"/>
        </w:rPr>
        <w:t>izkuņģa dziedzeris, dzemdes ķermenis</w:t>
      </w:r>
      <w:r w:rsidRPr="00F352AF" w:rsidR="00047C94">
        <w:rPr>
          <w:color w:val="414142"/>
        </w:rPr>
        <w:t xml:space="preserve">, </w:t>
      </w:r>
      <w:r w:rsidRPr="00F352AF" w:rsidR="00992BAE">
        <w:rPr>
          <w:color w:val="414142"/>
        </w:rPr>
        <w:t>o</w:t>
      </w:r>
      <w:r w:rsidR="009B5CDC">
        <w:rPr>
          <w:color w:val="414142"/>
        </w:rPr>
        <w:t>lnīcas</w:t>
      </w:r>
      <w:r w:rsidRPr="00F352AF" w:rsidR="00047C94">
        <w:rPr>
          <w:color w:val="414142"/>
        </w:rPr>
        <w:t xml:space="preserve">. </w:t>
      </w:r>
    </w:p>
    <w:p w:rsidR="00F352AF" w:rsidRPr="00F352AF" w:rsidP="00CD0DF0" w14:paraId="0525A5CC" w14:textId="0500F4EB">
      <w:pPr>
        <w:spacing w:after="200" w:line="276" w:lineRule="auto"/>
        <w:jc w:val="right"/>
        <w:rPr>
          <w:i/>
        </w:rPr>
      </w:pPr>
      <w:r>
        <w:rPr>
          <w:i/>
        </w:rPr>
        <w:t xml:space="preserve">1.tabula </w:t>
      </w:r>
    </w:p>
    <w:p w:rsidR="00F352AF" w:rsidP="00CD0DF0" w14:paraId="5A88DC79" w14:textId="32C04CBB">
      <w:pPr>
        <w:jc w:val="center"/>
        <w:rPr>
          <w:color w:val="414142"/>
        </w:rPr>
      </w:pPr>
      <w:r>
        <w:rPr>
          <w:color w:val="414142"/>
        </w:rPr>
        <w:t>Primārās diagnostikas algoritmu  plānotais apjoms</w:t>
      </w:r>
    </w:p>
    <w:p w:rsidR="00F352AF" w:rsidRPr="00CD0DF0" w:rsidP="00CD0DF0" w14:paraId="56A1E968" w14:textId="507C9E3F">
      <w:pPr>
        <w:jc w:val="center"/>
        <w:rPr>
          <w:color w:val="414142"/>
        </w:rPr>
      </w:pPr>
      <w:r>
        <w:rPr>
          <w:color w:val="414142"/>
        </w:rPr>
        <w:t>un 1.pusgada izpilde</w:t>
      </w:r>
    </w:p>
    <w:tbl>
      <w:tblPr>
        <w:tblW w:w="10680" w:type="dxa"/>
        <w:tblInd w:w="-714" w:type="dxa"/>
        <w:tblLook w:val="04A0"/>
      </w:tblPr>
      <w:tblGrid>
        <w:gridCol w:w="1702"/>
        <w:gridCol w:w="1330"/>
        <w:gridCol w:w="1330"/>
        <w:gridCol w:w="1020"/>
        <w:gridCol w:w="1471"/>
        <w:gridCol w:w="1276"/>
        <w:gridCol w:w="1330"/>
        <w:gridCol w:w="1221"/>
      </w:tblGrid>
      <w:tr w14:paraId="69963FFC" w14:textId="77777777" w:rsidTr="001C42B6">
        <w:tblPrEx>
          <w:tblW w:w="10680" w:type="dxa"/>
          <w:tblInd w:w="-714" w:type="dxa"/>
          <w:tblLook w:val="04A0"/>
        </w:tblPrEx>
        <w:trPr>
          <w:trHeight w:val="915"/>
        </w:trPr>
        <w:tc>
          <w:tcPr>
            <w:tcW w:w="1702" w:type="dxa"/>
            <w:vMerge w:val="restart"/>
            <w:tcBorders>
              <w:top w:val="single" w:sz="4" w:space="0" w:color="auto"/>
              <w:left w:val="single" w:sz="4" w:space="0" w:color="auto"/>
              <w:bottom w:val="single" w:sz="4" w:space="0" w:color="auto"/>
              <w:right w:val="single" w:sz="4" w:space="0" w:color="auto"/>
            </w:tcBorders>
            <w:shd w:val="clear" w:color="000000" w:fill="FCE4D6"/>
            <w:vAlign w:val="bottom"/>
            <w:hideMark/>
          </w:tcPr>
          <w:p w:rsidR="00E94849" w:rsidRPr="009B5CDC" w:rsidP="00F352AF" w14:paraId="7B2DFC77" w14:textId="77777777">
            <w:pPr>
              <w:jc w:val="center"/>
              <w:rPr>
                <w:b/>
                <w:color w:val="000000"/>
                <w:sz w:val="22"/>
                <w:szCs w:val="22"/>
              </w:rPr>
            </w:pPr>
            <w:r w:rsidRPr="009B5CDC">
              <w:rPr>
                <w:b/>
                <w:color w:val="000000"/>
                <w:sz w:val="22"/>
                <w:szCs w:val="22"/>
              </w:rPr>
              <w:t>Primārās diagnostikas algoritmu ieviešana</w:t>
            </w:r>
          </w:p>
        </w:tc>
        <w:tc>
          <w:tcPr>
            <w:tcW w:w="5151" w:type="dxa"/>
            <w:gridSpan w:val="4"/>
            <w:tcBorders>
              <w:top w:val="single" w:sz="4" w:space="0" w:color="auto"/>
              <w:left w:val="nil"/>
              <w:bottom w:val="single" w:sz="4" w:space="0" w:color="auto"/>
              <w:right w:val="single" w:sz="4" w:space="0" w:color="auto"/>
            </w:tcBorders>
            <w:shd w:val="clear" w:color="000000" w:fill="FCE4D6"/>
            <w:vAlign w:val="bottom"/>
            <w:hideMark/>
          </w:tcPr>
          <w:p w:rsidR="00E94849" w:rsidRPr="007957A8" w:rsidP="00F352AF" w14:paraId="081CFE44" w14:textId="41863660">
            <w:pPr>
              <w:jc w:val="center"/>
              <w:rPr>
                <w:color w:val="000000"/>
                <w:sz w:val="22"/>
                <w:szCs w:val="22"/>
              </w:rPr>
            </w:pPr>
            <w:r w:rsidRPr="007957A8">
              <w:rPr>
                <w:color w:val="000000"/>
                <w:sz w:val="22"/>
                <w:szCs w:val="22"/>
              </w:rPr>
              <w:t>Plānotais ārstējamo onkoloģisko pacientu apjoms</w:t>
            </w:r>
          </w:p>
        </w:tc>
        <w:tc>
          <w:tcPr>
            <w:tcW w:w="3827" w:type="dxa"/>
            <w:gridSpan w:val="3"/>
            <w:tcBorders>
              <w:top w:val="single" w:sz="4" w:space="0" w:color="auto"/>
              <w:left w:val="single" w:sz="4" w:space="0" w:color="auto"/>
              <w:bottom w:val="single" w:sz="4" w:space="0" w:color="auto"/>
              <w:right w:val="single" w:sz="4" w:space="0" w:color="auto"/>
            </w:tcBorders>
            <w:shd w:val="clear" w:color="000000" w:fill="FCE4D6"/>
            <w:vAlign w:val="bottom"/>
            <w:hideMark/>
          </w:tcPr>
          <w:p w:rsidR="00E94849" w:rsidRPr="007957A8" w:rsidP="00F352AF" w14:paraId="38EFFBA8" w14:textId="65FF2435">
            <w:pPr>
              <w:jc w:val="center"/>
              <w:rPr>
                <w:color w:val="000000"/>
                <w:sz w:val="22"/>
                <w:szCs w:val="22"/>
              </w:rPr>
            </w:pPr>
            <w:r w:rsidRPr="007957A8">
              <w:rPr>
                <w:color w:val="000000"/>
                <w:sz w:val="22"/>
                <w:szCs w:val="22"/>
              </w:rPr>
              <w:t>Faktiskā izpilde ārstējamo onkoloģisko pacientu apjomam</w:t>
            </w:r>
          </w:p>
        </w:tc>
      </w:tr>
      <w:tr w14:paraId="277AFC61" w14:textId="77777777" w:rsidTr="001C42B6">
        <w:tblPrEx>
          <w:tblW w:w="10680" w:type="dxa"/>
          <w:tblInd w:w="-714" w:type="dxa"/>
          <w:tblLook w:val="04A0"/>
        </w:tblPrEx>
        <w:trPr>
          <w:trHeight w:val="900"/>
        </w:trPr>
        <w:tc>
          <w:tcPr>
            <w:tcW w:w="1702" w:type="dxa"/>
            <w:vMerge/>
            <w:tcBorders>
              <w:top w:val="single" w:sz="4" w:space="0" w:color="auto"/>
              <w:left w:val="single" w:sz="4" w:space="0" w:color="auto"/>
              <w:bottom w:val="single" w:sz="4" w:space="0" w:color="auto"/>
              <w:right w:val="single" w:sz="4" w:space="0" w:color="auto"/>
            </w:tcBorders>
            <w:vAlign w:val="center"/>
            <w:hideMark/>
          </w:tcPr>
          <w:p w:rsidR="00E94849" w:rsidRPr="007957A8" w:rsidP="00F352AF" w14:paraId="44218C3A" w14:textId="77777777">
            <w:pPr>
              <w:rPr>
                <w:color w:val="000000"/>
                <w:sz w:val="22"/>
                <w:szCs w:val="22"/>
              </w:rPr>
            </w:pPr>
          </w:p>
        </w:tc>
        <w:tc>
          <w:tcPr>
            <w:tcW w:w="1330" w:type="dxa"/>
            <w:tcBorders>
              <w:top w:val="nil"/>
              <w:left w:val="nil"/>
              <w:bottom w:val="single" w:sz="4" w:space="0" w:color="auto"/>
              <w:right w:val="single" w:sz="4" w:space="0" w:color="auto"/>
            </w:tcBorders>
            <w:shd w:val="clear" w:color="000000" w:fill="FCE4D6"/>
            <w:vAlign w:val="bottom"/>
            <w:hideMark/>
          </w:tcPr>
          <w:p w:rsidR="00E94849" w:rsidRPr="007957A8" w:rsidP="009B5CDC" w14:paraId="560D5334" w14:textId="77777777">
            <w:pPr>
              <w:jc w:val="center"/>
              <w:rPr>
                <w:color w:val="000000"/>
                <w:sz w:val="22"/>
                <w:szCs w:val="22"/>
              </w:rPr>
            </w:pPr>
            <w:r w:rsidRPr="007957A8">
              <w:rPr>
                <w:color w:val="000000"/>
                <w:sz w:val="22"/>
                <w:szCs w:val="22"/>
              </w:rPr>
              <w:t>Skaita pieaugums gadā</w:t>
            </w:r>
          </w:p>
        </w:tc>
        <w:tc>
          <w:tcPr>
            <w:tcW w:w="1330" w:type="dxa"/>
            <w:tcBorders>
              <w:top w:val="nil"/>
              <w:left w:val="nil"/>
              <w:bottom w:val="single" w:sz="4" w:space="0" w:color="auto"/>
              <w:right w:val="single" w:sz="4" w:space="0" w:color="auto"/>
            </w:tcBorders>
            <w:shd w:val="clear" w:color="000000" w:fill="FCE4D6"/>
            <w:vAlign w:val="bottom"/>
            <w:hideMark/>
          </w:tcPr>
          <w:p w:rsidR="00E94849" w:rsidRPr="007957A8" w:rsidP="009B5CDC" w14:paraId="583DCC54" w14:textId="77777777">
            <w:pPr>
              <w:jc w:val="center"/>
              <w:rPr>
                <w:color w:val="000000"/>
                <w:sz w:val="22"/>
                <w:szCs w:val="22"/>
              </w:rPr>
            </w:pPr>
            <w:r w:rsidRPr="007957A8">
              <w:rPr>
                <w:color w:val="000000"/>
                <w:sz w:val="22"/>
                <w:szCs w:val="22"/>
              </w:rPr>
              <w:t xml:space="preserve">Finansējums  </w:t>
            </w:r>
            <w:r w:rsidRPr="007957A8">
              <w:rPr>
                <w:i/>
                <w:iCs/>
                <w:color w:val="000000"/>
                <w:sz w:val="22"/>
                <w:szCs w:val="22"/>
              </w:rPr>
              <w:t>euro</w:t>
            </w:r>
          </w:p>
        </w:tc>
        <w:tc>
          <w:tcPr>
            <w:tcW w:w="1020" w:type="dxa"/>
            <w:tcBorders>
              <w:top w:val="nil"/>
              <w:left w:val="nil"/>
              <w:bottom w:val="single" w:sz="4" w:space="0" w:color="auto"/>
              <w:right w:val="single" w:sz="4" w:space="0" w:color="auto"/>
            </w:tcBorders>
            <w:shd w:val="clear" w:color="000000" w:fill="FCE4D6"/>
            <w:vAlign w:val="bottom"/>
            <w:hideMark/>
          </w:tcPr>
          <w:p w:rsidR="00E94849" w:rsidRPr="007957A8" w:rsidP="009B5CDC" w14:paraId="55D49592" w14:textId="77777777">
            <w:pPr>
              <w:jc w:val="center"/>
              <w:rPr>
                <w:color w:val="000000"/>
                <w:sz w:val="22"/>
                <w:szCs w:val="22"/>
              </w:rPr>
            </w:pPr>
            <w:r w:rsidRPr="007957A8">
              <w:rPr>
                <w:color w:val="000000"/>
                <w:sz w:val="22"/>
                <w:szCs w:val="22"/>
              </w:rPr>
              <w:t xml:space="preserve">Vidējā izmaksa </w:t>
            </w:r>
            <w:r w:rsidRPr="007957A8">
              <w:rPr>
                <w:i/>
                <w:iCs/>
                <w:color w:val="000000"/>
                <w:sz w:val="22"/>
                <w:szCs w:val="22"/>
              </w:rPr>
              <w:t>euro</w:t>
            </w:r>
          </w:p>
        </w:tc>
        <w:tc>
          <w:tcPr>
            <w:tcW w:w="1471" w:type="dxa"/>
            <w:tcBorders>
              <w:top w:val="single" w:sz="4" w:space="0" w:color="auto"/>
              <w:left w:val="nil"/>
              <w:bottom w:val="single" w:sz="4" w:space="0" w:color="auto"/>
              <w:right w:val="single" w:sz="4" w:space="0" w:color="auto"/>
            </w:tcBorders>
            <w:shd w:val="clear" w:color="000000" w:fill="FCE4D6"/>
          </w:tcPr>
          <w:p w:rsidR="00E94849" w:rsidRPr="007957A8" w:rsidP="009B5CDC" w14:paraId="2288813C" w14:textId="5265EF93">
            <w:pPr>
              <w:jc w:val="center"/>
              <w:rPr>
                <w:color w:val="000000"/>
                <w:sz w:val="22"/>
                <w:szCs w:val="22"/>
              </w:rPr>
            </w:pPr>
            <w:r>
              <w:rPr>
                <w:color w:val="000000"/>
                <w:sz w:val="22"/>
                <w:szCs w:val="22"/>
              </w:rPr>
              <w:t xml:space="preserve">Finansējuma plāns 6 mēnešiem, </w:t>
            </w:r>
            <w:r w:rsidRPr="009B5CDC">
              <w:rPr>
                <w:i/>
                <w:color w:val="000000"/>
                <w:sz w:val="22"/>
                <w:szCs w:val="22"/>
              </w:rPr>
              <w:t>euro</w:t>
            </w:r>
          </w:p>
        </w:tc>
        <w:tc>
          <w:tcPr>
            <w:tcW w:w="1276" w:type="dxa"/>
            <w:tcBorders>
              <w:top w:val="nil"/>
              <w:left w:val="single" w:sz="4" w:space="0" w:color="auto"/>
              <w:bottom w:val="single" w:sz="4" w:space="0" w:color="auto"/>
              <w:right w:val="single" w:sz="4" w:space="0" w:color="auto"/>
            </w:tcBorders>
            <w:shd w:val="clear" w:color="000000" w:fill="FCE4D6"/>
            <w:vAlign w:val="bottom"/>
            <w:hideMark/>
          </w:tcPr>
          <w:p w:rsidR="00E94849" w:rsidRPr="007957A8" w:rsidP="009B5CDC" w14:paraId="577AE0D2" w14:textId="3C5483C7">
            <w:pPr>
              <w:jc w:val="center"/>
              <w:rPr>
                <w:color w:val="000000"/>
                <w:sz w:val="22"/>
                <w:szCs w:val="22"/>
              </w:rPr>
            </w:pPr>
            <w:r w:rsidRPr="007957A8">
              <w:rPr>
                <w:color w:val="000000"/>
                <w:sz w:val="22"/>
                <w:szCs w:val="22"/>
              </w:rPr>
              <w:t>Skaita pieaugums 2017.gada pusgadā</w:t>
            </w:r>
          </w:p>
        </w:tc>
        <w:tc>
          <w:tcPr>
            <w:tcW w:w="1330" w:type="dxa"/>
            <w:tcBorders>
              <w:top w:val="nil"/>
              <w:left w:val="nil"/>
              <w:bottom w:val="single" w:sz="4" w:space="0" w:color="auto"/>
              <w:right w:val="single" w:sz="4" w:space="0" w:color="auto"/>
            </w:tcBorders>
            <w:shd w:val="clear" w:color="000000" w:fill="FCE4D6"/>
            <w:vAlign w:val="bottom"/>
            <w:hideMark/>
          </w:tcPr>
          <w:p w:rsidR="00E94849" w:rsidRPr="007957A8" w:rsidP="009B5CDC" w14:paraId="200FCFE0" w14:textId="77777777">
            <w:pPr>
              <w:jc w:val="center"/>
              <w:rPr>
                <w:color w:val="000000"/>
                <w:sz w:val="22"/>
                <w:szCs w:val="22"/>
              </w:rPr>
            </w:pPr>
            <w:r w:rsidRPr="007957A8">
              <w:rPr>
                <w:color w:val="000000"/>
                <w:sz w:val="22"/>
                <w:szCs w:val="22"/>
              </w:rPr>
              <w:t xml:space="preserve">Finansējums 2017.gada pusgadā </w:t>
            </w:r>
            <w:r w:rsidRPr="007957A8">
              <w:rPr>
                <w:i/>
                <w:iCs/>
                <w:color w:val="000000"/>
                <w:sz w:val="22"/>
                <w:szCs w:val="22"/>
              </w:rPr>
              <w:t>euro</w:t>
            </w:r>
          </w:p>
        </w:tc>
        <w:tc>
          <w:tcPr>
            <w:tcW w:w="1221" w:type="dxa"/>
            <w:tcBorders>
              <w:top w:val="nil"/>
              <w:left w:val="nil"/>
              <w:bottom w:val="single" w:sz="4" w:space="0" w:color="auto"/>
              <w:right w:val="single" w:sz="4" w:space="0" w:color="auto"/>
            </w:tcBorders>
            <w:shd w:val="clear" w:color="000000" w:fill="FCE4D6"/>
            <w:vAlign w:val="bottom"/>
            <w:hideMark/>
          </w:tcPr>
          <w:p w:rsidR="00E94849" w:rsidRPr="007957A8" w:rsidP="009B5CDC" w14:paraId="19A69A52" w14:textId="77777777">
            <w:pPr>
              <w:jc w:val="center"/>
              <w:rPr>
                <w:color w:val="000000"/>
                <w:sz w:val="22"/>
                <w:szCs w:val="22"/>
              </w:rPr>
            </w:pPr>
            <w:r w:rsidRPr="007957A8">
              <w:rPr>
                <w:color w:val="000000"/>
                <w:sz w:val="22"/>
                <w:szCs w:val="22"/>
              </w:rPr>
              <w:t xml:space="preserve">Vidējā izmaksa </w:t>
            </w:r>
            <w:r w:rsidRPr="007957A8">
              <w:rPr>
                <w:i/>
                <w:iCs/>
                <w:color w:val="000000"/>
                <w:sz w:val="22"/>
                <w:szCs w:val="22"/>
              </w:rPr>
              <w:t>euro</w:t>
            </w:r>
          </w:p>
        </w:tc>
      </w:tr>
      <w:tr w14:paraId="51574BD8" w14:textId="77777777" w:rsidTr="001C42B6">
        <w:tblPrEx>
          <w:tblW w:w="10680" w:type="dxa"/>
          <w:tblInd w:w="-714" w:type="dxa"/>
          <w:tblLook w:val="04A0"/>
        </w:tblPrEx>
        <w:trPr>
          <w:trHeight w:val="300"/>
        </w:trPr>
        <w:tc>
          <w:tcPr>
            <w:tcW w:w="1702" w:type="dxa"/>
            <w:tcBorders>
              <w:top w:val="nil"/>
              <w:left w:val="single" w:sz="4" w:space="0" w:color="auto"/>
              <w:bottom w:val="single" w:sz="4" w:space="0" w:color="auto"/>
              <w:right w:val="single" w:sz="4" w:space="0" w:color="auto"/>
            </w:tcBorders>
            <w:shd w:val="clear" w:color="auto" w:fill="auto"/>
            <w:noWrap/>
            <w:vAlign w:val="center"/>
            <w:hideMark/>
          </w:tcPr>
          <w:p w:rsidR="00E94849" w:rsidRPr="007957A8" w:rsidP="00E94849" w14:paraId="55625013" w14:textId="77777777">
            <w:pPr>
              <w:jc w:val="center"/>
              <w:rPr>
                <w:color w:val="000000"/>
                <w:sz w:val="22"/>
                <w:szCs w:val="22"/>
              </w:rPr>
            </w:pPr>
            <w:r w:rsidRPr="007957A8">
              <w:rPr>
                <w:color w:val="000000"/>
                <w:sz w:val="22"/>
                <w:szCs w:val="22"/>
              </w:rPr>
              <w:t>48 ārstniecības iestādes</w:t>
            </w:r>
          </w:p>
        </w:tc>
        <w:tc>
          <w:tcPr>
            <w:tcW w:w="1330" w:type="dxa"/>
            <w:tcBorders>
              <w:top w:val="nil"/>
              <w:left w:val="nil"/>
              <w:bottom w:val="single" w:sz="4" w:space="0" w:color="auto"/>
              <w:right w:val="single" w:sz="4" w:space="0" w:color="auto"/>
            </w:tcBorders>
            <w:shd w:val="clear" w:color="auto" w:fill="auto"/>
            <w:noWrap/>
            <w:vAlign w:val="center"/>
            <w:hideMark/>
          </w:tcPr>
          <w:p w:rsidR="00E94849" w:rsidRPr="007957A8" w:rsidP="00E94849" w14:paraId="37A6D1CE" w14:textId="4CF8FB23">
            <w:pPr>
              <w:jc w:val="center"/>
              <w:rPr>
                <w:color w:val="000000"/>
                <w:sz w:val="22"/>
                <w:szCs w:val="22"/>
              </w:rPr>
            </w:pPr>
            <w:r w:rsidRPr="007957A8">
              <w:rPr>
                <w:color w:val="000000"/>
                <w:sz w:val="22"/>
                <w:szCs w:val="22"/>
              </w:rPr>
              <w:t>22 000</w:t>
            </w:r>
          </w:p>
        </w:tc>
        <w:tc>
          <w:tcPr>
            <w:tcW w:w="1330" w:type="dxa"/>
            <w:tcBorders>
              <w:top w:val="nil"/>
              <w:left w:val="nil"/>
              <w:bottom w:val="single" w:sz="4" w:space="0" w:color="auto"/>
              <w:right w:val="single" w:sz="4" w:space="0" w:color="auto"/>
            </w:tcBorders>
            <w:shd w:val="clear" w:color="auto" w:fill="auto"/>
            <w:noWrap/>
            <w:vAlign w:val="center"/>
            <w:hideMark/>
          </w:tcPr>
          <w:p w:rsidR="00E94849" w:rsidRPr="007957A8" w:rsidP="00E94849" w14:paraId="15CB8AB4" w14:textId="06C74310">
            <w:pPr>
              <w:jc w:val="center"/>
              <w:rPr>
                <w:color w:val="000000"/>
                <w:sz w:val="22"/>
                <w:szCs w:val="22"/>
              </w:rPr>
            </w:pPr>
            <w:r w:rsidRPr="007957A8">
              <w:rPr>
                <w:color w:val="000000"/>
                <w:sz w:val="22"/>
                <w:szCs w:val="22"/>
              </w:rPr>
              <w:t>1 499 506</w:t>
            </w:r>
          </w:p>
        </w:tc>
        <w:tc>
          <w:tcPr>
            <w:tcW w:w="1020" w:type="dxa"/>
            <w:tcBorders>
              <w:top w:val="nil"/>
              <w:left w:val="nil"/>
              <w:bottom w:val="single" w:sz="4" w:space="0" w:color="auto"/>
              <w:right w:val="single" w:sz="4" w:space="0" w:color="auto"/>
            </w:tcBorders>
            <w:shd w:val="clear" w:color="auto" w:fill="auto"/>
            <w:noWrap/>
            <w:vAlign w:val="center"/>
            <w:hideMark/>
          </w:tcPr>
          <w:p w:rsidR="00E94849" w:rsidRPr="007957A8" w:rsidP="00E94849" w14:paraId="3C94DE14" w14:textId="0B277B4B">
            <w:pPr>
              <w:jc w:val="center"/>
              <w:rPr>
                <w:color w:val="000000"/>
                <w:sz w:val="22"/>
                <w:szCs w:val="22"/>
              </w:rPr>
            </w:pPr>
            <w:r w:rsidRPr="007957A8">
              <w:rPr>
                <w:color w:val="000000"/>
                <w:sz w:val="22"/>
                <w:szCs w:val="22"/>
              </w:rPr>
              <w:t>68</w:t>
            </w:r>
            <w:r w:rsidR="00B93FA7">
              <w:rPr>
                <w:color w:val="000000"/>
                <w:sz w:val="22"/>
                <w:szCs w:val="22"/>
              </w:rPr>
              <w:t>,</w:t>
            </w:r>
            <w:r w:rsidRPr="007957A8">
              <w:rPr>
                <w:color w:val="000000"/>
                <w:sz w:val="22"/>
                <w:szCs w:val="22"/>
              </w:rPr>
              <w:t>16</w:t>
            </w:r>
          </w:p>
        </w:tc>
        <w:tc>
          <w:tcPr>
            <w:tcW w:w="1471" w:type="dxa"/>
            <w:tcBorders>
              <w:top w:val="single" w:sz="4" w:space="0" w:color="auto"/>
              <w:left w:val="nil"/>
              <w:bottom w:val="single" w:sz="4" w:space="0" w:color="auto"/>
              <w:right w:val="single" w:sz="4" w:space="0" w:color="auto"/>
            </w:tcBorders>
            <w:vAlign w:val="center"/>
          </w:tcPr>
          <w:p w:rsidR="00E94849" w:rsidP="00E94849" w14:paraId="751891D7" w14:textId="16CF2536">
            <w:pPr>
              <w:jc w:val="center"/>
              <w:rPr>
                <w:color w:val="000000"/>
                <w:sz w:val="22"/>
                <w:szCs w:val="22"/>
              </w:rPr>
            </w:pPr>
            <w:r>
              <w:rPr>
                <w:color w:val="000000"/>
                <w:sz w:val="22"/>
                <w:szCs w:val="22"/>
              </w:rPr>
              <w:t>749 753</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94849" w:rsidRPr="007957A8" w:rsidP="00B4153D" w14:paraId="36187211" w14:textId="76DAAA81">
            <w:pPr>
              <w:jc w:val="center"/>
              <w:rPr>
                <w:color w:val="000000"/>
                <w:sz w:val="22"/>
                <w:szCs w:val="22"/>
              </w:rPr>
            </w:pPr>
            <w:r>
              <w:rPr>
                <w:color w:val="000000"/>
                <w:sz w:val="22"/>
                <w:szCs w:val="22"/>
              </w:rPr>
              <w:t>8</w:t>
            </w:r>
            <w:r w:rsidR="00B4153D">
              <w:rPr>
                <w:color w:val="000000"/>
                <w:sz w:val="22"/>
                <w:szCs w:val="22"/>
              </w:rPr>
              <w:t xml:space="preserve"> 126</w:t>
            </w:r>
          </w:p>
        </w:tc>
        <w:tc>
          <w:tcPr>
            <w:tcW w:w="1330" w:type="dxa"/>
            <w:tcBorders>
              <w:top w:val="nil"/>
              <w:left w:val="nil"/>
              <w:bottom w:val="single" w:sz="4" w:space="0" w:color="auto"/>
              <w:right w:val="single" w:sz="4" w:space="0" w:color="auto"/>
            </w:tcBorders>
            <w:shd w:val="clear" w:color="auto" w:fill="auto"/>
            <w:noWrap/>
            <w:vAlign w:val="center"/>
            <w:hideMark/>
          </w:tcPr>
          <w:p w:rsidR="00E94849" w:rsidRPr="00145E38" w:rsidP="00E94849" w14:paraId="62DCD6FB" w14:textId="3A12F9FC">
            <w:pPr>
              <w:jc w:val="center"/>
              <w:rPr>
                <w:strike/>
                <w:color w:val="000000"/>
                <w:sz w:val="22"/>
                <w:szCs w:val="22"/>
              </w:rPr>
            </w:pPr>
            <w:r w:rsidRPr="00145E38">
              <w:rPr>
                <w:color w:val="000000"/>
                <w:sz w:val="22"/>
                <w:szCs w:val="22"/>
              </w:rPr>
              <w:t>297 592</w:t>
            </w:r>
          </w:p>
        </w:tc>
        <w:tc>
          <w:tcPr>
            <w:tcW w:w="1221" w:type="dxa"/>
            <w:tcBorders>
              <w:top w:val="nil"/>
              <w:left w:val="nil"/>
              <w:bottom w:val="single" w:sz="4" w:space="0" w:color="auto"/>
              <w:right w:val="single" w:sz="4" w:space="0" w:color="auto"/>
            </w:tcBorders>
            <w:shd w:val="clear" w:color="auto" w:fill="auto"/>
            <w:noWrap/>
            <w:vAlign w:val="center"/>
            <w:hideMark/>
          </w:tcPr>
          <w:p w:rsidR="00E94849" w:rsidRPr="00B4153D" w:rsidP="00B4153D" w14:paraId="4D304F19" w14:textId="04B196CF">
            <w:pPr>
              <w:jc w:val="center"/>
              <w:rPr>
                <w:color w:val="000000"/>
                <w:sz w:val="22"/>
                <w:szCs w:val="22"/>
              </w:rPr>
            </w:pPr>
            <w:r>
              <w:rPr>
                <w:color w:val="000000"/>
                <w:sz w:val="22"/>
                <w:szCs w:val="22"/>
              </w:rPr>
              <w:t>36</w:t>
            </w:r>
            <w:r w:rsidR="00B93FA7">
              <w:rPr>
                <w:color w:val="000000"/>
                <w:sz w:val="22"/>
                <w:szCs w:val="22"/>
              </w:rPr>
              <w:t>,</w:t>
            </w:r>
            <w:r>
              <w:rPr>
                <w:color w:val="000000"/>
                <w:sz w:val="22"/>
                <w:szCs w:val="22"/>
              </w:rPr>
              <w:t>62</w:t>
            </w:r>
          </w:p>
        </w:tc>
      </w:tr>
    </w:tbl>
    <w:p w:rsidR="00F352AF" w:rsidP="00F352AF" w14:paraId="1332AC47" w14:textId="42D81ADA">
      <w:pPr>
        <w:jc w:val="both"/>
        <w:rPr>
          <w:i/>
          <w:sz w:val="20"/>
          <w:szCs w:val="20"/>
        </w:rPr>
      </w:pPr>
      <w:r w:rsidRPr="006E1FFA">
        <w:rPr>
          <w:i/>
          <w:sz w:val="20"/>
          <w:szCs w:val="20"/>
        </w:rPr>
        <w:t>Avots</w:t>
      </w:r>
      <w:r w:rsidRPr="008603A3">
        <w:rPr>
          <w:i/>
          <w:sz w:val="20"/>
          <w:szCs w:val="20"/>
        </w:rPr>
        <w:t>: NVD</w:t>
      </w:r>
    </w:p>
    <w:p w:rsidR="009B5CDC" w:rsidP="00F352AF" w14:paraId="423F90D4" w14:textId="77777777">
      <w:pPr>
        <w:jc w:val="both"/>
        <w:rPr>
          <w:i/>
          <w:sz w:val="20"/>
          <w:szCs w:val="20"/>
        </w:rPr>
      </w:pPr>
      <w:r>
        <w:rPr>
          <w:i/>
          <w:sz w:val="20"/>
          <w:szCs w:val="20"/>
        </w:rPr>
        <w:tab/>
      </w:r>
    </w:p>
    <w:p w:rsidR="004460D0" w:rsidRPr="008933C7" w:rsidP="009B5CDC" w14:paraId="62B2B4FA" w14:textId="240D25A2">
      <w:pPr>
        <w:ind w:firstLine="720"/>
        <w:jc w:val="both"/>
      </w:pPr>
      <w:r w:rsidRPr="0004688A">
        <w:t>Atbilstoši 2017.gada 1.pusgada faktiskajai izpildei</w:t>
      </w:r>
      <w:r w:rsidR="008933C7">
        <w:t>,</w:t>
      </w:r>
      <w:r w:rsidRPr="0004688A">
        <w:t xml:space="preserve"> vidējās izmaksas primāro diagnostikas algoritmu ieviešanai ir par</w:t>
      </w:r>
      <w:r w:rsidR="0004688A">
        <w:t xml:space="preserve"> </w:t>
      </w:r>
      <w:r w:rsidR="00D67696">
        <w:t>31,54</w:t>
      </w:r>
      <w:r w:rsidRPr="0004688A">
        <w:t xml:space="preserve"> </w:t>
      </w:r>
      <w:r w:rsidRPr="009B5CDC">
        <w:rPr>
          <w:i/>
        </w:rPr>
        <w:t>euro</w:t>
      </w:r>
      <w:r w:rsidRPr="0004688A">
        <w:t xml:space="preserve"> zemākas kā plānotās</w:t>
      </w:r>
      <w:r>
        <w:t>,</w:t>
      </w:r>
      <w:r w:rsidRPr="0004688A">
        <w:t xml:space="preserve"> tomēr ņemot vērā </w:t>
      </w:r>
      <w:r w:rsidR="00E94849">
        <w:t>to</w:t>
      </w:r>
      <w:r w:rsidRPr="0004688A">
        <w:t xml:space="preserve">, </w:t>
      </w:r>
      <w:r w:rsidRPr="0004688A">
        <w:t xml:space="preserve">ka vidējās izmaksas 68,16 </w:t>
      </w:r>
      <w:r w:rsidRPr="009B5CDC">
        <w:rPr>
          <w:i/>
        </w:rPr>
        <w:t>euro</w:t>
      </w:r>
      <w:r w:rsidRPr="009B5CDC">
        <w:rPr>
          <w:i/>
        </w:rPr>
        <w:t xml:space="preserve"> </w:t>
      </w:r>
      <w:r w:rsidRPr="0004688A">
        <w:t xml:space="preserve">apmērā </w:t>
      </w:r>
      <w:r w:rsidRPr="0004688A" w:rsidR="0004688A">
        <w:t xml:space="preserve">plānotas </w:t>
      </w:r>
      <w:r w:rsidRPr="0004688A">
        <w:t xml:space="preserve">pilna gada ārstēšanas kursam, </w:t>
      </w:r>
      <w:r w:rsidR="00E94849">
        <w:t xml:space="preserve">savukārt </w:t>
      </w:r>
      <w:r w:rsidRPr="0004688A">
        <w:t xml:space="preserve">gada aptverei prognozējams </w:t>
      </w:r>
      <w:r w:rsidRPr="008933C7">
        <w:t>izmaksu pieaugums attiecībā uz jau šobrīd ārstējamiem pacientiem, gada ietvaros plānojams faktisko vidē</w:t>
      </w:r>
      <w:r w:rsidR="00532EB1">
        <w:t>jo izmaksu pieaugums līdz pat 44</w:t>
      </w:r>
      <w:r w:rsidRPr="008933C7">
        <w:t xml:space="preserve"> % no 2017.gada 1.pusgada datiem. </w:t>
      </w:r>
    </w:p>
    <w:p w:rsidR="00610B6E" w:rsidRPr="00411CC2" w:rsidP="009B5CDC" w14:paraId="1B23AB24" w14:textId="41A7973A">
      <w:pPr>
        <w:jc w:val="both"/>
      </w:pPr>
      <w:r w:rsidRPr="008933C7">
        <w:tab/>
      </w:r>
      <w:r w:rsidRPr="008933C7" w:rsidR="000B7D18">
        <w:t>Turklāt</w:t>
      </w:r>
      <w:r w:rsidRPr="008933C7">
        <w:t xml:space="preserve">, </w:t>
      </w:r>
      <w:r w:rsidR="00B93FA7">
        <w:t>sistēmu ie</w:t>
      </w:r>
      <w:r w:rsidR="00E42ECC">
        <w:t>viešot, tās sākumā posmā</w:t>
      </w:r>
      <w:r w:rsidR="00B93FA7">
        <w:t>,</w:t>
      </w:r>
      <w:r w:rsidRPr="009B5CDC">
        <w:t xml:space="preserve"> ne visos gadījumos veikta pilna ļaundabīgo audzēju primārā diagnostika, kas šajā g</w:t>
      </w:r>
      <w:r w:rsidR="00E42ECC">
        <w:t>adījumā pusgada tvērumā veido 46</w:t>
      </w:r>
      <w:r w:rsidRPr="009B5CDC">
        <w:t xml:space="preserve"> % faktisko izmaksu samazinājumu atbilstoši plānotaj</w:t>
      </w:r>
      <w:r w:rsidR="00B93FA7">
        <w:t>a</w:t>
      </w:r>
      <w:r w:rsidRPr="009B5CDC">
        <w:t>m.</w:t>
      </w:r>
      <w:r w:rsidR="0030431C">
        <w:t xml:space="preserve"> </w:t>
      </w:r>
      <w:r w:rsidR="00B93FA7">
        <w:t xml:space="preserve">Attiecīgi </w:t>
      </w:r>
      <w:r w:rsidRPr="008933C7" w:rsidR="004460D0">
        <w:t>2017.gada 1.pusgadā ārstē</w:t>
      </w:r>
      <w:r w:rsidR="00B93FA7">
        <w:t>to</w:t>
      </w:r>
      <w:r w:rsidRPr="008933C7" w:rsidR="004460D0">
        <w:t xml:space="preserve"> onkoloģisko pacientu aptvere </w:t>
      </w:r>
      <w:r w:rsidRPr="008933C7" w:rsidR="000B7D18">
        <w:t>ir zemāka</w:t>
      </w:r>
      <w:r w:rsidRPr="008933C7" w:rsidR="004460D0">
        <w:t xml:space="preserve">, jo </w:t>
      </w:r>
      <w:r w:rsidRPr="00B93FA7" w:rsidR="009370FF">
        <w:t xml:space="preserve">nepieciešams laiks, lai adaptētu sistēmas izmaiņas, kā arī </w:t>
      </w:r>
      <w:r w:rsidRPr="00B93FA7" w:rsidR="004460D0">
        <w:t>sākotnēji primārās diagnostikas algoritmu i</w:t>
      </w:r>
      <w:r w:rsidRPr="0030431C" w:rsidR="004460D0">
        <w:t>eviešana</w:t>
      </w:r>
      <w:r w:rsidRPr="0030431C" w:rsidR="000B7D18">
        <w:t xml:space="preserve"> </w:t>
      </w:r>
      <w:r w:rsidR="0030431C">
        <w:t xml:space="preserve">tika </w:t>
      </w:r>
      <w:r w:rsidRPr="0030431C" w:rsidR="000B7D18">
        <w:t xml:space="preserve">attiecināta uz </w:t>
      </w:r>
      <w:r w:rsidR="0030431C">
        <w:t>11 biežākajām</w:t>
      </w:r>
      <w:r w:rsidRPr="0030431C" w:rsidR="004460D0">
        <w:t xml:space="preserve"> ļaundabīgo audzēju lokalizācijām, kuras</w:t>
      </w:r>
      <w:r w:rsidR="0030431C">
        <w:t>, nodrošinot vienlīdzīgu pieeju,</w:t>
      </w:r>
      <w:r w:rsidRPr="0030431C" w:rsidR="004460D0">
        <w:t xml:space="preserve"> </w:t>
      </w:r>
      <w:r w:rsidRPr="0030431C" w:rsidR="009370FF">
        <w:t>tiks</w:t>
      </w:r>
      <w:r w:rsidRPr="0030431C" w:rsidR="004460D0">
        <w:t xml:space="preserve"> paplašināt</w:t>
      </w:r>
      <w:r w:rsidRPr="0030431C" w:rsidR="009370FF">
        <w:t>as</w:t>
      </w:r>
      <w:r w:rsidRPr="0030431C" w:rsidR="004460D0">
        <w:t xml:space="preserve"> </w:t>
      </w:r>
      <w:r w:rsidR="0030431C">
        <w:t xml:space="preserve">ar citām </w:t>
      </w:r>
      <w:r w:rsidRPr="00610B6E" w:rsidR="00A83DE4">
        <w:t xml:space="preserve"> </w:t>
      </w:r>
      <w:r w:rsidRPr="00610B6E" w:rsidR="004460D0">
        <w:t>onkolo</w:t>
      </w:r>
      <w:r w:rsidRPr="00610B6E" w:rsidR="00A83DE4">
        <w:t xml:space="preserve">ģiskajām </w:t>
      </w:r>
      <w:r w:rsidRPr="00610B6E" w:rsidR="004460D0">
        <w:t>saslim</w:t>
      </w:r>
      <w:r w:rsidRPr="00610B6E" w:rsidR="00A83DE4">
        <w:t xml:space="preserve">šanām. </w:t>
      </w:r>
      <w:r w:rsidRPr="00610B6E" w:rsidR="003A0088">
        <w:t xml:space="preserve">Onkoloģiskās aptveres paplašināšana ietverta šobrīd virzāmajos </w:t>
      </w:r>
      <w:r w:rsidR="00121331">
        <w:t xml:space="preserve"> </w:t>
      </w:r>
      <w:r w:rsidRPr="00610B6E">
        <w:rPr>
          <w:bCs/>
        </w:rPr>
        <w:t>M</w:t>
      </w:r>
      <w:r w:rsidR="00121331">
        <w:rPr>
          <w:bCs/>
        </w:rPr>
        <w:t xml:space="preserve">K </w:t>
      </w:r>
      <w:r w:rsidRPr="00610B6E">
        <w:rPr>
          <w:bCs/>
        </w:rPr>
        <w:t>noteikumu Nr.1529 “Veselības aprūpes organizēšanas un finansēšanas kārtība”</w:t>
      </w:r>
      <w:r w:rsidR="00121331">
        <w:rPr>
          <w:bCs/>
        </w:rPr>
        <w:t xml:space="preserve"> (17.12.2013.)</w:t>
      </w:r>
      <w:r w:rsidRPr="00610B6E">
        <w:rPr>
          <w:bCs/>
        </w:rPr>
        <w:t xml:space="preserve"> </w:t>
      </w:r>
      <w:r w:rsidR="00121331">
        <w:rPr>
          <w:bCs/>
        </w:rPr>
        <w:t xml:space="preserve">(turpmāk – Noteikumi Nr.1529) </w:t>
      </w:r>
      <w:r w:rsidRPr="00610B6E">
        <w:rPr>
          <w:bCs/>
        </w:rPr>
        <w:t>groz</w:t>
      </w:r>
      <w:r>
        <w:rPr>
          <w:bCs/>
        </w:rPr>
        <w:t xml:space="preserve">ījumos, kuros </w:t>
      </w:r>
      <w:r>
        <w:rPr>
          <w:rFonts w:ascii="Arial" w:hAnsi="Arial" w:cs="Arial"/>
          <w:b/>
          <w:bCs/>
          <w:color w:val="414142"/>
          <w:sz w:val="20"/>
          <w:szCs w:val="20"/>
        </w:rPr>
        <w:t>p</w:t>
      </w:r>
      <w:r>
        <w:t xml:space="preserve">aredzēts uzlabot pacientu ar onkoloģiskām slimībām ātrāku un efektīvāku diagnosticēšanu un nodrošināt iespēju uzsākt savlaicīgu onkoloģisko saslimšanu ārstēšanu, paplašinot </w:t>
      </w:r>
      <w:r w:rsidR="00220B82">
        <w:t>“zaļā koridora”</w:t>
      </w:r>
      <w:r w:rsidR="009B5CDC">
        <w:t xml:space="preserve"> </w:t>
      </w:r>
      <w:r w:rsidR="00220B82">
        <w:t>diagnostikas iespējas</w:t>
      </w:r>
      <w:r>
        <w:t xml:space="preserve"> jaunām ļaundabīgo audzēju lokalizācijām, kā arī atbilstošu kārtību kādā veicami izmeklējumi</w:t>
      </w:r>
      <w:r w:rsidR="00220B82">
        <w:t>.</w:t>
      </w:r>
      <w:r>
        <w:t xml:space="preserve"> </w:t>
      </w:r>
      <w:r w:rsidR="00411CC2">
        <w:t>Papildus tam, noteikumu grozījumos plānotas izmaiņas primārās diagnostikas pakalpojumu saņemšanā, paredzot</w:t>
      </w:r>
      <w:r w:rsidR="00220B82">
        <w:t xml:space="preserve">, ka </w:t>
      </w:r>
      <w:r w:rsidR="00411CC2">
        <w:t xml:space="preserve"> </w:t>
      </w:r>
      <w:r w:rsidRPr="003A12F4" w:rsidR="00411CC2">
        <w:t>Piejūras slimnīc</w:t>
      </w:r>
      <w:r w:rsidR="00220B82">
        <w:t>ā</w:t>
      </w:r>
      <w:r w:rsidRPr="003A12F4" w:rsidR="00411CC2">
        <w:t>, Liepājas reģionāl</w:t>
      </w:r>
      <w:r w:rsidR="00220B82">
        <w:t>aj</w:t>
      </w:r>
      <w:r w:rsidRPr="003A12F4" w:rsidR="00411CC2">
        <w:t>ā slimnīc</w:t>
      </w:r>
      <w:r w:rsidR="00220B82">
        <w:t>ā</w:t>
      </w:r>
      <w:r w:rsidRPr="003A12F4" w:rsidR="00411CC2">
        <w:t>, Rīgas Austrumu klīnisk</w:t>
      </w:r>
      <w:r w:rsidR="00220B82">
        <w:t>aj</w:t>
      </w:r>
      <w:r w:rsidRPr="003A12F4" w:rsidR="00411CC2">
        <w:t>ā universitātes slimnīc</w:t>
      </w:r>
      <w:r w:rsidR="00220B82">
        <w:t>ā</w:t>
      </w:r>
      <w:r w:rsidRPr="003A12F4" w:rsidR="00411CC2">
        <w:t>, P</w:t>
      </w:r>
      <w:r w:rsidR="009B5CDC">
        <w:t xml:space="preserve">aula </w:t>
      </w:r>
      <w:r w:rsidRPr="003A12F4" w:rsidR="00411CC2">
        <w:t>Stradiņa klīnisk</w:t>
      </w:r>
      <w:r w:rsidR="00220B82">
        <w:t>aj</w:t>
      </w:r>
      <w:r w:rsidRPr="003A12F4" w:rsidR="00411CC2">
        <w:t>ā universitātes slimnīc</w:t>
      </w:r>
      <w:r w:rsidR="00220B82">
        <w:t>a un</w:t>
      </w:r>
      <w:r w:rsidR="009B5CDC">
        <w:t xml:space="preserve"> </w:t>
      </w:r>
      <w:r w:rsidRPr="003A12F4" w:rsidR="00411CC2">
        <w:t>Daugavpils reģionāl</w:t>
      </w:r>
      <w:r w:rsidR="00220B82">
        <w:t>aj</w:t>
      </w:r>
      <w:r w:rsidRPr="003A12F4" w:rsidR="00411CC2">
        <w:t>ā slimnīc</w:t>
      </w:r>
      <w:r w:rsidR="00220B82">
        <w:t>ā</w:t>
      </w:r>
      <w:r w:rsidR="00411CC2">
        <w:t xml:space="preserve"> konstatēto pacientu sūdzību vai simptomu gadījumā</w:t>
      </w:r>
      <w:r w:rsidR="00220B82">
        <w:t xml:space="preserve"> varēs</w:t>
      </w:r>
      <w:r w:rsidR="00411CC2">
        <w:t xml:space="preserve"> </w:t>
      </w:r>
      <w:r w:rsidR="00220B82">
        <w:t xml:space="preserve">arī </w:t>
      </w:r>
      <w:r w:rsidR="00411CC2">
        <w:t xml:space="preserve">nodrošināt onkoloģisko pacientu ļaundabīgo audzēju primāro diagnostiku atbilstoši noteiktajiem algoritmiem. </w:t>
      </w:r>
    </w:p>
    <w:p w:rsidR="00F06915" w:rsidP="00F352AF" w14:paraId="07AE0D19" w14:textId="3C1BF6DF">
      <w:pPr>
        <w:jc w:val="both"/>
      </w:pPr>
      <w:r>
        <w:tab/>
      </w:r>
      <w:r w:rsidR="00981DA1">
        <w:t xml:space="preserve">Ņemot vērā </w:t>
      </w:r>
      <w:r>
        <w:t>minēto</w:t>
      </w:r>
      <w:r w:rsidR="00220B82">
        <w:t>s pasākumus</w:t>
      </w:r>
      <w:r w:rsidR="008933C7">
        <w:t>,</w:t>
      </w:r>
      <w:r>
        <w:t xml:space="preserve"> </w:t>
      </w:r>
      <w:r w:rsidR="00220B82">
        <w:t>prognozējams</w:t>
      </w:r>
      <w:r>
        <w:t xml:space="preserve">, ka līdz 2017.gada 31.decembrim </w:t>
      </w:r>
      <w:r w:rsidRPr="00B4153D">
        <w:t>onkoloģijas</w:t>
      </w:r>
      <w:r w:rsidR="007B2DAA">
        <w:t xml:space="preserve"> jomas</w:t>
      </w:r>
      <w:r w:rsidRPr="00B4153D">
        <w:t xml:space="preserve"> aptvere uzlabosies, </w:t>
      </w:r>
      <w:r w:rsidRPr="00B4153D" w:rsidR="00981DA1">
        <w:t>nodrošinot onkoloģi</w:t>
      </w:r>
      <w:r w:rsidR="00F10ED7">
        <w:t>sko pacientu primāro diagnostikas finansējuma apguvi</w:t>
      </w:r>
      <w:r w:rsidRPr="00B4153D" w:rsidR="00981DA1">
        <w:t xml:space="preserve"> vismaz </w:t>
      </w:r>
      <w:r>
        <w:t>44</w:t>
      </w:r>
      <w:r w:rsidRPr="001C42B6" w:rsidR="00981DA1">
        <w:t xml:space="preserve"> %</w:t>
      </w:r>
      <w:r w:rsidRPr="00B4153D" w:rsidR="00981DA1">
        <w:t xml:space="preserve"> apmērā no plānotās</w:t>
      </w:r>
      <w:r w:rsidRPr="00B4153D" w:rsidR="009370FF">
        <w:t xml:space="preserve">, </w:t>
      </w:r>
      <w:r>
        <w:t>līdz ar ko līdz pārskata gada beigām plānots īstenot neapgūtā finansējuma pārdali uz Eiropas Komisijas pieļautās budžeta deficīta veselīb</w:t>
      </w:r>
      <w:r w:rsidR="00A57BC1">
        <w:t xml:space="preserve">as aprūpes reformas aktivitāti </w:t>
      </w:r>
      <w:r>
        <w:t xml:space="preserve">- </w:t>
      </w:r>
      <w:r>
        <w:rPr>
          <w:color w:val="000000"/>
          <w:sz w:val="22"/>
          <w:szCs w:val="22"/>
        </w:rPr>
        <w:t>onkoloģiskajiem pacientiem atbilstoši noteiktajiem algoritmiem</w:t>
      </w:r>
      <w:r>
        <w:t xml:space="preserve"> nepieciešamie kompensējamie medikamenti. </w:t>
      </w:r>
    </w:p>
    <w:p w:rsidR="00411CC2" w:rsidP="00F352AF" w14:paraId="763CDB41" w14:textId="77777777">
      <w:pPr>
        <w:jc w:val="both"/>
      </w:pPr>
    </w:p>
    <w:p w:rsidR="00C60E89" w:rsidRPr="00C60E89" w:rsidP="00F352AF" w14:paraId="4A44BC58" w14:textId="6F4EA4DB">
      <w:pPr>
        <w:jc w:val="both"/>
        <w:rPr>
          <w:u w:val="single"/>
        </w:rPr>
      </w:pPr>
      <w:r w:rsidRPr="00C60E89">
        <w:rPr>
          <w:u w:val="single"/>
        </w:rPr>
        <w:t>Speciālistu konsultācijas</w:t>
      </w:r>
    </w:p>
    <w:p w:rsidR="00C60E89" w:rsidP="00F352AF" w14:paraId="371769F5" w14:textId="0C1DEE31">
      <w:pPr>
        <w:jc w:val="both"/>
      </w:pPr>
    </w:p>
    <w:p w:rsidR="006B2D4E" w:rsidP="00973ABD" w14:paraId="0094AB08" w14:textId="4757605D">
      <w:pPr>
        <w:ind w:firstLine="720"/>
        <w:jc w:val="both"/>
      </w:pPr>
      <w:r>
        <w:t xml:space="preserve">Lai veicinātu </w:t>
      </w:r>
      <w:r w:rsidR="008C0858">
        <w:t>agrīnu onkoloģisko slimību diagnostiku un ā</w:t>
      </w:r>
      <w:r>
        <w:t>rstēšanu pacientiem nepieciešamas</w:t>
      </w:r>
      <w:r w:rsidR="008C0858">
        <w:t xml:space="preserve"> savlaicīgas speciālistu konsultācijas. </w:t>
      </w:r>
      <w:r>
        <w:t>Līdz ar ko o</w:t>
      </w:r>
      <w:r w:rsidR="008C0858">
        <w:t xml:space="preserve">nkoloģijas jomas reformu ietvaros </w:t>
      </w:r>
      <w:r>
        <w:t xml:space="preserve">plānots ievērojams speciālistu konsultāciju pieejamības pieaugums, paredzot attiecīgā speciālista (atbilstoši ļaundabīgā audzēja lokalizācijas vietai) pieejamību 10 darbdienu laikā no pacienta vēršanās ārstniecības iestādē vai konsultācijas pieteikšanas. </w:t>
      </w:r>
    </w:p>
    <w:p w:rsidR="00F118D8" w:rsidRPr="003A12F4" w:rsidP="009B5CDC" w14:paraId="3B7C9BBA" w14:textId="0E78C34F">
      <w:pPr>
        <w:ind w:firstLine="720"/>
        <w:jc w:val="both"/>
      </w:pPr>
      <w:r>
        <w:t>A</w:t>
      </w:r>
      <w:r w:rsidRPr="003A12F4">
        <w:t>tbilstoši pieejamības tvērumam</w:t>
      </w:r>
      <w:r>
        <w:t>,</w:t>
      </w:r>
      <w:r w:rsidRPr="003A12F4">
        <w:t xml:space="preserve"> 2017.gadā </w:t>
      </w:r>
      <w:r w:rsidRPr="003A12F4" w:rsidR="006B2D4E">
        <w:t>pl</w:t>
      </w:r>
      <w:r w:rsidRPr="003A12F4">
        <w:t>ānots</w:t>
      </w:r>
      <w:r w:rsidRPr="003A12F4" w:rsidR="006B2D4E">
        <w:t xml:space="preserve"> </w:t>
      </w:r>
      <w:r w:rsidRPr="003A12F4">
        <w:t xml:space="preserve">unikālo onkoloģisko pacientu skaita pieaugums </w:t>
      </w:r>
      <w:r>
        <w:t xml:space="preserve">- </w:t>
      </w:r>
      <w:r w:rsidRPr="003A12F4">
        <w:t>11 tūkst. pacientu, kuri ar aizdomām uz onkoloģisku saslimšanu izmantos speciālista konsultācijas. Šādas speciālistu konsultācijas paredzētas Piejūras slimnīc</w:t>
      </w:r>
      <w:r>
        <w:t>ā</w:t>
      </w:r>
      <w:r w:rsidRPr="003A12F4">
        <w:t>, Liepājas reģionāl</w:t>
      </w:r>
      <w:r>
        <w:t>aj</w:t>
      </w:r>
      <w:r w:rsidRPr="003A12F4">
        <w:t>ā slimnīc</w:t>
      </w:r>
      <w:r>
        <w:t>ā</w:t>
      </w:r>
      <w:r w:rsidRPr="003A12F4" w:rsidR="003A12F4">
        <w:t>, Rīgas Austrumu klīnisk</w:t>
      </w:r>
      <w:r>
        <w:t>aj</w:t>
      </w:r>
      <w:r w:rsidRPr="003A12F4" w:rsidR="003A12F4">
        <w:t>ā universitātes slimnīc</w:t>
      </w:r>
      <w:r>
        <w:t>ā</w:t>
      </w:r>
      <w:r w:rsidRPr="003A12F4" w:rsidR="003A12F4">
        <w:t>, P</w:t>
      </w:r>
      <w:r w:rsidR="009B5CDC">
        <w:t xml:space="preserve">aula </w:t>
      </w:r>
      <w:r w:rsidRPr="003A12F4" w:rsidR="003A12F4">
        <w:t>Stradiņa klīnisk</w:t>
      </w:r>
      <w:r>
        <w:t>aj</w:t>
      </w:r>
      <w:r w:rsidRPr="003A12F4" w:rsidR="003A12F4">
        <w:t>ā universitātes slimnīc</w:t>
      </w:r>
      <w:r>
        <w:t>ā</w:t>
      </w:r>
      <w:r w:rsidRPr="003A12F4" w:rsidR="003A12F4">
        <w:t>, Daugavpils reģionāl</w:t>
      </w:r>
      <w:r>
        <w:t>aj</w:t>
      </w:r>
      <w:r w:rsidRPr="003A12F4" w:rsidR="003A12F4">
        <w:t>ā slimnīc</w:t>
      </w:r>
      <w:r>
        <w:t>ā</w:t>
      </w:r>
      <w:r w:rsidRPr="003A12F4" w:rsidR="003A12F4">
        <w:t xml:space="preserve">. </w:t>
      </w:r>
    </w:p>
    <w:p w:rsidR="00BD6472" w14:paraId="1F199C5E" w14:textId="77777777">
      <w:pPr>
        <w:spacing w:after="200" w:line="276" w:lineRule="auto"/>
        <w:rPr>
          <w:i/>
        </w:rPr>
      </w:pPr>
      <w:r>
        <w:rPr>
          <w:i/>
        </w:rPr>
        <w:br w:type="page"/>
      </w:r>
    </w:p>
    <w:p w:rsidR="00F118D8" w:rsidRPr="00F352AF" w:rsidP="00F118D8" w14:paraId="2A06561B" w14:textId="2070B698">
      <w:pPr>
        <w:ind w:firstLine="720"/>
        <w:jc w:val="right"/>
        <w:rPr>
          <w:i/>
        </w:rPr>
      </w:pPr>
      <w:r>
        <w:rPr>
          <w:i/>
        </w:rPr>
        <w:t xml:space="preserve">2.tabula </w:t>
      </w:r>
    </w:p>
    <w:p w:rsidR="00F118D8" w:rsidP="00F118D8" w14:paraId="502214F6" w14:textId="1BAEB116">
      <w:pPr>
        <w:jc w:val="center"/>
        <w:rPr>
          <w:color w:val="414142"/>
        </w:rPr>
      </w:pPr>
      <w:r>
        <w:rPr>
          <w:color w:val="414142"/>
        </w:rPr>
        <w:t>Speciālistu konsultāciju plānotais apjoms</w:t>
      </w:r>
    </w:p>
    <w:p w:rsidR="00F118D8" w:rsidRPr="00F352AF" w:rsidP="00F118D8" w14:paraId="468B0253" w14:textId="17CC6A98">
      <w:pPr>
        <w:jc w:val="center"/>
        <w:rPr>
          <w:color w:val="414142"/>
        </w:rPr>
      </w:pPr>
      <w:r>
        <w:rPr>
          <w:color w:val="414142"/>
        </w:rPr>
        <w:t>un 1.pusgada izpilde</w:t>
      </w:r>
    </w:p>
    <w:p w:rsidR="00F118D8" w:rsidRPr="007957A8" w:rsidP="008C0858" w14:paraId="2F05CCE9" w14:textId="4248B914">
      <w:pPr>
        <w:jc w:val="both"/>
        <w:rPr>
          <w:sz w:val="22"/>
          <w:szCs w:val="22"/>
        </w:rPr>
      </w:pPr>
    </w:p>
    <w:tbl>
      <w:tblPr>
        <w:tblW w:w="9832" w:type="dxa"/>
        <w:tblInd w:w="-714" w:type="dxa"/>
        <w:tblLook w:val="04A0"/>
      </w:tblPr>
      <w:tblGrid>
        <w:gridCol w:w="1451"/>
        <w:gridCol w:w="1170"/>
        <w:gridCol w:w="1329"/>
        <w:gridCol w:w="1244"/>
        <w:gridCol w:w="1341"/>
        <w:gridCol w:w="1127"/>
        <w:gridCol w:w="1732"/>
        <w:gridCol w:w="1092"/>
      </w:tblGrid>
      <w:tr w14:paraId="7E49AE9A" w14:textId="77777777" w:rsidTr="007B64FF">
        <w:tblPrEx>
          <w:tblW w:w="9832" w:type="dxa"/>
          <w:tblInd w:w="-714" w:type="dxa"/>
          <w:tblLook w:val="04A0"/>
        </w:tblPrEx>
        <w:trPr>
          <w:trHeight w:val="585"/>
        </w:trPr>
        <w:tc>
          <w:tcPr>
            <w:tcW w:w="1258" w:type="dxa"/>
            <w:vMerge w:val="restart"/>
            <w:tcBorders>
              <w:top w:val="single" w:sz="4" w:space="0" w:color="auto"/>
              <w:left w:val="single" w:sz="4" w:space="0" w:color="auto"/>
              <w:bottom w:val="single" w:sz="4" w:space="0" w:color="auto"/>
              <w:right w:val="single" w:sz="4" w:space="0" w:color="auto"/>
            </w:tcBorders>
            <w:shd w:val="clear" w:color="000000" w:fill="FCE4D6"/>
            <w:vAlign w:val="bottom"/>
            <w:hideMark/>
          </w:tcPr>
          <w:p w:rsidR="00E94849" w:rsidRPr="009B5CDC" w:rsidP="007957A8" w14:paraId="4D0476A8" w14:textId="77777777">
            <w:pPr>
              <w:jc w:val="center"/>
              <w:rPr>
                <w:b/>
                <w:color w:val="000000"/>
                <w:sz w:val="22"/>
                <w:szCs w:val="22"/>
              </w:rPr>
            </w:pPr>
            <w:r w:rsidRPr="009B5CDC">
              <w:rPr>
                <w:b/>
                <w:color w:val="000000"/>
                <w:sz w:val="22"/>
                <w:szCs w:val="22"/>
              </w:rPr>
              <w:t xml:space="preserve">Speciālistu konsultācijas atbilstoši noteiktajiem algoritmiem </w:t>
            </w:r>
          </w:p>
        </w:tc>
        <w:tc>
          <w:tcPr>
            <w:tcW w:w="4644" w:type="dxa"/>
            <w:gridSpan w:val="4"/>
            <w:tcBorders>
              <w:top w:val="single" w:sz="4" w:space="0" w:color="auto"/>
              <w:left w:val="nil"/>
              <w:bottom w:val="single" w:sz="4" w:space="0" w:color="auto"/>
              <w:right w:val="single" w:sz="4" w:space="0" w:color="auto"/>
            </w:tcBorders>
            <w:shd w:val="clear" w:color="000000" w:fill="FCE4D6"/>
            <w:vAlign w:val="bottom"/>
            <w:hideMark/>
          </w:tcPr>
          <w:p w:rsidR="00E94849" w:rsidRPr="007957A8" w:rsidP="007957A8" w14:paraId="2677A35D" w14:textId="3519C873">
            <w:pPr>
              <w:jc w:val="center"/>
              <w:rPr>
                <w:color w:val="000000"/>
                <w:sz w:val="22"/>
                <w:szCs w:val="22"/>
              </w:rPr>
            </w:pPr>
            <w:r>
              <w:rPr>
                <w:color w:val="000000"/>
                <w:sz w:val="22"/>
                <w:szCs w:val="22"/>
              </w:rPr>
              <w:t xml:space="preserve">Plānotais unikālo </w:t>
            </w:r>
            <w:r w:rsidRPr="007957A8">
              <w:rPr>
                <w:color w:val="000000"/>
                <w:sz w:val="22"/>
                <w:szCs w:val="22"/>
              </w:rPr>
              <w:t>onkoloģisko pacientu apjoms</w:t>
            </w:r>
          </w:p>
        </w:tc>
        <w:tc>
          <w:tcPr>
            <w:tcW w:w="3930" w:type="dxa"/>
            <w:gridSpan w:val="3"/>
            <w:tcBorders>
              <w:top w:val="single" w:sz="4" w:space="0" w:color="auto"/>
              <w:left w:val="single" w:sz="4" w:space="0" w:color="auto"/>
              <w:bottom w:val="single" w:sz="4" w:space="0" w:color="auto"/>
              <w:right w:val="single" w:sz="4" w:space="0" w:color="auto"/>
            </w:tcBorders>
            <w:shd w:val="clear" w:color="000000" w:fill="FCE4D6"/>
            <w:vAlign w:val="bottom"/>
            <w:hideMark/>
          </w:tcPr>
          <w:p w:rsidR="00E94849" w:rsidRPr="007957A8" w:rsidP="007957A8" w14:paraId="6A55F29F" w14:textId="75CF22D1">
            <w:pPr>
              <w:jc w:val="center"/>
              <w:rPr>
                <w:color w:val="000000"/>
                <w:sz w:val="22"/>
                <w:szCs w:val="22"/>
              </w:rPr>
            </w:pPr>
            <w:r w:rsidRPr="007957A8">
              <w:rPr>
                <w:color w:val="000000"/>
                <w:sz w:val="22"/>
                <w:szCs w:val="22"/>
              </w:rPr>
              <w:t>Faktiskā izpilde  unikālo  onkoloģisko  pacientu apjomam</w:t>
            </w:r>
          </w:p>
        </w:tc>
      </w:tr>
      <w:tr w14:paraId="47A9A358" w14:textId="77777777" w:rsidTr="007B64FF">
        <w:tblPrEx>
          <w:tblW w:w="9832" w:type="dxa"/>
          <w:tblInd w:w="-714" w:type="dxa"/>
          <w:tblLook w:val="04A0"/>
        </w:tblPrEx>
        <w:trPr>
          <w:trHeight w:val="856"/>
        </w:trPr>
        <w:tc>
          <w:tcPr>
            <w:tcW w:w="1258" w:type="dxa"/>
            <w:vMerge/>
            <w:tcBorders>
              <w:top w:val="single" w:sz="4" w:space="0" w:color="auto"/>
              <w:left w:val="single" w:sz="4" w:space="0" w:color="auto"/>
              <w:bottom w:val="single" w:sz="4" w:space="0" w:color="auto"/>
              <w:right w:val="single" w:sz="4" w:space="0" w:color="auto"/>
            </w:tcBorders>
            <w:vAlign w:val="center"/>
            <w:hideMark/>
          </w:tcPr>
          <w:p w:rsidR="00E94849" w:rsidRPr="007957A8" w:rsidP="007957A8" w14:paraId="6BBC38E9" w14:textId="77777777">
            <w:pPr>
              <w:rPr>
                <w:color w:val="000000"/>
                <w:sz w:val="22"/>
                <w:szCs w:val="22"/>
              </w:rPr>
            </w:pPr>
          </w:p>
        </w:tc>
        <w:tc>
          <w:tcPr>
            <w:tcW w:w="1015" w:type="dxa"/>
            <w:tcBorders>
              <w:top w:val="nil"/>
              <w:left w:val="nil"/>
              <w:bottom w:val="single" w:sz="4" w:space="0" w:color="auto"/>
              <w:right w:val="single" w:sz="4" w:space="0" w:color="auto"/>
            </w:tcBorders>
            <w:shd w:val="clear" w:color="000000" w:fill="FCE4D6"/>
            <w:vAlign w:val="bottom"/>
            <w:hideMark/>
          </w:tcPr>
          <w:p w:rsidR="00E94849" w:rsidRPr="007957A8" w:rsidP="009B5CDC" w14:paraId="2EE0434C" w14:textId="77777777">
            <w:pPr>
              <w:jc w:val="center"/>
              <w:rPr>
                <w:color w:val="000000"/>
                <w:sz w:val="22"/>
                <w:szCs w:val="22"/>
              </w:rPr>
            </w:pPr>
            <w:r w:rsidRPr="007957A8">
              <w:rPr>
                <w:color w:val="000000"/>
                <w:sz w:val="22"/>
                <w:szCs w:val="22"/>
              </w:rPr>
              <w:t>Skaita pieaugums gadā</w:t>
            </w:r>
          </w:p>
        </w:tc>
        <w:tc>
          <w:tcPr>
            <w:tcW w:w="1152" w:type="dxa"/>
            <w:tcBorders>
              <w:top w:val="nil"/>
              <w:left w:val="nil"/>
              <w:bottom w:val="single" w:sz="4" w:space="0" w:color="auto"/>
              <w:right w:val="single" w:sz="4" w:space="0" w:color="auto"/>
            </w:tcBorders>
            <w:shd w:val="clear" w:color="000000" w:fill="FCE4D6"/>
            <w:vAlign w:val="bottom"/>
            <w:hideMark/>
          </w:tcPr>
          <w:p w:rsidR="00E94849" w:rsidRPr="007957A8" w:rsidP="009B5CDC" w14:paraId="6C828FCD" w14:textId="77777777">
            <w:pPr>
              <w:jc w:val="center"/>
              <w:rPr>
                <w:color w:val="000000"/>
                <w:sz w:val="22"/>
                <w:szCs w:val="22"/>
              </w:rPr>
            </w:pPr>
            <w:r w:rsidRPr="007957A8">
              <w:rPr>
                <w:color w:val="000000"/>
                <w:sz w:val="22"/>
                <w:szCs w:val="22"/>
              </w:rPr>
              <w:t xml:space="preserve">Finansējums  </w:t>
            </w:r>
            <w:r w:rsidRPr="007957A8">
              <w:rPr>
                <w:i/>
                <w:iCs/>
                <w:color w:val="000000"/>
                <w:sz w:val="22"/>
                <w:szCs w:val="22"/>
              </w:rPr>
              <w:t>euro</w:t>
            </w:r>
          </w:p>
        </w:tc>
        <w:tc>
          <w:tcPr>
            <w:tcW w:w="1244" w:type="dxa"/>
            <w:tcBorders>
              <w:top w:val="nil"/>
              <w:left w:val="nil"/>
              <w:bottom w:val="single" w:sz="4" w:space="0" w:color="auto"/>
              <w:right w:val="single" w:sz="4" w:space="0" w:color="auto"/>
            </w:tcBorders>
            <w:shd w:val="clear" w:color="000000" w:fill="FCE4D6"/>
            <w:vAlign w:val="bottom"/>
            <w:hideMark/>
          </w:tcPr>
          <w:p w:rsidR="00E94849" w:rsidRPr="007957A8" w:rsidP="009B5CDC" w14:paraId="67D39977" w14:textId="77777777">
            <w:pPr>
              <w:jc w:val="center"/>
              <w:rPr>
                <w:color w:val="000000"/>
                <w:sz w:val="22"/>
                <w:szCs w:val="22"/>
              </w:rPr>
            </w:pPr>
            <w:r w:rsidRPr="007957A8">
              <w:rPr>
                <w:color w:val="000000"/>
                <w:sz w:val="22"/>
                <w:szCs w:val="22"/>
              </w:rPr>
              <w:t xml:space="preserve">Vidējā izmaksa </w:t>
            </w:r>
            <w:r w:rsidRPr="007957A8">
              <w:rPr>
                <w:i/>
                <w:iCs/>
                <w:color w:val="000000"/>
                <w:sz w:val="22"/>
                <w:szCs w:val="22"/>
              </w:rPr>
              <w:t>euro</w:t>
            </w:r>
          </w:p>
        </w:tc>
        <w:tc>
          <w:tcPr>
            <w:tcW w:w="1232" w:type="dxa"/>
            <w:tcBorders>
              <w:top w:val="single" w:sz="4" w:space="0" w:color="auto"/>
              <w:left w:val="nil"/>
              <w:bottom w:val="single" w:sz="4" w:space="0" w:color="auto"/>
              <w:right w:val="single" w:sz="4" w:space="0" w:color="auto"/>
            </w:tcBorders>
            <w:shd w:val="clear" w:color="000000" w:fill="FCE4D6"/>
            <w:vAlign w:val="bottom"/>
          </w:tcPr>
          <w:p w:rsidR="00220B82" w:rsidP="009B5CDC" w14:paraId="000521B6" w14:textId="77777777">
            <w:pPr>
              <w:jc w:val="center"/>
              <w:rPr>
                <w:color w:val="000000"/>
                <w:sz w:val="22"/>
                <w:szCs w:val="22"/>
              </w:rPr>
            </w:pPr>
            <w:r>
              <w:rPr>
                <w:color w:val="000000"/>
                <w:sz w:val="22"/>
                <w:szCs w:val="22"/>
              </w:rPr>
              <w:t xml:space="preserve">Finansējuma plāns </w:t>
            </w:r>
          </w:p>
          <w:p w:rsidR="00E94849" w:rsidRPr="007957A8" w:rsidP="009B5CDC" w14:paraId="110A56AA" w14:textId="49F6115E">
            <w:pPr>
              <w:jc w:val="center"/>
              <w:rPr>
                <w:color w:val="000000"/>
                <w:sz w:val="22"/>
                <w:szCs w:val="22"/>
              </w:rPr>
            </w:pPr>
            <w:r>
              <w:rPr>
                <w:color w:val="000000"/>
                <w:sz w:val="22"/>
                <w:szCs w:val="22"/>
              </w:rPr>
              <w:t xml:space="preserve">6 mēnešiem, </w:t>
            </w:r>
            <w:r w:rsidRPr="00E94849">
              <w:rPr>
                <w:i/>
                <w:color w:val="000000"/>
                <w:sz w:val="22"/>
                <w:szCs w:val="22"/>
              </w:rPr>
              <w:t>euro</w:t>
            </w:r>
          </w:p>
        </w:tc>
        <w:tc>
          <w:tcPr>
            <w:tcW w:w="1106" w:type="dxa"/>
            <w:tcBorders>
              <w:top w:val="nil"/>
              <w:left w:val="single" w:sz="4" w:space="0" w:color="auto"/>
              <w:bottom w:val="single" w:sz="4" w:space="0" w:color="auto"/>
              <w:right w:val="single" w:sz="4" w:space="0" w:color="auto"/>
            </w:tcBorders>
            <w:shd w:val="clear" w:color="000000" w:fill="FCE4D6"/>
            <w:vAlign w:val="bottom"/>
            <w:hideMark/>
          </w:tcPr>
          <w:p w:rsidR="00E94849" w:rsidRPr="007957A8" w:rsidP="009B5CDC" w14:paraId="3BB35CF2" w14:textId="45AC9650">
            <w:pPr>
              <w:jc w:val="center"/>
              <w:rPr>
                <w:color w:val="000000"/>
                <w:sz w:val="22"/>
                <w:szCs w:val="22"/>
              </w:rPr>
            </w:pPr>
            <w:r w:rsidRPr="007957A8">
              <w:rPr>
                <w:color w:val="000000"/>
                <w:sz w:val="22"/>
                <w:szCs w:val="22"/>
              </w:rPr>
              <w:t>Skaits 2017.gada pusgadā</w:t>
            </w:r>
          </w:p>
        </w:tc>
        <w:tc>
          <w:tcPr>
            <w:tcW w:w="1732" w:type="dxa"/>
            <w:tcBorders>
              <w:top w:val="nil"/>
              <w:left w:val="nil"/>
              <w:bottom w:val="single" w:sz="4" w:space="0" w:color="auto"/>
              <w:right w:val="single" w:sz="4" w:space="0" w:color="auto"/>
            </w:tcBorders>
            <w:shd w:val="clear" w:color="000000" w:fill="FCE4D6"/>
            <w:vAlign w:val="bottom"/>
            <w:hideMark/>
          </w:tcPr>
          <w:p w:rsidR="00E94849" w:rsidRPr="007957A8" w:rsidP="009B5CDC" w14:paraId="6B018D46" w14:textId="77777777">
            <w:pPr>
              <w:jc w:val="center"/>
              <w:rPr>
                <w:color w:val="000000"/>
                <w:sz w:val="22"/>
                <w:szCs w:val="22"/>
              </w:rPr>
            </w:pPr>
            <w:r w:rsidRPr="007957A8">
              <w:rPr>
                <w:color w:val="000000"/>
                <w:sz w:val="22"/>
                <w:szCs w:val="22"/>
              </w:rPr>
              <w:t xml:space="preserve">Finansējums 2017.gada pusgadā </w:t>
            </w:r>
            <w:r w:rsidRPr="007957A8">
              <w:rPr>
                <w:i/>
                <w:iCs/>
                <w:color w:val="000000"/>
                <w:sz w:val="22"/>
                <w:szCs w:val="22"/>
              </w:rPr>
              <w:t>euro</w:t>
            </w:r>
          </w:p>
        </w:tc>
        <w:tc>
          <w:tcPr>
            <w:tcW w:w="1092" w:type="dxa"/>
            <w:tcBorders>
              <w:top w:val="nil"/>
              <w:left w:val="nil"/>
              <w:bottom w:val="single" w:sz="4" w:space="0" w:color="auto"/>
              <w:right w:val="single" w:sz="4" w:space="0" w:color="auto"/>
            </w:tcBorders>
            <w:shd w:val="clear" w:color="000000" w:fill="FCE4D6"/>
            <w:vAlign w:val="bottom"/>
            <w:hideMark/>
          </w:tcPr>
          <w:p w:rsidR="00E94849" w:rsidRPr="007957A8" w:rsidP="009B5CDC" w14:paraId="35959CB5" w14:textId="77777777">
            <w:pPr>
              <w:jc w:val="center"/>
              <w:rPr>
                <w:color w:val="000000"/>
                <w:sz w:val="22"/>
                <w:szCs w:val="22"/>
              </w:rPr>
            </w:pPr>
            <w:r w:rsidRPr="007957A8">
              <w:rPr>
                <w:color w:val="000000"/>
                <w:sz w:val="22"/>
                <w:szCs w:val="22"/>
              </w:rPr>
              <w:t xml:space="preserve">Vidējā izmaksa </w:t>
            </w:r>
            <w:r w:rsidRPr="007957A8">
              <w:rPr>
                <w:i/>
                <w:iCs/>
                <w:color w:val="000000"/>
                <w:sz w:val="22"/>
                <w:szCs w:val="22"/>
              </w:rPr>
              <w:t>euro</w:t>
            </w:r>
          </w:p>
        </w:tc>
      </w:tr>
      <w:tr w14:paraId="7F0E71FE" w14:textId="77777777" w:rsidTr="007B64FF">
        <w:tblPrEx>
          <w:tblW w:w="9832" w:type="dxa"/>
          <w:tblInd w:w="-714" w:type="dxa"/>
          <w:tblLook w:val="04A0"/>
        </w:tblPrEx>
        <w:trPr>
          <w:trHeight w:val="285"/>
        </w:trPr>
        <w:tc>
          <w:tcPr>
            <w:tcW w:w="1258" w:type="dxa"/>
            <w:tcBorders>
              <w:top w:val="nil"/>
              <w:left w:val="single" w:sz="4" w:space="0" w:color="auto"/>
              <w:bottom w:val="single" w:sz="4" w:space="0" w:color="auto"/>
              <w:right w:val="single" w:sz="4" w:space="0" w:color="auto"/>
            </w:tcBorders>
            <w:shd w:val="clear" w:color="auto" w:fill="auto"/>
            <w:noWrap/>
            <w:vAlign w:val="center"/>
            <w:hideMark/>
          </w:tcPr>
          <w:p w:rsidR="00E94849" w:rsidRPr="007957A8" w:rsidP="00E94849" w14:paraId="4E06AA98" w14:textId="77777777">
            <w:pPr>
              <w:jc w:val="center"/>
              <w:rPr>
                <w:color w:val="000000"/>
                <w:sz w:val="22"/>
                <w:szCs w:val="22"/>
              </w:rPr>
            </w:pPr>
            <w:r w:rsidRPr="007957A8">
              <w:rPr>
                <w:color w:val="000000"/>
                <w:sz w:val="22"/>
                <w:szCs w:val="22"/>
              </w:rPr>
              <w:t>5 ārstniecības iestādes</w:t>
            </w:r>
          </w:p>
        </w:tc>
        <w:tc>
          <w:tcPr>
            <w:tcW w:w="1015" w:type="dxa"/>
            <w:tcBorders>
              <w:top w:val="nil"/>
              <w:left w:val="nil"/>
              <w:bottom w:val="single" w:sz="4" w:space="0" w:color="auto"/>
              <w:right w:val="single" w:sz="4" w:space="0" w:color="auto"/>
            </w:tcBorders>
            <w:shd w:val="clear" w:color="auto" w:fill="auto"/>
            <w:noWrap/>
            <w:vAlign w:val="center"/>
            <w:hideMark/>
          </w:tcPr>
          <w:p w:rsidR="00E94849" w:rsidRPr="007957A8" w:rsidP="00E94849" w14:paraId="70CB739D" w14:textId="0EDDA4A3">
            <w:pPr>
              <w:jc w:val="center"/>
              <w:rPr>
                <w:color w:val="000000"/>
                <w:sz w:val="22"/>
                <w:szCs w:val="22"/>
              </w:rPr>
            </w:pPr>
            <w:r w:rsidRPr="007957A8">
              <w:rPr>
                <w:color w:val="000000"/>
                <w:sz w:val="22"/>
                <w:szCs w:val="22"/>
              </w:rPr>
              <w:t>11 000</w:t>
            </w:r>
          </w:p>
        </w:tc>
        <w:tc>
          <w:tcPr>
            <w:tcW w:w="1152" w:type="dxa"/>
            <w:tcBorders>
              <w:top w:val="nil"/>
              <w:left w:val="nil"/>
              <w:bottom w:val="single" w:sz="4" w:space="0" w:color="auto"/>
              <w:right w:val="single" w:sz="4" w:space="0" w:color="auto"/>
            </w:tcBorders>
            <w:shd w:val="clear" w:color="auto" w:fill="auto"/>
            <w:noWrap/>
            <w:vAlign w:val="center"/>
            <w:hideMark/>
          </w:tcPr>
          <w:p w:rsidR="00E94849" w:rsidRPr="007957A8" w:rsidP="00E94849" w14:paraId="481F4B8A" w14:textId="6801BC2E">
            <w:pPr>
              <w:jc w:val="center"/>
              <w:rPr>
                <w:color w:val="000000"/>
                <w:sz w:val="22"/>
                <w:szCs w:val="22"/>
              </w:rPr>
            </w:pPr>
            <w:r w:rsidRPr="007957A8">
              <w:rPr>
                <w:color w:val="000000"/>
                <w:sz w:val="22"/>
                <w:szCs w:val="22"/>
              </w:rPr>
              <w:t>650 278</w:t>
            </w:r>
          </w:p>
        </w:tc>
        <w:tc>
          <w:tcPr>
            <w:tcW w:w="1244" w:type="dxa"/>
            <w:tcBorders>
              <w:top w:val="nil"/>
              <w:left w:val="nil"/>
              <w:bottom w:val="single" w:sz="4" w:space="0" w:color="auto"/>
              <w:right w:val="single" w:sz="4" w:space="0" w:color="auto"/>
            </w:tcBorders>
            <w:shd w:val="clear" w:color="auto" w:fill="auto"/>
            <w:noWrap/>
            <w:vAlign w:val="center"/>
            <w:hideMark/>
          </w:tcPr>
          <w:p w:rsidR="00E94849" w:rsidRPr="007957A8" w:rsidP="00E94849" w14:paraId="73A1D08F" w14:textId="1821F548">
            <w:pPr>
              <w:jc w:val="center"/>
              <w:rPr>
                <w:color w:val="000000"/>
                <w:sz w:val="22"/>
                <w:szCs w:val="22"/>
              </w:rPr>
            </w:pPr>
            <w:r w:rsidRPr="007957A8">
              <w:rPr>
                <w:color w:val="000000"/>
                <w:sz w:val="22"/>
                <w:szCs w:val="22"/>
              </w:rPr>
              <w:t>59</w:t>
            </w:r>
            <w:r w:rsidR="0030431C">
              <w:rPr>
                <w:color w:val="000000"/>
                <w:sz w:val="22"/>
                <w:szCs w:val="22"/>
              </w:rPr>
              <w:t>,</w:t>
            </w:r>
            <w:r w:rsidRPr="007957A8">
              <w:rPr>
                <w:color w:val="000000"/>
                <w:sz w:val="22"/>
                <w:szCs w:val="22"/>
              </w:rPr>
              <w:t>12</w:t>
            </w:r>
          </w:p>
        </w:tc>
        <w:tc>
          <w:tcPr>
            <w:tcW w:w="1232" w:type="dxa"/>
            <w:tcBorders>
              <w:top w:val="single" w:sz="4" w:space="0" w:color="auto"/>
              <w:left w:val="nil"/>
              <w:bottom w:val="single" w:sz="4" w:space="0" w:color="auto"/>
              <w:right w:val="single" w:sz="4" w:space="0" w:color="auto"/>
            </w:tcBorders>
            <w:vAlign w:val="center"/>
          </w:tcPr>
          <w:p w:rsidR="00E94849" w:rsidRPr="00953395" w:rsidP="00E94849" w14:paraId="2F8B14FD" w14:textId="0A205EBA">
            <w:pPr>
              <w:jc w:val="center"/>
              <w:rPr>
                <w:sz w:val="22"/>
                <w:szCs w:val="22"/>
              </w:rPr>
            </w:pPr>
            <w:r>
              <w:rPr>
                <w:sz w:val="22"/>
                <w:szCs w:val="22"/>
              </w:rPr>
              <w:t>325 139</w:t>
            </w:r>
          </w:p>
        </w:tc>
        <w:tc>
          <w:tcPr>
            <w:tcW w:w="1106" w:type="dxa"/>
            <w:tcBorders>
              <w:top w:val="nil"/>
              <w:left w:val="single" w:sz="4" w:space="0" w:color="auto"/>
              <w:bottom w:val="single" w:sz="4" w:space="0" w:color="auto"/>
              <w:right w:val="single" w:sz="4" w:space="0" w:color="auto"/>
            </w:tcBorders>
            <w:shd w:val="clear" w:color="auto" w:fill="auto"/>
            <w:noWrap/>
            <w:vAlign w:val="center"/>
            <w:hideMark/>
          </w:tcPr>
          <w:p w:rsidR="00E94849" w:rsidRPr="00953395" w:rsidP="00E94849" w14:paraId="21CAFF94" w14:textId="28B3FB85">
            <w:pPr>
              <w:jc w:val="center"/>
              <w:rPr>
                <w:color w:val="FF0000"/>
                <w:sz w:val="22"/>
                <w:szCs w:val="22"/>
              </w:rPr>
            </w:pPr>
            <w:r>
              <w:rPr>
                <w:sz w:val="22"/>
                <w:szCs w:val="22"/>
              </w:rPr>
              <w:t>7 976</w:t>
            </w:r>
          </w:p>
        </w:tc>
        <w:tc>
          <w:tcPr>
            <w:tcW w:w="1732" w:type="dxa"/>
            <w:tcBorders>
              <w:top w:val="nil"/>
              <w:left w:val="nil"/>
              <w:bottom w:val="single" w:sz="4" w:space="0" w:color="auto"/>
              <w:right w:val="single" w:sz="4" w:space="0" w:color="auto"/>
            </w:tcBorders>
            <w:shd w:val="clear" w:color="auto" w:fill="auto"/>
            <w:noWrap/>
            <w:vAlign w:val="center"/>
            <w:hideMark/>
          </w:tcPr>
          <w:p w:rsidR="00E94849" w:rsidRPr="007957A8" w:rsidP="00E94849" w14:paraId="03BB8D89" w14:textId="6AF38351">
            <w:pPr>
              <w:jc w:val="center"/>
              <w:rPr>
                <w:color w:val="000000"/>
                <w:sz w:val="22"/>
                <w:szCs w:val="22"/>
              </w:rPr>
            </w:pPr>
            <w:r>
              <w:rPr>
                <w:color w:val="000000"/>
                <w:sz w:val="22"/>
                <w:szCs w:val="22"/>
              </w:rPr>
              <w:t>301 985</w:t>
            </w:r>
          </w:p>
        </w:tc>
        <w:tc>
          <w:tcPr>
            <w:tcW w:w="1092" w:type="dxa"/>
            <w:tcBorders>
              <w:top w:val="nil"/>
              <w:left w:val="nil"/>
              <w:bottom w:val="single" w:sz="4" w:space="0" w:color="auto"/>
              <w:right w:val="single" w:sz="4" w:space="0" w:color="auto"/>
            </w:tcBorders>
            <w:shd w:val="clear" w:color="auto" w:fill="auto"/>
            <w:noWrap/>
            <w:vAlign w:val="center"/>
            <w:hideMark/>
          </w:tcPr>
          <w:p w:rsidR="00E94849" w:rsidRPr="007957A8" w:rsidP="00E94849" w14:paraId="4D318029" w14:textId="69CB7723">
            <w:pPr>
              <w:jc w:val="center"/>
              <w:rPr>
                <w:color w:val="000000"/>
                <w:sz w:val="22"/>
                <w:szCs w:val="22"/>
              </w:rPr>
            </w:pPr>
            <w:r w:rsidRPr="008E4FAC">
              <w:rPr>
                <w:sz w:val="22"/>
                <w:szCs w:val="22"/>
              </w:rPr>
              <w:t>37</w:t>
            </w:r>
            <w:r w:rsidR="0030431C">
              <w:rPr>
                <w:sz w:val="22"/>
                <w:szCs w:val="22"/>
              </w:rPr>
              <w:t>,</w:t>
            </w:r>
            <w:r w:rsidRPr="008E4FAC">
              <w:rPr>
                <w:sz w:val="22"/>
                <w:szCs w:val="22"/>
              </w:rPr>
              <w:t>86</w:t>
            </w:r>
          </w:p>
        </w:tc>
      </w:tr>
    </w:tbl>
    <w:p w:rsidR="007957A8" w:rsidP="007957A8" w14:paraId="5FFC10A3" w14:textId="77777777">
      <w:pPr>
        <w:jc w:val="both"/>
        <w:rPr>
          <w:i/>
          <w:sz w:val="20"/>
          <w:szCs w:val="20"/>
        </w:rPr>
      </w:pPr>
      <w:r w:rsidRPr="006E1FFA">
        <w:rPr>
          <w:i/>
          <w:sz w:val="20"/>
          <w:szCs w:val="20"/>
        </w:rPr>
        <w:t>Avots</w:t>
      </w:r>
      <w:r w:rsidRPr="008603A3">
        <w:rPr>
          <w:i/>
          <w:sz w:val="20"/>
          <w:szCs w:val="20"/>
        </w:rPr>
        <w:t>: NVD</w:t>
      </w:r>
    </w:p>
    <w:p w:rsidR="00F118D8" w:rsidRPr="007957A8" w:rsidP="008C0858" w14:paraId="0DDA240A" w14:textId="77777777">
      <w:pPr>
        <w:jc w:val="both"/>
        <w:rPr>
          <w:sz w:val="22"/>
          <w:szCs w:val="22"/>
        </w:rPr>
      </w:pPr>
    </w:p>
    <w:p w:rsidR="00F118D8" w:rsidRPr="00A80C31" w:rsidP="009B5CDC" w14:paraId="6E8873C2" w14:textId="7817B84C">
      <w:pPr>
        <w:ind w:firstLine="720"/>
        <w:jc w:val="both"/>
      </w:pPr>
      <w:r w:rsidRPr="00A80C31">
        <w:t xml:space="preserve">Šobrīd </w:t>
      </w:r>
      <w:r w:rsidR="007944FC">
        <w:t xml:space="preserve">veiktas </w:t>
      </w:r>
      <w:r w:rsidR="000B7D18">
        <w:t xml:space="preserve">no 1 līdz </w:t>
      </w:r>
      <w:r w:rsidR="00552AA2">
        <w:t>3</w:t>
      </w:r>
      <w:r w:rsidR="00ED2B44">
        <w:t xml:space="preserve"> konsultācijām</w:t>
      </w:r>
      <w:r w:rsidR="000B7D18">
        <w:t xml:space="preserve"> </w:t>
      </w:r>
      <w:r w:rsidR="0030431C">
        <w:t>vienam</w:t>
      </w:r>
      <w:r w:rsidRPr="00A80C31" w:rsidR="00AB23C6">
        <w:t xml:space="preserve"> unikāl</w:t>
      </w:r>
      <w:r w:rsidR="0030431C">
        <w:t>ajam</w:t>
      </w:r>
      <w:r w:rsidRPr="00A80C31" w:rsidR="00AB23C6">
        <w:t xml:space="preserve"> pacient</w:t>
      </w:r>
      <w:r w:rsidR="0030431C">
        <w:t>am</w:t>
      </w:r>
      <w:r w:rsidRPr="00A80C31" w:rsidR="00AB23C6">
        <w:t xml:space="preserve">, bet gada ietvaros </w:t>
      </w:r>
      <w:r w:rsidRPr="00A80C31">
        <w:t xml:space="preserve">tās plānotas no </w:t>
      </w:r>
      <w:r w:rsidR="00552AA2">
        <w:t xml:space="preserve">4 līdz </w:t>
      </w:r>
      <w:r w:rsidRPr="00A80C31">
        <w:t>5</w:t>
      </w:r>
      <w:r w:rsidRPr="00A80C31" w:rsidR="001842E5">
        <w:t xml:space="preserve"> </w:t>
      </w:r>
      <w:r w:rsidR="00ED2B44">
        <w:t xml:space="preserve">konsultācijām </w:t>
      </w:r>
      <w:r w:rsidR="0030431C">
        <w:t xml:space="preserve">vienam </w:t>
      </w:r>
      <w:r w:rsidRPr="00A80C31" w:rsidR="001842E5">
        <w:t>unikāl</w:t>
      </w:r>
      <w:r w:rsidR="0030431C">
        <w:t>ajam</w:t>
      </w:r>
      <w:r w:rsidRPr="00A80C31" w:rsidR="001842E5">
        <w:t xml:space="preserve"> pacient</w:t>
      </w:r>
      <w:r w:rsidR="0030431C">
        <w:t>am</w:t>
      </w:r>
      <w:r w:rsidRPr="00A80C31">
        <w:t>, tostarp konsultāciju – konsīliju</w:t>
      </w:r>
      <w:r w:rsidR="00220B82">
        <w:t xml:space="preserve"> apmaksa (4 speciālisti</w:t>
      </w:r>
      <w:r w:rsidR="007944FC">
        <w:t xml:space="preserve"> konsīlijā</w:t>
      </w:r>
      <w:r w:rsidR="00220B82">
        <w:t>)</w:t>
      </w:r>
      <w:r w:rsidRPr="00A80C31">
        <w:t xml:space="preserve"> ārstniecības iestādē. Ņe</w:t>
      </w:r>
      <w:r w:rsidRPr="00A80C31" w:rsidR="001842E5">
        <w:t xml:space="preserve">mot vērā, ka </w:t>
      </w:r>
      <w:r w:rsidRPr="00A80C31">
        <w:t xml:space="preserve">unikālo pacienu </w:t>
      </w:r>
      <w:r w:rsidRPr="00A80C31" w:rsidR="001842E5">
        <w:t xml:space="preserve">ārstēšanas process ir uzsākts </w:t>
      </w:r>
      <w:r w:rsidR="00ED2B44">
        <w:t xml:space="preserve">gada sākumā </w:t>
      </w:r>
      <w:r w:rsidRPr="00A80C31" w:rsidR="001842E5">
        <w:t xml:space="preserve">līdz </w:t>
      </w:r>
      <w:r w:rsidR="0030431C">
        <w:t>gada</w:t>
      </w:r>
      <w:r w:rsidRPr="00A80C31" w:rsidR="001842E5">
        <w:t xml:space="preserve"> beigām plāno</w:t>
      </w:r>
      <w:r w:rsidR="0030431C">
        <w:t>ta</w:t>
      </w:r>
      <w:r w:rsidRPr="00A80C31" w:rsidR="001842E5">
        <w:t xml:space="preserve"> ārstēšanu uzsākušo pacientu atkārtot</w:t>
      </w:r>
      <w:r w:rsidR="007944FC">
        <w:t>as</w:t>
      </w:r>
      <w:r w:rsidRPr="00A80C31" w:rsidR="001842E5">
        <w:t xml:space="preserve"> vizī</w:t>
      </w:r>
      <w:r w:rsidR="007944FC">
        <w:t>tes</w:t>
      </w:r>
      <w:r w:rsidRPr="00A80C31" w:rsidR="001842E5">
        <w:t>, attiecīgi gada ietvaros izlīdzinot faktisko un plāno</w:t>
      </w:r>
      <w:r w:rsidRPr="00A80C31">
        <w:t>to</w:t>
      </w:r>
      <w:r w:rsidRPr="00A80C31" w:rsidR="001842E5">
        <w:t xml:space="preserve"> izmaksu atšķirību. </w:t>
      </w:r>
      <w:r w:rsidRPr="00A80C31">
        <w:t xml:space="preserve">Turklāt, ārstniecības iestādēs  konsīliji </w:t>
      </w:r>
      <w:r w:rsidR="00121331">
        <w:t xml:space="preserve">uzsākti </w:t>
      </w:r>
      <w:r w:rsidRPr="00A80C31">
        <w:t>ar 1.aprīli</w:t>
      </w:r>
      <w:r w:rsidR="00121331">
        <w:t>.</w:t>
      </w:r>
    </w:p>
    <w:p w:rsidR="00973ABD" w:rsidP="00973ABD" w14:paraId="3B9EA4BE" w14:textId="4022BB76">
      <w:pPr>
        <w:ind w:firstLine="720"/>
        <w:jc w:val="both"/>
      </w:pPr>
      <w:r>
        <w:t xml:space="preserve">2017.gada 1.pusgadā onkoloģisko pacientu konsultāciju aptvere </w:t>
      </w:r>
      <w:r w:rsidR="00E42ECC">
        <w:t xml:space="preserve">ir 72,5% no plānotā </w:t>
      </w:r>
      <w:r w:rsidR="00A80C31">
        <w:t xml:space="preserve"> no gada </w:t>
      </w:r>
      <w:r w:rsidR="00E42ECC">
        <w:t>plānotā unikālā onkoloģisko pacientu apjoma,</w:t>
      </w:r>
      <w:r w:rsidRPr="00610B6E">
        <w:t xml:space="preserve"> sākotnēji </w:t>
      </w:r>
      <w:r w:rsidR="00E42ECC">
        <w:t>algoritmu ieviešanu</w:t>
      </w:r>
      <w:r w:rsidR="00A25CC2">
        <w:t xml:space="preserve"> attiecin</w:t>
      </w:r>
      <w:r w:rsidR="00E42ECC">
        <w:t>ot</w:t>
      </w:r>
      <w:r w:rsidR="00A25CC2">
        <w:t xml:space="preserve"> uz </w:t>
      </w:r>
      <w:r w:rsidR="00121331">
        <w:t xml:space="preserve"> 11</w:t>
      </w:r>
      <w:r w:rsidR="00A25CC2">
        <w:t xml:space="preserve"> biežākajām</w:t>
      </w:r>
      <w:r w:rsidRPr="00610B6E">
        <w:t xml:space="preserve"> ļaundabīgo audzēju lokalizācijām</w:t>
      </w:r>
      <w:r w:rsidR="00121331">
        <w:t xml:space="preserve">. </w:t>
      </w:r>
      <w:r w:rsidR="00A25CC2">
        <w:t xml:space="preserve">Ar  </w:t>
      </w:r>
      <w:r w:rsidR="00121331">
        <w:t xml:space="preserve">minētajiem Noteikumu Nr.1529 </w:t>
      </w:r>
      <w:r w:rsidRPr="00610B6E" w:rsidR="00A25CC2">
        <w:rPr>
          <w:bCs/>
        </w:rPr>
        <w:t>groz</w:t>
      </w:r>
      <w:r w:rsidR="00A25CC2">
        <w:rPr>
          <w:bCs/>
        </w:rPr>
        <w:t xml:space="preserve">ījumiem plānots </w:t>
      </w:r>
      <w:r w:rsidR="00A25CC2">
        <w:t xml:space="preserve"> paplašināt </w:t>
      </w:r>
      <w:r w:rsidR="00121331">
        <w:t>“zaļā koridora”</w:t>
      </w:r>
      <w:r w:rsidR="009B5CDC">
        <w:t xml:space="preserve"> </w:t>
      </w:r>
      <w:r w:rsidR="00A25CC2">
        <w:t>ļaundabīgo audzēju lokalizācij</w:t>
      </w:r>
      <w:r w:rsidR="00121331">
        <w:t>as</w:t>
      </w:r>
      <w:r w:rsidR="00A25CC2">
        <w:t xml:space="preserve">, </w:t>
      </w:r>
      <w:r>
        <w:t xml:space="preserve">tādējādi </w:t>
      </w:r>
      <w:r w:rsidR="00E42ECC">
        <w:t>turpinot palielināt</w:t>
      </w:r>
      <w:r w:rsidR="00A25CC2">
        <w:t xml:space="preserve"> </w:t>
      </w:r>
      <w:r w:rsidR="00121331">
        <w:t xml:space="preserve">arī </w:t>
      </w:r>
      <w:r w:rsidR="00A25CC2">
        <w:t xml:space="preserve">pieejamību pie speciālistiem </w:t>
      </w:r>
      <w:r>
        <w:t xml:space="preserve">ar </w:t>
      </w:r>
      <w:r w:rsidR="001605B4">
        <w:t xml:space="preserve">citām </w:t>
      </w:r>
      <w:r>
        <w:t xml:space="preserve">ļaundabīgo audzēju saslimšanām. </w:t>
      </w:r>
      <w:r w:rsidR="00A80C31">
        <w:t xml:space="preserve">Tāpat ārstniecības iestādēs pēc līgumu noslēgšanas ar Nacionālo veselības dienestu bija nepieciešams veikt darba organizācijas maiņu attiecībā uz iespējām nodrošināt lielāku valsts apmaksājamo pakalpojumu apjomu, </w:t>
      </w:r>
      <w:r w:rsidR="006A20AC">
        <w:t xml:space="preserve">papildus </w:t>
      </w:r>
      <w:r w:rsidR="00A80C31">
        <w:t>konsultāciju sniegšanas uzsākšana starp ārstniecības iestādēm notikusi atšķir</w:t>
      </w:r>
      <w:r w:rsidR="006A20AC">
        <w:t xml:space="preserve">īgi un faktiski pilnvērtīga konsultāciju sniegšana visās ārstniecības iestādēs nodrošināta tikai ar martu. </w:t>
      </w:r>
    </w:p>
    <w:p w:rsidR="006A20AC" w:rsidP="00973ABD" w14:paraId="0516EC31" w14:textId="06CD977F">
      <w:pPr>
        <w:ind w:firstLine="720"/>
        <w:jc w:val="both"/>
      </w:pPr>
      <w:r>
        <w:t xml:space="preserve">Ņemot vērā minēto </w:t>
      </w:r>
      <w:r w:rsidR="00121331">
        <w:t>prognozējams</w:t>
      </w:r>
      <w:r>
        <w:t>, ka līdz 2017.gada 31.decembrim speciālistu konsultāciju  aptvere onkoloģijas jomā</w:t>
      </w:r>
      <w:r w:rsidR="00B05336">
        <w:t xml:space="preserve"> turpinās ievērojami pieaugt</w:t>
      </w:r>
      <w:r w:rsidR="00A57BC1">
        <w:t xml:space="preserve">, </w:t>
      </w:r>
      <w:r>
        <w:t xml:space="preserve">jo ārstniecības iestādes </w:t>
      </w:r>
      <w:r w:rsidR="00121331">
        <w:t xml:space="preserve">arī </w:t>
      </w:r>
      <w:r>
        <w:t xml:space="preserve">ir izstrādājušas noteiktus, organizatoriskus mehānismus konsultāciju </w:t>
      </w:r>
      <w:r w:rsidR="00A57BC1">
        <w:t xml:space="preserve">nodrošināšanai. Līdz ar minēto secināms, ka speciālistu konsultāciju apguve līdz pārskata gada beigām tiks īstenota pilnā apmērā. </w:t>
      </w:r>
    </w:p>
    <w:p w:rsidR="00973ABD" w:rsidP="00973ABD" w14:paraId="2B3BB86D" w14:textId="77777777">
      <w:pPr>
        <w:jc w:val="both"/>
      </w:pPr>
    </w:p>
    <w:p w:rsidR="00973ABD" w:rsidP="00973ABD" w14:paraId="18EB58BA" w14:textId="70C05D22">
      <w:pPr>
        <w:jc w:val="both"/>
        <w:rPr>
          <w:u w:val="single"/>
        </w:rPr>
      </w:pPr>
      <w:r w:rsidRPr="00D60D9F">
        <w:rPr>
          <w:u w:val="single"/>
        </w:rPr>
        <w:t xml:space="preserve">Sekundārā diagnostika un izmeklējumi  </w:t>
      </w:r>
    </w:p>
    <w:p w:rsidR="00A1482C" w:rsidRPr="00D60D9F" w:rsidP="00973ABD" w14:paraId="1EC1CD53" w14:textId="77777777">
      <w:pPr>
        <w:jc w:val="both"/>
        <w:rPr>
          <w:u w:val="single"/>
        </w:rPr>
      </w:pPr>
    </w:p>
    <w:p w:rsidR="00973ABD" w:rsidP="00914B6C" w14:paraId="2F836489" w14:textId="4CEE0B3D">
      <w:pPr>
        <w:ind w:firstLine="335"/>
        <w:jc w:val="both"/>
      </w:pPr>
      <w:r>
        <w:tab/>
        <w:t xml:space="preserve">Lai nodrošinātu </w:t>
      </w:r>
      <w:r w:rsidR="00A1482C">
        <w:t xml:space="preserve">pēctecību uzsāktajam ārstēšanas procesam primārajā diagnostikā un speciālistu konsultāciju sniegšanā, organizējot efektīvu ļaundabīgo audzēju turpmāku ārstēšanu,  izstrādāta ļaundabīgo audzēju sekundārās diagnostikas noteiktām lokalizācijām kārtība, </w:t>
      </w:r>
      <w:r w:rsidR="00914B6C">
        <w:t xml:space="preserve">paredzot ārstniecības iestādēm prioritārā kārtībā veikt visus </w:t>
      </w:r>
      <w:r w:rsidR="00121331">
        <w:t xml:space="preserve">tālāk </w:t>
      </w:r>
      <w:r w:rsidR="00914B6C">
        <w:t xml:space="preserve">nepieciešamos izmeklējumus onkoloģisko pacientu sekundārai diagnostikai. </w:t>
      </w:r>
    </w:p>
    <w:p w:rsidR="00914B6C" w:rsidRPr="003A12F4" w:rsidP="00914B6C" w14:paraId="74407FF4" w14:textId="519595A8">
      <w:pPr>
        <w:jc w:val="both"/>
      </w:pPr>
      <w:r>
        <w:tab/>
      </w:r>
      <w:r w:rsidRPr="003A12F4">
        <w:t>2017.gadā pl</w:t>
      </w:r>
      <w:r>
        <w:t>ānoti 14,6 tūkst. sekundār</w:t>
      </w:r>
      <w:r w:rsidR="00A315CA">
        <w:t>o</w:t>
      </w:r>
      <w:r>
        <w:t xml:space="preserve"> diagnostik</w:t>
      </w:r>
      <w:r w:rsidR="00A315CA">
        <w:t>u saņemošo</w:t>
      </w:r>
      <w:r>
        <w:t xml:space="preserve"> onkolo</w:t>
      </w:r>
      <w:r w:rsidR="00D77311">
        <w:t>ģisko pacientu</w:t>
      </w:r>
      <w:r w:rsidRPr="003A12F4">
        <w:t>, kuri</w:t>
      </w:r>
      <w:r w:rsidR="00D77311">
        <w:t xml:space="preserve">em </w:t>
      </w:r>
      <w:r>
        <w:t>atbilstoši noteiktajiem a</w:t>
      </w:r>
      <w:r w:rsidR="00D77311">
        <w:t>l</w:t>
      </w:r>
      <w:r>
        <w:t xml:space="preserve">goritmiem tiks </w:t>
      </w:r>
      <w:r w:rsidR="00D77311">
        <w:t xml:space="preserve">veikta slimību diagnostika, diferenciālā diagnostika, kā arī </w:t>
      </w:r>
      <w:r w:rsidR="00A315CA">
        <w:t xml:space="preserve">veikti </w:t>
      </w:r>
      <w:r w:rsidR="00D77311">
        <w:t xml:space="preserve">izmeklējumi un profilakse. </w:t>
      </w:r>
      <w:r w:rsidRPr="003A12F4">
        <w:t>Š</w:t>
      </w:r>
      <w:r w:rsidR="00D77311">
        <w:t xml:space="preserve">ādus veselības aprūpes pakalpojumus </w:t>
      </w:r>
      <w:r w:rsidRPr="003A12F4">
        <w:t>paredz</w:t>
      </w:r>
      <w:r w:rsidR="00D77311">
        <w:t>ēt</w:t>
      </w:r>
      <w:r w:rsidRPr="003A12F4">
        <w:t xml:space="preserve">s </w:t>
      </w:r>
      <w:r w:rsidR="00D77311">
        <w:t xml:space="preserve">nodrošināt </w:t>
      </w:r>
      <w:r w:rsidRPr="003A12F4">
        <w:t>Piejūras slimnīc</w:t>
      </w:r>
      <w:r w:rsidR="00121331">
        <w:t>ā</w:t>
      </w:r>
      <w:r w:rsidRPr="003A12F4">
        <w:t>, Liepājas reģionāl</w:t>
      </w:r>
      <w:r w:rsidR="00121331">
        <w:t>aj</w:t>
      </w:r>
      <w:r w:rsidRPr="003A12F4">
        <w:t>ā slimnīc</w:t>
      </w:r>
      <w:r w:rsidR="00121331">
        <w:t>ā</w:t>
      </w:r>
      <w:r w:rsidRPr="003A12F4">
        <w:t>, Rīgas Austrumu klīnisk</w:t>
      </w:r>
      <w:r w:rsidR="00121331">
        <w:t>aj</w:t>
      </w:r>
      <w:r w:rsidRPr="003A12F4">
        <w:t>ā universitātes slimnīc</w:t>
      </w:r>
      <w:r w:rsidR="00121331">
        <w:t>ā</w:t>
      </w:r>
      <w:r w:rsidRPr="003A12F4">
        <w:t>, P</w:t>
      </w:r>
      <w:r w:rsidR="009B5CDC">
        <w:t xml:space="preserve">aula </w:t>
      </w:r>
      <w:r w:rsidRPr="003A12F4">
        <w:t>Stradiņa klīnisk</w:t>
      </w:r>
      <w:r w:rsidR="00121331">
        <w:t>aj</w:t>
      </w:r>
      <w:r w:rsidRPr="003A12F4">
        <w:t>ā universitātes slimnīc</w:t>
      </w:r>
      <w:r w:rsidR="00121331">
        <w:t>ā</w:t>
      </w:r>
      <w:r w:rsidRPr="003A12F4">
        <w:t>, Daugavpils reģionāl</w:t>
      </w:r>
      <w:r w:rsidR="002F1700">
        <w:t>aj</w:t>
      </w:r>
      <w:r w:rsidRPr="003A12F4">
        <w:t>ā slimnīc</w:t>
      </w:r>
      <w:r w:rsidR="00121331">
        <w:t>ā</w:t>
      </w:r>
      <w:r w:rsidRPr="003A12F4">
        <w:t xml:space="preserve">. </w:t>
      </w:r>
    </w:p>
    <w:p w:rsidR="00BD6472" w14:paraId="60EBEB1A" w14:textId="77777777">
      <w:pPr>
        <w:spacing w:after="200" w:line="276" w:lineRule="auto"/>
        <w:rPr>
          <w:i/>
        </w:rPr>
      </w:pPr>
      <w:r>
        <w:rPr>
          <w:i/>
        </w:rPr>
        <w:br w:type="page"/>
      </w:r>
    </w:p>
    <w:p w:rsidR="00D77311" w:rsidRPr="00F352AF" w:rsidP="00D77311" w14:paraId="4207E898" w14:textId="4E0996D3">
      <w:pPr>
        <w:ind w:firstLine="720"/>
        <w:jc w:val="right"/>
        <w:rPr>
          <w:i/>
        </w:rPr>
      </w:pPr>
      <w:r>
        <w:rPr>
          <w:i/>
        </w:rPr>
        <w:t xml:space="preserve">3.tabula </w:t>
      </w:r>
    </w:p>
    <w:p w:rsidR="00D77311" w:rsidRPr="00F352AF" w:rsidP="00ED210D" w14:paraId="0452F96E" w14:textId="2A11CAB3">
      <w:pPr>
        <w:jc w:val="center"/>
        <w:rPr>
          <w:color w:val="414142"/>
        </w:rPr>
      </w:pPr>
      <w:r>
        <w:rPr>
          <w:color w:val="414142"/>
        </w:rPr>
        <w:t>Sekundārās diagnostikas un izmeklējumu plānotais apjoms</w:t>
      </w:r>
      <w:r w:rsidR="002F1700">
        <w:rPr>
          <w:color w:val="414142"/>
        </w:rPr>
        <w:t xml:space="preserve"> </w:t>
      </w:r>
      <w:r>
        <w:rPr>
          <w:color w:val="414142"/>
        </w:rPr>
        <w:t>un 1.pusgada izpilde</w:t>
      </w:r>
    </w:p>
    <w:p w:rsidR="00914B6C" w:rsidP="008C0858" w14:paraId="6539EE20" w14:textId="7E5AA02A">
      <w:pPr>
        <w:jc w:val="both"/>
      </w:pPr>
    </w:p>
    <w:tbl>
      <w:tblPr>
        <w:tblW w:w="10692" w:type="dxa"/>
        <w:tblInd w:w="-856" w:type="dxa"/>
        <w:tblLook w:val="04A0"/>
      </w:tblPr>
      <w:tblGrid>
        <w:gridCol w:w="1838"/>
        <w:gridCol w:w="1170"/>
        <w:gridCol w:w="1360"/>
        <w:gridCol w:w="1156"/>
        <w:gridCol w:w="1341"/>
        <w:gridCol w:w="1127"/>
        <w:gridCol w:w="1420"/>
        <w:gridCol w:w="1280"/>
      </w:tblGrid>
      <w:tr w14:paraId="792AC39F" w14:textId="77777777" w:rsidTr="00B708FA">
        <w:tblPrEx>
          <w:tblW w:w="10692" w:type="dxa"/>
          <w:tblInd w:w="-856" w:type="dxa"/>
          <w:tblLook w:val="04A0"/>
        </w:tblPrEx>
        <w:trPr>
          <w:trHeight w:val="735"/>
        </w:trPr>
        <w:tc>
          <w:tcPr>
            <w:tcW w:w="1838" w:type="dxa"/>
            <w:vMerge w:val="restart"/>
            <w:tcBorders>
              <w:top w:val="single" w:sz="4" w:space="0" w:color="auto"/>
              <w:left w:val="single" w:sz="4" w:space="0" w:color="auto"/>
              <w:bottom w:val="single" w:sz="4" w:space="0" w:color="auto"/>
              <w:right w:val="single" w:sz="4" w:space="0" w:color="auto"/>
            </w:tcBorders>
            <w:shd w:val="clear" w:color="000000" w:fill="FCE4D6"/>
            <w:vAlign w:val="bottom"/>
            <w:hideMark/>
          </w:tcPr>
          <w:p w:rsidR="00B708FA" w:rsidRPr="009B5CDC" w:rsidP="00BA04CB" w14:paraId="28F70D53" w14:textId="77777777">
            <w:pPr>
              <w:jc w:val="center"/>
              <w:rPr>
                <w:b/>
                <w:color w:val="000000"/>
                <w:sz w:val="22"/>
                <w:szCs w:val="22"/>
              </w:rPr>
            </w:pPr>
            <w:r w:rsidRPr="009B5CDC">
              <w:rPr>
                <w:b/>
                <w:color w:val="000000"/>
                <w:sz w:val="22"/>
                <w:szCs w:val="22"/>
              </w:rPr>
              <w:t>Sekundārā diagnostika un izmeklējumi</w:t>
            </w:r>
          </w:p>
        </w:tc>
        <w:tc>
          <w:tcPr>
            <w:tcW w:w="5027" w:type="dxa"/>
            <w:gridSpan w:val="4"/>
            <w:tcBorders>
              <w:top w:val="single" w:sz="4" w:space="0" w:color="auto"/>
              <w:left w:val="nil"/>
              <w:bottom w:val="single" w:sz="4" w:space="0" w:color="auto"/>
              <w:right w:val="single" w:sz="4" w:space="0" w:color="auto"/>
            </w:tcBorders>
            <w:shd w:val="clear" w:color="000000" w:fill="FCE4D6"/>
            <w:vAlign w:val="bottom"/>
            <w:hideMark/>
          </w:tcPr>
          <w:p w:rsidR="00B708FA" w:rsidRPr="00BA04CB" w:rsidP="00BA04CB" w14:paraId="7554A789" w14:textId="79F3FC69">
            <w:pPr>
              <w:jc w:val="center"/>
              <w:rPr>
                <w:color w:val="000000"/>
                <w:sz w:val="22"/>
                <w:szCs w:val="22"/>
              </w:rPr>
            </w:pPr>
            <w:r w:rsidRPr="00BA04CB">
              <w:rPr>
                <w:color w:val="000000"/>
                <w:sz w:val="22"/>
                <w:szCs w:val="22"/>
              </w:rPr>
              <w:t>Plānotais ārstējamo onkoloģisko pacientu apjoms</w:t>
            </w:r>
          </w:p>
        </w:tc>
        <w:tc>
          <w:tcPr>
            <w:tcW w:w="3827" w:type="dxa"/>
            <w:gridSpan w:val="3"/>
            <w:tcBorders>
              <w:top w:val="single" w:sz="4" w:space="0" w:color="auto"/>
              <w:left w:val="single" w:sz="4" w:space="0" w:color="auto"/>
              <w:bottom w:val="single" w:sz="4" w:space="0" w:color="auto"/>
              <w:right w:val="single" w:sz="4" w:space="0" w:color="auto"/>
            </w:tcBorders>
            <w:shd w:val="clear" w:color="000000" w:fill="FCE4D6"/>
            <w:vAlign w:val="bottom"/>
            <w:hideMark/>
          </w:tcPr>
          <w:p w:rsidR="00B708FA" w:rsidRPr="00BA04CB" w:rsidP="00BA04CB" w14:paraId="739A1529" w14:textId="1BDC812F">
            <w:pPr>
              <w:jc w:val="center"/>
              <w:rPr>
                <w:color w:val="000000"/>
                <w:sz w:val="22"/>
                <w:szCs w:val="22"/>
              </w:rPr>
            </w:pPr>
            <w:r w:rsidRPr="00BA04CB">
              <w:rPr>
                <w:color w:val="000000"/>
                <w:sz w:val="22"/>
                <w:szCs w:val="22"/>
              </w:rPr>
              <w:t>Faktiskā izpilde ārstējamo onkoloģisko pacientu apjomam</w:t>
            </w:r>
          </w:p>
        </w:tc>
      </w:tr>
      <w:tr w14:paraId="6CBBBD62" w14:textId="77777777" w:rsidTr="00E94849">
        <w:tblPrEx>
          <w:tblW w:w="10692" w:type="dxa"/>
          <w:tblInd w:w="-856" w:type="dxa"/>
          <w:tblLook w:val="04A0"/>
        </w:tblPrEx>
        <w:trPr>
          <w:trHeight w:val="900"/>
        </w:trPr>
        <w:tc>
          <w:tcPr>
            <w:tcW w:w="1838" w:type="dxa"/>
            <w:vMerge/>
            <w:tcBorders>
              <w:top w:val="single" w:sz="4" w:space="0" w:color="auto"/>
              <w:left w:val="single" w:sz="4" w:space="0" w:color="auto"/>
              <w:bottom w:val="single" w:sz="4" w:space="0" w:color="auto"/>
              <w:right w:val="single" w:sz="4" w:space="0" w:color="auto"/>
            </w:tcBorders>
            <w:vAlign w:val="center"/>
            <w:hideMark/>
          </w:tcPr>
          <w:p w:rsidR="00E94849" w:rsidRPr="00BA04CB" w:rsidP="00BA04CB" w14:paraId="789FA32B" w14:textId="77777777">
            <w:pPr>
              <w:rPr>
                <w:color w:val="000000"/>
                <w:sz w:val="22"/>
                <w:szCs w:val="22"/>
              </w:rPr>
            </w:pPr>
          </w:p>
        </w:tc>
        <w:tc>
          <w:tcPr>
            <w:tcW w:w="1170" w:type="dxa"/>
            <w:tcBorders>
              <w:top w:val="nil"/>
              <w:left w:val="nil"/>
              <w:bottom w:val="single" w:sz="4" w:space="0" w:color="auto"/>
              <w:right w:val="single" w:sz="4" w:space="0" w:color="auto"/>
            </w:tcBorders>
            <w:shd w:val="clear" w:color="000000" w:fill="FCE4D6"/>
            <w:vAlign w:val="bottom"/>
            <w:hideMark/>
          </w:tcPr>
          <w:p w:rsidR="00E94849" w:rsidRPr="00BA04CB" w:rsidP="009B5CDC" w14:paraId="1F43A4EE" w14:textId="77777777">
            <w:pPr>
              <w:jc w:val="center"/>
              <w:rPr>
                <w:color w:val="000000"/>
                <w:sz w:val="22"/>
                <w:szCs w:val="22"/>
              </w:rPr>
            </w:pPr>
            <w:r w:rsidRPr="00BA04CB">
              <w:rPr>
                <w:color w:val="000000"/>
                <w:sz w:val="22"/>
                <w:szCs w:val="22"/>
              </w:rPr>
              <w:t>Skaita pieaugums gadā</w:t>
            </w:r>
          </w:p>
        </w:tc>
        <w:tc>
          <w:tcPr>
            <w:tcW w:w="1360" w:type="dxa"/>
            <w:tcBorders>
              <w:top w:val="nil"/>
              <w:left w:val="nil"/>
              <w:bottom w:val="single" w:sz="4" w:space="0" w:color="auto"/>
              <w:right w:val="single" w:sz="4" w:space="0" w:color="auto"/>
            </w:tcBorders>
            <w:shd w:val="clear" w:color="000000" w:fill="FCE4D6"/>
            <w:vAlign w:val="bottom"/>
            <w:hideMark/>
          </w:tcPr>
          <w:p w:rsidR="00E94849" w:rsidRPr="00BA04CB" w:rsidP="009B5CDC" w14:paraId="011AFF21" w14:textId="77777777">
            <w:pPr>
              <w:jc w:val="center"/>
              <w:rPr>
                <w:color w:val="000000"/>
                <w:sz w:val="22"/>
                <w:szCs w:val="22"/>
              </w:rPr>
            </w:pPr>
            <w:r w:rsidRPr="00BA04CB">
              <w:rPr>
                <w:color w:val="000000"/>
                <w:sz w:val="22"/>
                <w:szCs w:val="22"/>
              </w:rPr>
              <w:t xml:space="preserve">Finansējums  </w:t>
            </w:r>
            <w:r w:rsidRPr="00BA04CB">
              <w:rPr>
                <w:i/>
                <w:iCs/>
                <w:color w:val="000000"/>
                <w:sz w:val="22"/>
                <w:szCs w:val="22"/>
              </w:rPr>
              <w:t>euro</w:t>
            </w:r>
          </w:p>
        </w:tc>
        <w:tc>
          <w:tcPr>
            <w:tcW w:w="1156" w:type="dxa"/>
            <w:tcBorders>
              <w:top w:val="nil"/>
              <w:left w:val="nil"/>
              <w:bottom w:val="single" w:sz="4" w:space="0" w:color="auto"/>
              <w:right w:val="single" w:sz="4" w:space="0" w:color="auto"/>
            </w:tcBorders>
            <w:shd w:val="clear" w:color="000000" w:fill="FCE4D6"/>
            <w:vAlign w:val="bottom"/>
            <w:hideMark/>
          </w:tcPr>
          <w:p w:rsidR="00E94849" w:rsidRPr="00BA04CB" w:rsidP="009B5CDC" w14:paraId="03BA3F1A" w14:textId="77777777">
            <w:pPr>
              <w:jc w:val="center"/>
              <w:rPr>
                <w:color w:val="000000"/>
                <w:sz w:val="22"/>
                <w:szCs w:val="22"/>
              </w:rPr>
            </w:pPr>
            <w:r w:rsidRPr="00BA04CB">
              <w:rPr>
                <w:color w:val="000000"/>
                <w:sz w:val="22"/>
                <w:szCs w:val="22"/>
              </w:rPr>
              <w:t xml:space="preserve">Vidējā izmaksa </w:t>
            </w:r>
            <w:r w:rsidRPr="00BA04CB">
              <w:rPr>
                <w:i/>
                <w:iCs/>
                <w:color w:val="000000"/>
                <w:sz w:val="22"/>
                <w:szCs w:val="22"/>
              </w:rPr>
              <w:t>euro</w:t>
            </w:r>
          </w:p>
        </w:tc>
        <w:tc>
          <w:tcPr>
            <w:tcW w:w="1341" w:type="dxa"/>
            <w:tcBorders>
              <w:top w:val="single" w:sz="4" w:space="0" w:color="auto"/>
              <w:left w:val="single" w:sz="4" w:space="0" w:color="auto"/>
              <w:bottom w:val="single" w:sz="4" w:space="0" w:color="auto"/>
              <w:right w:val="single" w:sz="4" w:space="0" w:color="auto"/>
            </w:tcBorders>
            <w:shd w:val="clear" w:color="000000" w:fill="FCE4D6"/>
          </w:tcPr>
          <w:p w:rsidR="00220B82" w:rsidP="009B5CDC" w14:paraId="3BCDB5AF" w14:textId="77777777">
            <w:pPr>
              <w:jc w:val="center"/>
              <w:rPr>
                <w:color w:val="000000"/>
                <w:sz w:val="22"/>
                <w:szCs w:val="22"/>
              </w:rPr>
            </w:pPr>
            <w:r>
              <w:rPr>
                <w:color w:val="000000"/>
                <w:sz w:val="22"/>
                <w:szCs w:val="22"/>
              </w:rPr>
              <w:t xml:space="preserve">Finansējuma plāns </w:t>
            </w:r>
          </w:p>
          <w:p w:rsidR="00E94849" w:rsidRPr="00BA04CB" w:rsidP="009B5CDC" w14:paraId="274EF63D" w14:textId="0BE71999">
            <w:pPr>
              <w:jc w:val="center"/>
              <w:rPr>
                <w:color w:val="000000"/>
                <w:sz w:val="22"/>
                <w:szCs w:val="22"/>
              </w:rPr>
            </w:pPr>
            <w:r>
              <w:rPr>
                <w:color w:val="000000"/>
                <w:sz w:val="22"/>
                <w:szCs w:val="22"/>
              </w:rPr>
              <w:t xml:space="preserve">6 mēnešiem, </w:t>
            </w:r>
            <w:r w:rsidRPr="00E94849">
              <w:rPr>
                <w:i/>
                <w:color w:val="000000"/>
                <w:sz w:val="22"/>
                <w:szCs w:val="22"/>
              </w:rPr>
              <w:t>euro</w:t>
            </w:r>
          </w:p>
        </w:tc>
        <w:tc>
          <w:tcPr>
            <w:tcW w:w="1127" w:type="dxa"/>
            <w:tcBorders>
              <w:top w:val="nil"/>
              <w:left w:val="single" w:sz="4" w:space="0" w:color="auto"/>
              <w:bottom w:val="single" w:sz="4" w:space="0" w:color="auto"/>
              <w:right w:val="single" w:sz="4" w:space="0" w:color="auto"/>
            </w:tcBorders>
            <w:shd w:val="clear" w:color="000000" w:fill="FCE4D6"/>
            <w:vAlign w:val="bottom"/>
            <w:hideMark/>
          </w:tcPr>
          <w:p w:rsidR="00E94849" w:rsidRPr="00BA04CB" w:rsidP="009B5CDC" w14:paraId="1B137F12" w14:textId="7D71AF55">
            <w:pPr>
              <w:jc w:val="center"/>
              <w:rPr>
                <w:color w:val="000000"/>
                <w:sz w:val="22"/>
                <w:szCs w:val="22"/>
              </w:rPr>
            </w:pPr>
            <w:r w:rsidRPr="00BA04CB">
              <w:rPr>
                <w:color w:val="000000"/>
                <w:sz w:val="22"/>
                <w:szCs w:val="22"/>
              </w:rPr>
              <w:t>Skaits 2017.gada pusgadā</w:t>
            </w:r>
          </w:p>
        </w:tc>
        <w:tc>
          <w:tcPr>
            <w:tcW w:w="1420" w:type="dxa"/>
            <w:tcBorders>
              <w:top w:val="nil"/>
              <w:left w:val="nil"/>
              <w:bottom w:val="single" w:sz="4" w:space="0" w:color="auto"/>
              <w:right w:val="single" w:sz="4" w:space="0" w:color="auto"/>
            </w:tcBorders>
            <w:shd w:val="clear" w:color="000000" w:fill="FCE4D6"/>
            <w:vAlign w:val="bottom"/>
            <w:hideMark/>
          </w:tcPr>
          <w:p w:rsidR="00E94849" w:rsidRPr="00BA04CB" w:rsidP="009B5CDC" w14:paraId="55FEA478" w14:textId="77777777">
            <w:pPr>
              <w:jc w:val="center"/>
              <w:rPr>
                <w:color w:val="000000"/>
                <w:sz w:val="22"/>
                <w:szCs w:val="22"/>
              </w:rPr>
            </w:pPr>
            <w:r w:rsidRPr="00BA04CB">
              <w:rPr>
                <w:color w:val="000000"/>
                <w:sz w:val="22"/>
                <w:szCs w:val="22"/>
              </w:rPr>
              <w:t xml:space="preserve">Finansējums 2017.gada pusgadā </w:t>
            </w:r>
            <w:r w:rsidRPr="00BA04CB">
              <w:rPr>
                <w:i/>
                <w:iCs/>
                <w:color w:val="000000"/>
                <w:sz w:val="22"/>
                <w:szCs w:val="22"/>
              </w:rPr>
              <w:t>euro</w:t>
            </w:r>
          </w:p>
        </w:tc>
        <w:tc>
          <w:tcPr>
            <w:tcW w:w="1280" w:type="dxa"/>
            <w:tcBorders>
              <w:top w:val="nil"/>
              <w:left w:val="nil"/>
              <w:bottom w:val="single" w:sz="4" w:space="0" w:color="auto"/>
              <w:right w:val="single" w:sz="4" w:space="0" w:color="auto"/>
            </w:tcBorders>
            <w:shd w:val="clear" w:color="000000" w:fill="FCE4D6"/>
            <w:vAlign w:val="bottom"/>
            <w:hideMark/>
          </w:tcPr>
          <w:p w:rsidR="00E94849" w:rsidRPr="00BA04CB" w:rsidP="009B5CDC" w14:paraId="24F882B9" w14:textId="77777777">
            <w:pPr>
              <w:jc w:val="center"/>
              <w:rPr>
                <w:color w:val="000000"/>
                <w:sz w:val="22"/>
                <w:szCs w:val="22"/>
              </w:rPr>
            </w:pPr>
            <w:r w:rsidRPr="00BA04CB">
              <w:rPr>
                <w:color w:val="000000"/>
                <w:sz w:val="22"/>
                <w:szCs w:val="22"/>
              </w:rPr>
              <w:t xml:space="preserve">Vidējā izmaksa </w:t>
            </w:r>
            <w:r w:rsidRPr="00BA04CB">
              <w:rPr>
                <w:i/>
                <w:iCs/>
                <w:color w:val="000000"/>
                <w:sz w:val="22"/>
                <w:szCs w:val="22"/>
              </w:rPr>
              <w:t>euro</w:t>
            </w:r>
          </w:p>
        </w:tc>
      </w:tr>
      <w:tr w14:paraId="27B96740" w14:textId="77777777" w:rsidTr="00B708FA">
        <w:tblPrEx>
          <w:tblW w:w="10692" w:type="dxa"/>
          <w:tblInd w:w="-856" w:type="dxa"/>
          <w:tblLook w:val="04A0"/>
        </w:tblPrEx>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rsidR="00E94849" w:rsidRPr="00BA04CB" w:rsidP="00B708FA" w14:paraId="0BC71141" w14:textId="77777777">
            <w:pPr>
              <w:jc w:val="center"/>
              <w:rPr>
                <w:color w:val="000000"/>
                <w:sz w:val="22"/>
                <w:szCs w:val="22"/>
              </w:rPr>
            </w:pPr>
            <w:r w:rsidRPr="00BA04CB">
              <w:rPr>
                <w:color w:val="000000"/>
                <w:sz w:val="22"/>
                <w:szCs w:val="22"/>
              </w:rPr>
              <w:t>5 ārstniecības iestādes</w:t>
            </w:r>
          </w:p>
        </w:tc>
        <w:tc>
          <w:tcPr>
            <w:tcW w:w="1170" w:type="dxa"/>
            <w:tcBorders>
              <w:top w:val="nil"/>
              <w:left w:val="nil"/>
              <w:bottom w:val="single" w:sz="4" w:space="0" w:color="auto"/>
              <w:right w:val="single" w:sz="4" w:space="0" w:color="auto"/>
            </w:tcBorders>
            <w:shd w:val="clear" w:color="auto" w:fill="auto"/>
            <w:noWrap/>
            <w:vAlign w:val="bottom"/>
            <w:hideMark/>
          </w:tcPr>
          <w:p w:rsidR="00E94849" w:rsidRPr="00BA04CB" w:rsidP="00B708FA" w14:paraId="6EEDB131" w14:textId="3641E3ED">
            <w:pPr>
              <w:jc w:val="center"/>
              <w:rPr>
                <w:color w:val="000000"/>
                <w:sz w:val="22"/>
                <w:szCs w:val="22"/>
              </w:rPr>
            </w:pPr>
            <w:r w:rsidRPr="00BA04CB">
              <w:rPr>
                <w:color w:val="000000"/>
                <w:sz w:val="22"/>
                <w:szCs w:val="22"/>
              </w:rPr>
              <w:t>14 659</w:t>
            </w:r>
          </w:p>
        </w:tc>
        <w:tc>
          <w:tcPr>
            <w:tcW w:w="1360" w:type="dxa"/>
            <w:tcBorders>
              <w:top w:val="nil"/>
              <w:left w:val="nil"/>
              <w:bottom w:val="single" w:sz="4" w:space="0" w:color="auto"/>
              <w:right w:val="single" w:sz="4" w:space="0" w:color="auto"/>
            </w:tcBorders>
            <w:shd w:val="clear" w:color="auto" w:fill="auto"/>
            <w:noWrap/>
            <w:vAlign w:val="bottom"/>
            <w:hideMark/>
          </w:tcPr>
          <w:p w:rsidR="00E94849" w:rsidRPr="00BA04CB" w:rsidP="00B708FA" w14:paraId="2FB3A90D" w14:textId="18D1D1CB">
            <w:pPr>
              <w:jc w:val="center"/>
              <w:rPr>
                <w:color w:val="000000"/>
                <w:sz w:val="22"/>
                <w:szCs w:val="22"/>
              </w:rPr>
            </w:pPr>
            <w:r w:rsidRPr="00BA04CB">
              <w:rPr>
                <w:color w:val="000000"/>
                <w:sz w:val="22"/>
                <w:szCs w:val="22"/>
              </w:rPr>
              <w:t>2 332 565</w:t>
            </w:r>
          </w:p>
        </w:tc>
        <w:tc>
          <w:tcPr>
            <w:tcW w:w="1156" w:type="dxa"/>
            <w:tcBorders>
              <w:top w:val="nil"/>
              <w:left w:val="nil"/>
              <w:bottom w:val="single" w:sz="4" w:space="0" w:color="auto"/>
              <w:right w:val="single" w:sz="4" w:space="0" w:color="auto"/>
            </w:tcBorders>
            <w:shd w:val="clear" w:color="auto" w:fill="auto"/>
            <w:noWrap/>
            <w:vAlign w:val="bottom"/>
            <w:hideMark/>
          </w:tcPr>
          <w:p w:rsidR="00E94849" w:rsidRPr="00BA04CB" w:rsidP="00B708FA" w14:paraId="1A692221" w14:textId="0799FFE2">
            <w:pPr>
              <w:jc w:val="center"/>
              <w:rPr>
                <w:color w:val="000000"/>
                <w:sz w:val="22"/>
                <w:szCs w:val="22"/>
              </w:rPr>
            </w:pPr>
            <w:r w:rsidRPr="00BA04CB">
              <w:rPr>
                <w:color w:val="000000"/>
                <w:sz w:val="22"/>
                <w:szCs w:val="22"/>
              </w:rPr>
              <w:t>159</w:t>
            </w:r>
            <w:r w:rsidR="007B2DAA">
              <w:rPr>
                <w:color w:val="000000"/>
                <w:sz w:val="22"/>
                <w:szCs w:val="22"/>
              </w:rPr>
              <w:t>,</w:t>
            </w:r>
            <w:r w:rsidRPr="00BA04CB">
              <w:rPr>
                <w:color w:val="000000"/>
                <w:sz w:val="22"/>
                <w:szCs w:val="22"/>
              </w:rPr>
              <w:t>12</w:t>
            </w:r>
          </w:p>
        </w:tc>
        <w:tc>
          <w:tcPr>
            <w:tcW w:w="1341" w:type="dxa"/>
            <w:tcBorders>
              <w:top w:val="single" w:sz="4" w:space="0" w:color="auto"/>
              <w:left w:val="single" w:sz="4" w:space="0" w:color="auto"/>
              <w:bottom w:val="single" w:sz="4" w:space="0" w:color="auto"/>
              <w:right w:val="single" w:sz="4" w:space="0" w:color="auto"/>
            </w:tcBorders>
            <w:vAlign w:val="bottom"/>
          </w:tcPr>
          <w:p w:rsidR="00E94849" w:rsidRPr="00D67696" w:rsidP="00B708FA" w14:paraId="05F39078" w14:textId="46D15F02">
            <w:pPr>
              <w:jc w:val="center"/>
              <w:rPr>
                <w:color w:val="000000"/>
                <w:sz w:val="22"/>
                <w:szCs w:val="22"/>
              </w:rPr>
            </w:pPr>
            <w:r>
              <w:rPr>
                <w:color w:val="000000"/>
                <w:sz w:val="22"/>
                <w:szCs w:val="22"/>
              </w:rPr>
              <w:t>1 166 283</w:t>
            </w:r>
          </w:p>
        </w:tc>
        <w:tc>
          <w:tcPr>
            <w:tcW w:w="1127" w:type="dxa"/>
            <w:tcBorders>
              <w:top w:val="nil"/>
              <w:left w:val="single" w:sz="4" w:space="0" w:color="auto"/>
              <w:bottom w:val="single" w:sz="4" w:space="0" w:color="auto"/>
              <w:right w:val="single" w:sz="4" w:space="0" w:color="auto"/>
            </w:tcBorders>
            <w:shd w:val="clear" w:color="auto" w:fill="auto"/>
            <w:noWrap/>
            <w:vAlign w:val="bottom"/>
            <w:hideMark/>
          </w:tcPr>
          <w:p w:rsidR="00E94849" w:rsidRPr="00B708FA" w:rsidP="00B708FA" w14:paraId="4E4F0DA0" w14:textId="39CFDFD3">
            <w:pPr>
              <w:jc w:val="center"/>
              <w:rPr>
                <w:color w:val="000000"/>
                <w:sz w:val="22"/>
                <w:szCs w:val="22"/>
              </w:rPr>
            </w:pPr>
            <w:r w:rsidRPr="00D67696">
              <w:rPr>
                <w:color w:val="000000"/>
                <w:sz w:val="22"/>
                <w:szCs w:val="22"/>
              </w:rPr>
              <w:t>7</w:t>
            </w:r>
            <w:r>
              <w:rPr>
                <w:color w:val="000000"/>
                <w:sz w:val="22"/>
                <w:szCs w:val="22"/>
              </w:rPr>
              <w:t xml:space="preserve"> </w:t>
            </w:r>
            <w:r w:rsidRPr="00D67696">
              <w:rPr>
                <w:color w:val="000000"/>
                <w:sz w:val="22"/>
                <w:szCs w:val="22"/>
              </w:rPr>
              <w:t>267</w:t>
            </w:r>
          </w:p>
        </w:tc>
        <w:tc>
          <w:tcPr>
            <w:tcW w:w="1420" w:type="dxa"/>
            <w:tcBorders>
              <w:top w:val="nil"/>
              <w:left w:val="nil"/>
              <w:bottom w:val="single" w:sz="4" w:space="0" w:color="auto"/>
              <w:right w:val="single" w:sz="4" w:space="0" w:color="auto"/>
            </w:tcBorders>
            <w:shd w:val="clear" w:color="auto" w:fill="auto"/>
            <w:noWrap/>
            <w:vAlign w:val="bottom"/>
            <w:hideMark/>
          </w:tcPr>
          <w:p w:rsidR="00E94849" w:rsidRPr="00D67696" w:rsidP="00B708FA" w14:paraId="49CA9176" w14:textId="3CD5E4F2">
            <w:pPr>
              <w:jc w:val="center"/>
              <w:rPr>
                <w:strike/>
                <w:color w:val="000000"/>
                <w:sz w:val="22"/>
                <w:szCs w:val="22"/>
              </w:rPr>
            </w:pPr>
            <w:r>
              <w:rPr>
                <w:color w:val="000000"/>
                <w:sz w:val="22"/>
                <w:szCs w:val="22"/>
              </w:rPr>
              <w:t>1 561 457</w:t>
            </w:r>
          </w:p>
        </w:tc>
        <w:tc>
          <w:tcPr>
            <w:tcW w:w="1280" w:type="dxa"/>
            <w:tcBorders>
              <w:top w:val="nil"/>
              <w:left w:val="nil"/>
              <w:bottom w:val="single" w:sz="4" w:space="0" w:color="auto"/>
              <w:right w:val="single" w:sz="4" w:space="0" w:color="auto"/>
            </w:tcBorders>
            <w:shd w:val="clear" w:color="auto" w:fill="auto"/>
            <w:noWrap/>
            <w:vAlign w:val="bottom"/>
            <w:hideMark/>
          </w:tcPr>
          <w:p w:rsidR="00E94849" w:rsidRPr="00D67696" w:rsidP="00B708FA" w14:paraId="7B3B29A4" w14:textId="39FA4630">
            <w:pPr>
              <w:jc w:val="center"/>
              <w:rPr>
                <w:strike/>
                <w:color w:val="000000"/>
                <w:sz w:val="22"/>
                <w:szCs w:val="22"/>
              </w:rPr>
            </w:pPr>
            <w:r>
              <w:rPr>
                <w:color w:val="000000"/>
                <w:sz w:val="22"/>
                <w:szCs w:val="22"/>
              </w:rPr>
              <w:t>214</w:t>
            </w:r>
            <w:r w:rsidR="007B2DAA">
              <w:rPr>
                <w:color w:val="000000"/>
                <w:sz w:val="22"/>
                <w:szCs w:val="22"/>
              </w:rPr>
              <w:t>,</w:t>
            </w:r>
            <w:r>
              <w:rPr>
                <w:color w:val="000000"/>
                <w:sz w:val="22"/>
                <w:szCs w:val="22"/>
              </w:rPr>
              <w:t>87</w:t>
            </w:r>
            <w:r w:rsidRPr="00D67696">
              <w:rPr>
                <w:strike/>
                <w:color w:val="000000"/>
                <w:sz w:val="22"/>
                <w:szCs w:val="22"/>
              </w:rPr>
              <w:t xml:space="preserve"> </w:t>
            </w:r>
          </w:p>
        </w:tc>
      </w:tr>
    </w:tbl>
    <w:p w:rsidR="001C680F" w:rsidP="00513D42" w14:paraId="7F01D249" w14:textId="5C770598">
      <w:pPr>
        <w:jc w:val="both"/>
        <w:rPr>
          <w:color w:val="FF0000"/>
          <w:sz w:val="22"/>
          <w:szCs w:val="22"/>
        </w:rPr>
      </w:pPr>
      <w:r w:rsidRPr="006E1FFA">
        <w:rPr>
          <w:i/>
          <w:sz w:val="20"/>
          <w:szCs w:val="20"/>
        </w:rPr>
        <w:t>Avots</w:t>
      </w:r>
      <w:r w:rsidRPr="008603A3">
        <w:rPr>
          <w:i/>
          <w:sz w:val="20"/>
          <w:szCs w:val="20"/>
        </w:rPr>
        <w:t>: NVD</w:t>
      </w:r>
    </w:p>
    <w:p w:rsidR="009B5CDC" w:rsidP="00513D42" w14:paraId="4AA700BD" w14:textId="77777777">
      <w:pPr>
        <w:ind w:firstLine="720"/>
        <w:jc w:val="both"/>
      </w:pPr>
    </w:p>
    <w:p w:rsidR="00AB23C6" w:rsidP="00513D42" w14:paraId="0D07C67E" w14:textId="738A214A">
      <w:pPr>
        <w:ind w:firstLine="720"/>
        <w:jc w:val="both"/>
      </w:pPr>
      <w:r>
        <w:t>2017.gada 1.pusgadā onkoloģisko pacientu aptvere sekundārajā diagnostikā un izmeklējumos</w:t>
      </w:r>
      <w:r w:rsidR="00B708FA">
        <w:t xml:space="preserve"> s</w:t>
      </w:r>
      <w:r w:rsidR="00B46473">
        <w:t>a</w:t>
      </w:r>
      <w:r w:rsidR="00A57BC1">
        <w:t>s</w:t>
      </w:r>
      <w:r w:rsidR="00B708FA">
        <w:t xml:space="preserve">niedz pusi no plānotā apjoma </w:t>
      </w:r>
      <w:r w:rsidR="00121331">
        <w:t>(</w:t>
      </w:r>
      <w:r w:rsidR="005C64D2">
        <w:t>50</w:t>
      </w:r>
      <w:r w:rsidRPr="00610B6E">
        <w:t xml:space="preserve"> %</w:t>
      </w:r>
      <w:r w:rsidR="00121331">
        <w:t>)</w:t>
      </w:r>
      <w:r w:rsidR="002F1700">
        <w:t>. T</w:t>
      </w:r>
      <w:r w:rsidRPr="0015787B" w:rsidR="000B7D18">
        <w:t>āpat</w:t>
      </w:r>
      <w:r w:rsidRPr="0015787B" w:rsidR="0015787B">
        <w:t>,</w:t>
      </w:r>
      <w:r w:rsidRPr="0015787B" w:rsidR="000B7D18">
        <w:t xml:space="preserve"> </w:t>
      </w:r>
      <w:r w:rsidRPr="009B5CDC" w:rsidR="000B7D18">
        <w:t>konstatēts, ka ne visos gadījumos veikta pilna sekundārā diagnostika un izmeklējumi atbilstoši noteiktajiem algoritmiem</w:t>
      </w:r>
      <w:r w:rsidR="0015787B">
        <w:t>, ko arī plānots pilnveidot atbilstoši Noteikumu Nr.1529</w:t>
      </w:r>
      <w:r w:rsidR="002F1700">
        <w:t xml:space="preserve"> </w:t>
      </w:r>
      <w:r w:rsidRPr="00B708FA">
        <w:rPr>
          <w:bCs/>
        </w:rPr>
        <w:t>grozījumiem</w:t>
      </w:r>
      <w:r w:rsidR="00C82456">
        <w:t>.</w:t>
      </w:r>
      <w:r w:rsidR="00502D01">
        <w:t xml:space="preserve"> Papildus tam,  plānotas izmaiņas sekundārās diagnostikas pakalpojumu saņemšanā, paredzot</w:t>
      </w:r>
      <w:r w:rsidR="0015787B">
        <w:t xml:space="preserve">, ka </w:t>
      </w:r>
      <w:r w:rsidR="00502D01">
        <w:t xml:space="preserve"> </w:t>
      </w:r>
      <w:r w:rsidRPr="003A12F4" w:rsidR="00502D01">
        <w:t>Piejūras slimnīc</w:t>
      </w:r>
      <w:r w:rsidR="0015787B">
        <w:t>ā</w:t>
      </w:r>
      <w:r w:rsidRPr="003A12F4" w:rsidR="00502D01">
        <w:t>, Liepājas reģionāl</w:t>
      </w:r>
      <w:r w:rsidR="0015787B">
        <w:t>aj</w:t>
      </w:r>
      <w:r w:rsidRPr="003A12F4" w:rsidR="00502D01">
        <w:t>ā slimnīc</w:t>
      </w:r>
      <w:r w:rsidR="0015787B">
        <w:t>ā</w:t>
      </w:r>
      <w:r w:rsidRPr="003A12F4" w:rsidR="00502D01">
        <w:t>, Rīgas Austrumu klīnisk</w:t>
      </w:r>
      <w:r w:rsidR="0015787B">
        <w:t>aj</w:t>
      </w:r>
      <w:r w:rsidRPr="003A12F4" w:rsidR="00502D01">
        <w:t>ā universitātes slimnīc</w:t>
      </w:r>
      <w:r w:rsidR="0015787B">
        <w:t>ā</w:t>
      </w:r>
      <w:r w:rsidRPr="003A12F4" w:rsidR="00502D01">
        <w:t>, P</w:t>
      </w:r>
      <w:r w:rsidR="009B5CDC">
        <w:t xml:space="preserve">aula </w:t>
      </w:r>
      <w:r w:rsidRPr="003A12F4" w:rsidR="00502D01">
        <w:t>Stradiņa klīnisk</w:t>
      </w:r>
      <w:r w:rsidR="0015787B">
        <w:t>aj</w:t>
      </w:r>
      <w:r w:rsidRPr="003A12F4" w:rsidR="00502D01">
        <w:t>ā universitātes slimnīc</w:t>
      </w:r>
      <w:r w:rsidR="0015787B">
        <w:t xml:space="preserve">ā un </w:t>
      </w:r>
      <w:r w:rsidRPr="003A12F4" w:rsidR="00502D01">
        <w:t>Daugavpils reģionāl</w:t>
      </w:r>
      <w:r w:rsidR="0015787B">
        <w:t>aj</w:t>
      </w:r>
      <w:r w:rsidRPr="003A12F4" w:rsidR="00502D01">
        <w:t>ā slimnīc</w:t>
      </w:r>
      <w:r w:rsidR="0015787B">
        <w:t>ā</w:t>
      </w:r>
      <w:r w:rsidR="00502D01">
        <w:t xml:space="preserve"> </w:t>
      </w:r>
      <w:r>
        <w:t>konstatēto pacientu sūdzību vai simptomu gadījumā</w:t>
      </w:r>
      <w:r w:rsidR="00411CC2">
        <w:t>,</w:t>
      </w:r>
      <w:r>
        <w:t xml:space="preserve"> </w:t>
      </w:r>
      <w:r w:rsidR="0015787B">
        <w:t xml:space="preserve"> varēs uzreiz </w:t>
      </w:r>
      <w:r>
        <w:t xml:space="preserve">nodrošināt onkoloģisko pacientu ļaundabīgo audzēju sekundāro diagnostiku </w:t>
      </w:r>
      <w:r w:rsidR="00411CC2">
        <w:t xml:space="preserve">un izmeklējumus </w:t>
      </w:r>
      <w:r>
        <w:t xml:space="preserve">atbilstoši noteiktajiem algoritmiem. </w:t>
      </w:r>
    </w:p>
    <w:p w:rsidR="00AB23C6" w:rsidP="00513D42" w14:paraId="297BFBE2" w14:textId="4FFB925B">
      <w:pPr>
        <w:ind w:firstLine="720"/>
        <w:jc w:val="both"/>
      </w:pPr>
      <w:r>
        <w:t>Ņemot vērā minēto</w:t>
      </w:r>
      <w:r w:rsidR="00955E64">
        <w:t>,</w:t>
      </w:r>
      <w:r>
        <w:t xml:space="preserve"> secināms, ka līdz 2017.gada 31.decembrim onkoloģijas aptvere sekundārajiem diagnostikas pakalpojumiem un izmeklējumiem ievērojami </w:t>
      </w:r>
      <w:r w:rsidR="00A57BC1">
        <w:t xml:space="preserve">paaugstināsies, īstenojot aktivitātes apguvi pilnā apmērā. </w:t>
      </w:r>
    </w:p>
    <w:p w:rsidR="00C60E89" w:rsidP="00F352AF" w14:paraId="4E3DE02F" w14:textId="76B9D0D0">
      <w:pPr>
        <w:jc w:val="both"/>
      </w:pPr>
    </w:p>
    <w:p w:rsidR="00AD3966" w:rsidRPr="00AD3966" w:rsidP="00F352AF" w14:paraId="518CA8E2" w14:textId="5C5FF522">
      <w:pPr>
        <w:jc w:val="both"/>
        <w:rPr>
          <w:u w:val="single"/>
        </w:rPr>
      </w:pPr>
      <w:r w:rsidRPr="00AD3966">
        <w:rPr>
          <w:u w:val="single"/>
        </w:rPr>
        <w:t>Ambulatorā ārstēšana</w:t>
      </w:r>
    </w:p>
    <w:p w:rsidR="00513D42" w:rsidP="00B90904" w14:paraId="37633E0A" w14:textId="77777777">
      <w:pPr>
        <w:ind w:firstLine="720"/>
        <w:jc w:val="both"/>
        <w:rPr>
          <w:rFonts w:ascii="Tahoma" w:hAnsi="Tahoma" w:cs="Tahoma"/>
          <w:color w:val="2A2A2A"/>
          <w:sz w:val="18"/>
          <w:szCs w:val="18"/>
        </w:rPr>
      </w:pPr>
    </w:p>
    <w:p w:rsidR="00AD3966" w:rsidRPr="005020DE" w:rsidP="005020DE" w14:paraId="6B9A983B" w14:textId="22BC23B0">
      <w:pPr>
        <w:ind w:firstLine="720"/>
        <w:jc w:val="both"/>
      </w:pPr>
      <w:r w:rsidRPr="005020DE">
        <w:t xml:space="preserve">Onkoloģijas reformu ietvaros plānota ambulatora pacientu ārstēšana izmantojot staru terapijas un ķīmijterapijas metodes.  </w:t>
      </w:r>
      <w:r w:rsidRPr="005020DE">
        <w:rPr>
          <w:rStyle w:val="Strong"/>
          <w:b w:val="0"/>
          <w:color w:val="000000"/>
        </w:rPr>
        <w:t>Ķīmijterapijas mērķis</w:t>
      </w:r>
      <w:r w:rsidRPr="005020DE">
        <w:rPr>
          <w:rStyle w:val="Strong"/>
          <w:color w:val="000000"/>
        </w:rPr>
        <w:t xml:space="preserve"> </w:t>
      </w:r>
      <w:r w:rsidRPr="005020DE">
        <w:rPr>
          <w:color w:val="000000"/>
        </w:rPr>
        <w:t xml:space="preserve">ir panākt pilnu </w:t>
      </w:r>
      <w:r w:rsidR="00ED210D">
        <w:rPr>
          <w:color w:val="000000"/>
        </w:rPr>
        <w:t xml:space="preserve">vai iespējami ilgāku </w:t>
      </w:r>
      <w:r w:rsidRPr="005020DE">
        <w:rPr>
          <w:color w:val="000000"/>
        </w:rPr>
        <w:t xml:space="preserve">remisiju </w:t>
      </w:r>
      <w:r w:rsidR="00164A4C">
        <w:rPr>
          <w:color w:val="000000"/>
        </w:rPr>
        <w:t>(</w:t>
      </w:r>
      <w:r w:rsidR="00ED210D">
        <w:rPr>
          <w:color w:val="000000"/>
        </w:rPr>
        <w:t xml:space="preserve">slimības pierimšana un simptomu mazināšanās) </w:t>
      </w:r>
      <w:r w:rsidRPr="005020DE">
        <w:rPr>
          <w:color w:val="000000"/>
        </w:rPr>
        <w:t xml:space="preserve">audzēja attīstībā vai arī, lai likvidētu organismā </w:t>
      </w:r>
      <w:r w:rsidR="00ED210D">
        <w:rPr>
          <w:color w:val="000000"/>
        </w:rPr>
        <w:t>cirkulējošās</w:t>
      </w:r>
      <w:r w:rsidRPr="005020DE" w:rsidR="00ED210D">
        <w:rPr>
          <w:color w:val="000000"/>
        </w:rPr>
        <w:t xml:space="preserve"> </w:t>
      </w:r>
      <w:r w:rsidRPr="005020DE">
        <w:rPr>
          <w:color w:val="000000"/>
        </w:rPr>
        <w:t>atsevišķās audzēja šūnas (metastāžu novēršanai).</w:t>
      </w:r>
      <w:r w:rsidRPr="005020DE">
        <w:t xml:space="preserve"> </w:t>
      </w:r>
      <w:r w:rsidRPr="005020DE">
        <w:rPr>
          <w:color w:val="000000"/>
        </w:rPr>
        <w:t xml:space="preserve">Savukārt, staru terapija tiek pielietota apmēram pusei visu onkoloģisko slimnieku kādā no ārstēšanas etapiem. </w:t>
      </w:r>
      <w:r w:rsidRPr="005020DE">
        <w:t>Staru terapija onkoloģijā ir ļoti pieprasīta ārstēšanas metode, kuras pamatā ir jonizētā starojuma graujošā iedarbība uz vēža šūnām. Staru terapijā izmanto elektronu lineāros paātrinātājus, kas izstaro lielas enerģijas rentgena starojumu, ko centrē uz audzēju tā, lai tas iznīcinātu tikai vēža šūnas, pēc iespējas neskarot veselos audus.</w:t>
      </w:r>
    </w:p>
    <w:p w:rsidR="005020DE" w:rsidP="005020DE" w14:paraId="1EC3518E" w14:textId="588F68C9">
      <w:pPr>
        <w:ind w:firstLine="720"/>
        <w:jc w:val="both"/>
      </w:pPr>
      <w:r w:rsidRPr="003A12F4">
        <w:t>2017.gadā pl</w:t>
      </w:r>
      <w:r>
        <w:t>ānoti 3,3 tūkst. unikālo onkoloģisko pacientu</w:t>
      </w:r>
      <w:r w:rsidRPr="003A12F4">
        <w:t>, kuri</w:t>
      </w:r>
      <w:r>
        <w:t xml:space="preserve">em atbilstoši noteiktajiem algoritmiem tiks nodrošināta ambulatorā ārstēšana izmantojot staru terapiju un ķīmijterapiju. </w:t>
      </w:r>
      <w:r w:rsidRPr="003A12F4">
        <w:t>Š</w:t>
      </w:r>
      <w:r>
        <w:t xml:space="preserve">ādus veselības aprūpes pakalpojumus </w:t>
      </w:r>
      <w:r w:rsidRPr="003A12F4">
        <w:t>paredz</w:t>
      </w:r>
      <w:r>
        <w:t>ēt</w:t>
      </w:r>
      <w:r w:rsidRPr="003A12F4">
        <w:t xml:space="preserve">s </w:t>
      </w:r>
      <w:r w:rsidRPr="005020DE">
        <w:t>nodrošināt Bērnu klīnisk</w:t>
      </w:r>
      <w:r w:rsidR="00ED210D">
        <w:t>aj</w:t>
      </w:r>
      <w:r w:rsidRPr="005020DE">
        <w:t>ā universitātes slimnīc</w:t>
      </w:r>
      <w:r w:rsidR="00ED210D">
        <w:t>ā</w:t>
      </w:r>
      <w:r w:rsidRPr="005020DE">
        <w:t>, Piejūras slimnīc</w:t>
      </w:r>
      <w:r w:rsidR="00ED210D">
        <w:t>ā</w:t>
      </w:r>
      <w:r w:rsidRPr="005020DE">
        <w:t>, Liepājas reģ</w:t>
      </w:r>
      <w:r w:rsidRPr="003A12F4">
        <w:t>ionāl</w:t>
      </w:r>
      <w:r w:rsidR="00ED210D">
        <w:t>aj</w:t>
      </w:r>
      <w:r w:rsidRPr="003A12F4">
        <w:t>ā slimnīc</w:t>
      </w:r>
      <w:r w:rsidR="00ED210D">
        <w:t>ā</w:t>
      </w:r>
      <w:r w:rsidRPr="003A12F4">
        <w:t>, Rīgas Austrumu klīnisk</w:t>
      </w:r>
      <w:r w:rsidR="00ED210D">
        <w:t>aj</w:t>
      </w:r>
      <w:r w:rsidRPr="003A12F4">
        <w:t>ā universitātes slimnīc</w:t>
      </w:r>
      <w:r w:rsidR="00ED210D">
        <w:t>ā</w:t>
      </w:r>
      <w:r w:rsidRPr="003A12F4">
        <w:t>, P</w:t>
      </w:r>
      <w:r w:rsidR="009B5CDC">
        <w:t xml:space="preserve">aula </w:t>
      </w:r>
      <w:r w:rsidRPr="003A12F4">
        <w:t>Stradiņa klīnisk</w:t>
      </w:r>
      <w:r w:rsidR="00ED210D">
        <w:t>aj</w:t>
      </w:r>
      <w:r w:rsidRPr="003A12F4">
        <w:t>ā universitātes slimnīc</w:t>
      </w:r>
      <w:r w:rsidR="00ED210D">
        <w:t xml:space="preserve">ā un </w:t>
      </w:r>
      <w:r w:rsidRPr="003A12F4">
        <w:t xml:space="preserve"> Daugavpils reģionāl</w:t>
      </w:r>
      <w:r w:rsidR="00ED210D">
        <w:t>aj</w:t>
      </w:r>
      <w:r w:rsidRPr="003A12F4">
        <w:t>ā slimnīc</w:t>
      </w:r>
      <w:r w:rsidR="00ED210D">
        <w:t>ā</w:t>
      </w:r>
      <w:r w:rsidRPr="003A12F4">
        <w:t xml:space="preserve">. </w:t>
      </w:r>
    </w:p>
    <w:p w:rsidR="005020DE" w:rsidRPr="009B5CDC" w:rsidP="009B5CDC" w14:paraId="354DED76" w14:textId="6B280DFF">
      <w:pPr>
        <w:spacing w:after="200" w:line="276" w:lineRule="auto"/>
        <w:jc w:val="right"/>
      </w:pPr>
      <w:r>
        <w:br w:type="page"/>
      </w:r>
      <w:r>
        <w:rPr>
          <w:i/>
        </w:rPr>
        <w:t xml:space="preserve">4.tabula </w:t>
      </w:r>
    </w:p>
    <w:p w:rsidR="005020DE" w:rsidP="00B15546" w14:paraId="099BA9E1" w14:textId="5E08666A">
      <w:pPr>
        <w:jc w:val="center"/>
        <w:rPr>
          <w:color w:val="414142"/>
        </w:rPr>
      </w:pPr>
      <w:r>
        <w:rPr>
          <w:color w:val="414142"/>
        </w:rPr>
        <w:t>Staru un ķīmijterapijas  plānotais apjoms</w:t>
      </w:r>
    </w:p>
    <w:p w:rsidR="005020DE" w:rsidRPr="009B5CDC" w:rsidP="009B5CDC" w14:paraId="4FCC294E" w14:textId="338BC994">
      <w:pPr>
        <w:jc w:val="center"/>
        <w:rPr>
          <w:color w:val="414142"/>
        </w:rPr>
      </w:pPr>
      <w:r>
        <w:rPr>
          <w:color w:val="414142"/>
        </w:rPr>
        <w:t>un 1.pusgada izpilde</w:t>
      </w:r>
    </w:p>
    <w:p w:rsidR="005020DE" w:rsidP="005020DE" w14:paraId="68CBD5D9" w14:textId="4BA100FA">
      <w:pPr>
        <w:ind w:firstLine="720"/>
        <w:jc w:val="both"/>
      </w:pPr>
    </w:p>
    <w:tbl>
      <w:tblPr>
        <w:tblW w:w="9923" w:type="dxa"/>
        <w:jc w:val="center"/>
        <w:tblLook w:val="04A0"/>
      </w:tblPr>
      <w:tblGrid>
        <w:gridCol w:w="1560"/>
        <w:gridCol w:w="1170"/>
        <w:gridCol w:w="1329"/>
        <w:gridCol w:w="1045"/>
        <w:gridCol w:w="1341"/>
        <w:gridCol w:w="1210"/>
        <w:gridCol w:w="1329"/>
        <w:gridCol w:w="939"/>
      </w:tblGrid>
      <w:tr w14:paraId="3A81B84C" w14:textId="77777777" w:rsidTr="00F11DB7">
        <w:tblPrEx>
          <w:tblW w:w="9923" w:type="dxa"/>
          <w:jc w:val="center"/>
          <w:tblLook w:val="04A0"/>
        </w:tblPrEx>
        <w:trPr>
          <w:trHeight w:val="300"/>
          <w:jc w:val="center"/>
        </w:trPr>
        <w:tc>
          <w:tcPr>
            <w:tcW w:w="1560" w:type="dxa"/>
            <w:vMerge w:val="restart"/>
            <w:tcBorders>
              <w:top w:val="single" w:sz="4" w:space="0" w:color="auto"/>
              <w:left w:val="single" w:sz="4" w:space="0" w:color="auto"/>
              <w:bottom w:val="single" w:sz="4" w:space="0" w:color="auto"/>
              <w:right w:val="single" w:sz="4" w:space="0" w:color="auto"/>
            </w:tcBorders>
            <w:shd w:val="clear" w:color="000000" w:fill="FCE4D6"/>
            <w:vAlign w:val="bottom"/>
            <w:hideMark/>
          </w:tcPr>
          <w:p w:rsidR="00E94849" w:rsidRPr="009B5CDC" w14:paraId="59AB0425" w14:textId="5EC5170C">
            <w:pPr>
              <w:jc w:val="center"/>
              <w:rPr>
                <w:b/>
                <w:color w:val="000000"/>
                <w:sz w:val="22"/>
                <w:szCs w:val="22"/>
              </w:rPr>
            </w:pPr>
            <w:r>
              <w:rPr>
                <w:b/>
                <w:color w:val="000000"/>
                <w:sz w:val="22"/>
                <w:szCs w:val="22"/>
              </w:rPr>
              <w:t>Staru un ķīmijterapijas ā</w:t>
            </w:r>
            <w:r w:rsidRPr="009B5CDC">
              <w:rPr>
                <w:b/>
                <w:color w:val="000000"/>
                <w:sz w:val="22"/>
                <w:szCs w:val="22"/>
              </w:rPr>
              <w:t>rstēšana atbilstoši noteiktajiem algoritmiem ambulatori</w:t>
            </w:r>
          </w:p>
        </w:tc>
        <w:tc>
          <w:tcPr>
            <w:tcW w:w="4885" w:type="dxa"/>
            <w:gridSpan w:val="4"/>
            <w:tcBorders>
              <w:top w:val="single" w:sz="4" w:space="0" w:color="auto"/>
              <w:left w:val="nil"/>
              <w:bottom w:val="single" w:sz="4" w:space="0" w:color="auto"/>
              <w:right w:val="single" w:sz="4" w:space="0" w:color="auto"/>
            </w:tcBorders>
            <w:shd w:val="clear" w:color="000000" w:fill="FCE4D6"/>
            <w:vAlign w:val="bottom"/>
            <w:hideMark/>
          </w:tcPr>
          <w:p w:rsidR="00E94849" w14:paraId="7B6C77F2" w14:textId="5A2E652B">
            <w:pPr>
              <w:jc w:val="center"/>
              <w:rPr>
                <w:color w:val="000000"/>
                <w:sz w:val="22"/>
                <w:szCs w:val="22"/>
              </w:rPr>
            </w:pPr>
            <w:r>
              <w:rPr>
                <w:color w:val="000000"/>
                <w:sz w:val="22"/>
                <w:szCs w:val="22"/>
              </w:rPr>
              <w:t>Plānotais unikālo  onkoloģisko pacientu apjoms</w:t>
            </w:r>
          </w:p>
        </w:tc>
        <w:tc>
          <w:tcPr>
            <w:tcW w:w="3478" w:type="dxa"/>
            <w:gridSpan w:val="3"/>
            <w:tcBorders>
              <w:top w:val="single" w:sz="4" w:space="0" w:color="auto"/>
              <w:left w:val="single" w:sz="4" w:space="0" w:color="auto"/>
              <w:bottom w:val="single" w:sz="4" w:space="0" w:color="auto"/>
              <w:right w:val="single" w:sz="4" w:space="0" w:color="auto"/>
            </w:tcBorders>
            <w:shd w:val="clear" w:color="000000" w:fill="FCE4D6"/>
            <w:vAlign w:val="bottom"/>
            <w:hideMark/>
          </w:tcPr>
          <w:p w:rsidR="00E94849" w14:paraId="510150B3" w14:textId="63B03EF7">
            <w:pPr>
              <w:jc w:val="center"/>
              <w:rPr>
                <w:color w:val="000000"/>
                <w:sz w:val="22"/>
                <w:szCs w:val="22"/>
              </w:rPr>
            </w:pPr>
            <w:r>
              <w:rPr>
                <w:color w:val="000000"/>
                <w:sz w:val="22"/>
                <w:szCs w:val="22"/>
              </w:rPr>
              <w:t>Faktiskā izpilde  unikālo  onkoloģisko  pacientu apjomam</w:t>
            </w:r>
          </w:p>
        </w:tc>
      </w:tr>
      <w:tr w14:paraId="6E091A72" w14:textId="77777777" w:rsidTr="00F11DB7">
        <w:tblPrEx>
          <w:tblW w:w="9923" w:type="dxa"/>
          <w:jc w:val="center"/>
          <w:tblLook w:val="04A0"/>
        </w:tblPrEx>
        <w:trPr>
          <w:trHeight w:val="900"/>
          <w:jc w:val="center"/>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E94849" w14:paraId="1D880A36" w14:textId="77777777">
            <w:pPr>
              <w:rPr>
                <w:color w:val="000000"/>
                <w:sz w:val="22"/>
                <w:szCs w:val="22"/>
              </w:rPr>
            </w:pPr>
          </w:p>
        </w:tc>
        <w:tc>
          <w:tcPr>
            <w:tcW w:w="1170" w:type="dxa"/>
            <w:tcBorders>
              <w:top w:val="nil"/>
              <w:left w:val="nil"/>
              <w:bottom w:val="single" w:sz="4" w:space="0" w:color="auto"/>
              <w:right w:val="single" w:sz="4" w:space="0" w:color="auto"/>
            </w:tcBorders>
            <w:shd w:val="clear" w:color="000000" w:fill="FCE4D6"/>
            <w:vAlign w:val="bottom"/>
            <w:hideMark/>
          </w:tcPr>
          <w:p w:rsidR="00E94849" w:rsidP="009B5CDC" w14:paraId="06FC81DA" w14:textId="77777777">
            <w:pPr>
              <w:jc w:val="center"/>
              <w:rPr>
                <w:color w:val="000000"/>
                <w:sz w:val="22"/>
                <w:szCs w:val="22"/>
              </w:rPr>
            </w:pPr>
            <w:r>
              <w:rPr>
                <w:color w:val="000000"/>
                <w:sz w:val="22"/>
                <w:szCs w:val="22"/>
              </w:rPr>
              <w:t>Skaita pieaugums gadā</w:t>
            </w:r>
          </w:p>
        </w:tc>
        <w:tc>
          <w:tcPr>
            <w:tcW w:w="1329" w:type="dxa"/>
            <w:tcBorders>
              <w:top w:val="nil"/>
              <w:left w:val="nil"/>
              <w:bottom w:val="single" w:sz="4" w:space="0" w:color="auto"/>
              <w:right w:val="single" w:sz="4" w:space="0" w:color="auto"/>
            </w:tcBorders>
            <w:shd w:val="clear" w:color="000000" w:fill="FCE4D6"/>
            <w:vAlign w:val="bottom"/>
            <w:hideMark/>
          </w:tcPr>
          <w:p w:rsidR="00E94849" w:rsidP="009B5CDC" w14:paraId="200E3F92" w14:textId="77777777">
            <w:pPr>
              <w:jc w:val="center"/>
              <w:rPr>
                <w:color w:val="000000"/>
                <w:sz w:val="22"/>
                <w:szCs w:val="22"/>
              </w:rPr>
            </w:pPr>
            <w:r>
              <w:rPr>
                <w:color w:val="000000"/>
                <w:sz w:val="22"/>
                <w:szCs w:val="22"/>
              </w:rPr>
              <w:t xml:space="preserve">Finansējums  </w:t>
            </w:r>
            <w:r>
              <w:rPr>
                <w:i/>
                <w:iCs/>
                <w:color w:val="000000"/>
                <w:sz w:val="22"/>
                <w:szCs w:val="22"/>
              </w:rPr>
              <w:t>euro</w:t>
            </w:r>
          </w:p>
        </w:tc>
        <w:tc>
          <w:tcPr>
            <w:tcW w:w="1045" w:type="dxa"/>
            <w:tcBorders>
              <w:top w:val="nil"/>
              <w:left w:val="nil"/>
              <w:bottom w:val="single" w:sz="4" w:space="0" w:color="auto"/>
              <w:right w:val="single" w:sz="4" w:space="0" w:color="auto"/>
            </w:tcBorders>
            <w:shd w:val="clear" w:color="000000" w:fill="FCE4D6"/>
            <w:vAlign w:val="bottom"/>
            <w:hideMark/>
          </w:tcPr>
          <w:p w:rsidR="00E94849" w:rsidP="009B5CDC" w14:paraId="5DA9806E" w14:textId="77777777">
            <w:pPr>
              <w:jc w:val="center"/>
              <w:rPr>
                <w:color w:val="000000"/>
                <w:sz w:val="22"/>
                <w:szCs w:val="22"/>
              </w:rPr>
            </w:pPr>
            <w:r>
              <w:rPr>
                <w:color w:val="000000"/>
                <w:sz w:val="22"/>
                <w:szCs w:val="22"/>
              </w:rPr>
              <w:t xml:space="preserve">Vidējā izmaksa </w:t>
            </w:r>
            <w:r>
              <w:rPr>
                <w:i/>
                <w:iCs/>
                <w:color w:val="000000"/>
                <w:sz w:val="22"/>
                <w:szCs w:val="22"/>
              </w:rPr>
              <w:t>euro</w:t>
            </w:r>
          </w:p>
        </w:tc>
        <w:tc>
          <w:tcPr>
            <w:tcW w:w="1341" w:type="dxa"/>
            <w:tcBorders>
              <w:top w:val="single" w:sz="4" w:space="0" w:color="auto"/>
              <w:left w:val="nil"/>
              <w:bottom w:val="single" w:sz="4" w:space="0" w:color="auto"/>
              <w:right w:val="single" w:sz="4" w:space="0" w:color="auto"/>
            </w:tcBorders>
            <w:shd w:val="clear" w:color="000000" w:fill="FCE4D6"/>
          </w:tcPr>
          <w:p w:rsidR="00220B82" w:rsidP="009B5CDC" w14:paraId="6B3C5508" w14:textId="77777777">
            <w:pPr>
              <w:jc w:val="center"/>
              <w:rPr>
                <w:color w:val="000000"/>
                <w:sz w:val="22"/>
                <w:szCs w:val="22"/>
              </w:rPr>
            </w:pPr>
            <w:r>
              <w:rPr>
                <w:color w:val="000000"/>
                <w:sz w:val="22"/>
                <w:szCs w:val="22"/>
              </w:rPr>
              <w:t xml:space="preserve">Finansējuma plāns </w:t>
            </w:r>
          </w:p>
          <w:p w:rsidR="00E94849" w:rsidP="009B5CDC" w14:paraId="123006EC" w14:textId="6D583028">
            <w:pPr>
              <w:jc w:val="center"/>
              <w:rPr>
                <w:color w:val="000000"/>
                <w:sz w:val="22"/>
                <w:szCs w:val="22"/>
              </w:rPr>
            </w:pPr>
            <w:r>
              <w:rPr>
                <w:color w:val="000000"/>
                <w:sz w:val="22"/>
                <w:szCs w:val="22"/>
              </w:rPr>
              <w:t xml:space="preserve">6 mēnešiem, </w:t>
            </w:r>
            <w:r w:rsidRPr="00E94849">
              <w:rPr>
                <w:i/>
                <w:color w:val="000000"/>
                <w:sz w:val="22"/>
                <w:szCs w:val="22"/>
              </w:rPr>
              <w:t>euro</w:t>
            </w:r>
          </w:p>
        </w:tc>
        <w:tc>
          <w:tcPr>
            <w:tcW w:w="1210" w:type="dxa"/>
            <w:tcBorders>
              <w:top w:val="nil"/>
              <w:left w:val="single" w:sz="4" w:space="0" w:color="auto"/>
              <w:bottom w:val="single" w:sz="4" w:space="0" w:color="auto"/>
              <w:right w:val="single" w:sz="4" w:space="0" w:color="auto"/>
            </w:tcBorders>
            <w:shd w:val="clear" w:color="000000" w:fill="FCE4D6"/>
            <w:vAlign w:val="bottom"/>
            <w:hideMark/>
          </w:tcPr>
          <w:p w:rsidR="00E94849" w:rsidP="00F11DB7" w14:paraId="4AB0E53C" w14:textId="0E4887F0">
            <w:pPr>
              <w:rPr>
                <w:color w:val="000000"/>
                <w:sz w:val="22"/>
                <w:szCs w:val="22"/>
              </w:rPr>
            </w:pPr>
            <w:r>
              <w:rPr>
                <w:color w:val="000000"/>
                <w:sz w:val="22"/>
                <w:szCs w:val="22"/>
              </w:rPr>
              <w:t>Skaits 2017.gada pusgadā</w:t>
            </w:r>
          </w:p>
        </w:tc>
        <w:tc>
          <w:tcPr>
            <w:tcW w:w="1329" w:type="dxa"/>
            <w:tcBorders>
              <w:top w:val="nil"/>
              <w:left w:val="nil"/>
              <w:bottom w:val="single" w:sz="4" w:space="0" w:color="auto"/>
              <w:right w:val="single" w:sz="4" w:space="0" w:color="auto"/>
            </w:tcBorders>
            <w:shd w:val="clear" w:color="000000" w:fill="FCE4D6"/>
            <w:vAlign w:val="bottom"/>
            <w:hideMark/>
          </w:tcPr>
          <w:p w:rsidR="00E94849" w:rsidP="009B5CDC" w14:paraId="7F571080" w14:textId="77777777">
            <w:pPr>
              <w:jc w:val="center"/>
              <w:rPr>
                <w:color w:val="000000"/>
                <w:sz w:val="22"/>
                <w:szCs w:val="22"/>
              </w:rPr>
            </w:pPr>
            <w:r>
              <w:rPr>
                <w:color w:val="000000"/>
                <w:sz w:val="22"/>
                <w:szCs w:val="22"/>
              </w:rPr>
              <w:t xml:space="preserve">Finansējums 2017.gada pusgadā </w:t>
            </w:r>
            <w:r>
              <w:rPr>
                <w:i/>
                <w:iCs/>
                <w:color w:val="000000"/>
                <w:sz w:val="22"/>
                <w:szCs w:val="22"/>
              </w:rPr>
              <w:t>euro</w:t>
            </w:r>
          </w:p>
        </w:tc>
        <w:tc>
          <w:tcPr>
            <w:tcW w:w="939" w:type="dxa"/>
            <w:tcBorders>
              <w:top w:val="nil"/>
              <w:left w:val="nil"/>
              <w:bottom w:val="single" w:sz="4" w:space="0" w:color="auto"/>
              <w:right w:val="single" w:sz="4" w:space="0" w:color="auto"/>
            </w:tcBorders>
            <w:shd w:val="clear" w:color="000000" w:fill="FCE4D6"/>
            <w:vAlign w:val="bottom"/>
            <w:hideMark/>
          </w:tcPr>
          <w:p w:rsidR="00E94849" w:rsidP="009B5CDC" w14:paraId="4A20F94F" w14:textId="77777777">
            <w:pPr>
              <w:jc w:val="center"/>
              <w:rPr>
                <w:color w:val="000000"/>
                <w:sz w:val="22"/>
                <w:szCs w:val="22"/>
              </w:rPr>
            </w:pPr>
            <w:r>
              <w:rPr>
                <w:color w:val="000000"/>
                <w:sz w:val="22"/>
                <w:szCs w:val="22"/>
              </w:rPr>
              <w:t xml:space="preserve">Vidējā izmaksa </w:t>
            </w:r>
            <w:r>
              <w:rPr>
                <w:i/>
                <w:iCs/>
                <w:color w:val="000000"/>
                <w:sz w:val="22"/>
                <w:szCs w:val="22"/>
              </w:rPr>
              <w:t>euro</w:t>
            </w:r>
          </w:p>
        </w:tc>
      </w:tr>
      <w:tr w14:paraId="66020368" w14:textId="77777777" w:rsidTr="00F11DB7">
        <w:tblPrEx>
          <w:tblW w:w="9923" w:type="dxa"/>
          <w:jc w:val="center"/>
          <w:tblLook w:val="04A0"/>
        </w:tblPrEx>
        <w:trPr>
          <w:trHeight w:val="300"/>
          <w:jc w:val="center"/>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E94849" w:rsidP="009A04B2" w14:paraId="73D5BF9A" w14:textId="77777777">
            <w:pPr>
              <w:jc w:val="center"/>
              <w:rPr>
                <w:color w:val="000000"/>
                <w:sz w:val="22"/>
                <w:szCs w:val="22"/>
              </w:rPr>
            </w:pPr>
            <w:r>
              <w:rPr>
                <w:color w:val="000000"/>
                <w:sz w:val="22"/>
                <w:szCs w:val="22"/>
              </w:rPr>
              <w:t>6 ārstniecības iestādes</w:t>
            </w:r>
          </w:p>
        </w:tc>
        <w:tc>
          <w:tcPr>
            <w:tcW w:w="1170" w:type="dxa"/>
            <w:tcBorders>
              <w:top w:val="nil"/>
              <w:left w:val="nil"/>
              <w:bottom w:val="single" w:sz="4" w:space="0" w:color="auto"/>
              <w:right w:val="single" w:sz="4" w:space="0" w:color="auto"/>
            </w:tcBorders>
            <w:shd w:val="clear" w:color="auto" w:fill="auto"/>
            <w:noWrap/>
            <w:vAlign w:val="bottom"/>
            <w:hideMark/>
          </w:tcPr>
          <w:p w:rsidR="00E94849" w:rsidP="009A04B2" w14:paraId="6A247233" w14:textId="3382A37B">
            <w:pPr>
              <w:jc w:val="center"/>
              <w:rPr>
                <w:color w:val="000000"/>
                <w:sz w:val="22"/>
                <w:szCs w:val="22"/>
              </w:rPr>
            </w:pPr>
            <w:r>
              <w:rPr>
                <w:color w:val="000000"/>
                <w:sz w:val="22"/>
                <w:szCs w:val="22"/>
              </w:rPr>
              <w:t>3 306</w:t>
            </w:r>
          </w:p>
        </w:tc>
        <w:tc>
          <w:tcPr>
            <w:tcW w:w="1329" w:type="dxa"/>
            <w:tcBorders>
              <w:top w:val="nil"/>
              <w:left w:val="nil"/>
              <w:bottom w:val="single" w:sz="4" w:space="0" w:color="auto"/>
              <w:right w:val="single" w:sz="4" w:space="0" w:color="auto"/>
            </w:tcBorders>
            <w:shd w:val="clear" w:color="auto" w:fill="auto"/>
            <w:noWrap/>
            <w:vAlign w:val="bottom"/>
            <w:hideMark/>
          </w:tcPr>
          <w:p w:rsidR="00E94849" w:rsidP="009A04B2" w14:paraId="133E0717" w14:textId="35C68405">
            <w:pPr>
              <w:jc w:val="center"/>
              <w:rPr>
                <w:color w:val="000000"/>
                <w:sz w:val="22"/>
                <w:szCs w:val="22"/>
              </w:rPr>
            </w:pPr>
            <w:r>
              <w:rPr>
                <w:color w:val="000000"/>
                <w:sz w:val="22"/>
                <w:szCs w:val="22"/>
              </w:rPr>
              <w:t>1 178 058</w:t>
            </w:r>
          </w:p>
        </w:tc>
        <w:tc>
          <w:tcPr>
            <w:tcW w:w="1045" w:type="dxa"/>
            <w:tcBorders>
              <w:top w:val="nil"/>
              <w:left w:val="nil"/>
              <w:bottom w:val="single" w:sz="4" w:space="0" w:color="auto"/>
              <w:right w:val="single" w:sz="4" w:space="0" w:color="auto"/>
            </w:tcBorders>
            <w:shd w:val="clear" w:color="auto" w:fill="auto"/>
            <w:noWrap/>
            <w:vAlign w:val="bottom"/>
            <w:hideMark/>
          </w:tcPr>
          <w:p w:rsidR="00E94849" w:rsidP="009A04B2" w14:paraId="4DA2BACC" w14:textId="4A121AAD">
            <w:pPr>
              <w:jc w:val="center"/>
              <w:rPr>
                <w:color w:val="000000"/>
                <w:sz w:val="22"/>
                <w:szCs w:val="22"/>
              </w:rPr>
            </w:pPr>
            <w:r>
              <w:rPr>
                <w:color w:val="000000"/>
                <w:sz w:val="22"/>
                <w:szCs w:val="22"/>
              </w:rPr>
              <w:t>356</w:t>
            </w:r>
            <w:r w:rsidR="007B2DAA">
              <w:rPr>
                <w:color w:val="000000"/>
                <w:sz w:val="22"/>
                <w:szCs w:val="22"/>
              </w:rPr>
              <w:t>,</w:t>
            </w:r>
            <w:r>
              <w:rPr>
                <w:color w:val="000000"/>
                <w:sz w:val="22"/>
                <w:szCs w:val="22"/>
              </w:rPr>
              <w:t>34</w:t>
            </w:r>
          </w:p>
        </w:tc>
        <w:tc>
          <w:tcPr>
            <w:tcW w:w="1341" w:type="dxa"/>
            <w:tcBorders>
              <w:top w:val="single" w:sz="4" w:space="0" w:color="auto"/>
              <w:left w:val="nil"/>
              <w:bottom w:val="single" w:sz="4" w:space="0" w:color="auto"/>
              <w:right w:val="single" w:sz="4" w:space="0" w:color="auto"/>
            </w:tcBorders>
            <w:vAlign w:val="bottom"/>
          </w:tcPr>
          <w:p w:rsidR="00E94849" w:rsidP="009A04B2" w14:paraId="30773A41" w14:textId="663D60CA">
            <w:pPr>
              <w:jc w:val="center"/>
              <w:rPr>
                <w:color w:val="000000"/>
                <w:sz w:val="22"/>
                <w:szCs w:val="22"/>
              </w:rPr>
            </w:pPr>
            <w:r>
              <w:rPr>
                <w:color w:val="000000"/>
                <w:sz w:val="22"/>
                <w:szCs w:val="22"/>
              </w:rPr>
              <w:t>589 029</w:t>
            </w:r>
          </w:p>
        </w:tc>
        <w:tc>
          <w:tcPr>
            <w:tcW w:w="1210" w:type="dxa"/>
            <w:tcBorders>
              <w:top w:val="nil"/>
              <w:left w:val="single" w:sz="4" w:space="0" w:color="auto"/>
              <w:bottom w:val="single" w:sz="4" w:space="0" w:color="auto"/>
              <w:right w:val="single" w:sz="4" w:space="0" w:color="auto"/>
            </w:tcBorders>
            <w:shd w:val="clear" w:color="auto" w:fill="auto"/>
            <w:noWrap/>
            <w:vAlign w:val="bottom"/>
            <w:hideMark/>
          </w:tcPr>
          <w:p w:rsidR="00E94849" w:rsidP="009A04B2" w14:paraId="76E4FBD9" w14:textId="48FC073B">
            <w:pPr>
              <w:jc w:val="center"/>
              <w:rPr>
                <w:color w:val="000000"/>
                <w:sz w:val="22"/>
                <w:szCs w:val="22"/>
              </w:rPr>
            </w:pPr>
            <w:r>
              <w:rPr>
                <w:color w:val="000000"/>
                <w:sz w:val="22"/>
                <w:szCs w:val="22"/>
              </w:rPr>
              <w:t xml:space="preserve">1 </w:t>
            </w:r>
            <w:r w:rsidR="009A04B2">
              <w:rPr>
                <w:color w:val="000000"/>
                <w:sz w:val="22"/>
                <w:szCs w:val="22"/>
              </w:rPr>
              <w:t>363</w:t>
            </w:r>
          </w:p>
        </w:tc>
        <w:tc>
          <w:tcPr>
            <w:tcW w:w="1329" w:type="dxa"/>
            <w:tcBorders>
              <w:top w:val="nil"/>
              <w:left w:val="nil"/>
              <w:bottom w:val="single" w:sz="4" w:space="0" w:color="auto"/>
              <w:right w:val="single" w:sz="4" w:space="0" w:color="auto"/>
            </w:tcBorders>
            <w:shd w:val="clear" w:color="auto" w:fill="auto"/>
            <w:noWrap/>
            <w:vAlign w:val="bottom"/>
            <w:hideMark/>
          </w:tcPr>
          <w:p w:rsidR="00E94849" w:rsidP="009A04B2" w14:paraId="499EA892" w14:textId="181875F9">
            <w:pPr>
              <w:jc w:val="center"/>
              <w:rPr>
                <w:color w:val="000000"/>
                <w:sz w:val="22"/>
                <w:szCs w:val="22"/>
              </w:rPr>
            </w:pPr>
            <w:r>
              <w:rPr>
                <w:color w:val="000000"/>
                <w:sz w:val="22"/>
                <w:szCs w:val="22"/>
              </w:rPr>
              <w:t>518 050</w:t>
            </w:r>
          </w:p>
        </w:tc>
        <w:tc>
          <w:tcPr>
            <w:tcW w:w="939" w:type="dxa"/>
            <w:tcBorders>
              <w:top w:val="nil"/>
              <w:left w:val="nil"/>
              <w:bottom w:val="single" w:sz="4" w:space="0" w:color="auto"/>
              <w:right w:val="single" w:sz="4" w:space="0" w:color="auto"/>
            </w:tcBorders>
            <w:shd w:val="clear" w:color="auto" w:fill="auto"/>
            <w:noWrap/>
            <w:vAlign w:val="bottom"/>
            <w:hideMark/>
          </w:tcPr>
          <w:p w:rsidR="00E94849" w:rsidP="009A04B2" w14:paraId="66B5C2E0" w14:textId="33963E3C">
            <w:pPr>
              <w:jc w:val="center"/>
              <w:rPr>
                <w:color w:val="000000"/>
                <w:sz w:val="22"/>
                <w:szCs w:val="22"/>
              </w:rPr>
            </w:pPr>
            <w:r>
              <w:rPr>
                <w:color w:val="000000"/>
                <w:sz w:val="22"/>
                <w:szCs w:val="22"/>
              </w:rPr>
              <w:t>3</w:t>
            </w:r>
            <w:r w:rsidR="009A04B2">
              <w:rPr>
                <w:color w:val="000000"/>
                <w:sz w:val="22"/>
                <w:szCs w:val="22"/>
              </w:rPr>
              <w:t>80</w:t>
            </w:r>
            <w:r w:rsidR="007B2DAA">
              <w:rPr>
                <w:color w:val="000000"/>
                <w:sz w:val="22"/>
                <w:szCs w:val="22"/>
              </w:rPr>
              <w:t>,</w:t>
            </w:r>
            <w:r w:rsidR="009A04B2">
              <w:rPr>
                <w:color w:val="000000"/>
                <w:sz w:val="22"/>
                <w:szCs w:val="22"/>
              </w:rPr>
              <w:t>08</w:t>
            </w:r>
          </w:p>
        </w:tc>
      </w:tr>
    </w:tbl>
    <w:p w:rsidR="005020DE" w:rsidP="001C680F" w14:paraId="7AAF59A6" w14:textId="0667C3A4">
      <w:pPr>
        <w:jc w:val="both"/>
      </w:pPr>
      <w:r w:rsidRPr="006E1FFA">
        <w:rPr>
          <w:i/>
          <w:sz w:val="20"/>
          <w:szCs w:val="20"/>
        </w:rPr>
        <w:t>Avots</w:t>
      </w:r>
      <w:r w:rsidRPr="008603A3">
        <w:rPr>
          <w:i/>
          <w:sz w:val="20"/>
          <w:szCs w:val="20"/>
        </w:rPr>
        <w:t>: NVD</w:t>
      </w:r>
    </w:p>
    <w:p w:rsidR="009B5CDC" w:rsidP="005020DE" w14:paraId="734023B2" w14:textId="77777777">
      <w:pPr>
        <w:ind w:firstLine="720"/>
        <w:jc w:val="both"/>
      </w:pPr>
    </w:p>
    <w:p w:rsidR="006C309F" w:rsidP="005020DE" w14:paraId="210FB149" w14:textId="007713D3">
      <w:pPr>
        <w:ind w:firstLine="720"/>
        <w:jc w:val="both"/>
      </w:pPr>
      <w:r w:rsidRPr="0004688A">
        <w:t xml:space="preserve">Atbilstoši 2017.gada 1.pusgada faktiskajai izpildei vidējās </w:t>
      </w:r>
      <w:r>
        <w:t xml:space="preserve">ārstēšanas </w:t>
      </w:r>
      <w:r w:rsidRPr="0004688A">
        <w:t xml:space="preserve">izmaksas </w:t>
      </w:r>
      <w:r>
        <w:t>ambulatori pieaugušas par 7 % salīdzinot ar plānotajām, kas nav b</w:t>
      </w:r>
      <w:r w:rsidR="00690D5E">
        <w:t xml:space="preserve">ūtisks izmaksu pieaugums, tomēr līdz š.g. beigām plānojams lielāks izmaksu pieaugums uz gada sākumā ārstēšanu uzsākušo pacientu rēķina. Izmaksu pieaugumu </w:t>
      </w:r>
      <w:r>
        <w:t xml:space="preserve">plānots īstenot esošo finanšu ietvaros. </w:t>
      </w:r>
    </w:p>
    <w:p w:rsidR="005020DE" w:rsidP="005020DE" w14:paraId="38CC2345" w14:textId="2F635827">
      <w:pPr>
        <w:ind w:firstLine="720"/>
        <w:jc w:val="both"/>
      </w:pPr>
      <w:r>
        <w:t xml:space="preserve">Attiecībā uz 2017.gada 1.pusgada onkoloģisko pacientu aptveri, ārstēšanai pakļauti </w:t>
      </w:r>
      <w:r w:rsidR="009A04B2">
        <w:t>41</w:t>
      </w:r>
      <w:r>
        <w:t xml:space="preserve"> % no plānotā unikālo pacientu skaita, ko līdz</w:t>
      </w:r>
      <w:r w:rsidR="009A04B2">
        <w:t xml:space="preserve"> </w:t>
      </w:r>
      <w:r w:rsidR="00B15546">
        <w:t>gada</w:t>
      </w:r>
      <w:r w:rsidR="009A04B2">
        <w:t xml:space="preserve"> beigām plānots palielināt, </w:t>
      </w:r>
      <w:r>
        <w:t xml:space="preserve">sasniedzot iepriekš prognozētos  apjomus. </w:t>
      </w:r>
      <w:r w:rsidR="00690D5E">
        <w:t xml:space="preserve">Ambulatorās ārstēšanas </w:t>
      </w:r>
      <w:r w:rsidR="009D3E88">
        <w:t xml:space="preserve">izmaksu </w:t>
      </w:r>
      <w:r w:rsidR="00690D5E">
        <w:t xml:space="preserve">pieaugums plānots </w:t>
      </w:r>
      <w:r w:rsidR="009D3E88">
        <w:t xml:space="preserve">gada sākumā uzsākušo unikālo pacientu </w:t>
      </w:r>
      <w:r w:rsidR="00690D5E">
        <w:t>ar onkoloģiskajām saslimšanām ārstē</w:t>
      </w:r>
      <w:r w:rsidR="009D3E88">
        <w:t>šanas kursu</w:t>
      </w:r>
      <w:r w:rsidR="00690D5E">
        <w:t xml:space="preserve"> turpināšanai, </w:t>
      </w:r>
      <w:r w:rsidR="009D3E88">
        <w:t xml:space="preserve">savukārt, pieejamības pieaugums plānots </w:t>
      </w:r>
      <w:r w:rsidR="00A738EA">
        <w:t xml:space="preserve">saistībā ar </w:t>
      </w:r>
      <w:r w:rsidR="009D3E88">
        <w:t xml:space="preserve"> 2017.gada 2.</w:t>
      </w:r>
      <w:r w:rsidR="00A738EA">
        <w:t>pusgadā jaunu</w:t>
      </w:r>
      <w:r w:rsidR="009D3E88">
        <w:t xml:space="preserve"> </w:t>
      </w:r>
      <w:r w:rsidR="00690D5E">
        <w:t xml:space="preserve">unikālo pacientu </w:t>
      </w:r>
      <w:r w:rsidR="00A738EA">
        <w:t>terapiju uzsākšanu</w:t>
      </w:r>
      <w:r w:rsidR="009D3E88">
        <w:t xml:space="preserve"> </w:t>
      </w:r>
      <w:r w:rsidR="00690D5E">
        <w:t>atbilstoši noteiktajiem algoritmiem</w:t>
      </w:r>
      <w:r w:rsidR="009D3E88">
        <w:t>, papildus plānojot unikālo pacientu pieaugumu saistībā ar šobrīd virzāmajiem</w:t>
      </w:r>
      <w:r w:rsidRPr="00610B6E" w:rsidR="009D3E88">
        <w:t xml:space="preserve"> </w:t>
      </w:r>
      <w:r w:rsidR="00B15546">
        <w:t>Noteikumu Nr.1529 grozījumiem.</w:t>
      </w:r>
    </w:p>
    <w:p w:rsidR="009D3E88" w:rsidRPr="00307206" w:rsidP="009D3E88" w14:paraId="5FD5DC01" w14:textId="0424C6BB">
      <w:pPr>
        <w:ind w:firstLine="720"/>
        <w:jc w:val="both"/>
      </w:pPr>
      <w:r>
        <w:t>Ņemot vērā minēto</w:t>
      </w:r>
      <w:r w:rsidR="00F8279F">
        <w:t>,</w:t>
      </w:r>
      <w:r>
        <w:t xml:space="preserve"> </w:t>
      </w:r>
      <w:r w:rsidR="00B15546">
        <w:t>prognozējams</w:t>
      </w:r>
      <w:r>
        <w:t xml:space="preserve">, ka līdz 2017.gada </w:t>
      </w:r>
      <w:r w:rsidRPr="00B15546">
        <w:t xml:space="preserve">31.decembrim </w:t>
      </w:r>
      <w:r w:rsidRPr="009B5CDC">
        <w:rPr>
          <w:color w:val="000000"/>
        </w:rPr>
        <w:t>ārstēšana onkoloģijas reformu ietvaros atbilstoši noteiktajiem algoritmiem ambulatori</w:t>
      </w:r>
      <w:r w:rsidRPr="00B15546">
        <w:t xml:space="preserve"> pieaugs, nodrošinot pieejamu ā</w:t>
      </w:r>
      <w:r w:rsidRPr="00307206">
        <w:t>rstēšanu pacientie</w:t>
      </w:r>
      <w:r w:rsidR="00A57BC1">
        <w:t xml:space="preserve">m ar onkoloģiskajām saslimšanām un līdz pārskata gada beigām plānojot aktivitātes apguvi pilnā apmērā. </w:t>
      </w:r>
    </w:p>
    <w:p w:rsidR="003C7616" w:rsidP="009D3E88" w14:paraId="71D24973" w14:textId="77777777">
      <w:pPr>
        <w:ind w:firstLine="720"/>
        <w:jc w:val="both"/>
      </w:pPr>
    </w:p>
    <w:p w:rsidR="009D3E88" w:rsidP="003C7616" w14:paraId="69724B39" w14:textId="5C5F787D">
      <w:pPr>
        <w:jc w:val="both"/>
        <w:rPr>
          <w:u w:val="single"/>
        </w:rPr>
      </w:pPr>
      <w:r w:rsidRPr="003C7616">
        <w:rPr>
          <w:u w:val="single"/>
        </w:rPr>
        <w:t>Stacionārā ārstēšana</w:t>
      </w:r>
    </w:p>
    <w:p w:rsidR="00D07324" w:rsidRPr="003C7616" w:rsidP="003C7616" w14:paraId="559E3EB5" w14:textId="77777777">
      <w:pPr>
        <w:jc w:val="both"/>
        <w:rPr>
          <w:u w:val="single"/>
        </w:rPr>
      </w:pPr>
    </w:p>
    <w:p w:rsidR="00F25C2D" w:rsidRPr="00423B5A" w:rsidP="005020DE" w14:paraId="583EFB5B" w14:textId="572E0C96">
      <w:pPr>
        <w:ind w:firstLine="720"/>
        <w:jc w:val="both"/>
        <w:rPr>
          <w:color w:val="000000" w:themeColor="text1"/>
        </w:rPr>
      </w:pPr>
      <w:r w:rsidRPr="005020DE">
        <w:t xml:space="preserve">Onkoloģijas reformu ietvaros plānota </w:t>
      </w:r>
      <w:r>
        <w:t>onkoloģisko saslimšanu ārstēšana stacionārā</w:t>
      </w:r>
      <w:r w:rsidR="00FD04DD">
        <w:t>,</w:t>
      </w:r>
      <w:r>
        <w:t xml:space="preserve"> nodrošinot savlaicīg</w:t>
      </w:r>
      <w:r w:rsidR="002F1700">
        <w:t>as</w:t>
      </w:r>
      <w:r>
        <w:t xml:space="preserve"> operācij</w:t>
      </w:r>
      <w:r w:rsidR="002F1700">
        <w:t>as</w:t>
      </w:r>
      <w:r>
        <w:t xml:space="preserve">. Lai esošā stacionāra finansējuma ietvaros īstenotu ātrāku onkoloģisko operāciju veikšanu sākot ar š.g. 1.aprīli paredzēta </w:t>
      </w:r>
      <w:r>
        <w:rPr>
          <w:noProof/>
        </w:rPr>
        <w:t>piemaksa</w:t>
      </w:r>
      <w:r w:rsidRPr="009B601B">
        <w:rPr>
          <w:noProof/>
        </w:rPr>
        <w:t xml:space="preserve"> par sarežģītas primāras onkooperācijas veikšanu pēc ārstu konsīlija</w:t>
      </w:r>
      <w:r w:rsidR="009D32AE">
        <w:rPr>
          <w:noProof/>
        </w:rPr>
        <w:t xml:space="preserve"> lēmuma</w:t>
      </w:r>
      <w:r>
        <w:rPr>
          <w:noProof/>
        </w:rPr>
        <w:t xml:space="preserve">. Minētā piemaksa nodrošināta </w:t>
      </w:r>
      <w:r w:rsidRPr="00423B5A">
        <w:rPr>
          <w:color w:val="000000" w:themeColor="text1"/>
        </w:rPr>
        <w:t xml:space="preserve">pārdalītā finansējuma veselības nozares reformu īstenošanai onkoloģijas jomā ietvaros. </w:t>
      </w:r>
    </w:p>
    <w:p w:rsidR="00F25C2D" w:rsidRPr="00B527F8" w:rsidP="00F25C2D" w14:paraId="1D577F37" w14:textId="5E37635C">
      <w:pPr>
        <w:ind w:firstLine="720"/>
        <w:jc w:val="both"/>
      </w:pPr>
      <w:r w:rsidRPr="00B527F8">
        <w:t>2017.gadā pl</w:t>
      </w:r>
      <w:r w:rsidRPr="00B527F8" w:rsidR="0044502F">
        <w:t>ānotas 6</w:t>
      </w:r>
      <w:r w:rsidRPr="00B527F8">
        <w:t xml:space="preserve"> tūkst</w:t>
      </w:r>
      <w:r w:rsidR="00F8279F">
        <w:t>oši</w:t>
      </w:r>
      <w:r w:rsidRPr="00B527F8">
        <w:t xml:space="preserve"> </w:t>
      </w:r>
      <w:r w:rsidRPr="00B527F8" w:rsidR="00423B5A">
        <w:t>piemaks</w:t>
      </w:r>
      <w:r w:rsidR="00F8279F">
        <w:t>u</w:t>
      </w:r>
      <w:r w:rsidRPr="00B527F8" w:rsidR="00423B5A">
        <w:t xml:space="preserve"> ārstniecības iestādēs par </w:t>
      </w:r>
      <w:r w:rsidRPr="00B527F8" w:rsidR="00B527F8">
        <w:rPr>
          <w:color w:val="414142"/>
        </w:rPr>
        <w:t>sarežģītas primāras onko</w:t>
      </w:r>
      <w:r w:rsidR="00F8279F">
        <w:rPr>
          <w:color w:val="414142"/>
        </w:rPr>
        <w:t xml:space="preserve">loģiskas </w:t>
      </w:r>
      <w:r w:rsidRPr="00B527F8" w:rsidR="00B527F8">
        <w:rPr>
          <w:color w:val="414142"/>
        </w:rPr>
        <w:t>operācijas veikšanu pacientiem ar pirmreizēji diagnosticētu onkoloģisko slimību</w:t>
      </w:r>
      <w:r w:rsidRPr="00B527F8" w:rsidR="00423B5A">
        <w:rPr>
          <w:noProof/>
        </w:rPr>
        <w:t xml:space="preserve">. </w:t>
      </w:r>
      <w:r w:rsidRPr="00B527F8">
        <w:t>Š</w:t>
      </w:r>
      <w:r w:rsidRPr="00B527F8" w:rsidR="00423B5A">
        <w:t xml:space="preserve">ādas piemaksas </w:t>
      </w:r>
      <w:r w:rsidRPr="00B527F8">
        <w:t>paredzēts nodrošināt Bērnu klīnisk</w:t>
      </w:r>
      <w:r w:rsidR="00F8279F">
        <w:t>aj</w:t>
      </w:r>
      <w:r w:rsidRPr="00B527F8">
        <w:t>ā universitātes slimnīc</w:t>
      </w:r>
      <w:r w:rsidR="00F8279F">
        <w:t>ā</w:t>
      </w:r>
      <w:r w:rsidRPr="00B527F8">
        <w:t>, Piejūras slimnīc</w:t>
      </w:r>
      <w:r w:rsidR="00F8279F">
        <w:t>ā</w:t>
      </w:r>
      <w:r w:rsidRPr="00B527F8">
        <w:t>, Liepājas reģionāl</w:t>
      </w:r>
      <w:r w:rsidR="00F8279F">
        <w:t>aj</w:t>
      </w:r>
      <w:r w:rsidRPr="00B527F8">
        <w:t>ā slimnīc</w:t>
      </w:r>
      <w:r w:rsidR="00F8279F">
        <w:t>ā</w:t>
      </w:r>
      <w:r w:rsidRPr="00B527F8">
        <w:t>, Rīgas Austrumu klīnisk</w:t>
      </w:r>
      <w:r w:rsidR="00F8279F">
        <w:t>aj</w:t>
      </w:r>
      <w:r w:rsidRPr="00B527F8">
        <w:t>ā universitātes slimnīc</w:t>
      </w:r>
      <w:r w:rsidR="00F8279F">
        <w:t>ā</w:t>
      </w:r>
      <w:r w:rsidRPr="00B527F8">
        <w:t>, P</w:t>
      </w:r>
      <w:r w:rsidR="009B5CDC">
        <w:t xml:space="preserve">aula </w:t>
      </w:r>
      <w:r w:rsidRPr="00B527F8">
        <w:t>Stradiņa klīnisk</w:t>
      </w:r>
      <w:r w:rsidR="00F8279F">
        <w:t>aj</w:t>
      </w:r>
      <w:r w:rsidRPr="00B527F8">
        <w:t>ā universitātes slimnīc</w:t>
      </w:r>
      <w:r w:rsidR="00F8279F">
        <w:t>ā</w:t>
      </w:r>
      <w:r w:rsidRPr="00B527F8">
        <w:t>, Daugavpils reģionāl</w:t>
      </w:r>
      <w:r w:rsidR="00307206">
        <w:t>aj</w:t>
      </w:r>
      <w:r w:rsidRPr="00B527F8">
        <w:t>ā slimnīc</w:t>
      </w:r>
      <w:r w:rsidR="00307206">
        <w:t xml:space="preserve">ā un </w:t>
      </w:r>
      <w:r w:rsidRPr="00B527F8" w:rsidR="00423B5A">
        <w:t>Traumatoloģijas un ortopēdijas slimnīc</w:t>
      </w:r>
      <w:r w:rsidR="00307206">
        <w:t>ā</w:t>
      </w:r>
      <w:r w:rsidRPr="00B527F8" w:rsidR="00423B5A">
        <w:t xml:space="preserve">. </w:t>
      </w:r>
      <w:r w:rsidRPr="00B527F8">
        <w:t xml:space="preserve"> </w:t>
      </w:r>
    </w:p>
    <w:p w:rsidR="00F25C2D" w:rsidP="009B5CDC" w14:paraId="6473AEC4" w14:textId="2DF61DE2">
      <w:pPr>
        <w:spacing w:after="200" w:line="276" w:lineRule="auto"/>
        <w:rPr>
          <w:noProof/>
        </w:rPr>
      </w:pPr>
      <w:r>
        <w:rPr>
          <w:noProof/>
        </w:rPr>
        <w:br w:type="page"/>
      </w:r>
    </w:p>
    <w:p w:rsidR="00B527F8" w:rsidRPr="00F352AF" w:rsidP="00B527F8" w14:paraId="6261C608" w14:textId="6A58FF9D">
      <w:pPr>
        <w:ind w:firstLine="720"/>
        <w:jc w:val="right"/>
        <w:rPr>
          <w:i/>
        </w:rPr>
      </w:pPr>
      <w:r>
        <w:rPr>
          <w:i/>
        </w:rPr>
        <w:t xml:space="preserve">5.tabula </w:t>
      </w:r>
    </w:p>
    <w:p w:rsidR="00B527F8" w:rsidP="00B527F8" w14:paraId="5BF70E3A" w14:textId="0DEB9BD6">
      <w:pPr>
        <w:jc w:val="center"/>
        <w:rPr>
          <w:color w:val="414142"/>
        </w:rPr>
      </w:pPr>
      <w:r>
        <w:rPr>
          <w:color w:val="414142"/>
        </w:rPr>
        <w:t>Stacionārā ārstēto onkoloģisko pacientu plānotais apjoms</w:t>
      </w:r>
    </w:p>
    <w:p w:rsidR="00B527F8" w:rsidRPr="00F352AF" w:rsidP="00B527F8" w14:paraId="2FE9A16F" w14:textId="22C62B4C">
      <w:pPr>
        <w:jc w:val="center"/>
        <w:rPr>
          <w:color w:val="414142"/>
        </w:rPr>
      </w:pPr>
      <w:r>
        <w:rPr>
          <w:color w:val="414142"/>
        </w:rPr>
        <w:t>un 1.pusgada izpilde</w:t>
      </w:r>
    </w:p>
    <w:p w:rsidR="00F15866" w:rsidP="005020DE" w14:paraId="6172C835" w14:textId="77777777">
      <w:pPr>
        <w:ind w:firstLine="720"/>
        <w:jc w:val="both"/>
      </w:pPr>
    </w:p>
    <w:tbl>
      <w:tblPr>
        <w:tblW w:w="10267" w:type="dxa"/>
        <w:jc w:val="center"/>
        <w:tblLook w:val="04A0"/>
      </w:tblPr>
      <w:tblGrid>
        <w:gridCol w:w="1413"/>
        <w:gridCol w:w="1170"/>
        <w:gridCol w:w="1360"/>
        <w:gridCol w:w="1156"/>
        <w:gridCol w:w="1341"/>
        <w:gridCol w:w="1127"/>
        <w:gridCol w:w="1420"/>
        <w:gridCol w:w="1280"/>
      </w:tblGrid>
      <w:tr w14:paraId="428FD94B" w14:textId="77777777" w:rsidTr="00BC76BD">
        <w:tblPrEx>
          <w:tblW w:w="10267" w:type="dxa"/>
          <w:jc w:val="center"/>
          <w:tblLook w:val="04A0"/>
        </w:tblPrEx>
        <w:trPr>
          <w:trHeight w:val="555"/>
          <w:jc w:val="center"/>
        </w:trPr>
        <w:tc>
          <w:tcPr>
            <w:tcW w:w="1413" w:type="dxa"/>
            <w:vMerge w:val="restart"/>
            <w:tcBorders>
              <w:top w:val="single" w:sz="4" w:space="0" w:color="auto"/>
              <w:left w:val="single" w:sz="4" w:space="0" w:color="auto"/>
              <w:bottom w:val="single" w:sz="4" w:space="0" w:color="auto"/>
              <w:right w:val="single" w:sz="4" w:space="0" w:color="auto"/>
            </w:tcBorders>
            <w:shd w:val="clear" w:color="000000" w:fill="FCE4D6"/>
            <w:vAlign w:val="bottom"/>
            <w:hideMark/>
          </w:tcPr>
          <w:p w:rsidR="009C3EF4" w:rsidRPr="009B5CDC" w:rsidP="007B2DAA" w14:paraId="65533825" w14:textId="77777777">
            <w:pPr>
              <w:jc w:val="center"/>
              <w:rPr>
                <w:b/>
                <w:color w:val="000000"/>
                <w:sz w:val="22"/>
                <w:szCs w:val="22"/>
              </w:rPr>
            </w:pPr>
            <w:r w:rsidRPr="009B5CDC">
              <w:rPr>
                <w:b/>
                <w:color w:val="000000"/>
                <w:sz w:val="22"/>
                <w:szCs w:val="22"/>
              </w:rPr>
              <w:t>Ārstēšana stacionāri</w:t>
            </w:r>
          </w:p>
        </w:tc>
        <w:tc>
          <w:tcPr>
            <w:tcW w:w="5027" w:type="dxa"/>
            <w:gridSpan w:val="4"/>
            <w:tcBorders>
              <w:top w:val="single" w:sz="4" w:space="0" w:color="auto"/>
              <w:left w:val="nil"/>
              <w:bottom w:val="single" w:sz="4" w:space="0" w:color="auto"/>
              <w:right w:val="single" w:sz="4" w:space="0" w:color="auto"/>
            </w:tcBorders>
            <w:shd w:val="clear" w:color="000000" w:fill="FCE4D6"/>
            <w:vAlign w:val="bottom"/>
            <w:hideMark/>
          </w:tcPr>
          <w:p w:rsidR="009C3EF4" w14:paraId="53B58A41" w14:textId="2AA50CD0">
            <w:pPr>
              <w:jc w:val="center"/>
              <w:rPr>
                <w:color w:val="000000"/>
                <w:sz w:val="22"/>
                <w:szCs w:val="22"/>
              </w:rPr>
            </w:pPr>
            <w:r>
              <w:rPr>
                <w:color w:val="000000"/>
                <w:sz w:val="22"/>
                <w:szCs w:val="22"/>
              </w:rPr>
              <w:t>Plānotais ārstējamo onkoloģisko pacientu apjoms</w:t>
            </w:r>
          </w:p>
        </w:tc>
        <w:tc>
          <w:tcPr>
            <w:tcW w:w="3827" w:type="dxa"/>
            <w:gridSpan w:val="3"/>
            <w:tcBorders>
              <w:top w:val="single" w:sz="4" w:space="0" w:color="auto"/>
              <w:left w:val="single" w:sz="4" w:space="0" w:color="auto"/>
              <w:bottom w:val="single" w:sz="4" w:space="0" w:color="auto"/>
              <w:right w:val="single" w:sz="4" w:space="0" w:color="auto"/>
            </w:tcBorders>
            <w:shd w:val="clear" w:color="000000" w:fill="FCE4D6"/>
            <w:vAlign w:val="bottom"/>
            <w:hideMark/>
          </w:tcPr>
          <w:p w:rsidR="009C3EF4" w14:paraId="76AC1433" w14:textId="2B50BED4">
            <w:pPr>
              <w:jc w:val="center"/>
              <w:rPr>
                <w:color w:val="000000"/>
                <w:sz w:val="22"/>
                <w:szCs w:val="22"/>
              </w:rPr>
            </w:pPr>
            <w:r>
              <w:rPr>
                <w:color w:val="000000"/>
                <w:sz w:val="22"/>
                <w:szCs w:val="22"/>
              </w:rPr>
              <w:t>Faktiskā izpilde ārstējamo onkoloģisko pacientu apjomam</w:t>
            </w:r>
          </w:p>
        </w:tc>
      </w:tr>
      <w:tr w14:paraId="7BD44D01" w14:textId="77777777" w:rsidTr="00BC76BD">
        <w:tblPrEx>
          <w:tblW w:w="10267" w:type="dxa"/>
          <w:jc w:val="center"/>
          <w:tblLook w:val="04A0"/>
        </w:tblPrEx>
        <w:trPr>
          <w:trHeight w:val="900"/>
          <w:jc w:val="center"/>
        </w:trPr>
        <w:tc>
          <w:tcPr>
            <w:tcW w:w="1413" w:type="dxa"/>
            <w:vMerge/>
            <w:tcBorders>
              <w:top w:val="single" w:sz="4" w:space="0" w:color="auto"/>
              <w:left w:val="single" w:sz="4" w:space="0" w:color="auto"/>
              <w:bottom w:val="single" w:sz="4" w:space="0" w:color="auto"/>
              <w:right w:val="single" w:sz="4" w:space="0" w:color="auto"/>
            </w:tcBorders>
            <w:vAlign w:val="center"/>
            <w:hideMark/>
          </w:tcPr>
          <w:p w:rsidR="009A04B2" w:rsidP="009B5CDC" w14:paraId="238FFA53" w14:textId="77777777">
            <w:pPr>
              <w:jc w:val="center"/>
              <w:rPr>
                <w:color w:val="000000"/>
                <w:sz w:val="22"/>
                <w:szCs w:val="22"/>
              </w:rPr>
            </w:pPr>
          </w:p>
        </w:tc>
        <w:tc>
          <w:tcPr>
            <w:tcW w:w="1170" w:type="dxa"/>
            <w:tcBorders>
              <w:top w:val="nil"/>
              <w:left w:val="nil"/>
              <w:bottom w:val="single" w:sz="4" w:space="0" w:color="auto"/>
              <w:right w:val="single" w:sz="4" w:space="0" w:color="auto"/>
            </w:tcBorders>
            <w:shd w:val="clear" w:color="000000" w:fill="FCE4D6"/>
            <w:vAlign w:val="bottom"/>
            <w:hideMark/>
          </w:tcPr>
          <w:p w:rsidR="009A04B2" w:rsidP="009B5CDC" w14:paraId="65830117" w14:textId="77777777">
            <w:pPr>
              <w:jc w:val="center"/>
              <w:rPr>
                <w:color w:val="000000"/>
                <w:sz w:val="22"/>
                <w:szCs w:val="22"/>
              </w:rPr>
            </w:pPr>
            <w:r>
              <w:rPr>
                <w:color w:val="000000"/>
                <w:sz w:val="22"/>
                <w:szCs w:val="22"/>
              </w:rPr>
              <w:t>Skaita pieaugums gadā</w:t>
            </w:r>
          </w:p>
        </w:tc>
        <w:tc>
          <w:tcPr>
            <w:tcW w:w="1360" w:type="dxa"/>
            <w:tcBorders>
              <w:top w:val="nil"/>
              <w:left w:val="nil"/>
              <w:bottom w:val="single" w:sz="4" w:space="0" w:color="auto"/>
              <w:right w:val="single" w:sz="4" w:space="0" w:color="auto"/>
            </w:tcBorders>
            <w:shd w:val="clear" w:color="000000" w:fill="FCE4D6"/>
            <w:vAlign w:val="bottom"/>
            <w:hideMark/>
          </w:tcPr>
          <w:p w:rsidR="009A04B2" w:rsidP="009B5CDC" w14:paraId="6DCDBF5F" w14:textId="77777777">
            <w:pPr>
              <w:jc w:val="center"/>
              <w:rPr>
                <w:color w:val="000000"/>
                <w:sz w:val="22"/>
                <w:szCs w:val="22"/>
              </w:rPr>
            </w:pPr>
            <w:r>
              <w:rPr>
                <w:color w:val="000000"/>
                <w:sz w:val="22"/>
                <w:szCs w:val="22"/>
              </w:rPr>
              <w:t xml:space="preserve">Finansējums  </w:t>
            </w:r>
            <w:r>
              <w:rPr>
                <w:i/>
                <w:iCs/>
                <w:color w:val="000000"/>
                <w:sz w:val="22"/>
                <w:szCs w:val="22"/>
              </w:rPr>
              <w:t>euro</w:t>
            </w:r>
          </w:p>
        </w:tc>
        <w:tc>
          <w:tcPr>
            <w:tcW w:w="1156" w:type="dxa"/>
            <w:tcBorders>
              <w:top w:val="nil"/>
              <w:left w:val="nil"/>
              <w:bottom w:val="single" w:sz="4" w:space="0" w:color="auto"/>
              <w:right w:val="single" w:sz="4" w:space="0" w:color="auto"/>
            </w:tcBorders>
            <w:shd w:val="clear" w:color="000000" w:fill="FCE4D6"/>
            <w:vAlign w:val="bottom"/>
            <w:hideMark/>
          </w:tcPr>
          <w:p w:rsidR="009A04B2" w:rsidP="009B5CDC" w14:paraId="09338E8F" w14:textId="77777777">
            <w:pPr>
              <w:jc w:val="center"/>
              <w:rPr>
                <w:color w:val="000000"/>
                <w:sz w:val="22"/>
                <w:szCs w:val="22"/>
              </w:rPr>
            </w:pPr>
            <w:r>
              <w:rPr>
                <w:color w:val="000000"/>
                <w:sz w:val="22"/>
                <w:szCs w:val="22"/>
              </w:rPr>
              <w:t xml:space="preserve">Vidējā izmaksa </w:t>
            </w:r>
            <w:r>
              <w:rPr>
                <w:i/>
                <w:iCs/>
                <w:color w:val="000000"/>
                <w:sz w:val="22"/>
                <w:szCs w:val="22"/>
              </w:rPr>
              <w:t>euro</w:t>
            </w:r>
          </w:p>
        </w:tc>
        <w:tc>
          <w:tcPr>
            <w:tcW w:w="1341" w:type="dxa"/>
            <w:tcBorders>
              <w:top w:val="single" w:sz="4" w:space="0" w:color="auto"/>
              <w:left w:val="nil"/>
              <w:bottom w:val="single" w:sz="4" w:space="0" w:color="auto"/>
              <w:right w:val="single" w:sz="4" w:space="0" w:color="auto"/>
            </w:tcBorders>
            <w:shd w:val="clear" w:color="000000" w:fill="FCE4D6"/>
          </w:tcPr>
          <w:p w:rsidR="00220B82" w:rsidP="009B5CDC" w14:paraId="2232661E" w14:textId="77777777">
            <w:pPr>
              <w:jc w:val="center"/>
              <w:rPr>
                <w:color w:val="000000"/>
                <w:sz w:val="22"/>
                <w:szCs w:val="22"/>
              </w:rPr>
            </w:pPr>
            <w:r>
              <w:rPr>
                <w:color w:val="000000"/>
                <w:sz w:val="22"/>
                <w:szCs w:val="22"/>
              </w:rPr>
              <w:t xml:space="preserve">Finansējuma plāns </w:t>
            </w:r>
          </w:p>
          <w:p w:rsidR="009A04B2" w:rsidP="009B5CDC" w14:paraId="04E8D4A4" w14:textId="4A1BA915">
            <w:pPr>
              <w:jc w:val="center"/>
              <w:rPr>
                <w:color w:val="000000"/>
                <w:sz w:val="22"/>
                <w:szCs w:val="22"/>
              </w:rPr>
            </w:pPr>
            <w:r>
              <w:rPr>
                <w:color w:val="000000"/>
                <w:sz w:val="22"/>
                <w:szCs w:val="22"/>
              </w:rPr>
              <w:t xml:space="preserve">6 mēnešiem, </w:t>
            </w:r>
            <w:r w:rsidRPr="009A04B2">
              <w:rPr>
                <w:i/>
                <w:color w:val="000000"/>
                <w:sz w:val="22"/>
                <w:szCs w:val="22"/>
              </w:rPr>
              <w:t>euro</w:t>
            </w:r>
          </w:p>
        </w:tc>
        <w:tc>
          <w:tcPr>
            <w:tcW w:w="1127" w:type="dxa"/>
            <w:tcBorders>
              <w:top w:val="nil"/>
              <w:left w:val="single" w:sz="4" w:space="0" w:color="auto"/>
              <w:bottom w:val="single" w:sz="4" w:space="0" w:color="auto"/>
              <w:right w:val="single" w:sz="4" w:space="0" w:color="auto"/>
            </w:tcBorders>
            <w:shd w:val="clear" w:color="000000" w:fill="FCE4D6"/>
            <w:vAlign w:val="bottom"/>
            <w:hideMark/>
          </w:tcPr>
          <w:p w:rsidR="009A04B2" w:rsidP="009B5CDC" w14:paraId="19F0BEEC" w14:textId="5E4FD6C3">
            <w:pPr>
              <w:jc w:val="center"/>
              <w:rPr>
                <w:color w:val="000000"/>
                <w:sz w:val="22"/>
                <w:szCs w:val="22"/>
              </w:rPr>
            </w:pPr>
            <w:r>
              <w:rPr>
                <w:color w:val="000000"/>
                <w:sz w:val="22"/>
                <w:szCs w:val="22"/>
              </w:rPr>
              <w:t>Skaits 2017.gada pusgadā</w:t>
            </w:r>
          </w:p>
        </w:tc>
        <w:tc>
          <w:tcPr>
            <w:tcW w:w="1420" w:type="dxa"/>
            <w:tcBorders>
              <w:top w:val="nil"/>
              <w:left w:val="nil"/>
              <w:bottom w:val="single" w:sz="4" w:space="0" w:color="auto"/>
              <w:right w:val="single" w:sz="4" w:space="0" w:color="auto"/>
            </w:tcBorders>
            <w:shd w:val="clear" w:color="000000" w:fill="FCE4D6"/>
            <w:vAlign w:val="bottom"/>
            <w:hideMark/>
          </w:tcPr>
          <w:p w:rsidR="009A04B2" w:rsidP="009B5CDC" w14:paraId="43D91556" w14:textId="77777777">
            <w:pPr>
              <w:jc w:val="center"/>
              <w:rPr>
                <w:color w:val="000000"/>
                <w:sz w:val="22"/>
                <w:szCs w:val="22"/>
              </w:rPr>
            </w:pPr>
            <w:r>
              <w:rPr>
                <w:color w:val="000000"/>
                <w:sz w:val="22"/>
                <w:szCs w:val="22"/>
              </w:rPr>
              <w:t xml:space="preserve">Finansējums 2017.gada pusgadā </w:t>
            </w:r>
            <w:r>
              <w:rPr>
                <w:i/>
                <w:iCs/>
                <w:color w:val="000000"/>
                <w:sz w:val="22"/>
                <w:szCs w:val="22"/>
              </w:rPr>
              <w:t>euro</w:t>
            </w:r>
          </w:p>
        </w:tc>
        <w:tc>
          <w:tcPr>
            <w:tcW w:w="1280" w:type="dxa"/>
            <w:tcBorders>
              <w:top w:val="nil"/>
              <w:left w:val="nil"/>
              <w:bottom w:val="single" w:sz="4" w:space="0" w:color="auto"/>
              <w:right w:val="single" w:sz="4" w:space="0" w:color="auto"/>
            </w:tcBorders>
            <w:shd w:val="clear" w:color="000000" w:fill="FCE4D6"/>
            <w:vAlign w:val="bottom"/>
            <w:hideMark/>
          </w:tcPr>
          <w:p w:rsidR="009A04B2" w:rsidP="009B5CDC" w14:paraId="7A146785" w14:textId="77777777">
            <w:pPr>
              <w:jc w:val="center"/>
              <w:rPr>
                <w:color w:val="000000"/>
                <w:sz w:val="22"/>
                <w:szCs w:val="22"/>
              </w:rPr>
            </w:pPr>
            <w:r>
              <w:rPr>
                <w:color w:val="000000"/>
                <w:sz w:val="22"/>
                <w:szCs w:val="22"/>
              </w:rPr>
              <w:t xml:space="preserve">Vidējā izmaksa </w:t>
            </w:r>
            <w:r>
              <w:rPr>
                <w:i/>
                <w:iCs/>
                <w:color w:val="000000"/>
                <w:sz w:val="22"/>
                <w:szCs w:val="22"/>
              </w:rPr>
              <w:t>euro</w:t>
            </w:r>
          </w:p>
        </w:tc>
      </w:tr>
      <w:tr w14:paraId="215537C5" w14:textId="77777777" w:rsidTr="00BC76BD">
        <w:tblPrEx>
          <w:tblW w:w="10267" w:type="dxa"/>
          <w:jc w:val="center"/>
          <w:tblLook w:val="04A0"/>
        </w:tblPrEx>
        <w:trPr>
          <w:trHeight w:val="300"/>
          <w:jc w:val="center"/>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9A04B2" w:rsidP="009A04B2" w14:paraId="3A194C26" w14:textId="77777777">
            <w:pPr>
              <w:jc w:val="center"/>
              <w:rPr>
                <w:color w:val="000000"/>
                <w:sz w:val="22"/>
                <w:szCs w:val="22"/>
              </w:rPr>
            </w:pPr>
            <w:r>
              <w:rPr>
                <w:color w:val="000000"/>
                <w:sz w:val="22"/>
                <w:szCs w:val="22"/>
              </w:rPr>
              <w:t>7 ārstniecības iestādes</w:t>
            </w:r>
          </w:p>
        </w:tc>
        <w:tc>
          <w:tcPr>
            <w:tcW w:w="1170" w:type="dxa"/>
            <w:tcBorders>
              <w:top w:val="nil"/>
              <w:left w:val="nil"/>
              <w:bottom w:val="single" w:sz="4" w:space="0" w:color="auto"/>
              <w:right w:val="single" w:sz="4" w:space="0" w:color="auto"/>
            </w:tcBorders>
            <w:shd w:val="clear" w:color="auto" w:fill="auto"/>
            <w:noWrap/>
            <w:vAlign w:val="bottom"/>
            <w:hideMark/>
          </w:tcPr>
          <w:p w:rsidR="009A04B2" w:rsidP="009A04B2" w14:paraId="778B1728" w14:textId="44CC39B6">
            <w:pPr>
              <w:jc w:val="center"/>
              <w:rPr>
                <w:color w:val="000000"/>
                <w:sz w:val="22"/>
                <w:szCs w:val="22"/>
              </w:rPr>
            </w:pPr>
            <w:r>
              <w:rPr>
                <w:color w:val="000000"/>
                <w:sz w:val="22"/>
                <w:szCs w:val="22"/>
              </w:rPr>
              <w:t>6 000</w:t>
            </w:r>
          </w:p>
        </w:tc>
        <w:tc>
          <w:tcPr>
            <w:tcW w:w="1360" w:type="dxa"/>
            <w:tcBorders>
              <w:top w:val="nil"/>
              <w:left w:val="nil"/>
              <w:bottom w:val="single" w:sz="4" w:space="0" w:color="auto"/>
              <w:right w:val="single" w:sz="4" w:space="0" w:color="auto"/>
            </w:tcBorders>
            <w:shd w:val="clear" w:color="auto" w:fill="auto"/>
            <w:noWrap/>
            <w:vAlign w:val="bottom"/>
            <w:hideMark/>
          </w:tcPr>
          <w:p w:rsidR="009A04B2" w:rsidP="009A04B2" w14:paraId="2E045311" w14:textId="69CED999">
            <w:pPr>
              <w:jc w:val="center"/>
              <w:rPr>
                <w:color w:val="000000"/>
                <w:sz w:val="22"/>
                <w:szCs w:val="22"/>
              </w:rPr>
            </w:pPr>
            <w:r>
              <w:rPr>
                <w:color w:val="000000"/>
                <w:sz w:val="22"/>
                <w:szCs w:val="22"/>
              </w:rPr>
              <w:t>2 463 058</w:t>
            </w:r>
          </w:p>
        </w:tc>
        <w:tc>
          <w:tcPr>
            <w:tcW w:w="1156" w:type="dxa"/>
            <w:tcBorders>
              <w:top w:val="nil"/>
              <w:left w:val="nil"/>
              <w:bottom w:val="single" w:sz="4" w:space="0" w:color="auto"/>
              <w:right w:val="single" w:sz="4" w:space="0" w:color="auto"/>
            </w:tcBorders>
            <w:shd w:val="clear" w:color="auto" w:fill="auto"/>
            <w:noWrap/>
            <w:vAlign w:val="bottom"/>
            <w:hideMark/>
          </w:tcPr>
          <w:p w:rsidR="009A04B2" w:rsidP="009A04B2" w14:paraId="76F37EA0" w14:textId="2777D22F">
            <w:pPr>
              <w:jc w:val="center"/>
              <w:rPr>
                <w:color w:val="000000"/>
                <w:sz w:val="22"/>
                <w:szCs w:val="22"/>
              </w:rPr>
            </w:pPr>
            <w:r>
              <w:rPr>
                <w:color w:val="000000"/>
                <w:sz w:val="22"/>
                <w:szCs w:val="22"/>
              </w:rPr>
              <w:t>410</w:t>
            </w:r>
            <w:r w:rsidR="007B2DAA">
              <w:rPr>
                <w:color w:val="000000"/>
                <w:sz w:val="22"/>
                <w:szCs w:val="22"/>
              </w:rPr>
              <w:t>,</w:t>
            </w:r>
            <w:r>
              <w:rPr>
                <w:color w:val="000000"/>
                <w:sz w:val="22"/>
                <w:szCs w:val="22"/>
              </w:rPr>
              <w:t>51</w:t>
            </w:r>
          </w:p>
        </w:tc>
        <w:tc>
          <w:tcPr>
            <w:tcW w:w="1341" w:type="dxa"/>
            <w:tcBorders>
              <w:top w:val="single" w:sz="4" w:space="0" w:color="auto"/>
              <w:left w:val="nil"/>
              <w:bottom w:val="single" w:sz="4" w:space="0" w:color="auto"/>
              <w:right w:val="single" w:sz="4" w:space="0" w:color="auto"/>
            </w:tcBorders>
            <w:vAlign w:val="bottom"/>
          </w:tcPr>
          <w:p w:rsidR="009A04B2" w:rsidP="009A04B2" w14:paraId="7120FB05" w14:textId="5D20294F">
            <w:pPr>
              <w:jc w:val="center"/>
              <w:rPr>
                <w:color w:val="000000"/>
                <w:sz w:val="22"/>
                <w:szCs w:val="22"/>
              </w:rPr>
            </w:pPr>
            <w:r>
              <w:rPr>
                <w:color w:val="000000"/>
                <w:sz w:val="22"/>
                <w:szCs w:val="22"/>
              </w:rPr>
              <w:t>1 231 529</w:t>
            </w:r>
          </w:p>
        </w:tc>
        <w:tc>
          <w:tcPr>
            <w:tcW w:w="1127" w:type="dxa"/>
            <w:tcBorders>
              <w:top w:val="nil"/>
              <w:left w:val="single" w:sz="4" w:space="0" w:color="auto"/>
              <w:bottom w:val="single" w:sz="4" w:space="0" w:color="auto"/>
              <w:right w:val="single" w:sz="4" w:space="0" w:color="auto"/>
            </w:tcBorders>
            <w:shd w:val="clear" w:color="auto" w:fill="auto"/>
            <w:noWrap/>
            <w:vAlign w:val="bottom"/>
            <w:hideMark/>
          </w:tcPr>
          <w:p w:rsidR="009A04B2" w:rsidP="009A04B2" w14:paraId="764DBCF4" w14:textId="1E31831C">
            <w:pPr>
              <w:jc w:val="center"/>
              <w:rPr>
                <w:color w:val="000000"/>
                <w:sz w:val="22"/>
                <w:szCs w:val="22"/>
              </w:rPr>
            </w:pPr>
            <w:r>
              <w:rPr>
                <w:color w:val="000000"/>
                <w:sz w:val="22"/>
                <w:szCs w:val="22"/>
              </w:rPr>
              <w:t>2 533</w:t>
            </w:r>
          </w:p>
        </w:tc>
        <w:tc>
          <w:tcPr>
            <w:tcW w:w="1420" w:type="dxa"/>
            <w:tcBorders>
              <w:top w:val="nil"/>
              <w:left w:val="nil"/>
              <w:bottom w:val="single" w:sz="4" w:space="0" w:color="auto"/>
              <w:right w:val="single" w:sz="4" w:space="0" w:color="auto"/>
            </w:tcBorders>
            <w:shd w:val="clear" w:color="auto" w:fill="auto"/>
            <w:noWrap/>
            <w:vAlign w:val="bottom"/>
            <w:hideMark/>
          </w:tcPr>
          <w:p w:rsidR="009A04B2" w:rsidP="009A04B2" w14:paraId="1F56CE29" w14:textId="5D00B0DA">
            <w:pPr>
              <w:jc w:val="center"/>
              <w:rPr>
                <w:color w:val="000000"/>
                <w:sz w:val="22"/>
                <w:szCs w:val="22"/>
              </w:rPr>
            </w:pPr>
            <w:r>
              <w:rPr>
                <w:color w:val="000000"/>
                <w:sz w:val="22"/>
                <w:szCs w:val="22"/>
              </w:rPr>
              <w:t>1 039 822</w:t>
            </w:r>
          </w:p>
        </w:tc>
        <w:tc>
          <w:tcPr>
            <w:tcW w:w="1280" w:type="dxa"/>
            <w:tcBorders>
              <w:top w:val="nil"/>
              <w:left w:val="nil"/>
              <w:bottom w:val="single" w:sz="4" w:space="0" w:color="auto"/>
              <w:right w:val="single" w:sz="4" w:space="0" w:color="auto"/>
            </w:tcBorders>
            <w:shd w:val="clear" w:color="auto" w:fill="auto"/>
            <w:noWrap/>
            <w:vAlign w:val="bottom"/>
            <w:hideMark/>
          </w:tcPr>
          <w:p w:rsidR="009A04B2" w:rsidP="009A04B2" w14:paraId="602FB590" w14:textId="3AC72B2B">
            <w:pPr>
              <w:jc w:val="center"/>
              <w:rPr>
                <w:color w:val="000000"/>
                <w:sz w:val="22"/>
                <w:szCs w:val="22"/>
              </w:rPr>
            </w:pPr>
            <w:r>
              <w:rPr>
                <w:color w:val="000000"/>
                <w:sz w:val="22"/>
                <w:szCs w:val="22"/>
              </w:rPr>
              <w:t>410</w:t>
            </w:r>
            <w:r w:rsidR="007B2DAA">
              <w:rPr>
                <w:color w:val="000000"/>
                <w:sz w:val="22"/>
                <w:szCs w:val="22"/>
              </w:rPr>
              <w:t>,</w:t>
            </w:r>
            <w:r>
              <w:rPr>
                <w:color w:val="000000"/>
                <w:sz w:val="22"/>
                <w:szCs w:val="22"/>
              </w:rPr>
              <w:t>51</w:t>
            </w:r>
          </w:p>
        </w:tc>
      </w:tr>
    </w:tbl>
    <w:p w:rsidR="005020DE" w:rsidRPr="003A12F4" w:rsidP="001C680F" w14:paraId="69ED9A98" w14:textId="19317E58">
      <w:pPr>
        <w:jc w:val="both"/>
      </w:pPr>
      <w:r w:rsidRPr="006E1FFA">
        <w:rPr>
          <w:i/>
          <w:sz w:val="20"/>
          <w:szCs w:val="20"/>
        </w:rPr>
        <w:t>Avots</w:t>
      </w:r>
      <w:r w:rsidRPr="008603A3">
        <w:rPr>
          <w:i/>
          <w:sz w:val="20"/>
          <w:szCs w:val="20"/>
        </w:rPr>
        <w:t>: NVD</w:t>
      </w:r>
    </w:p>
    <w:p w:rsidR="00F11DB7" w:rsidP="002C3057" w14:paraId="32D7522C" w14:textId="77777777">
      <w:pPr>
        <w:ind w:firstLine="720"/>
        <w:contextualSpacing/>
        <w:jc w:val="both"/>
      </w:pPr>
    </w:p>
    <w:p w:rsidR="002C3057" w:rsidRPr="00C72C7A" w:rsidP="002C3057" w14:paraId="6F3CACF9" w14:textId="220143A9">
      <w:pPr>
        <w:ind w:firstLine="720"/>
        <w:contextualSpacing/>
        <w:jc w:val="both"/>
      </w:pPr>
      <w:r w:rsidRPr="00C72C7A">
        <w:t>Atbilstoši 2017.gada 1.pusgada faktiskajai izpildei piemaksas par sarežģītas primāras onko</w:t>
      </w:r>
      <w:r w:rsidR="00F11DB7">
        <w:t xml:space="preserve">loģisko </w:t>
      </w:r>
      <w:r w:rsidRPr="00C72C7A">
        <w:t xml:space="preserve">operācijas veikšanu nodrošinātas </w:t>
      </w:r>
      <w:r w:rsidR="009A04B2">
        <w:t>42,2</w:t>
      </w:r>
      <w:r w:rsidRPr="00C72C7A">
        <w:t xml:space="preserve"> % apmērā no gada plānotās onkoloģisko pacientu aptveres, tomēr, ņemot vērā apstākli, ka šādu piemaksu finansēšana uzsākta tikai ar aprīli,</w:t>
      </w:r>
      <w:r w:rsidRPr="00C72C7A" w:rsidR="00EF110C">
        <w:t xml:space="preserve"> faktiskais izlietojums attiecināms uz laika periodu no. aprīļa līdz jūnijam. Turklāt </w:t>
      </w:r>
      <w:r w:rsidRPr="00C72C7A">
        <w:t xml:space="preserve">ar šobrīd virzāmajiem </w:t>
      </w:r>
      <w:r w:rsidR="007E39DA">
        <w:rPr>
          <w:bCs/>
        </w:rPr>
        <w:t>N</w:t>
      </w:r>
      <w:r w:rsidRPr="00C72C7A">
        <w:rPr>
          <w:bCs/>
        </w:rPr>
        <w:t>oteikumu Nr.1529  grozījumiem, plānota onko</w:t>
      </w:r>
      <w:r w:rsidR="009A04B2">
        <w:rPr>
          <w:bCs/>
        </w:rPr>
        <w:t xml:space="preserve">loģisko </w:t>
      </w:r>
      <w:r w:rsidRPr="00C72C7A">
        <w:rPr>
          <w:bCs/>
        </w:rPr>
        <w:t xml:space="preserve">operāciju piemaksu aptveres paplašināšana, </w:t>
      </w:r>
      <w:r w:rsidRPr="00C72C7A">
        <w:t>paredzot piemaksu par sarežģītas onkoloģiskās operācijas saņemšanu ārstniecības iestādē</w:t>
      </w:r>
      <w:r w:rsidRPr="00C72C7A" w:rsidR="00D371E0">
        <w:t>s</w:t>
      </w:r>
      <w:r w:rsidRPr="00C72C7A">
        <w:t xml:space="preserve"> arī gadījumos, kad tiek veikta atkārtota</w:t>
      </w:r>
      <w:r w:rsidR="007E39DA">
        <w:t>, sarežģīta</w:t>
      </w:r>
      <w:r w:rsidRPr="00C72C7A">
        <w:t xml:space="preserve"> operācija</w:t>
      </w:r>
      <w:r w:rsidR="007E39DA">
        <w:t xml:space="preserve"> vai arī sarežģīt</w:t>
      </w:r>
      <w:r w:rsidR="002F1700">
        <w:t>a</w:t>
      </w:r>
      <w:r w:rsidR="007E39DA">
        <w:t xml:space="preserve"> operācija pacientam, kura noris vairākos etapos, pirmajā operācijā veicot tikai zināmus sagatavošanās darbus tālākajai ārstēšanai</w:t>
      </w:r>
      <w:r w:rsidRPr="00C72C7A">
        <w:t>.</w:t>
      </w:r>
    </w:p>
    <w:p w:rsidR="00D371E0" w:rsidRPr="00C72C7A" w:rsidP="00D371E0" w14:paraId="2182FCEF" w14:textId="6118A460">
      <w:pPr>
        <w:ind w:firstLine="720"/>
        <w:jc w:val="both"/>
      </w:pPr>
      <w:r w:rsidRPr="00C72C7A">
        <w:t>Ņemot vērā minēto</w:t>
      </w:r>
      <w:r w:rsidR="00BD6472">
        <w:t>,</w:t>
      </w:r>
      <w:r w:rsidRPr="00C72C7A">
        <w:t xml:space="preserve"> secināms, ka līdz 2017.gada 31.decembrim sniegto onkoloģisko operāciju skaits stacionārā pieaugs salīdzinot ar 3 mēnešu izpildi, tādējādi īstenojot onkoloģisko saslimšanu ārstēšanu atbilstoši noteiktajam </w:t>
      </w:r>
      <w:r w:rsidR="00A57BC1">
        <w:t xml:space="preserve">aktivitātes </w:t>
      </w:r>
      <w:r w:rsidRPr="00C72C7A">
        <w:t xml:space="preserve">plānam.  </w:t>
      </w:r>
    </w:p>
    <w:p w:rsidR="00EF110C" w:rsidP="00B90904" w14:paraId="1D04BF30" w14:textId="7194CD0D">
      <w:pPr>
        <w:ind w:firstLine="720"/>
        <w:jc w:val="both"/>
        <w:rPr>
          <w:color w:val="414142"/>
        </w:rPr>
      </w:pPr>
    </w:p>
    <w:p w:rsidR="00EF110C" w:rsidRPr="00D371E0" w:rsidP="00D371E0" w14:paraId="71532292" w14:textId="2836EB88">
      <w:pPr>
        <w:jc w:val="both"/>
        <w:rPr>
          <w:color w:val="414142"/>
          <w:u w:val="single"/>
        </w:rPr>
      </w:pPr>
      <w:r w:rsidRPr="00D371E0">
        <w:rPr>
          <w:color w:val="414142"/>
          <w:u w:val="single"/>
        </w:rPr>
        <w:t>Kompensējamie medikamenti</w:t>
      </w:r>
    </w:p>
    <w:p w:rsidR="00EF110C" w:rsidP="00B90904" w14:paraId="0B35A811" w14:textId="3E0B96BE">
      <w:pPr>
        <w:ind w:firstLine="720"/>
        <w:jc w:val="both"/>
        <w:rPr>
          <w:color w:val="414142"/>
        </w:rPr>
      </w:pPr>
    </w:p>
    <w:p w:rsidR="00EA1430" w:rsidP="00EA1430" w14:paraId="69CF1F2A" w14:textId="0B3EF763">
      <w:pPr>
        <w:ind w:firstLine="720"/>
        <w:jc w:val="both"/>
      </w:pPr>
      <w:r w:rsidRPr="005020DE">
        <w:t xml:space="preserve">Onkoloģijas reformu ietvaros plānota </w:t>
      </w:r>
      <w:r>
        <w:t>onkoloģisko saslimšanu ārstēšana ārpus ambulatorām un stacionārām ārstniecības iestādēm palielinot pieejamību pacient</w:t>
      </w:r>
      <w:r w:rsidR="002F1700">
        <w:t>iem</w:t>
      </w:r>
      <w:r>
        <w:t xml:space="preserve">  atbilstoši noteiktajiem algoritmiem kompensējamo medikamentu saņemšanai.  </w:t>
      </w:r>
      <w:r w:rsidRPr="00EA1430">
        <w:rPr>
          <w:rFonts w:eastAsia="Calibri"/>
          <w:lang w:eastAsia="en-US"/>
        </w:rPr>
        <w:t>Ambulatorajai ārstēšanai paredzēto zāļu un medicīnisko ierīču iegādes izdevumu kompensācijas sistēmas ietvaros pacientiem ar hroniskām saslimšanām tiek nodrošināta iespēja saņemt zāles vai medicīnas ierīces ar 50, 75 vai 100 % kompensāciju  no valsts.</w:t>
      </w:r>
      <w:r>
        <w:rPr>
          <w:rFonts w:eastAsia="Calibri"/>
          <w:lang w:eastAsia="en-US"/>
        </w:rPr>
        <w:t xml:space="preserve"> </w:t>
      </w:r>
      <w:r>
        <w:t xml:space="preserve">Zāles un medicīnas ierīces valsts kompensē atkarībā no diagnozes smaguma. </w:t>
      </w:r>
    </w:p>
    <w:p w:rsidR="00084223" w:rsidP="00F11DB7" w14:paraId="6DFCC31D" w14:textId="1EA10AD7">
      <w:pPr>
        <w:ind w:firstLine="720"/>
        <w:jc w:val="both"/>
      </w:pPr>
      <w:r w:rsidRPr="00B527F8">
        <w:t>2017.gadā pl</w:t>
      </w:r>
      <w:r>
        <w:t xml:space="preserve">ānots kompensējamo medikamentu pieaugums 4,4 </w:t>
      </w:r>
      <w:r w:rsidRPr="00B527F8">
        <w:t xml:space="preserve">tūkst. </w:t>
      </w:r>
      <w:r w:rsidR="00EA1430">
        <w:t xml:space="preserve">onkoloģijas </w:t>
      </w:r>
      <w:r>
        <w:t xml:space="preserve">pacientu, kas uzsākuši </w:t>
      </w:r>
      <w:r w:rsidR="00F11DB7">
        <w:t xml:space="preserve">terapijas saņemšanu 2017.gadā. </w:t>
      </w:r>
    </w:p>
    <w:p w:rsidR="00F11DB7" w:rsidP="001E0694" w14:paraId="01A9ADD4" w14:textId="77777777">
      <w:pPr>
        <w:jc w:val="right"/>
        <w:rPr>
          <w:i/>
        </w:rPr>
      </w:pPr>
      <w:r>
        <w:rPr>
          <w:i/>
        </w:rPr>
        <w:t xml:space="preserve">6.tabula </w:t>
      </w:r>
    </w:p>
    <w:p w:rsidR="00084223" w:rsidRPr="00F11DB7" w:rsidP="001E0694" w14:paraId="22225778" w14:textId="52898B16">
      <w:pPr>
        <w:jc w:val="center"/>
        <w:rPr>
          <w:i/>
        </w:rPr>
      </w:pPr>
      <w:r>
        <w:rPr>
          <w:color w:val="414142"/>
        </w:rPr>
        <w:t>Kompensējamo medikamentu  plānotais apjoms</w:t>
      </w:r>
    </w:p>
    <w:p w:rsidR="00084223" w:rsidRPr="00F11DB7" w:rsidP="00F11DB7" w14:paraId="77A6FC26" w14:textId="2D75CC33">
      <w:pPr>
        <w:jc w:val="center"/>
        <w:rPr>
          <w:color w:val="414142"/>
        </w:rPr>
      </w:pPr>
      <w:r>
        <w:rPr>
          <w:color w:val="414142"/>
        </w:rPr>
        <w:t>un 1.pusgada izpilde</w:t>
      </w:r>
    </w:p>
    <w:tbl>
      <w:tblPr>
        <w:tblW w:w="10348" w:type="dxa"/>
        <w:tblInd w:w="-714" w:type="dxa"/>
        <w:tblLook w:val="04A0"/>
      </w:tblPr>
      <w:tblGrid>
        <w:gridCol w:w="1838"/>
        <w:gridCol w:w="1170"/>
        <w:gridCol w:w="1360"/>
        <w:gridCol w:w="1156"/>
        <w:gridCol w:w="1341"/>
        <w:gridCol w:w="1127"/>
        <w:gridCol w:w="1359"/>
        <w:gridCol w:w="997"/>
      </w:tblGrid>
      <w:tr w14:paraId="7D190EDD" w14:textId="77777777" w:rsidTr="00BB2762">
        <w:tblPrEx>
          <w:tblW w:w="10348" w:type="dxa"/>
          <w:tblInd w:w="-714" w:type="dxa"/>
          <w:tblLook w:val="04A0"/>
        </w:tblPrEx>
        <w:trPr>
          <w:trHeight w:val="300"/>
        </w:trPr>
        <w:tc>
          <w:tcPr>
            <w:tcW w:w="1838" w:type="dxa"/>
            <w:vMerge w:val="restart"/>
            <w:tcBorders>
              <w:top w:val="single" w:sz="4" w:space="0" w:color="auto"/>
              <w:left w:val="single" w:sz="4" w:space="0" w:color="auto"/>
              <w:bottom w:val="single" w:sz="4" w:space="0" w:color="auto"/>
              <w:right w:val="single" w:sz="4" w:space="0" w:color="auto"/>
            </w:tcBorders>
            <w:shd w:val="clear" w:color="000000" w:fill="FCE4D6"/>
            <w:vAlign w:val="bottom"/>
            <w:hideMark/>
          </w:tcPr>
          <w:p w:rsidR="009C3EF4" w:rsidRPr="009B5CDC" w14:paraId="0B0E0B07" w14:textId="77777777">
            <w:pPr>
              <w:jc w:val="center"/>
              <w:rPr>
                <w:b/>
                <w:color w:val="000000"/>
                <w:sz w:val="22"/>
                <w:szCs w:val="22"/>
              </w:rPr>
            </w:pPr>
            <w:r w:rsidRPr="009B5CDC">
              <w:rPr>
                <w:b/>
                <w:color w:val="000000"/>
                <w:sz w:val="22"/>
                <w:szCs w:val="22"/>
              </w:rPr>
              <w:t>Kompensējamie medikamenti</w:t>
            </w:r>
          </w:p>
        </w:tc>
        <w:tc>
          <w:tcPr>
            <w:tcW w:w="5027" w:type="dxa"/>
            <w:gridSpan w:val="4"/>
            <w:tcBorders>
              <w:top w:val="single" w:sz="4" w:space="0" w:color="auto"/>
              <w:left w:val="nil"/>
              <w:bottom w:val="single" w:sz="4" w:space="0" w:color="auto"/>
              <w:right w:val="single" w:sz="4" w:space="0" w:color="auto"/>
            </w:tcBorders>
            <w:shd w:val="clear" w:color="000000" w:fill="FCE4D6"/>
            <w:vAlign w:val="bottom"/>
            <w:hideMark/>
          </w:tcPr>
          <w:p w:rsidR="009C3EF4" w14:paraId="4B902DFD" w14:textId="175CD526">
            <w:pPr>
              <w:jc w:val="center"/>
              <w:rPr>
                <w:color w:val="000000"/>
                <w:sz w:val="22"/>
                <w:szCs w:val="22"/>
              </w:rPr>
            </w:pPr>
            <w:r>
              <w:rPr>
                <w:color w:val="000000"/>
                <w:sz w:val="22"/>
                <w:szCs w:val="22"/>
              </w:rPr>
              <w:t>Plānotais unikālo  onkoloģisko pacientu apjoms</w:t>
            </w:r>
          </w:p>
        </w:tc>
        <w:tc>
          <w:tcPr>
            <w:tcW w:w="3483" w:type="dxa"/>
            <w:gridSpan w:val="3"/>
            <w:tcBorders>
              <w:top w:val="single" w:sz="4" w:space="0" w:color="auto"/>
              <w:left w:val="single" w:sz="4" w:space="0" w:color="auto"/>
              <w:bottom w:val="single" w:sz="4" w:space="0" w:color="auto"/>
              <w:right w:val="single" w:sz="4" w:space="0" w:color="auto"/>
            </w:tcBorders>
            <w:shd w:val="clear" w:color="000000" w:fill="FCE4D6"/>
            <w:vAlign w:val="bottom"/>
            <w:hideMark/>
          </w:tcPr>
          <w:p w:rsidR="009C3EF4" w14:paraId="3C895F48" w14:textId="3BDDEB14">
            <w:pPr>
              <w:jc w:val="center"/>
              <w:rPr>
                <w:color w:val="000000"/>
                <w:sz w:val="22"/>
                <w:szCs w:val="22"/>
              </w:rPr>
            </w:pPr>
            <w:r>
              <w:rPr>
                <w:color w:val="000000"/>
                <w:sz w:val="22"/>
                <w:szCs w:val="22"/>
              </w:rPr>
              <w:t>Faktiskā izpilde  unikālo  onkoloģisko  pacientu apjomam</w:t>
            </w:r>
          </w:p>
        </w:tc>
      </w:tr>
      <w:tr w14:paraId="2BD316A2" w14:textId="77777777" w:rsidTr="00BB2762">
        <w:tblPrEx>
          <w:tblW w:w="10348" w:type="dxa"/>
          <w:tblInd w:w="-714" w:type="dxa"/>
          <w:tblLook w:val="04A0"/>
        </w:tblPrEx>
        <w:trPr>
          <w:trHeight w:val="900"/>
        </w:trPr>
        <w:tc>
          <w:tcPr>
            <w:tcW w:w="1838" w:type="dxa"/>
            <w:vMerge/>
            <w:tcBorders>
              <w:top w:val="single" w:sz="4" w:space="0" w:color="auto"/>
              <w:left w:val="single" w:sz="4" w:space="0" w:color="auto"/>
              <w:bottom w:val="single" w:sz="4" w:space="0" w:color="auto"/>
              <w:right w:val="single" w:sz="4" w:space="0" w:color="auto"/>
            </w:tcBorders>
            <w:vAlign w:val="center"/>
            <w:hideMark/>
          </w:tcPr>
          <w:p w:rsidR="009A04B2" w14:paraId="455C3FF4" w14:textId="77777777">
            <w:pPr>
              <w:rPr>
                <w:color w:val="000000"/>
                <w:sz w:val="22"/>
                <w:szCs w:val="22"/>
              </w:rPr>
            </w:pPr>
          </w:p>
        </w:tc>
        <w:tc>
          <w:tcPr>
            <w:tcW w:w="1170" w:type="dxa"/>
            <w:tcBorders>
              <w:top w:val="nil"/>
              <w:left w:val="nil"/>
              <w:bottom w:val="single" w:sz="4" w:space="0" w:color="auto"/>
              <w:right w:val="single" w:sz="4" w:space="0" w:color="auto"/>
            </w:tcBorders>
            <w:shd w:val="clear" w:color="000000" w:fill="FCE4D6"/>
            <w:vAlign w:val="bottom"/>
            <w:hideMark/>
          </w:tcPr>
          <w:p w:rsidR="009A04B2" w:rsidP="009B5CDC" w14:paraId="7F0E3D4B" w14:textId="77777777">
            <w:pPr>
              <w:jc w:val="center"/>
              <w:rPr>
                <w:color w:val="000000"/>
                <w:sz w:val="22"/>
                <w:szCs w:val="22"/>
              </w:rPr>
            </w:pPr>
            <w:r>
              <w:rPr>
                <w:color w:val="000000"/>
                <w:sz w:val="22"/>
                <w:szCs w:val="22"/>
              </w:rPr>
              <w:t>Skaita pieaugums gadā</w:t>
            </w:r>
          </w:p>
        </w:tc>
        <w:tc>
          <w:tcPr>
            <w:tcW w:w="1360" w:type="dxa"/>
            <w:tcBorders>
              <w:top w:val="nil"/>
              <w:left w:val="nil"/>
              <w:bottom w:val="single" w:sz="4" w:space="0" w:color="auto"/>
              <w:right w:val="single" w:sz="4" w:space="0" w:color="auto"/>
            </w:tcBorders>
            <w:shd w:val="clear" w:color="000000" w:fill="FCE4D6"/>
            <w:vAlign w:val="bottom"/>
            <w:hideMark/>
          </w:tcPr>
          <w:p w:rsidR="009A04B2" w:rsidP="009B5CDC" w14:paraId="6052554A" w14:textId="77777777">
            <w:pPr>
              <w:jc w:val="center"/>
              <w:rPr>
                <w:color w:val="000000"/>
                <w:sz w:val="22"/>
                <w:szCs w:val="22"/>
              </w:rPr>
            </w:pPr>
            <w:r>
              <w:rPr>
                <w:color w:val="000000"/>
                <w:sz w:val="22"/>
                <w:szCs w:val="22"/>
              </w:rPr>
              <w:t xml:space="preserve">Finansējums  </w:t>
            </w:r>
            <w:r>
              <w:rPr>
                <w:i/>
                <w:iCs/>
                <w:color w:val="000000"/>
                <w:sz w:val="22"/>
                <w:szCs w:val="22"/>
              </w:rPr>
              <w:t>euro</w:t>
            </w:r>
          </w:p>
        </w:tc>
        <w:tc>
          <w:tcPr>
            <w:tcW w:w="1156" w:type="dxa"/>
            <w:tcBorders>
              <w:top w:val="nil"/>
              <w:left w:val="nil"/>
              <w:bottom w:val="single" w:sz="4" w:space="0" w:color="auto"/>
              <w:right w:val="single" w:sz="4" w:space="0" w:color="auto"/>
            </w:tcBorders>
            <w:shd w:val="clear" w:color="000000" w:fill="FCE4D6"/>
            <w:vAlign w:val="bottom"/>
            <w:hideMark/>
          </w:tcPr>
          <w:p w:rsidR="009A04B2" w:rsidP="009B5CDC" w14:paraId="519ED937" w14:textId="77777777">
            <w:pPr>
              <w:jc w:val="center"/>
              <w:rPr>
                <w:color w:val="000000"/>
                <w:sz w:val="22"/>
                <w:szCs w:val="22"/>
              </w:rPr>
            </w:pPr>
            <w:r>
              <w:rPr>
                <w:color w:val="000000"/>
                <w:sz w:val="22"/>
                <w:szCs w:val="22"/>
              </w:rPr>
              <w:t xml:space="preserve">Vidējā izmaksa </w:t>
            </w:r>
            <w:r>
              <w:rPr>
                <w:i/>
                <w:iCs/>
                <w:color w:val="000000"/>
                <w:sz w:val="22"/>
                <w:szCs w:val="22"/>
              </w:rPr>
              <w:t>euro</w:t>
            </w:r>
          </w:p>
        </w:tc>
        <w:tc>
          <w:tcPr>
            <w:tcW w:w="1341" w:type="dxa"/>
            <w:tcBorders>
              <w:top w:val="single" w:sz="4" w:space="0" w:color="auto"/>
              <w:left w:val="nil"/>
              <w:bottom w:val="single" w:sz="4" w:space="0" w:color="auto"/>
              <w:right w:val="single" w:sz="4" w:space="0" w:color="auto"/>
            </w:tcBorders>
            <w:shd w:val="clear" w:color="000000" w:fill="FCE4D6"/>
          </w:tcPr>
          <w:p w:rsidR="00ED210D" w:rsidP="009B5CDC" w14:paraId="1BE99EB2" w14:textId="77777777">
            <w:pPr>
              <w:jc w:val="center"/>
              <w:rPr>
                <w:color w:val="000000"/>
                <w:sz w:val="22"/>
                <w:szCs w:val="22"/>
              </w:rPr>
            </w:pPr>
            <w:r>
              <w:rPr>
                <w:color w:val="000000"/>
                <w:sz w:val="22"/>
                <w:szCs w:val="22"/>
              </w:rPr>
              <w:t xml:space="preserve">Finansējuma plāns </w:t>
            </w:r>
          </w:p>
          <w:p w:rsidR="009A04B2" w:rsidP="009B5CDC" w14:paraId="5F7FB1D5" w14:textId="2A01A37C">
            <w:pPr>
              <w:jc w:val="center"/>
              <w:rPr>
                <w:color w:val="000000"/>
                <w:sz w:val="22"/>
                <w:szCs w:val="22"/>
              </w:rPr>
            </w:pPr>
            <w:r>
              <w:rPr>
                <w:color w:val="000000"/>
                <w:sz w:val="22"/>
                <w:szCs w:val="22"/>
              </w:rPr>
              <w:t xml:space="preserve">6 mēnešiem, </w:t>
            </w:r>
            <w:r w:rsidRPr="009A04B2">
              <w:rPr>
                <w:i/>
                <w:color w:val="000000"/>
                <w:sz w:val="22"/>
                <w:szCs w:val="22"/>
              </w:rPr>
              <w:t>euro</w:t>
            </w:r>
          </w:p>
        </w:tc>
        <w:tc>
          <w:tcPr>
            <w:tcW w:w="1127" w:type="dxa"/>
            <w:tcBorders>
              <w:top w:val="nil"/>
              <w:left w:val="single" w:sz="4" w:space="0" w:color="auto"/>
              <w:bottom w:val="single" w:sz="4" w:space="0" w:color="auto"/>
              <w:right w:val="single" w:sz="4" w:space="0" w:color="auto"/>
            </w:tcBorders>
            <w:shd w:val="clear" w:color="000000" w:fill="FCE4D6"/>
            <w:vAlign w:val="bottom"/>
            <w:hideMark/>
          </w:tcPr>
          <w:p w:rsidR="009A04B2" w:rsidP="009B5CDC" w14:paraId="55FFEAF2" w14:textId="3DD2B866">
            <w:pPr>
              <w:jc w:val="center"/>
              <w:rPr>
                <w:color w:val="000000"/>
                <w:sz w:val="22"/>
                <w:szCs w:val="22"/>
              </w:rPr>
            </w:pPr>
            <w:r>
              <w:rPr>
                <w:color w:val="000000"/>
                <w:sz w:val="22"/>
                <w:szCs w:val="22"/>
              </w:rPr>
              <w:t>Skaits 2017.gada pusgadā</w:t>
            </w:r>
          </w:p>
        </w:tc>
        <w:tc>
          <w:tcPr>
            <w:tcW w:w="1359" w:type="dxa"/>
            <w:tcBorders>
              <w:top w:val="nil"/>
              <w:left w:val="nil"/>
              <w:bottom w:val="single" w:sz="4" w:space="0" w:color="auto"/>
              <w:right w:val="single" w:sz="4" w:space="0" w:color="auto"/>
            </w:tcBorders>
            <w:shd w:val="clear" w:color="000000" w:fill="FCE4D6"/>
            <w:vAlign w:val="bottom"/>
            <w:hideMark/>
          </w:tcPr>
          <w:p w:rsidR="009A04B2" w:rsidP="009B5CDC" w14:paraId="55E52931" w14:textId="77777777">
            <w:pPr>
              <w:jc w:val="center"/>
              <w:rPr>
                <w:color w:val="000000"/>
                <w:sz w:val="22"/>
                <w:szCs w:val="22"/>
              </w:rPr>
            </w:pPr>
            <w:r>
              <w:rPr>
                <w:color w:val="000000"/>
                <w:sz w:val="22"/>
                <w:szCs w:val="22"/>
              </w:rPr>
              <w:t xml:space="preserve">Finansējums 2017.gada pusgadā </w:t>
            </w:r>
            <w:r>
              <w:rPr>
                <w:i/>
                <w:iCs/>
                <w:color w:val="000000"/>
                <w:sz w:val="22"/>
                <w:szCs w:val="22"/>
              </w:rPr>
              <w:t>euro</w:t>
            </w:r>
          </w:p>
        </w:tc>
        <w:tc>
          <w:tcPr>
            <w:tcW w:w="997" w:type="dxa"/>
            <w:tcBorders>
              <w:top w:val="nil"/>
              <w:left w:val="nil"/>
              <w:bottom w:val="single" w:sz="4" w:space="0" w:color="auto"/>
              <w:right w:val="single" w:sz="4" w:space="0" w:color="auto"/>
            </w:tcBorders>
            <w:shd w:val="clear" w:color="000000" w:fill="FCE4D6"/>
            <w:vAlign w:val="bottom"/>
            <w:hideMark/>
          </w:tcPr>
          <w:p w:rsidR="009A04B2" w:rsidP="009B5CDC" w14:paraId="536A307D" w14:textId="77777777">
            <w:pPr>
              <w:jc w:val="center"/>
              <w:rPr>
                <w:color w:val="000000"/>
                <w:sz w:val="22"/>
                <w:szCs w:val="22"/>
              </w:rPr>
            </w:pPr>
            <w:r>
              <w:rPr>
                <w:color w:val="000000"/>
                <w:sz w:val="22"/>
                <w:szCs w:val="22"/>
              </w:rPr>
              <w:t xml:space="preserve">Vidējā izmaksa </w:t>
            </w:r>
            <w:r>
              <w:rPr>
                <w:i/>
                <w:iCs/>
                <w:color w:val="000000"/>
                <w:sz w:val="22"/>
                <w:szCs w:val="22"/>
              </w:rPr>
              <w:t>euro</w:t>
            </w:r>
          </w:p>
        </w:tc>
      </w:tr>
      <w:tr w14:paraId="5C52D4C9" w14:textId="77777777" w:rsidTr="00BB2762">
        <w:tblPrEx>
          <w:tblW w:w="10348" w:type="dxa"/>
          <w:tblInd w:w="-714" w:type="dxa"/>
          <w:tblLook w:val="04A0"/>
        </w:tblPrEx>
        <w:trPr>
          <w:trHeight w:val="600"/>
        </w:trPr>
        <w:tc>
          <w:tcPr>
            <w:tcW w:w="1838" w:type="dxa"/>
            <w:tcBorders>
              <w:top w:val="nil"/>
              <w:left w:val="single" w:sz="4" w:space="0" w:color="auto"/>
              <w:bottom w:val="single" w:sz="4" w:space="0" w:color="auto"/>
              <w:right w:val="single" w:sz="4" w:space="0" w:color="auto"/>
            </w:tcBorders>
            <w:shd w:val="clear" w:color="auto" w:fill="auto"/>
            <w:vAlign w:val="bottom"/>
            <w:hideMark/>
          </w:tcPr>
          <w:p w:rsidR="009A04B2" w:rsidP="00D95266" w14:paraId="4837334C" w14:textId="78217023">
            <w:pPr>
              <w:jc w:val="center"/>
              <w:rPr>
                <w:color w:val="000000"/>
                <w:sz w:val="22"/>
                <w:szCs w:val="22"/>
              </w:rPr>
            </w:pPr>
            <w:r>
              <w:rPr>
                <w:color w:val="000000"/>
                <w:sz w:val="22"/>
                <w:szCs w:val="22"/>
              </w:rPr>
              <w:t>Onkoloģiskie pacienti atbilstoši noteiktajiem algoritmiem</w:t>
            </w:r>
          </w:p>
        </w:tc>
        <w:tc>
          <w:tcPr>
            <w:tcW w:w="1170" w:type="dxa"/>
            <w:tcBorders>
              <w:top w:val="nil"/>
              <w:left w:val="nil"/>
              <w:bottom w:val="single" w:sz="4" w:space="0" w:color="auto"/>
              <w:right w:val="single" w:sz="4" w:space="0" w:color="auto"/>
            </w:tcBorders>
            <w:shd w:val="clear" w:color="auto" w:fill="auto"/>
            <w:noWrap/>
            <w:vAlign w:val="bottom"/>
            <w:hideMark/>
          </w:tcPr>
          <w:p w:rsidR="009A04B2" w:rsidP="00D95266" w14:paraId="08B7BB63" w14:textId="4F3EE633">
            <w:pPr>
              <w:jc w:val="center"/>
              <w:rPr>
                <w:color w:val="000000"/>
                <w:sz w:val="22"/>
                <w:szCs w:val="22"/>
              </w:rPr>
            </w:pPr>
            <w:r>
              <w:rPr>
                <w:color w:val="000000"/>
                <w:sz w:val="22"/>
                <w:szCs w:val="22"/>
              </w:rPr>
              <w:t>4 494</w:t>
            </w:r>
          </w:p>
        </w:tc>
        <w:tc>
          <w:tcPr>
            <w:tcW w:w="1360" w:type="dxa"/>
            <w:tcBorders>
              <w:top w:val="nil"/>
              <w:left w:val="nil"/>
              <w:bottom w:val="single" w:sz="4" w:space="0" w:color="auto"/>
              <w:right w:val="single" w:sz="4" w:space="0" w:color="auto"/>
            </w:tcBorders>
            <w:shd w:val="clear" w:color="auto" w:fill="auto"/>
            <w:noWrap/>
            <w:vAlign w:val="bottom"/>
            <w:hideMark/>
          </w:tcPr>
          <w:p w:rsidR="009A04B2" w:rsidP="00D95266" w14:paraId="0B9C711A" w14:textId="3B11FFC7">
            <w:pPr>
              <w:jc w:val="center"/>
              <w:rPr>
                <w:color w:val="000000"/>
                <w:sz w:val="22"/>
                <w:szCs w:val="22"/>
              </w:rPr>
            </w:pPr>
            <w:r>
              <w:rPr>
                <w:color w:val="000000"/>
                <w:sz w:val="22"/>
                <w:szCs w:val="22"/>
              </w:rPr>
              <w:t>4 138 795</w:t>
            </w:r>
          </w:p>
        </w:tc>
        <w:tc>
          <w:tcPr>
            <w:tcW w:w="1156" w:type="dxa"/>
            <w:tcBorders>
              <w:top w:val="nil"/>
              <w:left w:val="nil"/>
              <w:bottom w:val="single" w:sz="4" w:space="0" w:color="auto"/>
              <w:right w:val="single" w:sz="4" w:space="0" w:color="auto"/>
            </w:tcBorders>
            <w:shd w:val="clear" w:color="auto" w:fill="auto"/>
            <w:noWrap/>
            <w:vAlign w:val="bottom"/>
            <w:hideMark/>
          </w:tcPr>
          <w:p w:rsidR="009A04B2" w:rsidP="00D95266" w14:paraId="0BABA566" w14:textId="027230B4">
            <w:pPr>
              <w:jc w:val="center"/>
              <w:rPr>
                <w:color w:val="000000"/>
                <w:sz w:val="22"/>
                <w:szCs w:val="22"/>
              </w:rPr>
            </w:pPr>
            <w:r>
              <w:rPr>
                <w:color w:val="000000"/>
                <w:sz w:val="22"/>
                <w:szCs w:val="22"/>
              </w:rPr>
              <w:t>920</w:t>
            </w:r>
            <w:r w:rsidR="007B2DAA">
              <w:rPr>
                <w:color w:val="000000"/>
                <w:sz w:val="22"/>
                <w:szCs w:val="22"/>
              </w:rPr>
              <w:t>,</w:t>
            </w:r>
            <w:r>
              <w:rPr>
                <w:color w:val="000000"/>
                <w:sz w:val="22"/>
                <w:szCs w:val="22"/>
              </w:rPr>
              <w:t>96</w:t>
            </w:r>
          </w:p>
        </w:tc>
        <w:tc>
          <w:tcPr>
            <w:tcW w:w="1341" w:type="dxa"/>
            <w:tcBorders>
              <w:top w:val="single" w:sz="4" w:space="0" w:color="auto"/>
              <w:left w:val="nil"/>
              <w:bottom w:val="single" w:sz="4" w:space="0" w:color="auto"/>
              <w:right w:val="single" w:sz="4" w:space="0" w:color="auto"/>
            </w:tcBorders>
            <w:vAlign w:val="bottom"/>
          </w:tcPr>
          <w:p w:rsidR="009A04B2" w:rsidP="00D95266" w14:paraId="032CBE84" w14:textId="21413929">
            <w:pPr>
              <w:jc w:val="center"/>
              <w:rPr>
                <w:color w:val="000000"/>
                <w:sz w:val="22"/>
                <w:szCs w:val="22"/>
              </w:rPr>
            </w:pPr>
            <w:r>
              <w:rPr>
                <w:color w:val="000000"/>
                <w:sz w:val="22"/>
                <w:szCs w:val="22"/>
              </w:rPr>
              <w:t>2 069 398</w:t>
            </w:r>
          </w:p>
        </w:tc>
        <w:tc>
          <w:tcPr>
            <w:tcW w:w="1127" w:type="dxa"/>
            <w:tcBorders>
              <w:top w:val="nil"/>
              <w:left w:val="single" w:sz="4" w:space="0" w:color="auto"/>
              <w:bottom w:val="single" w:sz="4" w:space="0" w:color="auto"/>
              <w:right w:val="single" w:sz="4" w:space="0" w:color="auto"/>
            </w:tcBorders>
            <w:shd w:val="clear" w:color="auto" w:fill="auto"/>
            <w:noWrap/>
            <w:vAlign w:val="bottom"/>
            <w:hideMark/>
          </w:tcPr>
          <w:p w:rsidR="009A04B2" w:rsidP="00D95266" w14:paraId="52F50150" w14:textId="6D446DEB">
            <w:pPr>
              <w:jc w:val="center"/>
              <w:rPr>
                <w:color w:val="000000"/>
                <w:sz w:val="22"/>
                <w:szCs w:val="22"/>
              </w:rPr>
            </w:pPr>
            <w:r>
              <w:rPr>
                <w:color w:val="000000"/>
                <w:sz w:val="22"/>
                <w:szCs w:val="22"/>
              </w:rPr>
              <w:t xml:space="preserve">3 </w:t>
            </w:r>
            <w:r w:rsidR="00D95266">
              <w:rPr>
                <w:color w:val="000000"/>
                <w:sz w:val="22"/>
                <w:szCs w:val="22"/>
              </w:rPr>
              <w:t>117</w:t>
            </w:r>
          </w:p>
        </w:tc>
        <w:tc>
          <w:tcPr>
            <w:tcW w:w="1359" w:type="dxa"/>
            <w:tcBorders>
              <w:top w:val="nil"/>
              <w:left w:val="nil"/>
              <w:bottom w:val="single" w:sz="4" w:space="0" w:color="auto"/>
              <w:right w:val="single" w:sz="4" w:space="0" w:color="auto"/>
            </w:tcBorders>
            <w:shd w:val="clear" w:color="auto" w:fill="auto"/>
            <w:noWrap/>
            <w:vAlign w:val="bottom"/>
            <w:hideMark/>
          </w:tcPr>
          <w:p w:rsidR="009A04B2" w:rsidP="00D95266" w14:paraId="1C4029F0" w14:textId="2A0C3658">
            <w:pPr>
              <w:jc w:val="center"/>
              <w:rPr>
                <w:color w:val="000000"/>
                <w:sz w:val="22"/>
                <w:szCs w:val="22"/>
              </w:rPr>
            </w:pPr>
            <w:r>
              <w:rPr>
                <w:color w:val="000000"/>
                <w:sz w:val="22"/>
                <w:szCs w:val="22"/>
              </w:rPr>
              <w:t xml:space="preserve">2 </w:t>
            </w:r>
            <w:r w:rsidR="00D95266">
              <w:rPr>
                <w:color w:val="000000"/>
                <w:sz w:val="22"/>
                <w:szCs w:val="22"/>
              </w:rPr>
              <w:t>361</w:t>
            </w:r>
            <w:r>
              <w:rPr>
                <w:color w:val="000000"/>
                <w:sz w:val="22"/>
                <w:szCs w:val="22"/>
              </w:rPr>
              <w:t xml:space="preserve"> </w:t>
            </w:r>
            <w:r w:rsidR="00D95266">
              <w:rPr>
                <w:color w:val="000000"/>
                <w:sz w:val="22"/>
                <w:szCs w:val="22"/>
              </w:rPr>
              <w:t>111</w:t>
            </w:r>
          </w:p>
        </w:tc>
        <w:tc>
          <w:tcPr>
            <w:tcW w:w="997" w:type="dxa"/>
            <w:tcBorders>
              <w:top w:val="nil"/>
              <w:left w:val="nil"/>
              <w:bottom w:val="single" w:sz="4" w:space="0" w:color="auto"/>
              <w:right w:val="single" w:sz="4" w:space="0" w:color="auto"/>
            </w:tcBorders>
            <w:shd w:val="clear" w:color="auto" w:fill="auto"/>
            <w:noWrap/>
            <w:vAlign w:val="bottom"/>
            <w:hideMark/>
          </w:tcPr>
          <w:p w:rsidR="009A04B2" w:rsidP="00D95266" w14:paraId="6495A7CA" w14:textId="71C32807">
            <w:pPr>
              <w:jc w:val="center"/>
              <w:rPr>
                <w:color w:val="000000"/>
                <w:sz w:val="22"/>
                <w:szCs w:val="22"/>
              </w:rPr>
            </w:pPr>
            <w:r>
              <w:rPr>
                <w:color w:val="000000"/>
                <w:sz w:val="22"/>
                <w:szCs w:val="22"/>
              </w:rPr>
              <w:t>663</w:t>
            </w:r>
            <w:r w:rsidR="007B2DAA">
              <w:rPr>
                <w:color w:val="000000"/>
                <w:sz w:val="22"/>
                <w:szCs w:val="22"/>
              </w:rPr>
              <w:t>,</w:t>
            </w:r>
            <w:r>
              <w:rPr>
                <w:color w:val="000000"/>
                <w:sz w:val="22"/>
                <w:szCs w:val="22"/>
              </w:rPr>
              <w:t>93</w:t>
            </w:r>
          </w:p>
        </w:tc>
      </w:tr>
    </w:tbl>
    <w:p w:rsidR="009F03E6" w:rsidP="001C680F" w14:paraId="71C02B78" w14:textId="61437C26">
      <w:pPr>
        <w:jc w:val="both"/>
      </w:pPr>
      <w:r w:rsidRPr="006E1FFA">
        <w:rPr>
          <w:i/>
          <w:sz w:val="20"/>
          <w:szCs w:val="20"/>
        </w:rPr>
        <w:t>Avots</w:t>
      </w:r>
      <w:r w:rsidRPr="008603A3">
        <w:rPr>
          <w:i/>
          <w:sz w:val="20"/>
          <w:szCs w:val="20"/>
        </w:rPr>
        <w:t>: NVD</w:t>
      </w:r>
    </w:p>
    <w:p w:rsidR="00F11DB7" w:rsidP="009F03E6" w14:paraId="7F7A9274" w14:textId="77777777">
      <w:pPr>
        <w:ind w:firstLine="720"/>
        <w:jc w:val="both"/>
      </w:pPr>
    </w:p>
    <w:p w:rsidR="00E65CCC" w:rsidRPr="00C72C7A" w:rsidP="009F03E6" w14:paraId="5BF3A839" w14:textId="6E16E5CB">
      <w:pPr>
        <w:ind w:firstLine="720"/>
        <w:jc w:val="both"/>
        <w:rPr>
          <w:color w:val="000000"/>
        </w:rPr>
      </w:pPr>
      <w:r w:rsidRPr="00C72C7A">
        <w:t xml:space="preserve">Atbilstoši 2017.gada 1.pusgada faktiskajai izpildei vidējās </w:t>
      </w:r>
      <w:r w:rsidRPr="00C72C7A" w:rsidR="00832F01">
        <w:t>kompensējamo medikamentu izmaksas unikālo o</w:t>
      </w:r>
      <w:r w:rsidRPr="00C72C7A">
        <w:rPr>
          <w:color w:val="000000"/>
        </w:rPr>
        <w:t>nkoloģisko</w:t>
      </w:r>
      <w:r w:rsidRPr="00C72C7A" w:rsidR="00832F01">
        <w:rPr>
          <w:color w:val="000000"/>
        </w:rPr>
        <w:t xml:space="preserve"> pacientu atbilstoši noteiktajiem algoritmiem pieaugumam īstenotas 72 % apmērā no gada plānoto vid</w:t>
      </w:r>
      <w:r w:rsidRPr="00C72C7A">
        <w:rPr>
          <w:color w:val="000000"/>
        </w:rPr>
        <w:t>ējo izmaksu apjoma. Ņemot vērā to, ka 1.pusgadā terapiju uzsākušie pacienti pārsvar</w:t>
      </w:r>
      <w:r w:rsidRPr="00C72C7A" w:rsidR="007457E8">
        <w:rPr>
          <w:color w:val="000000"/>
        </w:rPr>
        <w:t>ā turpinās</w:t>
      </w:r>
      <w:r w:rsidRPr="00C72C7A">
        <w:rPr>
          <w:color w:val="000000"/>
        </w:rPr>
        <w:t xml:space="preserve"> terapiju  arī 2.pusgadā līdz </w:t>
      </w:r>
      <w:r w:rsidRPr="00C72C7A" w:rsidR="007457E8">
        <w:rPr>
          <w:color w:val="000000"/>
        </w:rPr>
        <w:t>š.</w:t>
      </w:r>
      <w:r w:rsidRPr="00C72C7A">
        <w:rPr>
          <w:color w:val="000000"/>
        </w:rPr>
        <w:t xml:space="preserve">g. beigām prognozējams vidējo izmaksu pieaugums atbilstoši plānotajam apmēram. </w:t>
      </w:r>
    </w:p>
    <w:p w:rsidR="005D33E0" w:rsidP="009F03E6" w14:paraId="363935C2" w14:textId="6426660F">
      <w:pPr>
        <w:ind w:firstLine="720"/>
        <w:jc w:val="both"/>
        <w:rPr>
          <w:color w:val="000000"/>
        </w:rPr>
      </w:pPr>
      <w:r w:rsidRPr="00C72C7A">
        <w:rPr>
          <w:color w:val="000000"/>
        </w:rPr>
        <w:t>Tāpat secināms, ka kompensējamos medikamentus saņēmušo onkoloģisko pacientu tvērums (6</w:t>
      </w:r>
      <w:r w:rsidR="00D95266">
        <w:rPr>
          <w:color w:val="000000"/>
        </w:rPr>
        <w:t>9</w:t>
      </w:r>
      <w:r w:rsidRPr="00C72C7A">
        <w:rPr>
          <w:color w:val="000000"/>
        </w:rPr>
        <w:t xml:space="preserve"> % no plānotā onkoloģisko pacientu skaita pieaugumam gadā) ir atbilstošs pieejamības uzlabojums, kā rezultātā līdz 2017.gada 31.decembrim prognozējams </w:t>
      </w:r>
      <w:r w:rsidR="00F06915">
        <w:rPr>
          <w:color w:val="000000"/>
        </w:rPr>
        <w:t xml:space="preserve">šai aktivitātei apgūt finansējumu lielākā apmērā kā </w:t>
      </w:r>
      <w:r w:rsidR="00A57BC1">
        <w:rPr>
          <w:color w:val="000000"/>
        </w:rPr>
        <w:t xml:space="preserve">sākotnēji </w:t>
      </w:r>
      <w:r w:rsidR="00F06915">
        <w:rPr>
          <w:color w:val="000000"/>
        </w:rPr>
        <w:t>plānots</w:t>
      </w:r>
      <w:r w:rsidR="004F70C1">
        <w:rPr>
          <w:color w:val="000000"/>
        </w:rPr>
        <w:t>,</w:t>
      </w:r>
      <w:r w:rsidR="00F06915">
        <w:rPr>
          <w:color w:val="000000"/>
        </w:rPr>
        <w:t xml:space="preserve"> </w:t>
      </w:r>
      <w:r w:rsidR="004F70C1">
        <w:rPr>
          <w:color w:val="000000"/>
        </w:rPr>
        <w:t xml:space="preserve">tam papildus novirzot </w:t>
      </w:r>
      <w:r w:rsidR="00F06915">
        <w:rPr>
          <w:color w:val="000000"/>
        </w:rPr>
        <w:t xml:space="preserve">onkoloģijas primārās diagnostikas neapguvi. </w:t>
      </w:r>
      <w:r w:rsidR="004F70C1">
        <w:rPr>
          <w:color w:val="000000"/>
        </w:rPr>
        <w:t xml:space="preserve">Proti, šajā aktivitātē plānojot apguvi 120 % apmērā. </w:t>
      </w:r>
    </w:p>
    <w:p w:rsidR="008A28F6" w:rsidP="009F03E6" w14:paraId="344F7F93" w14:textId="24275541">
      <w:pPr>
        <w:ind w:firstLine="720"/>
        <w:jc w:val="both"/>
        <w:rPr>
          <w:color w:val="000000"/>
        </w:rPr>
      </w:pPr>
    </w:p>
    <w:p w:rsidR="00D47FAC" w:rsidP="00D47FAC" w14:paraId="6B38368A" w14:textId="04F9633B">
      <w:pPr>
        <w:ind w:firstLine="720"/>
        <w:jc w:val="both"/>
        <w:rPr>
          <w:color w:val="000000"/>
        </w:rPr>
      </w:pPr>
      <w:r>
        <w:rPr>
          <w:color w:val="000000"/>
        </w:rPr>
        <w:t>Kopumā veiktās reformas onkoloģijas “zaļā koridora” izveidei, ir nodrošinājušas, ka pacienta ceļš līdz diagnozes saņemšanai un ārstēšanas uzsākšanai ir ievērojami samazinājies, lielākajā daļā gadījumu nodrošinot, ka pēc reformu veikšanas 30 dienu laikā tiek nodrošinātas sākotnējās konsultācijas, izmeklējumi un uzsākta ārstēšana, savukārt pirms “zaļā koridora” ieviešanas pacients tikai uz konsultāciju pie speciālista gaidīja vidēji 30 dienas.</w:t>
      </w:r>
    </w:p>
    <w:p w:rsidR="005D33E0" w:rsidRPr="00C72C7A" w:rsidP="00564826" w14:paraId="0C2E9C40" w14:textId="3EBB550B">
      <w:pPr>
        <w:ind w:firstLine="720"/>
        <w:jc w:val="both"/>
        <w:rPr>
          <w:color w:val="000000"/>
        </w:rPr>
      </w:pPr>
      <w:r>
        <w:rPr>
          <w:color w:val="000000"/>
        </w:rPr>
        <w:t>Līdz ar to nepieciešams turpināt onkoloģijas jomas reformas, papildus turpmākajos periodos uzlabojot diagnostiku, padarot to kvalitatīvāku, precīzāku un ātrāku, vēl vairāk samazinot izmaksas, kas saistītas ar pacienta atrašanos ārstniecības iestādēs un nodrošinot personalizētu, mērķētu ārstēšanu, samazinot arī tiešās ārstēšanas izmaksas.</w:t>
      </w:r>
    </w:p>
    <w:p w:rsidR="005D33E0" w:rsidP="009F03E6" w14:paraId="59F98A9F" w14:textId="77777777">
      <w:pPr>
        <w:ind w:firstLine="720"/>
        <w:jc w:val="both"/>
        <w:rPr>
          <w:color w:val="000000"/>
          <w:sz w:val="22"/>
          <w:szCs w:val="22"/>
        </w:rPr>
      </w:pPr>
    </w:p>
    <w:p w:rsidR="00EA1430" w:rsidP="00EA1430" w14:paraId="29285DD8" w14:textId="73493572">
      <w:pPr>
        <w:autoSpaceDE w:val="0"/>
        <w:autoSpaceDN w:val="0"/>
        <w:adjustRightInd w:val="0"/>
        <w:spacing w:line="293" w:lineRule="atLeast"/>
        <w:jc w:val="center"/>
        <w:rPr>
          <w:b/>
          <w:bCs/>
          <w:color w:val="000000"/>
          <w:lang w:bidi="lo-LA"/>
        </w:rPr>
      </w:pPr>
      <w:r w:rsidRPr="00EA1430">
        <w:rPr>
          <w:b/>
          <w:color w:val="2A2A2A"/>
        </w:rPr>
        <w:t>2.2. S</w:t>
      </w:r>
      <w:r w:rsidRPr="00EA1430">
        <w:rPr>
          <w:b/>
          <w:bCs/>
          <w:color w:val="000000"/>
          <w:lang w:bidi="lo-LA"/>
        </w:rPr>
        <w:t xml:space="preserve">ekundārās ambulatorās aprūpes pieejamība </w:t>
      </w:r>
    </w:p>
    <w:p w:rsidR="00145795" w:rsidRPr="00EA1430" w:rsidP="00EA1430" w14:paraId="5A94423C" w14:textId="77777777">
      <w:pPr>
        <w:autoSpaceDE w:val="0"/>
        <w:autoSpaceDN w:val="0"/>
        <w:adjustRightInd w:val="0"/>
        <w:spacing w:line="293" w:lineRule="atLeast"/>
        <w:jc w:val="center"/>
        <w:rPr>
          <w:b/>
          <w:bCs/>
          <w:color w:val="000000"/>
          <w:lang w:bidi="lo-LA"/>
        </w:rPr>
      </w:pPr>
    </w:p>
    <w:p w:rsidR="00145795" w:rsidP="00145795" w14:paraId="009DD8EE" w14:textId="15096CA5">
      <w:pPr>
        <w:jc w:val="both"/>
        <w:rPr>
          <w:noProof/>
        </w:rPr>
      </w:pPr>
      <w:r>
        <w:t>Saskaņā ar PVO datiem par Latvijas lielo tiešo pacientu maksājumu īpatsvaru, kā arī maksas pakalpojumu cenām,</w:t>
      </w:r>
      <w:r>
        <w:rPr>
          <w:color w:val="FF0000"/>
        </w:rPr>
        <w:t xml:space="preserve"> </w:t>
      </w:r>
      <w:r>
        <w:t xml:space="preserve">valsts apmaksāto pakalpojumu pieejamības uzlabošanas gadījumā plānojama pacientu uzvedības maiņa - </w:t>
      </w:r>
      <w:r>
        <w:rPr>
          <w:noProof/>
        </w:rPr>
        <w:t>daļas pacientu pārvirzīšanās no maksas pakalpojumu uz valsts apmaksātu pakalpojumu sektoru, līdz ar ko sekundāro ambulatoro veselības aprūpes pakalpojumu faktiskais rindu garuma samazinājums plānojams mazāks (</w:t>
      </w:r>
      <w:r>
        <w:t>ar “</w:t>
      </w:r>
      <w:r>
        <w:rPr>
          <w:i/>
        </w:rPr>
        <w:t>out</w:t>
      </w:r>
      <w:r>
        <w:rPr>
          <w:i/>
        </w:rPr>
        <w:t xml:space="preserve"> </w:t>
      </w:r>
      <w:r>
        <w:rPr>
          <w:i/>
        </w:rPr>
        <w:t>of</w:t>
      </w:r>
      <w:r>
        <w:rPr>
          <w:i/>
        </w:rPr>
        <w:t xml:space="preserve"> </w:t>
      </w:r>
      <w:r>
        <w:rPr>
          <w:i/>
        </w:rPr>
        <w:t>pocket</w:t>
      </w:r>
      <w:r>
        <w:rPr>
          <w:i/>
        </w:rPr>
        <w:t>”</w:t>
      </w:r>
      <w:r>
        <w:t xml:space="preserve"> maksājumu ietekmi)</w:t>
      </w:r>
      <w:r>
        <w:rPr>
          <w:noProof/>
        </w:rPr>
        <w:t xml:space="preserve">. Pacientu uzvedības maiņa aprēķināta balstoties uz Centrālās statistikas pārvaldes 2016.gada “Iedzīvotāju veselības apsekošanas rezultātiem”. Pacientu uzvedības maiņas noteikšanai izmantotie rādītāji skatāmi 7.tabulā. </w:t>
      </w:r>
    </w:p>
    <w:p w:rsidR="00145795" w:rsidP="00145795" w14:paraId="4297C0E2" w14:textId="404C8D46">
      <w:pPr>
        <w:ind w:firstLine="720"/>
        <w:jc w:val="right"/>
        <w:rPr>
          <w:i/>
        </w:rPr>
      </w:pPr>
      <w:r>
        <w:rPr>
          <w:i/>
        </w:rPr>
        <w:t xml:space="preserve">7.tabula </w:t>
      </w:r>
    </w:p>
    <w:tbl>
      <w:tblPr>
        <w:tblW w:w="9399" w:type="dxa"/>
        <w:tblLook w:val="04A0"/>
      </w:tblPr>
      <w:tblGrid>
        <w:gridCol w:w="704"/>
        <w:gridCol w:w="7229"/>
        <w:gridCol w:w="1466"/>
      </w:tblGrid>
      <w:tr w14:paraId="6CE66A37" w14:textId="77777777" w:rsidTr="00145795">
        <w:tblPrEx>
          <w:tblW w:w="9399" w:type="dxa"/>
          <w:tblLook w:val="04A0"/>
        </w:tblPrEx>
        <w:trPr>
          <w:trHeight w:val="300"/>
        </w:trPr>
        <w:tc>
          <w:tcPr>
            <w:tcW w:w="704" w:type="dxa"/>
            <w:tcBorders>
              <w:top w:val="single" w:sz="4" w:space="0" w:color="auto"/>
              <w:left w:val="single" w:sz="4" w:space="0" w:color="auto"/>
              <w:bottom w:val="single" w:sz="4" w:space="0" w:color="auto"/>
              <w:right w:val="single" w:sz="4" w:space="0" w:color="auto"/>
            </w:tcBorders>
            <w:noWrap/>
            <w:vAlign w:val="bottom"/>
            <w:hideMark/>
          </w:tcPr>
          <w:p w:rsidR="00145795" w14:paraId="52CF6E33" w14:textId="77777777">
            <w:pPr>
              <w:spacing w:line="276" w:lineRule="auto"/>
              <w:jc w:val="right"/>
              <w:rPr>
                <w:color w:val="000000"/>
                <w:lang w:val="en-US" w:eastAsia="en-US"/>
              </w:rPr>
            </w:pPr>
            <w:r>
              <w:rPr>
                <w:color w:val="000000"/>
                <w:lang w:val="en-US" w:eastAsia="en-US"/>
              </w:rPr>
              <w:t>1</w:t>
            </w:r>
          </w:p>
        </w:tc>
        <w:tc>
          <w:tcPr>
            <w:tcW w:w="7229" w:type="dxa"/>
            <w:tcBorders>
              <w:top w:val="single" w:sz="4" w:space="0" w:color="auto"/>
              <w:left w:val="nil"/>
              <w:bottom w:val="single" w:sz="4" w:space="0" w:color="auto"/>
              <w:right w:val="single" w:sz="4" w:space="0" w:color="auto"/>
            </w:tcBorders>
            <w:noWrap/>
            <w:vAlign w:val="bottom"/>
            <w:hideMark/>
          </w:tcPr>
          <w:p w:rsidR="00145795" w14:paraId="7AC3867F" w14:textId="77777777">
            <w:pPr>
              <w:spacing w:line="276" w:lineRule="auto"/>
              <w:rPr>
                <w:color w:val="000000"/>
                <w:lang w:val="en-US" w:eastAsia="en-US"/>
              </w:rPr>
            </w:pPr>
            <w:r>
              <w:rPr>
                <w:color w:val="000000"/>
                <w:lang w:val="en-US" w:eastAsia="en-US"/>
              </w:rPr>
              <w:t>Latvijas</w:t>
            </w:r>
            <w:r>
              <w:rPr>
                <w:color w:val="000000"/>
                <w:lang w:val="en-US" w:eastAsia="en-US"/>
              </w:rPr>
              <w:t xml:space="preserve"> </w:t>
            </w:r>
            <w:r>
              <w:rPr>
                <w:color w:val="000000"/>
                <w:lang w:val="en-US" w:eastAsia="en-US"/>
              </w:rPr>
              <w:t>iedzīvotāju</w:t>
            </w:r>
            <w:r>
              <w:rPr>
                <w:color w:val="000000"/>
                <w:lang w:val="en-US" w:eastAsia="en-US"/>
              </w:rPr>
              <w:t xml:space="preserve"> </w:t>
            </w:r>
            <w:r>
              <w:rPr>
                <w:color w:val="000000"/>
                <w:lang w:val="en-US" w:eastAsia="en-US"/>
              </w:rPr>
              <w:t>skaits</w:t>
            </w:r>
            <w:r>
              <w:rPr>
                <w:color w:val="000000"/>
                <w:lang w:val="en-US" w:eastAsia="en-US"/>
              </w:rPr>
              <w:t xml:space="preserve"> 2017.gadā:</w:t>
            </w:r>
          </w:p>
        </w:tc>
        <w:tc>
          <w:tcPr>
            <w:tcW w:w="1466" w:type="dxa"/>
            <w:tcBorders>
              <w:top w:val="single" w:sz="4" w:space="0" w:color="auto"/>
              <w:left w:val="nil"/>
              <w:bottom w:val="single" w:sz="4" w:space="0" w:color="auto"/>
              <w:right w:val="single" w:sz="4" w:space="0" w:color="auto"/>
            </w:tcBorders>
            <w:noWrap/>
            <w:vAlign w:val="bottom"/>
            <w:hideMark/>
          </w:tcPr>
          <w:p w:rsidR="00145795" w14:paraId="3A0BAC86" w14:textId="77777777">
            <w:pPr>
              <w:spacing w:line="276" w:lineRule="auto"/>
              <w:jc w:val="right"/>
              <w:rPr>
                <w:color w:val="000000"/>
                <w:lang w:val="en-US" w:eastAsia="en-US"/>
              </w:rPr>
            </w:pPr>
            <w:r>
              <w:rPr>
                <w:color w:val="000000"/>
                <w:lang w:val="en-US" w:eastAsia="en-US"/>
              </w:rPr>
              <w:t>1 949 267</w:t>
            </w:r>
          </w:p>
        </w:tc>
      </w:tr>
      <w:tr w14:paraId="0A763E97" w14:textId="77777777" w:rsidTr="00145795">
        <w:tblPrEx>
          <w:tblW w:w="9399" w:type="dxa"/>
          <w:tblLook w:val="04A0"/>
        </w:tblPrEx>
        <w:trPr>
          <w:trHeight w:val="387"/>
        </w:trPr>
        <w:tc>
          <w:tcPr>
            <w:tcW w:w="704" w:type="dxa"/>
            <w:tcBorders>
              <w:top w:val="nil"/>
              <w:left w:val="single" w:sz="4" w:space="0" w:color="auto"/>
              <w:bottom w:val="single" w:sz="4" w:space="0" w:color="auto"/>
              <w:right w:val="single" w:sz="4" w:space="0" w:color="auto"/>
            </w:tcBorders>
            <w:noWrap/>
            <w:vAlign w:val="bottom"/>
            <w:hideMark/>
          </w:tcPr>
          <w:p w:rsidR="00145795" w14:paraId="5E85C281" w14:textId="77777777">
            <w:pPr>
              <w:spacing w:line="276" w:lineRule="auto"/>
              <w:jc w:val="right"/>
              <w:rPr>
                <w:color w:val="000000"/>
                <w:lang w:val="en-US" w:eastAsia="en-US"/>
              </w:rPr>
            </w:pPr>
            <w:r>
              <w:rPr>
                <w:color w:val="000000"/>
                <w:lang w:val="en-US" w:eastAsia="en-US"/>
              </w:rPr>
              <w:t>2</w:t>
            </w:r>
          </w:p>
        </w:tc>
        <w:tc>
          <w:tcPr>
            <w:tcW w:w="7229" w:type="dxa"/>
            <w:tcBorders>
              <w:top w:val="nil"/>
              <w:left w:val="nil"/>
              <w:bottom w:val="single" w:sz="4" w:space="0" w:color="auto"/>
              <w:right w:val="single" w:sz="4" w:space="0" w:color="auto"/>
            </w:tcBorders>
            <w:vAlign w:val="bottom"/>
            <w:hideMark/>
          </w:tcPr>
          <w:p w:rsidR="00145795" w14:paraId="4C83B8E3" w14:textId="77777777">
            <w:pPr>
              <w:spacing w:line="276" w:lineRule="auto"/>
              <w:rPr>
                <w:color w:val="000000"/>
                <w:lang w:val="en-US" w:eastAsia="en-US"/>
              </w:rPr>
            </w:pPr>
            <w:r>
              <w:rPr>
                <w:color w:val="000000"/>
                <w:lang w:val="en-US" w:eastAsia="en-US"/>
              </w:rPr>
              <w:t>Iedzīvotāju</w:t>
            </w:r>
            <w:r>
              <w:rPr>
                <w:color w:val="000000"/>
                <w:lang w:val="en-US" w:eastAsia="en-US"/>
              </w:rPr>
              <w:t xml:space="preserve"> </w:t>
            </w:r>
            <w:r>
              <w:rPr>
                <w:color w:val="000000"/>
                <w:lang w:val="en-US" w:eastAsia="en-US"/>
              </w:rPr>
              <w:t>skaits</w:t>
            </w:r>
            <w:r>
              <w:rPr>
                <w:color w:val="000000"/>
                <w:lang w:val="en-US" w:eastAsia="en-US"/>
              </w:rPr>
              <w:t xml:space="preserve"> %, </w:t>
            </w:r>
            <w:r>
              <w:rPr>
                <w:color w:val="000000"/>
                <w:lang w:val="en-US" w:eastAsia="en-US"/>
              </w:rPr>
              <w:t>kuri</w:t>
            </w:r>
            <w:r>
              <w:rPr>
                <w:color w:val="000000"/>
                <w:lang w:val="en-US" w:eastAsia="en-US"/>
              </w:rPr>
              <w:t xml:space="preserve"> </w:t>
            </w:r>
            <w:r>
              <w:rPr>
                <w:color w:val="000000"/>
                <w:lang w:val="en-US" w:eastAsia="en-US"/>
              </w:rPr>
              <w:t>rindu</w:t>
            </w:r>
            <w:r>
              <w:rPr>
                <w:color w:val="000000"/>
                <w:lang w:val="en-US" w:eastAsia="en-US"/>
              </w:rPr>
              <w:t xml:space="preserve">, </w:t>
            </w:r>
            <w:r>
              <w:rPr>
                <w:color w:val="000000"/>
                <w:lang w:val="en-US" w:eastAsia="en-US"/>
              </w:rPr>
              <w:t>attāluma</w:t>
            </w:r>
            <w:r>
              <w:rPr>
                <w:color w:val="000000"/>
                <w:lang w:val="en-US" w:eastAsia="en-US"/>
              </w:rPr>
              <w:t xml:space="preserve"> </w:t>
            </w:r>
            <w:r>
              <w:rPr>
                <w:color w:val="000000"/>
                <w:lang w:val="en-US" w:eastAsia="en-US"/>
              </w:rPr>
              <w:t>vai</w:t>
            </w:r>
            <w:r>
              <w:rPr>
                <w:color w:val="000000"/>
                <w:lang w:val="en-US" w:eastAsia="en-US"/>
              </w:rPr>
              <w:t xml:space="preserve"> </w:t>
            </w:r>
            <w:r>
              <w:rPr>
                <w:color w:val="000000"/>
                <w:lang w:val="en-US" w:eastAsia="en-US"/>
              </w:rPr>
              <w:t>finanšu</w:t>
            </w:r>
            <w:r>
              <w:rPr>
                <w:color w:val="000000"/>
                <w:lang w:val="en-US" w:eastAsia="en-US"/>
              </w:rPr>
              <w:t xml:space="preserve"> </w:t>
            </w:r>
            <w:r>
              <w:rPr>
                <w:color w:val="000000"/>
                <w:lang w:val="en-US" w:eastAsia="en-US"/>
              </w:rPr>
              <w:t>dēļ</w:t>
            </w:r>
            <w:r>
              <w:rPr>
                <w:color w:val="000000"/>
                <w:lang w:val="en-US" w:eastAsia="en-US"/>
              </w:rPr>
              <w:t xml:space="preserve"> </w:t>
            </w:r>
            <w:r>
              <w:rPr>
                <w:color w:val="000000"/>
                <w:lang w:val="en-US" w:eastAsia="en-US"/>
              </w:rPr>
              <w:t>nav</w:t>
            </w:r>
            <w:r>
              <w:rPr>
                <w:color w:val="000000"/>
                <w:lang w:val="en-US" w:eastAsia="en-US"/>
              </w:rPr>
              <w:t xml:space="preserve"> </w:t>
            </w:r>
            <w:r>
              <w:rPr>
                <w:color w:val="000000"/>
                <w:lang w:val="en-US" w:eastAsia="en-US"/>
              </w:rPr>
              <w:t>saņēmuši</w:t>
            </w:r>
            <w:r>
              <w:rPr>
                <w:color w:val="000000"/>
                <w:lang w:val="en-US" w:eastAsia="en-US"/>
              </w:rPr>
              <w:t xml:space="preserve"> </w:t>
            </w:r>
            <w:r>
              <w:rPr>
                <w:color w:val="000000"/>
                <w:lang w:val="en-US" w:eastAsia="en-US"/>
              </w:rPr>
              <w:t>veselības</w:t>
            </w:r>
            <w:r>
              <w:rPr>
                <w:color w:val="000000"/>
                <w:lang w:val="en-US" w:eastAsia="en-US"/>
              </w:rPr>
              <w:t xml:space="preserve"> </w:t>
            </w:r>
            <w:r>
              <w:rPr>
                <w:color w:val="000000"/>
                <w:lang w:val="en-US" w:eastAsia="en-US"/>
              </w:rPr>
              <w:t>aprūpes</w:t>
            </w:r>
            <w:r>
              <w:rPr>
                <w:color w:val="000000"/>
                <w:lang w:val="en-US" w:eastAsia="en-US"/>
              </w:rPr>
              <w:t xml:space="preserve"> </w:t>
            </w:r>
            <w:r>
              <w:rPr>
                <w:color w:val="000000"/>
                <w:lang w:val="en-US" w:eastAsia="en-US"/>
              </w:rPr>
              <w:t>pakalpojumus</w:t>
            </w:r>
            <w:r>
              <w:rPr>
                <w:color w:val="000000"/>
                <w:lang w:val="en-US" w:eastAsia="en-US"/>
              </w:rPr>
              <w:t>:</w:t>
            </w:r>
          </w:p>
        </w:tc>
        <w:tc>
          <w:tcPr>
            <w:tcW w:w="1466" w:type="dxa"/>
            <w:tcBorders>
              <w:top w:val="nil"/>
              <w:left w:val="nil"/>
              <w:bottom w:val="single" w:sz="4" w:space="0" w:color="auto"/>
              <w:right w:val="single" w:sz="4" w:space="0" w:color="auto"/>
            </w:tcBorders>
            <w:noWrap/>
            <w:vAlign w:val="bottom"/>
            <w:hideMark/>
          </w:tcPr>
          <w:p w:rsidR="00145795" w14:paraId="7458B720" w14:textId="77777777">
            <w:pPr>
              <w:spacing w:line="276" w:lineRule="auto"/>
              <w:jc w:val="right"/>
              <w:rPr>
                <w:color w:val="000000"/>
                <w:lang w:val="en-US" w:eastAsia="en-US"/>
              </w:rPr>
            </w:pPr>
            <w:r>
              <w:rPr>
                <w:color w:val="000000"/>
                <w:lang w:val="en-US" w:eastAsia="en-US"/>
              </w:rPr>
              <w:t>13,8%</w:t>
            </w:r>
            <w:r>
              <w:rPr>
                <w:rStyle w:val="FootnoteReference"/>
                <w:noProof/>
                <w:lang w:val="en-US" w:eastAsia="en-US"/>
              </w:rPr>
              <w:footnoteReference w:id="4"/>
            </w:r>
          </w:p>
        </w:tc>
      </w:tr>
      <w:tr w14:paraId="10133378" w14:textId="77777777" w:rsidTr="00145795">
        <w:tblPrEx>
          <w:tblW w:w="9399" w:type="dxa"/>
          <w:tblLook w:val="04A0"/>
        </w:tblPrEx>
        <w:trPr>
          <w:trHeight w:val="834"/>
        </w:trPr>
        <w:tc>
          <w:tcPr>
            <w:tcW w:w="704" w:type="dxa"/>
            <w:tcBorders>
              <w:top w:val="nil"/>
              <w:left w:val="single" w:sz="4" w:space="0" w:color="auto"/>
              <w:bottom w:val="single" w:sz="4" w:space="0" w:color="auto"/>
              <w:right w:val="single" w:sz="4" w:space="0" w:color="auto"/>
            </w:tcBorders>
            <w:noWrap/>
            <w:vAlign w:val="bottom"/>
            <w:hideMark/>
          </w:tcPr>
          <w:p w:rsidR="00145795" w14:paraId="754BD2FC" w14:textId="77777777">
            <w:pPr>
              <w:spacing w:line="276" w:lineRule="auto"/>
              <w:jc w:val="right"/>
              <w:rPr>
                <w:color w:val="000000"/>
                <w:lang w:val="en-US" w:eastAsia="en-US"/>
              </w:rPr>
            </w:pPr>
            <w:r>
              <w:rPr>
                <w:color w:val="000000"/>
                <w:lang w:val="en-US" w:eastAsia="en-US"/>
              </w:rPr>
              <w:t>3</w:t>
            </w:r>
          </w:p>
        </w:tc>
        <w:tc>
          <w:tcPr>
            <w:tcW w:w="7229" w:type="dxa"/>
            <w:tcBorders>
              <w:top w:val="nil"/>
              <w:left w:val="nil"/>
              <w:bottom w:val="single" w:sz="4" w:space="0" w:color="auto"/>
              <w:right w:val="single" w:sz="4" w:space="0" w:color="auto"/>
            </w:tcBorders>
            <w:vAlign w:val="bottom"/>
            <w:hideMark/>
          </w:tcPr>
          <w:p w:rsidR="00145795" w14:paraId="78EA0D39" w14:textId="77777777">
            <w:pPr>
              <w:spacing w:line="276" w:lineRule="auto"/>
              <w:rPr>
                <w:color w:val="000000"/>
                <w:lang w:val="en-US" w:eastAsia="en-US"/>
              </w:rPr>
            </w:pPr>
            <w:r>
              <w:rPr>
                <w:color w:val="000000"/>
                <w:lang w:val="en-US" w:eastAsia="en-US"/>
              </w:rPr>
              <w:t>Iedzīvotāju</w:t>
            </w:r>
            <w:r>
              <w:rPr>
                <w:color w:val="000000"/>
                <w:lang w:val="en-US" w:eastAsia="en-US"/>
              </w:rPr>
              <w:t xml:space="preserve"> </w:t>
            </w:r>
            <w:r>
              <w:rPr>
                <w:color w:val="000000"/>
                <w:lang w:val="en-US" w:eastAsia="en-US"/>
              </w:rPr>
              <w:t>skaits</w:t>
            </w:r>
            <w:r>
              <w:rPr>
                <w:color w:val="000000"/>
                <w:lang w:val="en-US" w:eastAsia="en-US"/>
              </w:rPr>
              <w:t xml:space="preserve">, </w:t>
            </w:r>
            <w:r>
              <w:rPr>
                <w:color w:val="000000"/>
                <w:lang w:val="en-US" w:eastAsia="en-US"/>
              </w:rPr>
              <w:t>kuri</w:t>
            </w:r>
            <w:r>
              <w:rPr>
                <w:color w:val="000000"/>
                <w:lang w:val="en-US" w:eastAsia="en-US"/>
              </w:rPr>
              <w:t xml:space="preserve"> </w:t>
            </w:r>
            <w:r>
              <w:rPr>
                <w:color w:val="000000"/>
                <w:lang w:val="en-US" w:eastAsia="en-US"/>
              </w:rPr>
              <w:t>rindu</w:t>
            </w:r>
            <w:r>
              <w:rPr>
                <w:color w:val="000000"/>
                <w:lang w:val="en-US" w:eastAsia="en-US"/>
              </w:rPr>
              <w:t xml:space="preserve">, </w:t>
            </w:r>
            <w:r>
              <w:rPr>
                <w:color w:val="000000"/>
                <w:lang w:val="en-US" w:eastAsia="en-US"/>
              </w:rPr>
              <w:t>attāluma</w:t>
            </w:r>
            <w:r>
              <w:rPr>
                <w:color w:val="000000"/>
                <w:lang w:val="en-US" w:eastAsia="en-US"/>
              </w:rPr>
              <w:t xml:space="preserve"> </w:t>
            </w:r>
            <w:r>
              <w:rPr>
                <w:color w:val="000000"/>
                <w:lang w:val="en-US" w:eastAsia="en-US"/>
              </w:rPr>
              <w:t>vai</w:t>
            </w:r>
            <w:r>
              <w:rPr>
                <w:color w:val="000000"/>
                <w:lang w:val="en-US" w:eastAsia="en-US"/>
              </w:rPr>
              <w:t xml:space="preserve"> </w:t>
            </w:r>
            <w:r>
              <w:rPr>
                <w:color w:val="000000"/>
                <w:lang w:val="en-US" w:eastAsia="en-US"/>
              </w:rPr>
              <w:t>finanšu</w:t>
            </w:r>
            <w:r>
              <w:rPr>
                <w:color w:val="000000"/>
                <w:lang w:val="en-US" w:eastAsia="en-US"/>
              </w:rPr>
              <w:t xml:space="preserve"> </w:t>
            </w:r>
            <w:r>
              <w:rPr>
                <w:color w:val="000000"/>
                <w:lang w:val="en-US" w:eastAsia="en-US"/>
              </w:rPr>
              <w:t>dēļ</w:t>
            </w:r>
            <w:r>
              <w:rPr>
                <w:color w:val="000000"/>
                <w:lang w:val="en-US" w:eastAsia="en-US"/>
              </w:rPr>
              <w:t xml:space="preserve"> </w:t>
            </w:r>
            <w:r>
              <w:rPr>
                <w:color w:val="000000"/>
                <w:lang w:val="en-US" w:eastAsia="en-US"/>
              </w:rPr>
              <w:t>nav</w:t>
            </w:r>
            <w:r>
              <w:rPr>
                <w:color w:val="000000"/>
                <w:lang w:val="en-US" w:eastAsia="en-US"/>
              </w:rPr>
              <w:t xml:space="preserve"> </w:t>
            </w:r>
            <w:r>
              <w:rPr>
                <w:color w:val="000000"/>
                <w:lang w:val="en-US" w:eastAsia="en-US"/>
              </w:rPr>
              <w:t>saņēmuši</w:t>
            </w:r>
            <w:r>
              <w:rPr>
                <w:color w:val="000000"/>
                <w:lang w:val="en-US" w:eastAsia="en-US"/>
              </w:rPr>
              <w:t xml:space="preserve"> </w:t>
            </w:r>
            <w:r>
              <w:rPr>
                <w:color w:val="000000"/>
                <w:lang w:val="en-US" w:eastAsia="en-US"/>
              </w:rPr>
              <w:t>sekundāros</w:t>
            </w:r>
            <w:r>
              <w:rPr>
                <w:color w:val="000000"/>
                <w:lang w:val="en-US" w:eastAsia="en-US"/>
              </w:rPr>
              <w:t xml:space="preserve"> </w:t>
            </w:r>
            <w:r>
              <w:rPr>
                <w:color w:val="000000"/>
                <w:lang w:val="en-US" w:eastAsia="en-US"/>
              </w:rPr>
              <w:t>ambulatoros</w:t>
            </w:r>
            <w:r>
              <w:rPr>
                <w:color w:val="000000"/>
                <w:lang w:val="en-US" w:eastAsia="en-US"/>
              </w:rPr>
              <w:t xml:space="preserve"> </w:t>
            </w:r>
            <w:r>
              <w:rPr>
                <w:color w:val="000000"/>
                <w:lang w:val="en-US" w:eastAsia="en-US"/>
              </w:rPr>
              <w:t>veselības</w:t>
            </w:r>
            <w:r>
              <w:rPr>
                <w:color w:val="000000"/>
                <w:lang w:val="en-US" w:eastAsia="en-US"/>
              </w:rPr>
              <w:t xml:space="preserve"> </w:t>
            </w:r>
            <w:r>
              <w:rPr>
                <w:color w:val="000000"/>
                <w:lang w:val="en-US" w:eastAsia="en-US"/>
              </w:rPr>
              <w:t>aprūpes</w:t>
            </w:r>
            <w:r>
              <w:rPr>
                <w:color w:val="000000"/>
                <w:lang w:val="en-US" w:eastAsia="en-US"/>
              </w:rPr>
              <w:t xml:space="preserve"> </w:t>
            </w:r>
            <w:r>
              <w:rPr>
                <w:color w:val="000000"/>
                <w:lang w:val="en-US" w:eastAsia="en-US"/>
              </w:rPr>
              <w:t>pakalpojumus</w:t>
            </w:r>
            <w:r>
              <w:rPr>
                <w:color w:val="000000"/>
                <w:lang w:val="en-US" w:eastAsia="en-US"/>
              </w:rPr>
              <w:t>:</w:t>
            </w:r>
          </w:p>
        </w:tc>
        <w:tc>
          <w:tcPr>
            <w:tcW w:w="1466" w:type="dxa"/>
            <w:tcBorders>
              <w:top w:val="nil"/>
              <w:left w:val="nil"/>
              <w:bottom w:val="single" w:sz="4" w:space="0" w:color="auto"/>
              <w:right w:val="single" w:sz="4" w:space="0" w:color="auto"/>
            </w:tcBorders>
            <w:noWrap/>
            <w:vAlign w:val="bottom"/>
            <w:hideMark/>
          </w:tcPr>
          <w:p w:rsidR="00145795" w14:paraId="460A3154" w14:textId="77777777">
            <w:pPr>
              <w:spacing w:line="276" w:lineRule="auto"/>
              <w:jc w:val="right"/>
              <w:rPr>
                <w:color w:val="000000"/>
                <w:lang w:val="en-US" w:eastAsia="en-US"/>
              </w:rPr>
            </w:pPr>
            <w:r>
              <w:rPr>
                <w:color w:val="000000"/>
                <w:lang w:val="en-US" w:eastAsia="en-US"/>
              </w:rPr>
              <w:t>268 999</w:t>
            </w:r>
          </w:p>
        </w:tc>
      </w:tr>
      <w:tr w14:paraId="73A9F648" w14:textId="77777777" w:rsidTr="00145795">
        <w:tblPrEx>
          <w:tblW w:w="9399" w:type="dxa"/>
          <w:tblLook w:val="04A0"/>
        </w:tblPrEx>
        <w:trPr>
          <w:trHeight w:val="421"/>
        </w:trPr>
        <w:tc>
          <w:tcPr>
            <w:tcW w:w="704" w:type="dxa"/>
            <w:tcBorders>
              <w:top w:val="nil"/>
              <w:left w:val="single" w:sz="4" w:space="0" w:color="auto"/>
              <w:bottom w:val="single" w:sz="4" w:space="0" w:color="auto"/>
              <w:right w:val="single" w:sz="4" w:space="0" w:color="auto"/>
            </w:tcBorders>
            <w:noWrap/>
            <w:vAlign w:val="bottom"/>
            <w:hideMark/>
          </w:tcPr>
          <w:p w:rsidR="00145795" w14:paraId="4BAA2ECD" w14:textId="77777777">
            <w:pPr>
              <w:spacing w:line="276" w:lineRule="auto"/>
              <w:jc w:val="right"/>
              <w:rPr>
                <w:color w:val="000000"/>
                <w:lang w:val="en-US" w:eastAsia="en-US"/>
              </w:rPr>
            </w:pPr>
            <w:r>
              <w:rPr>
                <w:color w:val="000000"/>
                <w:lang w:val="en-US" w:eastAsia="en-US"/>
              </w:rPr>
              <w:t>4</w:t>
            </w:r>
          </w:p>
        </w:tc>
        <w:tc>
          <w:tcPr>
            <w:tcW w:w="7229" w:type="dxa"/>
            <w:tcBorders>
              <w:top w:val="nil"/>
              <w:left w:val="nil"/>
              <w:bottom w:val="single" w:sz="4" w:space="0" w:color="auto"/>
              <w:right w:val="single" w:sz="4" w:space="0" w:color="auto"/>
            </w:tcBorders>
            <w:vAlign w:val="bottom"/>
            <w:hideMark/>
          </w:tcPr>
          <w:p w:rsidR="00145795" w14:paraId="5AD24EC1" w14:textId="77777777">
            <w:pPr>
              <w:spacing w:line="276" w:lineRule="auto"/>
              <w:rPr>
                <w:color w:val="000000"/>
                <w:lang w:val="en-US" w:eastAsia="en-US"/>
              </w:rPr>
            </w:pPr>
            <w:r>
              <w:rPr>
                <w:color w:val="000000"/>
                <w:lang w:val="en-US" w:eastAsia="en-US"/>
              </w:rPr>
              <w:t>Konsultāciju</w:t>
            </w:r>
            <w:r>
              <w:rPr>
                <w:color w:val="000000"/>
                <w:lang w:val="en-US" w:eastAsia="en-US"/>
              </w:rPr>
              <w:t xml:space="preserve"> </w:t>
            </w:r>
            <w:r>
              <w:rPr>
                <w:color w:val="000000"/>
                <w:lang w:val="en-US" w:eastAsia="en-US"/>
              </w:rPr>
              <w:t>biežums</w:t>
            </w:r>
            <w:r>
              <w:rPr>
                <w:color w:val="000000"/>
                <w:lang w:val="en-US" w:eastAsia="en-US"/>
              </w:rPr>
              <w:t xml:space="preserve"> pie </w:t>
            </w:r>
            <w:r>
              <w:rPr>
                <w:color w:val="000000"/>
                <w:lang w:val="en-US" w:eastAsia="en-US"/>
              </w:rPr>
              <w:t>speciālistiem</w:t>
            </w:r>
            <w:r>
              <w:rPr>
                <w:color w:val="000000"/>
                <w:lang w:val="en-US" w:eastAsia="en-US"/>
              </w:rPr>
              <w:t xml:space="preserve"> divas </w:t>
            </w:r>
            <w:r>
              <w:rPr>
                <w:color w:val="000000"/>
                <w:lang w:val="en-US" w:eastAsia="en-US"/>
              </w:rPr>
              <w:t>vai</w:t>
            </w:r>
            <w:r>
              <w:rPr>
                <w:color w:val="000000"/>
                <w:lang w:val="en-US" w:eastAsia="en-US"/>
              </w:rPr>
              <w:t xml:space="preserve"> </w:t>
            </w:r>
            <w:r>
              <w:rPr>
                <w:color w:val="000000"/>
                <w:lang w:val="en-US" w:eastAsia="en-US"/>
              </w:rPr>
              <w:t>vairāk</w:t>
            </w:r>
            <w:r>
              <w:rPr>
                <w:color w:val="000000"/>
                <w:lang w:val="en-US" w:eastAsia="en-US"/>
              </w:rPr>
              <w:t xml:space="preserve"> </w:t>
            </w:r>
            <w:r>
              <w:rPr>
                <w:color w:val="000000"/>
                <w:lang w:val="en-US" w:eastAsia="en-US"/>
              </w:rPr>
              <w:t>reižu</w:t>
            </w:r>
            <w:r>
              <w:rPr>
                <w:color w:val="000000"/>
                <w:lang w:val="en-US" w:eastAsia="en-US"/>
              </w:rPr>
              <w:t xml:space="preserve"> (</w:t>
            </w:r>
            <w:r>
              <w:rPr>
                <w:color w:val="000000"/>
                <w:lang w:val="en-US" w:eastAsia="en-US"/>
              </w:rPr>
              <w:t>četrās</w:t>
            </w:r>
            <w:r>
              <w:rPr>
                <w:color w:val="000000"/>
                <w:lang w:val="en-US" w:eastAsia="en-US"/>
              </w:rPr>
              <w:t xml:space="preserve"> </w:t>
            </w:r>
            <w:r>
              <w:rPr>
                <w:color w:val="000000"/>
                <w:lang w:val="en-US" w:eastAsia="en-US"/>
              </w:rPr>
              <w:t>nedēļās</w:t>
            </w:r>
            <w:r>
              <w:rPr>
                <w:color w:val="000000"/>
                <w:lang w:val="en-US" w:eastAsia="en-US"/>
              </w:rPr>
              <w:t>):</w:t>
            </w:r>
          </w:p>
        </w:tc>
        <w:tc>
          <w:tcPr>
            <w:tcW w:w="1466" w:type="dxa"/>
            <w:tcBorders>
              <w:top w:val="nil"/>
              <w:left w:val="nil"/>
              <w:bottom w:val="single" w:sz="4" w:space="0" w:color="auto"/>
              <w:right w:val="single" w:sz="4" w:space="0" w:color="auto"/>
            </w:tcBorders>
            <w:noWrap/>
            <w:vAlign w:val="bottom"/>
            <w:hideMark/>
          </w:tcPr>
          <w:p w:rsidR="00145795" w14:paraId="51242B9D" w14:textId="77777777">
            <w:pPr>
              <w:spacing w:line="276" w:lineRule="auto"/>
              <w:jc w:val="right"/>
              <w:rPr>
                <w:color w:val="000000"/>
                <w:lang w:val="en-US" w:eastAsia="en-US"/>
              </w:rPr>
            </w:pPr>
            <w:r>
              <w:rPr>
                <w:color w:val="000000"/>
                <w:lang w:val="en-US" w:eastAsia="en-US"/>
              </w:rPr>
              <w:t xml:space="preserve">4,7% </w:t>
            </w:r>
            <w:r>
              <w:rPr>
                <w:rStyle w:val="FootnoteReference"/>
                <w:noProof/>
                <w:lang w:val="en-US" w:eastAsia="en-US"/>
              </w:rPr>
              <w:footnoteReference w:id="5"/>
            </w:r>
          </w:p>
        </w:tc>
      </w:tr>
      <w:tr w14:paraId="6C32791F" w14:textId="77777777" w:rsidTr="003B7787">
        <w:tblPrEx>
          <w:tblW w:w="9399" w:type="dxa"/>
          <w:tblLook w:val="04A0"/>
        </w:tblPrEx>
        <w:trPr>
          <w:trHeight w:val="555"/>
        </w:trPr>
        <w:tc>
          <w:tcPr>
            <w:tcW w:w="704" w:type="dxa"/>
            <w:tcBorders>
              <w:top w:val="nil"/>
              <w:left w:val="single" w:sz="4" w:space="0" w:color="auto"/>
              <w:bottom w:val="single" w:sz="4" w:space="0" w:color="auto"/>
              <w:right w:val="single" w:sz="4" w:space="0" w:color="auto"/>
            </w:tcBorders>
            <w:shd w:val="clear" w:color="auto" w:fill="FDEADA" w:themeFill="accent6" w:themeFillTint="33"/>
            <w:noWrap/>
            <w:vAlign w:val="bottom"/>
            <w:hideMark/>
          </w:tcPr>
          <w:p w:rsidR="00145795" w14:paraId="5A5A1699" w14:textId="77777777">
            <w:pPr>
              <w:spacing w:line="276" w:lineRule="auto"/>
              <w:jc w:val="right"/>
              <w:rPr>
                <w:color w:val="000000"/>
                <w:lang w:val="en-US" w:eastAsia="en-US"/>
              </w:rPr>
            </w:pPr>
            <w:r>
              <w:rPr>
                <w:color w:val="000000"/>
                <w:lang w:val="en-US" w:eastAsia="en-US"/>
              </w:rPr>
              <w:t>5</w:t>
            </w:r>
          </w:p>
        </w:tc>
        <w:tc>
          <w:tcPr>
            <w:tcW w:w="7229" w:type="dxa"/>
            <w:tcBorders>
              <w:top w:val="nil"/>
              <w:left w:val="nil"/>
              <w:bottom w:val="single" w:sz="4" w:space="0" w:color="auto"/>
              <w:right w:val="single" w:sz="4" w:space="0" w:color="auto"/>
            </w:tcBorders>
            <w:shd w:val="clear" w:color="auto" w:fill="FDEADA" w:themeFill="accent6" w:themeFillTint="33"/>
            <w:vAlign w:val="bottom"/>
            <w:hideMark/>
          </w:tcPr>
          <w:p w:rsidR="00145795" w14:paraId="4D21E1E5" w14:textId="77777777">
            <w:pPr>
              <w:spacing w:line="276" w:lineRule="auto"/>
              <w:rPr>
                <w:color w:val="000000"/>
                <w:lang w:val="en-US" w:eastAsia="en-US"/>
              </w:rPr>
            </w:pPr>
            <w:r>
              <w:rPr>
                <w:color w:val="000000"/>
                <w:lang w:val="en-US" w:eastAsia="en-US"/>
              </w:rPr>
              <w:t>Nesaņemto</w:t>
            </w:r>
            <w:r>
              <w:rPr>
                <w:color w:val="000000"/>
                <w:lang w:val="en-US" w:eastAsia="en-US"/>
              </w:rPr>
              <w:t xml:space="preserve"> </w:t>
            </w:r>
            <w:r>
              <w:rPr>
                <w:color w:val="000000"/>
                <w:lang w:val="en-US" w:eastAsia="en-US"/>
              </w:rPr>
              <w:t>sekundāro</w:t>
            </w:r>
            <w:r>
              <w:rPr>
                <w:color w:val="000000"/>
                <w:lang w:val="en-US" w:eastAsia="en-US"/>
              </w:rPr>
              <w:t xml:space="preserve"> </w:t>
            </w:r>
            <w:r>
              <w:rPr>
                <w:color w:val="000000"/>
                <w:lang w:val="en-US" w:eastAsia="en-US"/>
              </w:rPr>
              <w:t>ambulatoro</w:t>
            </w:r>
            <w:r>
              <w:rPr>
                <w:color w:val="000000"/>
                <w:lang w:val="en-US" w:eastAsia="en-US"/>
              </w:rPr>
              <w:t xml:space="preserve"> </w:t>
            </w:r>
            <w:r>
              <w:rPr>
                <w:color w:val="000000"/>
                <w:lang w:val="en-US" w:eastAsia="en-US"/>
              </w:rPr>
              <w:t>veselības</w:t>
            </w:r>
            <w:r>
              <w:rPr>
                <w:color w:val="000000"/>
                <w:lang w:val="en-US" w:eastAsia="en-US"/>
              </w:rPr>
              <w:t xml:space="preserve"> </w:t>
            </w:r>
            <w:r>
              <w:rPr>
                <w:color w:val="000000"/>
                <w:lang w:val="en-US" w:eastAsia="en-US"/>
              </w:rPr>
              <w:t>aprūpes</w:t>
            </w:r>
            <w:r>
              <w:rPr>
                <w:color w:val="000000"/>
                <w:lang w:val="en-US" w:eastAsia="en-US"/>
              </w:rPr>
              <w:t xml:space="preserve"> </w:t>
            </w:r>
            <w:r>
              <w:rPr>
                <w:color w:val="000000"/>
                <w:lang w:val="en-US" w:eastAsia="en-US"/>
              </w:rPr>
              <w:t>pakalpojumu</w:t>
            </w:r>
            <w:r>
              <w:rPr>
                <w:color w:val="000000"/>
                <w:lang w:val="en-US" w:eastAsia="en-US"/>
              </w:rPr>
              <w:t xml:space="preserve"> </w:t>
            </w:r>
            <w:r>
              <w:rPr>
                <w:color w:val="000000"/>
                <w:lang w:val="en-US" w:eastAsia="en-US"/>
              </w:rPr>
              <w:t>skaits</w:t>
            </w:r>
            <w:r>
              <w:rPr>
                <w:color w:val="000000"/>
                <w:lang w:val="en-US" w:eastAsia="en-US"/>
              </w:rPr>
              <w:t xml:space="preserve"> (</w:t>
            </w:r>
            <w:r>
              <w:rPr>
                <w:color w:val="000000"/>
                <w:lang w:val="en-US" w:eastAsia="en-US"/>
              </w:rPr>
              <w:t>rindu</w:t>
            </w:r>
            <w:r>
              <w:rPr>
                <w:color w:val="000000"/>
                <w:lang w:val="en-US" w:eastAsia="en-US"/>
              </w:rPr>
              <w:t xml:space="preserve">, </w:t>
            </w:r>
            <w:r>
              <w:rPr>
                <w:color w:val="000000"/>
                <w:lang w:val="en-US" w:eastAsia="en-US"/>
              </w:rPr>
              <w:t>attāluma</w:t>
            </w:r>
            <w:r>
              <w:rPr>
                <w:color w:val="000000"/>
                <w:lang w:val="en-US" w:eastAsia="en-US"/>
              </w:rPr>
              <w:t xml:space="preserve"> </w:t>
            </w:r>
            <w:r>
              <w:rPr>
                <w:color w:val="000000"/>
                <w:lang w:val="en-US" w:eastAsia="en-US"/>
              </w:rPr>
              <w:t>vai</w:t>
            </w:r>
            <w:r>
              <w:rPr>
                <w:color w:val="000000"/>
                <w:lang w:val="en-US" w:eastAsia="en-US"/>
              </w:rPr>
              <w:t xml:space="preserve"> </w:t>
            </w:r>
            <w:r>
              <w:rPr>
                <w:color w:val="000000"/>
                <w:lang w:val="en-US" w:eastAsia="en-US"/>
              </w:rPr>
              <w:t>finanšu</w:t>
            </w:r>
            <w:r>
              <w:rPr>
                <w:color w:val="000000"/>
                <w:lang w:val="en-US" w:eastAsia="en-US"/>
              </w:rPr>
              <w:t xml:space="preserve"> </w:t>
            </w:r>
            <w:r>
              <w:rPr>
                <w:color w:val="000000"/>
                <w:lang w:val="en-US" w:eastAsia="en-US"/>
              </w:rPr>
              <w:t>dēļ</w:t>
            </w:r>
            <w:r>
              <w:rPr>
                <w:color w:val="000000"/>
                <w:lang w:val="en-US" w:eastAsia="en-US"/>
              </w:rPr>
              <w:t>):</w:t>
            </w:r>
          </w:p>
        </w:tc>
        <w:tc>
          <w:tcPr>
            <w:tcW w:w="1466" w:type="dxa"/>
            <w:tcBorders>
              <w:top w:val="nil"/>
              <w:left w:val="nil"/>
              <w:bottom w:val="single" w:sz="4" w:space="0" w:color="auto"/>
              <w:right w:val="single" w:sz="4" w:space="0" w:color="auto"/>
            </w:tcBorders>
            <w:shd w:val="clear" w:color="auto" w:fill="FDEADA" w:themeFill="accent6" w:themeFillTint="33"/>
            <w:noWrap/>
            <w:vAlign w:val="bottom"/>
            <w:hideMark/>
          </w:tcPr>
          <w:p w:rsidR="00145795" w14:paraId="27E3E0C4" w14:textId="77777777">
            <w:pPr>
              <w:spacing w:line="276" w:lineRule="auto"/>
              <w:jc w:val="right"/>
              <w:rPr>
                <w:color w:val="000000"/>
                <w:lang w:val="en-US" w:eastAsia="en-US"/>
              </w:rPr>
            </w:pPr>
            <w:r>
              <w:rPr>
                <w:color w:val="000000"/>
                <w:lang w:val="en-US" w:eastAsia="en-US"/>
              </w:rPr>
              <w:t>281 642</w:t>
            </w:r>
          </w:p>
        </w:tc>
      </w:tr>
    </w:tbl>
    <w:p w:rsidR="00145795" w:rsidP="00145795" w14:paraId="675D83C2" w14:textId="77777777">
      <w:pPr>
        <w:jc w:val="both"/>
        <w:rPr>
          <w:noProof/>
          <w:sz w:val="22"/>
          <w:szCs w:val="22"/>
        </w:rPr>
      </w:pPr>
    </w:p>
    <w:p w:rsidR="00145795" w:rsidP="00145795" w14:paraId="0994A017" w14:textId="5C0C0D89">
      <w:pPr>
        <w:ind w:firstLine="720"/>
        <w:jc w:val="both"/>
        <w:rPr>
          <w:noProof/>
        </w:rPr>
      </w:pPr>
      <w:r>
        <w:rPr>
          <w:noProof/>
        </w:rPr>
        <w:t xml:space="preserve">Balstoties uz šobrīd esošajiem </w:t>
      </w:r>
      <w:r w:rsidR="002059A1">
        <w:rPr>
          <w:noProof/>
        </w:rPr>
        <w:t>rindu garumiem sekundārajā ambulatorajā</w:t>
      </w:r>
      <w:r>
        <w:rPr>
          <w:noProof/>
        </w:rPr>
        <w:t xml:space="preserve"> veselības aprūpē aprēķināta nesaņemto sekundāro ambulatoro vesel</w:t>
      </w:r>
      <w:r w:rsidR="002059A1">
        <w:rPr>
          <w:noProof/>
        </w:rPr>
        <w:t>ības aprūpes pakalpojumu ietekme</w:t>
      </w:r>
      <w:r>
        <w:rPr>
          <w:noProof/>
        </w:rPr>
        <w:t xml:space="preserve"> </w:t>
      </w:r>
      <w:r w:rsidR="002059A1">
        <w:rPr>
          <w:noProof/>
        </w:rPr>
        <w:t xml:space="preserve">(ieplūšana valsts apmaksāto pakalpojumu segmentā), kas indikatīvi noteikta 16,16 % apmērā. </w:t>
      </w:r>
      <w:r w:rsidR="002059A1">
        <w:rPr>
          <w:noProof/>
        </w:rPr>
        <w:t xml:space="preserve">Tādējādi turpmākajā ziņojumā sniegta informācija par sekundāro ambulatoro veselības aprūpes pakalpojumu faktisko rindu samazinājumu, kā arī aplēsto rindu samazinājumu bez </w:t>
      </w:r>
      <w:r w:rsidR="003B7787">
        <w:rPr>
          <w:noProof/>
        </w:rPr>
        <w:t xml:space="preserve">notikušās pacientu </w:t>
      </w:r>
      <w:r w:rsidR="002059A1">
        <w:rPr>
          <w:noProof/>
        </w:rPr>
        <w:t xml:space="preserve">uzvedības maiņa. </w:t>
      </w:r>
    </w:p>
    <w:p w:rsidR="00145795" w:rsidP="0025778E" w14:paraId="51A1912D" w14:textId="050B985C">
      <w:pPr>
        <w:rPr>
          <w:color w:val="2A2A2A"/>
        </w:rPr>
      </w:pPr>
    </w:p>
    <w:p w:rsidR="0025778E" w:rsidRPr="00C60E89" w:rsidP="0025778E" w14:paraId="673A9A65" w14:textId="77777777">
      <w:pPr>
        <w:jc w:val="both"/>
        <w:rPr>
          <w:u w:val="single"/>
        </w:rPr>
      </w:pPr>
      <w:r w:rsidRPr="00C60E89">
        <w:rPr>
          <w:u w:val="single"/>
        </w:rPr>
        <w:t>Speciālistu konsultācijas</w:t>
      </w:r>
    </w:p>
    <w:p w:rsidR="0025778E" w:rsidP="0025778E" w14:paraId="385CAE8A" w14:textId="77777777">
      <w:pPr>
        <w:autoSpaceDE w:val="0"/>
        <w:autoSpaceDN w:val="0"/>
        <w:adjustRightInd w:val="0"/>
        <w:spacing w:line="293" w:lineRule="atLeast"/>
        <w:jc w:val="both"/>
        <w:rPr>
          <w:lang w:bidi="lo-LA"/>
        </w:rPr>
      </w:pPr>
    </w:p>
    <w:p w:rsidR="0025778E" w:rsidP="0025778E" w14:paraId="67F81CC2" w14:textId="1676712A">
      <w:pPr>
        <w:autoSpaceDE w:val="0"/>
        <w:autoSpaceDN w:val="0"/>
        <w:adjustRightInd w:val="0"/>
        <w:spacing w:line="293" w:lineRule="atLeast"/>
        <w:ind w:firstLine="720"/>
        <w:jc w:val="both"/>
        <w:rPr>
          <w:lang w:bidi="lo-LA"/>
        </w:rPr>
      </w:pPr>
      <w:r>
        <w:rPr>
          <w:lang w:bidi="lo-LA"/>
        </w:rPr>
        <w:t xml:space="preserve">Lai palielinātu pieejamību sekundāro ambulatoro veselības aprūpes pakalpojumu saņemšanā pēc ģimenes ārsta vai speciālista nosūtījuma, kā arī pieejamību bez nosūtījuma pie šādiem speciālistiem: </w:t>
      </w:r>
    </w:p>
    <w:p w:rsidR="0025778E" w:rsidRPr="00F04E48" w:rsidP="0025778E" w14:paraId="7C888C23" w14:textId="77777777">
      <w:pPr>
        <w:pStyle w:val="ListParagraph"/>
        <w:numPr>
          <w:ilvl w:val="0"/>
          <w:numId w:val="10"/>
        </w:numPr>
        <w:autoSpaceDE w:val="0"/>
        <w:autoSpaceDN w:val="0"/>
        <w:adjustRightInd w:val="0"/>
        <w:spacing w:after="0" w:line="293" w:lineRule="atLeast"/>
        <w:jc w:val="both"/>
        <w:rPr>
          <w:rFonts w:ascii="Times New Roman" w:hAnsi="Times New Roman"/>
          <w:sz w:val="24"/>
          <w:szCs w:val="24"/>
          <w:lang w:val="lv-LV" w:bidi="lo-LA"/>
        </w:rPr>
      </w:pPr>
      <w:r w:rsidRPr="00F04E48">
        <w:rPr>
          <w:rFonts w:ascii="Times New Roman" w:hAnsi="Times New Roman"/>
          <w:sz w:val="24"/>
          <w:szCs w:val="24"/>
          <w:lang w:val="lv-LV" w:bidi="lo-LA"/>
        </w:rPr>
        <w:t>pie psihiatra vai bērnu psihiatra, ja slimo ar psihisku slimību;</w:t>
      </w:r>
    </w:p>
    <w:p w:rsidR="0025778E" w:rsidRPr="00F04E48" w:rsidP="0025778E" w14:paraId="1D7510A8" w14:textId="77777777">
      <w:pPr>
        <w:pStyle w:val="ListParagraph"/>
        <w:numPr>
          <w:ilvl w:val="0"/>
          <w:numId w:val="10"/>
        </w:numPr>
        <w:autoSpaceDE w:val="0"/>
        <w:autoSpaceDN w:val="0"/>
        <w:adjustRightInd w:val="0"/>
        <w:spacing w:after="0" w:line="293" w:lineRule="atLeast"/>
        <w:jc w:val="both"/>
        <w:rPr>
          <w:rFonts w:ascii="Times New Roman" w:hAnsi="Times New Roman"/>
          <w:sz w:val="24"/>
          <w:szCs w:val="24"/>
          <w:lang w:val="lv-LV" w:bidi="lo-LA"/>
        </w:rPr>
      </w:pPr>
      <w:r w:rsidRPr="00F04E48">
        <w:rPr>
          <w:rFonts w:ascii="Times New Roman" w:hAnsi="Times New Roman"/>
          <w:sz w:val="24"/>
          <w:szCs w:val="24"/>
          <w:lang w:val="lv-LV" w:bidi="lo-LA"/>
        </w:rPr>
        <w:t>pie narkologa, ja slimo ar alkohola, narkotisko vai psihotropo vielu atkarību;</w:t>
      </w:r>
    </w:p>
    <w:p w:rsidR="0025778E" w:rsidP="0025778E" w14:paraId="2F0CACE9" w14:textId="77777777">
      <w:pPr>
        <w:pStyle w:val="ListParagraph"/>
        <w:numPr>
          <w:ilvl w:val="0"/>
          <w:numId w:val="10"/>
        </w:numPr>
        <w:autoSpaceDE w:val="0"/>
        <w:autoSpaceDN w:val="0"/>
        <w:adjustRightInd w:val="0"/>
        <w:spacing w:after="0" w:line="293" w:lineRule="atLeast"/>
        <w:jc w:val="both"/>
        <w:rPr>
          <w:rFonts w:ascii="Times New Roman" w:hAnsi="Times New Roman"/>
          <w:sz w:val="24"/>
          <w:szCs w:val="24"/>
          <w:lang w:bidi="lo-LA"/>
        </w:rPr>
      </w:pPr>
      <w:r>
        <w:rPr>
          <w:rFonts w:ascii="Times New Roman" w:hAnsi="Times New Roman"/>
          <w:sz w:val="24"/>
          <w:szCs w:val="24"/>
          <w:lang w:bidi="lo-LA"/>
        </w:rPr>
        <w:t xml:space="preserve">pie </w:t>
      </w:r>
      <w:r>
        <w:rPr>
          <w:rFonts w:ascii="Times New Roman" w:hAnsi="Times New Roman"/>
          <w:sz w:val="24"/>
          <w:szCs w:val="24"/>
          <w:lang w:bidi="lo-LA"/>
        </w:rPr>
        <w:t>pneimonologa</w:t>
      </w:r>
      <w:r>
        <w:rPr>
          <w:rFonts w:ascii="Times New Roman" w:hAnsi="Times New Roman"/>
          <w:sz w:val="24"/>
          <w:szCs w:val="24"/>
          <w:lang w:bidi="lo-LA"/>
        </w:rPr>
        <w:t xml:space="preserve">, ja </w:t>
      </w:r>
      <w:r>
        <w:rPr>
          <w:rFonts w:ascii="Times New Roman" w:hAnsi="Times New Roman"/>
          <w:sz w:val="24"/>
          <w:szCs w:val="24"/>
          <w:lang w:bidi="lo-LA"/>
        </w:rPr>
        <w:t>slimo</w:t>
      </w:r>
      <w:r>
        <w:rPr>
          <w:rFonts w:ascii="Times New Roman" w:hAnsi="Times New Roman"/>
          <w:sz w:val="24"/>
          <w:szCs w:val="24"/>
          <w:lang w:bidi="lo-LA"/>
        </w:rPr>
        <w:t xml:space="preserve"> </w:t>
      </w:r>
      <w:r>
        <w:rPr>
          <w:rFonts w:ascii="Times New Roman" w:hAnsi="Times New Roman"/>
          <w:sz w:val="24"/>
          <w:szCs w:val="24"/>
          <w:lang w:bidi="lo-LA"/>
        </w:rPr>
        <w:t>ar</w:t>
      </w:r>
      <w:r>
        <w:rPr>
          <w:rFonts w:ascii="Times New Roman" w:hAnsi="Times New Roman"/>
          <w:sz w:val="24"/>
          <w:szCs w:val="24"/>
          <w:lang w:bidi="lo-LA"/>
        </w:rPr>
        <w:t xml:space="preserve"> </w:t>
      </w:r>
      <w:r>
        <w:rPr>
          <w:rFonts w:ascii="Times New Roman" w:hAnsi="Times New Roman"/>
          <w:sz w:val="24"/>
          <w:szCs w:val="24"/>
          <w:lang w:bidi="lo-LA"/>
        </w:rPr>
        <w:t>tuberkulozi</w:t>
      </w:r>
      <w:r>
        <w:rPr>
          <w:rFonts w:ascii="Times New Roman" w:hAnsi="Times New Roman"/>
          <w:sz w:val="24"/>
          <w:szCs w:val="24"/>
          <w:lang w:bidi="lo-LA"/>
        </w:rPr>
        <w:t>;</w:t>
      </w:r>
    </w:p>
    <w:p w:rsidR="0025778E" w:rsidP="0025778E" w14:paraId="1452431C" w14:textId="77777777">
      <w:pPr>
        <w:pStyle w:val="ListParagraph"/>
        <w:numPr>
          <w:ilvl w:val="0"/>
          <w:numId w:val="10"/>
        </w:numPr>
        <w:autoSpaceDE w:val="0"/>
        <w:autoSpaceDN w:val="0"/>
        <w:adjustRightInd w:val="0"/>
        <w:spacing w:after="0" w:line="293" w:lineRule="atLeast"/>
        <w:jc w:val="both"/>
        <w:rPr>
          <w:rFonts w:ascii="Times New Roman" w:hAnsi="Times New Roman"/>
          <w:sz w:val="24"/>
          <w:szCs w:val="24"/>
          <w:lang w:bidi="lo-LA"/>
        </w:rPr>
      </w:pPr>
      <w:r>
        <w:rPr>
          <w:rFonts w:ascii="Times New Roman" w:hAnsi="Times New Roman"/>
          <w:sz w:val="24"/>
          <w:szCs w:val="24"/>
          <w:lang w:bidi="lo-LA"/>
        </w:rPr>
        <w:t xml:space="preserve">pie </w:t>
      </w:r>
      <w:r>
        <w:rPr>
          <w:rFonts w:ascii="Times New Roman" w:hAnsi="Times New Roman"/>
          <w:sz w:val="24"/>
          <w:szCs w:val="24"/>
          <w:lang w:bidi="lo-LA"/>
        </w:rPr>
        <w:t>dermatovenerologa</w:t>
      </w:r>
      <w:r>
        <w:rPr>
          <w:rFonts w:ascii="Times New Roman" w:hAnsi="Times New Roman"/>
          <w:sz w:val="24"/>
          <w:szCs w:val="24"/>
          <w:lang w:bidi="lo-LA"/>
        </w:rPr>
        <w:t xml:space="preserve">, ja </w:t>
      </w:r>
      <w:r>
        <w:rPr>
          <w:rFonts w:ascii="Times New Roman" w:hAnsi="Times New Roman"/>
          <w:sz w:val="24"/>
          <w:szCs w:val="24"/>
          <w:lang w:bidi="lo-LA"/>
        </w:rPr>
        <w:t>slimo</w:t>
      </w:r>
      <w:r>
        <w:rPr>
          <w:rFonts w:ascii="Times New Roman" w:hAnsi="Times New Roman"/>
          <w:sz w:val="24"/>
          <w:szCs w:val="24"/>
          <w:lang w:bidi="lo-LA"/>
        </w:rPr>
        <w:t xml:space="preserve"> </w:t>
      </w:r>
      <w:r>
        <w:rPr>
          <w:rFonts w:ascii="Times New Roman" w:hAnsi="Times New Roman"/>
          <w:sz w:val="24"/>
          <w:szCs w:val="24"/>
          <w:lang w:bidi="lo-LA"/>
        </w:rPr>
        <w:t>ar</w:t>
      </w:r>
      <w:r>
        <w:rPr>
          <w:rFonts w:ascii="Times New Roman" w:hAnsi="Times New Roman"/>
          <w:sz w:val="24"/>
          <w:szCs w:val="24"/>
          <w:lang w:bidi="lo-LA"/>
        </w:rPr>
        <w:t xml:space="preserve"> </w:t>
      </w:r>
      <w:r>
        <w:rPr>
          <w:rFonts w:ascii="Times New Roman" w:hAnsi="Times New Roman"/>
          <w:sz w:val="24"/>
          <w:szCs w:val="24"/>
          <w:lang w:bidi="lo-LA"/>
        </w:rPr>
        <w:t>seksuāli</w:t>
      </w:r>
      <w:r>
        <w:rPr>
          <w:rFonts w:ascii="Times New Roman" w:hAnsi="Times New Roman"/>
          <w:sz w:val="24"/>
          <w:szCs w:val="24"/>
          <w:lang w:bidi="lo-LA"/>
        </w:rPr>
        <w:t xml:space="preserve"> </w:t>
      </w:r>
      <w:r>
        <w:rPr>
          <w:rFonts w:ascii="Times New Roman" w:hAnsi="Times New Roman"/>
          <w:sz w:val="24"/>
          <w:szCs w:val="24"/>
          <w:lang w:bidi="lo-LA"/>
        </w:rPr>
        <w:t>transmisīvu</w:t>
      </w:r>
      <w:r>
        <w:rPr>
          <w:rFonts w:ascii="Times New Roman" w:hAnsi="Times New Roman"/>
          <w:sz w:val="24"/>
          <w:szCs w:val="24"/>
          <w:lang w:bidi="lo-LA"/>
        </w:rPr>
        <w:t xml:space="preserve"> </w:t>
      </w:r>
      <w:r>
        <w:rPr>
          <w:rFonts w:ascii="Times New Roman" w:hAnsi="Times New Roman"/>
          <w:sz w:val="24"/>
          <w:szCs w:val="24"/>
          <w:lang w:bidi="lo-LA"/>
        </w:rPr>
        <w:t>slimību</w:t>
      </w:r>
      <w:r>
        <w:rPr>
          <w:rFonts w:ascii="Times New Roman" w:hAnsi="Times New Roman"/>
          <w:sz w:val="24"/>
          <w:szCs w:val="24"/>
          <w:lang w:bidi="lo-LA"/>
        </w:rPr>
        <w:t>;</w:t>
      </w:r>
    </w:p>
    <w:p w:rsidR="0025778E" w:rsidP="0025778E" w14:paraId="32E54232" w14:textId="77777777">
      <w:pPr>
        <w:pStyle w:val="ListParagraph"/>
        <w:numPr>
          <w:ilvl w:val="0"/>
          <w:numId w:val="10"/>
        </w:numPr>
        <w:autoSpaceDE w:val="0"/>
        <w:autoSpaceDN w:val="0"/>
        <w:adjustRightInd w:val="0"/>
        <w:spacing w:after="0" w:line="293" w:lineRule="atLeast"/>
        <w:jc w:val="both"/>
        <w:rPr>
          <w:rFonts w:ascii="Times New Roman" w:hAnsi="Times New Roman"/>
          <w:sz w:val="24"/>
          <w:szCs w:val="24"/>
          <w:lang w:bidi="lo-LA"/>
        </w:rPr>
      </w:pPr>
      <w:r>
        <w:rPr>
          <w:rFonts w:ascii="Times New Roman" w:hAnsi="Times New Roman"/>
          <w:sz w:val="24"/>
          <w:szCs w:val="24"/>
          <w:lang w:bidi="lo-LA"/>
        </w:rPr>
        <w:t xml:space="preserve">pie </w:t>
      </w:r>
      <w:r>
        <w:rPr>
          <w:rFonts w:ascii="Times New Roman" w:hAnsi="Times New Roman"/>
          <w:sz w:val="24"/>
          <w:szCs w:val="24"/>
          <w:lang w:bidi="lo-LA"/>
        </w:rPr>
        <w:t>endokrinologa</w:t>
      </w:r>
      <w:r>
        <w:rPr>
          <w:rFonts w:ascii="Times New Roman" w:hAnsi="Times New Roman"/>
          <w:sz w:val="24"/>
          <w:szCs w:val="24"/>
          <w:lang w:bidi="lo-LA"/>
        </w:rPr>
        <w:t xml:space="preserve">, ja </w:t>
      </w:r>
      <w:r>
        <w:rPr>
          <w:rFonts w:ascii="Times New Roman" w:hAnsi="Times New Roman"/>
          <w:sz w:val="24"/>
          <w:szCs w:val="24"/>
          <w:lang w:bidi="lo-LA"/>
        </w:rPr>
        <w:t>slimo</w:t>
      </w:r>
      <w:r>
        <w:rPr>
          <w:rFonts w:ascii="Times New Roman" w:hAnsi="Times New Roman"/>
          <w:sz w:val="24"/>
          <w:szCs w:val="24"/>
          <w:lang w:bidi="lo-LA"/>
        </w:rPr>
        <w:t xml:space="preserve"> </w:t>
      </w:r>
      <w:r>
        <w:rPr>
          <w:rFonts w:ascii="Times New Roman" w:hAnsi="Times New Roman"/>
          <w:sz w:val="24"/>
          <w:szCs w:val="24"/>
          <w:lang w:bidi="lo-LA"/>
        </w:rPr>
        <w:t>ar</w:t>
      </w:r>
      <w:r>
        <w:rPr>
          <w:rFonts w:ascii="Times New Roman" w:hAnsi="Times New Roman"/>
          <w:sz w:val="24"/>
          <w:szCs w:val="24"/>
          <w:lang w:bidi="lo-LA"/>
        </w:rPr>
        <w:t xml:space="preserve"> </w:t>
      </w:r>
      <w:r>
        <w:rPr>
          <w:rFonts w:ascii="Times New Roman" w:hAnsi="Times New Roman"/>
          <w:sz w:val="24"/>
          <w:szCs w:val="24"/>
          <w:lang w:bidi="lo-LA"/>
        </w:rPr>
        <w:t>cukura</w:t>
      </w:r>
      <w:r>
        <w:rPr>
          <w:rFonts w:ascii="Times New Roman" w:hAnsi="Times New Roman"/>
          <w:sz w:val="24"/>
          <w:szCs w:val="24"/>
          <w:lang w:bidi="lo-LA"/>
        </w:rPr>
        <w:t xml:space="preserve"> </w:t>
      </w:r>
      <w:r>
        <w:rPr>
          <w:rFonts w:ascii="Times New Roman" w:hAnsi="Times New Roman"/>
          <w:sz w:val="24"/>
          <w:szCs w:val="24"/>
          <w:lang w:bidi="lo-LA"/>
        </w:rPr>
        <w:t>diabētu</w:t>
      </w:r>
      <w:r>
        <w:rPr>
          <w:rFonts w:ascii="Times New Roman" w:hAnsi="Times New Roman"/>
          <w:sz w:val="24"/>
          <w:szCs w:val="24"/>
          <w:lang w:bidi="lo-LA"/>
        </w:rPr>
        <w:t xml:space="preserve"> </w:t>
      </w:r>
    </w:p>
    <w:p w:rsidR="0025778E" w:rsidP="0025778E" w14:paraId="20293469" w14:textId="77777777">
      <w:pPr>
        <w:pStyle w:val="ListParagraph"/>
        <w:numPr>
          <w:ilvl w:val="0"/>
          <w:numId w:val="10"/>
        </w:numPr>
        <w:autoSpaceDE w:val="0"/>
        <w:autoSpaceDN w:val="0"/>
        <w:adjustRightInd w:val="0"/>
        <w:spacing w:after="0" w:line="293" w:lineRule="atLeast"/>
        <w:jc w:val="both"/>
        <w:rPr>
          <w:rFonts w:ascii="Times New Roman" w:hAnsi="Times New Roman"/>
          <w:sz w:val="24"/>
          <w:szCs w:val="24"/>
          <w:lang w:bidi="lo-LA"/>
        </w:rPr>
      </w:pPr>
      <w:r>
        <w:rPr>
          <w:rFonts w:ascii="Times New Roman" w:hAnsi="Times New Roman"/>
          <w:sz w:val="24"/>
          <w:szCs w:val="24"/>
          <w:lang w:bidi="lo-LA"/>
        </w:rPr>
        <w:t xml:space="preserve">pie </w:t>
      </w:r>
      <w:r>
        <w:rPr>
          <w:rFonts w:ascii="Times New Roman" w:hAnsi="Times New Roman"/>
          <w:sz w:val="24"/>
          <w:szCs w:val="24"/>
          <w:lang w:bidi="lo-LA"/>
        </w:rPr>
        <w:t>onkologa</w:t>
      </w:r>
      <w:r>
        <w:rPr>
          <w:rFonts w:ascii="Times New Roman" w:hAnsi="Times New Roman"/>
          <w:sz w:val="24"/>
          <w:szCs w:val="24"/>
          <w:lang w:bidi="lo-LA"/>
        </w:rPr>
        <w:t xml:space="preserve">, </w:t>
      </w:r>
      <w:r>
        <w:rPr>
          <w:rFonts w:ascii="Times New Roman" w:hAnsi="Times New Roman"/>
          <w:sz w:val="24"/>
          <w:szCs w:val="24"/>
          <w:lang w:bidi="lo-LA"/>
        </w:rPr>
        <w:t>onkologa</w:t>
      </w:r>
      <w:r>
        <w:rPr>
          <w:rFonts w:ascii="Times New Roman" w:hAnsi="Times New Roman"/>
          <w:sz w:val="24"/>
          <w:szCs w:val="24"/>
          <w:lang w:bidi="lo-LA"/>
        </w:rPr>
        <w:t xml:space="preserve"> </w:t>
      </w:r>
      <w:r>
        <w:rPr>
          <w:rFonts w:ascii="Times New Roman" w:hAnsi="Times New Roman"/>
          <w:sz w:val="24"/>
          <w:szCs w:val="24"/>
          <w:lang w:bidi="lo-LA"/>
        </w:rPr>
        <w:t>ķīmijterapeita</w:t>
      </w:r>
      <w:r>
        <w:rPr>
          <w:rFonts w:ascii="Times New Roman" w:hAnsi="Times New Roman"/>
          <w:sz w:val="24"/>
          <w:szCs w:val="24"/>
          <w:lang w:bidi="lo-LA"/>
        </w:rPr>
        <w:t xml:space="preserve">, ja </w:t>
      </w:r>
      <w:r>
        <w:rPr>
          <w:rFonts w:ascii="Times New Roman" w:hAnsi="Times New Roman"/>
          <w:sz w:val="24"/>
          <w:szCs w:val="24"/>
          <w:lang w:bidi="lo-LA"/>
        </w:rPr>
        <w:t>slimo</w:t>
      </w:r>
      <w:r>
        <w:rPr>
          <w:rFonts w:ascii="Times New Roman" w:hAnsi="Times New Roman"/>
          <w:sz w:val="24"/>
          <w:szCs w:val="24"/>
          <w:lang w:bidi="lo-LA"/>
        </w:rPr>
        <w:t xml:space="preserve"> </w:t>
      </w:r>
      <w:r>
        <w:rPr>
          <w:rFonts w:ascii="Times New Roman" w:hAnsi="Times New Roman"/>
          <w:sz w:val="24"/>
          <w:szCs w:val="24"/>
          <w:lang w:bidi="lo-LA"/>
        </w:rPr>
        <w:t>ar</w:t>
      </w:r>
      <w:r>
        <w:rPr>
          <w:rFonts w:ascii="Times New Roman" w:hAnsi="Times New Roman"/>
          <w:sz w:val="24"/>
          <w:szCs w:val="24"/>
          <w:lang w:bidi="lo-LA"/>
        </w:rPr>
        <w:t xml:space="preserve"> </w:t>
      </w:r>
      <w:r>
        <w:rPr>
          <w:rFonts w:ascii="Times New Roman" w:hAnsi="Times New Roman"/>
          <w:sz w:val="24"/>
          <w:szCs w:val="24"/>
          <w:lang w:bidi="lo-LA"/>
        </w:rPr>
        <w:t>onkoloģisku</w:t>
      </w:r>
      <w:r>
        <w:rPr>
          <w:rFonts w:ascii="Times New Roman" w:hAnsi="Times New Roman"/>
          <w:sz w:val="24"/>
          <w:szCs w:val="24"/>
          <w:lang w:bidi="lo-LA"/>
        </w:rPr>
        <w:t xml:space="preserve"> </w:t>
      </w:r>
      <w:r>
        <w:rPr>
          <w:rFonts w:ascii="Times New Roman" w:hAnsi="Times New Roman"/>
          <w:sz w:val="24"/>
          <w:szCs w:val="24"/>
          <w:lang w:bidi="lo-LA"/>
        </w:rPr>
        <w:t>slimību</w:t>
      </w:r>
    </w:p>
    <w:p w:rsidR="0025778E" w:rsidP="0025778E" w14:paraId="67CC551E" w14:textId="77777777">
      <w:pPr>
        <w:pStyle w:val="ListParagraph"/>
        <w:numPr>
          <w:ilvl w:val="0"/>
          <w:numId w:val="10"/>
        </w:numPr>
        <w:autoSpaceDE w:val="0"/>
        <w:autoSpaceDN w:val="0"/>
        <w:adjustRightInd w:val="0"/>
        <w:spacing w:after="0" w:line="293" w:lineRule="atLeast"/>
        <w:jc w:val="both"/>
        <w:rPr>
          <w:rFonts w:ascii="Times New Roman" w:hAnsi="Times New Roman"/>
          <w:sz w:val="24"/>
          <w:szCs w:val="24"/>
          <w:lang w:bidi="lo-LA"/>
        </w:rPr>
      </w:pPr>
      <w:r>
        <w:rPr>
          <w:rFonts w:ascii="Times New Roman" w:hAnsi="Times New Roman"/>
          <w:sz w:val="24"/>
          <w:szCs w:val="24"/>
          <w:lang w:bidi="lo-LA"/>
        </w:rPr>
        <w:t xml:space="preserve">pie </w:t>
      </w:r>
      <w:r>
        <w:rPr>
          <w:rFonts w:ascii="Times New Roman" w:hAnsi="Times New Roman"/>
          <w:sz w:val="24"/>
          <w:szCs w:val="24"/>
          <w:lang w:bidi="lo-LA"/>
        </w:rPr>
        <w:t>ginekologa</w:t>
      </w:r>
      <w:r>
        <w:rPr>
          <w:rFonts w:ascii="Times New Roman" w:hAnsi="Times New Roman"/>
          <w:sz w:val="24"/>
          <w:szCs w:val="24"/>
          <w:lang w:bidi="lo-LA"/>
        </w:rPr>
        <w:t xml:space="preserve">, </w:t>
      </w:r>
      <w:r>
        <w:rPr>
          <w:rFonts w:ascii="Times New Roman" w:hAnsi="Times New Roman"/>
          <w:sz w:val="24"/>
          <w:szCs w:val="24"/>
          <w:lang w:bidi="lo-LA"/>
        </w:rPr>
        <w:t>ārpus</w:t>
      </w:r>
      <w:r>
        <w:rPr>
          <w:rFonts w:ascii="Times New Roman" w:hAnsi="Times New Roman"/>
          <w:sz w:val="24"/>
          <w:szCs w:val="24"/>
          <w:lang w:bidi="lo-LA"/>
        </w:rPr>
        <w:t xml:space="preserve"> </w:t>
      </w:r>
      <w:r>
        <w:rPr>
          <w:rFonts w:ascii="Times New Roman" w:hAnsi="Times New Roman"/>
          <w:sz w:val="24"/>
          <w:szCs w:val="24"/>
          <w:lang w:bidi="lo-LA"/>
        </w:rPr>
        <w:t>valsts</w:t>
      </w:r>
      <w:r>
        <w:rPr>
          <w:rFonts w:ascii="Times New Roman" w:hAnsi="Times New Roman"/>
          <w:sz w:val="24"/>
          <w:szCs w:val="24"/>
          <w:lang w:bidi="lo-LA"/>
        </w:rPr>
        <w:t xml:space="preserve"> </w:t>
      </w:r>
      <w:r>
        <w:rPr>
          <w:rFonts w:ascii="Times New Roman" w:hAnsi="Times New Roman"/>
          <w:sz w:val="24"/>
          <w:szCs w:val="24"/>
          <w:lang w:bidi="lo-LA"/>
        </w:rPr>
        <w:t>organizētā</w:t>
      </w:r>
      <w:r>
        <w:rPr>
          <w:rFonts w:ascii="Times New Roman" w:hAnsi="Times New Roman"/>
          <w:sz w:val="24"/>
          <w:szCs w:val="24"/>
          <w:lang w:bidi="lo-LA"/>
        </w:rPr>
        <w:t xml:space="preserve"> </w:t>
      </w:r>
      <w:r>
        <w:rPr>
          <w:rFonts w:ascii="Times New Roman" w:hAnsi="Times New Roman"/>
          <w:sz w:val="24"/>
          <w:szCs w:val="24"/>
          <w:lang w:bidi="lo-LA"/>
        </w:rPr>
        <w:t>vēža</w:t>
      </w:r>
      <w:r>
        <w:rPr>
          <w:rFonts w:ascii="Times New Roman" w:hAnsi="Times New Roman"/>
          <w:sz w:val="24"/>
          <w:szCs w:val="24"/>
          <w:lang w:bidi="lo-LA"/>
        </w:rPr>
        <w:t xml:space="preserve"> </w:t>
      </w:r>
      <w:r>
        <w:rPr>
          <w:rFonts w:ascii="Times New Roman" w:hAnsi="Times New Roman"/>
          <w:sz w:val="24"/>
          <w:szCs w:val="24"/>
          <w:lang w:bidi="lo-LA"/>
        </w:rPr>
        <w:t>skrīninga</w:t>
      </w:r>
      <w:r>
        <w:rPr>
          <w:rFonts w:ascii="Times New Roman" w:hAnsi="Times New Roman"/>
          <w:sz w:val="24"/>
          <w:szCs w:val="24"/>
          <w:lang w:bidi="lo-LA"/>
        </w:rPr>
        <w:t>;</w:t>
      </w:r>
    </w:p>
    <w:p w:rsidR="0025778E" w:rsidP="0025778E" w14:paraId="24EA49D9" w14:textId="77777777">
      <w:pPr>
        <w:pStyle w:val="ListParagraph"/>
        <w:numPr>
          <w:ilvl w:val="0"/>
          <w:numId w:val="10"/>
        </w:numPr>
        <w:autoSpaceDE w:val="0"/>
        <w:autoSpaceDN w:val="0"/>
        <w:adjustRightInd w:val="0"/>
        <w:spacing w:after="0" w:line="293" w:lineRule="atLeast"/>
        <w:jc w:val="both"/>
        <w:rPr>
          <w:rFonts w:ascii="Times New Roman" w:hAnsi="Times New Roman"/>
          <w:sz w:val="24"/>
          <w:szCs w:val="24"/>
          <w:lang w:bidi="lo-LA"/>
        </w:rPr>
      </w:pPr>
      <w:r>
        <w:rPr>
          <w:rFonts w:ascii="Times New Roman" w:hAnsi="Times New Roman"/>
          <w:sz w:val="24"/>
          <w:szCs w:val="24"/>
          <w:lang w:bidi="lo-LA"/>
        </w:rPr>
        <w:t xml:space="preserve">pie </w:t>
      </w:r>
      <w:r>
        <w:rPr>
          <w:rFonts w:ascii="Times New Roman" w:hAnsi="Times New Roman"/>
          <w:sz w:val="24"/>
          <w:szCs w:val="24"/>
          <w:lang w:bidi="lo-LA"/>
        </w:rPr>
        <w:t>oftalmologa</w:t>
      </w:r>
      <w:r>
        <w:rPr>
          <w:rFonts w:ascii="Times New Roman" w:hAnsi="Times New Roman"/>
          <w:sz w:val="24"/>
          <w:szCs w:val="24"/>
          <w:lang w:bidi="lo-LA"/>
        </w:rPr>
        <w:t>;</w:t>
      </w:r>
    </w:p>
    <w:p w:rsidR="0025778E" w:rsidP="0025778E" w14:paraId="4B1FDD87" w14:textId="77777777">
      <w:pPr>
        <w:pStyle w:val="ListParagraph"/>
        <w:numPr>
          <w:ilvl w:val="0"/>
          <w:numId w:val="10"/>
        </w:numPr>
        <w:autoSpaceDE w:val="0"/>
        <w:autoSpaceDN w:val="0"/>
        <w:adjustRightInd w:val="0"/>
        <w:spacing w:after="0" w:line="293" w:lineRule="atLeast"/>
        <w:jc w:val="both"/>
        <w:rPr>
          <w:rFonts w:ascii="Times New Roman" w:hAnsi="Times New Roman"/>
          <w:sz w:val="24"/>
          <w:szCs w:val="24"/>
          <w:lang w:bidi="lo-LA"/>
        </w:rPr>
      </w:pPr>
      <w:r>
        <w:rPr>
          <w:rFonts w:ascii="Times New Roman" w:hAnsi="Times New Roman"/>
          <w:sz w:val="24"/>
          <w:szCs w:val="24"/>
          <w:lang w:bidi="lo-LA"/>
        </w:rPr>
        <w:t xml:space="preserve">pie </w:t>
      </w:r>
      <w:r>
        <w:rPr>
          <w:rFonts w:ascii="Times New Roman" w:hAnsi="Times New Roman"/>
          <w:sz w:val="24"/>
          <w:szCs w:val="24"/>
          <w:lang w:bidi="lo-LA"/>
        </w:rPr>
        <w:t>bērnu</w:t>
      </w:r>
      <w:r>
        <w:rPr>
          <w:rFonts w:ascii="Times New Roman" w:hAnsi="Times New Roman"/>
          <w:sz w:val="24"/>
          <w:szCs w:val="24"/>
          <w:lang w:bidi="lo-LA"/>
        </w:rPr>
        <w:t xml:space="preserve"> </w:t>
      </w:r>
      <w:r>
        <w:rPr>
          <w:rFonts w:ascii="Times New Roman" w:hAnsi="Times New Roman"/>
          <w:sz w:val="24"/>
          <w:szCs w:val="24"/>
          <w:lang w:bidi="lo-LA"/>
        </w:rPr>
        <w:t>ķirurga</w:t>
      </w:r>
      <w:r>
        <w:rPr>
          <w:rFonts w:ascii="Times New Roman" w:hAnsi="Times New Roman"/>
          <w:sz w:val="24"/>
          <w:szCs w:val="24"/>
          <w:lang w:bidi="lo-LA"/>
        </w:rPr>
        <w:t>;</w:t>
      </w:r>
    </w:p>
    <w:p w:rsidR="0025778E" w:rsidP="0025778E" w14:paraId="208259C3" w14:textId="77777777">
      <w:pPr>
        <w:pStyle w:val="ListParagraph"/>
        <w:numPr>
          <w:ilvl w:val="0"/>
          <w:numId w:val="10"/>
        </w:numPr>
        <w:autoSpaceDE w:val="0"/>
        <w:autoSpaceDN w:val="0"/>
        <w:adjustRightInd w:val="0"/>
        <w:spacing w:after="0" w:line="293" w:lineRule="atLeast"/>
        <w:jc w:val="both"/>
        <w:rPr>
          <w:rFonts w:ascii="Times New Roman" w:hAnsi="Times New Roman"/>
          <w:sz w:val="24"/>
          <w:szCs w:val="24"/>
          <w:lang w:bidi="lo-LA"/>
        </w:rPr>
      </w:pPr>
      <w:r>
        <w:rPr>
          <w:rFonts w:ascii="Times New Roman" w:hAnsi="Times New Roman"/>
          <w:sz w:val="24"/>
          <w:szCs w:val="24"/>
          <w:lang w:bidi="lo-LA"/>
        </w:rPr>
        <w:t xml:space="preserve">pie </w:t>
      </w:r>
      <w:r>
        <w:rPr>
          <w:rFonts w:ascii="Times New Roman" w:hAnsi="Times New Roman"/>
          <w:sz w:val="24"/>
          <w:szCs w:val="24"/>
          <w:lang w:bidi="lo-LA"/>
        </w:rPr>
        <w:t>pediatra</w:t>
      </w:r>
      <w:r>
        <w:rPr>
          <w:rFonts w:ascii="Times New Roman" w:hAnsi="Times New Roman"/>
          <w:sz w:val="24"/>
          <w:szCs w:val="24"/>
          <w:lang w:bidi="lo-LA"/>
        </w:rPr>
        <w:t>;</w:t>
      </w:r>
    </w:p>
    <w:p w:rsidR="0025778E" w:rsidP="0025778E" w14:paraId="43BA5FE3" w14:textId="77777777">
      <w:pPr>
        <w:pStyle w:val="ListParagraph"/>
        <w:numPr>
          <w:ilvl w:val="0"/>
          <w:numId w:val="10"/>
        </w:numPr>
        <w:autoSpaceDE w:val="0"/>
        <w:autoSpaceDN w:val="0"/>
        <w:adjustRightInd w:val="0"/>
        <w:spacing w:after="0" w:line="293" w:lineRule="atLeast"/>
        <w:jc w:val="both"/>
        <w:rPr>
          <w:rFonts w:ascii="Times New Roman" w:hAnsi="Times New Roman"/>
          <w:sz w:val="24"/>
          <w:szCs w:val="24"/>
          <w:lang w:bidi="lo-LA"/>
        </w:rPr>
      </w:pPr>
      <w:r>
        <w:rPr>
          <w:rFonts w:ascii="Times New Roman" w:hAnsi="Times New Roman"/>
          <w:sz w:val="24"/>
          <w:szCs w:val="24"/>
          <w:lang w:bidi="lo-LA"/>
        </w:rPr>
        <w:t xml:space="preserve">pie </w:t>
      </w:r>
      <w:r>
        <w:rPr>
          <w:rFonts w:ascii="Times New Roman" w:hAnsi="Times New Roman"/>
          <w:sz w:val="24"/>
          <w:szCs w:val="24"/>
          <w:lang w:bidi="lo-LA"/>
        </w:rPr>
        <w:t>infektologa</w:t>
      </w:r>
      <w:r>
        <w:rPr>
          <w:rFonts w:ascii="Times New Roman" w:hAnsi="Times New Roman"/>
          <w:sz w:val="24"/>
          <w:szCs w:val="24"/>
          <w:lang w:bidi="lo-LA"/>
        </w:rPr>
        <w:t xml:space="preserve">, ja persona </w:t>
      </w:r>
      <w:r>
        <w:rPr>
          <w:rFonts w:ascii="Times New Roman" w:hAnsi="Times New Roman"/>
          <w:sz w:val="24"/>
          <w:szCs w:val="24"/>
          <w:lang w:bidi="lo-LA"/>
        </w:rPr>
        <w:t>slimo</w:t>
      </w:r>
      <w:r>
        <w:rPr>
          <w:rFonts w:ascii="Times New Roman" w:hAnsi="Times New Roman"/>
          <w:sz w:val="24"/>
          <w:szCs w:val="24"/>
          <w:lang w:bidi="lo-LA"/>
        </w:rPr>
        <w:t xml:space="preserve"> </w:t>
      </w:r>
      <w:r>
        <w:rPr>
          <w:rFonts w:ascii="Times New Roman" w:hAnsi="Times New Roman"/>
          <w:sz w:val="24"/>
          <w:szCs w:val="24"/>
          <w:lang w:bidi="lo-LA"/>
        </w:rPr>
        <w:t>ar</w:t>
      </w:r>
      <w:r>
        <w:rPr>
          <w:rFonts w:ascii="Times New Roman" w:hAnsi="Times New Roman"/>
          <w:sz w:val="24"/>
          <w:szCs w:val="24"/>
          <w:lang w:bidi="lo-LA"/>
        </w:rPr>
        <w:t xml:space="preserve"> HIV /AIDS </w:t>
      </w:r>
      <w:r>
        <w:rPr>
          <w:rFonts w:ascii="Times New Roman" w:hAnsi="Times New Roman"/>
          <w:sz w:val="24"/>
          <w:szCs w:val="24"/>
          <w:lang w:bidi="lo-LA"/>
        </w:rPr>
        <w:t>infekciju</w:t>
      </w:r>
      <w:r>
        <w:rPr>
          <w:rFonts w:ascii="Times New Roman" w:hAnsi="Times New Roman"/>
          <w:sz w:val="24"/>
          <w:szCs w:val="24"/>
          <w:lang w:bidi="lo-LA"/>
        </w:rPr>
        <w:t>.</w:t>
      </w:r>
    </w:p>
    <w:p w:rsidR="009B5CDC" w:rsidRPr="00564826" w:rsidP="00564826" w14:paraId="175410DD" w14:textId="0C8E32D5">
      <w:pPr>
        <w:autoSpaceDE w:val="0"/>
        <w:autoSpaceDN w:val="0"/>
        <w:adjustRightInd w:val="0"/>
        <w:spacing w:line="293" w:lineRule="atLeast"/>
        <w:ind w:firstLine="720"/>
        <w:jc w:val="both"/>
        <w:rPr>
          <w:lang w:bidi="lo-LA"/>
        </w:rPr>
      </w:pPr>
      <w:r>
        <w:rPr>
          <w:lang w:bidi="lo-LA"/>
        </w:rPr>
        <w:t xml:space="preserve">2017.gadā plānots speciālistu konsultāciju pieaugums </w:t>
      </w:r>
      <w:r w:rsidRPr="0025778E">
        <w:rPr>
          <w:lang w:bidi="lo-LA"/>
        </w:rPr>
        <w:t>270</w:t>
      </w:r>
      <w:r w:rsidR="00BD7021">
        <w:rPr>
          <w:lang w:bidi="lo-LA"/>
        </w:rPr>
        <w:t>,</w:t>
      </w:r>
      <w:r w:rsidRPr="0025778E">
        <w:rPr>
          <w:lang w:bidi="lo-LA"/>
        </w:rPr>
        <w:t>2</w:t>
      </w:r>
      <w:r w:rsidR="00BD7021">
        <w:rPr>
          <w:lang w:bidi="lo-LA"/>
        </w:rPr>
        <w:t xml:space="preserve"> tūkst. konsultāciju. </w:t>
      </w:r>
    </w:p>
    <w:p w:rsidR="00E4472B" w:rsidRPr="00F352AF" w:rsidP="00E4472B" w14:paraId="2C1AEC5E" w14:textId="4159E182">
      <w:pPr>
        <w:ind w:firstLine="720"/>
        <w:jc w:val="right"/>
        <w:rPr>
          <w:i/>
        </w:rPr>
      </w:pPr>
      <w:r>
        <w:rPr>
          <w:i/>
        </w:rPr>
        <w:t>8</w:t>
      </w:r>
      <w:r w:rsidR="00145795">
        <w:rPr>
          <w:i/>
        </w:rPr>
        <w:t xml:space="preserve">.tabula </w:t>
      </w:r>
    </w:p>
    <w:p w:rsidR="00E4472B" w:rsidP="00E4472B" w14:paraId="1FEAA998" w14:textId="0D1DD5D7">
      <w:pPr>
        <w:jc w:val="center"/>
        <w:rPr>
          <w:color w:val="414142"/>
        </w:rPr>
      </w:pPr>
      <w:r>
        <w:rPr>
          <w:color w:val="414142"/>
        </w:rPr>
        <w:t xml:space="preserve">Speciālistu ambulatoro konsultāciju  plānotais apjoms </w:t>
      </w:r>
    </w:p>
    <w:p w:rsidR="00BB5207" w:rsidRPr="00564826" w:rsidP="00564826" w14:paraId="7697033E" w14:textId="6CAE25D0">
      <w:pPr>
        <w:jc w:val="center"/>
        <w:rPr>
          <w:color w:val="414142"/>
        </w:rPr>
      </w:pPr>
      <w:r>
        <w:rPr>
          <w:color w:val="414142"/>
        </w:rPr>
        <w:t>un 1.pusgada izpilde</w:t>
      </w:r>
    </w:p>
    <w:tbl>
      <w:tblPr>
        <w:tblW w:w="9498" w:type="dxa"/>
        <w:tblInd w:w="-431" w:type="dxa"/>
        <w:tblLayout w:type="fixed"/>
        <w:tblLook w:val="04A0"/>
      </w:tblPr>
      <w:tblGrid>
        <w:gridCol w:w="1277"/>
        <w:gridCol w:w="1417"/>
        <w:gridCol w:w="1134"/>
        <w:gridCol w:w="1226"/>
        <w:gridCol w:w="1042"/>
        <w:gridCol w:w="1134"/>
        <w:gridCol w:w="1134"/>
        <w:gridCol w:w="1134"/>
      </w:tblGrid>
      <w:tr w14:paraId="1D364F59" w14:textId="7846E903" w:rsidTr="00722A0F">
        <w:tblPrEx>
          <w:tblW w:w="9498" w:type="dxa"/>
          <w:tblInd w:w="-431" w:type="dxa"/>
          <w:tblLayout w:type="fixed"/>
          <w:tblLook w:val="04A0"/>
        </w:tblPrEx>
        <w:trPr>
          <w:trHeight w:val="300"/>
        </w:trPr>
        <w:tc>
          <w:tcPr>
            <w:tcW w:w="1277" w:type="dxa"/>
            <w:vMerge w:val="restart"/>
            <w:tcBorders>
              <w:top w:val="single" w:sz="4" w:space="0" w:color="auto"/>
              <w:left w:val="single" w:sz="4" w:space="0" w:color="auto"/>
              <w:bottom w:val="single" w:sz="4" w:space="0" w:color="000000"/>
              <w:right w:val="single" w:sz="4" w:space="0" w:color="auto"/>
            </w:tcBorders>
            <w:shd w:val="clear" w:color="000000" w:fill="FCE4D6"/>
            <w:vAlign w:val="bottom"/>
            <w:hideMark/>
          </w:tcPr>
          <w:p w:rsidR="003B7787" w14:paraId="1A6454FE" w14:textId="77777777">
            <w:pPr>
              <w:jc w:val="center"/>
              <w:rPr>
                <w:color w:val="000000"/>
                <w:sz w:val="22"/>
                <w:szCs w:val="22"/>
              </w:rPr>
            </w:pPr>
            <w:r>
              <w:rPr>
                <w:color w:val="000000"/>
                <w:sz w:val="22"/>
                <w:szCs w:val="22"/>
              </w:rPr>
              <w:t xml:space="preserve">Speciālistu konsultācijas </w:t>
            </w:r>
          </w:p>
        </w:tc>
        <w:tc>
          <w:tcPr>
            <w:tcW w:w="1417" w:type="dxa"/>
            <w:vMerge w:val="restart"/>
            <w:tcBorders>
              <w:top w:val="single" w:sz="4" w:space="0" w:color="auto"/>
              <w:left w:val="single" w:sz="4" w:space="0" w:color="auto"/>
              <w:bottom w:val="single" w:sz="4" w:space="0" w:color="000000"/>
              <w:right w:val="single" w:sz="4" w:space="0" w:color="auto"/>
            </w:tcBorders>
            <w:shd w:val="clear" w:color="000000" w:fill="FCE4D6"/>
            <w:vAlign w:val="bottom"/>
            <w:hideMark/>
          </w:tcPr>
          <w:p w:rsidR="003B7787" w:rsidP="009F6EA8" w14:paraId="161D444E" w14:textId="48217A0B">
            <w:pPr>
              <w:jc w:val="center"/>
              <w:rPr>
                <w:color w:val="000000"/>
                <w:sz w:val="22"/>
                <w:szCs w:val="22"/>
              </w:rPr>
            </w:pPr>
            <w:r>
              <w:rPr>
                <w:color w:val="000000"/>
                <w:sz w:val="22"/>
                <w:szCs w:val="22"/>
              </w:rPr>
              <w:t>Vidējais plānotais konsultāciju  skaits</w:t>
            </w:r>
          </w:p>
        </w:tc>
        <w:tc>
          <w:tcPr>
            <w:tcW w:w="1134" w:type="dxa"/>
            <w:vMerge w:val="restart"/>
            <w:tcBorders>
              <w:top w:val="single" w:sz="4" w:space="0" w:color="auto"/>
              <w:left w:val="single" w:sz="4" w:space="0" w:color="auto"/>
              <w:bottom w:val="single" w:sz="4" w:space="0" w:color="000000"/>
              <w:right w:val="single" w:sz="4" w:space="0" w:color="auto"/>
            </w:tcBorders>
            <w:shd w:val="clear" w:color="000000" w:fill="FCE4D6"/>
            <w:vAlign w:val="bottom"/>
            <w:hideMark/>
          </w:tcPr>
          <w:p w:rsidR="003B7787" w:rsidP="001269F2" w14:paraId="7BD2285E" w14:textId="77777777">
            <w:pPr>
              <w:jc w:val="center"/>
              <w:rPr>
                <w:color w:val="000000"/>
                <w:sz w:val="22"/>
                <w:szCs w:val="22"/>
              </w:rPr>
            </w:pPr>
            <w:r>
              <w:rPr>
                <w:color w:val="000000"/>
                <w:sz w:val="22"/>
                <w:szCs w:val="22"/>
              </w:rPr>
              <w:t xml:space="preserve">Plānotais finansējums  </w:t>
            </w:r>
            <w:r>
              <w:rPr>
                <w:i/>
                <w:iCs/>
                <w:color w:val="000000"/>
                <w:sz w:val="22"/>
                <w:szCs w:val="22"/>
              </w:rPr>
              <w:t>euro</w:t>
            </w:r>
          </w:p>
        </w:tc>
        <w:tc>
          <w:tcPr>
            <w:tcW w:w="1226" w:type="dxa"/>
            <w:vMerge w:val="restart"/>
            <w:tcBorders>
              <w:top w:val="single" w:sz="4" w:space="0" w:color="auto"/>
              <w:left w:val="single" w:sz="4" w:space="0" w:color="auto"/>
              <w:bottom w:val="single" w:sz="4" w:space="0" w:color="000000"/>
              <w:right w:val="single" w:sz="4" w:space="0" w:color="auto"/>
            </w:tcBorders>
            <w:shd w:val="clear" w:color="000000" w:fill="FCE4D6"/>
            <w:vAlign w:val="bottom"/>
            <w:hideMark/>
          </w:tcPr>
          <w:p w:rsidR="003B7787" w:rsidP="002D6520" w14:paraId="48639BA7" w14:textId="208B4864">
            <w:pPr>
              <w:jc w:val="center"/>
              <w:rPr>
                <w:color w:val="000000"/>
                <w:sz w:val="22"/>
                <w:szCs w:val="22"/>
              </w:rPr>
            </w:pPr>
            <w:r>
              <w:rPr>
                <w:color w:val="000000"/>
                <w:sz w:val="22"/>
                <w:szCs w:val="22"/>
              </w:rPr>
              <w:t xml:space="preserve">Finanšu izlietojums  </w:t>
            </w:r>
            <w:r>
              <w:rPr>
                <w:i/>
                <w:iCs/>
                <w:color w:val="000000"/>
                <w:sz w:val="22"/>
                <w:szCs w:val="22"/>
              </w:rPr>
              <w:t>euro</w:t>
            </w:r>
          </w:p>
        </w:tc>
        <w:tc>
          <w:tcPr>
            <w:tcW w:w="3310" w:type="dxa"/>
            <w:gridSpan w:val="3"/>
            <w:tcBorders>
              <w:top w:val="single" w:sz="4" w:space="0" w:color="auto"/>
              <w:left w:val="nil"/>
              <w:bottom w:val="single" w:sz="4" w:space="0" w:color="auto"/>
              <w:right w:val="single" w:sz="4" w:space="0" w:color="000000"/>
            </w:tcBorders>
            <w:shd w:val="clear" w:color="000000" w:fill="FCE4D6"/>
            <w:vAlign w:val="bottom"/>
            <w:hideMark/>
          </w:tcPr>
          <w:p w:rsidR="003B7787" w14:paraId="30573919" w14:textId="77777777">
            <w:pPr>
              <w:jc w:val="center"/>
              <w:rPr>
                <w:color w:val="000000"/>
                <w:sz w:val="22"/>
                <w:szCs w:val="22"/>
              </w:rPr>
            </w:pPr>
            <w:r>
              <w:rPr>
                <w:color w:val="000000"/>
                <w:sz w:val="22"/>
                <w:szCs w:val="22"/>
              </w:rPr>
              <w:t>Vidējais rindu garums dienās</w:t>
            </w:r>
          </w:p>
        </w:tc>
        <w:tc>
          <w:tcPr>
            <w:tcW w:w="1134" w:type="dxa"/>
            <w:vMerge w:val="restart"/>
            <w:tcBorders>
              <w:top w:val="single" w:sz="4" w:space="0" w:color="auto"/>
              <w:left w:val="nil"/>
              <w:right w:val="single" w:sz="4" w:space="0" w:color="000000"/>
            </w:tcBorders>
            <w:shd w:val="clear" w:color="000000" w:fill="FCE4D6"/>
          </w:tcPr>
          <w:p w:rsidR="003B7787" w:rsidP="009B5CDC" w14:paraId="536609FB" w14:textId="7B56E6D9">
            <w:pPr>
              <w:jc w:val="center"/>
              <w:rPr>
                <w:color w:val="000000"/>
                <w:sz w:val="22"/>
                <w:szCs w:val="22"/>
              </w:rPr>
            </w:pPr>
            <w:r>
              <w:rPr>
                <w:color w:val="000000"/>
                <w:sz w:val="22"/>
                <w:szCs w:val="22"/>
              </w:rPr>
              <w:t>Rindu samazinājums dienās bez pacientu uzvedības maiņas</w:t>
            </w:r>
          </w:p>
        </w:tc>
      </w:tr>
      <w:tr w14:paraId="18E1F402" w14:textId="0C99D6B3" w:rsidTr="00722A0F">
        <w:tblPrEx>
          <w:tblW w:w="9498" w:type="dxa"/>
          <w:tblInd w:w="-431" w:type="dxa"/>
          <w:tblLayout w:type="fixed"/>
          <w:tblLook w:val="04A0"/>
        </w:tblPrEx>
        <w:trPr>
          <w:trHeight w:val="1200"/>
        </w:trPr>
        <w:tc>
          <w:tcPr>
            <w:tcW w:w="1277" w:type="dxa"/>
            <w:vMerge/>
            <w:tcBorders>
              <w:top w:val="single" w:sz="4" w:space="0" w:color="auto"/>
              <w:left w:val="single" w:sz="4" w:space="0" w:color="auto"/>
              <w:bottom w:val="single" w:sz="4" w:space="0" w:color="000000"/>
              <w:right w:val="single" w:sz="4" w:space="0" w:color="auto"/>
            </w:tcBorders>
            <w:vAlign w:val="center"/>
            <w:hideMark/>
          </w:tcPr>
          <w:p w:rsidR="003B7787" w14:paraId="478EC5F3" w14:textId="77777777">
            <w:pPr>
              <w:rPr>
                <w:color w:val="000000"/>
                <w:sz w:val="22"/>
                <w:szCs w:val="22"/>
              </w:rPr>
            </w:pPr>
          </w:p>
        </w:tc>
        <w:tc>
          <w:tcPr>
            <w:tcW w:w="1417" w:type="dxa"/>
            <w:vMerge/>
            <w:tcBorders>
              <w:top w:val="single" w:sz="4" w:space="0" w:color="auto"/>
              <w:left w:val="single" w:sz="4" w:space="0" w:color="auto"/>
              <w:bottom w:val="single" w:sz="4" w:space="0" w:color="000000"/>
              <w:right w:val="single" w:sz="4" w:space="0" w:color="auto"/>
            </w:tcBorders>
            <w:vAlign w:val="center"/>
            <w:hideMark/>
          </w:tcPr>
          <w:p w:rsidR="003B7787" w:rsidP="009B5CDC" w14:paraId="4B4CD318" w14:textId="77777777">
            <w:pPr>
              <w:jc w:val="center"/>
              <w:rPr>
                <w:color w:val="000000"/>
                <w:sz w:val="22"/>
                <w:szCs w:val="22"/>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3B7787" w:rsidP="009B5CDC" w14:paraId="5D4B1510" w14:textId="77777777">
            <w:pPr>
              <w:jc w:val="center"/>
              <w:rPr>
                <w:color w:val="000000"/>
                <w:sz w:val="22"/>
                <w:szCs w:val="22"/>
              </w:rPr>
            </w:pPr>
          </w:p>
        </w:tc>
        <w:tc>
          <w:tcPr>
            <w:tcW w:w="1226" w:type="dxa"/>
            <w:vMerge/>
            <w:tcBorders>
              <w:top w:val="single" w:sz="4" w:space="0" w:color="auto"/>
              <w:left w:val="single" w:sz="4" w:space="0" w:color="auto"/>
              <w:bottom w:val="single" w:sz="4" w:space="0" w:color="000000"/>
              <w:right w:val="single" w:sz="4" w:space="0" w:color="auto"/>
            </w:tcBorders>
            <w:vAlign w:val="center"/>
            <w:hideMark/>
          </w:tcPr>
          <w:p w:rsidR="003B7787" w:rsidP="009B5CDC" w14:paraId="2473DC62" w14:textId="77777777">
            <w:pPr>
              <w:jc w:val="center"/>
              <w:rPr>
                <w:color w:val="000000"/>
                <w:sz w:val="22"/>
                <w:szCs w:val="22"/>
              </w:rPr>
            </w:pPr>
          </w:p>
        </w:tc>
        <w:tc>
          <w:tcPr>
            <w:tcW w:w="1042" w:type="dxa"/>
            <w:tcBorders>
              <w:top w:val="nil"/>
              <w:left w:val="nil"/>
              <w:bottom w:val="single" w:sz="4" w:space="0" w:color="auto"/>
              <w:right w:val="single" w:sz="4" w:space="0" w:color="auto"/>
            </w:tcBorders>
            <w:shd w:val="clear" w:color="000000" w:fill="FCE4D6"/>
            <w:vAlign w:val="bottom"/>
            <w:hideMark/>
          </w:tcPr>
          <w:p w:rsidR="003B7787" w:rsidP="009B5CDC" w14:paraId="0BDA5FB7" w14:textId="1534DECE">
            <w:pPr>
              <w:jc w:val="center"/>
              <w:rPr>
                <w:color w:val="000000"/>
                <w:sz w:val="22"/>
                <w:szCs w:val="22"/>
              </w:rPr>
            </w:pPr>
            <w:r>
              <w:rPr>
                <w:color w:val="000000"/>
                <w:sz w:val="22"/>
                <w:szCs w:val="22"/>
              </w:rPr>
              <w:t xml:space="preserve">Pirms reformu </w:t>
            </w:r>
            <w:r>
              <w:rPr>
                <w:color w:val="000000"/>
                <w:sz w:val="22"/>
                <w:szCs w:val="22"/>
              </w:rPr>
              <w:t>īstenoša-nas</w:t>
            </w:r>
          </w:p>
        </w:tc>
        <w:tc>
          <w:tcPr>
            <w:tcW w:w="1134" w:type="dxa"/>
            <w:tcBorders>
              <w:top w:val="nil"/>
              <w:left w:val="nil"/>
              <w:bottom w:val="single" w:sz="4" w:space="0" w:color="auto"/>
              <w:right w:val="single" w:sz="4" w:space="0" w:color="auto"/>
            </w:tcBorders>
            <w:shd w:val="clear" w:color="000000" w:fill="FCE4D6"/>
            <w:vAlign w:val="bottom"/>
            <w:hideMark/>
          </w:tcPr>
          <w:p w:rsidR="003B7787" w:rsidP="009B5CDC" w14:paraId="5396A73A" w14:textId="77777777">
            <w:pPr>
              <w:jc w:val="center"/>
              <w:rPr>
                <w:color w:val="000000"/>
                <w:sz w:val="22"/>
                <w:szCs w:val="22"/>
              </w:rPr>
            </w:pPr>
            <w:r>
              <w:rPr>
                <w:color w:val="000000"/>
                <w:sz w:val="22"/>
                <w:szCs w:val="22"/>
              </w:rPr>
              <w:t>Uz 2017.gada 1.pusgadu</w:t>
            </w:r>
          </w:p>
        </w:tc>
        <w:tc>
          <w:tcPr>
            <w:tcW w:w="1134" w:type="dxa"/>
            <w:tcBorders>
              <w:top w:val="nil"/>
              <w:left w:val="nil"/>
              <w:bottom w:val="single" w:sz="4" w:space="0" w:color="auto"/>
              <w:right w:val="single" w:sz="4" w:space="0" w:color="auto"/>
            </w:tcBorders>
            <w:shd w:val="clear" w:color="000000" w:fill="FCE4D6"/>
            <w:vAlign w:val="bottom"/>
            <w:hideMark/>
          </w:tcPr>
          <w:p w:rsidR="003B7787" w:rsidP="009B5CDC" w14:paraId="559A3B4E" w14:textId="024FF338">
            <w:pPr>
              <w:jc w:val="center"/>
              <w:rPr>
                <w:color w:val="000000"/>
                <w:sz w:val="22"/>
                <w:szCs w:val="22"/>
              </w:rPr>
            </w:pPr>
            <w:r>
              <w:rPr>
                <w:color w:val="000000"/>
                <w:sz w:val="22"/>
                <w:szCs w:val="22"/>
              </w:rPr>
              <w:t xml:space="preserve">Rindu </w:t>
            </w:r>
            <w:r>
              <w:rPr>
                <w:color w:val="000000"/>
                <w:sz w:val="22"/>
                <w:szCs w:val="22"/>
              </w:rPr>
              <w:t>samazinā</w:t>
            </w:r>
            <w:r>
              <w:rPr>
                <w:color w:val="000000"/>
                <w:sz w:val="22"/>
                <w:szCs w:val="22"/>
              </w:rPr>
              <w:t>-jums</w:t>
            </w:r>
          </w:p>
        </w:tc>
        <w:tc>
          <w:tcPr>
            <w:tcW w:w="1134" w:type="dxa"/>
            <w:vMerge/>
            <w:tcBorders>
              <w:left w:val="nil"/>
              <w:bottom w:val="single" w:sz="4" w:space="0" w:color="auto"/>
              <w:right w:val="single" w:sz="4" w:space="0" w:color="000000"/>
            </w:tcBorders>
            <w:shd w:val="clear" w:color="000000" w:fill="FCE4D6"/>
          </w:tcPr>
          <w:p w:rsidR="003B7787" w:rsidP="009B5CDC" w14:paraId="04CE55D1" w14:textId="1902AD4E">
            <w:pPr>
              <w:jc w:val="center"/>
              <w:rPr>
                <w:color w:val="000000"/>
                <w:sz w:val="22"/>
                <w:szCs w:val="22"/>
              </w:rPr>
            </w:pPr>
          </w:p>
        </w:tc>
      </w:tr>
      <w:tr w14:paraId="4486DE5D" w14:textId="7ABEDCA8" w:rsidTr="003B7787">
        <w:tblPrEx>
          <w:tblW w:w="9498" w:type="dxa"/>
          <w:tblInd w:w="-431" w:type="dxa"/>
          <w:tblLayout w:type="fixed"/>
          <w:tblLook w:val="04A0"/>
        </w:tblPrEx>
        <w:trPr>
          <w:trHeight w:val="300"/>
        </w:trPr>
        <w:tc>
          <w:tcPr>
            <w:tcW w:w="12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7787" w14:paraId="7F1A4994" w14:textId="5FCCB97F">
            <w:pPr>
              <w:rPr>
                <w:color w:val="000000"/>
                <w:sz w:val="22"/>
                <w:szCs w:val="22"/>
              </w:rPr>
            </w:pPr>
            <w:r>
              <w:rPr>
                <w:color w:val="000000"/>
                <w:sz w:val="22"/>
                <w:szCs w:val="22"/>
              </w:rPr>
              <w:t>Ārstniecības iestādes</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3B7787" w:rsidP="00BB5207" w14:paraId="2E85BDAF" w14:textId="49DB5099">
            <w:pPr>
              <w:jc w:val="center"/>
              <w:rPr>
                <w:sz w:val="22"/>
                <w:szCs w:val="22"/>
              </w:rPr>
            </w:pPr>
            <w:r>
              <w:rPr>
                <w:sz w:val="22"/>
                <w:szCs w:val="22"/>
              </w:rPr>
              <w:t>270 246</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3B7787" w:rsidP="00BB5207" w14:paraId="5BCAB36C" w14:textId="0C65B76C">
            <w:pPr>
              <w:jc w:val="center"/>
              <w:rPr>
                <w:color w:val="000000"/>
                <w:sz w:val="22"/>
                <w:szCs w:val="22"/>
              </w:rPr>
            </w:pPr>
            <w:r>
              <w:rPr>
                <w:color w:val="000000"/>
                <w:sz w:val="22"/>
                <w:szCs w:val="22"/>
              </w:rPr>
              <w:t>3 386 187</w:t>
            </w:r>
          </w:p>
        </w:tc>
        <w:tc>
          <w:tcPr>
            <w:tcW w:w="1226" w:type="dxa"/>
            <w:tcBorders>
              <w:top w:val="single" w:sz="4" w:space="0" w:color="auto"/>
              <w:left w:val="nil"/>
              <w:bottom w:val="single" w:sz="4" w:space="0" w:color="auto"/>
              <w:right w:val="single" w:sz="4" w:space="0" w:color="auto"/>
            </w:tcBorders>
            <w:shd w:val="clear" w:color="auto" w:fill="auto"/>
            <w:noWrap/>
            <w:vAlign w:val="bottom"/>
            <w:hideMark/>
          </w:tcPr>
          <w:p w:rsidR="003B7787" w:rsidP="00BB5207" w14:paraId="0A520FB4" w14:textId="127FF726">
            <w:pPr>
              <w:jc w:val="center"/>
              <w:rPr>
                <w:color w:val="000000"/>
                <w:sz w:val="22"/>
                <w:szCs w:val="22"/>
              </w:rPr>
            </w:pPr>
            <w:r>
              <w:rPr>
                <w:color w:val="000000"/>
                <w:sz w:val="22"/>
                <w:szCs w:val="22"/>
              </w:rPr>
              <w:t>1 826 575</w:t>
            </w:r>
          </w:p>
        </w:tc>
        <w:tc>
          <w:tcPr>
            <w:tcW w:w="1042" w:type="dxa"/>
            <w:tcBorders>
              <w:top w:val="single" w:sz="4" w:space="0" w:color="auto"/>
              <w:left w:val="nil"/>
              <w:bottom w:val="single" w:sz="4" w:space="0" w:color="auto"/>
              <w:right w:val="single" w:sz="4" w:space="0" w:color="auto"/>
            </w:tcBorders>
            <w:shd w:val="clear" w:color="auto" w:fill="auto"/>
            <w:vAlign w:val="bottom"/>
            <w:hideMark/>
          </w:tcPr>
          <w:p w:rsidR="003B7787" w:rsidP="00BB5207" w14:paraId="09311B39" w14:textId="64A1AF2D">
            <w:pPr>
              <w:jc w:val="center"/>
              <w:rPr>
                <w:color w:val="000000"/>
                <w:sz w:val="22"/>
                <w:szCs w:val="22"/>
              </w:rPr>
            </w:pPr>
            <w:r>
              <w:rPr>
                <w:color w:val="000000"/>
                <w:sz w:val="22"/>
                <w:szCs w:val="22"/>
              </w:rPr>
              <w:t>100,48</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3B7787" w:rsidP="00BB5207" w14:paraId="3BEE2157" w14:textId="77777777">
            <w:pPr>
              <w:jc w:val="center"/>
              <w:rPr>
                <w:color w:val="000000"/>
                <w:sz w:val="22"/>
                <w:szCs w:val="22"/>
              </w:rPr>
            </w:pPr>
            <w:r>
              <w:rPr>
                <w:color w:val="000000"/>
                <w:sz w:val="22"/>
                <w:szCs w:val="22"/>
              </w:rPr>
              <w:t>76.10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3B7787" w:rsidP="00BB5207" w14:paraId="3981D2F5" w14:textId="29CA3F1F">
            <w:pPr>
              <w:jc w:val="center"/>
              <w:rPr>
                <w:color w:val="000000"/>
                <w:sz w:val="22"/>
                <w:szCs w:val="22"/>
              </w:rPr>
            </w:pPr>
            <w:r>
              <w:rPr>
                <w:color w:val="000000"/>
                <w:sz w:val="22"/>
                <w:szCs w:val="22"/>
              </w:rPr>
              <w:t>24,38</w:t>
            </w:r>
          </w:p>
        </w:tc>
        <w:tc>
          <w:tcPr>
            <w:tcW w:w="1134" w:type="dxa"/>
            <w:tcBorders>
              <w:top w:val="single" w:sz="4" w:space="0" w:color="auto"/>
              <w:left w:val="nil"/>
              <w:bottom w:val="single" w:sz="4" w:space="0" w:color="auto"/>
              <w:right w:val="single" w:sz="4" w:space="0" w:color="auto"/>
            </w:tcBorders>
          </w:tcPr>
          <w:p w:rsidR="003B7787" w:rsidP="00F10028" w14:paraId="07241FE8" w14:textId="44E5FF3F">
            <w:pPr>
              <w:spacing w:before="240"/>
              <w:jc w:val="center"/>
              <w:rPr>
                <w:color w:val="000000"/>
                <w:sz w:val="22"/>
                <w:szCs w:val="22"/>
              </w:rPr>
            </w:pPr>
            <w:r>
              <w:rPr>
                <w:color w:val="000000"/>
                <w:sz w:val="22"/>
                <w:szCs w:val="22"/>
              </w:rPr>
              <w:t>34,97</w:t>
            </w:r>
          </w:p>
        </w:tc>
      </w:tr>
    </w:tbl>
    <w:p w:rsidR="0025778E" w:rsidP="001C680F" w14:paraId="58E01699" w14:textId="00C61A72">
      <w:pPr>
        <w:autoSpaceDE w:val="0"/>
        <w:autoSpaceDN w:val="0"/>
        <w:adjustRightInd w:val="0"/>
        <w:spacing w:line="293" w:lineRule="atLeast"/>
        <w:jc w:val="both"/>
        <w:rPr>
          <w:lang w:bidi="lo-LA"/>
        </w:rPr>
      </w:pPr>
      <w:r w:rsidRPr="006E1FFA">
        <w:rPr>
          <w:i/>
          <w:sz w:val="20"/>
          <w:szCs w:val="20"/>
        </w:rPr>
        <w:t>Avots</w:t>
      </w:r>
      <w:r w:rsidRPr="008603A3">
        <w:rPr>
          <w:i/>
          <w:sz w:val="20"/>
          <w:szCs w:val="20"/>
        </w:rPr>
        <w:t>: NVD</w:t>
      </w:r>
    </w:p>
    <w:p w:rsidR="002F447A" w:rsidRPr="001269F2" w:rsidP="009B5CDC" w14:paraId="03384A3B" w14:textId="7354F432">
      <w:pPr>
        <w:autoSpaceDE w:val="0"/>
        <w:autoSpaceDN w:val="0"/>
        <w:adjustRightInd w:val="0"/>
        <w:spacing w:line="293" w:lineRule="atLeast"/>
        <w:ind w:firstLine="720"/>
        <w:jc w:val="both"/>
      </w:pPr>
      <w:r w:rsidRPr="001269F2">
        <w:t>Atbilstoši 2017.gada 1.pusgada faktiskajai izpildei</w:t>
      </w:r>
      <w:r w:rsidR="001269F2">
        <w:t>,</w:t>
      </w:r>
      <w:r w:rsidRPr="001269F2">
        <w:t xml:space="preserve"> speciālistu konsultāciju pieaugums īstenots </w:t>
      </w:r>
      <w:r w:rsidRPr="001269F2" w:rsidR="0077263F">
        <w:t>54</w:t>
      </w:r>
      <w:r w:rsidRPr="001269F2">
        <w:rPr>
          <w:color w:val="414142"/>
        </w:rPr>
        <w:t xml:space="preserve">% apmērā no gada plānotā konsultāciju </w:t>
      </w:r>
      <w:r w:rsidRPr="001269F2" w:rsidR="002E4148">
        <w:rPr>
          <w:color w:val="414142"/>
        </w:rPr>
        <w:t xml:space="preserve">pieauguma </w:t>
      </w:r>
      <w:r w:rsidRPr="001269F2">
        <w:rPr>
          <w:color w:val="414142"/>
        </w:rPr>
        <w:t xml:space="preserve">apjoma. </w:t>
      </w:r>
      <w:r w:rsidRPr="001269F2">
        <w:t>Līdz ar minēto secināms, ka laika periodā no š.g. marta līdz jūnijam rindu samazinājums nodrošināts ārstniecības iestāžu iespēju robežās, vidēji samazinot rindu garumu uz speciālistu pakalpojumiem pa</w:t>
      </w:r>
      <w:r w:rsidRPr="002D6520" w:rsidR="00AA0F3F">
        <w:t>r 24,</w:t>
      </w:r>
      <w:r w:rsidR="00076D03">
        <w:t>26</w:t>
      </w:r>
      <w:r w:rsidRPr="002D6520" w:rsidR="00AA0F3F">
        <w:t xml:space="preserve"> % </w:t>
      </w:r>
      <w:r w:rsidRPr="001269F2" w:rsidR="00AA0F3F">
        <w:t>un laika periodā no š.</w:t>
      </w:r>
      <w:r w:rsidRPr="001269F2">
        <w:t xml:space="preserve">g. 1.jūlija līdz 31.decembrim papildus speciālistu konsultāciju pieejamība tiks nodrošināta </w:t>
      </w:r>
      <w:r w:rsidRPr="001269F2" w:rsidR="0077263F">
        <w:t>pilnā</w:t>
      </w:r>
      <w:r w:rsidRPr="002D6520">
        <w:t xml:space="preserve"> apmērā no plānotās. </w:t>
      </w:r>
      <w:r w:rsidRPr="002D6520" w:rsidR="005D2FE6">
        <w:t xml:space="preserve">Katrā ārstniecības iestādē un pakalpojuma veidā rindu samazinājuma dinamika ir atšķirīga, tomēr par būtisku uzskatāms ieguvums AS "Veselības centru apvienība" struktūrvienībā "VCA Juglas medicīnas centrs" </w:t>
      </w:r>
      <w:r w:rsidRPr="001269F2" w:rsidR="003775CE">
        <w:t xml:space="preserve">kardiologa pieejamības pieaugums no 133 dienām </w:t>
      </w:r>
      <w:r w:rsidRPr="001269F2" w:rsidR="00C72C7A">
        <w:t>līdz  21 dienai</w:t>
      </w:r>
      <w:r w:rsidRPr="001269F2" w:rsidR="003775CE">
        <w:t xml:space="preserve">, SIA "Salaspils veselības centra" </w:t>
      </w:r>
      <w:r w:rsidRPr="001269F2" w:rsidR="003775CE">
        <w:t>traumatologa</w:t>
      </w:r>
      <w:r w:rsidRPr="001269F2" w:rsidR="003775CE">
        <w:t xml:space="preserve"> un ortopēda pieejamības pieaugums no 97 dienām līdz 31 di</w:t>
      </w:r>
      <w:r w:rsidRPr="001269F2" w:rsidR="00C72C7A">
        <w:t>enai</w:t>
      </w:r>
      <w:r w:rsidRPr="001269F2" w:rsidR="003775CE">
        <w:t>, SIA Rīgas 1. slimnīcā e</w:t>
      </w:r>
      <w:r w:rsidRPr="001269F2" w:rsidR="008E4FAC">
        <w:t>n</w:t>
      </w:r>
      <w:r w:rsidRPr="001269F2" w:rsidR="003775CE">
        <w:t xml:space="preserve">dokrinologa pieejamības pieaugums no 117 dienām līdz 24 dienām un  </w:t>
      </w:r>
      <w:r w:rsidRPr="001269F2" w:rsidR="005D2FE6">
        <w:t>"Rīgas Austrumu klīnisk</w:t>
      </w:r>
      <w:r w:rsidR="001269F2">
        <w:t>aj</w:t>
      </w:r>
      <w:r w:rsidRPr="001269F2" w:rsidR="005D2FE6">
        <w:t>ā universitātes slimnīc</w:t>
      </w:r>
      <w:r w:rsidR="001269F2">
        <w:t>ā</w:t>
      </w:r>
      <w:r w:rsidRPr="001269F2" w:rsidR="005D2FE6">
        <w:t xml:space="preserve"> "Stacionārā ''Biķernieki” </w:t>
      </w:r>
      <w:r w:rsidRPr="001269F2" w:rsidR="003775CE">
        <w:t>oftalmolo</w:t>
      </w:r>
      <w:r w:rsidRPr="001269F2" w:rsidR="008E4FAC">
        <w:t>g</w:t>
      </w:r>
      <w:r w:rsidRPr="001269F2" w:rsidR="003775CE">
        <w:t>a</w:t>
      </w:r>
      <w:r w:rsidRPr="001269F2" w:rsidR="003775CE">
        <w:t xml:space="preserve"> pieejamības pieaugums no 150 dienām līdz 47 dienām. </w:t>
      </w:r>
    </w:p>
    <w:p w:rsidR="00BB5207" w:rsidRPr="001269F2" w:rsidP="0025778E" w14:paraId="6D354478" w14:textId="21CCCD6B">
      <w:pPr>
        <w:autoSpaceDE w:val="0"/>
        <w:autoSpaceDN w:val="0"/>
        <w:adjustRightInd w:val="0"/>
        <w:spacing w:line="293" w:lineRule="atLeast"/>
        <w:ind w:firstLine="720"/>
        <w:jc w:val="both"/>
        <w:rPr>
          <w:lang w:bidi="lo-LA"/>
        </w:rPr>
      </w:pPr>
    </w:p>
    <w:p w:rsidR="00BB5207" w:rsidRPr="002D6520" w:rsidP="009C4BBD" w14:paraId="48F14D8C" w14:textId="1A9F522E">
      <w:pPr>
        <w:autoSpaceDE w:val="0"/>
        <w:autoSpaceDN w:val="0"/>
        <w:adjustRightInd w:val="0"/>
        <w:spacing w:line="293" w:lineRule="atLeast"/>
        <w:jc w:val="both"/>
        <w:rPr>
          <w:u w:val="single"/>
          <w:lang w:bidi="lo-LA"/>
        </w:rPr>
      </w:pPr>
      <w:r w:rsidRPr="002D6520">
        <w:rPr>
          <w:u w:val="single"/>
          <w:lang w:bidi="lo-LA"/>
        </w:rPr>
        <w:t>Ambulatorie izmeklējumi un terapija</w:t>
      </w:r>
    </w:p>
    <w:p w:rsidR="00024A4B" w:rsidRPr="001269F2" w:rsidP="009C4BBD" w14:paraId="6D2080AE" w14:textId="61AB3638">
      <w:pPr>
        <w:autoSpaceDE w:val="0"/>
        <w:autoSpaceDN w:val="0"/>
        <w:adjustRightInd w:val="0"/>
        <w:spacing w:line="293" w:lineRule="atLeast"/>
        <w:jc w:val="both"/>
        <w:rPr>
          <w:u w:val="single"/>
          <w:lang w:bidi="lo-LA"/>
        </w:rPr>
      </w:pPr>
    </w:p>
    <w:p w:rsidR="001C680F" w:rsidRPr="009B5CDC" w:rsidP="009C4BBD" w14:paraId="4C788062" w14:textId="77777777">
      <w:pPr>
        <w:autoSpaceDE w:val="0"/>
        <w:autoSpaceDN w:val="0"/>
        <w:adjustRightInd w:val="0"/>
        <w:spacing w:line="293" w:lineRule="atLeast"/>
        <w:jc w:val="both"/>
      </w:pPr>
      <w:r w:rsidRPr="001269F2">
        <w:rPr>
          <w:lang w:bidi="lo-LA"/>
        </w:rPr>
        <w:tab/>
        <w:t xml:space="preserve">Ambulatorie izmeklējumi un terapija ir viens no svarīgākajiem ārstēšanas procesiem slimību un to izmaiņu diagnosticēšanai un profilaksei. Ambulatorie izmeklējumi un terapija ietver </w:t>
      </w:r>
      <w:r w:rsidRPr="009B5CDC">
        <w:t xml:space="preserve">rentgenoloģiju, kodolmagnētisko rezonansi, datortomogrāfiju, ultrasonogrāfiju, </w:t>
      </w:r>
      <w:r w:rsidRPr="009B5CDC">
        <w:t>radionuklīdo</w:t>
      </w:r>
      <w:r w:rsidRPr="009B5CDC">
        <w:t xml:space="preserve"> diagnostiku (</w:t>
      </w:r>
      <w:r w:rsidRPr="009B5CDC">
        <w:t>scintigrāfiju</w:t>
      </w:r>
      <w:r w:rsidRPr="009B5CDC">
        <w:t xml:space="preserve">), </w:t>
      </w:r>
      <w:r w:rsidRPr="009B5CDC">
        <w:t>osteodensitometriju</w:t>
      </w:r>
      <w:r w:rsidRPr="009B5CDC">
        <w:t xml:space="preserve">, sirds asinsvadu sistēmas funkcionālos izmeklējumus, </w:t>
      </w:r>
      <w:r w:rsidRPr="009B5CDC">
        <w:t>endoskopiju</w:t>
      </w:r>
      <w:r w:rsidRPr="009B5CDC">
        <w:t xml:space="preserve">, </w:t>
      </w:r>
      <w:r w:rsidRPr="009B5CDC">
        <w:t>neiroelektrofizioloģiskos</w:t>
      </w:r>
      <w:r w:rsidRPr="009B5CDC">
        <w:t xml:space="preserve">  funkcionālos izmeklējumus, </w:t>
      </w:r>
      <w:r w:rsidRPr="009B5CDC">
        <w:t>doplerogrāfiju</w:t>
      </w:r>
      <w:r w:rsidRPr="009B5CDC">
        <w:t xml:space="preserve">, </w:t>
      </w:r>
      <w:r w:rsidRPr="009B5CDC">
        <w:t>mammogrāfiju</w:t>
      </w:r>
      <w:r w:rsidRPr="009B5CDC">
        <w:t xml:space="preserve"> un staru terapiju.</w:t>
      </w:r>
    </w:p>
    <w:p w:rsidR="00C36842" w:rsidRPr="009B5CDC" w:rsidP="009B5CDC" w14:paraId="47ECA6DF" w14:textId="76E1A909">
      <w:pPr>
        <w:autoSpaceDE w:val="0"/>
        <w:autoSpaceDN w:val="0"/>
        <w:adjustRightInd w:val="0"/>
        <w:spacing w:line="293" w:lineRule="atLeast"/>
        <w:ind w:firstLine="720"/>
        <w:jc w:val="both"/>
      </w:pPr>
      <w:r w:rsidRPr="009B5CDC">
        <w:t xml:space="preserve"> Lai palielinātu pacientu pieejamību minēto valsts apmaksāto ambulatoro izmeklējumu un terapijas saņemšanai 2017.gadā plānots pakalpojuma apjoma pieaugums par 328 tūkst</w:t>
      </w:r>
      <w:r w:rsidR="001269F2">
        <w:t>ošiem</w:t>
      </w:r>
      <w:r w:rsidRPr="009B5CDC">
        <w:t xml:space="preserve"> pakalpojumu. </w:t>
      </w:r>
    </w:p>
    <w:p w:rsidR="00AC6E61" w:rsidRPr="00F352AF" w:rsidP="00AC6E61" w14:paraId="4D204D22" w14:textId="42528F82">
      <w:pPr>
        <w:ind w:firstLine="720"/>
        <w:jc w:val="right"/>
        <w:rPr>
          <w:i/>
        </w:rPr>
      </w:pPr>
      <w:r>
        <w:rPr>
          <w:i/>
        </w:rPr>
        <w:t>9</w:t>
      </w:r>
      <w:r w:rsidR="00145795">
        <w:rPr>
          <w:i/>
        </w:rPr>
        <w:t xml:space="preserve">.tabula </w:t>
      </w:r>
    </w:p>
    <w:p w:rsidR="00AC6E61" w:rsidP="00AC6E61" w14:paraId="6B3BFCDF" w14:textId="47ABE253">
      <w:pPr>
        <w:jc w:val="center"/>
        <w:rPr>
          <w:color w:val="414142"/>
        </w:rPr>
      </w:pPr>
      <w:r>
        <w:rPr>
          <w:color w:val="414142"/>
        </w:rPr>
        <w:t xml:space="preserve">2017.gada plānotais </w:t>
      </w:r>
      <w:r w:rsidR="00C477FB">
        <w:rPr>
          <w:color w:val="414142"/>
        </w:rPr>
        <w:t xml:space="preserve">pieaugums </w:t>
      </w:r>
      <w:r w:rsidR="00C477FB">
        <w:rPr>
          <w:lang w:bidi="lo-LA"/>
        </w:rPr>
        <w:t>izmeklējumiem un terapijai</w:t>
      </w:r>
    </w:p>
    <w:p w:rsidR="00AC6E61" w:rsidRPr="00084223" w:rsidP="00AC6E61" w14:paraId="7760E9F3" w14:textId="77777777">
      <w:pPr>
        <w:jc w:val="center"/>
        <w:rPr>
          <w:color w:val="414142"/>
        </w:rPr>
      </w:pPr>
      <w:r>
        <w:rPr>
          <w:color w:val="414142"/>
        </w:rPr>
        <w:t>un 2017.gada 1.pusgada izpilde</w:t>
      </w:r>
    </w:p>
    <w:p w:rsidR="001C680F" w:rsidRPr="00C36842" w:rsidP="001C680F" w14:paraId="34DC61ED" w14:textId="77777777">
      <w:pPr>
        <w:autoSpaceDE w:val="0"/>
        <w:autoSpaceDN w:val="0"/>
        <w:adjustRightInd w:val="0"/>
        <w:spacing w:line="293" w:lineRule="atLeast"/>
        <w:jc w:val="both"/>
        <w:rPr>
          <w:lang w:bidi="lo-LA"/>
        </w:rPr>
      </w:pPr>
    </w:p>
    <w:tbl>
      <w:tblPr>
        <w:tblW w:w="9067" w:type="dxa"/>
        <w:tblLayout w:type="fixed"/>
        <w:tblLook w:val="04A0"/>
      </w:tblPr>
      <w:tblGrid>
        <w:gridCol w:w="1413"/>
        <w:gridCol w:w="1134"/>
        <w:gridCol w:w="1134"/>
        <w:gridCol w:w="992"/>
        <w:gridCol w:w="993"/>
        <w:gridCol w:w="1205"/>
        <w:gridCol w:w="1062"/>
        <w:gridCol w:w="1134"/>
      </w:tblGrid>
      <w:tr w14:paraId="3981B698" w14:textId="17AF9E29" w:rsidTr="00F10028">
        <w:tblPrEx>
          <w:tblW w:w="9067" w:type="dxa"/>
          <w:tblLayout w:type="fixed"/>
          <w:tblLook w:val="04A0"/>
        </w:tblPrEx>
        <w:trPr>
          <w:trHeight w:val="300"/>
        </w:trPr>
        <w:tc>
          <w:tcPr>
            <w:tcW w:w="1413" w:type="dxa"/>
            <w:vMerge w:val="restart"/>
            <w:tcBorders>
              <w:top w:val="single" w:sz="4" w:space="0" w:color="auto"/>
              <w:left w:val="single" w:sz="4" w:space="0" w:color="auto"/>
              <w:bottom w:val="single" w:sz="4" w:space="0" w:color="000000"/>
              <w:right w:val="single" w:sz="4" w:space="0" w:color="auto"/>
            </w:tcBorders>
            <w:shd w:val="clear" w:color="000000" w:fill="FCE4D6"/>
            <w:vAlign w:val="bottom"/>
            <w:hideMark/>
          </w:tcPr>
          <w:p w:rsidR="00F10028" w:rsidP="00F10028" w14:paraId="333143D3" w14:textId="77777777">
            <w:pPr>
              <w:jc w:val="center"/>
              <w:rPr>
                <w:color w:val="000000"/>
                <w:sz w:val="22"/>
                <w:szCs w:val="22"/>
              </w:rPr>
            </w:pPr>
            <w:r>
              <w:rPr>
                <w:color w:val="000000"/>
                <w:sz w:val="22"/>
                <w:szCs w:val="22"/>
              </w:rPr>
              <w:t xml:space="preserve">Ambulatorie izmeklējumi un terapija </w:t>
            </w:r>
          </w:p>
        </w:tc>
        <w:tc>
          <w:tcPr>
            <w:tcW w:w="1134" w:type="dxa"/>
            <w:vMerge w:val="restart"/>
            <w:tcBorders>
              <w:top w:val="single" w:sz="4" w:space="0" w:color="auto"/>
              <w:left w:val="single" w:sz="4" w:space="0" w:color="auto"/>
              <w:bottom w:val="single" w:sz="4" w:space="0" w:color="000000"/>
              <w:right w:val="single" w:sz="4" w:space="0" w:color="auto"/>
            </w:tcBorders>
            <w:shd w:val="clear" w:color="000000" w:fill="FCE4D6"/>
            <w:vAlign w:val="bottom"/>
            <w:hideMark/>
          </w:tcPr>
          <w:p w:rsidR="00F10028" w:rsidP="00F10028" w14:paraId="0403B7BE" w14:textId="77777777">
            <w:pPr>
              <w:jc w:val="center"/>
              <w:rPr>
                <w:color w:val="000000"/>
                <w:sz w:val="22"/>
                <w:szCs w:val="22"/>
              </w:rPr>
            </w:pPr>
            <w:r>
              <w:rPr>
                <w:color w:val="000000"/>
                <w:sz w:val="22"/>
                <w:szCs w:val="22"/>
              </w:rPr>
              <w:t xml:space="preserve">Vidējais plānotais izmeklējumu skaits </w:t>
            </w:r>
          </w:p>
        </w:tc>
        <w:tc>
          <w:tcPr>
            <w:tcW w:w="1134" w:type="dxa"/>
            <w:vMerge w:val="restart"/>
            <w:tcBorders>
              <w:top w:val="single" w:sz="4" w:space="0" w:color="auto"/>
              <w:left w:val="single" w:sz="4" w:space="0" w:color="auto"/>
              <w:bottom w:val="single" w:sz="4" w:space="0" w:color="000000"/>
              <w:right w:val="single" w:sz="4" w:space="0" w:color="auto"/>
            </w:tcBorders>
            <w:shd w:val="clear" w:color="000000" w:fill="FCE4D6"/>
            <w:vAlign w:val="bottom"/>
            <w:hideMark/>
          </w:tcPr>
          <w:p w:rsidR="00F10028" w:rsidP="00F10028" w14:paraId="74C73EB4" w14:textId="77777777">
            <w:pPr>
              <w:jc w:val="center"/>
              <w:rPr>
                <w:color w:val="000000"/>
                <w:sz w:val="22"/>
                <w:szCs w:val="22"/>
              </w:rPr>
            </w:pPr>
            <w:r>
              <w:rPr>
                <w:color w:val="000000"/>
                <w:sz w:val="22"/>
                <w:szCs w:val="22"/>
              </w:rPr>
              <w:t xml:space="preserve">Plānotais finansējums  </w:t>
            </w:r>
          </w:p>
          <w:p w:rsidR="00F10028" w:rsidP="00F10028" w14:paraId="1DACAF72" w14:textId="6F5D9919">
            <w:pPr>
              <w:jc w:val="center"/>
              <w:rPr>
                <w:color w:val="000000"/>
                <w:sz w:val="22"/>
                <w:szCs w:val="22"/>
              </w:rPr>
            </w:pPr>
            <w:r>
              <w:rPr>
                <w:i/>
                <w:iCs/>
                <w:color w:val="000000"/>
                <w:sz w:val="22"/>
                <w:szCs w:val="22"/>
              </w:rPr>
              <w:t>euro</w:t>
            </w:r>
          </w:p>
        </w:tc>
        <w:tc>
          <w:tcPr>
            <w:tcW w:w="992" w:type="dxa"/>
            <w:vMerge w:val="restart"/>
            <w:tcBorders>
              <w:top w:val="single" w:sz="4" w:space="0" w:color="auto"/>
              <w:left w:val="single" w:sz="4" w:space="0" w:color="auto"/>
              <w:bottom w:val="single" w:sz="4" w:space="0" w:color="000000"/>
              <w:right w:val="single" w:sz="4" w:space="0" w:color="auto"/>
            </w:tcBorders>
            <w:shd w:val="clear" w:color="000000" w:fill="FCE4D6"/>
            <w:vAlign w:val="bottom"/>
            <w:hideMark/>
          </w:tcPr>
          <w:p w:rsidR="00F10028" w:rsidP="00F10028" w14:paraId="04D35D78" w14:textId="77777777">
            <w:pPr>
              <w:jc w:val="center"/>
              <w:rPr>
                <w:color w:val="000000"/>
                <w:sz w:val="22"/>
                <w:szCs w:val="22"/>
              </w:rPr>
            </w:pPr>
            <w:r>
              <w:rPr>
                <w:color w:val="000000"/>
                <w:sz w:val="22"/>
                <w:szCs w:val="22"/>
              </w:rPr>
              <w:t xml:space="preserve">Finanšu izlietojums  </w:t>
            </w:r>
            <w:r>
              <w:rPr>
                <w:i/>
                <w:iCs/>
                <w:color w:val="000000"/>
                <w:sz w:val="22"/>
                <w:szCs w:val="22"/>
              </w:rPr>
              <w:t>euro</w:t>
            </w:r>
          </w:p>
        </w:tc>
        <w:tc>
          <w:tcPr>
            <w:tcW w:w="3260" w:type="dxa"/>
            <w:gridSpan w:val="3"/>
            <w:tcBorders>
              <w:top w:val="single" w:sz="4" w:space="0" w:color="auto"/>
              <w:left w:val="nil"/>
              <w:bottom w:val="single" w:sz="4" w:space="0" w:color="auto"/>
              <w:right w:val="single" w:sz="4" w:space="0" w:color="000000"/>
            </w:tcBorders>
            <w:shd w:val="clear" w:color="000000" w:fill="FCE4D6"/>
            <w:vAlign w:val="bottom"/>
            <w:hideMark/>
          </w:tcPr>
          <w:p w:rsidR="00F10028" w:rsidP="00F10028" w14:paraId="3BB568C9" w14:textId="77777777">
            <w:pPr>
              <w:jc w:val="center"/>
              <w:rPr>
                <w:color w:val="000000"/>
                <w:sz w:val="22"/>
                <w:szCs w:val="22"/>
              </w:rPr>
            </w:pPr>
            <w:r>
              <w:rPr>
                <w:color w:val="000000"/>
                <w:sz w:val="22"/>
                <w:szCs w:val="22"/>
              </w:rPr>
              <w:t>Vidējais rindu garums dienās</w:t>
            </w:r>
          </w:p>
        </w:tc>
        <w:tc>
          <w:tcPr>
            <w:tcW w:w="1134" w:type="dxa"/>
            <w:vMerge w:val="restart"/>
            <w:tcBorders>
              <w:top w:val="single" w:sz="4" w:space="0" w:color="auto"/>
              <w:left w:val="nil"/>
              <w:right w:val="single" w:sz="4" w:space="0" w:color="000000"/>
            </w:tcBorders>
            <w:shd w:val="clear" w:color="000000" w:fill="FCE4D6"/>
          </w:tcPr>
          <w:p w:rsidR="00F10028" w:rsidP="00F10028" w14:paraId="475339E0" w14:textId="232BACD9">
            <w:pPr>
              <w:jc w:val="center"/>
              <w:rPr>
                <w:color w:val="000000"/>
                <w:sz w:val="22"/>
                <w:szCs w:val="22"/>
              </w:rPr>
            </w:pPr>
            <w:r w:rsidRPr="00E021E2">
              <w:rPr>
                <w:color w:val="000000"/>
                <w:sz w:val="22"/>
                <w:szCs w:val="22"/>
              </w:rPr>
              <w:t>Rindu samazinājums dienās bez pacientu uzvedības maiņas</w:t>
            </w:r>
          </w:p>
        </w:tc>
      </w:tr>
      <w:tr w14:paraId="40C48BDA" w14:textId="5EE01BF1" w:rsidTr="00F10028">
        <w:tblPrEx>
          <w:tblW w:w="9067" w:type="dxa"/>
          <w:tblLayout w:type="fixed"/>
          <w:tblLook w:val="04A0"/>
        </w:tblPrEx>
        <w:trPr>
          <w:trHeight w:val="1200"/>
        </w:trPr>
        <w:tc>
          <w:tcPr>
            <w:tcW w:w="1413" w:type="dxa"/>
            <w:vMerge/>
            <w:tcBorders>
              <w:top w:val="single" w:sz="4" w:space="0" w:color="auto"/>
              <w:left w:val="single" w:sz="4" w:space="0" w:color="auto"/>
              <w:bottom w:val="single" w:sz="4" w:space="0" w:color="000000"/>
              <w:right w:val="single" w:sz="4" w:space="0" w:color="auto"/>
            </w:tcBorders>
            <w:vAlign w:val="center"/>
            <w:hideMark/>
          </w:tcPr>
          <w:p w:rsidR="00F10028" w:rsidP="00F10028" w14:paraId="4046BB50" w14:textId="77777777">
            <w:pPr>
              <w:rPr>
                <w:color w:val="000000"/>
                <w:sz w:val="22"/>
                <w:szCs w:val="22"/>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F10028" w:rsidP="00F10028" w14:paraId="748CBA96" w14:textId="77777777">
            <w:pPr>
              <w:rPr>
                <w:color w:val="000000"/>
                <w:sz w:val="22"/>
                <w:szCs w:val="22"/>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F10028" w:rsidP="00F10028" w14:paraId="55DEF41E" w14:textId="77777777">
            <w:pPr>
              <w:rPr>
                <w:color w:val="000000"/>
                <w:sz w:val="22"/>
                <w:szCs w:val="22"/>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F10028" w:rsidP="00F10028" w14:paraId="654804D4" w14:textId="77777777">
            <w:pPr>
              <w:rPr>
                <w:color w:val="000000"/>
                <w:sz w:val="22"/>
                <w:szCs w:val="22"/>
              </w:rPr>
            </w:pPr>
          </w:p>
        </w:tc>
        <w:tc>
          <w:tcPr>
            <w:tcW w:w="993" w:type="dxa"/>
            <w:tcBorders>
              <w:top w:val="nil"/>
              <w:left w:val="nil"/>
              <w:bottom w:val="single" w:sz="4" w:space="0" w:color="auto"/>
              <w:right w:val="single" w:sz="4" w:space="0" w:color="auto"/>
            </w:tcBorders>
            <w:shd w:val="clear" w:color="000000" w:fill="FCE4D6"/>
            <w:vAlign w:val="bottom"/>
            <w:hideMark/>
          </w:tcPr>
          <w:p w:rsidR="00F10028" w:rsidP="00F10028" w14:paraId="16EE225E" w14:textId="41D11B88">
            <w:pPr>
              <w:jc w:val="center"/>
              <w:rPr>
                <w:color w:val="000000"/>
                <w:sz w:val="22"/>
                <w:szCs w:val="22"/>
              </w:rPr>
            </w:pPr>
            <w:r>
              <w:rPr>
                <w:color w:val="000000"/>
                <w:sz w:val="22"/>
                <w:szCs w:val="22"/>
              </w:rPr>
              <w:t xml:space="preserve">Pirms reformu </w:t>
            </w:r>
            <w:r>
              <w:rPr>
                <w:color w:val="000000"/>
                <w:sz w:val="22"/>
                <w:szCs w:val="22"/>
              </w:rPr>
              <w:t>īstenoša-nas</w:t>
            </w:r>
          </w:p>
        </w:tc>
        <w:tc>
          <w:tcPr>
            <w:tcW w:w="1205" w:type="dxa"/>
            <w:tcBorders>
              <w:top w:val="nil"/>
              <w:left w:val="nil"/>
              <w:bottom w:val="single" w:sz="4" w:space="0" w:color="auto"/>
              <w:right w:val="single" w:sz="4" w:space="0" w:color="auto"/>
            </w:tcBorders>
            <w:shd w:val="clear" w:color="000000" w:fill="FCE4D6"/>
            <w:hideMark/>
          </w:tcPr>
          <w:p w:rsidR="00F10028" w:rsidP="00F10028" w14:paraId="48A93276" w14:textId="64747A52">
            <w:pPr>
              <w:jc w:val="center"/>
              <w:rPr>
                <w:color w:val="000000"/>
                <w:sz w:val="22"/>
                <w:szCs w:val="22"/>
              </w:rPr>
            </w:pPr>
            <w:r w:rsidRPr="00E021E2">
              <w:rPr>
                <w:color w:val="000000"/>
                <w:sz w:val="22"/>
                <w:szCs w:val="22"/>
              </w:rPr>
              <w:t>Rindu samazinājums dienās bez pacientu uzvedības maiņas</w:t>
            </w:r>
          </w:p>
        </w:tc>
        <w:tc>
          <w:tcPr>
            <w:tcW w:w="1062" w:type="dxa"/>
            <w:tcBorders>
              <w:top w:val="nil"/>
              <w:left w:val="nil"/>
              <w:bottom w:val="single" w:sz="4" w:space="0" w:color="auto"/>
              <w:right w:val="single" w:sz="4" w:space="0" w:color="auto"/>
            </w:tcBorders>
            <w:shd w:val="clear" w:color="000000" w:fill="FCE4D6"/>
            <w:vAlign w:val="bottom"/>
            <w:hideMark/>
          </w:tcPr>
          <w:p w:rsidR="00F10028" w:rsidP="00F10028" w14:paraId="1E01A931" w14:textId="74F6B828">
            <w:pPr>
              <w:jc w:val="center"/>
              <w:rPr>
                <w:color w:val="000000"/>
                <w:sz w:val="22"/>
                <w:szCs w:val="22"/>
              </w:rPr>
            </w:pPr>
            <w:r>
              <w:rPr>
                <w:color w:val="000000"/>
                <w:sz w:val="22"/>
                <w:szCs w:val="22"/>
              </w:rPr>
              <w:t xml:space="preserve">Rindu </w:t>
            </w:r>
            <w:r>
              <w:rPr>
                <w:color w:val="000000"/>
                <w:sz w:val="22"/>
                <w:szCs w:val="22"/>
              </w:rPr>
              <w:t>samazi-nājums</w:t>
            </w:r>
          </w:p>
        </w:tc>
        <w:tc>
          <w:tcPr>
            <w:tcW w:w="1134" w:type="dxa"/>
            <w:vMerge/>
            <w:tcBorders>
              <w:left w:val="nil"/>
              <w:bottom w:val="single" w:sz="4" w:space="0" w:color="auto"/>
              <w:right w:val="single" w:sz="4" w:space="0" w:color="000000"/>
            </w:tcBorders>
            <w:shd w:val="clear" w:color="000000" w:fill="FCE4D6"/>
          </w:tcPr>
          <w:p w:rsidR="00F10028" w:rsidP="00F10028" w14:paraId="569CD706" w14:textId="77777777">
            <w:pPr>
              <w:jc w:val="center"/>
              <w:rPr>
                <w:color w:val="000000"/>
                <w:sz w:val="22"/>
                <w:szCs w:val="22"/>
              </w:rPr>
            </w:pPr>
          </w:p>
        </w:tc>
      </w:tr>
      <w:tr w14:paraId="608B76EA" w14:textId="59F1DF4A" w:rsidTr="00F10028">
        <w:tblPrEx>
          <w:tblW w:w="9067" w:type="dxa"/>
          <w:tblLayout w:type="fixed"/>
          <w:tblLook w:val="04A0"/>
        </w:tblPrEx>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F10028" w14:paraId="423F880E" w14:textId="2A8D6030">
            <w:pPr>
              <w:rPr>
                <w:color w:val="000000"/>
                <w:sz w:val="22"/>
                <w:szCs w:val="22"/>
              </w:rPr>
            </w:pPr>
            <w:r>
              <w:rPr>
                <w:color w:val="000000"/>
                <w:sz w:val="22"/>
                <w:szCs w:val="22"/>
              </w:rPr>
              <w:t>Ārstniecības iestādes</w:t>
            </w:r>
          </w:p>
        </w:tc>
        <w:tc>
          <w:tcPr>
            <w:tcW w:w="1134" w:type="dxa"/>
            <w:tcBorders>
              <w:top w:val="nil"/>
              <w:left w:val="nil"/>
              <w:bottom w:val="single" w:sz="4" w:space="0" w:color="auto"/>
              <w:right w:val="single" w:sz="4" w:space="0" w:color="auto"/>
            </w:tcBorders>
            <w:shd w:val="clear" w:color="auto" w:fill="auto"/>
            <w:noWrap/>
            <w:vAlign w:val="bottom"/>
            <w:hideMark/>
          </w:tcPr>
          <w:p w:rsidR="00F10028" w:rsidP="00956059" w14:paraId="1A536950" w14:textId="3C67A3F0">
            <w:pPr>
              <w:jc w:val="center"/>
              <w:rPr>
                <w:sz w:val="22"/>
                <w:szCs w:val="22"/>
              </w:rPr>
            </w:pPr>
            <w:r>
              <w:rPr>
                <w:sz w:val="22"/>
                <w:szCs w:val="22"/>
              </w:rPr>
              <w:t>328 076</w:t>
            </w:r>
          </w:p>
        </w:tc>
        <w:tc>
          <w:tcPr>
            <w:tcW w:w="1134" w:type="dxa"/>
            <w:tcBorders>
              <w:top w:val="nil"/>
              <w:left w:val="nil"/>
              <w:bottom w:val="single" w:sz="4" w:space="0" w:color="auto"/>
              <w:right w:val="single" w:sz="4" w:space="0" w:color="auto"/>
            </w:tcBorders>
            <w:shd w:val="clear" w:color="auto" w:fill="auto"/>
            <w:noWrap/>
            <w:vAlign w:val="bottom"/>
            <w:hideMark/>
          </w:tcPr>
          <w:p w:rsidR="00F10028" w:rsidP="00956059" w14:paraId="0CFBEEF1" w14:textId="5B82C07A">
            <w:pPr>
              <w:jc w:val="center"/>
              <w:rPr>
                <w:color w:val="000000"/>
                <w:sz w:val="22"/>
                <w:szCs w:val="22"/>
              </w:rPr>
            </w:pPr>
            <w:r>
              <w:rPr>
                <w:color w:val="000000"/>
                <w:sz w:val="22"/>
                <w:szCs w:val="22"/>
              </w:rPr>
              <w:t>7 541 491</w:t>
            </w:r>
          </w:p>
        </w:tc>
        <w:tc>
          <w:tcPr>
            <w:tcW w:w="992" w:type="dxa"/>
            <w:tcBorders>
              <w:top w:val="nil"/>
              <w:left w:val="nil"/>
              <w:bottom w:val="single" w:sz="4" w:space="0" w:color="auto"/>
              <w:right w:val="single" w:sz="4" w:space="0" w:color="auto"/>
            </w:tcBorders>
            <w:shd w:val="clear" w:color="auto" w:fill="auto"/>
            <w:noWrap/>
            <w:vAlign w:val="bottom"/>
            <w:hideMark/>
          </w:tcPr>
          <w:p w:rsidR="00F10028" w:rsidP="00956059" w14:paraId="380A54F7" w14:textId="421EEDB3">
            <w:pPr>
              <w:jc w:val="center"/>
              <w:rPr>
                <w:color w:val="000000"/>
                <w:sz w:val="22"/>
                <w:szCs w:val="22"/>
              </w:rPr>
            </w:pPr>
            <w:r>
              <w:rPr>
                <w:color w:val="000000"/>
                <w:sz w:val="22"/>
                <w:szCs w:val="22"/>
              </w:rPr>
              <w:t>4 321 566</w:t>
            </w:r>
          </w:p>
        </w:tc>
        <w:tc>
          <w:tcPr>
            <w:tcW w:w="993" w:type="dxa"/>
            <w:tcBorders>
              <w:top w:val="nil"/>
              <w:left w:val="nil"/>
              <w:bottom w:val="single" w:sz="4" w:space="0" w:color="auto"/>
              <w:right w:val="single" w:sz="4" w:space="0" w:color="auto"/>
            </w:tcBorders>
            <w:shd w:val="clear" w:color="auto" w:fill="auto"/>
            <w:vAlign w:val="bottom"/>
            <w:hideMark/>
          </w:tcPr>
          <w:p w:rsidR="00F10028" w:rsidP="00956059" w14:paraId="7F6A5128" w14:textId="4A1EB58E">
            <w:pPr>
              <w:jc w:val="center"/>
              <w:rPr>
                <w:color w:val="000000"/>
                <w:sz w:val="22"/>
                <w:szCs w:val="22"/>
              </w:rPr>
            </w:pPr>
            <w:r>
              <w:rPr>
                <w:color w:val="000000"/>
                <w:sz w:val="22"/>
                <w:szCs w:val="22"/>
              </w:rPr>
              <w:t>40,39</w:t>
            </w:r>
          </w:p>
        </w:tc>
        <w:tc>
          <w:tcPr>
            <w:tcW w:w="1205" w:type="dxa"/>
            <w:tcBorders>
              <w:top w:val="nil"/>
              <w:left w:val="nil"/>
              <w:bottom w:val="single" w:sz="4" w:space="0" w:color="auto"/>
              <w:right w:val="single" w:sz="4" w:space="0" w:color="auto"/>
            </w:tcBorders>
            <w:shd w:val="clear" w:color="auto" w:fill="auto"/>
            <w:vAlign w:val="bottom"/>
            <w:hideMark/>
          </w:tcPr>
          <w:p w:rsidR="00F10028" w:rsidP="00956059" w14:paraId="2CB86C09" w14:textId="1727E905">
            <w:pPr>
              <w:jc w:val="center"/>
              <w:rPr>
                <w:color w:val="000000"/>
                <w:sz w:val="22"/>
                <w:szCs w:val="22"/>
              </w:rPr>
            </w:pPr>
            <w:r>
              <w:rPr>
                <w:color w:val="000000"/>
                <w:sz w:val="22"/>
                <w:szCs w:val="22"/>
              </w:rPr>
              <w:t>35,40</w:t>
            </w:r>
          </w:p>
        </w:tc>
        <w:tc>
          <w:tcPr>
            <w:tcW w:w="1062" w:type="dxa"/>
            <w:tcBorders>
              <w:top w:val="nil"/>
              <w:left w:val="nil"/>
              <w:bottom w:val="single" w:sz="4" w:space="0" w:color="auto"/>
              <w:right w:val="single" w:sz="4" w:space="0" w:color="auto"/>
            </w:tcBorders>
            <w:shd w:val="clear" w:color="auto" w:fill="auto"/>
            <w:vAlign w:val="bottom"/>
            <w:hideMark/>
          </w:tcPr>
          <w:p w:rsidR="00F10028" w:rsidP="00956059" w14:paraId="3A155C87" w14:textId="712335E3">
            <w:pPr>
              <w:jc w:val="center"/>
              <w:rPr>
                <w:color w:val="000000"/>
                <w:sz w:val="22"/>
                <w:szCs w:val="22"/>
              </w:rPr>
            </w:pPr>
            <w:r>
              <w:rPr>
                <w:color w:val="000000"/>
                <w:sz w:val="22"/>
                <w:szCs w:val="22"/>
              </w:rPr>
              <w:t>4,99</w:t>
            </w:r>
          </w:p>
        </w:tc>
        <w:tc>
          <w:tcPr>
            <w:tcW w:w="1134" w:type="dxa"/>
            <w:tcBorders>
              <w:top w:val="nil"/>
              <w:left w:val="nil"/>
              <w:bottom w:val="single" w:sz="4" w:space="0" w:color="auto"/>
              <w:right w:val="single" w:sz="4" w:space="0" w:color="auto"/>
            </w:tcBorders>
          </w:tcPr>
          <w:p w:rsidR="00F10028" w:rsidP="00F10028" w14:paraId="2F0FF91E" w14:textId="785E5A36">
            <w:pPr>
              <w:spacing w:before="240"/>
              <w:jc w:val="center"/>
              <w:rPr>
                <w:color w:val="000000"/>
                <w:sz w:val="22"/>
                <w:szCs w:val="22"/>
              </w:rPr>
            </w:pPr>
            <w:r>
              <w:rPr>
                <w:color w:val="000000"/>
                <w:sz w:val="22"/>
                <w:szCs w:val="22"/>
              </w:rPr>
              <w:t>9,91</w:t>
            </w:r>
          </w:p>
        </w:tc>
      </w:tr>
    </w:tbl>
    <w:p w:rsidR="009A54DF" w:rsidP="009A54DF" w14:paraId="07D67073" w14:textId="77777777">
      <w:pPr>
        <w:autoSpaceDE w:val="0"/>
        <w:autoSpaceDN w:val="0"/>
        <w:adjustRightInd w:val="0"/>
        <w:spacing w:line="293" w:lineRule="atLeast"/>
        <w:jc w:val="both"/>
        <w:rPr>
          <w:lang w:bidi="lo-LA"/>
        </w:rPr>
      </w:pPr>
      <w:r w:rsidRPr="006E1FFA">
        <w:rPr>
          <w:i/>
          <w:sz w:val="20"/>
          <w:szCs w:val="20"/>
        </w:rPr>
        <w:t>Avots</w:t>
      </w:r>
      <w:r w:rsidRPr="008603A3">
        <w:rPr>
          <w:i/>
          <w:sz w:val="20"/>
          <w:szCs w:val="20"/>
        </w:rPr>
        <w:t>: NVD</w:t>
      </w:r>
    </w:p>
    <w:p w:rsidR="00C203BA" w:rsidP="009B5CDC" w14:paraId="0C8A70A6" w14:textId="77777777">
      <w:pPr>
        <w:autoSpaceDE w:val="0"/>
        <w:autoSpaceDN w:val="0"/>
        <w:adjustRightInd w:val="0"/>
        <w:spacing w:line="293" w:lineRule="atLeast"/>
        <w:ind w:firstLine="720"/>
        <w:jc w:val="both"/>
      </w:pPr>
    </w:p>
    <w:p w:rsidR="009A54DF" w:rsidP="009B5CDC" w14:paraId="6F616811" w14:textId="376082E6">
      <w:pPr>
        <w:autoSpaceDE w:val="0"/>
        <w:autoSpaceDN w:val="0"/>
        <w:adjustRightInd w:val="0"/>
        <w:spacing w:line="293" w:lineRule="atLeast"/>
        <w:ind w:firstLine="720"/>
        <w:jc w:val="both"/>
      </w:pPr>
      <w:r w:rsidRPr="00212EB5">
        <w:t xml:space="preserve">Atbilstoši 2017.gada 1.pusgada faktiskajai izpildei </w:t>
      </w:r>
      <w:r w:rsidRPr="00212EB5">
        <w:rPr>
          <w:lang w:bidi="lo-LA"/>
        </w:rPr>
        <w:t xml:space="preserve">ambulatoro izmeklējumu un terapijas </w:t>
      </w:r>
      <w:r w:rsidRPr="00212EB5">
        <w:t xml:space="preserve">pieaugums īstenots </w:t>
      </w:r>
      <w:r w:rsidR="0077263F">
        <w:t>57</w:t>
      </w:r>
      <w:r w:rsidRPr="00212EB5">
        <w:t xml:space="preserve"> % apmērā no gada plānotā </w:t>
      </w:r>
      <w:r w:rsidRPr="00212EB5">
        <w:rPr>
          <w:lang w:bidi="lo-LA"/>
        </w:rPr>
        <w:t>izmeklējumu un terapijas</w:t>
      </w:r>
      <w:r w:rsidRPr="00212EB5">
        <w:t xml:space="preserve"> </w:t>
      </w:r>
      <w:r w:rsidRPr="00212EB5" w:rsidR="002E4148">
        <w:t xml:space="preserve">pieauguma </w:t>
      </w:r>
      <w:r w:rsidRPr="00212EB5">
        <w:t xml:space="preserve">apjoma. Līdz ar minēto secināms, ka laika periodā no š.g. marta līdz jūnijam rindu samazinājums nodrošināts ārstniecības iestāžu iespēju robežās, vidēji samazinot rindu garumu uz speciālistu pakalpojumiem </w:t>
      </w:r>
      <w:r w:rsidRPr="00135227">
        <w:t xml:space="preserve">par </w:t>
      </w:r>
      <w:r w:rsidRPr="00135227" w:rsidR="002E4148">
        <w:t>12,35</w:t>
      </w:r>
      <w:r w:rsidRPr="00135227">
        <w:t xml:space="preserve"> % un laika </w:t>
      </w:r>
      <w:r w:rsidRPr="00212EB5">
        <w:t xml:space="preserve">periodā no </w:t>
      </w:r>
      <w:r w:rsidRPr="00212EB5">
        <w:t>š,g</w:t>
      </w:r>
      <w:r w:rsidRPr="00212EB5">
        <w:t xml:space="preserve">. 1.jūlija līdz 31.decembrim papildus </w:t>
      </w:r>
      <w:r w:rsidRPr="00212EB5">
        <w:rPr>
          <w:lang w:bidi="lo-LA"/>
        </w:rPr>
        <w:t xml:space="preserve">izmeklējumu un terapijas </w:t>
      </w:r>
      <w:r w:rsidRPr="00212EB5">
        <w:t>pieejamība tiks nodrošināta gadam plānotajā apmē</w:t>
      </w:r>
      <w:r w:rsidR="003966D1">
        <w:t>rā.</w:t>
      </w:r>
    </w:p>
    <w:p w:rsidR="003966D1" w:rsidRPr="00212EB5" w:rsidP="009B5CDC" w14:paraId="1A5FD3F3" w14:textId="124BF8F5">
      <w:pPr>
        <w:autoSpaceDE w:val="0"/>
        <w:autoSpaceDN w:val="0"/>
        <w:adjustRightInd w:val="0"/>
        <w:spacing w:line="293" w:lineRule="atLeast"/>
        <w:ind w:firstLine="720"/>
        <w:jc w:val="both"/>
      </w:pPr>
      <w:r w:rsidRPr="00AD7519">
        <w:t>R</w:t>
      </w:r>
      <w:r w:rsidRPr="00AD7519" w:rsidR="00022346">
        <w:t>indu samazinājums</w:t>
      </w:r>
      <w:r w:rsidRPr="00AD7519">
        <w:t xml:space="preserve"> 6 mēnešu periodā šobrīd sasniedz 12,35%</w:t>
      </w:r>
      <w:r>
        <w:t xml:space="preserve"> ņemot vērā, ka sākotnēji palielinot pieejamo pakalpojumu apjomu būtiskākajā ambulatoro pakalpojumu sadaļā – ambulatorajos izmeklējumos un terapijā, pieauga arī faktiskais pieprasījums no pacientiem, kuri iepriekš, ņemot vērā pakalpojuma nepieejamību</w:t>
      </w:r>
      <w:r w:rsidR="001269F2">
        <w:t>,</w:t>
      </w:r>
      <w:r>
        <w:t xml:space="preserve"> uz pakalpojumiem nepieteicās. Tāpat būtisks faktors papildus izmeklējumu un terapijas pakalpojumu pieaugums saistāms ar speciālistu konsultāciju pieaugumu, kuri tālāk pacientus </w:t>
      </w:r>
      <w:r>
        <w:t>nosūta</w:t>
      </w:r>
      <w:r>
        <w:t xml:space="preserve"> uz izmeklējumiem, palielinot </w:t>
      </w:r>
      <w:r w:rsidR="001269F2">
        <w:t xml:space="preserve">to </w:t>
      </w:r>
      <w:r>
        <w:t xml:space="preserve">apjomu. Minētie faktori aprakstīti </w:t>
      </w:r>
      <w:r w:rsidRPr="002B089F" w:rsidR="002B089F">
        <w:t>2017.gada 3.oktobra Ministru kabineta sēdē izskatītajā informatīvajā ziņojumā "Par tālāku rindu samazināšanu sekundārā ambulatorā veselības aprūpē" (MK sēdes protokols Nr.49</w:t>
      </w:r>
      <w:r w:rsidR="002B089F">
        <w:t xml:space="preserve"> </w:t>
      </w:r>
      <w:bookmarkStart w:id="0" w:name="32"/>
      <w:r w:rsidRPr="002B089F" w:rsidR="002B089F">
        <w:t>32.§</w:t>
      </w:r>
      <w:bookmarkEnd w:id="0"/>
      <w:r w:rsidRPr="002B089F" w:rsidR="002B089F">
        <w:t>).</w:t>
      </w:r>
      <w:r>
        <w:t xml:space="preserve"> Prognozējams, ka lielākais papildus pakalpojuma pieaugums novērojams tieši sākotnējā papildus pieejamības posmā, līdz ar to otrajā pusgadā prognozējams ievērojami lielāks rindu samazinājums.</w:t>
      </w:r>
    </w:p>
    <w:p w:rsidR="009C4BBD" w:rsidRPr="00212EB5" w:rsidP="009C4BBD" w14:paraId="3734CF59" w14:textId="06D09A70">
      <w:pPr>
        <w:autoSpaceDE w:val="0"/>
        <w:autoSpaceDN w:val="0"/>
        <w:adjustRightInd w:val="0"/>
        <w:spacing w:line="293" w:lineRule="atLeast"/>
        <w:jc w:val="both"/>
        <w:rPr>
          <w:u w:val="single"/>
          <w:lang w:bidi="lo-LA"/>
        </w:rPr>
      </w:pPr>
    </w:p>
    <w:p w:rsidR="003532E4" w:rsidP="009C4BBD" w14:paraId="0BC160D4" w14:textId="46D51955">
      <w:pPr>
        <w:autoSpaceDE w:val="0"/>
        <w:autoSpaceDN w:val="0"/>
        <w:adjustRightInd w:val="0"/>
        <w:spacing w:line="293" w:lineRule="atLeast"/>
        <w:jc w:val="both"/>
        <w:rPr>
          <w:u w:val="single"/>
          <w:lang w:bidi="lo-LA"/>
        </w:rPr>
      </w:pPr>
      <w:r>
        <w:rPr>
          <w:u w:val="single"/>
          <w:lang w:bidi="lo-LA"/>
        </w:rPr>
        <w:t>Dienas stacionārs</w:t>
      </w:r>
    </w:p>
    <w:p w:rsidR="003532E4" w:rsidP="009C4BBD" w14:paraId="008C8F3B" w14:textId="7B73F54F">
      <w:pPr>
        <w:autoSpaceDE w:val="0"/>
        <w:autoSpaceDN w:val="0"/>
        <w:adjustRightInd w:val="0"/>
        <w:spacing w:line="293" w:lineRule="atLeast"/>
        <w:jc w:val="both"/>
        <w:rPr>
          <w:u w:val="single"/>
          <w:lang w:bidi="lo-LA"/>
        </w:rPr>
      </w:pPr>
    </w:p>
    <w:p w:rsidR="00212EB5" w:rsidP="00212EB5" w14:paraId="728F9D43" w14:textId="77777777">
      <w:pPr>
        <w:autoSpaceDE w:val="0"/>
        <w:autoSpaceDN w:val="0"/>
        <w:adjustRightInd w:val="0"/>
        <w:spacing w:line="293" w:lineRule="atLeast"/>
        <w:ind w:firstLine="720"/>
        <w:jc w:val="both"/>
        <w:rPr>
          <w:color w:val="000000"/>
          <w:lang w:bidi="lo-LA"/>
        </w:rPr>
      </w:pPr>
      <w:r>
        <w:rPr>
          <w:color w:val="000000"/>
          <w:lang w:bidi="lo-LA"/>
        </w:rPr>
        <w:t>Dienas stacionāra pakalpojums ir ārstniecības vai diagnostikas pakalpojums ārstniecības iestādē, kur pacientam ārstēšanu un veselības aprūpi nodrošina nepilnu diennakti (ne agrāk kā no plkst. 6:00 un ne vēlāk kā līdz plkst. 22:00) un ne mazāk kā trīs stundas veic manipulācijas vai nodrošina pacienta novērošanu pēc manipulāciju veikšanas.</w:t>
      </w:r>
    </w:p>
    <w:p w:rsidR="00212EB5" w:rsidRPr="002D6520" w:rsidP="00212EB5" w14:paraId="0A911977" w14:textId="74DD7AAB">
      <w:pPr>
        <w:autoSpaceDE w:val="0"/>
        <w:autoSpaceDN w:val="0"/>
        <w:adjustRightInd w:val="0"/>
        <w:spacing w:line="293" w:lineRule="atLeast"/>
        <w:ind w:firstLine="720"/>
        <w:jc w:val="both"/>
        <w:rPr>
          <w:color w:val="000000"/>
          <w:lang w:bidi="lo-LA"/>
        </w:rPr>
      </w:pPr>
      <w:r>
        <w:rPr>
          <w:color w:val="000000"/>
          <w:lang w:bidi="lo-LA"/>
        </w:rPr>
        <w:t xml:space="preserve"> Dienas stacionārā sniedz ārstniecības pakalpojumus, kurus to sarežģītības, risku vai </w:t>
      </w:r>
      <w:r>
        <w:rPr>
          <w:color w:val="000000"/>
          <w:lang w:bidi="lo-LA"/>
        </w:rPr>
        <w:t>laikietilpības</w:t>
      </w:r>
      <w:r>
        <w:rPr>
          <w:color w:val="000000"/>
          <w:lang w:bidi="lo-LA"/>
        </w:rPr>
        <w:t xml:space="preserve"> dēļ </w:t>
      </w:r>
      <w:r w:rsidRPr="001269F2">
        <w:rPr>
          <w:color w:val="000000"/>
          <w:lang w:bidi="lo-LA"/>
        </w:rPr>
        <w:t xml:space="preserve">nav iespējams sniegt ambulatori, tomēr kuru dēļ nav nepieciešama pacienta uzņemšana stacionārā pacienta diennakts uzraudzībai. Dienas stacionāri var būt gan slimnīcu, gan ambulatoro </w:t>
      </w:r>
      <w:r w:rsidRPr="002D6520">
        <w:rPr>
          <w:color w:val="000000"/>
          <w:lang w:bidi="lo-LA"/>
        </w:rPr>
        <w:t xml:space="preserve">ārstniecības iestāžu struktūrvienības. </w:t>
      </w:r>
    </w:p>
    <w:p w:rsidR="00212EB5" w:rsidRPr="009B5CDC" w:rsidP="00212EB5" w14:paraId="27DF8DDA" w14:textId="6ED733D5">
      <w:pPr>
        <w:autoSpaceDE w:val="0"/>
        <w:autoSpaceDN w:val="0"/>
        <w:adjustRightInd w:val="0"/>
        <w:spacing w:line="293" w:lineRule="atLeast"/>
        <w:ind w:firstLine="720"/>
        <w:jc w:val="both"/>
      </w:pPr>
      <w:r w:rsidRPr="009B5CDC">
        <w:t xml:space="preserve">Lai palielinātu pacientu pieejamību valsts apmaksāto dienas stacionāra </w:t>
      </w:r>
      <w:r w:rsidRPr="009B5CDC" w:rsidR="00C72C7A">
        <w:t>pakalpojumu saņemšan</w:t>
      </w:r>
      <w:r w:rsidRPr="009B5CDC" w:rsidR="00FD04DD">
        <w:t xml:space="preserve">ā, </w:t>
      </w:r>
      <w:r w:rsidRPr="009B5CDC">
        <w:t>2017.gadā plānots pakalpojuma apjoma pieaugums par 62,4 tūkst</w:t>
      </w:r>
      <w:r w:rsidR="001269F2">
        <w:t>ošiem</w:t>
      </w:r>
      <w:r w:rsidRPr="009B5CDC">
        <w:t xml:space="preserve"> pakalpojumu. </w:t>
      </w:r>
    </w:p>
    <w:p w:rsidR="009B5CDC" w:rsidP="00212EB5" w14:paraId="3FE52F1C" w14:textId="77777777">
      <w:pPr>
        <w:ind w:firstLine="720"/>
        <w:jc w:val="right"/>
        <w:rPr>
          <w:i/>
        </w:rPr>
      </w:pPr>
    </w:p>
    <w:p w:rsidR="00212EB5" w:rsidRPr="00F352AF" w:rsidP="00212EB5" w14:paraId="63DA22D1" w14:textId="00EAD919">
      <w:pPr>
        <w:ind w:firstLine="720"/>
        <w:jc w:val="right"/>
        <w:rPr>
          <w:i/>
        </w:rPr>
      </w:pPr>
      <w:r>
        <w:rPr>
          <w:i/>
        </w:rPr>
        <w:t>10</w:t>
      </w:r>
      <w:r w:rsidR="00145795">
        <w:rPr>
          <w:i/>
        </w:rPr>
        <w:t xml:space="preserve">.tabula </w:t>
      </w:r>
    </w:p>
    <w:p w:rsidR="00212EB5" w:rsidP="00212EB5" w14:paraId="427693C7" w14:textId="199FC120">
      <w:pPr>
        <w:jc w:val="center"/>
        <w:rPr>
          <w:color w:val="414142"/>
        </w:rPr>
      </w:pPr>
      <w:r>
        <w:rPr>
          <w:color w:val="414142"/>
        </w:rPr>
        <w:t xml:space="preserve">2017.gada plānotais pieaugums </w:t>
      </w:r>
      <w:r>
        <w:rPr>
          <w:lang w:bidi="lo-LA"/>
        </w:rPr>
        <w:t>dienas stacionārā</w:t>
      </w:r>
    </w:p>
    <w:p w:rsidR="00212EB5" w:rsidRPr="00084223" w:rsidP="00212EB5" w14:paraId="5A1009B1" w14:textId="77777777">
      <w:pPr>
        <w:jc w:val="center"/>
        <w:rPr>
          <w:color w:val="414142"/>
        </w:rPr>
      </w:pPr>
      <w:r>
        <w:rPr>
          <w:color w:val="414142"/>
        </w:rPr>
        <w:t>un 2017.gada 1.pusgada izpilde</w:t>
      </w:r>
    </w:p>
    <w:p w:rsidR="00212EB5" w:rsidP="00212EB5" w14:paraId="6FB7F89D" w14:textId="63A67B62">
      <w:pPr>
        <w:autoSpaceDE w:val="0"/>
        <w:autoSpaceDN w:val="0"/>
        <w:adjustRightInd w:val="0"/>
        <w:spacing w:line="293" w:lineRule="atLeast"/>
        <w:ind w:firstLine="720"/>
        <w:jc w:val="both"/>
        <w:rPr>
          <w:color w:val="000000"/>
          <w:lang w:bidi="lo-LA"/>
        </w:rPr>
      </w:pPr>
    </w:p>
    <w:tbl>
      <w:tblPr>
        <w:tblW w:w="9209" w:type="dxa"/>
        <w:tblLayout w:type="fixed"/>
        <w:tblLook w:val="04A0"/>
      </w:tblPr>
      <w:tblGrid>
        <w:gridCol w:w="1271"/>
        <w:gridCol w:w="1134"/>
        <w:gridCol w:w="1418"/>
        <w:gridCol w:w="1134"/>
        <w:gridCol w:w="1134"/>
        <w:gridCol w:w="1134"/>
        <w:gridCol w:w="992"/>
        <w:gridCol w:w="992"/>
      </w:tblGrid>
      <w:tr w14:paraId="1117E493" w14:textId="74CA8BE4" w:rsidTr="00722A0F">
        <w:tblPrEx>
          <w:tblW w:w="9209" w:type="dxa"/>
          <w:tblLayout w:type="fixed"/>
          <w:tblLook w:val="04A0"/>
        </w:tblPrEx>
        <w:trPr>
          <w:trHeight w:val="300"/>
        </w:trPr>
        <w:tc>
          <w:tcPr>
            <w:tcW w:w="1271" w:type="dxa"/>
            <w:vMerge w:val="restart"/>
            <w:tcBorders>
              <w:top w:val="single" w:sz="4" w:space="0" w:color="auto"/>
              <w:left w:val="single" w:sz="4" w:space="0" w:color="auto"/>
              <w:bottom w:val="single" w:sz="4" w:space="0" w:color="000000"/>
              <w:right w:val="single" w:sz="4" w:space="0" w:color="auto"/>
            </w:tcBorders>
            <w:shd w:val="clear" w:color="000000" w:fill="FCE4D6"/>
            <w:vAlign w:val="bottom"/>
            <w:hideMark/>
          </w:tcPr>
          <w:p w:rsidR="00F10028" w14:paraId="286CA051" w14:textId="77777777">
            <w:pPr>
              <w:jc w:val="center"/>
              <w:rPr>
                <w:color w:val="000000"/>
                <w:sz w:val="22"/>
                <w:szCs w:val="22"/>
              </w:rPr>
            </w:pPr>
            <w:r>
              <w:rPr>
                <w:color w:val="000000"/>
                <w:sz w:val="22"/>
                <w:szCs w:val="22"/>
              </w:rPr>
              <w:t>Dienas stacionāra pakalpojumi</w:t>
            </w:r>
          </w:p>
        </w:tc>
        <w:tc>
          <w:tcPr>
            <w:tcW w:w="1134" w:type="dxa"/>
            <w:vMerge w:val="restart"/>
            <w:tcBorders>
              <w:top w:val="single" w:sz="4" w:space="0" w:color="auto"/>
              <w:left w:val="single" w:sz="4" w:space="0" w:color="auto"/>
              <w:bottom w:val="single" w:sz="4" w:space="0" w:color="000000"/>
              <w:right w:val="single" w:sz="4" w:space="0" w:color="auto"/>
            </w:tcBorders>
            <w:shd w:val="clear" w:color="000000" w:fill="FCE4D6"/>
            <w:vAlign w:val="bottom"/>
            <w:hideMark/>
          </w:tcPr>
          <w:p w:rsidR="00F10028" w:rsidP="001269F2" w14:paraId="6A4F1505" w14:textId="015E9D99">
            <w:pPr>
              <w:jc w:val="center"/>
              <w:rPr>
                <w:color w:val="000000"/>
                <w:sz w:val="22"/>
                <w:szCs w:val="22"/>
              </w:rPr>
            </w:pPr>
            <w:r>
              <w:rPr>
                <w:color w:val="000000"/>
                <w:sz w:val="22"/>
                <w:szCs w:val="22"/>
              </w:rPr>
              <w:t>Vidējais plānotais pakalpojumu skaits</w:t>
            </w:r>
          </w:p>
        </w:tc>
        <w:tc>
          <w:tcPr>
            <w:tcW w:w="1418" w:type="dxa"/>
            <w:vMerge w:val="restart"/>
            <w:tcBorders>
              <w:top w:val="single" w:sz="4" w:space="0" w:color="auto"/>
              <w:left w:val="single" w:sz="4" w:space="0" w:color="auto"/>
              <w:bottom w:val="single" w:sz="4" w:space="0" w:color="000000"/>
              <w:right w:val="single" w:sz="4" w:space="0" w:color="auto"/>
            </w:tcBorders>
            <w:shd w:val="clear" w:color="000000" w:fill="FCE4D6"/>
            <w:vAlign w:val="bottom"/>
            <w:hideMark/>
          </w:tcPr>
          <w:p w:rsidR="00F10028" w:rsidP="002D6520" w14:paraId="76E65999" w14:textId="77777777">
            <w:pPr>
              <w:jc w:val="center"/>
              <w:rPr>
                <w:color w:val="000000"/>
                <w:sz w:val="22"/>
                <w:szCs w:val="22"/>
              </w:rPr>
            </w:pPr>
            <w:r>
              <w:rPr>
                <w:color w:val="000000"/>
                <w:sz w:val="22"/>
                <w:szCs w:val="22"/>
              </w:rPr>
              <w:t xml:space="preserve">Plānotais finansējums  </w:t>
            </w:r>
            <w:r>
              <w:rPr>
                <w:i/>
                <w:iCs/>
                <w:color w:val="000000"/>
                <w:sz w:val="22"/>
                <w:szCs w:val="22"/>
              </w:rPr>
              <w:t>euro</w:t>
            </w:r>
          </w:p>
        </w:tc>
        <w:tc>
          <w:tcPr>
            <w:tcW w:w="1134" w:type="dxa"/>
            <w:vMerge w:val="restart"/>
            <w:tcBorders>
              <w:top w:val="single" w:sz="4" w:space="0" w:color="auto"/>
              <w:left w:val="single" w:sz="4" w:space="0" w:color="auto"/>
              <w:bottom w:val="single" w:sz="4" w:space="0" w:color="000000"/>
              <w:right w:val="single" w:sz="4" w:space="0" w:color="auto"/>
            </w:tcBorders>
            <w:shd w:val="clear" w:color="000000" w:fill="FCE4D6"/>
            <w:vAlign w:val="bottom"/>
            <w:hideMark/>
          </w:tcPr>
          <w:p w:rsidR="00F10028" w14:paraId="7E083B4A" w14:textId="77777777">
            <w:pPr>
              <w:jc w:val="center"/>
              <w:rPr>
                <w:color w:val="000000"/>
                <w:sz w:val="22"/>
                <w:szCs w:val="22"/>
              </w:rPr>
            </w:pPr>
            <w:r>
              <w:rPr>
                <w:color w:val="000000"/>
                <w:sz w:val="22"/>
                <w:szCs w:val="22"/>
              </w:rPr>
              <w:t xml:space="preserve">Finanšu izlietojums  </w:t>
            </w:r>
            <w:r>
              <w:rPr>
                <w:i/>
                <w:iCs/>
                <w:color w:val="000000"/>
                <w:sz w:val="22"/>
                <w:szCs w:val="22"/>
              </w:rPr>
              <w:t>euro</w:t>
            </w:r>
          </w:p>
        </w:tc>
        <w:tc>
          <w:tcPr>
            <w:tcW w:w="3260" w:type="dxa"/>
            <w:gridSpan w:val="3"/>
            <w:tcBorders>
              <w:top w:val="single" w:sz="4" w:space="0" w:color="auto"/>
              <w:left w:val="nil"/>
              <w:bottom w:val="single" w:sz="4" w:space="0" w:color="auto"/>
              <w:right w:val="single" w:sz="4" w:space="0" w:color="000000"/>
            </w:tcBorders>
            <w:shd w:val="clear" w:color="000000" w:fill="FCE4D6"/>
            <w:vAlign w:val="bottom"/>
            <w:hideMark/>
          </w:tcPr>
          <w:p w:rsidR="00F10028" w14:paraId="1CD777B4" w14:textId="77777777">
            <w:pPr>
              <w:jc w:val="center"/>
              <w:rPr>
                <w:color w:val="000000"/>
                <w:sz w:val="22"/>
                <w:szCs w:val="22"/>
              </w:rPr>
            </w:pPr>
            <w:r>
              <w:rPr>
                <w:color w:val="000000"/>
                <w:sz w:val="22"/>
                <w:szCs w:val="22"/>
              </w:rPr>
              <w:t>Vidējais rindu garums dienās</w:t>
            </w:r>
          </w:p>
        </w:tc>
        <w:tc>
          <w:tcPr>
            <w:tcW w:w="992" w:type="dxa"/>
            <w:vMerge w:val="restart"/>
            <w:tcBorders>
              <w:top w:val="single" w:sz="4" w:space="0" w:color="auto"/>
              <w:left w:val="nil"/>
              <w:right w:val="single" w:sz="4" w:space="0" w:color="000000"/>
            </w:tcBorders>
            <w:shd w:val="clear" w:color="000000" w:fill="FCE4D6"/>
          </w:tcPr>
          <w:p w:rsidR="00F10028" w14:paraId="19659D85" w14:textId="7AF19BF3">
            <w:pPr>
              <w:jc w:val="center"/>
              <w:rPr>
                <w:color w:val="000000"/>
                <w:sz w:val="22"/>
                <w:szCs w:val="22"/>
              </w:rPr>
            </w:pPr>
            <w:r w:rsidRPr="00E021E2">
              <w:rPr>
                <w:color w:val="000000"/>
                <w:sz w:val="22"/>
                <w:szCs w:val="22"/>
              </w:rPr>
              <w:t>Rindu samazinājums dienās bez pacientu uzvedības maiņas</w:t>
            </w:r>
          </w:p>
        </w:tc>
      </w:tr>
      <w:tr w14:paraId="27ED67F0" w14:textId="6A58BC2C" w:rsidTr="00722A0F">
        <w:tblPrEx>
          <w:tblW w:w="9209" w:type="dxa"/>
          <w:tblLayout w:type="fixed"/>
          <w:tblLook w:val="04A0"/>
        </w:tblPrEx>
        <w:trPr>
          <w:trHeight w:val="1200"/>
        </w:trPr>
        <w:tc>
          <w:tcPr>
            <w:tcW w:w="1271" w:type="dxa"/>
            <w:vMerge/>
            <w:tcBorders>
              <w:top w:val="single" w:sz="4" w:space="0" w:color="auto"/>
              <w:left w:val="single" w:sz="4" w:space="0" w:color="auto"/>
              <w:bottom w:val="single" w:sz="4" w:space="0" w:color="000000"/>
              <w:right w:val="single" w:sz="4" w:space="0" w:color="auto"/>
            </w:tcBorders>
            <w:vAlign w:val="center"/>
            <w:hideMark/>
          </w:tcPr>
          <w:p w:rsidR="00F10028" w14:paraId="5CA88702" w14:textId="77777777">
            <w:pPr>
              <w:rPr>
                <w:color w:val="000000"/>
                <w:sz w:val="22"/>
                <w:szCs w:val="22"/>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F10028" w:rsidP="009B5CDC" w14:paraId="48504CFD" w14:textId="77777777">
            <w:pPr>
              <w:jc w:val="center"/>
              <w:rPr>
                <w:color w:val="000000"/>
                <w:sz w:val="22"/>
                <w:szCs w:val="22"/>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rsidR="00F10028" w:rsidP="009B5CDC" w14:paraId="4BA66A04" w14:textId="77777777">
            <w:pPr>
              <w:jc w:val="center"/>
              <w:rPr>
                <w:color w:val="000000"/>
                <w:sz w:val="22"/>
                <w:szCs w:val="22"/>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F10028" w:rsidP="009B5CDC" w14:paraId="4A3DE8B4" w14:textId="77777777">
            <w:pPr>
              <w:jc w:val="center"/>
              <w:rPr>
                <w:color w:val="000000"/>
                <w:sz w:val="22"/>
                <w:szCs w:val="22"/>
              </w:rPr>
            </w:pPr>
          </w:p>
        </w:tc>
        <w:tc>
          <w:tcPr>
            <w:tcW w:w="1134" w:type="dxa"/>
            <w:tcBorders>
              <w:top w:val="nil"/>
              <w:left w:val="nil"/>
              <w:bottom w:val="single" w:sz="4" w:space="0" w:color="auto"/>
              <w:right w:val="single" w:sz="4" w:space="0" w:color="auto"/>
            </w:tcBorders>
            <w:shd w:val="clear" w:color="000000" w:fill="FCE4D6"/>
            <w:vAlign w:val="bottom"/>
            <w:hideMark/>
          </w:tcPr>
          <w:p w:rsidR="00F10028" w:rsidP="009B5CDC" w14:paraId="441525A5" w14:textId="77777777">
            <w:pPr>
              <w:jc w:val="center"/>
              <w:rPr>
                <w:color w:val="000000"/>
                <w:sz w:val="22"/>
                <w:szCs w:val="22"/>
              </w:rPr>
            </w:pPr>
            <w:r>
              <w:rPr>
                <w:color w:val="000000"/>
                <w:sz w:val="22"/>
                <w:szCs w:val="22"/>
              </w:rPr>
              <w:t>Pirms reformu īstenošanas*</w:t>
            </w:r>
          </w:p>
        </w:tc>
        <w:tc>
          <w:tcPr>
            <w:tcW w:w="1134" w:type="dxa"/>
            <w:tcBorders>
              <w:top w:val="nil"/>
              <w:left w:val="nil"/>
              <w:bottom w:val="single" w:sz="4" w:space="0" w:color="auto"/>
              <w:right w:val="single" w:sz="4" w:space="0" w:color="auto"/>
            </w:tcBorders>
            <w:shd w:val="clear" w:color="000000" w:fill="FCE4D6"/>
            <w:vAlign w:val="bottom"/>
            <w:hideMark/>
          </w:tcPr>
          <w:p w:rsidR="00F10028" w:rsidP="009B5CDC" w14:paraId="7A520620" w14:textId="27B3CFB0">
            <w:pPr>
              <w:jc w:val="center"/>
              <w:rPr>
                <w:color w:val="000000"/>
                <w:sz w:val="22"/>
                <w:szCs w:val="22"/>
              </w:rPr>
            </w:pPr>
            <w:r>
              <w:rPr>
                <w:color w:val="000000"/>
                <w:sz w:val="22"/>
                <w:szCs w:val="22"/>
              </w:rPr>
              <w:t>Uz 2017.gada 1.pusgadu *</w:t>
            </w:r>
          </w:p>
        </w:tc>
        <w:tc>
          <w:tcPr>
            <w:tcW w:w="992" w:type="dxa"/>
            <w:tcBorders>
              <w:top w:val="nil"/>
              <w:left w:val="nil"/>
              <w:bottom w:val="single" w:sz="4" w:space="0" w:color="auto"/>
              <w:right w:val="single" w:sz="4" w:space="0" w:color="auto"/>
            </w:tcBorders>
            <w:shd w:val="clear" w:color="000000" w:fill="FCE4D6"/>
            <w:vAlign w:val="bottom"/>
            <w:hideMark/>
          </w:tcPr>
          <w:p w:rsidR="00F10028" w:rsidP="009B5CDC" w14:paraId="37C1FC00" w14:textId="191B4FC3">
            <w:pPr>
              <w:jc w:val="center"/>
              <w:rPr>
                <w:color w:val="000000"/>
                <w:sz w:val="22"/>
                <w:szCs w:val="22"/>
              </w:rPr>
            </w:pPr>
            <w:r>
              <w:rPr>
                <w:color w:val="000000"/>
                <w:sz w:val="22"/>
                <w:szCs w:val="22"/>
              </w:rPr>
              <w:t xml:space="preserve">Rindu </w:t>
            </w:r>
            <w:r>
              <w:rPr>
                <w:color w:val="000000"/>
                <w:sz w:val="22"/>
                <w:szCs w:val="22"/>
              </w:rPr>
              <w:t>samazinā</w:t>
            </w:r>
            <w:r>
              <w:rPr>
                <w:color w:val="000000"/>
                <w:sz w:val="22"/>
                <w:szCs w:val="22"/>
              </w:rPr>
              <w:t>-jums *</w:t>
            </w:r>
          </w:p>
        </w:tc>
        <w:tc>
          <w:tcPr>
            <w:tcW w:w="992" w:type="dxa"/>
            <w:vMerge/>
            <w:tcBorders>
              <w:left w:val="nil"/>
              <w:bottom w:val="single" w:sz="4" w:space="0" w:color="auto"/>
              <w:right w:val="single" w:sz="4" w:space="0" w:color="000000"/>
            </w:tcBorders>
            <w:shd w:val="clear" w:color="000000" w:fill="FCE4D6"/>
          </w:tcPr>
          <w:p w:rsidR="00F10028" w:rsidP="009B5CDC" w14:paraId="6937E16A" w14:textId="77777777">
            <w:pPr>
              <w:jc w:val="center"/>
              <w:rPr>
                <w:color w:val="000000"/>
                <w:sz w:val="22"/>
                <w:szCs w:val="22"/>
              </w:rPr>
            </w:pPr>
          </w:p>
        </w:tc>
      </w:tr>
      <w:tr w14:paraId="1201E6FB" w14:textId="1FCF7BE6" w:rsidTr="00F10028">
        <w:tblPrEx>
          <w:tblW w:w="9209" w:type="dxa"/>
          <w:tblLayout w:type="fixed"/>
          <w:tblLook w:val="04A0"/>
        </w:tblPrEx>
        <w:trPr>
          <w:trHeight w:val="300"/>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rsidR="00F10028" w14:paraId="34A8EB56" w14:textId="713D5B1E">
            <w:pPr>
              <w:rPr>
                <w:color w:val="000000"/>
                <w:sz w:val="22"/>
                <w:szCs w:val="22"/>
              </w:rPr>
            </w:pPr>
            <w:r>
              <w:rPr>
                <w:color w:val="000000"/>
                <w:sz w:val="22"/>
                <w:szCs w:val="22"/>
              </w:rPr>
              <w:t>Ārstniecības iestādes</w:t>
            </w:r>
          </w:p>
        </w:tc>
        <w:tc>
          <w:tcPr>
            <w:tcW w:w="1134" w:type="dxa"/>
            <w:tcBorders>
              <w:top w:val="nil"/>
              <w:left w:val="nil"/>
              <w:bottom w:val="single" w:sz="4" w:space="0" w:color="auto"/>
              <w:right w:val="single" w:sz="4" w:space="0" w:color="auto"/>
            </w:tcBorders>
            <w:shd w:val="clear" w:color="auto" w:fill="auto"/>
            <w:noWrap/>
            <w:vAlign w:val="bottom"/>
            <w:hideMark/>
          </w:tcPr>
          <w:p w:rsidR="00F10028" w:rsidP="006069A1" w14:paraId="4F59242C" w14:textId="14C8C232">
            <w:pPr>
              <w:jc w:val="center"/>
              <w:rPr>
                <w:sz w:val="22"/>
                <w:szCs w:val="22"/>
              </w:rPr>
            </w:pPr>
            <w:r>
              <w:rPr>
                <w:sz w:val="22"/>
                <w:szCs w:val="22"/>
              </w:rPr>
              <w:t>62 472</w:t>
            </w:r>
          </w:p>
        </w:tc>
        <w:tc>
          <w:tcPr>
            <w:tcW w:w="1418" w:type="dxa"/>
            <w:tcBorders>
              <w:top w:val="nil"/>
              <w:left w:val="nil"/>
              <w:bottom w:val="single" w:sz="4" w:space="0" w:color="auto"/>
              <w:right w:val="single" w:sz="4" w:space="0" w:color="auto"/>
            </w:tcBorders>
            <w:shd w:val="clear" w:color="auto" w:fill="auto"/>
            <w:noWrap/>
            <w:vAlign w:val="bottom"/>
            <w:hideMark/>
          </w:tcPr>
          <w:p w:rsidR="00F10028" w:rsidP="006069A1" w14:paraId="29CD9556" w14:textId="74897EEE">
            <w:pPr>
              <w:jc w:val="center"/>
              <w:rPr>
                <w:color w:val="000000"/>
                <w:sz w:val="22"/>
                <w:szCs w:val="22"/>
              </w:rPr>
            </w:pPr>
            <w:r>
              <w:rPr>
                <w:color w:val="000000"/>
                <w:sz w:val="22"/>
                <w:szCs w:val="22"/>
              </w:rPr>
              <w:t>5 163 159</w:t>
            </w:r>
          </w:p>
        </w:tc>
        <w:tc>
          <w:tcPr>
            <w:tcW w:w="1134" w:type="dxa"/>
            <w:tcBorders>
              <w:top w:val="nil"/>
              <w:left w:val="nil"/>
              <w:bottom w:val="single" w:sz="4" w:space="0" w:color="auto"/>
              <w:right w:val="single" w:sz="4" w:space="0" w:color="auto"/>
            </w:tcBorders>
            <w:shd w:val="clear" w:color="auto" w:fill="auto"/>
            <w:noWrap/>
            <w:vAlign w:val="bottom"/>
            <w:hideMark/>
          </w:tcPr>
          <w:p w:rsidR="00F10028" w:rsidP="00135227" w14:paraId="4EE6C68E" w14:textId="35735EA5">
            <w:pPr>
              <w:jc w:val="center"/>
              <w:rPr>
                <w:color w:val="000000"/>
                <w:sz w:val="22"/>
                <w:szCs w:val="22"/>
              </w:rPr>
            </w:pPr>
            <w:r>
              <w:rPr>
                <w:color w:val="000000"/>
                <w:sz w:val="22"/>
                <w:szCs w:val="22"/>
              </w:rPr>
              <w:t>2 861 178</w:t>
            </w:r>
          </w:p>
        </w:tc>
        <w:tc>
          <w:tcPr>
            <w:tcW w:w="1134" w:type="dxa"/>
            <w:tcBorders>
              <w:top w:val="nil"/>
              <w:left w:val="nil"/>
              <w:bottom w:val="single" w:sz="4" w:space="0" w:color="auto"/>
              <w:right w:val="single" w:sz="4" w:space="0" w:color="auto"/>
            </w:tcBorders>
            <w:shd w:val="clear" w:color="auto" w:fill="auto"/>
            <w:vAlign w:val="bottom"/>
            <w:hideMark/>
          </w:tcPr>
          <w:p w:rsidR="00F10028" w:rsidP="006069A1" w14:paraId="065C05EA" w14:textId="50EC61A6">
            <w:pPr>
              <w:jc w:val="center"/>
              <w:rPr>
                <w:color w:val="000000"/>
                <w:sz w:val="22"/>
                <w:szCs w:val="22"/>
              </w:rPr>
            </w:pPr>
            <w:r>
              <w:rPr>
                <w:color w:val="000000"/>
                <w:sz w:val="22"/>
                <w:szCs w:val="22"/>
              </w:rPr>
              <w:t>407,00</w:t>
            </w:r>
          </w:p>
        </w:tc>
        <w:tc>
          <w:tcPr>
            <w:tcW w:w="1134" w:type="dxa"/>
            <w:tcBorders>
              <w:top w:val="nil"/>
              <w:left w:val="nil"/>
              <w:bottom w:val="single" w:sz="4" w:space="0" w:color="auto"/>
              <w:right w:val="single" w:sz="4" w:space="0" w:color="auto"/>
            </w:tcBorders>
            <w:shd w:val="clear" w:color="auto" w:fill="auto"/>
            <w:vAlign w:val="bottom"/>
            <w:hideMark/>
          </w:tcPr>
          <w:p w:rsidR="00F10028" w:rsidP="006069A1" w14:paraId="135B8AB2" w14:textId="176AED1B">
            <w:pPr>
              <w:jc w:val="center"/>
              <w:rPr>
                <w:color w:val="000000"/>
                <w:sz w:val="22"/>
                <w:szCs w:val="22"/>
              </w:rPr>
            </w:pPr>
            <w:r>
              <w:rPr>
                <w:color w:val="000000"/>
                <w:sz w:val="22"/>
                <w:szCs w:val="22"/>
              </w:rPr>
              <w:t>246,50</w:t>
            </w:r>
          </w:p>
        </w:tc>
        <w:tc>
          <w:tcPr>
            <w:tcW w:w="992" w:type="dxa"/>
            <w:tcBorders>
              <w:top w:val="nil"/>
              <w:left w:val="nil"/>
              <w:bottom w:val="single" w:sz="4" w:space="0" w:color="auto"/>
              <w:right w:val="single" w:sz="4" w:space="0" w:color="auto"/>
            </w:tcBorders>
            <w:shd w:val="clear" w:color="auto" w:fill="auto"/>
            <w:vAlign w:val="bottom"/>
            <w:hideMark/>
          </w:tcPr>
          <w:p w:rsidR="00F10028" w:rsidP="006069A1" w14:paraId="39E49A58" w14:textId="7C16E971">
            <w:pPr>
              <w:jc w:val="center"/>
              <w:rPr>
                <w:color w:val="000000"/>
                <w:sz w:val="22"/>
                <w:szCs w:val="22"/>
              </w:rPr>
            </w:pPr>
            <w:r>
              <w:rPr>
                <w:color w:val="000000"/>
                <w:sz w:val="22"/>
                <w:szCs w:val="22"/>
              </w:rPr>
              <w:t>160,50</w:t>
            </w:r>
          </w:p>
        </w:tc>
        <w:tc>
          <w:tcPr>
            <w:tcW w:w="992" w:type="dxa"/>
            <w:tcBorders>
              <w:top w:val="nil"/>
              <w:left w:val="nil"/>
              <w:bottom w:val="single" w:sz="4" w:space="0" w:color="auto"/>
              <w:right w:val="single" w:sz="4" w:space="0" w:color="auto"/>
            </w:tcBorders>
          </w:tcPr>
          <w:p w:rsidR="00F10028" w:rsidP="00F10028" w14:paraId="75D0D89B" w14:textId="25DC6E29">
            <w:pPr>
              <w:spacing w:before="240"/>
              <w:jc w:val="center"/>
              <w:rPr>
                <w:color w:val="000000"/>
                <w:sz w:val="22"/>
                <w:szCs w:val="22"/>
              </w:rPr>
            </w:pPr>
            <w:r>
              <w:rPr>
                <w:color w:val="000000"/>
                <w:sz w:val="22"/>
                <w:szCs w:val="22"/>
              </w:rPr>
              <w:t>194,79</w:t>
            </w:r>
          </w:p>
        </w:tc>
      </w:tr>
    </w:tbl>
    <w:p w:rsidR="006069A1" w:rsidRPr="006069A1" w:rsidP="006069A1" w14:paraId="5D329563" w14:textId="26429DA5">
      <w:pPr>
        <w:autoSpaceDE w:val="0"/>
        <w:autoSpaceDN w:val="0"/>
        <w:adjustRightInd w:val="0"/>
        <w:spacing w:line="293" w:lineRule="atLeast"/>
        <w:jc w:val="both"/>
        <w:rPr>
          <w:lang w:bidi="lo-LA"/>
        </w:rPr>
      </w:pPr>
      <w:r w:rsidRPr="006069A1">
        <w:rPr>
          <w:lang w:bidi="lo-LA"/>
        </w:rPr>
        <w:t>*t.sk. ķirurģiskie pakalpojumi oftalmoloģijā</w:t>
      </w:r>
    </w:p>
    <w:p w:rsidR="006069A1" w:rsidRPr="006069A1" w:rsidP="006069A1" w14:paraId="64A68F37" w14:textId="77777777">
      <w:pPr>
        <w:autoSpaceDE w:val="0"/>
        <w:autoSpaceDN w:val="0"/>
        <w:adjustRightInd w:val="0"/>
        <w:spacing w:line="293" w:lineRule="atLeast"/>
        <w:jc w:val="both"/>
        <w:rPr>
          <w:u w:val="single"/>
          <w:lang w:bidi="lo-LA"/>
        </w:rPr>
      </w:pPr>
    </w:p>
    <w:p w:rsidR="006069A1" w:rsidRPr="00212EB5" w:rsidP="009B5CDC" w14:paraId="1CB8621E" w14:textId="3F0A1B55">
      <w:pPr>
        <w:autoSpaceDE w:val="0"/>
        <w:autoSpaceDN w:val="0"/>
        <w:adjustRightInd w:val="0"/>
        <w:spacing w:line="293" w:lineRule="atLeast"/>
        <w:ind w:firstLine="720"/>
        <w:jc w:val="both"/>
      </w:pPr>
      <w:r w:rsidRPr="00212EB5">
        <w:t xml:space="preserve">Atbilstoši 2017.gada 1.pusgada faktiskajai izpildei </w:t>
      </w:r>
      <w:r>
        <w:t xml:space="preserve">valsts sniegto pakalpojumu apjoms dienas stacionārā īstenots </w:t>
      </w:r>
      <w:r w:rsidR="00135227">
        <w:t>55,4</w:t>
      </w:r>
      <w:r w:rsidRPr="00212EB5">
        <w:t xml:space="preserve"> % apmērā no gada plānotā </w:t>
      </w:r>
      <w:r>
        <w:t xml:space="preserve">dienas stacionāra </w:t>
      </w:r>
      <w:r w:rsidRPr="00212EB5">
        <w:t xml:space="preserve">pieauguma </w:t>
      </w:r>
      <w:r>
        <w:t>apjoma</w:t>
      </w:r>
      <w:r w:rsidRPr="00212EB5">
        <w:t>.</w:t>
      </w:r>
      <w:r w:rsidR="00135227">
        <w:t xml:space="preserve"> </w:t>
      </w:r>
      <w:r w:rsidRPr="00212EB5">
        <w:t>Līdz ar minēto</w:t>
      </w:r>
      <w:r w:rsidR="00FD04DD">
        <w:t>,</w:t>
      </w:r>
      <w:r w:rsidRPr="00212EB5">
        <w:t xml:space="preserve"> secināms, ka laika periodā no š.g. marta līdz jūnijam rindu samazinājums nodrošināts ārstniecības iestāžu iespēju robežās, vidēji samazinot rindu garumu uz </w:t>
      </w:r>
      <w:r>
        <w:t xml:space="preserve">dienas stacionāra pakalpojumiem </w:t>
      </w:r>
      <w:r w:rsidRPr="00212EB5">
        <w:t xml:space="preserve">par </w:t>
      </w:r>
      <w:r w:rsidRPr="006069A1">
        <w:t xml:space="preserve">39,43 % un </w:t>
      </w:r>
      <w:r w:rsidRPr="00212EB5">
        <w:t xml:space="preserve">laika periodā no </w:t>
      </w:r>
      <w:r w:rsidRPr="00212EB5">
        <w:t>š,g</w:t>
      </w:r>
      <w:r w:rsidRPr="00212EB5">
        <w:t xml:space="preserve">. 1.jūlija līdz 31.decembrim papildus </w:t>
      </w:r>
      <w:r>
        <w:rPr>
          <w:lang w:bidi="lo-LA"/>
        </w:rPr>
        <w:t xml:space="preserve">dienas stacionāra </w:t>
      </w:r>
      <w:r w:rsidRPr="00212EB5">
        <w:rPr>
          <w:lang w:bidi="lo-LA"/>
        </w:rPr>
        <w:t xml:space="preserve"> </w:t>
      </w:r>
      <w:r w:rsidRPr="00212EB5">
        <w:t>pieejamība tiks nodrošināta gadam plānotajā apmērā.</w:t>
      </w:r>
      <w:r w:rsidR="005D2FE6">
        <w:t xml:space="preserve"> Katrā ārstniecības iestādē un pakalpojuma veidā rindu samazinājuma dinamika ir atšķirīga, tomēr par būtisku uzskatāms ieguvums </w:t>
      </w:r>
      <w:r w:rsidRPr="005D2FE6" w:rsidR="005D2FE6">
        <w:t>Rīgas Austrumu klīniskā un</w:t>
      </w:r>
      <w:r w:rsidR="005D2FE6">
        <w:t>iversitātes slimnīc</w:t>
      </w:r>
      <w:r w:rsidR="001269F2">
        <w:t>ā</w:t>
      </w:r>
      <w:r w:rsidR="005D2FE6">
        <w:t xml:space="preserve"> "Stacionārā</w:t>
      </w:r>
      <w:r w:rsidRPr="005D2FE6" w:rsidR="005D2FE6">
        <w:t xml:space="preserve"> ''Biķernieki</w:t>
      </w:r>
      <w:r w:rsidR="005D2FE6">
        <w:t>” ķirurģisko pakalpojumu</w:t>
      </w:r>
      <w:r w:rsidRPr="005D2FE6" w:rsidR="005D2FE6">
        <w:t xml:space="preserve"> oftalmoloģijā </w:t>
      </w:r>
      <w:r w:rsidR="005D2FE6">
        <w:t>rindu samazin</w:t>
      </w:r>
      <w:r w:rsidR="00C72C7A">
        <w:t>ājumam</w:t>
      </w:r>
      <w:r w:rsidR="005D2FE6">
        <w:t xml:space="preserve"> no 3000 dienām līdz 1570 dienām</w:t>
      </w:r>
      <w:r w:rsidR="001269F2">
        <w:t xml:space="preserve"> un līdz gada beigām rindu garums turpinās samazināties</w:t>
      </w:r>
      <w:r w:rsidR="005D2FE6">
        <w:t xml:space="preserve"> </w:t>
      </w:r>
    </w:p>
    <w:p w:rsidR="006069A1" w:rsidP="009C4BBD" w14:paraId="4528ED42" w14:textId="77777777">
      <w:pPr>
        <w:autoSpaceDE w:val="0"/>
        <w:autoSpaceDN w:val="0"/>
        <w:adjustRightInd w:val="0"/>
        <w:spacing w:line="293" w:lineRule="atLeast"/>
        <w:jc w:val="both"/>
        <w:rPr>
          <w:u w:val="single"/>
          <w:lang w:bidi="lo-LA"/>
        </w:rPr>
      </w:pPr>
    </w:p>
    <w:p w:rsidR="00212EB5" w:rsidP="009C4BBD" w14:paraId="191465DC" w14:textId="27218145">
      <w:pPr>
        <w:autoSpaceDE w:val="0"/>
        <w:autoSpaceDN w:val="0"/>
        <w:adjustRightInd w:val="0"/>
        <w:spacing w:line="293" w:lineRule="atLeast"/>
        <w:jc w:val="both"/>
        <w:rPr>
          <w:u w:val="single"/>
          <w:lang w:bidi="lo-LA"/>
        </w:rPr>
      </w:pPr>
      <w:r w:rsidRPr="006069A1">
        <w:rPr>
          <w:u w:val="single"/>
          <w:lang w:bidi="lo-LA"/>
        </w:rPr>
        <w:t>Ambulatorā rehabilitācija</w:t>
      </w:r>
    </w:p>
    <w:p w:rsidR="006069A1" w:rsidP="009C4BBD" w14:paraId="4B690C7B" w14:textId="04742C96">
      <w:pPr>
        <w:autoSpaceDE w:val="0"/>
        <w:autoSpaceDN w:val="0"/>
        <w:adjustRightInd w:val="0"/>
        <w:spacing w:line="293" w:lineRule="atLeast"/>
        <w:jc w:val="both"/>
        <w:rPr>
          <w:u w:val="single"/>
          <w:lang w:bidi="lo-LA"/>
        </w:rPr>
      </w:pPr>
    </w:p>
    <w:p w:rsidR="00574D96" w:rsidP="00574D96" w14:paraId="66CF288A" w14:textId="788477E9">
      <w:pPr>
        <w:pStyle w:val="NormalWeb"/>
        <w:shd w:val="clear" w:color="auto" w:fill="FFFFFF"/>
        <w:spacing w:before="0" w:beforeAutospacing="0" w:after="0" w:afterAutospacing="0" w:line="293" w:lineRule="atLeast"/>
        <w:ind w:firstLine="720"/>
        <w:jc w:val="both"/>
        <w:textAlignment w:val="baseline"/>
      </w:pPr>
      <w:r>
        <w:t>Ambulatorā rehabilitācija ir pakalpojumu kopums</w:t>
      </w:r>
      <w:r w:rsidR="00C72C7A">
        <w:t>, ko sniedz fizikālās un rehabili</w:t>
      </w:r>
      <w:r>
        <w:t xml:space="preserve">tācijas medicīnas ārsti, funkcionālie speciālisti konsultāciju, </w:t>
      </w:r>
      <w:r>
        <w:t>multiprofesionālu</w:t>
      </w:r>
      <w:r>
        <w:t xml:space="preserve"> vai </w:t>
      </w:r>
      <w:r>
        <w:t>monoprofesionālu</w:t>
      </w:r>
      <w:r>
        <w:t xml:space="preserve"> medic</w:t>
      </w:r>
      <w:r w:rsidR="00C72C7A">
        <w:t>īniskās rehabilitācijas pakalpo</w:t>
      </w:r>
      <w:r>
        <w:t xml:space="preserve">jumu veidā, piedaloties citām ārstniecības un ārstniecības atbalsta personām ambulatorā veidā. Ambulatorās rehabilitācijas mērķis ir nodrošināt personām ar noteiktiem funkcionāliem ierobežojumiem šo ierobežojumu mazināšanu vai novēršanu, kā arī komplikāciju riska novērtēšanu un mazināšanu. </w:t>
      </w:r>
    </w:p>
    <w:p w:rsidR="00574D96" w:rsidP="00574D96" w14:paraId="2DDC474A" w14:textId="2C9F7A15">
      <w:pPr>
        <w:autoSpaceDE w:val="0"/>
        <w:autoSpaceDN w:val="0"/>
        <w:adjustRightInd w:val="0"/>
        <w:spacing w:line="293" w:lineRule="atLeast"/>
        <w:ind w:firstLine="720"/>
        <w:jc w:val="both"/>
        <w:rPr>
          <w:sz w:val="22"/>
          <w:szCs w:val="22"/>
        </w:rPr>
      </w:pPr>
      <w:r>
        <w:rPr>
          <w:sz w:val="22"/>
          <w:szCs w:val="22"/>
        </w:rPr>
        <w:t xml:space="preserve">Lai palielinātu pacientu pieejamību ambulatorajā rehabilitācijā 2017.gadā plānots pakalpojuma apjoma pieaugums par 70 tūkst. pakalpojumu. </w:t>
      </w:r>
    </w:p>
    <w:p w:rsidR="006069A1" w:rsidP="009C4BBD" w14:paraId="77DF3C2C" w14:textId="09275B18">
      <w:pPr>
        <w:autoSpaceDE w:val="0"/>
        <w:autoSpaceDN w:val="0"/>
        <w:adjustRightInd w:val="0"/>
        <w:spacing w:line="293" w:lineRule="atLeast"/>
        <w:jc w:val="both"/>
        <w:rPr>
          <w:lang w:bidi="lo-LA"/>
        </w:rPr>
      </w:pPr>
    </w:p>
    <w:p w:rsidR="00574D96" w:rsidRPr="00F352AF" w:rsidP="00956059" w14:paraId="343E4D64" w14:textId="7663D11D">
      <w:pPr>
        <w:spacing w:after="200" w:line="276" w:lineRule="auto"/>
        <w:jc w:val="right"/>
        <w:rPr>
          <w:i/>
        </w:rPr>
      </w:pPr>
      <w:r>
        <w:rPr>
          <w:i/>
        </w:rPr>
        <w:t>1</w:t>
      </w:r>
      <w:r w:rsidR="00814084">
        <w:rPr>
          <w:i/>
        </w:rPr>
        <w:t>1</w:t>
      </w:r>
      <w:r>
        <w:rPr>
          <w:i/>
        </w:rPr>
        <w:t xml:space="preserve">.tabula </w:t>
      </w:r>
    </w:p>
    <w:p w:rsidR="00574D96" w:rsidP="00574D96" w14:paraId="552BC0C8" w14:textId="04D80CA0">
      <w:pPr>
        <w:jc w:val="center"/>
        <w:rPr>
          <w:color w:val="414142"/>
        </w:rPr>
      </w:pPr>
      <w:r>
        <w:rPr>
          <w:color w:val="414142"/>
        </w:rPr>
        <w:t xml:space="preserve">Plānotais pieaugums </w:t>
      </w:r>
      <w:r>
        <w:rPr>
          <w:lang w:bidi="lo-LA"/>
        </w:rPr>
        <w:t>ambulatorajā rehabilitācijā</w:t>
      </w:r>
    </w:p>
    <w:p w:rsidR="00574D96" w:rsidRPr="00084223" w:rsidP="00574D96" w14:paraId="0A8F8F21" w14:textId="03E7321F">
      <w:pPr>
        <w:jc w:val="center"/>
        <w:rPr>
          <w:color w:val="414142"/>
        </w:rPr>
      </w:pPr>
      <w:r>
        <w:rPr>
          <w:color w:val="414142"/>
        </w:rPr>
        <w:t>un 1.pusgada izpilde</w:t>
      </w:r>
    </w:p>
    <w:p w:rsidR="00574D96" w:rsidRPr="006069A1" w:rsidP="009C4BBD" w14:paraId="45DE6503" w14:textId="77777777">
      <w:pPr>
        <w:autoSpaceDE w:val="0"/>
        <w:autoSpaceDN w:val="0"/>
        <w:adjustRightInd w:val="0"/>
        <w:spacing w:line="293" w:lineRule="atLeast"/>
        <w:jc w:val="both"/>
        <w:rPr>
          <w:lang w:bidi="lo-LA"/>
        </w:rPr>
      </w:pPr>
    </w:p>
    <w:tbl>
      <w:tblPr>
        <w:tblW w:w="9067" w:type="dxa"/>
        <w:tblLayout w:type="fixed"/>
        <w:tblLook w:val="04A0"/>
      </w:tblPr>
      <w:tblGrid>
        <w:gridCol w:w="1129"/>
        <w:gridCol w:w="1134"/>
        <w:gridCol w:w="1134"/>
        <w:gridCol w:w="1275"/>
        <w:gridCol w:w="993"/>
        <w:gridCol w:w="1134"/>
        <w:gridCol w:w="1134"/>
        <w:gridCol w:w="1134"/>
      </w:tblGrid>
      <w:tr w14:paraId="63924EE9" w14:textId="6E06DCBD" w:rsidTr="00722A0F">
        <w:tblPrEx>
          <w:tblW w:w="9067" w:type="dxa"/>
          <w:tblLayout w:type="fixed"/>
          <w:tblLook w:val="04A0"/>
        </w:tblPrEx>
        <w:trPr>
          <w:trHeight w:val="300"/>
        </w:trPr>
        <w:tc>
          <w:tcPr>
            <w:tcW w:w="1129" w:type="dxa"/>
            <w:vMerge w:val="restart"/>
            <w:tcBorders>
              <w:top w:val="single" w:sz="4" w:space="0" w:color="auto"/>
              <w:left w:val="single" w:sz="4" w:space="0" w:color="auto"/>
              <w:bottom w:val="single" w:sz="4" w:space="0" w:color="000000"/>
              <w:right w:val="single" w:sz="4" w:space="0" w:color="auto"/>
            </w:tcBorders>
            <w:shd w:val="clear" w:color="000000" w:fill="FCE4D6"/>
            <w:vAlign w:val="bottom"/>
            <w:hideMark/>
          </w:tcPr>
          <w:p w:rsidR="00F10028" w14:paraId="63CB094A" w14:textId="77777777">
            <w:pPr>
              <w:jc w:val="center"/>
              <w:rPr>
                <w:color w:val="000000"/>
                <w:sz w:val="22"/>
                <w:szCs w:val="22"/>
              </w:rPr>
            </w:pPr>
            <w:r>
              <w:rPr>
                <w:color w:val="000000"/>
                <w:sz w:val="22"/>
                <w:szCs w:val="22"/>
              </w:rPr>
              <w:t>Ambulatorās rehabilitācijas pakalpojumi</w:t>
            </w:r>
          </w:p>
        </w:tc>
        <w:tc>
          <w:tcPr>
            <w:tcW w:w="1134" w:type="dxa"/>
            <w:vMerge w:val="restart"/>
            <w:tcBorders>
              <w:top w:val="single" w:sz="4" w:space="0" w:color="auto"/>
              <w:left w:val="single" w:sz="4" w:space="0" w:color="auto"/>
              <w:bottom w:val="single" w:sz="4" w:space="0" w:color="000000"/>
              <w:right w:val="single" w:sz="4" w:space="0" w:color="auto"/>
            </w:tcBorders>
            <w:shd w:val="clear" w:color="000000" w:fill="FCE4D6"/>
            <w:vAlign w:val="bottom"/>
            <w:hideMark/>
          </w:tcPr>
          <w:p w:rsidR="00F10028" w:rsidP="00F73D05" w14:paraId="7F305783" w14:textId="0FA06E2F">
            <w:pPr>
              <w:jc w:val="center"/>
              <w:rPr>
                <w:color w:val="000000"/>
                <w:sz w:val="22"/>
                <w:szCs w:val="22"/>
              </w:rPr>
            </w:pPr>
            <w:r>
              <w:rPr>
                <w:color w:val="000000"/>
                <w:sz w:val="22"/>
                <w:szCs w:val="22"/>
              </w:rPr>
              <w:t>Vidējais plānotais pakalpojumu skaits</w:t>
            </w:r>
          </w:p>
        </w:tc>
        <w:tc>
          <w:tcPr>
            <w:tcW w:w="1134" w:type="dxa"/>
            <w:vMerge w:val="restart"/>
            <w:tcBorders>
              <w:top w:val="single" w:sz="4" w:space="0" w:color="auto"/>
              <w:left w:val="single" w:sz="4" w:space="0" w:color="auto"/>
              <w:bottom w:val="single" w:sz="4" w:space="0" w:color="000000"/>
              <w:right w:val="single" w:sz="4" w:space="0" w:color="auto"/>
            </w:tcBorders>
            <w:shd w:val="clear" w:color="000000" w:fill="FCE4D6"/>
            <w:vAlign w:val="bottom"/>
            <w:hideMark/>
          </w:tcPr>
          <w:p w:rsidR="00F10028" w:rsidP="002D6520" w14:paraId="7C9A318D" w14:textId="77777777">
            <w:pPr>
              <w:jc w:val="center"/>
              <w:rPr>
                <w:color w:val="000000"/>
                <w:sz w:val="22"/>
                <w:szCs w:val="22"/>
              </w:rPr>
            </w:pPr>
            <w:r>
              <w:rPr>
                <w:color w:val="000000"/>
                <w:sz w:val="22"/>
                <w:szCs w:val="22"/>
              </w:rPr>
              <w:t xml:space="preserve">Plānotais finansējums  </w:t>
            </w:r>
            <w:r>
              <w:rPr>
                <w:i/>
                <w:iCs/>
                <w:color w:val="000000"/>
                <w:sz w:val="22"/>
                <w:szCs w:val="22"/>
              </w:rPr>
              <w:t>euro</w:t>
            </w:r>
          </w:p>
        </w:tc>
        <w:tc>
          <w:tcPr>
            <w:tcW w:w="1275" w:type="dxa"/>
            <w:vMerge w:val="restart"/>
            <w:tcBorders>
              <w:top w:val="single" w:sz="4" w:space="0" w:color="auto"/>
              <w:left w:val="single" w:sz="4" w:space="0" w:color="auto"/>
              <w:bottom w:val="single" w:sz="4" w:space="0" w:color="000000"/>
              <w:right w:val="single" w:sz="4" w:space="0" w:color="auto"/>
            </w:tcBorders>
            <w:shd w:val="clear" w:color="000000" w:fill="FCE4D6"/>
            <w:vAlign w:val="bottom"/>
            <w:hideMark/>
          </w:tcPr>
          <w:p w:rsidR="00F10028" w14:paraId="426BDCE4" w14:textId="77777777">
            <w:pPr>
              <w:jc w:val="center"/>
              <w:rPr>
                <w:color w:val="000000"/>
                <w:sz w:val="22"/>
                <w:szCs w:val="22"/>
              </w:rPr>
            </w:pPr>
            <w:r>
              <w:rPr>
                <w:color w:val="000000"/>
                <w:sz w:val="22"/>
                <w:szCs w:val="22"/>
              </w:rPr>
              <w:t xml:space="preserve">Finanšu izlietojums  </w:t>
            </w:r>
            <w:r>
              <w:rPr>
                <w:i/>
                <w:iCs/>
                <w:color w:val="000000"/>
                <w:sz w:val="22"/>
                <w:szCs w:val="22"/>
              </w:rPr>
              <w:t>euro</w:t>
            </w:r>
          </w:p>
        </w:tc>
        <w:tc>
          <w:tcPr>
            <w:tcW w:w="3261" w:type="dxa"/>
            <w:gridSpan w:val="3"/>
            <w:tcBorders>
              <w:top w:val="single" w:sz="4" w:space="0" w:color="auto"/>
              <w:left w:val="nil"/>
              <w:bottom w:val="single" w:sz="4" w:space="0" w:color="auto"/>
              <w:right w:val="single" w:sz="4" w:space="0" w:color="000000"/>
            </w:tcBorders>
            <w:shd w:val="clear" w:color="000000" w:fill="FCE4D6"/>
            <w:vAlign w:val="bottom"/>
            <w:hideMark/>
          </w:tcPr>
          <w:p w:rsidR="00F10028" w14:paraId="3F05FB9B" w14:textId="77777777">
            <w:pPr>
              <w:jc w:val="center"/>
              <w:rPr>
                <w:color w:val="000000"/>
                <w:sz w:val="22"/>
                <w:szCs w:val="22"/>
              </w:rPr>
            </w:pPr>
            <w:r>
              <w:rPr>
                <w:color w:val="000000"/>
                <w:sz w:val="22"/>
                <w:szCs w:val="22"/>
              </w:rPr>
              <w:t>Vidējais rindu garums dienās</w:t>
            </w:r>
          </w:p>
        </w:tc>
        <w:tc>
          <w:tcPr>
            <w:tcW w:w="1134" w:type="dxa"/>
            <w:vMerge w:val="restart"/>
            <w:tcBorders>
              <w:top w:val="single" w:sz="4" w:space="0" w:color="auto"/>
              <w:left w:val="nil"/>
              <w:right w:val="single" w:sz="4" w:space="0" w:color="000000"/>
            </w:tcBorders>
            <w:shd w:val="clear" w:color="000000" w:fill="FCE4D6"/>
          </w:tcPr>
          <w:p w:rsidR="00F10028" w14:paraId="184F1EA5" w14:textId="52664EE9">
            <w:pPr>
              <w:jc w:val="center"/>
              <w:rPr>
                <w:color w:val="000000"/>
                <w:sz w:val="22"/>
                <w:szCs w:val="22"/>
              </w:rPr>
            </w:pPr>
            <w:r w:rsidRPr="00E021E2">
              <w:rPr>
                <w:color w:val="000000"/>
                <w:sz w:val="22"/>
                <w:szCs w:val="22"/>
              </w:rPr>
              <w:t>Rindu samazinājums dienās bez pacientu uzvedības maiņas</w:t>
            </w:r>
          </w:p>
        </w:tc>
      </w:tr>
      <w:tr w14:paraId="704B71C4" w14:textId="2E576DA5" w:rsidTr="00722A0F">
        <w:tblPrEx>
          <w:tblW w:w="9067" w:type="dxa"/>
          <w:tblLayout w:type="fixed"/>
          <w:tblLook w:val="04A0"/>
        </w:tblPrEx>
        <w:trPr>
          <w:trHeight w:val="1200"/>
        </w:trPr>
        <w:tc>
          <w:tcPr>
            <w:tcW w:w="1129" w:type="dxa"/>
            <w:vMerge/>
            <w:tcBorders>
              <w:top w:val="single" w:sz="4" w:space="0" w:color="auto"/>
              <w:left w:val="single" w:sz="4" w:space="0" w:color="auto"/>
              <w:bottom w:val="single" w:sz="4" w:space="0" w:color="000000"/>
              <w:right w:val="single" w:sz="4" w:space="0" w:color="auto"/>
            </w:tcBorders>
            <w:vAlign w:val="center"/>
            <w:hideMark/>
          </w:tcPr>
          <w:p w:rsidR="00F10028" w14:paraId="7EEA262B" w14:textId="77777777">
            <w:pPr>
              <w:rPr>
                <w:color w:val="000000"/>
                <w:sz w:val="22"/>
                <w:szCs w:val="22"/>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F10028" w:rsidP="009B5CDC" w14:paraId="77C7448A" w14:textId="77777777">
            <w:pPr>
              <w:jc w:val="center"/>
              <w:rPr>
                <w:color w:val="000000"/>
                <w:sz w:val="22"/>
                <w:szCs w:val="22"/>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F10028" w:rsidP="009B5CDC" w14:paraId="329D6B54" w14:textId="77777777">
            <w:pPr>
              <w:jc w:val="center"/>
              <w:rPr>
                <w:color w:val="000000"/>
                <w:sz w:val="22"/>
                <w:szCs w:val="22"/>
              </w:rPr>
            </w:pPr>
          </w:p>
        </w:tc>
        <w:tc>
          <w:tcPr>
            <w:tcW w:w="1275" w:type="dxa"/>
            <w:vMerge/>
            <w:tcBorders>
              <w:top w:val="single" w:sz="4" w:space="0" w:color="auto"/>
              <w:left w:val="single" w:sz="4" w:space="0" w:color="auto"/>
              <w:bottom w:val="single" w:sz="4" w:space="0" w:color="000000"/>
              <w:right w:val="single" w:sz="4" w:space="0" w:color="auto"/>
            </w:tcBorders>
            <w:vAlign w:val="center"/>
            <w:hideMark/>
          </w:tcPr>
          <w:p w:rsidR="00F10028" w:rsidP="009B5CDC" w14:paraId="5C2B3F78" w14:textId="77777777">
            <w:pPr>
              <w:jc w:val="center"/>
              <w:rPr>
                <w:color w:val="000000"/>
                <w:sz w:val="22"/>
                <w:szCs w:val="22"/>
              </w:rPr>
            </w:pPr>
          </w:p>
        </w:tc>
        <w:tc>
          <w:tcPr>
            <w:tcW w:w="993" w:type="dxa"/>
            <w:tcBorders>
              <w:top w:val="nil"/>
              <w:left w:val="nil"/>
              <w:bottom w:val="single" w:sz="4" w:space="0" w:color="auto"/>
              <w:right w:val="single" w:sz="4" w:space="0" w:color="auto"/>
            </w:tcBorders>
            <w:shd w:val="clear" w:color="000000" w:fill="FCE4D6"/>
            <w:vAlign w:val="bottom"/>
            <w:hideMark/>
          </w:tcPr>
          <w:p w:rsidR="00F10028" w:rsidP="009B5CDC" w14:paraId="022EC327" w14:textId="77777777">
            <w:pPr>
              <w:jc w:val="center"/>
              <w:rPr>
                <w:color w:val="000000"/>
                <w:sz w:val="22"/>
                <w:szCs w:val="22"/>
              </w:rPr>
            </w:pPr>
            <w:r>
              <w:rPr>
                <w:color w:val="000000"/>
                <w:sz w:val="22"/>
                <w:szCs w:val="22"/>
              </w:rPr>
              <w:t>Pirms reformu īstenošanas*</w:t>
            </w:r>
          </w:p>
        </w:tc>
        <w:tc>
          <w:tcPr>
            <w:tcW w:w="1134" w:type="dxa"/>
            <w:tcBorders>
              <w:top w:val="nil"/>
              <w:left w:val="nil"/>
              <w:bottom w:val="single" w:sz="4" w:space="0" w:color="auto"/>
              <w:right w:val="single" w:sz="4" w:space="0" w:color="auto"/>
            </w:tcBorders>
            <w:shd w:val="clear" w:color="000000" w:fill="FCE4D6"/>
            <w:vAlign w:val="bottom"/>
            <w:hideMark/>
          </w:tcPr>
          <w:p w:rsidR="00F10028" w:rsidP="009B5CDC" w14:paraId="57015980" w14:textId="77777777">
            <w:pPr>
              <w:jc w:val="center"/>
              <w:rPr>
                <w:color w:val="000000"/>
                <w:sz w:val="22"/>
                <w:szCs w:val="22"/>
              </w:rPr>
            </w:pPr>
            <w:r>
              <w:rPr>
                <w:color w:val="000000"/>
                <w:sz w:val="22"/>
                <w:szCs w:val="22"/>
              </w:rPr>
              <w:t>Uz 2017.gada 1.pusgadu</w:t>
            </w:r>
          </w:p>
        </w:tc>
        <w:tc>
          <w:tcPr>
            <w:tcW w:w="1134" w:type="dxa"/>
            <w:tcBorders>
              <w:top w:val="nil"/>
              <w:left w:val="nil"/>
              <w:bottom w:val="single" w:sz="4" w:space="0" w:color="auto"/>
              <w:right w:val="single" w:sz="4" w:space="0" w:color="auto"/>
            </w:tcBorders>
            <w:shd w:val="clear" w:color="000000" w:fill="FCE4D6"/>
            <w:vAlign w:val="bottom"/>
            <w:hideMark/>
          </w:tcPr>
          <w:p w:rsidR="00F10028" w:rsidP="009B5CDC" w14:paraId="0B89442C" w14:textId="2C330FF7">
            <w:pPr>
              <w:jc w:val="center"/>
              <w:rPr>
                <w:color w:val="000000"/>
                <w:sz w:val="22"/>
                <w:szCs w:val="22"/>
              </w:rPr>
            </w:pPr>
            <w:r>
              <w:rPr>
                <w:color w:val="000000"/>
                <w:sz w:val="22"/>
                <w:szCs w:val="22"/>
              </w:rPr>
              <w:t xml:space="preserve">Rindu </w:t>
            </w:r>
            <w:r>
              <w:rPr>
                <w:color w:val="000000"/>
                <w:sz w:val="22"/>
                <w:szCs w:val="22"/>
              </w:rPr>
              <w:t>samazinā</w:t>
            </w:r>
            <w:r>
              <w:rPr>
                <w:color w:val="000000"/>
                <w:sz w:val="22"/>
                <w:szCs w:val="22"/>
              </w:rPr>
              <w:t>-</w:t>
            </w:r>
          </w:p>
          <w:p w:rsidR="00F10028" w:rsidP="009B5CDC" w14:paraId="69D37564" w14:textId="42C14538">
            <w:pPr>
              <w:jc w:val="center"/>
              <w:rPr>
                <w:color w:val="000000"/>
                <w:sz w:val="22"/>
                <w:szCs w:val="22"/>
              </w:rPr>
            </w:pPr>
            <w:r>
              <w:rPr>
                <w:color w:val="000000"/>
                <w:sz w:val="22"/>
                <w:szCs w:val="22"/>
              </w:rPr>
              <w:t>jums</w:t>
            </w:r>
          </w:p>
        </w:tc>
        <w:tc>
          <w:tcPr>
            <w:tcW w:w="1134" w:type="dxa"/>
            <w:vMerge/>
            <w:tcBorders>
              <w:left w:val="nil"/>
              <w:bottom w:val="single" w:sz="4" w:space="0" w:color="auto"/>
              <w:right w:val="single" w:sz="4" w:space="0" w:color="000000"/>
            </w:tcBorders>
            <w:shd w:val="clear" w:color="000000" w:fill="FCE4D6"/>
          </w:tcPr>
          <w:p w:rsidR="00F10028" w:rsidP="009B5CDC" w14:paraId="6B161447" w14:textId="77777777">
            <w:pPr>
              <w:jc w:val="center"/>
              <w:rPr>
                <w:color w:val="000000"/>
                <w:sz w:val="22"/>
                <w:szCs w:val="22"/>
              </w:rPr>
            </w:pPr>
          </w:p>
        </w:tc>
      </w:tr>
      <w:tr w14:paraId="0B13B4CA" w14:textId="4914D09E" w:rsidTr="00F10028">
        <w:tblPrEx>
          <w:tblW w:w="9067" w:type="dxa"/>
          <w:tblLayout w:type="fixed"/>
          <w:tblLook w:val="04A0"/>
        </w:tblPrEx>
        <w:trPr>
          <w:trHeight w:val="300"/>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F10028" w14:paraId="759EA65D" w14:textId="104C21A2">
            <w:pPr>
              <w:rPr>
                <w:color w:val="000000"/>
                <w:sz w:val="22"/>
                <w:szCs w:val="22"/>
              </w:rPr>
            </w:pPr>
            <w:r>
              <w:rPr>
                <w:color w:val="000000"/>
                <w:sz w:val="22"/>
                <w:szCs w:val="22"/>
              </w:rPr>
              <w:t>Ārstniecības iestādes</w:t>
            </w:r>
          </w:p>
        </w:tc>
        <w:tc>
          <w:tcPr>
            <w:tcW w:w="1134" w:type="dxa"/>
            <w:tcBorders>
              <w:top w:val="nil"/>
              <w:left w:val="nil"/>
              <w:bottom w:val="single" w:sz="4" w:space="0" w:color="auto"/>
              <w:right w:val="single" w:sz="4" w:space="0" w:color="auto"/>
            </w:tcBorders>
            <w:shd w:val="clear" w:color="auto" w:fill="auto"/>
            <w:noWrap/>
            <w:vAlign w:val="bottom"/>
            <w:hideMark/>
          </w:tcPr>
          <w:p w:rsidR="00F10028" w:rsidP="00552ABF" w14:paraId="62612F73" w14:textId="49AF6E7C">
            <w:pPr>
              <w:jc w:val="center"/>
              <w:rPr>
                <w:sz w:val="22"/>
                <w:szCs w:val="22"/>
              </w:rPr>
            </w:pPr>
            <w:r>
              <w:rPr>
                <w:sz w:val="22"/>
                <w:szCs w:val="22"/>
              </w:rPr>
              <w:t>70 028</w:t>
            </w:r>
          </w:p>
        </w:tc>
        <w:tc>
          <w:tcPr>
            <w:tcW w:w="1134" w:type="dxa"/>
            <w:tcBorders>
              <w:top w:val="nil"/>
              <w:left w:val="nil"/>
              <w:bottom w:val="single" w:sz="4" w:space="0" w:color="auto"/>
              <w:right w:val="single" w:sz="4" w:space="0" w:color="auto"/>
            </w:tcBorders>
            <w:shd w:val="clear" w:color="auto" w:fill="auto"/>
            <w:noWrap/>
            <w:vAlign w:val="bottom"/>
            <w:hideMark/>
          </w:tcPr>
          <w:p w:rsidR="00F10028" w:rsidP="00552ABF" w14:paraId="45663DBF" w14:textId="1E1B3F7E">
            <w:pPr>
              <w:jc w:val="center"/>
              <w:rPr>
                <w:color w:val="000000"/>
                <w:sz w:val="22"/>
                <w:szCs w:val="22"/>
              </w:rPr>
            </w:pPr>
            <w:r>
              <w:rPr>
                <w:color w:val="000000"/>
                <w:sz w:val="22"/>
                <w:szCs w:val="22"/>
              </w:rPr>
              <w:t>508 470</w:t>
            </w:r>
          </w:p>
        </w:tc>
        <w:tc>
          <w:tcPr>
            <w:tcW w:w="1275" w:type="dxa"/>
            <w:tcBorders>
              <w:top w:val="nil"/>
              <w:left w:val="nil"/>
              <w:bottom w:val="single" w:sz="4" w:space="0" w:color="auto"/>
              <w:right w:val="single" w:sz="4" w:space="0" w:color="auto"/>
            </w:tcBorders>
            <w:shd w:val="clear" w:color="auto" w:fill="auto"/>
            <w:noWrap/>
            <w:vAlign w:val="bottom"/>
            <w:hideMark/>
          </w:tcPr>
          <w:p w:rsidR="00F10028" w:rsidP="00552ABF" w14:paraId="7E5BA299" w14:textId="55100B4A">
            <w:pPr>
              <w:jc w:val="center"/>
              <w:rPr>
                <w:color w:val="000000"/>
                <w:sz w:val="22"/>
                <w:szCs w:val="22"/>
              </w:rPr>
            </w:pPr>
            <w:r>
              <w:rPr>
                <w:color w:val="000000"/>
                <w:sz w:val="22"/>
                <w:szCs w:val="22"/>
              </w:rPr>
              <w:t>280 299</w:t>
            </w:r>
          </w:p>
        </w:tc>
        <w:tc>
          <w:tcPr>
            <w:tcW w:w="993" w:type="dxa"/>
            <w:tcBorders>
              <w:top w:val="nil"/>
              <w:left w:val="nil"/>
              <w:bottom w:val="single" w:sz="4" w:space="0" w:color="auto"/>
              <w:right w:val="single" w:sz="4" w:space="0" w:color="auto"/>
            </w:tcBorders>
            <w:shd w:val="clear" w:color="auto" w:fill="auto"/>
            <w:vAlign w:val="bottom"/>
            <w:hideMark/>
          </w:tcPr>
          <w:p w:rsidR="00F10028" w:rsidP="00552ABF" w14:paraId="1C79BC19" w14:textId="577A7BB1">
            <w:pPr>
              <w:jc w:val="center"/>
              <w:rPr>
                <w:color w:val="000000"/>
                <w:sz w:val="22"/>
                <w:szCs w:val="22"/>
              </w:rPr>
            </w:pPr>
            <w:r>
              <w:rPr>
                <w:color w:val="000000"/>
                <w:sz w:val="22"/>
                <w:szCs w:val="22"/>
              </w:rPr>
              <w:t>500,20</w:t>
            </w:r>
          </w:p>
        </w:tc>
        <w:tc>
          <w:tcPr>
            <w:tcW w:w="1134" w:type="dxa"/>
            <w:tcBorders>
              <w:top w:val="nil"/>
              <w:left w:val="nil"/>
              <w:bottom w:val="single" w:sz="4" w:space="0" w:color="auto"/>
              <w:right w:val="single" w:sz="4" w:space="0" w:color="auto"/>
            </w:tcBorders>
            <w:shd w:val="clear" w:color="auto" w:fill="auto"/>
            <w:vAlign w:val="bottom"/>
            <w:hideMark/>
          </w:tcPr>
          <w:p w:rsidR="00F10028" w:rsidP="00552ABF" w14:paraId="0531CFF2" w14:textId="10E82A7E">
            <w:pPr>
              <w:jc w:val="center"/>
              <w:rPr>
                <w:color w:val="000000"/>
                <w:sz w:val="22"/>
                <w:szCs w:val="22"/>
              </w:rPr>
            </w:pPr>
            <w:r>
              <w:rPr>
                <w:color w:val="000000"/>
                <w:sz w:val="22"/>
                <w:szCs w:val="22"/>
              </w:rPr>
              <w:t>469,00</w:t>
            </w:r>
          </w:p>
        </w:tc>
        <w:tc>
          <w:tcPr>
            <w:tcW w:w="1134" w:type="dxa"/>
            <w:tcBorders>
              <w:top w:val="nil"/>
              <w:left w:val="nil"/>
              <w:bottom w:val="single" w:sz="4" w:space="0" w:color="auto"/>
              <w:right w:val="single" w:sz="4" w:space="0" w:color="auto"/>
            </w:tcBorders>
            <w:shd w:val="clear" w:color="auto" w:fill="auto"/>
            <w:vAlign w:val="bottom"/>
            <w:hideMark/>
          </w:tcPr>
          <w:p w:rsidR="00F10028" w:rsidP="00552ABF" w14:paraId="6303279E" w14:textId="35B2DA8C">
            <w:pPr>
              <w:jc w:val="center"/>
              <w:rPr>
                <w:color w:val="000000"/>
                <w:sz w:val="22"/>
                <w:szCs w:val="22"/>
              </w:rPr>
            </w:pPr>
            <w:r>
              <w:rPr>
                <w:color w:val="000000"/>
                <w:sz w:val="22"/>
                <w:szCs w:val="22"/>
              </w:rPr>
              <w:t>31,20</w:t>
            </w:r>
          </w:p>
        </w:tc>
        <w:tc>
          <w:tcPr>
            <w:tcW w:w="1134" w:type="dxa"/>
            <w:tcBorders>
              <w:top w:val="nil"/>
              <w:left w:val="nil"/>
              <w:bottom w:val="single" w:sz="4" w:space="0" w:color="auto"/>
              <w:right w:val="single" w:sz="4" w:space="0" w:color="auto"/>
            </w:tcBorders>
          </w:tcPr>
          <w:p w:rsidR="00F10028" w:rsidP="00814084" w14:paraId="3E941BBC" w14:textId="5D869E23">
            <w:pPr>
              <w:spacing w:before="480"/>
              <w:jc w:val="center"/>
              <w:rPr>
                <w:color w:val="000000"/>
                <w:sz w:val="22"/>
                <w:szCs w:val="22"/>
              </w:rPr>
            </w:pPr>
            <w:r>
              <w:rPr>
                <w:color w:val="000000"/>
                <w:sz w:val="22"/>
                <w:szCs w:val="22"/>
              </w:rPr>
              <w:t>96,45</w:t>
            </w:r>
          </w:p>
        </w:tc>
      </w:tr>
    </w:tbl>
    <w:p w:rsidR="00212EB5" w:rsidP="009C4BBD" w14:paraId="55092BC5" w14:textId="2AC780D8">
      <w:pPr>
        <w:autoSpaceDE w:val="0"/>
        <w:autoSpaceDN w:val="0"/>
        <w:adjustRightInd w:val="0"/>
        <w:spacing w:line="293" w:lineRule="atLeast"/>
        <w:jc w:val="both"/>
        <w:rPr>
          <w:u w:val="single"/>
          <w:lang w:bidi="lo-LA"/>
        </w:rPr>
      </w:pPr>
    </w:p>
    <w:p w:rsidR="004D3F84" w:rsidP="009B5CDC" w14:paraId="1C82B8F0" w14:textId="6913BB23">
      <w:pPr>
        <w:autoSpaceDE w:val="0"/>
        <w:autoSpaceDN w:val="0"/>
        <w:adjustRightInd w:val="0"/>
        <w:spacing w:line="293" w:lineRule="atLeast"/>
        <w:ind w:firstLine="720"/>
        <w:jc w:val="both"/>
      </w:pPr>
      <w:r w:rsidRPr="00212EB5">
        <w:t xml:space="preserve">Atbilstoši 2017.gada 1.pusgada faktiskajai izpildei </w:t>
      </w:r>
      <w:r>
        <w:rPr>
          <w:lang w:bidi="lo-LA"/>
        </w:rPr>
        <w:t xml:space="preserve">ambulatorās rehabilitācijas </w:t>
      </w:r>
      <w:r w:rsidRPr="00212EB5">
        <w:rPr>
          <w:lang w:bidi="lo-LA"/>
        </w:rPr>
        <w:t xml:space="preserve"> </w:t>
      </w:r>
      <w:r w:rsidRPr="00212EB5">
        <w:t xml:space="preserve">pieaugums īstenots </w:t>
      </w:r>
      <w:r w:rsidR="004A415A">
        <w:t>55,1</w:t>
      </w:r>
      <w:r w:rsidRPr="00212EB5">
        <w:t xml:space="preserve"> % apmērā no gada plānotā pieauguma apjoma</w:t>
      </w:r>
      <w:r>
        <w:t xml:space="preserve"> rehabilitācijā</w:t>
      </w:r>
      <w:r w:rsidRPr="00212EB5">
        <w:t xml:space="preserve">. Līdz ar minēto secināms, ka laika periodā no š.g. marta līdz jūnijam rindu samazinājums nodrošināts ārstniecības iestāžu iespēju robežās, vidēji samazinot rindu garumu uz speciālistu </w:t>
      </w:r>
      <w:r w:rsidRPr="004A415A">
        <w:t xml:space="preserve">pakalpojumiem par 6 % un laika periodā no </w:t>
      </w:r>
      <w:r w:rsidRPr="004A415A">
        <w:t>š,g</w:t>
      </w:r>
      <w:r w:rsidRPr="004A415A">
        <w:t xml:space="preserve">. 1.jūlija līdz 31.decembrim papildus </w:t>
      </w:r>
      <w:r w:rsidRPr="004A415A">
        <w:rPr>
          <w:lang w:bidi="lo-LA"/>
        </w:rPr>
        <w:t xml:space="preserve">ambulatoro rehabilitāciju </w:t>
      </w:r>
      <w:r w:rsidRPr="004A415A">
        <w:t>pieejamība tiks</w:t>
      </w:r>
      <w:r w:rsidRPr="004A415A" w:rsidR="00C72C7A">
        <w:t xml:space="preserve"> nodrošināta plānotajā apmērā. </w:t>
      </w:r>
      <w:r w:rsidRPr="004A415A">
        <w:t xml:space="preserve">Papildus atzīmējam, ka ne visas ārstniecības iestādes nodrošina ambulatoro rehabilitāciju, kā rezultātā rindu samazinājums par 6 % vidēji ir būtisks, piemēram, </w:t>
      </w:r>
      <w:r w:rsidRPr="004A415A" w:rsidR="00117CC6">
        <w:t xml:space="preserve">"Rīgas Austrumu klīniskā universitātes slimnīcas" stacionārā ''Biķernieki" ambulatoro </w:t>
      </w:r>
      <w:r w:rsidRPr="004A415A" w:rsidR="00117CC6">
        <w:t>rehabilitologa</w:t>
      </w:r>
      <w:r w:rsidRPr="004A415A" w:rsidR="00117CC6">
        <w:t xml:space="preserve"> pakalpojumu pieejamība pieaugusi līdz 5 dienām salīdzinoši </w:t>
      </w:r>
      <w:r w:rsidR="00117CC6">
        <w:t xml:space="preserve">ar pirms reformu perioda 181 dienu. Tāpat </w:t>
      </w:r>
      <w:r w:rsidRPr="00117CC6" w:rsidR="00117CC6">
        <w:t>ambul</w:t>
      </w:r>
      <w:r w:rsidR="00117CC6">
        <w:t xml:space="preserve">atoro </w:t>
      </w:r>
      <w:r w:rsidR="00117CC6">
        <w:t>ergoterapeita</w:t>
      </w:r>
      <w:r w:rsidR="00117CC6">
        <w:t xml:space="preserve"> pakalpojumu pieejamība </w:t>
      </w:r>
      <w:r w:rsidR="00570FF2">
        <w:t>uzlabojusies par 100 dienām</w:t>
      </w:r>
      <w:r>
        <w:t>.</w:t>
      </w:r>
    </w:p>
    <w:p w:rsidR="004D3F84" w:rsidP="009B5CDC" w14:paraId="6B114349" w14:textId="34FF144B">
      <w:pPr>
        <w:autoSpaceDE w:val="0"/>
        <w:autoSpaceDN w:val="0"/>
        <w:adjustRightInd w:val="0"/>
        <w:spacing w:line="293" w:lineRule="atLeast"/>
        <w:ind w:firstLine="720"/>
        <w:jc w:val="both"/>
      </w:pPr>
      <w:r>
        <w:t xml:space="preserve">Turpmākajos periodos plānots arvien straujāks rindu samazinājums, ņemot vērā, ka ambulatorās rehabilitācijas pakalpojumiem jau sākotnējie rindu apjomi pārsniedza 500 dienas, līdz ar to sākotnēji rindu apjomiem nesamazinoties plānotajā apjomā. </w:t>
      </w:r>
    </w:p>
    <w:p w:rsidR="004D3F84" w:rsidP="004A415A" w14:paraId="2538FC4A" w14:textId="4F695AD4">
      <w:pPr>
        <w:autoSpaceDE w:val="0"/>
        <w:autoSpaceDN w:val="0"/>
        <w:adjustRightInd w:val="0"/>
        <w:spacing w:line="293" w:lineRule="atLeast"/>
        <w:jc w:val="both"/>
      </w:pPr>
    </w:p>
    <w:p w:rsidR="00956C9D" w:rsidP="009B5CDC" w14:paraId="17CE555A" w14:textId="592FB3FE">
      <w:pPr>
        <w:autoSpaceDE w:val="0"/>
        <w:autoSpaceDN w:val="0"/>
        <w:adjustRightInd w:val="0"/>
        <w:spacing w:line="293" w:lineRule="atLeast"/>
        <w:ind w:firstLine="425"/>
        <w:jc w:val="both"/>
      </w:pPr>
      <w:r>
        <w:t>Ambulatoro pakalpojumu izpilde un rindu samazinājums vērtējams ļoti pozitīvi, kopumā nodrošinot sākotnēji plānoto kopējo rindu samazinājumu 25% apmērā. Turklāt papildus intervenču rezultātā ir vairāki pakalpojumi, t.sk. rentgenoloģijā, kuros pakalpojumu var saņemt tajā pašā dienā, kad tas ir nepieciešams, faktiski tajos likvidējot rindas. Turklāt salīdzinoši ar situāciju pirms papildus finansējuma piesaistes, vēl septembrī ir pieejamas “kvotas” uz lielāko daļu valsts apmaksātajiem pakalpojumiem un būs pieejamas arī līdz gada beigām, būtiskākās rindas veidojot pakalpojumos kuros pieejamība ir atkarīga no ārstniecības iestāžu un speciālistu kapacitātes. Līdz ar to</w:t>
      </w:r>
      <w:r w:rsidR="00570FF2">
        <w:t>,</w:t>
      </w:r>
      <w:r>
        <w:t xml:space="preserve"> iesāktās reformas veselības aprūpes pakalpojumu pieejamības nodrošināšanā ir jāturpina, samazinot rindu apjomus.</w:t>
      </w:r>
    </w:p>
    <w:p w:rsidR="00117CC6" w:rsidRPr="00212EB5" w:rsidP="00B710F0" w14:paraId="625AB519" w14:textId="77777777">
      <w:pPr>
        <w:autoSpaceDE w:val="0"/>
        <w:autoSpaceDN w:val="0"/>
        <w:adjustRightInd w:val="0"/>
        <w:spacing w:line="293" w:lineRule="atLeast"/>
        <w:ind w:firstLine="720"/>
        <w:jc w:val="both"/>
      </w:pPr>
    </w:p>
    <w:p w:rsidR="00117CC6" w:rsidRPr="00117CC6" w:rsidP="00117CC6" w14:paraId="3AFD084B" w14:textId="2415E7D5">
      <w:pPr>
        <w:pStyle w:val="Heading2"/>
        <w:spacing w:before="0" w:after="200"/>
        <w:ind w:left="850" w:hanging="425"/>
        <w:jc w:val="center"/>
        <w:rPr>
          <w:rFonts w:ascii="Times New Roman" w:eastAsia="Times New Roman" w:hAnsi="Times New Roman" w:cs="Times New Roman"/>
          <w:sz w:val="24"/>
          <w:szCs w:val="24"/>
          <w:lang w:eastAsia="lv-LV"/>
        </w:rPr>
      </w:pPr>
      <w:r w:rsidRPr="00015FDB">
        <w:rPr>
          <w:rFonts w:ascii="Times New Roman" w:hAnsi="Times New Roman" w:cs="Times New Roman"/>
          <w:b/>
          <w:color w:val="auto"/>
          <w:sz w:val="24"/>
          <w:szCs w:val="24"/>
          <w:lang w:bidi="lo-LA"/>
        </w:rPr>
        <w:t>2.3.</w:t>
      </w:r>
      <w:r w:rsidRPr="00117CC6">
        <w:rPr>
          <w:rFonts w:ascii="Times New Roman" w:hAnsi="Times New Roman" w:cs="Times New Roman"/>
          <w:color w:val="auto"/>
          <w:sz w:val="24"/>
          <w:szCs w:val="24"/>
          <w:lang w:bidi="lo-LA"/>
        </w:rPr>
        <w:t xml:space="preserve"> </w:t>
      </w:r>
      <w:r>
        <w:rPr>
          <w:rFonts w:ascii="Times New Roman" w:eastAsia="Times New Roman" w:hAnsi="Times New Roman" w:cs="Times New Roman"/>
          <w:b/>
          <w:color w:val="auto"/>
          <w:sz w:val="24"/>
          <w:szCs w:val="24"/>
          <w:lang w:eastAsia="lv-LV"/>
        </w:rPr>
        <w:t>V</w:t>
      </w:r>
      <w:r w:rsidRPr="00117CC6">
        <w:rPr>
          <w:rFonts w:ascii="Times New Roman" w:eastAsia="Times New Roman" w:hAnsi="Times New Roman" w:cs="Times New Roman"/>
          <w:b/>
          <w:color w:val="auto"/>
          <w:sz w:val="24"/>
          <w:szCs w:val="24"/>
          <w:lang w:eastAsia="lv-LV"/>
        </w:rPr>
        <w:t>alsts kompensējamo medikamentu</w:t>
      </w:r>
      <w:r>
        <w:rPr>
          <w:rFonts w:ascii="Times New Roman" w:eastAsia="Times New Roman" w:hAnsi="Times New Roman" w:cs="Times New Roman"/>
          <w:b/>
          <w:color w:val="auto"/>
          <w:sz w:val="24"/>
          <w:szCs w:val="24"/>
          <w:lang w:eastAsia="lv-LV"/>
        </w:rPr>
        <w:t xml:space="preserve"> nodrošinājums</w:t>
      </w:r>
      <w:r w:rsidRPr="00117CC6">
        <w:rPr>
          <w:rFonts w:ascii="Times New Roman" w:eastAsia="Times New Roman" w:hAnsi="Times New Roman" w:cs="Times New Roman"/>
          <w:b/>
          <w:color w:val="auto"/>
          <w:sz w:val="24"/>
          <w:szCs w:val="24"/>
          <w:lang w:eastAsia="lv-LV"/>
        </w:rPr>
        <w:t xml:space="preserve"> VHC pacientiem F3-F4 stadijā</w:t>
      </w:r>
    </w:p>
    <w:p w:rsidR="00212EB5" w:rsidRPr="009B5CDC" w:rsidP="00C72C7A" w14:paraId="5B9E72B6" w14:textId="2FC693D8">
      <w:pPr>
        <w:autoSpaceDE w:val="0"/>
        <w:autoSpaceDN w:val="0"/>
        <w:adjustRightInd w:val="0"/>
        <w:spacing w:line="293" w:lineRule="atLeast"/>
        <w:ind w:firstLine="425"/>
        <w:jc w:val="both"/>
      </w:pPr>
      <w:r w:rsidRPr="00942754">
        <w:t xml:space="preserve">Izvērtējot ārstēšanas ietekmi uz VHC izplatību, tajā skaitā ar tiešās iedarbības jaunajiem medikamentiem pētījumi tika veikti riska uzvedības grupās (narkotiku lietotāji; vīrieši, kuriem ir </w:t>
      </w:r>
      <w:r w:rsidRPr="00570FF2">
        <w:t xml:space="preserve">dzimumsakari ar vīriešiem; pacienti ar HIV un VHC </w:t>
      </w:r>
      <w:r w:rsidRPr="00570FF2">
        <w:t>koinfekciju</w:t>
      </w:r>
      <w:r w:rsidRPr="00570FF2">
        <w:t>)</w:t>
      </w:r>
      <w:r>
        <w:rPr>
          <w:rStyle w:val="FootnoteReference"/>
        </w:rPr>
        <w:footnoteReference w:id="6"/>
      </w:r>
      <w:r w:rsidRPr="00570FF2">
        <w:t xml:space="preserve">. Pētījumos iegūtie rezultāti pierādīja, ka ārstēšana samazina infekcijas izplatību pat riska grupās. Tamdēļ </w:t>
      </w:r>
      <w:r w:rsidRPr="009B5CDC">
        <w:t xml:space="preserve">2017.gadā plānots kompensējamo medikamenti C hepatīta ārstēšanai F3-F4 </w:t>
      </w:r>
      <w:r w:rsidR="00570FF2">
        <w:t xml:space="preserve">aknu bojājuma </w:t>
      </w:r>
      <w:r w:rsidRPr="009B5CDC">
        <w:t xml:space="preserve">stadijā pakalpojuma apjoma pieaugums. </w:t>
      </w:r>
    </w:p>
    <w:p w:rsidR="00956059" w:rsidP="00746DD6" w14:paraId="51423F99" w14:textId="77777777">
      <w:pPr>
        <w:ind w:firstLine="720"/>
        <w:jc w:val="right"/>
        <w:rPr>
          <w:i/>
        </w:rPr>
      </w:pPr>
    </w:p>
    <w:p w:rsidR="00746DD6" w:rsidRPr="00F352AF" w:rsidP="00746DD6" w14:paraId="107B48C6" w14:textId="2787FEB8">
      <w:pPr>
        <w:ind w:firstLine="720"/>
        <w:jc w:val="right"/>
        <w:rPr>
          <w:i/>
        </w:rPr>
      </w:pPr>
      <w:r>
        <w:rPr>
          <w:i/>
        </w:rPr>
        <w:t>12</w:t>
      </w:r>
      <w:r w:rsidR="00145795">
        <w:rPr>
          <w:i/>
        </w:rPr>
        <w:t xml:space="preserve">.tabula </w:t>
      </w:r>
    </w:p>
    <w:p w:rsidR="00746DD6" w:rsidRPr="00746DD6" w:rsidP="00746DD6" w14:paraId="64A38861" w14:textId="7B6EA98F">
      <w:pPr>
        <w:jc w:val="center"/>
        <w:rPr>
          <w:color w:val="414142"/>
        </w:rPr>
      </w:pPr>
      <w:r>
        <w:rPr>
          <w:color w:val="414142"/>
        </w:rPr>
        <w:t xml:space="preserve">Plānotais pieaugums </w:t>
      </w:r>
      <w:r w:rsidRPr="00746DD6">
        <w:t>VHC pacientiem F3-F4 stadijā</w:t>
      </w:r>
    </w:p>
    <w:p w:rsidR="00746DD6" w:rsidRPr="00084223" w:rsidP="00746DD6" w14:paraId="70B3D0C5" w14:textId="5F6BBF5E">
      <w:pPr>
        <w:jc w:val="center"/>
        <w:rPr>
          <w:color w:val="414142"/>
        </w:rPr>
      </w:pPr>
      <w:r>
        <w:rPr>
          <w:color w:val="414142"/>
        </w:rPr>
        <w:t>un 1.pusgada izpilde</w:t>
      </w:r>
    </w:p>
    <w:p w:rsidR="00746DD6" w:rsidP="00746DD6" w14:paraId="03D908B5" w14:textId="00F43600">
      <w:pPr>
        <w:autoSpaceDE w:val="0"/>
        <w:autoSpaceDN w:val="0"/>
        <w:adjustRightInd w:val="0"/>
        <w:spacing w:line="293" w:lineRule="atLeast"/>
        <w:rPr>
          <w:sz w:val="22"/>
          <w:szCs w:val="22"/>
        </w:rPr>
      </w:pPr>
    </w:p>
    <w:tbl>
      <w:tblPr>
        <w:tblW w:w="9290" w:type="dxa"/>
        <w:tblLook w:val="04A0"/>
      </w:tblPr>
      <w:tblGrid>
        <w:gridCol w:w="3681"/>
        <w:gridCol w:w="1365"/>
        <w:gridCol w:w="1470"/>
        <w:gridCol w:w="1365"/>
        <w:gridCol w:w="1409"/>
      </w:tblGrid>
      <w:tr w14:paraId="23E1F96F" w14:textId="77777777" w:rsidTr="009B5CDC">
        <w:tblPrEx>
          <w:tblW w:w="9290" w:type="dxa"/>
          <w:tblLook w:val="04A0"/>
        </w:tblPrEx>
        <w:trPr>
          <w:trHeight w:val="300"/>
        </w:trPr>
        <w:tc>
          <w:tcPr>
            <w:tcW w:w="3681" w:type="dxa"/>
            <w:vMerge w:val="restart"/>
            <w:tcBorders>
              <w:top w:val="single" w:sz="4" w:space="0" w:color="auto"/>
              <w:left w:val="single" w:sz="4" w:space="0" w:color="auto"/>
              <w:bottom w:val="single" w:sz="4" w:space="0" w:color="000000"/>
              <w:right w:val="single" w:sz="4" w:space="0" w:color="auto"/>
            </w:tcBorders>
            <w:shd w:val="clear" w:color="000000" w:fill="FCE4D6"/>
            <w:vAlign w:val="bottom"/>
            <w:hideMark/>
          </w:tcPr>
          <w:p w:rsidR="00746DD6" w14:paraId="08977E8F" w14:textId="3D0CEBE5">
            <w:pPr>
              <w:jc w:val="center"/>
              <w:rPr>
                <w:color w:val="000000"/>
                <w:sz w:val="22"/>
                <w:szCs w:val="22"/>
              </w:rPr>
            </w:pPr>
            <w:r>
              <w:rPr>
                <w:color w:val="000000"/>
                <w:sz w:val="22"/>
                <w:szCs w:val="22"/>
              </w:rPr>
              <w:t xml:space="preserve">Kompensējamie medikamenti </w:t>
            </w:r>
            <w:r w:rsidR="004462A9">
              <w:rPr>
                <w:color w:val="000000"/>
                <w:sz w:val="22"/>
                <w:szCs w:val="22"/>
              </w:rPr>
              <w:t>VHC</w:t>
            </w:r>
            <w:r>
              <w:rPr>
                <w:color w:val="000000"/>
                <w:sz w:val="22"/>
                <w:szCs w:val="22"/>
              </w:rPr>
              <w:t xml:space="preserve"> ārstēšanai F3-F4 stadijā </w:t>
            </w:r>
          </w:p>
        </w:tc>
        <w:tc>
          <w:tcPr>
            <w:tcW w:w="1365" w:type="dxa"/>
            <w:vMerge w:val="restart"/>
            <w:tcBorders>
              <w:top w:val="single" w:sz="4" w:space="0" w:color="auto"/>
              <w:left w:val="single" w:sz="4" w:space="0" w:color="auto"/>
              <w:bottom w:val="single" w:sz="4" w:space="0" w:color="000000"/>
              <w:right w:val="single" w:sz="4" w:space="0" w:color="auto"/>
            </w:tcBorders>
            <w:shd w:val="clear" w:color="000000" w:fill="FCE4D6"/>
            <w:vAlign w:val="bottom"/>
            <w:hideMark/>
          </w:tcPr>
          <w:p w:rsidR="00746DD6" w14:paraId="36DEE960" w14:textId="77777777">
            <w:pPr>
              <w:jc w:val="center"/>
              <w:rPr>
                <w:color w:val="000000"/>
                <w:sz w:val="22"/>
                <w:szCs w:val="22"/>
              </w:rPr>
            </w:pPr>
            <w:r>
              <w:rPr>
                <w:color w:val="000000"/>
                <w:sz w:val="22"/>
                <w:szCs w:val="22"/>
              </w:rPr>
              <w:t xml:space="preserve">Plānotais pakalpojumu skaits </w:t>
            </w:r>
          </w:p>
        </w:tc>
        <w:tc>
          <w:tcPr>
            <w:tcW w:w="1470" w:type="dxa"/>
            <w:vMerge w:val="restart"/>
            <w:tcBorders>
              <w:top w:val="single" w:sz="4" w:space="0" w:color="auto"/>
              <w:left w:val="single" w:sz="4" w:space="0" w:color="auto"/>
              <w:bottom w:val="single" w:sz="4" w:space="0" w:color="000000"/>
              <w:right w:val="single" w:sz="4" w:space="0" w:color="auto"/>
            </w:tcBorders>
            <w:shd w:val="clear" w:color="000000" w:fill="FCE4D6"/>
            <w:vAlign w:val="bottom"/>
            <w:hideMark/>
          </w:tcPr>
          <w:p w:rsidR="00746DD6" w14:paraId="20ABCEE9" w14:textId="77777777">
            <w:pPr>
              <w:jc w:val="center"/>
              <w:rPr>
                <w:color w:val="000000"/>
                <w:sz w:val="22"/>
                <w:szCs w:val="22"/>
              </w:rPr>
            </w:pPr>
            <w:r>
              <w:rPr>
                <w:color w:val="000000"/>
                <w:sz w:val="22"/>
                <w:szCs w:val="22"/>
              </w:rPr>
              <w:t xml:space="preserve">Plānotais finansējums  </w:t>
            </w:r>
            <w:r>
              <w:rPr>
                <w:i/>
                <w:iCs/>
                <w:color w:val="000000"/>
                <w:sz w:val="22"/>
                <w:szCs w:val="22"/>
              </w:rPr>
              <w:t>euro</w:t>
            </w:r>
          </w:p>
        </w:tc>
        <w:tc>
          <w:tcPr>
            <w:tcW w:w="1365" w:type="dxa"/>
            <w:vMerge w:val="restart"/>
            <w:tcBorders>
              <w:top w:val="single" w:sz="4" w:space="0" w:color="auto"/>
              <w:left w:val="single" w:sz="4" w:space="0" w:color="auto"/>
              <w:bottom w:val="single" w:sz="4" w:space="0" w:color="000000"/>
              <w:right w:val="single" w:sz="4" w:space="0" w:color="auto"/>
            </w:tcBorders>
            <w:shd w:val="clear" w:color="000000" w:fill="FCE4D6"/>
            <w:vAlign w:val="bottom"/>
            <w:hideMark/>
          </w:tcPr>
          <w:p w:rsidR="00746DD6" w14:paraId="7A2D7B9C" w14:textId="77777777">
            <w:pPr>
              <w:jc w:val="center"/>
              <w:rPr>
                <w:color w:val="000000"/>
                <w:sz w:val="22"/>
                <w:szCs w:val="22"/>
              </w:rPr>
            </w:pPr>
            <w:r>
              <w:rPr>
                <w:color w:val="000000"/>
                <w:sz w:val="22"/>
                <w:szCs w:val="22"/>
              </w:rPr>
              <w:t>Faktiskais pakalpojumu skaits</w:t>
            </w:r>
          </w:p>
        </w:tc>
        <w:tc>
          <w:tcPr>
            <w:tcW w:w="1409" w:type="dxa"/>
            <w:vMerge w:val="restart"/>
            <w:tcBorders>
              <w:top w:val="single" w:sz="4" w:space="0" w:color="auto"/>
              <w:left w:val="single" w:sz="4" w:space="0" w:color="auto"/>
              <w:bottom w:val="single" w:sz="4" w:space="0" w:color="000000"/>
              <w:right w:val="single" w:sz="4" w:space="0" w:color="auto"/>
            </w:tcBorders>
            <w:shd w:val="clear" w:color="000000" w:fill="FCE4D6"/>
            <w:vAlign w:val="bottom"/>
            <w:hideMark/>
          </w:tcPr>
          <w:p w:rsidR="00746DD6" w14:paraId="3DEC0E00" w14:textId="77777777">
            <w:pPr>
              <w:jc w:val="center"/>
              <w:rPr>
                <w:color w:val="000000"/>
                <w:sz w:val="22"/>
                <w:szCs w:val="22"/>
              </w:rPr>
            </w:pPr>
            <w:r>
              <w:rPr>
                <w:color w:val="000000"/>
                <w:sz w:val="22"/>
                <w:szCs w:val="22"/>
              </w:rPr>
              <w:t xml:space="preserve">Finanšu izlietojums  </w:t>
            </w:r>
            <w:r>
              <w:rPr>
                <w:i/>
                <w:iCs/>
                <w:color w:val="000000"/>
                <w:sz w:val="22"/>
                <w:szCs w:val="22"/>
              </w:rPr>
              <w:t>euro</w:t>
            </w:r>
          </w:p>
        </w:tc>
      </w:tr>
      <w:tr w14:paraId="38D817E2" w14:textId="77777777" w:rsidTr="009B5CDC">
        <w:tblPrEx>
          <w:tblW w:w="9290" w:type="dxa"/>
          <w:tblLook w:val="04A0"/>
        </w:tblPrEx>
        <w:trPr>
          <w:trHeight w:val="645"/>
        </w:trPr>
        <w:tc>
          <w:tcPr>
            <w:tcW w:w="3681" w:type="dxa"/>
            <w:vMerge/>
            <w:tcBorders>
              <w:top w:val="single" w:sz="4" w:space="0" w:color="auto"/>
              <w:left w:val="single" w:sz="4" w:space="0" w:color="auto"/>
              <w:bottom w:val="single" w:sz="4" w:space="0" w:color="000000"/>
              <w:right w:val="single" w:sz="4" w:space="0" w:color="auto"/>
            </w:tcBorders>
            <w:vAlign w:val="center"/>
            <w:hideMark/>
          </w:tcPr>
          <w:p w:rsidR="00746DD6" w14:paraId="2F2ACC3A" w14:textId="77777777">
            <w:pPr>
              <w:rPr>
                <w:color w:val="000000"/>
                <w:sz w:val="22"/>
                <w:szCs w:val="22"/>
              </w:rPr>
            </w:pPr>
          </w:p>
        </w:tc>
        <w:tc>
          <w:tcPr>
            <w:tcW w:w="1365" w:type="dxa"/>
            <w:vMerge/>
            <w:tcBorders>
              <w:top w:val="single" w:sz="4" w:space="0" w:color="auto"/>
              <w:left w:val="single" w:sz="4" w:space="0" w:color="auto"/>
              <w:bottom w:val="single" w:sz="4" w:space="0" w:color="000000"/>
              <w:right w:val="single" w:sz="4" w:space="0" w:color="auto"/>
            </w:tcBorders>
            <w:vAlign w:val="center"/>
            <w:hideMark/>
          </w:tcPr>
          <w:p w:rsidR="00746DD6" w14:paraId="17E989B1" w14:textId="77777777">
            <w:pPr>
              <w:rPr>
                <w:color w:val="000000"/>
                <w:sz w:val="22"/>
                <w:szCs w:val="22"/>
              </w:rPr>
            </w:pPr>
          </w:p>
        </w:tc>
        <w:tc>
          <w:tcPr>
            <w:tcW w:w="1470" w:type="dxa"/>
            <w:vMerge/>
            <w:tcBorders>
              <w:top w:val="single" w:sz="4" w:space="0" w:color="auto"/>
              <w:left w:val="single" w:sz="4" w:space="0" w:color="auto"/>
              <w:bottom w:val="single" w:sz="4" w:space="0" w:color="000000"/>
              <w:right w:val="single" w:sz="4" w:space="0" w:color="auto"/>
            </w:tcBorders>
            <w:vAlign w:val="center"/>
            <w:hideMark/>
          </w:tcPr>
          <w:p w:rsidR="00746DD6" w14:paraId="7553FCC0" w14:textId="77777777">
            <w:pPr>
              <w:rPr>
                <w:color w:val="000000"/>
                <w:sz w:val="22"/>
                <w:szCs w:val="22"/>
              </w:rPr>
            </w:pPr>
          </w:p>
        </w:tc>
        <w:tc>
          <w:tcPr>
            <w:tcW w:w="1365" w:type="dxa"/>
            <w:vMerge/>
            <w:tcBorders>
              <w:top w:val="single" w:sz="4" w:space="0" w:color="auto"/>
              <w:left w:val="single" w:sz="4" w:space="0" w:color="auto"/>
              <w:bottom w:val="single" w:sz="4" w:space="0" w:color="000000"/>
              <w:right w:val="single" w:sz="4" w:space="0" w:color="auto"/>
            </w:tcBorders>
            <w:vAlign w:val="center"/>
            <w:hideMark/>
          </w:tcPr>
          <w:p w:rsidR="00746DD6" w14:paraId="32144D75" w14:textId="77777777">
            <w:pPr>
              <w:rPr>
                <w:color w:val="000000"/>
                <w:sz w:val="22"/>
                <w:szCs w:val="22"/>
              </w:rPr>
            </w:pPr>
          </w:p>
        </w:tc>
        <w:tc>
          <w:tcPr>
            <w:tcW w:w="1409" w:type="dxa"/>
            <w:vMerge/>
            <w:tcBorders>
              <w:top w:val="single" w:sz="4" w:space="0" w:color="auto"/>
              <w:left w:val="single" w:sz="4" w:space="0" w:color="auto"/>
              <w:bottom w:val="single" w:sz="4" w:space="0" w:color="000000"/>
              <w:right w:val="single" w:sz="4" w:space="0" w:color="auto"/>
            </w:tcBorders>
            <w:vAlign w:val="center"/>
            <w:hideMark/>
          </w:tcPr>
          <w:p w:rsidR="00746DD6" w14:paraId="4FEC5725" w14:textId="77777777">
            <w:pPr>
              <w:rPr>
                <w:color w:val="000000"/>
                <w:sz w:val="22"/>
                <w:szCs w:val="22"/>
              </w:rPr>
            </w:pPr>
          </w:p>
        </w:tc>
      </w:tr>
      <w:tr w14:paraId="02A085D2" w14:textId="77777777" w:rsidTr="009B5CDC">
        <w:tblPrEx>
          <w:tblW w:w="9290" w:type="dxa"/>
          <w:tblLook w:val="04A0"/>
        </w:tblPrEx>
        <w:trPr>
          <w:trHeight w:val="300"/>
        </w:trPr>
        <w:tc>
          <w:tcPr>
            <w:tcW w:w="3681" w:type="dxa"/>
            <w:tcBorders>
              <w:top w:val="nil"/>
              <w:left w:val="single" w:sz="4" w:space="0" w:color="auto"/>
              <w:bottom w:val="single" w:sz="4" w:space="0" w:color="auto"/>
              <w:right w:val="single" w:sz="4" w:space="0" w:color="auto"/>
            </w:tcBorders>
            <w:shd w:val="clear" w:color="auto" w:fill="auto"/>
            <w:noWrap/>
            <w:vAlign w:val="bottom"/>
            <w:hideMark/>
          </w:tcPr>
          <w:p w:rsidR="00746DD6" w14:paraId="34083217" w14:textId="77777777">
            <w:pPr>
              <w:rPr>
                <w:color w:val="000000"/>
                <w:sz w:val="22"/>
                <w:szCs w:val="22"/>
              </w:rPr>
            </w:pPr>
            <w:r>
              <w:rPr>
                <w:color w:val="000000"/>
                <w:sz w:val="22"/>
                <w:szCs w:val="22"/>
              </w:rPr>
              <w:t>Ārstniecības iestādes</w:t>
            </w:r>
          </w:p>
        </w:tc>
        <w:tc>
          <w:tcPr>
            <w:tcW w:w="1365" w:type="dxa"/>
            <w:tcBorders>
              <w:top w:val="nil"/>
              <w:left w:val="nil"/>
              <w:bottom w:val="single" w:sz="4" w:space="0" w:color="auto"/>
              <w:right w:val="single" w:sz="4" w:space="0" w:color="auto"/>
            </w:tcBorders>
            <w:shd w:val="clear" w:color="auto" w:fill="auto"/>
            <w:noWrap/>
            <w:vAlign w:val="bottom"/>
            <w:hideMark/>
          </w:tcPr>
          <w:p w:rsidR="00746DD6" w:rsidP="006A07A3" w14:paraId="39767406" w14:textId="77777777">
            <w:pPr>
              <w:jc w:val="center"/>
              <w:rPr>
                <w:sz w:val="22"/>
                <w:szCs w:val="22"/>
              </w:rPr>
            </w:pPr>
            <w:r>
              <w:rPr>
                <w:sz w:val="22"/>
                <w:szCs w:val="22"/>
              </w:rPr>
              <w:t>203</w:t>
            </w:r>
          </w:p>
        </w:tc>
        <w:tc>
          <w:tcPr>
            <w:tcW w:w="1470" w:type="dxa"/>
            <w:tcBorders>
              <w:top w:val="nil"/>
              <w:left w:val="nil"/>
              <w:bottom w:val="single" w:sz="4" w:space="0" w:color="auto"/>
              <w:right w:val="single" w:sz="4" w:space="0" w:color="auto"/>
            </w:tcBorders>
            <w:shd w:val="clear" w:color="auto" w:fill="auto"/>
            <w:noWrap/>
            <w:vAlign w:val="bottom"/>
            <w:hideMark/>
          </w:tcPr>
          <w:p w:rsidR="00746DD6" w:rsidP="006A07A3" w14:paraId="104DD197" w14:textId="30041A44">
            <w:pPr>
              <w:jc w:val="center"/>
              <w:rPr>
                <w:color w:val="000000"/>
                <w:sz w:val="22"/>
                <w:szCs w:val="22"/>
              </w:rPr>
            </w:pPr>
            <w:r>
              <w:rPr>
                <w:color w:val="000000"/>
                <w:sz w:val="22"/>
                <w:szCs w:val="22"/>
              </w:rPr>
              <w:t>5 462 883</w:t>
            </w:r>
          </w:p>
        </w:tc>
        <w:tc>
          <w:tcPr>
            <w:tcW w:w="1365" w:type="dxa"/>
            <w:tcBorders>
              <w:top w:val="nil"/>
              <w:left w:val="nil"/>
              <w:bottom w:val="single" w:sz="4" w:space="0" w:color="auto"/>
              <w:right w:val="single" w:sz="4" w:space="0" w:color="auto"/>
            </w:tcBorders>
            <w:shd w:val="clear" w:color="auto" w:fill="auto"/>
            <w:noWrap/>
            <w:vAlign w:val="bottom"/>
            <w:hideMark/>
          </w:tcPr>
          <w:p w:rsidR="00746DD6" w:rsidP="006A07A3" w14:paraId="146E454E" w14:textId="7F274980">
            <w:pPr>
              <w:jc w:val="center"/>
              <w:rPr>
                <w:color w:val="000000"/>
                <w:sz w:val="22"/>
                <w:szCs w:val="22"/>
              </w:rPr>
            </w:pPr>
            <w:r>
              <w:rPr>
                <w:color w:val="000000"/>
                <w:sz w:val="22"/>
                <w:szCs w:val="22"/>
              </w:rPr>
              <w:t>140</w:t>
            </w:r>
          </w:p>
        </w:tc>
        <w:tc>
          <w:tcPr>
            <w:tcW w:w="1409" w:type="dxa"/>
            <w:tcBorders>
              <w:top w:val="nil"/>
              <w:left w:val="nil"/>
              <w:bottom w:val="single" w:sz="4" w:space="0" w:color="auto"/>
              <w:right w:val="single" w:sz="4" w:space="0" w:color="auto"/>
            </w:tcBorders>
            <w:shd w:val="clear" w:color="auto" w:fill="auto"/>
            <w:noWrap/>
            <w:vAlign w:val="bottom"/>
            <w:hideMark/>
          </w:tcPr>
          <w:p w:rsidR="00746DD6" w:rsidP="006A07A3" w14:paraId="656584B2" w14:textId="213BABB0">
            <w:pPr>
              <w:jc w:val="center"/>
              <w:rPr>
                <w:color w:val="000000"/>
                <w:sz w:val="22"/>
                <w:szCs w:val="22"/>
              </w:rPr>
            </w:pPr>
            <w:r>
              <w:rPr>
                <w:color w:val="000000"/>
                <w:sz w:val="22"/>
                <w:szCs w:val="22"/>
              </w:rPr>
              <w:t>1 720 000</w:t>
            </w:r>
          </w:p>
        </w:tc>
      </w:tr>
    </w:tbl>
    <w:p w:rsidR="00746DD6" w:rsidRPr="009C4BBD" w:rsidP="00746DD6" w14:paraId="33C84497" w14:textId="77777777">
      <w:pPr>
        <w:autoSpaceDE w:val="0"/>
        <w:autoSpaceDN w:val="0"/>
        <w:adjustRightInd w:val="0"/>
        <w:spacing w:line="293" w:lineRule="atLeast"/>
        <w:rPr>
          <w:u w:val="single"/>
          <w:lang w:bidi="lo-LA"/>
        </w:rPr>
      </w:pPr>
    </w:p>
    <w:p w:rsidR="00746DD6" w:rsidRPr="00212EB5" w:rsidP="009B5CDC" w14:paraId="46BC8B13" w14:textId="5028E1EA">
      <w:pPr>
        <w:autoSpaceDE w:val="0"/>
        <w:autoSpaceDN w:val="0"/>
        <w:adjustRightInd w:val="0"/>
        <w:spacing w:line="293" w:lineRule="atLeast"/>
        <w:ind w:firstLine="720"/>
        <w:jc w:val="both"/>
      </w:pPr>
      <w:r w:rsidRPr="00212EB5">
        <w:t>Atbilstoši 2017.gada 1.pusgada faktiskajai izpildei</w:t>
      </w:r>
      <w:r w:rsidR="00570FF2">
        <w:t>,</w:t>
      </w:r>
      <w:r w:rsidRPr="00212EB5">
        <w:t xml:space="preserve"> </w:t>
      </w:r>
      <w:r w:rsidR="00570FF2">
        <w:t xml:space="preserve">nodrošinājums ar jaunās paaudzes medikamentiem un atbilstoša ārstēšana </w:t>
      </w:r>
      <w:r w:rsidRPr="00746DD6" w:rsidR="00570FF2">
        <w:t>VHC pacientiem F3-F4 stadijā</w:t>
      </w:r>
      <w:r w:rsidR="00570FF2">
        <w:t xml:space="preserve"> </w:t>
      </w:r>
      <w:r w:rsidR="006A07A3">
        <w:t>īstenot</w:t>
      </w:r>
      <w:r w:rsidR="00570FF2">
        <w:t>a</w:t>
      </w:r>
      <w:r w:rsidR="006A07A3">
        <w:t xml:space="preserve"> 69</w:t>
      </w:r>
      <w:r w:rsidRPr="00212EB5">
        <w:t xml:space="preserve"> % apmērā no gada plānotā </w:t>
      </w:r>
      <w:r w:rsidR="006A07A3">
        <w:t xml:space="preserve">pieejamības </w:t>
      </w:r>
      <w:r w:rsidRPr="00212EB5">
        <w:t xml:space="preserve">pieauguma </w:t>
      </w:r>
      <w:r>
        <w:t xml:space="preserve">apjoma, </w:t>
      </w:r>
      <w:r w:rsidR="00570FF2">
        <w:t xml:space="preserve">jo </w:t>
      </w:r>
      <w:r>
        <w:t>minēt</w:t>
      </w:r>
      <w:r w:rsidR="00570FF2">
        <w:t>ais</w:t>
      </w:r>
      <w:r>
        <w:t xml:space="preserve"> pieaugum</w:t>
      </w:r>
      <w:r w:rsidR="00570FF2">
        <w:t>s</w:t>
      </w:r>
      <w:r>
        <w:t xml:space="preserve"> nodrošin</w:t>
      </w:r>
      <w:r w:rsidR="00570FF2">
        <w:t>āts</w:t>
      </w:r>
      <w:r>
        <w:t xml:space="preserve"> </w:t>
      </w:r>
      <w:r w:rsidRPr="00212EB5">
        <w:t xml:space="preserve">no marta līdz jūnijam. </w:t>
      </w:r>
    </w:p>
    <w:p w:rsidR="00746DD6" w:rsidRPr="00B61C0C" w:rsidP="0062591B" w14:paraId="4A304273" w14:textId="4B6FADD7">
      <w:pPr>
        <w:autoSpaceDE w:val="0"/>
        <w:autoSpaceDN w:val="0"/>
        <w:adjustRightInd w:val="0"/>
        <w:spacing w:line="293" w:lineRule="atLeast"/>
        <w:ind w:firstLine="720"/>
        <w:jc w:val="both"/>
        <w:rPr>
          <w:color w:val="FF0000"/>
        </w:rPr>
      </w:pPr>
      <w:r w:rsidRPr="00212EB5">
        <w:t>Līdz ar minēto</w:t>
      </w:r>
      <w:r w:rsidR="006A07A3">
        <w:t xml:space="preserve">, ievērojot finanšu līdzekļu izlietojumu </w:t>
      </w:r>
      <w:r w:rsidRPr="00212EB5">
        <w:t xml:space="preserve">laika periodā no </w:t>
      </w:r>
      <w:r w:rsidRPr="00212EB5">
        <w:t>š,g</w:t>
      </w:r>
      <w:r w:rsidRPr="00212EB5">
        <w:t xml:space="preserve">. 1.jūlija līdz 31.decembrim </w:t>
      </w:r>
      <w:r w:rsidR="006A07A3">
        <w:t xml:space="preserve">prognozēts palielināt pacientu pieejamību kompensējamiem medikamentiem virs sākotnēji </w:t>
      </w:r>
      <w:r w:rsidRPr="002B089F" w:rsidR="006A07A3">
        <w:t xml:space="preserve">ieplānotā apjoma, attiecīgi īstenojot finanšu līdzekļu </w:t>
      </w:r>
      <w:r w:rsidR="00570FF2">
        <w:t>izlietojumu</w:t>
      </w:r>
      <w:r w:rsidRPr="002B089F" w:rsidR="00570FF2">
        <w:t xml:space="preserve"> </w:t>
      </w:r>
      <w:r w:rsidRPr="002B089F" w:rsidR="006A07A3">
        <w:t xml:space="preserve">pilnā apmērā atbilstoši </w:t>
      </w:r>
      <w:r w:rsidRPr="002B089F" w:rsidR="00B61C0C">
        <w:t>noteiktajam mērķim.</w:t>
      </w:r>
      <w:r w:rsidRPr="002B089F" w:rsidR="006A07A3">
        <w:t xml:space="preserve"> </w:t>
      </w:r>
      <w:r w:rsidRPr="002B089F" w:rsidR="00B61C0C">
        <w:t xml:space="preserve">Papildus informējam, ka prognozējama datu ieguve attiecībā uz ārstēšanu uzsākušo pacientu rezultātiem un to dinamisko novērošanu nākamajos periodos. </w:t>
      </w:r>
    </w:p>
    <w:p w:rsidR="00751686" w:rsidRPr="004F44A7" w:rsidP="0062591B" w14:paraId="21BBF86D" w14:textId="5853C8F1">
      <w:pPr>
        <w:widowControl w:val="0"/>
        <w:ind w:firstLine="709"/>
        <w:jc w:val="both"/>
        <w:rPr>
          <w:rFonts w:eastAsia="Calibri"/>
        </w:rPr>
      </w:pPr>
      <w:r>
        <w:rPr>
          <w:rFonts w:eastAsia="Calibri"/>
        </w:rPr>
        <w:t xml:space="preserve">Tāpat vēršam uzmanību, ka 2008. gadā veiktais </w:t>
      </w:r>
      <w:r>
        <w:rPr>
          <w:rFonts w:eastAsia="Calibri"/>
        </w:rPr>
        <w:t>prevalences</w:t>
      </w:r>
      <w:r>
        <w:rPr>
          <w:rFonts w:eastAsia="Calibri"/>
        </w:rPr>
        <w:t xml:space="preserve"> pētījums par</w:t>
      </w:r>
      <w:r w:rsidR="00570FF2">
        <w:rPr>
          <w:rFonts w:eastAsia="Calibri"/>
        </w:rPr>
        <w:t xml:space="preserve"> VHC</w:t>
      </w:r>
      <w:r>
        <w:rPr>
          <w:rFonts w:eastAsia="Calibri"/>
        </w:rPr>
        <w:t xml:space="preserve"> izplatību</w:t>
      </w:r>
      <w:r w:rsidRPr="00474B99">
        <w:rPr>
          <w:rFonts w:eastAsia="Calibri"/>
        </w:rPr>
        <w:t xml:space="preserve"> </w:t>
      </w:r>
      <w:r>
        <w:rPr>
          <w:rFonts w:eastAsia="Calibri"/>
        </w:rPr>
        <w:t>Latvijā</w:t>
      </w:r>
      <w:r>
        <w:rPr>
          <w:rStyle w:val="FootnoteReference"/>
          <w:rFonts w:eastAsia="Calibri"/>
        </w:rPr>
        <w:footnoteReference w:id="7"/>
      </w:r>
      <w:r>
        <w:rPr>
          <w:rFonts w:eastAsia="Calibri"/>
        </w:rPr>
        <w:t xml:space="preserve"> liecina, ka 2,4 % pieaugušo iedzīvotāju ir bijuši anti-</w:t>
      </w:r>
      <w:r w:rsidR="00570FF2">
        <w:rPr>
          <w:rFonts w:eastAsia="Calibri"/>
        </w:rPr>
        <w:t>VHC</w:t>
      </w:r>
      <w:r>
        <w:rPr>
          <w:rFonts w:eastAsia="Calibri"/>
        </w:rPr>
        <w:t xml:space="preserve"> pozitīvi un 1,7% iedzīvotāju ir bijuši </w:t>
      </w:r>
      <w:r w:rsidR="00570FF2">
        <w:rPr>
          <w:rFonts w:eastAsia="Calibri"/>
        </w:rPr>
        <w:t>VHC</w:t>
      </w:r>
      <w:r>
        <w:rPr>
          <w:rFonts w:eastAsia="Calibri"/>
        </w:rPr>
        <w:t xml:space="preserve">-RNS pozitīvi. </w:t>
      </w:r>
      <w:r w:rsidRPr="00211CAD">
        <w:rPr>
          <w:rFonts w:eastAsia="Calibri"/>
        </w:rPr>
        <w:t>Attiecinot pētījuma rezultātus uz pašreizējo Latvijas populāciju</w:t>
      </w:r>
      <w:r>
        <w:rPr>
          <w:rFonts w:eastAsia="Calibri"/>
        </w:rPr>
        <w:t>,</w:t>
      </w:r>
      <w:r w:rsidRPr="00211CAD">
        <w:rPr>
          <w:rFonts w:eastAsia="Calibri"/>
        </w:rPr>
        <w:t xml:space="preserve"> var secināt, ka vismaz 38</w:t>
      </w:r>
      <w:r>
        <w:rPr>
          <w:rFonts w:eastAsia="Calibri"/>
        </w:rPr>
        <w:t xml:space="preserve"> </w:t>
      </w:r>
      <w:r w:rsidRPr="00211CAD">
        <w:rPr>
          <w:rFonts w:eastAsia="Calibri"/>
        </w:rPr>
        <w:t>000 pieaugušo savā dzīvē sastapušies ar C hepatīta vīrusu, par</w:t>
      </w:r>
      <w:r>
        <w:rPr>
          <w:rFonts w:eastAsia="Calibri"/>
        </w:rPr>
        <w:t xml:space="preserve"> ko liecina antivielu </w:t>
      </w:r>
      <w:r w:rsidRPr="004F44A7">
        <w:rPr>
          <w:rFonts w:eastAsia="Calibri"/>
        </w:rPr>
        <w:t>klātbūtne un 27</w:t>
      </w:r>
      <w:r>
        <w:rPr>
          <w:rFonts w:eastAsia="Calibri"/>
        </w:rPr>
        <w:t xml:space="preserve"> </w:t>
      </w:r>
      <w:r w:rsidRPr="004F44A7">
        <w:rPr>
          <w:rFonts w:eastAsia="Calibri"/>
        </w:rPr>
        <w:t>000 pieauguš</w:t>
      </w:r>
      <w:r>
        <w:rPr>
          <w:rFonts w:eastAsia="Calibri"/>
        </w:rPr>
        <w:t>ajiem</w:t>
      </w:r>
      <w:r w:rsidRPr="004F44A7">
        <w:rPr>
          <w:rFonts w:eastAsia="Calibri"/>
        </w:rPr>
        <w:t xml:space="preserve"> organismā joprojām ir bijis C hepatīta vīruss (hroniska infekcija).</w:t>
      </w:r>
      <w:r w:rsidRPr="004F44A7">
        <w:t xml:space="preserve"> </w:t>
      </w:r>
      <w:r w:rsidRPr="004F44A7">
        <w:rPr>
          <w:rFonts w:eastAsia="Calibri"/>
        </w:rPr>
        <w:t>Laik</w:t>
      </w:r>
      <w:r>
        <w:rPr>
          <w:rFonts w:eastAsia="Calibri"/>
        </w:rPr>
        <w:t>a</w:t>
      </w:r>
      <w:r w:rsidRPr="004F44A7">
        <w:rPr>
          <w:rFonts w:eastAsia="Calibri"/>
        </w:rPr>
        <w:t xml:space="preserve"> posmā no 2007. gada </w:t>
      </w:r>
      <w:r>
        <w:rPr>
          <w:rFonts w:eastAsia="Calibri"/>
        </w:rPr>
        <w:t xml:space="preserve">līdz šim </w:t>
      </w:r>
      <w:r w:rsidR="00570FF2">
        <w:rPr>
          <w:rFonts w:eastAsia="Calibri"/>
        </w:rPr>
        <w:t xml:space="preserve">Slimību profilakses un kontroles centra datu bāzē </w:t>
      </w:r>
      <w:r w:rsidRPr="004F44A7">
        <w:rPr>
          <w:rFonts w:eastAsia="Calibri"/>
        </w:rPr>
        <w:t xml:space="preserve"> tika reģistrēti 15 500 </w:t>
      </w:r>
      <w:r w:rsidR="00570FF2">
        <w:rPr>
          <w:rFonts w:eastAsia="Calibri"/>
        </w:rPr>
        <w:t>VHC</w:t>
      </w:r>
      <w:r w:rsidRPr="004F44A7">
        <w:rPr>
          <w:rFonts w:eastAsia="Calibri"/>
        </w:rPr>
        <w:t xml:space="preserve"> gadījumi, kas veido </w:t>
      </w:r>
      <w:r>
        <w:rPr>
          <w:rFonts w:eastAsia="Calibri"/>
        </w:rPr>
        <w:t xml:space="preserve">nedaudz vairāk kā </w:t>
      </w:r>
      <w:r w:rsidRPr="004F44A7">
        <w:rPr>
          <w:rFonts w:eastAsia="Calibri"/>
        </w:rPr>
        <w:t xml:space="preserve">pusi no </w:t>
      </w:r>
      <w:r>
        <w:rPr>
          <w:rFonts w:eastAsia="Calibri"/>
        </w:rPr>
        <w:t xml:space="preserve">iespējamā (matemātiski aprēķinātā) </w:t>
      </w:r>
      <w:r w:rsidRPr="004F44A7">
        <w:rPr>
          <w:rFonts w:eastAsia="Calibri"/>
        </w:rPr>
        <w:t>kopējā inficēto pacientu skaita valstī.</w:t>
      </w:r>
    </w:p>
    <w:p w:rsidR="00751686" w:rsidP="0062591B" w14:paraId="7E6B53D2" w14:textId="46FCE657">
      <w:pPr>
        <w:autoSpaceDE w:val="0"/>
        <w:autoSpaceDN w:val="0"/>
        <w:adjustRightInd w:val="0"/>
        <w:spacing w:line="293" w:lineRule="atLeast"/>
        <w:ind w:firstLine="720"/>
        <w:jc w:val="both"/>
        <w:rPr>
          <w:rFonts w:eastAsia="Calibri"/>
        </w:rPr>
      </w:pPr>
      <w:r>
        <w:rPr>
          <w:rFonts w:eastAsia="Calibri"/>
        </w:rPr>
        <w:t xml:space="preserve">Pēdējos </w:t>
      </w:r>
      <w:r w:rsidRPr="004F44A7">
        <w:rPr>
          <w:rFonts w:eastAsia="Calibri"/>
        </w:rPr>
        <w:t xml:space="preserve">gados jaunatklāto hroniska </w:t>
      </w:r>
      <w:r w:rsidR="002D6520">
        <w:rPr>
          <w:rFonts w:eastAsia="Calibri"/>
        </w:rPr>
        <w:t>VHC</w:t>
      </w:r>
      <w:r w:rsidRPr="004F44A7">
        <w:rPr>
          <w:rFonts w:eastAsia="Calibri"/>
        </w:rPr>
        <w:t xml:space="preserve"> gadījumu skaits pieaug (no 1221 gadījuma 2013. gadā līdz 1907 gadījumiem 2016. gadā) un š</w:t>
      </w:r>
      <w:r>
        <w:rPr>
          <w:rFonts w:eastAsia="Calibri"/>
        </w:rPr>
        <w:t>i</w:t>
      </w:r>
      <w:r w:rsidRPr="004F44A7">
        <w:rPr>
          <w:rFonts w:eastAsia="Calibri"/>
        </w:rPr>
        <w:t>s skaits ievērojami pā</w:t>
      </w:r>
      <w:r>
        <w:rPr>
          <w:rFonts w:eastAsia="Calibri"/>
        </w:rPr>
        <w:t>rsniedz ārstēto pacientu skaitu.</w:t>
      </w:r>
      <w:r w:rsidRPr="004F44A7">
        <w:rPr>
          <w:rFonts w:eastAsia="Calibri"/>
        </w:rPr>
        <w:t xml:space="preserve"> Šis pieaugums </w:t>
      </w:r>
      <w:r>
        <w:rPr>
          <w:rFonts w:eastAsia="Calibri"/>
        </w:rPr>
        <w:t xml:space="preserve">galvenokārt </w:t>
      </w:r>
      <w:r w:rsidRPr="004F44A7">
        <w:rPr>
          <w:rFonts w:eastAsia="Calibri"/>
        </w:rPr>
        <w:t xml:space="preserve">ir saistīts ar </w:t>
      </w:r>
      <w:r w:rsidR="002D6520">
        <w:rPr>
          <w:rFonts w:eastAsia="Calibri"/>
        </w:rPr>
        <w:t>VHC</w:t>
      </w:r>
      <w:r>
        <w:rPr>
          <w:rFonts w:eastAsia="Calibri"/>
        </w:rPr>
        <w:t xml:space="preserve"> </w:t>
      </w:r>
      <w:r w:rsidRPr="004F44A7">
        <w:rPr>
          <w:rFonts w:eastAsia="Calibri"/>
        </w:rPr>
        <w:t>problēmas aktualizāciju</w:t>
      </w:r>
      <w:r>
        <w:rPr>
          <w:rFonts w:eastAsia="Calibri"/>
        </w:rPr>
        <w:t>,</w:t>
      </w:r>
      <w:r w:rsidRPr="004F44A7">
        <w:rPr>
          <w:rFonts w:eastAsia="Calibri"/>
        </w:rPr>
        <w:t xml:space="preserve"> valsts apmaksātās ārstēšanas</w:t>
      </w:r>
      <w:r>
        <w:rPr>
          <w:rFonts w:eastAsia="Calibri"/>
        </w:rPr>
        <w:t xml:space="preserve"> nodrošināšanu </w:t>
      </w:r>
      <w:r w:rsidRPr="004F44A7">
        <w:rPr>
          <w:rFonts w:eastAsia="Calibri"/>
        </w:rPr>
        <w:t>un diagnostikas pieejamības uzlabošanu</w:t>
      </w:r>
      <w:r>
        <w:rPr>
          <w:rFonts w:eastAsia="Calibri"/>
        </w:rPr>
        <w:t>, un</w:t>
      </w:r>
      <w:r w:rsidRPr="004F44A7">
        <w:rPr>
          <w:rFonts w:eastAsia="Calibri"/>
        </w:rPr>
        <w:t xml:space="preserve"> </w:t>
      </w:r>
      <w:r>
        <w:rPr>
          <w:rFonts w:eastAsia="Calibri"/>
        </w:rPr>
        <w:t xml:space="preserve">līdz ar to </w:t>
      </w:r>
      <w:r w:rsidRPr="004F44A7">
        <w:rPr>
          <w:rFonts w:eastAsia="Calibri"/>
        </w:rPr>
        <w:t xml:space="preserve">lielāku iedzīvotāju ieinteresētību </w:t>
      </w:r>
      <w:r>
        <w:rPr>
          <w:rFonts w:eastAsia="Calibri"/>
        </w:rPr>
        <w:t>pārbaudīt</w:t>
      </w:r>
      <w:r w:rsidRPr="004F44A7">
        <w:rPr>
          <w:rFonts w:eastAsia="Calibri"/>
        </w:rPr>
        <w:t xml:space="preserve"> savu </w:t>
      </w:r>
      <w:r w:rsidR="002D6520">
        <w:rPr>
          <w:rFonts w:eastAsia="Calibri"/>
        </w:rPr>
        <w:t>VHC</w:t>
      </w:r>
      <w:r w:rsidRPr="004F44A7">
        <w:rPr>
          <w:rFonts w:eastAsia="Calibri"/>
        </w:rPr>
        <w:t xml:space="preserve"> statusu</w:t>
      </w:r>
      <w:r>
        <w:rPr>
          <w:rFonts w:eastAsia="Calibri"/>
        </w:rPr>
        <w:t>. K</w:t>
      </w:r>
      <w:r w:rsidRPr="004F44A7">
        <w:rPr>
          <w:rFonts w:eastAsia="Calibri"/>
        </w:rPr>
        <w:t xml:space="preserve">opumā </w:t>
      </w:r>
      <w:r>
        <w:rPr>
          <w:rFonts w:eastAsia="Calibri"/>
        </w:rPr>
        <w:t>minētā tendence vērtējama pozitīvi, jo atbilst</w:t>
      </w:r>
      <w:r w:rsidRPr="004F44A7">
        <w:rPr>
          <w:rFonts w:eastAsia="Calibri"/>
        </w:rPr>
        <w:t xml:space="preserve"> globālajam mērķim līdz 2030. gadam samazināt inficēto skaitu par 90%</w:t>
      </w:r>
      <w:r>
        <w:rPr>
          <w:rFonts w:eastAsia="Calibri"/>
        </w:rPr>
        <w:t>, kas ir iespējams, ja tiek apzināta lielākā daļa inficēto cilvēku</w:t>
      </w:r>
      <w:r w:rsidR="002D6520">
        <w:rPr>
          <w:rFonts w:eastAsia="Calibri"/>
        </w:rPr>
        <w:t xml:space="preserve"> populācijā</w:t>
      </w:r>
      <w:r w:rsidRPr="004F44A7">
        <w:rPr>
          <w:rFonts w:eastAsia="Calibri"/>
        </w:rPr>
        <w:t>.</w:t>
      </w:r>
    </w:p>
    <w:p w:rsidR="00F33A3C" w:rsidP="0062591B" w14:paraId="388A655C" w14:textId="2006E708">
      <w:pPr>
        <w:autoSpaceDE w:val="0"/>
        <w:autoSpaceDN w:val="0"/>
        <w:adjustRightInd w:val="0"/>
        <w:spacing w:line="293" w:lineRule="atLeast"/>
        <w:ind w:firstLine="720"/>
        <w:jc w:val="both"/>
        <w:rPr>
          <w:rFonts w:eastAsia="Calibri"/>
        </w:rPr>
      </w:pPr>
      <w:r>
        <w:rPr>
          <w:rFonts w:eastAsia="Calibri"/>
        </w:rPr>
        <w:t>Līdz ar to nākamajos periodos ir turpināmas iesāktas reformas infekcijas slimību izplatības mazināšanā</w:t>
      </w:r>
      <w:r w:rsidR="002D6520">
        <w:rPr>
          <w:rFonts w:eastAsia="Calibri"/>
        </w:rPr>
        <w:t xml:space="preserve"> un efekt</w:t>
      </w:r>
      <w:r w:rsidR="00731EC6">
        <w:rPr>
          <w:rFonts w:eastAsia="Calibri"/>
        </w:rPr>
        <w:t>ī</w:t>
      </w:r>
      <w:r w:rsidR="002D6520">
        <w:rPr>
          <w:rFonts w:eastAsia="Calibri"/>
        </w:rPr>
        <w:t>vas terapijas nodrošināšanā</w:t>
      </w:r>
      <w:r>
        <w:rPr>
          <w:rFonts w:eastAsia="Calibri"/>
        </w:rPr>
        <w:t>.</w:t>
      </w:r>
    </w:p>
    <w:p w:rsidR="00F16464" w:rsidP="0062591B" w14:paraId="43D9D727" w14:textId="77777777">
      <w:pPr>
        <w:autoSpaceDE w:val="0"/>
        <w:autoSpaceDN w:val="0"/>
        <w:adjustRightInd w:val="0"/>
        <w:spacing w:line="293" w:lineRule="atLeast"/>
        <w:ind w:firstLine="720"/>
        <w:jc w:val="both"/>
      </w:pPr>
    </w:p>
    <w:p w:rsidR="00503B59" w:rsidRPr="00503B59" w:rsidP="00D6632E" w14:paraId="305F47D3" w14:textId="77777777">
      <w:pPr>
        <w:pStyle w:val="Heading1"/>
        <w:numPr>
          <w:ilvl w:val="0"/>
          <w:numId w:val="2"/>
        </w:numPr>
        <w:spacing w:before="0" w:after="200"/>
        <w:ind w:left="357" w:hanging="357"/>
        <w:jc w:val="center"/>
        <w:rPr>
          <w:rFonts w:ascii="Times New Roman" w:hAnsi="Times New Roman" w:cs="Times New Roman"/>
          <w:b/>
          <w:color w:val="auto"/>
          <w:sz w:val="28"/>
          <w:szCs w:val="28"/>
        </w:rPr>
      </w:pPr>
      <w:r>
        <w:rPr>
          <w:rFonts w:ascii="Times New Roman" w:hAnsi="Times New Roman" w:cs="Times New Roman"/>
          <w:b/>
          <w:color w:val="auto"/>
          <w:sz w:val="28"/>
          <w:szCs w:val="28"/>
        </w:rPr>
        <w:t>Secinājumi un priekšlikumi</w:t>
      </w:r>
    </w:p>
    <w:p w:rsidR="009F0158" w:rsidRPr="00187AA4" w:rsidP="00FD04DD" w14:paraId="12B8AEDA" w14:textId="1A2E6132">
      <w:pPr>
        <w:ind w:firstLine="709"/>
        <w:jc w:val="both"/>
      </w:pPr>
      <w:r w:rsidRPr="00187AA4">
        <w:t>Atbilstoši iepriekšminētajam, proti, ievērojot reformu uzsākšanai nepieciešamo darba organizatorisko procesu maiņu ārstniecības iestādēs, kā arī daļēju finanšu līdzekļu piešķīrumu tikai</w:t>
      </w:r>
      <w:r w:rsidRPr="00187AA4" w:rsidR="007922B3">
        <w:t xml:space="preserve"> š.g. februāra beigās kā apguve</w:t>
      </w:r>
      <w:r w:rsidRPr="00187AA4">
        <w:t xml:space="preserve"> uzsākta š.g. martā, reformu īstenošana </w:t>
      </w:r>
      <w:r w:rsidRPr="00187AA4" w:rsidR="007922B3">
        <w:t>vērtējama kā  apmierinoša. Turklāt</w:t>
      </w:r>
      <w:r w:rsidRPr="00187AA4">
        <w:t>,</w:t>
      </w:r>
      <w:r w:rsidRPr="00187AA4" w:rsidR="007922B3">
        <w:t xml:space="preserve"> reformu uzsākšanas procesā apzinātais nepieciešamais ļaundabīgo audzēju lokalizāciju tvēruma paplašinājums atbilstoši faktiskajām onkoloģiskajām saslimšanām vērtējams kā pozitīvs aspekts attiecībā uz savlaicīgu onkoloģisko slimību ārstē</w:t>
      </w:r>
      <w:r w:rsidRPr="00187AA4">
        <w:t xml:space="preserve">šanu, proti, pilnveidojot izstrādātās shēmas un mehānismus efektīvai onkoloģisko pacientu ārstēšanai. </w:t>
      </w:r>
    </w:p>
    <w:p w:rsidR="00A443D5" w:rsidRPr="00187AA4" w:rsidP="00FD04DD" w14:paraId="14395820" w14:textId="77777777">
      <w:pPr>
        <w:ind w:firstLine="709"/>
        <w:jc w:val="both"/>
      </w:pPr>
      <w:bookmarkStart w:id="1" w:name="_GoBack"/>
      <w:bookmarkEnd w:id="1"/>
    </w:p>
    <w:p w:rsidR="00A443D5" w:rsidRPr="00D93EBF" w:rsidP="00FC07C1" w14:paraId="06158FA7" w14:textId="67F0ECDC">
      <w:pPr>
        <w:pStyle w:val="BodyText2"/>
        <w:tabs>
          <w:tab w:val="left" w:pos="-5387"/>
          <w:tab w:val="left" w:pos="709"/>
        </w:tabs>
        <w:spacing w:after="0" w:line="240" w:lineRule="auto"/>
        <w:jc w:val="both"/>
      </w:pPr>
      <w:bookmarkStart w:id="2" w:name="_Hlk501032718"/>
      <w:r>
        <w:rPr>
          <w:color w:val="FF0000"/>
        </w:rPr>
        <w:tab/>
      </w:r>
      <w:r w:rsidRPr="00D93EBF">
        <w:t xml:space="preserve">Pamatojoties uz veselības reformas pasākumu īstenošanas progresu veselības aprūpē 2017.gada 1.pusgadā ir nepieciešams veikt vienreizēju apropriācija pārdali </w:t>
      </w:r>
      <w:r w:rsidRPr="00D93EBF">
        <w:t xml:space="preserve">2017.gadā </w:t>
      </w:r>
      <w:bookmarkEnd w:id="2"/>
      <w:r w:rsidRPr="00D93EBF" w:rsidR="00D93EBF">
        <w:rPr>
          <w:szCs w:val="28"/>
        </w:rPr>
        <w:t xml:space="preserve">Veselības ministrijas budžeta programmas 33.00.00 “Veselības aprūpes nodrošināšana” ietvaros, apakšprogrammā 33.16.00 “Pārējo ambulatoro veselības aprūpes pakalpojumu nodrošināšana” samazinot dotāciju no vispārējiem ieņēmumiem un izdevumus subsīdijām un dotācijām 839 621 </w:t>
      </w:r>
      <w:r w:rsidRPr="00D93EBF" w:rsidR="00D93EBF">
        <w:rPr>
          <w:i/>
          <w:szCs w:val="28"/>
        </w:rPr>
        <w:t>euro</w:t>
      </w:r>
      <w:r w:rsidRPr="00D93EBF" w:rsidR="00D93EBF">
        <w:rPr>
          <w:szCs w:val="28"/>
        </w:rPr>
        <w:t xml:space="preserve"> apmērā un attiecīgi  apakšprogrammā 33.03.00 “Kompensējamo medikamentu un materiālu apmaksāšana” palielinot dotāciju no vispārējiem ieņēmumiem un izdevumus subsīdijām un dotācijām, lai Eiropas Komisijas pieļautās budžeta deficīta veselības aprūpes reformas ietvaros nodrošinātu kompensējamos medikamentus onkoloģiskajiem pacientiem.</w:t>
      </w:r>
    </w:p>
    <w:p w:rsidR="00FC07C1" w:rsidRPr="00D93EBF" w:rsidP="00FC07C1" w14:paraId="0D1EC8FF" w14:textId="77777777">
      <w:pPr>
        <w:pStyle w:val="BodyText2"/>
        <w:tabs>
          <w:tab w:val="left" w:pos="-5387"/>
          <w:tab w:val="left" w:pos="709"/>
        </w:tabs>
        <w:spacing w:after="0" w:line="240" w:lineRule="auto"/>
        <w:ind w:left="426"/>
        <w:jc w:val="both"/>
      </w:pPr>
    </w:p>
    <w:p w:rsidR="00A443D5" w:rsidRPr="00D93EBF" w:rsidP="00A443D5" w14:paraId="214F9D4B" w14:textId="77777777">
      <w:pPr>
        <w:ind w:firstLine="709"/>
        <w:jc w:val="both"/>
      </w:pPr>
      <w:r w:rsidRPr="00D93EBF">
        <w:t xml:space="preserve">Līdz ar minēto secināms, ka reformu īstenošana līdz š.g. beigām tiks īstenota plānotajā apmērā un nepieciešams turpināt intervences arī nākamajā gadā, lai nodrošinātu sekmīgu pacientu ārstēšanu un kā šo reformu rezultātu arī nozīmīgu potenciāli zaudēto mūža gadu samazinājumu ilgākā periodā. </w:t>
      </w:r>
    </w:p>
    <w:p w:rsidR="009F0158" w:rsidP="00A443D5" w14:paraId="7C0AAF0B" w14:textId="77777777">
      <w:pPr>
        <w:jc w:val="both"/>
      </w:pPr>
    </w:p>
    <w:p w:rsidR="00464BD8" w:rsidP="00AD3930" w14:paraId="4EDB6539" w14:textId="7AD41F68">
      <w:pPr>
        <w:shd w:val="clear" w:color="auto" w:fill="FFFFFF"/>
        <w:ind w:firstLine="720"/>
        <w:jc w:val="both"/>
        <w:rPr>
          <w:color w:val="000000" w:themeColor="text1"/>
        </w:rPr>
      </w:pPr>
    </w:p>
    <w:p w:rsidR="00FC07C1" w:rsidP="00AD3930" w14:paraId="36C5DA8F" w14:textId="77777777">
      <w:pPr>
        <w:shd w:val="clear" w:color="auto" w:fill="FFFFFF"/>
        <w:ind w:firstLine="720"/>
        <w:jc w:val="both"/>
        <w:rPr>
          <w:color w:val="000000" w:themeColor="text1"/>
        </w:rPr>
      </w:pPr>
    </w:p>
    <w:p w:rsidR="00343E8A" w:rsidRPr="00CD0464" w:rsidP="00343E8A" w14:paraId="51C7232F" w14:textId="4BB9915D">
      <w:pPr>
        <w:ind w:right="-766"/>
        <w:rPr>
          <w:sz w:val="28"/>
          <w:szCs w:val="28"/>
        </w:rPr>
      </w:pPr>
      <w:r>
        <w:rPr>
          <w:sz w:val="28"/>
          <w:szCs w:val="28"/>
        </w:rPr>
        <w:t>Veselības ministre</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F2631A">
        <w:rPr>
          <w:sz w:val="28"/>
          <w:szCs w:val="28"/>
        </w:rPr>
        <w:t xml:space="preserve">       </w:t>
      </w:r>
      <w:r w:rsidRPr="00CD0464">
        <w:rPr>
          <w:sz w:val="28"/>
          <w:szCs w:val="28"/>
        </w:rPr>
        <w:t xml:space="preserve">Anda </w:t>
      </w:r>
      <w:r w:rsidRPr="00CD0464">
        <w:rPr>
          <w:sz w:val="28"/>
          <w:szCs w:val="28"/>
        </w:rPr>
        <w:t>Čakša</w:t>
      </w:r>
    </w:p>
    <w:p w:rsidR="00343E8A" w:rsidRPr="00CD0464" w:rsidP="00343E8A" w14:paraId="5F9D95FE" w14:textId="77777777">
      <w:pPr>
        <w:ind w:right="-766"/>
        <w:rPr>
          <w:sz w:val="28"/>
          <w:szCs w:val="28"/>
        </w:rPr>
      </w:pPr>
    </w:p>
    <w:p w:rsidR="00343E8A" w:rsidRPr="00CD0464" w:rsidP="009F0158" w14:paraId="3B901BE6" w14:textId="6911D8FF">
      <w:pPr>
        <w:tabs>
          <w:tab w:val="left" w:pos="6096"/>
          <w:tab w:val="right" w:pos="9214"/>
        </w:tabs>
        <w:ind w:right="-766"/>
        <w:rPr>
          <w:sz w:val="28"/>
          <w:szCs w:val="28"/>
        </w:rPr>
      </w:pPr>
      <w:r w:rsidRPr="00CD0464">
        <w:rPr>
          <w:sz w:val="28"/>
          <w:szCs w:val="28"/>
        </w:rPr>
        <w:t>Ie</w:t>
      </w:r>
      <w:r w:rsidR="00F2631A">
        <w:rPr>
          <w:sz w:val="28"/>
          <w:szCs w:val="28"/>
        </w:rPr>
        <w:t>sniedzējs: Veselības ministre</w:t>
      </w:r>
      <w:r w:rsidR="00F2631A">
        <w:rPr>
          <w:sz w:val="28"/>
          <w:szCs w:val="28"/>
        </w:rPr>
        <w:tab/>
        <w:t xml:space="preserve">                       </w:t>
      </w:r>
      <w:r w:rsidRPr="00CD0464">
        <w:rPr>
          <w:sz w:val="28"/>
          <w:szCs w:val="28"/>
        </w:rPr>
        <w:t xml:space="preserve">Anda </w:t>
      </w:r>
      <w:r w:rsidRPr="00CD0464">
        <w:rPr>
          <w:sz w:val="28"/>
          <w:szCs w:val="28"/>
        </w:rPr>
        <w:t>Čakša</w:t>
      </w:r>
    </w:p>
    <w:p w:rsidR="00343E8A" w:rsidRPr="00CD0464" w:rsidP="00343E8A" w14:paraId="228B0C3D" w14:textId="77777777">
      <w:pPr>
        <w:tabs>
          <w:tab w:val="left" w:pos="7088"/>
          <w:tab w:val="right" w:pos="9072"/>
        </w:tabs>
        <w:ind w:right="-766"/>
        <w:rPr>
          <w:sz w:val="28"/>
          <w:szCs w:val="28"/>
        </w:rPr>
      </w:pPr>
    </w:p>
    <w:p w:rsidR="00343E8A" w:rsidP="00343E8A" w14:paraId="4B615727" w14:textId="75E464D7">
      <w:pPr>
        <w:ind w:right="-1"/>
        <w:rPr>
          <w:sz w:val="28"/>
          <w:szCs w:val="28"/>
        </w:rPr>
      </w:pPr>
      <w:r>
        <w:rPr>
          <w:sz w:val="28"/>
          <w:szCs w:val="28"/>
        </w:rPr>
        <w:t xml:space="preserve">Vīza: Valsts sekretārs    </w:t>
      </w:r>
      <w:r w:rsidR="00C0427F">
        <w:rPr>
          <w:sz w:val="28"/>
          <w:szCs w:val="28"/>
        </w:rPr>
        <w:tab/>
      </w:r>
      <w:r w:rsidR="00C0427F">
        <w:rPr>
          <w:sz w:val="28"/>
          <w:szCs w:val="28"/>
        </w:rPr>
        <w:tab/>
      </w:r>
      <w:r w:rsidR="00C0427F">
        <w:rPr>
          <w:sz w:val="28"/>
          <w:szCs w:val="28"/>
        </w:rPr>
        <w:tab/>
      </w:r>
      <w:r w:rsidR="00F2631A">
        <w:rPr>
          <w:sz w:val="28"/>
          <w:szCs w:val="28"/>
        </w:rPr>
        <w:t xml:space="preserve">          </w:t>
      </w:r>
      <w:r>
        <w:rPr>
          <w:sz w:val="28"/>
          <w:szCs w:val="28"/>
        </w:rPr>
        <w:t xml:space="preserve">          </w:t>
      </w:r>
      <w:r w:rsidR="00F2631A">
        <w:rPr>
          <w:sz w:val="28"/>
          <w:szCs w:val="28"/>
        </w:rPr>
        <w:t xml:space="preserve"> </w:t>
      </w:r>
      <w:r>
        <w:rPr>
          <w:sz w:val="28"/>
          <w:szCs w:val="28"/>
        </w:rPr>
        <w:t xml:space="preserve">                        Aivars Lapiņš</w:t>
      </w:r>
      <w:r w:rsidR="00C0427F">
        <w:rPr>
          <w:sz w:val="28"/>
          <w:szCs w:val="28"/>
        </w:rPr>
        <w:t xml:space="preserve"> </w:t>
      </w:r>
    </w:p>
    <w:p w:rsidR="00633736" w:rsidP="00343E8A" w14:paraId="78A35AC1" w14:textId="284339D5">
      <w:pPr>
        <w:ind w:right="-1"/>
        <w:rPr>
          <w:sz w:val="28"/>
          <w:szCs w:val="28"/>
        </w:rPr>
      </w:pPr>
    </w:p>
    <w:p w:rsidR="00633736" w:rsidP="00343E8A" w14:paraId="360E708E" w14:textId="5BC561A9">
      <w:pPr>
        <w:ind w:right="-1"/>
        <w:rPr>
          <w:sz w:val="28"/>
          <w:szCs w:val="28"/>
        </w:rPr>
      </w:pPr>
    </w:p>
    <w:p w:rsidR="00633736" w:rsidRPr="00CD0464" w:rsidP="00343E8A" w14:paraId="3E407E8A" w14:textId="77777777">
      <w:pPr>
        <w:ind w:right="-1"/>
        <w:rPr>
          <w:sz w:val="28"/>
          <w:szCs w:val="28"/>
        </w:rPr>
      </w:pPr>
    </w:p>
    <w:sectPr w:rsidSect="0020099F">
      <w:headerReference w:type="even" r:id="rId6"/>
      <w:headerReference w:type="default" r:id="rId7"/>
      <w:footerReference w:type="even" r:id="rId8"/>
      <w:footerReference w:type="default" r:id="rId9"/>
      <w:headerReference w:type="first" r:id="rId10"/>
      <w:footerReference w:type="first" r:id="rId11"/>
      <w:pgSz w:w="11906" w:h="16838" w:code="9"/>
      <w:pgMar w:top="1134" w:right="1134"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DokChampa">
    <w:altName w:val="Leelawadee UI"/>
    <w:charset w:val="00"/>
    <w:family w:val="swiss"/>
    <w:pitch w:val="variable"/>
    <w:sig w:usb0="03000003" w:usb1="00000000" w:usb2="00000000" w:usb3="00000000" w:csb0="00010001" w:csb1="00000000"/>
  </w:font>
  <w:font w:name="Arial">
    <w:panose1 w:val="020B0604020202020204"/>
    <w:charset w:val="BA"/>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F7840" w14:paraId="5474A57D"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16464" w:rsidRPr="00ED2403" w:rsidP="002D2334" w14:paraId="03C41D7A" w14:textId="1F1E6E38">
    <w:pPr>
      <w:pStyle w:val="Footer"/>
      <w:rPr>
        <w:rFonts w:ascii="Times New Roman" w:hAnsi="Times New Roman" w:cs="Times New Roman"/>
        <w:sz w:val="20"/>
        <w:szCs w:val="20"/>
      </w:rPr>
    </w:pPr>
    <w:r w:rsidRPr="00FB42B8">
      <w:rPr>
        <w:rFonts w:ascii="Times New Roman" w:hAnsi="Times New Roman" w:cs="Times New Roman"/>
        <w:sz w:val="20"/>
        <w:szCs w:val="20"/>
      </w:rPr>
      <w:t>VMzino_</w:t>
    </w:r>
    <w:r w:rsidR="00AF7840">
      <w:rPr>
        <w:rFonts w:ascii="Times New Roman" w:hAnsi="Times New Roman" w:cs="Times New Roman"/>
        <w:sz w:val="20"/>
        <w:szCs w:val="20"/>
      </w:rPr>
      <w:t>141217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16464" w:rsidRPr="00ED2403" w:rsidP="00A45DB7" w14:paraId="129C4A01" w14:textId="3B03A0F6">
    <w:pPr>
      <w:pStyle w:val="Footer"/>
      <w:rPr>
        <w:rFonts w:ascii="Times New Roman" w:hAnsi="Times New Roman" w:cs="Times New Roman"/>
        <w:sz w:val="20"/>
        <w:szCs w:val="20"/>
      </w:rPr>
    </w:pPr>
    <w:r w:rsidRPr="00FB42B8">
      <w:rPr>
        <w:rFonts w:ascii="Times New Roman" w:hAnsi="Times New Roman" w:cs="Times New Roman"/>
        <w:sz w:val="20"/>
        <w:szCs w:val="20"/>
      </w:rPr>
      <w:t>VMzino_</w:t>
    </w:r>
    <w:r w:rsidR="00AF7840">
      <w:rPr>
        <w:rFonts w:ascii="Times New Roman" w:hAnsi="Times New Roman" w:cs="Times New Roman"/>
        <w:sz w:val="20"/>
        <w:szCs w:val="20"/>
      </w:rPr>
      <w:t>1412</w:t>
    </w:r>
    <w:r>
      <w:rPr>
        <w:rFonts w:ascii="Times New Roman" w:hAnsi="Times New Roman" w:cs="Times New Roman"/>
        <w:sz w:val="20"/>
        <w:szCs w:val="20"/>
      </w:rPr>
      <w:t>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F16464" w:rsidP="00742970" w14:paraId="0B661051" w14:textId="77777777">
      <w:r>
        <w:separator/>
      </w:r>
    </w:p>
  </w:footnote>
  <w:footnote w:type="continuationSeparator" w:id="1">
    <w:p w:rsidR="00F16464" w:rsidP="00742970" w14:paraId="624D222C" w14:textId="77777777">
      <w:r>
        <w:continuationSeparator/>
      </w:r>
    </w:p>
  </w:footnote>
  <w:footnote w:type="continuationNotice" w:id="2">
    <w:p w:rsidR="00F16464" w14:paraId="53E86119" w14:textId="77777777"/>
  </w:footnote>
  <w:footnote w:id="3">
    <w:p w:rsidR="00F16464" w:rsidRPr="00617636" w:rsidP="000E09B4" w14:paraId="202F2AFB" w14:textId="77777777">
      <w:pPr>
        <w:shd w:val="clear" w:color="auto" w:fill="FFFFFF"/>
        <w:spacing w:line="103" w:lineRule="atLeast"/>
        <w:jc w:val="both"/>
        <w:rPr>
          <w:color w:val="414142"/>
          <w:sz w:val="18"/>
          <w:szCs w:val="18"/>
        </w:rPr>
      </w:pPr>
      <w:r w:rsidRPr="00617636">
        <w:rPr>
          <w:rStyle w:val="FootnoteReference"/>
          <w:sz w:val="18"/>
          <w:szCs w:val="18"/>
        </w:rPr>
        <w:footnoteRef/>
      </w:r>
      <w:r w:rsidRPr="00617636">
        <w:rPr>
          <w:sz w:val="18"/>
          <w:szCs w:val="18"/>
        </w:rPr>
        <w:t xml:space="preserve"> </w:t>
      </w:r>
      <w:r w:rsidRPr="00617636">
        <w:rPr>
          <w:color w:val="414142"/>
          <w:sz w:val="18"/>
          <w:szCs w:val="18"/>
        </w:rPr>
        <w:t xml:space="preserve">Sabiedrības veselības pamatnostādnes 2014.-2020.gadam (MK rīkojums Nr. 589 14.10.2014) ir vidēja termiņa </w:t>
      </w:r>
      <w:r>
        <w:rPr>
          <w:color w:val="414142"/>
          <w:sz w:val="18"/>
          <w:szCs w:val="18"/>
        </w:rPr>
        <w:t>attīstīb</w:t>
      </w:r>
      <w:r w:rsidRPr="00617636">
        <w:rPr>
          <w:color w:val="414142"/>
          <w:sz w:val="18"/>
          <w:szCs w:val="18"/>
        </w:rPr>
        <w:t>as plānošanas dokuments, kas balstās uz Pasaules Veselības organizācijas Eiropas reģiona stratēģiju "Veselība 2020" un ir izstrādātas, lai aktualizētu Sabiedrības veselības pamatnostādnēs 2011.-2017. gadam iekļauto situācijas raksturojumu, problēmu formulējumu, mērķus, politikas rezultātus, rīcības virzienos ietvertos uzdevumus un saskaņotu tos ar Latvijas Nacionālo attīstības plānu 2014.-2020. gadam un jauno finanšu plānošanas periodu.</w:t>
      </w:r>
    </w:p>
  </w:footnote>
  <w:footnote w:id="4">
    <w:p w:rsidR="00F16464" w:rsidP="00145795" w14:paraId="25CE5A70" w14:textId="77777777">
      <w:pPr>
        <w:pStyle w:val="FootnoteText"/>
        <w:rPr>
          <w:rFonts w:ascii="Times New Roman" w:hAnsi="Times New Roman"/>
        </w:rPr>
      </w:pPr>
      <w:r>
        <w:rPr>
          <w:rStyle w:val="FootnoteReference"/>
          <w:rFonts w:ascii="Times New Roman" w:hAnsi="Times New Roman"/>
          <w:sz w:val="18"/>
        </w:rPr>
        <w:footnoteRef/>
      </w:r>
      <w:r>
        <w:rPr>
          <w:rFonts w:ascii="Times New Roman" w:hAnsi="Times New Roman" w:cs="Times New Roman"/>
          <w:sz w:val="18"/>
          <w:szCs w:val="18"/>
        </w:rPr>
        <w:t>CSP, Statistisko datu krājums “IEDZĪVOTĀJU VESELĪBAS APSEKOJUMA REZULTĀTI LATVIJĀ”, 27.lpp</w:t>
      </w:r>
    </w:p>
  </w:footnote>
  <w:footnote w:id="5">
    <w:p w:rsidR="00F16464" w:rsidP="00145795" w14:paraId="78704A7C" w14:textId="77777777">
      <w:pPr>
        <w:pStyle w:val="FootnoteText"/>
        <w:rPr>
          <w:rFonts w:ascii="Times New Roman" w:hAnsi="Times New Roman"/>
        </w:rPr>
      </w:pPr>
      <w:r>
        <w:rPr>
          <w:rStyle w:val="FootnoteReference"/>
          <w:rFonts w:ascii="Times New Roman" w:hAnsi="Times New Roman"/>
          <w:sz w:val="18"/>
        </w:rPr>
        <w:footnoteRef/>
      </w:r>
      <w:r>
        <w:rPr>
          <w:rFonts w:ascii="Times New Roman" w:hAnsi="Times New Roman" w:cs="Times New Roman"/>
          <w:sz w:val="18"/>
          <w:szCs w:val="18"/>
        </w:rPr>
        <w:t>CSP, Statistisko datu krājums “IEDZĪVOTĀJU VESELĪBAS APSEKOJUMA REZULTĀTI LATVIJĀ”, 66.lpp</w:t>
      </w:r>
    </w:p>
  </w:footnote>
  <w:footnote w:id="6">
    <w:p w:rsidR="00F16464" w:rsidRPr="0039218A" w:rsidP="00746DD6" w14:paraId="4761C8FB" w14:textId="77777777">
      <w:pPr>
        <w:pStyle w:val="FootnoteText"/>
        <w:rPr>
          <w:rFonts w:ascii="Times New Roman" w:hAnsi="Times New Roman" w:cs="Times New Roman"/>
          <w:sz w:val="18"/>
          <w:szCs w:val="18"/>
        </w:rPr>
      </w:pPr>
      <w:r w:rsidRPr="0039218A">
        <w:rPr>
          <w:rStyle w:val="FootnoteReference"/>
          <w:rFonts w:ascii="Times New Roman" w:hAnsi="Times New Roman" w:cs="Times New Roman"/>
          <w:sz w:val="18"/>
          <w:szCs w:val="18"/>
        </w:rPr>
        <w:footnoteRef/>
      </w:r>
      <w:r w:rsidRPr="0039218A">
        <w:rPr>
          <w:rFonts w:ascii="Times New Roman" w:hAnsi="Times New Roman" w:cs="Times New Roman"/>
          <w:sz w:val="18"/>
          <w:szCs w:val="18"/>
        </w:rPr>
        <w:t xml:space="preserve">http://cid.oxfordjournals.org/content/62/9/1072.full </w:t>
      </w:r>
    </w:p>
    <w:p w:rsidR="00F16464" w:rsidRPr="00382DB1" w:rsidP="00746DD6" w14:paraId="0D680F5E" w14:textId="77777777">
      <w:pPr>
        <w:pStyle w:val="FootnoteText"/>
        <w:rPr>
          <w:rFonts w:ascii="Times New Roman" w:hAnsi="Times New Roman" w:cs="Times New Roman"/>
          <w:sz w:val="18"/>
          <w:szCs w:val="18"/>
        </w:rPr>
      </w:pPr>
      <w:r w:rsidRPr="0039218A">
        <w:rPr>
          <w:rFonts w:ascii="Times New Roman" w:hAnsi="Times New Roman" w:cs="Times New Roman"/>
          <w:sz w:val="18"/>
          <w:szCs w:val="18"/>
        </w:rPr>
        <w:t xml:space="preserve"> </w:t>
      </w:r>
      <w:r w:rsidRPr="00382DB1">
        <w:rPr>
          <w:rFonts w:ascii="Times New Roman" w:hAnsi="Times New Roman" w:cs="Times New Roman"/>
          <w:sz w:val="18"/>
          <w:szCs w:val="18"/>
        </w:rPr>
        <w:t xml:space="preserve">http://betablog.org/can-treatment-prevention-work-hepatitis-c/, https://www.ncbi.nlm.nih.gov/pubmed/26524330 , </w:t>
      </w:r>
    </w:p>
  </w:footnote>
  <w:footnote w:id="7">
    <w:p w:rsidR="00F16464" w:rsidRPr="00382DB1" w:rsidP="00751686" w14:paraId="1023B61E" w14:textId="77777777">
      <w:pPr>
        <w:pStyle w:val="FootnoteText"/>
        <w:rPr>
          <w:rFonts w:ascii="Times New Roman" w:hAnsi="Times New Roman" w:cs="Times New Roman"/>
          <w:sz w:val="18"/>
          <w:szCs w:val="18"/>
        </w:rPr>
      </w:pPr>
      <w:r w:rsidRPr="00382DB1">
        <w:rPr>
          <w:rStyle w:val="FootnoteReference"/>
          <w:rFonts w:ascii="Times New Roman" w:hAnsi="Times New Roman" w:cs="Times New Roman"/>
          <w:sz w:val="18"/>
          <w:szCs w:val="18"/>
        </w:rPr>
        <w:footnoteRef/>
      </w:r>
      <w:r w:rsidRPr="00382DB1">
        <w:rPr>
          <w:rFonts w:ascii="Times New Roman" w:hAnsi="Times New Roman" w:cs="Times New Roman"/>
          <w:sz w:val="18"/>
          <w:szCs w:val="18"/>
        </w:rPr>
        <w:t xml:space="preserve"> </w:t>
      </w:r>
      <w:r w:rsidRPr="00382DB1">
        <w:rPr>
          <w:rFonts w:ascii="Times New Roman" w:hAnsi="Times New Roman" w:cs="Times New Roman"/>
          <w:sz w:val="18"/>
          <w:szCs w:val="18"/>
        </w:rPr>
        <w:t>Tolmane</w:t>
      </w:r>
      <w:r w:rsidRPr="00382DB1">
        <w:rPr>
          <w:rFonts w:ascii="Times New Roman" w:hAnsi="Times New Roman" w:cs="Times New Roman"/>
          <w:sz w:val="18"/>
          <w:szCs w:val="18"/>
        </w:rPr>
        <w:t xml:space="preserve"> I, </w:t>
      </w:r>
      <w:r w:rsidRPr="00382DB1">
        <w:rPr>
          <w:rFonts w:ascii="Times New Roman" w:hAnsi="Times New Roman" w:cs="Times New Roman"/>
          <w:sz w:val="18"/>
          <w:szCs w:val="18"/>
        </w:rPr>
        <w:t>Rozentale</w:t>
      </w:r>
      <w:r w:rsidRPr="00382DB1">
        <w:rPr>
          <w:rFonts w:ascii="Times New Roman" w:hAnsi="Times New Roman" w:cs="Times New Roman"/>
          <w:sz w:val="18"/>
          <w:szCs w:val="18"/>
        </w:rPr>
        <w:t xml:space="preserve"> B, </w:t>
      </w:r>
      <w:r w:rsidRPr="00382DB1">
        <w:rPr>
          <w:rFonts w:ascii="Times New Roman" w:hAnsi="Times New Roman" w:cs="Times New Roman"/>
          <w:sz w:val="18"/>
          <w:szCs w:val="18"/>
        </w:rPr>
        <w:t>Keiss</w:t>
      </w:r>
      <w:r w:rsidRPr="00382DB1">
        <w:rPr>
          <w:rFonts w:ascii="Times New Roman" w:hAnsi="Times New Roman" w:cs="Times New Roman"/>
          <w:sz w:val="18"/>
          <w:szCs w:val="18"/>
        </w:rPr>
        <w:t xml:space="preserve"> J, </w:t>
      </w:r>
      <w:r w:rsidRPr="00382DB1">
        <w:rPr>
          <w:rFonts w:ascii="Times New Roman" w:hAnsi="Times New Roman" w:cs="Times New Roman"/>
          <w:sz w:val="18"/>
          <w:szCs w:val="18"/>
        </w:rPr>
        <w:t>Arsa</w:t>
      </w:r>
      <w:r w:rsidRPr="00382DB1">
        <w:rPr>
          <w:rFonts w:ascii="Times New Roman" w:hAnsi="Times New Roman" w:cs="Times New Roman"/>
          <w:sz w:val="18"/>
          <w:szCs w:val="18"/>
        </w:rPr>
        <w:t xml:space="preserve"> F, </w:t>
      </w:r>
      <w:r w:rsidRPr="00382DB1">
        <w:rPr>
          <w:rFonts w:ascii="Times New Roman" w:hAnsi="Times New Roman" w:cs="Times New Roman"/>
          <w:sz w:val="18"/>
          <w:szCs w:val="18"/>
        </w:rPr>
        <w:t>Brigis</w:t>
      </w:r>
      <w:r w:rsidRPr="00382DB1">
        <w:rPr>
          <w:rFonts w:ascii="Times New Roman" w:hAnsi="Times New Roman" w:cs="Times New Roman"/>
          <w:sz w:val="18"/>
          <w:szCs w:val="18"/>
        </w:rPr>
        <w:t xml:space="preserve"> G, Zvaigzne A. </w:t>
      </w:r>
      <w:r w:rsidRPr="00382DB1">
        <w:rPr>
          <w:rFonts w:ascii="Times New Roman" w:hAnsi="Times New Roman" w:cs="Times New Roman"/>
          <w:sz w:val="18"/>
          <w:szCs w:val="18"/>
        </w:rPr>
        <w:t>The</w:t>
      </w:r>
      <w:r w:rsidRPr="00382DB1">
        <w:rPr>
          <w:rFonts w:ascii="Times New Roman" w:hAnsi="Times New Roman" w:cs="Times New Roman"/>
          <w:sz w:val="18"/>
          <w:szCs w:val="18"/>
        </w:rPr>
        <w:t xml:space="preserve"> </w:t>
      </w:r>
      <w:r w:rsidRPr="00382DB1">
        <w:rPr>
          <w:rFonts w:ascii="Times New Roman" w:hAnsi="Times New Roman" w:cs="Times New Roman"/>
          <w:sz w:val="18"/>
          <w:szCs w:val="18"/>
        </w:rPr>
        <w:t>prevalence</w:t>
      </w:r>
      <w:r w:rsidRPr="00382DB1">
        <w:rPr>
          <w:rFonts w:ascii="Times New Roman" w:hAnsi="Times New Roman" w:cs="Times New Roman"/>
          <w:sz w:val="18"/>
          <w:szCs w:val="18"/>
        </w:rPr>
        <w:t xml:space="preserve"> </w:t>
      </w:r>
      <w:r w:rsidRPr="00382DB1">
        <w:rPr>
          <w:rFonts w:ascii="Times New Roman" w:hAnsi="Times New Roman" w:cs="Times New Roman"/>
          <w:sz w:val="18"/>
          <w:szCs w:val="18"/>
        </w:rPr>
        <w:t>of</w:t>
      </w:r>
      <w:r w:rsidRPr="00382DB1">
        <w:rPr>
          <w:rFonts w:ascii="Times New Roman" w:hAnsi="Times New Roman" w:cs="Times New Roman"/>
          <w:sz w:val="18"/>
          <w:szCs w:val="18"/>
        </w:rPr>
        <w:t xml:space="preserve"> </w:t>
      </w:r>
      <w:r w:rsidRPr="00382DB1">
        <w:rPr>
          <w:rFonts w:ascii="Times New Roman" w:hAnsi="Times New Roman" w:cs="Times New Roman"/>
          <w:sz w:val="18"/>
          <w:szCs w:val="18"/>
        </w:rPr>
        <w:t>viral</w:t>
      </w:r>
      <w:r w:rsidRPr="00382DB1">
        <w:rPr>
          <w:rFonts w:ascii="Times New Roman" w:hAnsi="Times New Roman" w:cs="Times New Roman"/>
          <w:sz w:val="18"/>
          <w:szCs w:val="18"/>
        </w:rPr>
        <w:t xml:space="preserve"> </w:t>
      </w:r>
      <w:r w:rsidRPr="00382DB1">
        <w:rPr>
          <w:rFonts w:ascii="Times New Roman" w:hAnsi="Times New Roman" w:cs="Times New Roman"/>
          <w:sz w:val="18"/>
          <w:szCs w:val="18"/>
        </w:rPr>
        <w:t>hepatitis</w:t>
      </w:r>
      <w:r w:rsidRPr="00382DB1">
        <w:rPr>
          <w:rFonts w:ascii="Times New Roman" w:hAnsi="Times New Roman" w:cs="Times New Roman"/>
          <w:sz w:val="18"/>
          <w:szCs w:val="18"/>
        </w:rPr>
        <w:t xml:space="preserve"> C </w:t>
      </w:r>
      <w:r w:rsidRPr="00382DB1">
        <w:rPr>
          <w:rFonts w:ascii="Times New Roman" w:hAnsi="Times New Roman" w:cs="Times New Roman"/>
          <w:sz w:val="18"/>
          <w:szCs w:val="18"/>
        </w:rPr>
        <w:t>in</w:t>
      </w:r>
      <w:r w:rsidRPr="00382DB1">
        <w:rPr>
          <w:rFonts w:ascii="Times New Roman" w:hAnsi="Times New Roman" w:cs="Times New Roman"/>
          <w:sz w:val="18"/>
          <w:szCs w:val="18"/>
        </w:rPr>
        <w:t xml:space="preserve"> Latvia: a </w:t>
      </w:r>
      <w:r w:rsidRPr="00382DB1">
        <w:rPr>
          <w:rFonts w:ascii="Times New Roman" w:hAnsi="Times New Roman" w:cs="Times New Roman"/>
          <w:sz w:val="18"/>
          <w:szCs w:val="18"/>
        </w:rPr>
        <w:t>population-based</w:t>
      </w:r>
      <w:r w:rsidRPr="00382DB1">
        <w:rPr>
          <w:rFonts w:ascii="Times New Roman" w:hAnsi="Times New Roman" w:cs="Times New Roman"/>
          <w:sz w:val="18"/>
          <w:szCs w:val="18"/>
        </w:rPr>
        <w:t xml:space="preserve"> </w:t>
      </w:r>
      <w:r w:rsidRPr="00382DB1">
        <w:rPr>
          <w:rFonts w:ascii="Times New Roman" w:hAnsi="Times New Roman" w:cs="Times New Roman"/>
          <w:sz w:val="18"/>
          <w:szCs w:val="18"/>
        </w:rPr>
        <w:t>study</w:t>
      </w:r>
      <w:r w:rsidRPr="00382DB1">
        <w:rPr>
          <w:rFonts w:ascii="Times New Roman" w:hAnsi="Times New Roman" w:cs="Times New Roman"/>
          <w:sz w:val="18"/>
          <w:szCs w:val="18"/>
        </w:rPr>
        <w:t xml:space="preserve">. </w:t>
      </w:r>
      <w:r w:rsidRPr="00382DB1">
        <w:rPr>
          <w:rFonts w:ascii="Times New Roman" w:hAnsi="Times New Roman" w:cs="Times New Roman"/>
          <w:sz w:val="18"/>
          <w:szCs w:val="18"/>
        </w:rPr>
        <w:t>Medicina</w:t>
      </w:r>
      <w:r w:rsidRPr="00382DB1">
        <w:rPr>
          <w:rFonts w:ascii="Times New Roman" w:hAnsi="Times New Roman" w:cs="Times New Roman"/>
          <w:sz w:val="18"/>
          <w:szCs w:val="18"/>
        </w:rPr>
        <w:t xml:space="preserve"> (Kaunas). 2011;47(10):532-5.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F7840" w14:paraId="16066175"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rPr>
        <w:rFonts w:ascii="Times New Roman" w:hAnsi="Times New Roman" w:cs="Times New Roman"/>
      </w:rPr>
      <w:id w:val="1304211121"/>
      <w:docPartObj>
        <w:docPartGallery w:val="Page Numbers (Top of Page)"/>
        <w:docPartUnique/>
      </w:docPartObj>
    </w:sdtPr>
    <w:sdtContent>
      <w:p w:rsidR="00F16464" w:rsidRPr="005423DB" w14:paraId="6E5CA1D3" w14:textId="076C3743">
        <w:pPr>
          <w:pStyle w:val="Header"/>
          <w:jc w:val="center"/>
          <w:rPr>
            <w:rFonts w:ascii="Times New Roman" w:hAnsi="Times New Roman" w:cs="Times New Roman"/>
          </w:rPr>
        </w:pPr>
        <w:r w:rsidRPr="005423DB">
          <w:rPr>
            <w:rFonts w:ascii="Times New Roman" w:hAnsi="Times New Roman" w:cs="Times New Roman"/>
          </w:rPr>
          <w:fldChar w:fldCharType="begin"/>
        </w:r>
        <w:r w:rsidRPr="005423DB">
          <w:rPr>
            <w:rFonts w:ascii="Times New Roman" w:hAnsi="Times New Roman" w:cs="Times New Roman"/>
          </w:rPr>
          <w:instrText xml:space="preserve"> PAGE   \* MERGEFORMAT </w:instrText>
        </w:r>
        <w:r w:rsidRPr="005423DB">
          <w:rPr>
            <w:rFonts w:ascii="Times New Roman" w:hAnsi="Times New Roman" w:cs="Times New Roman"/>
          </w:rPr>
          <w:fldChar w:fldCharType="separate"/>
        </w:r>
        <w:r w:rsidR="00D93EBF">
          <w:rPr>
            <w:rFonts w:ascii="Times New Roman" w:hAnsi="Times New Roman" w:cs="Times New Roman"/>
            <w:noProof/>
          </w:rPr>
          <w:t>15</w:t>
        </w:r>
        <w:r w:rsidRPr="005423DB">
          <w:rPr>
            <w:rFonts w:ascii="Times New Roman" w:hAnsi="Times New Roman" w:cs="Times New Roman"/>
          </w:rPr>
          <w:fldChar w:fldCharType="end"/>
        </w:r>
      </w:p>
    </w:sdtContent>
  </w:sdt>
  <w:p w:rsidR="00F16464" w14:paraId="72B9146F"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F7840" w14:paraId="2FA684D1"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15:restartNumberingAfterBreak="1">
    <w:nsid w:val="077B2A5E"/>
    <w:multiLevelType w:val="hybridMultilevel"/>
    <w:tmpl w:val="2BC4440A"/>
    <w:lvl w:ilvl="0">
      <w:start w:val="1"/>
      <w:numFmt w:val="bullet"/>
      <w:lvlText w:val=""/>
      <w:lvlJc w:val="left"/>
      <w:pPr>
        <w:ind w:left="1429" w:hanging="360"/>
      </w:pPr>
      <w:rPr>
        <w:rFonts w:ascii="Wingdings" w:hAnsi="Wingdings" w:hint="default"/>
      </w:rPr>
    </w:lvl>
    <w:lvl w:ilvl="1" w:tentative="1">
      <w:start w:val="1"/>
      <w:numFmt w:val="bullet"/>
      <w:lvlText w:val="o"/>
      <w:lvlJc w:val="left"/>
      <w:pPr>
        <w:ind w:left="2149" w:hanging="360"/>
      </w:pPr>
      <w:rPr>
        <w:rFonts w:ascii="Courier New" w:hAnsi="Courier New" w:cs="Courier New" w:hint="default"/>
      </w:rPr>
    </w:lvl>
    <w:lvl w:ilvl="2" w:tentative="1">
      <w:start w:val="1"/>
      <w:numFmt w:val="bullet"/>
      <w:lvlText w:val=""/>
      <w:lvlJc w:val="left"/>
      <w:pPr>
        <w:ind w:left="2869" w:hanging="360"/>
      </w:pPr>
      <w:rPr>
        <w:rFonts w:ascii="Wingdings" w:hAnsi="Wingdings" w:hint="default"/>
      </w:rPr>
    </w:lvl>
    <w:lvl w:ilvl="3" w:tentative="1">
      <w:start w:val="1"/>
      <w:numFmt w:val="bullet"/>
      <w:lvlText w:val=""/>
      <w:lvlJc w:val="left"/>
      <w:pPr>
        <w:ind w:left="3589" w:hanging="360"/>
      </w:pPr>
      <w:rPr>
        <w:rFonts w:ascii="Symbol" w:hAnsi="Symbol" w:hint="default"/>
      </w:rPr>
    </w:lvl>
    <w:lvl w:ilvl="4" w:tentative="1">
      <w:start w:val="1"/>
      <w:numFmt w:val="bullet"/>
      <w:lvlText w:val="o"/>
      <w:lvlJc w:val="left"/>
      <w:pPr>
        <w:ind w:left="4309" w:hanging="360"/>
      </w:pPr>
      <w:rPr>
        <w:rFonts w:ascii="Courier New" w:hAnsi="Courier New" w:cs="Courier New" w:hint="default"/>
      </w:rPr>
    </w:lvl>
    <w:lvl w:ilvl="5" w:tentative="1">
      <w:start w:val="1"/>
      <w:numFmt w:val="bullet"/>
      <w:lvlText w:val=""/>
      <w:lvlJc w:val="left"/>
      <w:pPr>
        <w:ind w:left="5029" w:hanging="360"/>
      </w:pPr>
      <w:rPr>
        <w:rFonts w:ascii="Wingdings" w:hAnsi="Wingdings" w:hint="default"/>
      </w:rPr>
    </w:lvl>
    <w:lvl w:ilvl="6" w:tentative="1">
      <w:start w:val="1"/>
      <w:numFmt w:val="bullet"/>
      <w:lvlText w:val=""/>
      <w:lvlJc w:val="left"/>
      <w:pPr>
        <w:ind w:left="5749" w:hanging="360"/>
      </w:pPr>
      <w:rPr>
        <w:rFonts w:ascii="Symbol" w:hAnsi="Symbol" w:hint="default"/>
      </w:rPr>
    </w:lvl>
    <w:lvl w:ilvl="7" w:tentative="1">
      <w:start w:val="1"/>
      <w:numFmt w:val="bullet"/>
      <w:lvlText w:val="o"/>
      <w:lvlJc w:val="left"/>
      <w:pPr>
        <w:ind w:left="6469" w:hanging="360"/>
      </w:pPr>
      <w:rPr>
        <w:rFonts w:ascii="Courier New" w:hAnsi="Courier New" w:cs="Courier New" w:hint="default"/>
      </w:rPr>
    </w:lvl>
    <w:lvl w:ilvl="8" w:tentative="1">
      <w:start w:val="1"/>
      <w:numFmt w:val="bullet"/>
      <w:lvlText w:val=""/>
      <w:lvlJc w:val="left"/>
      <w:pPr>
        <w:ind w:left="7189" w:hanging="360"/>
      </w:pPr>
      <w:rPr>
        <w:rFonts w:ascii="Wingdings" w:hAnsi="Wingdings" w:hint="default"/>
      </w:rPr>
    </w:lvl>
  </w:abstractNum>
  <w:abstractNum w:abstractNumId="1" w15:restartNumberingAfterBreak="1">
    <w:nsid w:val="1CFB0999"/>
    <w:multiLevelType w:val="hybridMultilevel"/>
    <w:tmpl w:val="E2BE3B0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15:restartNumberingAfterBreak="1">
    <w:nsid w:val="221D6FBC"/>
    <w:multiLevelType w:val="multilevel"/>
    <w:tmpl w:val="75E8CA6A"/>
    <w:lvl w:ilvl="0">
      <w:start w:val="1"/>
      <w:numFmt w:val="decimal"/>
      <w:lvlText w:val="%1."/>
      <w:lvlJc w:val="left"/>
      <w:pPr>
        <w:ind w:left="360" w:hanging="360"/>
      </w:pPr>
      <w:rPr>
        <w:rFonts w:ascii="Times New Roman" w:hAnsi="Times New Roman" w:cs="Times New Roman" w:hint="default"/>
      </w:rPr>
    </w:lvl>
    <w:lvl w:ilvl="1">
      <w:start w:val="1"/>
      <w:numFmt w:val="decimal"/>
      <w:lvlText w:val="%1.%2."/>
      <w:lvlJc w:val="left"/>
      <w:pPr>
        <w:ind w:left="857"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1">
    <w:nsid w:val="2966713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1">
    <w:nsid w:val="2A50077A"/>
    <w:multiLevelType w:val="hybridMultilevel"/>
    <w:tmpl w:val="1EC25FB6"/>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5" w15:restartNumberingAfterBreak="1">
    <w:nsid w:val="3D1E6049"/>
    <w:multiLevelType w:val="hybridMultilevel"/>
    <w:tmpl w:val="3E26BDA8"/>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6" w15:restartNumberingAfterBreak="1">
    <w:nsid w:val="4A7C43A4"/>
    <w:multiLevelType w:val="hybridMultilevel"/>
    <w:tmpl w:val="B83C6F16"/>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7" w15:restartNumberingAfterBreak="1">
    <w:nsid w:val="619726B5"/>
    <w:multiLevelType w:val="hybridMultilevel"/>
    <w:tmpl w:val="680E46F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1">
    <w:nsid w:val="65DB4A7A"/>
    <w:multiLevelType w:val="hybridMultilevel"/>
    <w:tmpl w:val="03C28676"/>
    <w:lvl w:ilvl="0">
      <w:start w:val="1"/>
      <w:numFmt w:val="bullet"/>
      <w:lvlText w:val=""/>
      <w:lvlJc w:val="left"/>
      <w:pPr>
        <w:ind w:left="1500" w:hanging="360"/>
      </w:pPr>
      <w:rPr>
        <w:rFonts w:ascii="Wingdings" w:hAnsi="Wingdings" w:hint="default"/>
      </w:rPr>
    </w:lvl>
    <w:lvl w:ilvl="1" w:tentative="1">
      <w:start w:val="1"/>
      <w:numFmt w:val="bullet"/>
      <w:lvlText w:val="o"/>
      <w:lvlJc w:val="left"/>
      <w:pPr>
        <w:ind w:left="2220" w:hanging="360"/>
      </w:pPr>
      <w:rPr>
        <w:rFonts w:ascii="Courier New" w:hAnsi="Courier New" w:cs="Courier New" w:hint="default"/>
      </w:rPr>
    </w:lvl>
    <w:lvl w:ilvl="2" w:tentative="1">
      <w:start w:val="1"/>
      <w:numFmt w:val="bullet"/>
      <w:lvlText w:val=""/>
      <w:lvlJc w:val="left"/>
      <w:pPr>
        <w:ind w:left="2940" w:hanging="360"/>
      </w:pPr>
      <w:rPr>
        <w:rFonts w:ascii="Wingdings" w:hAnsi="Wingdings" w:hint="default"/>
      </w:rPr>
    </w:lvl>
    <w:lvl w:ilvl="3" w:tentative="1">
      <w:start w:val="1"/>
      <w:numFmt w:val="bullet"/>
      <w:lvlText w:val=""/>
      <w:lvlJc w:val="left"/>
      <w:pPr>
        <w:ind w:left="3660" w:hanging="360"/>
      </w:pPr>
      <w:rPr>
        <w:rFonts w:ascii="Symbol" w:hAnsi="Symbol" w:hint="default"/>
      </w:rPr>
    </w:lvl>
    <w:lvl w:ilvl="4" w:tentative="1">
      <w:start w:val="1"/>
      <w:numFmt w:val="bullet"/>
      <w:lvlText w:val="o"/>
      <w:lvlJc w:val="left"/>
      <w:pPr>
        <w:ind w:left="4380" w:hanging="360"/>
      </w:pPr>
      <w:rPr>
        <w:rFonts w:ascii="Courier New" w:hAnsi="Courier New" w:cs="Courier New" w:hint="default"/>
      </w:rPr>
    </w:lvl>
    <w:lvl w:ilvl="5" w:tentative="1">
      <w:start w:val="1"/>
      <w:numFmt w:val="bullet"/>
      <w:lvlText w:val=""/>
      <w:lvlJc w:val="left"/>
      <w:pPr>
        <w:ind w:left="5100" w:hanging="360"/>
      </w:pPr>
      <w:rPr>
        <w:rFonts w:ascii="Wingdings" w:hAnsi="Wingdings" w:hint="default"/>
      </w:rPr>
    </w:lvl>
    <w:lvl w:ilvl="6" w:tentative="1">
      <w:start w:val="1"/>
      <w:numFmt w:val="bullet"/>
      <w:lvlText w:val=""/>
      <w:lvlJc w:val="left"/>
      <w:pPr>
        <w:ind w:left="5820" w:hanging="360"/>
      </w:pPr>
      <w:rPr>
        <w:rFonts w:ascii="Symbol" w:hAnsi="Symbol" w:hint="default"/>
      </w:rPr>
    </w:lvl>
    <w:lvl w:ilvl="7" w:tentative="1">
      <w:start w:val="1"/>
      <w:numFmt w:val="bullet"/>
      <w:lvlText w:val="o"/>
      <w:lvlJc w:val="left"/>
      <w:pPr>
        <w:ind w:left="6540" w:hanging="360"/>
      </w:pPr>
      <w:rPr>
        <w:rFonts w:ascii="Courier New" w:hAnsi="Courier New" w:cs="Courier New" w:hint="default"/>
      </w:rPr>
    </w:lvl>
    <w:lvl w:ilvl="8" w:tentative="1">
      <w:start w:val="1"/>
      <w:numFmt w:val="bullet"/>
      <w:lvlText w:val=""/>
      <w:lvlJc w:val="left"/>
      <w:pPr>
        <w:ind w:left="7260" w:hanging="360"/>
      </w:pPr>
      <w:rPr>
        <w:rFonts w:ascii="Wingdings" w:hAnsi="Wingdings" w:hint="default"/>
      </w:rPr>
    </w:lvl>
  </w:abstractNum>
  <w:abstractNum w:abstractNumId="9" w15:restartNumberingAfterBreak="1">
    <w:nsid w:val="6ECD00AB"/>
    <w:multiLevelType w:val="hybridMultilevel"/>
    <w:tmpl w:val="EEB05E6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15:restartNumberingAfterBreak="1">
    <w:nsid w:val="70C92804"/>
    <w:multiLevelType w:val="multilevel"/>
    <w:tmpl w:val="27426B8A"/>
    <w:lvl w:ilvl="0">
      <w:start w:val="1"/>
      <w:numFmt w:val="decimal"/>
      <w:pStyle w:val="1pakapesvirsraksts"/>
      <w:lvlText w:val="%1."/>
      <w:lvlJc w:val="left"/>
      <w:pPr>
        <w:ind w:left="720" w:hanging="360"/>
      </w:pPr>
      <w:rPr>
        <w:rFonts w:cs="Times New Roman" w:hint="default"/>
      </w:rPr>
    </w:lvl>
    <w:lvl w:ilvl="1">
      <w:start w:val="1"/>
      <w:numFmt w:val="decimal"/>
      <w:pStyle w:val="2pakapesvirsraksts"/>
      <w:isLgl/>
      <w:lvlText w:val="%1.%2."/>
      <w:lvlJc w:val="left"/>
      <w:pPr>
        <w:ind w:left="405" w:hanging="405"/>
      </w:pPr>
      <w:rPr>
        <w:rFonts w:cs="Times New Roman" w:hint="default"/>
      </w:rPr>
    </w:lvl>
    <w:lvl w:ilvl="2">
      <w:start w:val="1"/>
      <w:numFmt w:val="decimal"/>
      <w:pStyle w:val="3pakapesvirsraksts"/>
      <w:isLgl/>
      <w:lvlText w:val="%1.%2.%3."/>
      <w:lvlJc w:val="left"/>
      <w:pPr>
        <w:ind w:left="1004" w:hanging="720"/>
      </w:pPr>
      <w:rPr>
        <w:rFonts w:cs="Times New Roman" w:hint="default"/>
      </w:rPr>
    </w:lvl>
    <w:lvl w:ilvl="3">
      <w:start w:val="1"/>
      <w:numFmt w:val="decimal"/>
      <w:pStyle w:val="4pakapesvirsraksts"/>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1" w15:restartNumberingAfterBreak="1">
    <w:nsid w:val="75022399"/>
    <w:multiLevelType w:val="hybridMultilevel"/>
    <w:tmpl w:val="BC44FBF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10"/>
  </w:num>
  <w:num w:numId="4">
    <w:abstractNumId w:val="4"/>
  </w:num>
  <w:num w:numId="5">
    <w:abstractNumId w:val="6"/>
  </w:num>
  <w:num w:numId="6">
    <w:abstractNumId w:val="9"/>
  </w:num>
  <w:num w:numId="7">
    <w:abstractNumId w:val="0"/>
  </w:num>
  <w:num w:numId="8">
    <w:abstractNumId w:val="5"/>
  </w:num>
  <w:num w:numId="9">
    <w:abstractNumId w:val="8"/>
  </w:num>
  <w:num w:numId="10">
    <w:abstractNumId w:val="7"/>
  </w:num>
  <w:num w:numId="11">
    <w:abstractNumId w:val="11"/>
  </w:num>
  <w:num w:numId="12">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970"/>
    <w:rsid w:val="00004B91"/>
    <w:rsid w:val="00007886"/>
    <w:rsid w:val="00010A18"/>
    <w:rsid w:val="00010B16"/>
    <w:rsid w:val="00011826"/>
    <w:rsid w:val="0001297D"/>
    <w:rsid w:val="00013560"/>
    <w:rsid w:val="00014B3F"/>
    <w:rsid w:val="00015FDB"/>
    <w:rsid w:val="00017F6C"/>
    <w:rsid w:val="00022346"/>
    <w:rsid w:val="000224B6"/>
    <w:rsid w:val="00023B2A"/>
    <w:rsid w:val="0002467D"/>
    <w:rsid w:val="00024A4B"/>
    <w:rsid w:val="00026B33"/>
    <w:rsid w:val="00026C21"/>
    <w:rsid w:val="00031C57"/>
    <w:rsid w:val="00032B87"/>
    <w:rsid w:val="00032EE2"/>
    <w:rsid w:val="00033628"/>
    <w:rsid w:val="00035846"/>
    <w:rsid w:val="00040C38"/>
    <w:rsid w:val="00042ACB"/>
    <w:rsid w:val="000444B0"/>
    <w:rsid w:val="00045FB3"/>
    <w:rsid w:val="0004688A"/>
    <w:rsid w:val="00046AAF"/>
    <w:rsid w:val="00047C94"/>
    <w:rsid w:val="0005043F"/>
    <w:rsid w:val="00050ED4"/>
    <w:rsid w:val="0005280E"/>
    <w:rsid w:val="00052B54"/>
    <w:rsid w:val="00052B6D"/>
    <w:rsid w:val="00052D53"/>
    <w:rsid w:val="00056617"/>
    <w:rsid w:val="00056AB6"/>
    <w:rsid w:val="0006051B"/>
    <w:rsid w:val="0006091E"/>
    <w:rsid w:val="00060FB6"/>
    <w:rsid w:val="00067527"/>
    <w:rsid w:val="000676E3"/>
    <w:rsid w:val="00067FF0"/>
    <w:rsid w:val="000707FF"/>
    <w:rsid w:val="0007279D"/>
    <w:rsid w:val="0007302B"/>
    <w:rsid w:val="00073902"/>
    <w:rsid w:val="00073A85"/>
    <w:rsid w:val="00076D03"/>
    <w:rsid w:val="00077E98"/>
    <w:rsid w:val="00077F89"/>
    <w:rsid w:val="0008420B"/>
    <w:rsid w:val="00084223"/>
    <w:rsid w:val="00090820"/>
    <w:rsid w:val="000924CD"/>
    <w:rsid w:val="00093DD6"/>
    <w:rsid w:val="00096930"/>
    <w:rsid w:val="000A0426"/>
    <w:rsid w:val="000A0E74"/>
    <w:rsid w:val="000A0EEB"/>
    <w:rsid w:val="000A3D98"/>
    <w:rsid w:val="000A4EFD"/>
    <w:rsid w:val="000B2CA3"/>
    <w:rsid w:val="000B2EAB"/>
    <w:rsid w:val="000B5110"/>
    <w:rsid w:val="000B7D18"/>
    <w:rsid w:val="000C23EA"/>
    <w:rsid w:val="000D12D8"/>
    <w:rsid w:val="000D3974"/>
    <w:rsid w:val="000E09B4"/>
    <w:rsid w:val="000E289A"/>
    <w:rsid w:val="000E38A3"/>
    <w:rsid w:val="000E3DDC"/>
    <w:rsid w:val="000E3FC0"/>
    <w:rsid w:val="000E5CC0"/>
    <w:rsid w:val="000E643F"/>
    <w:rsid w:val="000E6CE9"/>
    <w:rsid w:val="000F1FE7"/>
    <w:rsid w:val="000F22AC"/>
    <w:rsid w:val="000F3CEF"/>
    <w:rsid w:val="000F4B32"/>
    <w:rsid w:val="0010247D"/>
    <w:rsid w:val="001051B9"/>
    <w:rsid w:val="0010546C"/>
    <w:rsid w:val="00107173"/>
    <w:rsid w:val="00107905"/>
    <w:rsid w:val="001113E5"/>
    <w:rsid w:val="00113AEA"/>
    <w:rsid w:val="001146CB"/>
    <w:rsid w:val="00114788"/>
    <w:rsid w:val="00114CF3"/>
    <w:rsid w:val="00115899"/>
    <w:rsid w:val="00115990"/>
    <w:rsid w:val="00115F1C"/>
    <w:rsid w:val="001168E6"/>
    <w:rsid w:val="00117CC6"/>
    <w:rsid w:val="00117E61"/>
    <w:rsid w:val="00121331"/>
    <w:rsid w:val="00121874"/>
    <w:rsid w:val="00121AC9"/>
    <w:rsid w:val="001269F2"/>
    <w:rsid w:val="00135227"/>
    <w:rsid w:val="00140338"/>
    <w:rsid w:val="00140933"/>
    <w:rsid w:val="00144087"/>
    <w:rsid w:val="00145795"/>
    <w:rsid w:val="00145E38"/>
    <w:rsid w:val="001460CD"/>
    <w:rsid w:val="001506A7"/>
    <w:rsid w:val="0015101B"/>
    <w:rsid w:val="001542DA"/>
    <w:rsid w:val="001554DF"/>
    <w:rsid w:val="00156A31"/>
    <w:rsid w:val="0015787B"/>
    <w:rsid w:val="00157915"/>
    <w:rsid w:val="00160316"/>
    <w:rsid w:val="001605B4"/>
    <w:rsid w:val="00162B6E"/>
    <w:rsid w:val="00163075"/>
    <w:rsid w:val="001630C6"/>
    <w:rsid w:val="00164A4C"/>
    <w:rsid w:val="00166140"/>
    <w:rsid w:val="001715C8"/>
    <w:rsid w:val="00174607"/>
    <w:rsid w:val="0017650D"/>
    <w:rsid w:val="00176637"/>
    <w:rsid w:val="00177B31"/>
    <w:rsid w:val="00177C7E"/>
    <w:rsid w:val="00177F3B"/>
    <w:rsid w:val="001805A5"/>
    <w:rsid w:val="001807C9"/>
    <w:rsid w:val="00180838"/>
    <w:rsid w:val="00181979"/>
    <w:rsid w:val="001825E4"/>
    <w:rsid w:val="00182F34"/>
    <w:rsid w:val="00183547"/>
    <w:rsid w:val="00183E50"/>
    <w:rsid w:val="001842E5"/>
    <w:rsid w:val="00184AD4"/>
    <w:rsid w:val="00187AA4"/>
    <w:rsid w:val="00187F39"/>
    <w:rsid w:val="00190B3E"/>
    <w:rsid w:val="00191301"/>
    <w:rsid w:val="0019180B"/>
    <w:rsid w:val="00191AD4"/>
    <w:rsid w:val="00194926"/>
    <w:rsid w:val="00194FBC"/>
    <w:rsid w:val="001954FD"/>
    <w:rsid w:val="00195916"/>
    <w:rsid w:val="00196761"/>
    <w:rsid w:val="001A6661"/>
    <w:rsid w:val="001A7B79"/>
    <w:rsid w:val="001B246E"/>
    <w:rsid w:val="001B3D8E"/>
    <w:rsid w:val="001B5B49"/>
    <w:rsid w:val="001C0CE1"/>
    <w:rsid w:val="001C42B6"/>
    <w:rsid w:val="001C5B74"/>
    <w:rsid w:val="001C680F"/>
    <w:rsid w:val="001D1986"/>
    <w:rsid w:val="001D2081"/>
    <w:rsid w:val="001D3685"/>
    <w:rsid w:val="001D52F1"/>
    <w:rsid w:val="001E043E"/>
    <w:rsid w:val="001E0694"/>
    <w:rsid w:val="001E1664"/>
    <w:rsid w:val="001E4D0A"/>
    <w:rsid w:val="001E6002"/>
    <w:rsid w:val="001F289F"/>
    <w:rsid w:val="001F331F"/>
    <w:rsid w:val="001F77C9"/>
    <w:rsid w:val="0020099F"/>
    <w:rsid w:val="002025E5"/>
    <w:rsid w:val="0020277A"/>
    <w:rsid w:val="00205373"/>
    <w:rsid w:val="002059A1"/>
    <w:rsid w:val="002077AA"/>
    <w:rsid w:val="00207D51"/>
    <w:rsid w:val="00210B75"/>
    <w:rsid w:val="00211CAD"/>
    <w:rsid w:val="00212EB5"/>
    <w:rsid w:val="00212ECB"/>
    <w:rsid w:val="002134DA"/>
    <w:rsid w:val="00217405"/>
    <w:rsid w:val="00217A33"/>
    <w:rsid w:val="00220A1B"/>
    <w:rsid w:val="00220B82"/>
    <w:rsid w:val="00221DA8"/>
    <w:rsid w:val="00223616"/>
    <w:rsid w:val="00230E6B"/>
    <w:rsid w:val="00234B48"/>
    <w:rsid w:val="0023660B"/>
    <w:rsid w:val="002370DE"/>
    <w:rsid w:val="00240E30"/>
    <w:rsid w:val="002415BF"/>
    <w:rsid w:val="00243B92"/>
    <w:rsid w:val="00245344"/>
    <w:rsid w:val="002461FF"/>
    <w:rsid w:val="00246D9F"/>
    <w:rsid w:val="002518FC"/>
    <w:rsid w:val="00251B35"/>
    <w:rsid w:val="00252681"/>
    <w:rsid w:val="00252D7E"/>
    <w:rsid w:val="0025333C"/>
    <w:rsid w:val="00253AAC"/>
    <w:rsid w:val="0025778E"/>
    <w:rsid w:val="002615BC"/>
    <w:rsid w:val="0026171C"/>
    <w:rsid w:val="00261765"/>
    <w:rsid w:val="00263AFA"/>
    <w:rsid w:val="00263CF1"/>
    <w:rsid w:val="002663FD"/>
    <w:rsid w:val="00267D0F"/>
    <w:rsid w:val="00271B3A"/>
    <w:rsid w:val="0027251E"/>
    <w:rsid w:val="00274CA2"/>
    <w:rsid w:val="0028112E"/>
    <w:rsid w:val="002826C6"/>
    <w:rsid w:val="00284C70"/>
    <w:rsid w:val="0028586A"/>
    <w:rsid w:val="002918FA"/>
    <w:rsid w:val="00291D09"/>
    <w:rsid w:val="00291F04"/>
    <w:rsid w:val="002954E0"/>
    <w:rsid w:val="002A185C"/>
    <w:rsid w:val="002A3E00"/>
    <w:rsid w:val="002A4355"/>
    <w:rsid w:val="002A442F"/>
    <w:rsid w:val="002A6111"/>
    <w:rsid w:val="002A7813"/>
    <w:rsid w:val="002B089F"/>
    <w:rsid w:val="002B0D40"/>
    <w:rsid w:val="002B2539"/>
    <w:rsid w:val="002B342D"/>
    <w:rsid w:val="002B3745"/>
    <w:rsid w:val="002B41D8"/>
    <w:rsid w:val="002B501C"/>
    <w:rsid w:val="002B55E6"/>
    <w:rsid w:val="002B58AD"/>
    <w:rsid w:val="002B5B37"/>
    <w:rsid w:val="002B64E7"/>
    <w:rsid w:val="002B76B0"/>
    <w:rsid w:val="002C3057"/>
    <w:rsid w:val="002C37BB"/>
    <w:rsid w:val="002C3AFB"/>
    <w:rsid w:val="002C5096"/>
    <w:rsid w:val="002C756C"/>
    <w:rsid w:val="002D2334"/>
    <w:rsid w:val="002D2D71"/>
    <w:rsid w:val="002D6520"/>
    <w:rsid w:val="002D6C55"/>
    <w:rsid w:val="002D703E"/>
    <w:rsid w:val="002E4148"/>
    <w:rsid w:val="002E7475"/>
    <w:rsid w:val="002F1700"/>
    <w:rsid w:val="002F3C81"/>
    <w:rsid w:val="002F447A"/>
    <w:rsid w:val="002F56D9"/>
    <w:rsid w:val="002F704B"/>
    <w:rsid w:val="002F7E15"/>
    <w:rsid w:val="00303706"/>
    <w:rsid w:val="0030431C"/>
    <w:rsid w:val="00305C5A"/>
    <w:rsid w:val="003067FC"/>
    <w:rsid w:val="003071C3"/>
    <w:rsid w:val="00307206"/>
    <w:rsid w:val="00310016"/>
    <w:rsid w:val="00312DA7"/>
    <w:rsid w:val="003136B2"/>
    <w:rsid w:val="003140AA"/>
    <w:rsid w:val="00320295"/>
    <w:rsid w:val="003206E7"/>
    <w:rsid w:val="003226DC"/>
    <w:rsid w:val="003314E3"/>
    <w:rsid w:val="00332070"/>
    <w:rsid w:val="00334308"/>
    <w:rsid w:val="0033486B"/>
    <w:rsid w:val="0033571A"/>
    <w:rsid w:val="0033574C"/>
    <w:rsid w:val="003357CF"/>
    <w:rsid w:val="0033675C"/>
    <w:rsid w:val="00337B24"/>
    <w:rsid w:val="00343E8A"/>
    <w:rsid w:val="00350DED"/>
    <w:rsid w:val="00351774"/>
    <w:rsid w:val="00352524"/>
    <w:rsid w:val="003532E4"/>
    <w:rsid w:val="0035409C"/>
    <w:rsid w:val="0035679C"/>
    <w:rsid w:val="003571EA"/>
    <w:rsid w:val="00364C21"/>
    <w:rsid w:val="00364FF4"/>
    <w:rsid w:val="00367A10"/>
    <w:rsid w:val="003713B2"/>
    <w:rsid w:val="003730EA"/>
    <w:rsid w:val="003739A2"/>
    <w:rsid w:val="003742DC"/>
    <w:rsid w:val="00377170"/>
    <w:rsid w:val="0037755C"/>
    <w:rsid w:val="003775CE"/>
    <w:rsid w:val="003804E4"/>
    <w:rsid w:val="00380602"/>
    <w:rsid w:val="003825C6"/>
    <w:rsid w:val="00382DB1"/>
    <w:rsid w:val="00391D0D"/>
    <w:rsid w:val="00391FE2"/>
    <w:rsid w:val="0039218A"/>
    <w:rsid w:val="00392495"/>
    <w:rsid w:val="0039396A"/>
    <w:rsid w:val="003956BE"/>
    <w:rsid w:val="003966D1"/>
    <w:rsid w:val="00396B77"/>
    <w:rsid w:val="003970C9"/>
    <w:rsid w:val="00397905"/>
    <w:rsid w:val="003A0088"/>
    <w:rsid w:val="003A12F4"/>
    <w:rsid w:val="003A1660"/>
    <w:rsid w:val="003A2CC3"/>
    <w:rsid w:val="003B1B5C"/>
    <w:rsid w:val="003B21C2"/>
    <w:rsid w:val="003B2B44"/>
    <w:rsid w:val="003B3629"/>
    <w:rsid w:val="003B46CA"/>
    <w:rsid w:val="003B6D2C"/>
    <w:rsid w:val="003B6DC4"/>
    <w:rsid w:val="003B7787"/>
    <w:rsid w:val="003C186C"/>
    <w:rsid w:val="003C2151"/>
    <w:rsid w:val="003C56D8"/>
    <w:rsid w:val="003C72B6"/>
    <w:rsid w:val="003C7616"/>
    <w:rsid w:val="003D2069"/>
    <w:rsid w:val="003D25FD"/>
    <w:rsid w:val="003D2C70"/>
    <w:rsid w:val="003D6DE9"/>
    <w:rsid w:val="003D7D19"/>
    <w:rsid w:val="003E0833"/>
    <w:rsid w:val="003E0CAE"/>
    <w:rsid w:val="003E1BFF"/>
    <w:rsid w:val="003E1FF2"/>
    <w:rsid w:val="003E2C8D"/>
    <w:rsid w:val="003E403A"/>
    <w:rsid w:val="003E6124"/>
    <w:rsid w:val="003E76CB"/>
    <w:rsid w:val="003F1724"/>
    <w:rsid w:val="003F1C46"/>
    <w:rsid w:val="003F33C9"/>
    <w:rsid w:val="003F357D"/>
    <w:rsid w:val="003F6184"/>
    <w:rsid w:val="003F791A"/>
    <w:rsid w:val="0040024B"/>
    <w:rsid w:val="004004F6"/>
    <w:rsid w:val="0040099D"/>
    <w:rsid w:val="004018CD"/>
    <w:rsid w:val="004023DC"/>
    <w:rsid w:val="0040419E"/>
    <w:rsid w:val="00404214"/>
    <w:rsid w:val="004046B9"/>
    <w:rsid w:val="00404A4D"/>
    <w:rsid w:val="00406CF9"/>
    <w:rsid w:val="004109FB"/>
    <w:rsid w:val="00411CC2"/>
    <w:rsid w:val="004125F3"/>
    <w:rsid w:val="0041332F"/>
    <w:rsid w:val="00413F59"/>
    <w:rsid w:val="00420971"/>
    <w:rsid w:val="00421E82"/>
    <w:rsid w:val="00423B5A"/>
    <w:rsid w:val="0042410D"/>
    <w:rsid w:val="0042696A"/>
    <w:rsid w:val="00426BC0"/>
    <w:rsid w:val="00426C19"/>
    <w:rsid w:val="00427602"/>
    <w:rsid w:val="00427EC0"/>
    <w:rsid w:val="00430247"/>
    <w:rsid w:val="0043129A"/>
    <w:rsid w:val="0043494B"/>
    <w:rsid w:val="004352E6"/>
    <w:rsid w:val="00441933"/>
    <w:rsid w:val="0044502F"/>
    <w:rsid w:val="004460D0"/>
    <w:rsid w:val="004462A9"/>
    <w:rsid w:val="00446E82"/>
    <w:rsid w:val="00447BC4"/>
    <w:rsid w:val="00453519"/>
    <w:rsid w:val="00455CB3"/>
    <w:rsid w:val="00460358"/>
    <w:rsid w:val="004622DA"/>
    <w:rsid w:val="00463077"/>
    <w:rsid w:val="004633CF"/>
    <w:rsid w:val="00464353"/>
    <w:rsid w:val="004644AC"/>
    <w:rsid w:val="00464BD8"/>
    <w:rsid w:val="00467BEC"/>
    <w:rsid w:val="00470DA6"/>
    <w:rsid w:val="00472FE4"/>
    <w:rsid w:val="00473D36"/>
    <w:rsid w:val="00474B99"/>
    <w:rsid w:val="00474DA8"/>
    <w:rsid w:val="00476BE2"/>
    <w:rsid w:val="00477BAB"/>
    <w:rsid w:val="00477F74"/>
    <w:rsid w:val="00482199"/>
    <w:rsid w:val="00483621"/>
    <w:rsid w:val="00484131"/>
    <w:rsid w:val="00484E58"/>
    <w:rsid w:val="004924C5"/>
    <w:rsid w:val="0049316C"/>
    <w:rsid w:val="00494136"/>
    <w:rsid w:val="00494BC5"/>
    <w:rsid w:val="004956A8"/>
    <w:rsid w:val="00495C91"/>
    <w:rsid w:val="004A0888"/>
    <w:rsid w:val="004A1E4E"/>
    <w:rsid w:val="004A20C3"/>
    <w:rsid w:val="004A2619"/>
    <w:rsid w:val="004A3CE4"/>
    <w:rsid w:val="004A415A"/>
    <w:rsid w:val="004A5103"/>
    <w:rsid w:val="004A5DEF"/>
    <w:rsid w:val="004A68D5"/>
    <w:rsid w:val="004B0AD6"/>
    <w:rsid w:val="004B140B"/>
    <w:rsid w:val="004B3E85"/>
    <w:rsid w:val="004B4729"/>
    <w:rsid w:val="004B51FA"/>
    <w:rsid w:val="004B5790"/>
    <w:rsid w:val="004B7A09"/>
    <w:rsid w:val="004B7FB0"/>
    <w:rsid w:val="004C09BE"/>
    <w:rsid w:val="004C1238"/>
    <w:rsid w:val="004C1683"/>
    <w:rsid w:val="004C3680"/>
    <w:rsid w:val="004C3A75"/>
    <w:rsid w:val="004C4287"/>
    <w:rsid w:val="004C4A3A"/>
    <w:rsid w:val="004C4F7F"/>
    <w:rsid w:val="004C582C"/>
    <w:rsid w:val="004C7343"/>
    <w:rsid w:val="004D045B"/>
    <w:rsid w:val="004D142A"/>
    <w:rsid w:val="004D20B8"/>
    <w:rsid w:val="004D344B"/>
    <w:rsid w:val="004D3F84"/>
    <w:rsid w:val="004D490F"/>
    <w:rsid w:val="004D510C"/>
    <w:rsid w:val="004D5A60"/>
    <w:rsid w:val="004D610A"/>
    <w:rsid w:val="004D68BE"/>
    <w:rsid w:val="004E056A"/>
    <w:rsid w:val="004E1623"/>
    <w:rsid w:val="004E470B"/>
    <w:rsid w:val="004E5D17"/>
    <w:rsid w:val="004E6271"/>
    <w:rsid w:val="004E74EB"/>
    <w:rsid w:val="004E76F4"/>
    <w:rsid w:val="004F1302"/>
    <w:rsid w:val="004F32D2"/>
    <w:rsid w:val="004F413C"/>
    <w:rsid w:val="004F44A7"/>
    <w:rsid w:val="004F48F4"/>
    <w:rsid w:val="004F70C1"/>
    <w:rsid w:val="005002BF"/>
    <w:rsid w:val="005020DE"/>
    <w:rsid w:val="00502CE5"/>
    <w:rsid w:val="00502D01"/>
    <w:rsid w:val="00502FB4"/>
    <w:rsid w:val="00503B59"/>
    <w:rsid w:val="00504EF9"/>
    <w:rsid w:val="005057AE"/>
    <w:rsid w:val="00507FCD"/>
    <w:rsid w:val="005128DA"/>
    <w:rsid w:val="00512FC3"/>
    <w:rsid w:val="00513084"/>
    <w:rsid w:val="00513D42"/>
    <w:rsid w:val="00514827"/>
    <w:rsid w:val="00515040"/>
    <w:rsid w:val="00516DF4"/>
    <w:rsid w:val="00516FA8"/>
    <w:rsid w:val="005216CA"/>
    <w:rsid w:val="0052426D"/>
    <w:rsid w:val="005259BC"/>
    <w:rsid w:val="005321E1"/>
    <w:rsid w:val="00532EB1"/>
    <w:rsid w:val="005347BD"/>
    <w:rsid w:val="00535B4B"/>
    <w:rsid w:val="00540B01"/>
    <w:rsid w:val="005423DB"/>
    <w:rsid w:val="005429E2"/>
    <w:rsid w:val="00544472"/>
    <w:rsid w:val="00545AA6"/>
    <w:rsid w:val="005477AF"/>
    <w:rsid w:val="00547802"/>
    <w:rsid w:val="00552AA2"/>
    <w:rsid w:val="00552ABF"/>
    <w:rsid w:val="00552B74"/>
    <w:rsid w:val="00552DD4"/>
    <w:rsid w:val="00555B66"/>
    <w:rsid w:val="00557384"/>
    <w:rsid w:val="00563332"/>
    <w:rsid w:val="00564826"/>
    <w:rsid w:val="00565BE7"/>
    <w:rsid w:val="00570AFD"/>
    <w:rsid w:val="00570E37"/>
    <w:rsid w:val="00570FF2"/>
    <w:rsid w:val="00571884"/>
    <w:rsid w:val="005723C3"/>
    <w:rsid w:val="00572EC7"/>
    <w:rsid w:val="00573493"/>
    <w:rsid w:val="00574860"/>
    <w:rsid w:val="00574D96"/>
    <w:rsid w:val="00577BE2"/>
    <w:rsid w:val="00581461"/>
    <w:rsid w:val="0058284D"/>
    <w:rsid w:val="00584553"/>
    <w:rsid w:val="00590242"/>
    <w:rsid w:val="00592212"/>
    <w:rsid w:val="00592833"/>
    <w:rsid w:val="00592BEC"/>
    <w:rsid w:val="00593A31"/>
    <w:rsid w:val="0059581C"/>
    <w:rsid w:val="00596684"/>
    <w:rsid w:val="005A1E8B"/>
    <w:rsid w:val="005A329D"/>
    <w:rsid w:val="005A4215"/>
    <w:rsid w:val="005A5893"/>
    <w:rsid w:val="005A5B75"/>
    <w:rsid w:val="005A7B7D"/>
    <w:rsid w:val="005B039A"/>
    <w:rsid w:val="005B4179"/>
    <w:rsid w:val="005B5190"/>
    <w:rsid w:val="005B605F"/>
    <w:rsid w:val="005C0E93"/>
    <w:rsid w:val="005C3470"/>
    <w:rsid w:val="005C391F"/>
    <w:rsid w:val="005C5679"/>
    <w:rsid w:val="005C63F8"/>
    <w:rsid w:val="005C64D2"/>
    <w:rsid w:val="005C6DEC"/>
    <w:rsid w:val="005C6EB9"/>
    <w:rsid w:val="005D255B"/>
    <w:rsid w:val="005D2D9A"/>
    <w:rsid w:val="005D2FE6"/>
    <w:rsid w:val="005D33E0"/>
    <w:rsid w:val="005D5E8E"/>
    <w:rsid w:val="005D6C3B"/>
    <w:rsid w:val="005E1632"/>
    <w:rsid w:val="005E1867"/>
    <w:rsid w:val="005E1B42"/>
    <w:rsid w:val="005E28A3"/>
    <w:rsid w:val="005E30C5"/>
    <w:rsid w:val="005E4EF7"/>
    <w:rsid w:val="005E680B"/>
    <w:rsid w:val="005F2991"/>
    <w:rsid w:val="005F2DEA"/>
    <w:rsid w:val="005F3677"/>
    <w:rsid w:val="005F58F7"/>
    <w:rsid w:val="00601E1A"/>
    <w:rsid w:val="00605AA6"/>
    <w:rsid w:val="0060611D"/>
    <w:rsid w:val="006069A1"/>
    <w:rsid w:val="00607F0A"/>
    <w:rsid w:val="00610B6E"/>
    <w:rsid w:val="00612493"/>
    <w:rsid w:val="00612C04"/>
    <w:rsid w:val="006134C6"/>
    <w:rsid w:val="00613835"/>
    <w:rsid w:val="00615095"/>
    <w:rsid w:val="00617636"/>
    <w:rsid w:val="00617D72"/>
    <w:rsid w:val="006213DE"/>
    <w:rsid w:val="00622D1E"/>
    <w:rsid w:val="00622DF5"/>
    <w:rsid w:val="006240D2"/>
    <w:rsid w:val="006254DF"/>
    <w:rsid w:val="0062591B"/>
    <w:rsid w:val="00630AB7"/>
    <w:rsid w:val="00631FCF"/>
    <w:rsid w:val="00632759"/>
    <w:rsid w:val="006328F9"/>
    <w:rsid w:val="00632B23"/>
    <w:rsid w:val="00633736"/>
    <w:rsid w:val="00633A54"/>
    <w:rsid w:val="00633EA3"/>
    <w:rsid w:val="00635FD9"/>
    <w:rsid w:val="006370C8"/>
    <w:rsid w:val="006410E2"/>
    <w:rsid w:val="00644AC6"/>
    <w:rsid w:val="00647770"/>
    <w:rsid w:val="00647EBC"/>
    <w:rsid w:val="00651B85"/>
    <w:rsid w:val="0065366C"/>
    <w:rsid w:val="00653D1C"/>
    <w:rsid w:val="0065597C"/>
    <w:rsid w:val="00656208"/>
    <w:rsid w:val="0065623E"/>
    <w:rsid w:val="006565E4"/>
    <w:rsid w:val="006576D1"/>
    <w:rsid w:val="0066058E"/>
    <w:rsid w:val="00662B24"/>
    <w:rsid w:val="006654CF"/>
    <w:rsid w:val="006670B4"/>
    <w:rsid w:val="00667376"/>
    <w:rsid w:val="00671C42"/>
    <w:rsid w:val="00672728"/>
    <w:rsid w:val="006779AC"/>
    <w:rsid w:val="006804F3"/>
    <w:rsid w:val="00680EA8"/>
    <w:rsid w:val="00681B7B"/>
    <w:rsid w:val="00681DBC"/>
    <w:rsid w:val="006822C7"/>
    <w:rsid w:val="0068241D"/>
    <w:rsid w:val="00682A71"/>
    <w:rsid w:val="00683A70"/>
    <w:rsid w:val="00684B02"/>
    <w:rsid w:val="00685334"/>
    <w:rsid w:val="0068674A"/>
    <w:rsid w:val="00690D5E"/>
    <w:rsid w:val="006956E4"/>
    <w:rsid w:val="006A07A3"/>
    <w:rsid w:val="006A0F64"/>
    <w:rsid w:val="006A1047"/>
    <w:rsid w:val="006A1185"/>
    <w:rsid w:val="006A17B5"/>
    <w:rsid w:val="006A20AC"/>
    <w:rsid w:val="006A251C"/>
    <w:rsid w:val="006A3A29"/>
    <w:rsid w:val="006A4046"/>
    <w:rsid w:val="006A5379"/>
    <w:rsid w:val="006A5996"/>
    <w:rsid w:val="006A5BD4"/>
    <w:rsid w:val="006A5E19"/>
    <w:rsid w:val="006B097E"/>
    <w:rsid w:val="006B2D4E"/>
    <w:rsid w:val="006B4AE2"/>
    <w:rsid w:val="006B5B61"/>
    <w:rsid w:val="006C073F"/>
    <w:rsid w:val="006C1A18"/>
    <w:rsid w:val="006C309F"/>
    <w:rsid w:val="006C323C"/>
    <w:rsid w:val="006C327E"/>
    <w:rsid w:val="006C3AD0"/>
    <w:rsid w:val="006C3C5F"/>
    <w:rsid w:val="006C67FF"/>
    <w:rsid w:val="006C68C7"/>
    <w:rsid w:val="006D076E"/>
    <w:rsid w:val="006D262F"/>
    <w:rsid w:val="006D5454"/>
    <w:rsid w:val="006D7E41"/>
    <w:rsid w:val="006E0B19"/>
    <w:rsid w:val="006E1FFA"/>
    <w:rsid w:val="006E24D5"/>
    <w:rsid w:val="006E4B90"/>
    <w:rsid w:val="006E5357"/>
    <w:rsid w:val="006E5564"/>
    <w:rsid w:val="006E62E7"/>
    <w:rsid w:val="006F2E02"/>
    <w:rsid w:val="006F3F45"/>
    <w:rsid w:val="006F60D7"/>
    <w:rsid w:val="006F684D"/>
    <w:rsid w:val="0070093D"/>
    <w:rsid w:val="00703CB6"/>
    <w:rsid w:val="0070423D"/>
    <w:rsid w:val="00713C58"/>
    <w:rsid w:val="00713D1C"/>
    <w:rsid w:val="00717A49"/>
    <w:rsid w:val="00721B4B"/>
    <w:rsid w:val="00722A0F"/>
    <w:rsid w:val="007233E7"/>
    <w:rsid w:val="007242E8"/>
    <w:rsid w:val="00724895"/>
    <w:rsid w:val="00726DAA"/>
    <w:rsid w:val="00731EC6"/>
    <w:rsid w:val="007321E1"/>
    <w:rsid w:val="007325B7"/>
    <w:rsid w:val="0073300C"/>
    <w:rsid w:val="00733E86"/>
    <w:rsid w:val="0073659A"/>
    <w:rsid w:val="0073684D"/>
    <w:rsid w:val="00742970"/>
    <w:rsid w:val="00745491"/>
    <w:rsid w:val="007457E8"/>
    <w:rsid w:val="00745B7D"/>
    <w:rsid w:val="00746DD6"/>
    <w:rsid w:val="00751686"/>
    <w:rsid w:val="00752027"/>
    <w:rsid w:val="00755627"/>
    <w:rsid w:val="00757325"/>
    <w:rsid w:val="00757AA0"/>
    <w:rsid w:val="007600FA"/>
    <w:rsid w:val="007608DE"/>
    <w:rsid w:val="0076109C"/>
    <w:rsid w:val="0076265A"/>
    <w:rsid w:val="00762749"/>
    <w:rsid w:val="00763B98"/>
    <w:rsid w:val="007649C4"/>
    <w:rsid w:val="00765E41"/>
    <w:rsid w:val="00767347"/>
    <w:rsid w:val="00767A7E"/>
    <w:rsid w:val="00767D76"/>
    <w:rsid w:val="0077034C"/>
    <w:rsid w:val="00770B54"/>
    <w:rsid w:val="0077263F"/>
    <w:rsid w:val="0077371D"/>
    <w:rsid w:val="00775546"/>
    <w:rsid w:val="00775879"/>
    <w:rsid w:val="00776E10"/>
    <w:rsid w:val="00783A5F"/>
    <w:rsid w:val="007864F1"/>
    <w:rsid w:val="00787F5A"/>
    <w:rsid w:val="007922B3"/>
    <w:rsid w:val="00793C28"/>
    <w:rsid w:val="007944FC"/>
    <w:rsid w:val="007957A8"/>
    <w:rsid w:val="00795F40"/>
    <w:rsid w:val="007A233D"/>
    <w:rsid w:val="007A2375"/>
    <w:rsid w:val="007A3563"/>
    <w:rsid w:val="007A3FA0"/>
    <w:rsid w:val="007A54FF"/>
    <w:rsid w:val="007A623D"/>
    <w:rsid w:val="007A7BC7"/>
    <w:rsid w:val="007B00F9"/>
    <w:rsid w:val="007B2DAA"/>
    <w:rsid w:val="007B3A84"/>
    <w:rsid w:val="007B414F"/>
    <w:rsid w:val="007B64FF"/>
    <w:rsid w:val="007C0EFC"/>
    <w:rsid w:val="007C1A3E"/>
    <w:rsid w:val="007C2B0B"/>
    <w:rsid w:val="007C5326"/>
    <w:rsid w:val="007D2B33"/>
    <w:rsid w:val="007D42B6"/>
    <w:rsid w:val="007D4E33"/>
    <w:rsid w:val="007D6645"/>
    <w:rsid w:val="007D6AB3"/>
    <w:rsid w:val="007D78AA"/>
    <w:rsid w:val="007E1F77"/>
    <w:rsid w:val="007E24E3"/>
    <w:rsid w:val="007E39DA"/>
    <w:rsid w:val="007E4EA9"/>
    <w:rsid w:val="007E5DF1"/>
    <w:rsid w:val="007E65EF"/>
    <w:rsid w:val="007E773B"/>
    <w:rsid w:val="007F392F"/>
    <w:rsid w:val="007F3A08"/>
    <w:rsid w:val="008039A0"/>
    <w:rsid w:val="00803E8E"/>
    <w:rsid w:val="008049DF"/>
    <w:rsid w:val="00807345"/>
    <w:rsid w:val="008108BD"/>
    <w:rsid w:val="00812F77"/>
    <w:rsid w:val="00813E96"/>
    <w:rsid w:val="00814084"/>
    <w:rsid w:val="0081454A"/>
    <w:rsid w:val="008146D4"/>
    <w:rsid w:val="0082034C"/>
    <w:rsid w:val="00820AB0"/>
    <w:rsid w:val="0082148A"/>
    <w:rsid w:val="00823491"/>
    <w:rsid w:val="00827001"/>
    <w:rsid w:val="00832E36"/>
    <w:rsid w:val="00832F01"/>
    <w:rsid w:val="00833D61"/>
    <w:rsid w:val="008355F7"/>
    <w:rsid w:val="008363CE"/>
    <w:rsid w:val="00842135"/>
    <w:rsid w:val="008465A1"/>
    <w:rsid w:val="00846CC9"/>
    <w:rsid w:val="00853DA3"/>
    <w:rsid w:val="008549EA"/>
    <w:rsid w:val="00854C6D"/>
    <w:rsid w:val="00856BA7"/>
    <w:rsid w:val="008603A3"/>
    <w:rsid w:val="008638F7"/>
    <w:rsid w:val="0086718D"/>
    <w:rsid w:val="008724B8"/>
    <w:rsid w:val="008727E2"/>
    <w:rsid w:val="0087312D"/>
    <w:rsid w:val="00880545"/>
    <w:rsid w:val="00886420"/>
    <w:rsid w:val="00886879"/>
    <w:rsid w:val="00886A9A"/>
    <w:rsid w:val="00886FB7"/>
    <w:rsid w:val="00887313"/>
    <w:rsid w:val="0089189F"/>
    <w:rsid w:val="008931D7"/>
    <w:rsid w:val="008933C7"/>
    <w:rsid w:val="008A00DF"/>
    <w:rsid w:val="008A0E37"/>
    <w:rsid w:val="008A28F6"/>
    <w:rsid w:val="008A2E12"/>
    <w:rsid w:val="008A2E40"/>
    <w:rsid w:val="008A3C65"/>
    <w:rsid w:val="008A7127"/>
    <w:rsid w:val="008B00E9"/>
    <w:rsid w:val="008B2424"/>
    <w:rsid w:val="008B2EC1"/>
    <w:rsid w:val="008B2F87"/>
    <w:rsid w:val="008B592D"/>
    <w:rsid w:val="008B6079"/>
    <w:rsid w:val="008B66C4"/>
    <w:rsid w:val="008B79D7"/>
    <w:rsid w:val="008C0858"/>
    <w:rsid w:val="008C2A48"/>
    <w:rsid w:val="008C2D06"/>
    <w:rsid w:val="008C369D"/>
    <w:rsid w:val="008C3D4F"/>
    <w:rsid w:val="008C4E0C"/>
    <w:rsid w:val="008C5997"/>
    <w:rsid w:val="008C6BCD"/>
    <w:rsid w:val="008C7026"/>
    <w:rsid w:val="008D3F6D"/>
    <w:rsid w:val="008D4C07"/>
    <w:rsid w:val="008D6006"/>
    <w:rsid w:val="008D63C9"/>
    <w:rsid w:val="008D68F5"/>
    <w:rsid w:val="008E224C"/>
    <w:rsid w:val="008E4FAC"/>
    <w:rsid w:val="008E5730"/>
    <w:rsid w:val="008E62D4"/>
    <w:rsid w:val="008E64F7"/>
    <w:rsid w:val="008E7421"/>
    <w:rsid w:val="008E7E1A"/>
    <w:rsid w:val="008F5B22"/>
    <w:rsid w:val="008F6433"/>
    <w:rsid w:val="008F66FF"/>
    <w:rsid w:val="008F6821"/>
    <w:rsid w:val="008F6972"/>
    <w:rsid w:val="008F6DE4"/>
    <w:rsid w:val="008F7052"/>
    <w:rsid w:val="008F79F7"/>
    <w:rsid w:val="00900613"/>
    <w:rsid w:val="00902013"/>
    <w:rsid w:val="00902333"/>
    <w:rsid w:val="00903853"/>
    <w:rsid w:val="00904D11"/>
    <w:rsid w:val="00906F5B"/>
    <w:rsid w:val="00906FB0"/>
    <w:rsid w:val="0091204F"/>
    <w:rsid w:val="00912C0D"/>
    <w:rsid w:val="00914B6C"/>
    <w:rsid w:val="009160CC"/>
    <w:rsid w:val="00920E7C"/>
    <w:rsid w:val="00921B16"/>
    <w:rsid w:val="00921C55"/>
    <w:rsid w:val="00923892"/>
    <w:rsid w:val="00924AEC"/>
    <w:rsid w:val="0092509A"/>
    <w:rsid w:val="009267AC"/>
    <w:rsid w:val="009268C2"/>
    <w:rsid w:val="00926A2D"/>
    <w:rsid w:val="00927C62"/>
    <w:rsid w:val="009328FC"/>
    <w:rsid w:val="00932FC7"/>
    <w:rsid w:val="009370FF"/>
    <w:rsid w:val="00937641"/>
    <w:rsid w:val="00940D29"/>
    <w:rsid w:val="009424F3"/>
    <w:rsid w:val="00942754"/>
    <w:rsid w:val="0094289E"/>
    <w:rsid w:val="0094495E"/>
    <w:rsid w:val="00945071"/>
    <w:rsid w:val="009460BE"/>
    <w:rsid w:val="00950CD9"/>
    <w:rsid w:val="00951846"/>
    <w:rsid w:val="00951ADD"/>
    <w:rsid w:val="009531C7"/>
    <w:rsid w:val="00953395"/>
    <w:rsid w:val="0095350A"/>
    <w:rsid w:val="0095430E"/>
    <w:rsid w:val="00955BDE"/>
    <w:rsid w:val="00955DCC"/>
    <w:rsid w:val="00955E64"/>
    <w:rsid w:val="00956059"/>
    <w:rsid w:val="0095650E"/>
    <w:rsid w:val="00956798"/>
    <w:rsid w:val="00956C9D"/>
    <w:rsid w:val="00957715"/>
    <w:rsid w:val="00960B8C"/>
    <w:rsid w:val="00960DF3"/>
    <w:rsid w:val="00964BD6"/>
    <w:rsid w:val="00964E40"/>
    <w:rsid w:val="00967C8A"/>
    <w:rsid w:val="00970158"/>
    <w:rsid w:val="009728FC"/>
    <w:rsid w:val="00973ABD"/>
    <w:rsid w:val="00974358"/>
    <w:rsid w:val="00974374"/>
    <w:rsid w:val="009749EF"/>
    <w:rsid w:val="00980C47"/>
    <w:rsid w:val="009815C5"/>
    <w:rsid w:val="00981DA1"/>
    <w:rsid w:val="00982AEB"/>
    <w:rsid w:val="00983A53"/>
    <w:rsid w:val="00984DFF"/>
    <w:rsid w:val="00984FF6"/>
    <w:rsid w:val="00986CBA"/>
    <w:rsid w:val="00990068"/>
    <w:rsid w:val="00990362"/>
    <w:rsid w:val="00990524"/>
    <w:rsid w:val="00992BAE"/>
    <w:rsid w:val="00992C9F"/>
    <w:rsid w:val="0099353C"/>
    <w:rsid w:val="00993659"/>
    <w:rsid w:val="0099383F"/>
    <w:rsid w:val="009A04B2"/>
    <w:rsid w:val="009A0C5E"/>
    <w:rsid w:val="009A2716"/>
    <w:rsid w:val="009A4C2D"/>
    <w:rsid w:val="009A51B0"/>
    <w:rsid w:val="009A54DF"/>
    <w:rsid w:val="009A62D2"/>
    <w:rsid w:val="009A662B"/>
    <w:rsid w:val="009B193F"/>
    <w:rsid w:val="009B201B"/>
    <w:rsid w:val="009B4BBD"/>
    <w:rsid w:val="009B5CDC"/>
    <w:rsid w:val="009B601B"/>
    <w:rsid w:val="009B6C00"/>
    <w:rsid w:val="009C10D1"/>
    <w:rsid w:val="009C3A8F"/>
    <w:rsid w:val="009C3EB7"/>
    <w:rsid w:val="009C3EF4"/>
    <w:rsid w:val="009C4BBD"/>
    <w:rsid w:val="009C545B"/>
    <w:rsid w:val="009D0754"/>
    <w:rsid w:val="009D32AE"/>
    <w:rsid w:val="009D3E88"/>
    <w:rsid w:val="009D750D"/>
    <w:rsid w:val="009E031B"/>
    <w:rsid w:val="009E1154"/>
    <w:rsid w:val="009E3A1D"/>
    <w:rsid w:val="009E5960"/>
    <w:rsid w:val="009F0158"/>
    <w:rsid w:val="009F03E6"/>
    <w:rsid w:val="009F120A"/>
    <w:rsid w:val="009F1C10"/>
    <w:rsid w:val="009F350E"/>
    <w:rsid w:val="009F39E4"/>
    <w:rsid w:val="009F4C8F"/>
    <w:rsid w:val="009F6EA8"/>
    <w:rsid w:val="00A00655"/>
    <w:rsid w:val="00A00E52"/>
    <w:rsid w:val="00A010D0"/>
    <w:rsid w:val="00A016E0"/>
    <w:rsid w:val="00A02D3F"/>
    <w:rsid w:val="00A0553D"/>
    <w:rsid w:val="00A056F9"/>
    <w:rsid w:val="00A05C19"/>
    <w:rsid w:val="00A07829"/>
    <w:rsid w:val="00A12ADA"/>
    <w:rsid w:val="00A13426"/>
    <w:rsid w:val="00A1482C"/>
    <w:rsid w:val="00A154C6"/>
    <w:rsid w:val="00A16C18"/>
    <w:rsid w:val="00A17EEC"/>
    <w:rsid w:val="00A210D7"/>
    <w:rsid w:val="00A2162A"/>
    <w:rsid w:val="00A222A3"/>
    <w:rsid w:val="00A22B70"/>
    <w:rsid w:val="00A25CC2"/>
    <w:rsid w:val="00A315CA"/>
    <w:rsid w:val="00A320D4"/>
    <w:rsid w:val="00A32F43"/>
    <w:rsid w:val="00A33AD1"/>
    <w:rsid w:val="00A36349"/>
    <w:rsid w:val="00A443D5"/>
    <w:rsid w:val="00A45DB7"/>
    <w:rsid w:val="00A50AD4"/>
    <w:rsid w:val="00A54174"/>
    <w:rsid w:val="00A5570A"/>
    <w:rsid w:val="00A557BA"/>
    <w:rsid w:val="00A56226"/>
    <w:rsid w:val="00A57BC1"/>
    <w:rsid w:val="00A61AA6"/>
    <w:rsid w:val="00A62063"/>
    <w:rsid w:val="00A631F6"/>
    <w:rsid w:val="00A6513E"/>
    <w:rsid w:val="00A65DAF"/>
    <w:rsid w:val="00A70445"/>
    <w:rsid w:val="00A71851"/>
    <w:rsid w:val="00A7385A"/>
    <w:rsid w:val="00A738EA"/>
    <w:rsid w:val="00A75180"/>
    <w:rsid w:val="00A766B6"/>
    <w:rsid w:val="00A77DCA"/>
    <w:rsid w:val="00A80C31"/>
    <w:rsid w:val="00A81E84"/>
    <w:rsid w:val="00A83DE4"/>
    <w:rsid w:val="00A84E8A"/>
    <w:rsid w:val="00A853FD"/>
    <w:rsid w:val="00A86179"/>
    <w:rsid w:val="00A90731"/>
    <w:rsid w:val="00A9135F"/>
    <w:rsid w:val="00A937D8"/>
    <w:rsid w:val="00A94435"/>
    <w:rsid w:val="00A966D7"/>
    <w:rsid w:val="00AA0F08"/>
    <w:rsid w:val="00AA0F3F"/>
    <w:rsid w:val="00AA157F"/>
    <w:rsid w:val="00AA2C47"/>
    <w:rsid w:val="00AA377A"/>
    <w:rsid w:val="00AA620F"/>
    <w:rsid w:val="00AA6BDD"/>
    <w:rsid w:val="00AA7E40"/>
    <w:rsid w:val="00AB1CF9"/>
    <w:rsid w:val="00AB2395"/>
    <w:rsid w:val="00AB23C6"/>
    <w:rsid w:val="00AB4A24"/>
    <w:rsid w:val="00AB5A6B"/>
    <w:rsid w:val="00AB68E7"/>
    <w:rsid w:val="00AB740E"/>
    <w:rsid w:val="00AB761B"/>
    <w:rsid w:val="00AC1616"/>
    <w:rsid w:val="00AC1B42"/>
    <w:rsid w:val="00AC4BD8"/>
    <w:rsid w:val="00AC4D0C"/>
    <w:rsid w:val="00AC4E15"/>
    <w:rsid w:val="00AC620C"/>
    <w:rsid w:val="00AC6E61"/>
    <w:rsid w:val="00AD00AE"/>
    <w:rsid w:val="00AD1077"/>
    <w:rsid w:val="00AD2E4B"/>
    <w:rsid w:val="00AD32B2"/>
    <w:rsid w:val="00AD348B"/>
    <w:rsid w:val="00AD3930"/>
    <w:rsid w:val="00AD3966"/>
    <w:rsid w:val="00AD3DF1"/>
    <w:rsid w:val="00AD40F5"/>
    <w:rsid w:val="00AD473A"/>
    <w:rsid w:val="00AD5028"/>
    <w:rsid w:val="00AD5E58"/>
    <w:rsid w:val="00AD69DC"/>
    <w:rsid w:val="00AD7519"/>
    <w:rsid w:val="00AE4086"/>
    <w:rsid w:val="00AE762E"/>
    <w:rsid w:val="00AF00F4"/>
    <w:rsid w:val="00AF121B"/>
    <w:rsid w:val="00AF2486"/>
    <w:rsid w:val="00AF41EC"/>
    <w:rsid w:val="00AF48F3"/>
    <w:rsid w:val="00AF6CBC"/>
    <w:rsid w:val="00AF6DC4"/>
    <w:rsid w:val="00AF6EF1"/>
    <w:rsid w:val="00AF7840"/>
    <w:rsid w:val="00AF7BC0"/>
    <w:rsid w:val="00B00DD9"/>
    <w:rsid w:val="00B016E0"/>
    <w:rsid w:val="00B020C4"/>
    <w:rsid w:val="00B03485"/>
    <w:rsid w:val="00B05336"/>
    <w:rsid w:val="00B06B43"/>
    <w:rsid w:val="00B06BD7"/>
    <w:rsid w:val="00B07B2E"/>
    <w:rsid w:val="00B10150"/>
    <w:rsid w:val="00B1185E"/>
    <w:rsid w:val="00B13B14"/>
    <w:rsid w:val="00B14D0D"/>
    <w:rsid w:val="00B15286"/>
    <w:rsid w:val="00B15546"/>
    <w:rsid w:val="00B15C03"/>
    <w:rsid w:val="00B1685C"/>
    <w:rsid w:val="00B17626"/>
    <w:rsid w:val="00B22835"/>
    <w:rsid w:val="00B22E35"/>
    <w:rsid w:val="00B23EEF"/>
    <w:rsid w:val="00B24449"/>
    <w:rsid w:val="00B309D2"/>
    <w:rsid w:val="00B34F72"/>
    <w:rsid w:val="00B3708B"/>
    <w:rsid w:val="00B40BB9"/>
    <w:rsid w:val="00B40CF1"/>
    <w:rsid w:val="00B4153D"/>
    <w:rsid w:val="00B433A7"/>
    <w:rsid w:val="00B45666"/>
    <w:rsid w:val="00B46473"/>
    <w:rsid w:val="00B527F8"/>
    <w:rsid w:val="00B5319D"/>
    <w:rsid w:val="00B55B34"/>
    <w:rsid w:val="00B55C3E"/>
    <w:rsid w:val="00B615BE"/>
    <w:rsid w:val="00B61C0C"/>
    <w:rsid w:val="00B623DB"/>
    <w:rsid w:val="00B6457F"/>
    <w:rsid w:val="00B6475E"/>
    <w:rsid w:val="00B67D30"/>
    <w:rsid w:val="00B67FB6"/>
    <w:rsid w:val="00B70269"/>
    <w:rsid w:val="00B708FA"/>
    <w:rsid w:val="00B70DBC"/>
    <w:rsid w:val="00B710F0"/>
    <w:rsid w:val="00B727A7"/>
    <w:rsid w:val="00B7398B"/>
    <w:rsid w:val="00B75E51"/>
    <w:rsid w:val="00B811EB"/>
    <w:rsid w:val="00B818E4"/>
    <w:rsid w:val="00B83946"/>
    <w:rsid w:val="00B83DF4"/>
    <w:rsid w:val="00B84CFC"/>
    <w:rsid w:val="00B86033"/>
    <w:rsid w:val="00B86C8F"/>
    <w:rsid w:val="00B90904"/>
    <w:rsid w:val="00B93FA7"/>
    <w:rsid w:val="00B952E2"/>
    <w:rsid w:val="00B95678"/>
    <w:rsid w:val="00B95DF0"/>
    <w:rsid w:val="00BA0264"/>
    <w:rsid w:val="00BA04CB"/>
    <w:rsid w:val="00BA6772"/>
    <w:rsid w:val="00BA6F98"/>
    <w:rsid w:val="00BA749E"/>
    <w:rsid w:val="00BB2762"/>
    <w:rsid w:val="00BB3BBA"/>
    <w:rsid w:val="00BB5207"/>
    <w:rsid w:val="00BB77E5"/>
    <w:rsid w:val="00BB796A"/>
    <w:rsid w:val="00BB7B14"/>
    <w:rsid w:val="00BC2CBB"/>
    <w:rsid w:val="00BC76BD"/>
    <w:rsid w:val="00BD3B78"/>
    <w:rsid w:val="00BD4296"/>
    <w:rsid w:val="00BD42E3"/>
    <w:rsid w:val="00BD510D"/>
    <w:rsid w:val="00BD53DE"/>
    <w:rsid w:val="00BD5FE2"/>
    <w:rsid w:val="00BD6472"/>
    <w:rsid w:val="00BD69AC"/>
    <w:rsid w:val="00BD7021"/>
    <w:rsid w:val="00BD73D7"/>
    <w:rsid w:val="00BE1F7C"/>
    <w:rsid w:val="00BE28E0"/>
    <w:rsid w:val="00BE4DFD"/>
    <w:rsid w:val="00BE6DA8"/>
    <w:rsid w:val="00BE7619"/>
    <w:rsid w:val="00BF15F3"/>
    <w:rsid w:val="00BF5649"/>
    <w:rsid w:val="00C01384"/>
    <w:rsid w:val="00C03CF5"/>
    <w:rsid w:val="00C0427F"/>
    <w:rsid w:val="00C047AB"/>
    <w:rsid w:val="00C06A0E"/>
    <w:rsid w:val="00C10E3F"/>
    <w:rsid w:val="00C111BF"/>
    <w:rsid w:val="00C12656"/>
    <w:rsid w:val="00C14920"/>
    <w:rsid w:val="00C169EE"/>
    <w:rsid w:val="00C17A96"/>
    <w:rsid w:val="00C203BA"/>
    <w:rsid w:val="00C26F51"/>
    <w:rsid w:val="00C27E21"/>
    <w:rsid w:val="00C27FD7"/>
    <w:rsid w:val="00C32A54"/>
    <w:rsid w:val="00C33888"/>
    <w:rsid w:val="00C33F8B"/>
    <w:rsid w:val="00C36842"/>
    <w:rsid w:val="00C37968"/>
    <w:rsid w:val="00C41337"/>
    <w:rsid w:val="00C41B58"/>
    <w:rsid w:val="00C432E5"/>
    <w:rsid w:val="00C44A12"/>
    <w:rsid w:val="00C477FB"/>
    <w:rsid w:val="00C503EC"/>
    <w:rsid w:val="00C55AE1"/>
    <w:rsid w:val="00C55BC3"/>
    <w:rsid w:val="00C56384"/>
    <w:rsid w:val="00C5763A"/>
    <w:rsid w:val="00C606E8"/>
    <w:rsid w:val="00C60E89"/>
    <w:rsid w:val="00C667AC"/>
    <w:rsid w:val="00C7165D"/>
    <w:rsid w:val="00C722FF"/>
    <w:rsid w:val="00C72C7A"/>
    <w:rsid w:val="00C75E36"/>
    <w:rsid w:val="00C76818"/>
    <w:rsid w:val="00C77521"/>
    <w:rsid w:val="00C77E43"/>
    <w:rsid w:val="00C80F13"/>
    <w:rsid w:val="00C82456"/>
    <w:rsid w:val="00C86EE3"/>
    <w:rsid w:val="00C87ACD"/>
    <w:rsid w:val="00C87AEE"/>
    <w:rsid w:val="00C910D0"/>
    <w:rsid w:val="00C91EB9"/>
    <w:rsid w:val="00C95176"/>
    <w:rsid w:val="00CA1B5E"/>
    <w:rsid w:val="00CA2DC8"/>
    <w:rsid w:val="00CA32FD"/>
    <w:rsid w:val="00CA3647"/>
    <w:rsid w:val="00CA6088"/>
    <w:rsid w:val="00CA7CD4"/>
    <w:rsid w:val="00CB04A7"/>
    <w:rsid w:val="00CB074D"/>
    <w:rsid w:val="00CB24E5"/>
    <w:rsid w:val="00CB36E9"/>
    <w:rsid w:val="00CB5749"/>
    <w:rsid w:val="00CC11D4"/>
    <w:rsid w:val="00CC63A7"/>
    <w:rsid w:val="00CD0464"/>
    <w:rsid w:val="00CD0DF0"/>
    <w:rsid w:val="00CD0FD4"/>
    <w:rsid w:val="00CD135E"/>
    <w:rsid w:val="00CD1D69"/>
    <w:rsid w:val="00CD71A2"/>
    <w:rsid w:val="00CE0D91"/>
    <w:rsid w:val="00CE20C9"/>
    <w:rsid w:val="00CE5702"/>
    <w:rsid w:val="00CE635D"/>
    <w:rsid w:val="00CE729E"/>
    <w:rsid w:val="00CF02A5"/>
    <w:rsid w:val="00CF0744"/>
    <w:rsid w:val="00CF19D9"/>
    <w:rsid w:val="00CF1B26"/>
    <w:rsid w:val="00CF2D2F"/>
    <w:rsid w:val="00CF5363"/>
    <w:rsid w:val="00CF6041"/>
    <w:rsid w:val="00D00C17"/>
    <w:rsid w:val="00D0100E"/>
    <w:rsid w:val="00D040EB"/>
    <w:rsid w:val="00D04C43"/>
    <w:rsid w:val="00D07324"/>
    <w:rsid w:val="00D077C1"/>
    <w:rsid w:val="00D07FF2"/>
    <w:rsid w:val="00D10269"/>
    <w:rsid w:val="00D1191F"/>
    <w:rsid w:val="00D122B7"/>
    <w:rsid w:val="00D1445F"/>
    <w:rsid w:val="00D17A02"/>
    <w:rsid w:val="00D20EEF"/>
    <w:rsid w:val="00D236D9"/>
    <w:rsid w:val="00D271CF"/>
    <w:rsid w:val="00D32D01"/>
    <w:rsid w:val="00D367E4"/>
    <w:rsid w:val="00D37078"/>
    <w:rsid w:val="00D371E0"/>
    <w:rsid w:val="00D4097D"/>
    <w:rsid w:val="00D43BCD"/>
    <w:rsid w:val="00D46321"/>
    <w:rsid w:val="00D47C2D"/>
    <w:rsid w:val="00D47FAC"/>
    <w:rsid w:val="00D509A4"/>
    <w:rsid w:val="00D512C9"/>
    <w:rsid w:val="00D51DD4"/>
    <w:rsid w:val="00D52232"/>
    <w:rsid w:val="00D52EF8"/>
    <w:rsid w:val="00D53A76"/>
    <w:rsid w:val="00D5520B"/>
    <w:rsid w:val="00D60D1A"/>
    <w:rsid w:val="00D60D9F"/>
    <w:rsid w:val="00D6429B"/>
    <w:rsid w:val="00D64D54"/>
    <w:rsid w:val="00D6632E"/>
    <w:rsid w:val="00D67696"/>
    <w:rsid w:val="00D722B3"/>
    <w:rsid w:val="00D75297"/>
    <w:rsid w:val="00D76538"/>
    <w:rsid w:val="00D76DF3"/>
    <w:rsid w:val="00D77311"/>
    <w:rsid w:val="00D82070"/>
    <w:rsid w:val="00D8500F"/>
    <w:rsid w:val="00D869FC"/>
    <w:rsid w:val="00D915C9"/>
    <w:rsid w:val="00D91D58"/>
    <w:rsid w:val="00D93EBF"/>
    <w:rsid w:val="00D95266"/>
    <w:rsid w:val="00D97722"/>
    <w:rsid w:val="00DA1CBD"/>
    <w:rsid w:val="00DA24DD"/>
    <w:rsid w:val="00DA3071"/>
    <w:rsid w:val="00DA4A2F"/>
    <w:rsid w:val="00DA743B"/>
    <w:rsid w:val="00DB01CF"/>
    <w:rsid w:val="00DB06C1"/>
    <w:rsid w:val="00DB3644"/>
    <w:rsid w:val="00DB7296"/>
    <w:rsid w:val="00DB73D6"/>
    <w:rsid w:val="00DC28FF"/>
    <w:rsid w:val="00DC3900"/>
    <w:rsid w:val="00DC6D3C"/>
    <w:rsid w:val="00DC7C3F"/>
    <w:rsid w:val="00DD075F"/>
    <w:rsid w:val="00DD0FDB"/>
    <w:rsid w:val="00DD1628"/>
    <w:rsid w:val="00DD3D7C"/>
    <w:rsid w:val="00DD4CAB"/>
    <w:rsid w:val="00DD61AE"/>
    <w:rsid w:val="00DE6F53"/>
    <w:rsid w:val="00DE7CB4"/>
    <w:rsid w:val="00E008CE"/>
    <w:rsid w:val="00E00914"/>
    <w:rsid w:val="00E00DFF"/>
    <w:rsid w:val="00E01854"/>
    <w:rsid w:val="00E021E2"/>
    <w:rsid w:val="00E0415F"/>
    <w:rsid w:val="00E12183"/>
    <w:rsid w:val="00E130C0"/>
    <w:rsid w:val="00E14251"/>
    <w:rsid w:val="00E14824"/>
    <w:rsid w:val="00E1608B"/>
    <w:rsid w:val="00E160C8"/>
    <w:rsid w:val="00E1655F"/>
    <w:rsid w:val="00E17347"/>
    <w:rsid w:val="00E211F4"/>
    <w:rsid w:val="00E21CE4"/>
    <w:rsid w:val="00E21FBB"/>
    <w:rsid w:val="00E22252"/>
    <w:rsid w:val="00E2434A"/>
    <w:rsid w:val="00E24BA5"/>
    <w:rsid w:val="00E31C1D"/>
    <w:rsid w:val="00E3340B"/>
    <w:rsid w:val="00E37D25"/>
    <w:rsid w:val="00E37EA1"/>
    <w:rsid w:val="00E37EEB"/>
    <w:rsid w:val="00E42ECC"/>
    <w:rsid w:val="00E4472B"/>
    <w:rsid w:val="00E458C2"/>
    <w:rsid w:val="00E520B7"/>
    <w:rsid w:val="00E5291E"/>
    <w:rsid w:val="00E5477F"/>
    <w:rsid w:val="00E54D8B"/>
    <w:rsid w:val="00E569CE"/>
    <w:rsid w:val="00E5798F"/>
    <w:rsid w:val="00E64403"/>
    <w:rsid w:val="00E64717"/>
    <w:rsid w:val="00E65CCC"/>
    <w:rsid w:val="00E667DC"/>
    <w:rsid w:val="00E709F7"/>
    <w:rsid w:val="00E73234"/>
    <w:rsid w:val="00E7493A"/>
    <w:rsid w:val="00E749FC"/>
    <w:rsid w:val="00E74EC0"/>
    <w:rsid w:val="00E7677A"/>
    <w:rsid w:val="00E77DDE"/>
    <w:rsid w:val="00E81FA7"/>
    <w:rsid w:val="00E837EE"/>
    <w:rsid w:val="00E859AC"/>
    <w:rsid w:val="00E86842"/>
    <w:rsid w:val="00E86AEE"/>
    <w:rsid w:val="00E929D3"/>
    <w:rsid w:val="00E93473"/>
    <w:rsid w:val="00E94849"/>
    <w:rsid w:val="00E96106"/>
    <w:rsid w:val="00EA0B40"/>
    <w:rsid w:val="00EA1430"/>
    <w:rsid w:val="00EA3B7C"/>
    <w:rsid w:val="00EA3F63"/>
    <w:rsid w:val="00EA445A"/>
    <w:rsid w:val="00EA5298"/>
    <w:rsid w:val="00EA7B04"/>
    <w:rsid w:val="00EB32C9"/>
    <w:rsid w:val="00EB68D7"/>
    <w:rsid w:val="00EC04F5"/>
    <w:rsid w:val="00EC0899"/>
    <w:rsid w:val="00EC0AC6"/>
    <w:rsid w:val="00EC0ADC"/>
    <w:rsid w:val="00EC1BD2"/>
    <w:rsid w:val="00EC5675"/>
    <w:rsid w:val="00EC58CD"/>
    <w:rsid w:val="00EC5C6E"/>
    <w:rsid w:val="00EC6306"/>
    <w:rsid w:val="00EC70F3"/>
    <w:rsid w:val="00EC7889"/>
    <w:rsid w:val="00ED04CC"/>
    <w:rsid w:val="00ED210D"/>
    <w:rsid w:val="00ED2403"/>
    <w:rsid w:val="00ED27FE"/>
    <w:rsid w:val="00ED2B44"/>
    <w:rsid w:val="00ED34F8"/>
    <w:rsid w:val="00ED5E7D"/>
    <w:rsid w:val="00EE379D"/>
    <w:rsid w:val="00EE3CFF"/>
    <w:rsid w:val="00EE5F59"/>
    <w:rsid w:val="00EE5FEC"/>
    <w:rsid w:val="00EE6583"/>
    <w:rsid w:val="00EF110C"/>
    <w:rsid w:val="00EF1644"/>
    <w:rsid w:val="00EF1D98"/>
    <w:rsid w:val="00EF2020"/>
    <w:rsid w:val="00EF3495"/>
    <w:rsid w:val="00EF47C0"/>
    <w:rsid w:val="00EF5320"/>
    <w:rsid w:val="00EF57F5"/>
    <w:rsid w:val="00EF7AE4"/>
    <w:rsid w:val="00F00728"/>
    <w:rsid w:val="00F0099C"/>
    <w:rsid w:val="00F01784"/>
    <w:rsid w:val="00F03958"/>
    <w:rsid w:val="00F039BA"/>
    <w:rsid w:val="00F04E48"/>
    <w:rsid w:val="00F058E8"/>
    <w:rsid w:val="00F05C17"/>
    <w:rsid w:val="00F06915"/>
    <w:rsid w:val="00F10028"/>
    <w:rsid w:val="00F10418"/>
    <w:rsid w:val="00F10ED7"/>
    <w:rsid w:val="00F11149"/>
    <w:rsid w:val="00F118D8"/>
    <w:rsid w:val="00F11DB7"/>
    <w:rsid w:val="00F15866"/>
    <w:rsid w:val="00F16464"/>
    <w:rsid w:val="00F16A9D"/>
    <w:rsid w:val="00F17D6C"/>
    <w:rsid w:val="00F20F78"/>
    <w:rsid w:val="00F21F83"/>
    <w:rsid w:val="00F22611"/>
    <w:rsid w:val="00F2558B"/>
    <w:rsid w:val="00F25C2D"/>
    <w:rsid w:val="00F2631A"/>
    <w:rsid w:val="00F3027B"/>
    <w:rsid w:val="00F30523"/>
    <w:rsid w:val="00F31A99"/>
    <w:rsid w:val="00F33A3C"/>
    <w:rsid w:val="00F346FC"/>
    <w:rsid w:val="00F352AF"/>
    <w:rsid w:val="00F35A99"/>
    <w:rsid w:val="00F35E83"/>
    <w:rsid w:val="00F40803"/>
    <w:rsid w:val="00F40B5F"/>
    <w:rsid w:val="00F413C0"/>
    <w:rsid w:val="00F43229"/>
    <w:rsid w:val="00F46247"/>
    <w:rsid w:val="00F50309"/>
    <w:rsid w:val="00F51E7C"/>
    <w:rsid w:val="00F538E2"/>
    <w:rsid w:val="00F53BBC"/>
    <w:rsid w:val="00F56918"/>
    <w:rsid w:val="00F57A63"/>
    <w:rsid w:val="00F615C8"/>
    <w:rsid w:val="00F61CBF"/>
    <w:rsid w:val="00F634E5"/>
    <w:rsid w:val="00F64670"/>
    <w:rsid w:val="00F717FE"/>
    <w:rsid w:val="00F71FB0"/>
    <w:rsid w:val="00F721BF"/>
    <w:rsid w:val="00F73D05"/>
    <w:rsid w:val="00F7422A"/>
    <w:rsid w:val="00F7499B"/>
    <w:rsid w:val="00F750A2"/>
    <w:rsid w:val="00F75425"/>
    <w:rsid w:val="00F754B5"/>
    <w:rsid w:val="00F7570D"/>
    <w:rsid w:val="00F77162"/>
    <w:rsid w:val="00F77541"/>
    <w:rsid w:val="00F80484"/>
    <w:rsid w:val="00F825A0"/>
    <w:rsid w:val="00F8279F"/>
    <w:rsid w:val="00F860CC"/>
    <w:rsid w:val="00F861BD"/>
    <w:rsid w:val="00F8744D"/>
    <w:rsid w:val="00F87A35"/>
    <w:rsid w:val="00F87E2E"/>
    <w:rsid w:val="00F90B4D"/>
    <w:rsid w:val="00F91701"/>
    <w:rsid w:val="00F965EA"/>
    <w:rsid w:val="00FA1D26"/>
    <w:rsid w:val="00FA1E06"/>
    <w:rsid w:val="00FA247B"/>
    <w:rsid w:val="00FA302E"/>
    <w:rsid w:val="00FA34B0"/>
    <w:rsid w:val="00FA3D33"/>
    <w:rsid w:val="00FA4A73"/>
    <w:rsid w:val="00FA5885"/>
    <w:rsid w:val="00FA6571"/>
    <w:rsid w:val="00FA7950"/>
    <w:rsid w:val="00FA7A0E"/>
    <w:rsid w:val="00FA7D70"/>
    <w:rsid w:val="00FB0627"/>
    <w:rsid w:val="00FB1992"/>
    <w:rsid w:val="00FB42B8"/>
    <w:rsid w:val="00FB460C"/>
    <w:rsid w:val="00FB466F"/>
    <w:rsid w:val="00FB6020"/>
    <w:rsid w:val="00FC07C1"/>
    <w:rsid w:val="00FC0A75"/>
    <w:rsid w:val="00FC0D1F"/>
    <w:rsid w:val="00FC1059"/>
    <w:rsid w:val="00FC1FBE"/>
    <w:rsid w:val="00FC235A"/>
    <w:rsid w:val="00FC5431"/>
    <w:rsid w:val="00FD04DD"/>
    <w:rsid w:val="00FD136B"/>
    <w:rsid w:val="00FD3627"/>
    <w:rsid w:val="00FD7A96"/>
    <w:rsid w:val="00FE3068"/>
    <w:rsid w:val="00FE400C"/>
    <w:rsid w:val="00FE4E77"/>
    <w:rsid w:val="00FE5F7F"/>
    <w:rsid w:val="00FE7002"/>
    <w:rsid w:val="00FE7DAA"/>
    <w:rsid w:val="00FF2D0B"/>
    <w:rsid w:val="00FF3078"/>
    <w:rsid w:val="00FF42C2"/>
    <w:rsid w:val="00FF74C2"/>
  </w:rsids>
  <m:mathPr>
    <m:mathFont m:val="Cambria Math"/>
    <m:smallFrac/>
  </m:mathPr>
  <w:themeFontLang w:val="lv-LV"/>
  <w:clrSchemeMapping w:bg1="light1" w:t1="dark1" w:bg2="light2" w:t2="dark2" w:accent1="accent1" w:accent2="accent2" w:accent3="accent3" w:accent4="accent4" w:accent5="accent5" w:accent6="accent6" w:hyperlink="hyperlink" w:followedHyperlink="followedHyperlink"/>
  <w15:docId w15:val="{26149DD9-DCA3-448D-BABC-533344089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6DD6"/>
    <w:pPr>
      <w:spacing w:after="0" w:line="240" w:lineRule="auto"/>
    </w:pPr>
    <w:rPr>
      <w:rFonts w:ascii="Times New Roman" w:eastAsia="Times New Roman" w:hAnsi="Times New Roman" w:cs="Times New Roman"/>
      <w:sz w:val="24"/>
      <w:szCs w:val="24"/>
      <w:lang w:val="lv-LV" w:eastAsia="lv-LV"/>
    </w:rPr>
  </w:style>
  <w:style w:type="paragraph" w:styleId="Heading1">
    <w:name w:val="heading 1"/>
    <w:basedOn w:val="Normal"/>
    <w:next w:val="Normal"/>
    <w:link w:val="Heading1Char"/>
    <w:uiPriority w:val="9"/>
    <w:qFormat/>
    <w:rsid w:val="00FA302E"/>
    <w:pPr>
      <w:keepNext/>
      <w:keepLines/>
      <w:spacing w:before="240" w:line="276" w:lineRule="auto"/>
      <w:outlineLvl w:val="0"/>
    </w:pPr>
    <w:rPr>
      <w:rFonts w:asciiTheme="majorHAnsi" w:eastAsiaTheme="majorEastAsia" w:hAnsiTheme="majorHAnsi" w:cstheme="majorBidi"/>
      <w:color w:val="365F91" w:themeColor="accent1" w:themeShade="BF"/>
      <w:sz w:val="32"/>
      <w:szCs w:val="32"/>
      <w:lang w:eastAsia="en-US"/>
    </w:rPr>
  </w:style>
  <w:style w:type="paragraph" w:styleId="Heading2">
    <w:name w:val="heading 2"/>
    <w:basedOn w:val="Normal"/>
    <w:next w:val="Normal"/>
    <w:link w:val="Heading2Char"/>
    <w:uiPriority w:val="9"/>
    <w:unhideWhenUsed/>
    <w:qFormat/>
    <w:rsid w:val="00FA302E"/>
    <w:pPr>
      <w:keepNext/>
      <w:keepLines/>
      <w:spacing w:before="40" w:line="276" w:lineRule="auto"/>
      <w:outlineLvl w:val="1"/>
    </w:pPr>
    <w:rPr>
      <w:rFonts w:asciiTheme="majorHAnsi" w:eastAsiaTheme="majorEastAsia" w:hAnsiTheme="majorHAnsi" w:cstheme="majorBidi"/>
      <w:color w:val="365F91" w:themeColor="accent1" w:themeShade="BF"/>
      <w:sz w:val="26"/>
      <w:szCs w:val="26"/>
      <w:lang w:eastAsia="en-US"/>
    </w:rPr>
  </w:style>
  <w:style w:type="paragraph" w:styleId="Heading3">
    <w:name w:val="heading 3"/>
    <w:basedOn w:val="Normal"/>
    <w:next w:val="Normal"/>
    <w:link w:val="Heading3Char"/>
    <w:uiPriority w:val="9"/>
    <w:unhideWhenUsed/>
    <w:qFormat/>
    <w:rsid w:val="00B13B14"/>
    <w:pPr>
      <w:keepNext/>
      <w:keepLines/>
      <w:spacing w:before="40" w:line="276" w:lineRule="auto"/>
      <w:outlineLvl w:val="2"/>
    </w:pPr>
    <w:rPr>
      <w:rFonts w:asciiTheme="majorHAnsi" w:eastAsiaTheme="majorEastAsia" w:hAnsiTheme="majorHAnsi" w:cstheme="majorBidi"/>
      <w:color w:val="243F60" w:themeColor="accent1" w:themeShade="7F"/>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2,Akapit z listą BS,Bullet 1,Bullet Points,Dot pt,F5 List Paragraph,IFCL - List Paragraph,Indicator Text,List Paragraph Char Char Char,List Paragraph1,List Paragraph12,MAIN CONTENT,Numbered Para 1,OBC Bullet,Punkti ar numuriem,Strip"/>
    <w:basedOn w:val="Normal"/>
    <w:link w:val="ListParagraphChar"/>
    <w:uiPriority w:val="34"/>
    <w:qFormat/>
    <w:rsid w:val="00742970"/>
    <w:pPr>
      <w:spacing w:after="200" w:line="276" w:lineRule="auto"/>
      <w:ind w:left="720"/>
      <w:contextualSpacing/>
    </w:pPr>
    <w:rPr>
      <w:rFonts w:ascii="Calibri" w:eastAsia="Calibri" w:hAnsi="Calibri"/>
      <w:sz w:val="22"/>
      <w:szCs w:val="22"/>
      <w:lang w:val="en-US" w:eastAsia="en-US"/>
    </w:rPr>
  </w:style>
  <w:style w:type="character" w:customStyle="1" w:styleId="ListParagraphChar">
    <w:name w:val="List Paragraph Char"/>
    <w:aliases w:val="2 Char,Akapit z listą BS Char,Bullet 1 Char,Bullet Points Char,Dot pt Char,F5 List Paragraph Char,IFCL - List Paragraph Char,Indicator Text Char,List Paragraph Char Char Char Char,List Paragraph1 Char,List Paragraph12 Char,Strip Char"/>
    <w:link w:val="ListParagraph"/>
    <w:uiPriority w:val="34"/>
    <w:qFormat/>
    <w:locked/>
    <w:rsid w:val="00742970"/>
    <w:rPr>
      <w:rFonts w:ascii="Calibri" w:eastAsia="Calibri" w:hAnsi="Calibri" w:cs="Times New Roman"/>
    </w:rPr>
  </w:style>
  <w:style w:type="paragraph" w:styleId="FootnoteText">
    <w:name w:val="footnote text"/>
    <w:aliases w:val="-E Fußnotentext,Char Char Char Char Char Char Char Char Char Char Char Char,Footnote,Fußnote,Fußnotentext Ursprung,Vēres teksts Char Char Char,Vēres teksts Char Char Char Char Char,footnote tex,ft,ft Rakstz.,ft Rakstz. Rakstz.,single space"/>
    <w:basedOn w:val="Normal"/>
    <w:link w:val="FootnoteTextChar"/>
    <w:uiPriority w:val="99"/>
    <w:unhideWhenUsed/>
    <w:qFormat/>
    <w:rsid w:val="00742970"/>
    <w:rPr>
      <w:rFonts w:asciiTheme="minorHAnsi" w:eastAsiaTheme="minorHAnsi" w:hAnsiTheme="minorHAnsi" w:cstheme="minorBidi"/>
      <w:sz w:val="20"/>
      <w:szCs w:val="20"/>
      <w:lang w:eastAsia="en-US"/>
    </w:rPr>
  </w:style>
  <w:style w:type="character" w:customStyle="1" w:styleId="FootnoteTextChar">
    <w:name w:val="Footnote Text Char"/>
    <w:aliases w:val="-E Fußnotentext Char,Char Char Char Char Char Char Char Char Char Char Char Char Char,Footnote Char,Fußnote Char,Fußnotentext Ursprung Char,Vēres teksts Char Char Char Char,Vēres teksts Char Char Char Char Char Char,footnote tex Char"/>
    <w:basedOn w:val="DefaultParagraphFont"/>
    <w:link w:val="FootnoteText"/>
    <w:uiPriority w:val="99"/>
    <w:rsid w:val="00742970"/>
    <w:rPr>
      <w:sz w:val="20"/>
      <w:szCs w:val="20"/>
      <w:lang w:val="lv-LV"/>
    </w:rPr>
  </w:style>
  <w:style w:type="character" w:styleId="FootnoteReference">
    <w:name w:val="footnote reference"/>
    <w:aliases w:val="BVI fnr,EN Footnote Reference,Footnote Reference Number,Footnote Reference Superscript,Footnote Reference text,Footnote reference number,Footnote sign,Footnote symboFußnotenzeichen,Footnote symbol,Ref,Times 10 Point,fr,ftref,note TESI"/>
    <w:basedOn w:val="DefaultParagraphFont"/>
    <w:link w:val="Char2"/>
    <w:uiPriority w:val="99"/>
    <w:unhideWhenUsed/>
    <w:qFormat/>
    <w:rsid w:val="00742970"/>
    <w:rPr>
      <w:vertAlign w:val="superscript"/>
    </w:rPr>
  </w:style>
  <w:style w:type="paragraph" w:customStyle="1" w:styleId="Char2">
    <w:name w:val="Char2"/>
    <w:aliases w:val="Char Char Char Char"/>
    <w:basedOn w:val="Normal"/>
    <w:next w:val="Normal"/>
    <w:link w:val="FootnoteReference"/>
    <w:uiPriority w:val="99"/>
    <w:rsid w:val="00742970"/>
    <w:pPr>
      <w:spacing w:after="160" w:line="240" w:lineRule="exact"/>
      <w:jc w:val="both"/>
      <w:textAlignment w:val="baseline"/>
    </w:pPr>
    <w:rPr>
      <w:rFonts w:asciiTheme="minorHAnsi" w:eastAsiaTheme="minorHAnsi" w:hAnsiTheme="minorHAnsi" w:cstheme="minorBidi"/>
      <w:sz w:val="22"/>
      <w:szCs w:val="22"/>
      <w:vertAlign w:val="superscript"/>
      <w:lang w:val="en-US" w:eastAsia="en-US"/>
    </w:rPr>
  </w:style>
  <w:style w:type="paragraph" w:styleId="BalloonText">
    <w:name w:val="Balloon Text"/>
    <w:basedOn w:val="Normal"/>
    <w:link w:val="BalloonTextChar"/>
    <w:uiPriority w:val="99"/>
    <w:semiHidden/>
    <w:unhideWhenUsed/>
    <w:rsid w:val="00742970"/>
    <w:rPr>
      <w:rFonts w:ascii="Tahoma" w:hAnsi="Tahoma" w:eastAsiaTheme="minorHAnsi" w:cs="Tahoma"/>
      <w:sz w:val="16"/>
      <w:szCs w:val="16"/>
      <w:lang w:eastAsia="en-US"/>
    </w:rPr>
  </w:style>
  <w:style w:type="character" w:customStyle="1" w:styleId="BalloonTextChar">
    <w:name w:val="Balloon Text Char"/>
    <w:basedOn w:val="DefaultParagraphFont"/>
    <w:link w:val="BalloonText"/>
    <w:uiPriority w:val="99"/>
    <w:semiHidden/>
    <w:rsid w:val="00742970"/>
    <w:rPr>
      <w:rFonts w:ascii="Tahoma" w:hAnsi="Tahoma" w:cs="Tahoma"/>
      <w:sz w:val="16"/>
      <w:szCs w:val="16"/>
      <w:lang w:val="lv-LV"/>
    </w:rPr>
  </w:style>
  <w:style w:type="paragraph" w:customStyle="1" w:styleId="tv2132">
    <w:name w:val="tv2132"/>
    <w:basedOn w:val="Normal"/>
    <w:rsid w:val="00245344"/>
    <w:pPr>
      <w:spacing w:line="360" w:lineRule="auto"/>
      <w:ind w:firstLine="300"/>
    </w:pPr>
    <w:rPr>
      <w:color w:val="414142"/>
      <w:sz w:val="20"/>
      <w:szCs w:val="20"/>
    </w:rPr>
  </w:style>
  <w:style w:type="table" w:styleId="TableGrid">
    <w:name w:val="Table Grid"/>
    <w:basedOn w:val="TableNormal"/>
    <w:uiPriority w:val="59"/>
    <w:rsid w:val="00245344"/>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
    <w:name w:val="tv213"/>
    <w:basedOn w:val="Normal"/>
    <w:rsid w:val="00245344"/>
    <w:pPr>
      <w:spacing w:before="100" w:beforeAutospacing="1" w:after="100" w:afterAutospacing="1"/>
    </w:pPr>
    <w:rPr>
      <w:lang w:bidi="lo-LA"/>
    </w:rPr>
  </w:style>
  <w:style w:type="paragraph" w:styleId="Header">
    <w:name w:val="header"/>
    <w:basedOn w:val="Normal"/>
    <w:link w:val="HeaderChar"/>
    <w:uiPriority w:val="99"/>
    <w:unhideWhenUsed/>
    <w:rsid w:val="00ED2403"/>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ED2403"/>
    <w:rPr>
      <w:lang w:val="lv-LV"/>
    </w:rPr>
  </w:style>
  <w:style w:type="paragraph" w:styleId="Footer">
    <w:name w:val="footer"/>
    <w:basedOn w:val="Normal"/>
    <w:link w:val="FooterChar"/>
    <w:uiPriority w:val="99"/>
    <w:unhideWhenUsed/>
    <w:rsid w:val="00ED2403"/>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ED2403"/>
    <w:rPr>
      <w:lang w:val="lv-LV"/>
    </w:rPr>
  </w:style>
  <w:style w:type="character" w:styleId="CommentReference">
    <w:name w:val="annotation reference"/>
    <w:basedOn w:val="DefaultParagraphFont"/>
    <w:uiPriority w:val="99"/>
    <w:semiHidden/>
    <w:unhideWhenUsed/>
    <w:rsid w:val="00291D09"/>
    <w:rPr>
      <w:sz w:val="16"/>
      <w:szCs w:val="16"/>
    </w:rPr>
  </w:style>
  <w:style w:type="paragraph" w:styleId="CommentText">
    <w:name w:val="annotation text"/>
    <w:basedOn w:val="Normal"/>
    <w:link w:val="CommentTextChar"/>
    <w:uiPriority w:val="99"/>
    <w:semiHidden/>
    <w:unhideWhenUsed/>
    <w:rsid w:val="00291D09"/>
    <w:pPr>
      <w:spacing w:after="200"/>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semiHidden/>
    <w:rsid w:val="00291D09"/>
    <w:rPr>
      <w:sz w:val="20"/>
      <w:szCs w:val="20"/>
      <w:lang w:val="lv-LV"/>
    </w:rPr>
  </w:style>
  <w:style w:type="paragraph" w:styleId="CommentSubject">
    <w:name w:val="annotation subject"/>
    <w:basedOn w:val="CommentText"/>
    <w:next w:val="CommentText"/>
    <w:link w:val="CommentSubjectChar"/>
    <w:uiPriority w:val="99"/>
    <w:semiHidden/>
    <w:unhideWhenUsed/>
    <w:rsid w:val="00291D09"/>
    <w:rPr>
      <w:b/>
      <w:bCs/>
    </w:rPr>
  </w:style>
  <w:style w:type="character" w:customStyle="1" w:styleId="CommentSubjectChar">
    <w:name w:val="Comment Subject Char"/>
    <w:basedOn w:val="CommentTextChar"/>
    <w:link w:val="CommentSubject"/>
    <w:uiPriority w:val="99"/>
    <w:semiHidden/>
    <w:rsid w:val="00291D09"/>
    <w:rPr>
      <w:b/>
      <w:bCs/>
      <w:sz w:val="20"/>
      <w:szCs w:val="20"/>
      <w:lang w:val="lv-LV"/>
    </w:rPr>
  </w:style>
  <w:style w:type="character" w:customStyle="1" w:styleId="Heading1Char">
    <w:name w:val="Heading 1 Char"/>
    <w:basedOn w:val="DefaultParagraphFont"/>
    <w:link w:val="Heading1"/>
    <w:uiPriority w:val="9"/>
    <w:rsid w:val="00FA302E"/>
    <w:rPr>
      <w:rFonts w:asciiTheme="majorHAnsi" w:eastAsiaTheme="majorEastAsia" w:hAnsiTheme="majorHAnsi" w:cstheme="majorBidi"/>
      <w:color w:val="365F91" w:themeColor="accent1" w:themeShade="BF"/>
      <w:sz w:val="32"/>
      <w:szCs w:val="32"/>
      <w:lang w:val="lv-LV"/>
    </w:rPr>
  </w:style>
  <w:style w:type="character" w:customStyle="1" w:styleId="Heading2Char">
    <w:name w:val="Heading 2 Char"/>
    <w:basedOn w:val="DefaultParagraphFont"/>
    <w:link w:val="Heading2"/>
    <w:uiPriority w:val="9"/>
    <w:rsid w:val="00FA302E"/>
    <w:rPr>
      <w:rFonts w:asciiTheme="majorHAnsi" w:eastAsiaTheme="majorEastAsia" w:hAnsiTheme="majorHAnsi" w:cstheme="majorBidi"/>
      <w:color w:val="365F91" w:themeColor="accent1" w:themeShade="BF"/>
      <w:sz w:val="26"/>
      <w:szCs w:val="26"/>
      <w:lang w:val="lv-LV"/>
    </w:rPr>
  </w:style>
  <w:style w:type="paragraph" w:styleId="NormalWeb">
    <w:name w:val="Normal (Web)"/>
    <w:basedOn w:val="Normal"/>
    <w:uiPriority w:val="99"/>
    <w:unhideWhenUsed/>
    <w:rsid w:val="007F392F"/>
    <w:pPr>
      <w:spacing w:before="100" w:beforeAutospacing="1" w:after="100" w:afterAutospacing="1"/>
    </w:pPr>
  </w:style>
  <w:style w:type="paragraph" w:customStyle="1" w:styleId="1pakapesvirsraksts">
    <w:name w:val="1. pakapes virsraksts"/>
    <w:basedOn w:val="Normal"/>
    <w:rsid w:val="00BD53DE"/>
    <w:pPr>
      <w:numPr>
        <w:numId w:val="3"/>
      </w:numPr>
      <w:spacing w:after="200" w:line="276" w:lineRule="auto"/>
    </w:pPr>
    <w:rPr>
      <w:rFonts w:asciiTheme="minorHAnsi" w:eastAsiaTheme="minorHAnsi" w:hAnsiTheme="minorHAnsi" w:cstheme="minorBidi"/>
      <w:sz w:val="22"/>
      <w:szCs w:val="22"/>
      <w:lang w:eastAsia="en-US"/>
    </w:rPr>
  </w:style>
  <w:style w:type="paragraph" w:customStyle="1" w:styleId="2pakapesvirsraksts">
    <w:name w:val="2. pakapes virsraksts"/>
    <w:basedOn w:val="Normal"/>
    <w:rsid w:val="00BD53DE"/>
    <w:pPr>
      <w:numPr>
        <w:ilvl w:val="1"/>
        <w:numId w:val="3"/>
      </w:numPr>
      <w:spacing w:after="200" w:line="276" w:lineRule="auto"/>
      <w:ind w:left="547"/>
    </w:pPr>
    <w:rPr>
      <w:rFonts w:asciiTheme="minorHAnsi" w:eastAsiaTheme="minorHAnsi" w:hAnsiTheme="minorHAnsi" w:cstheme="minorBidi"/>
      <w:sz w:val="22"/>
      <w:szCs w:val="22"/>
      <w:lang w:eastAsia="en-US"/>
    </w:rPr>
  </w:style>
  <w:style w:type="paragraph" w:customStyle="1" w:styleId="3pakapesvirsraksts">
    <w:name w:val="3. pakapes virsraksts"/>
    <w:basedOn w:val="Normal"/>
    <w:rsid w:val="00BD53DE"/>
    <w:pPr>
      <w:numPr>
        <w:ilvl w:val="2"/>
        <w:numId w:val="3"/>
      </w:numPr>
      <w:spacing w:after="200" w:line="276" w:lineRule="auto"/>
    </w:pPr>
    <w:rPr>
      <w:rFonts w:asciiTheme="minorHAnsi" w:eastAsiaTheme="minorHAnsi" w:hAnsiTheme="minorHAnsi" w:cstheme="minorBidi"/>
      <w:sz w:val="22"/>
      <w:szCs w:val="22"/>
      <w:lang w:eastAsia="en-US"/>
    </w:rPr>
  </w:style>
  <w:style w:type="paragraph" w:customStyle="1" w:styleId="4pakapesvirsraksts">
    <w:name w:val="4. pakapes virsraksts"/>
    <w:basedOn w:val="Normal"/>
    <w:rsid w:val="00BD53DE"/>
    <w:pPr>
      <w:numPr>
        <w:ilvl w:val="3"/>
        <w:numId w:val="3"/>
      </w:numPr>
      <w:spacing w:after="200" w:line="276" w:lineRule="auto"/>
    </w:pPr>
    <w:rPr>
      <w:rFonts w:asciiTheme="minorHAnsi" w:eastAsiaTheme="minorHAnsi" w:hAnsiTheme="minorHAnsi" w:cstheme="minorBidi"/>
      <w:sz w:val="22"/>
      <w:szCs w:val="22"/>
      <w:lang w:eastAsia="en-US"/>
    </w:rPr>
  </w:style>
  <w:style w:type="character" w:customStyle="1" w:styleId="apple-converted-space">
    <w:name w:val="apple-converted-space"/>
    <w:basedOn w:val="DefaultParagraphFont"/>
    <w:rsid w:val="00050ED4"/>
  </w:style>
  <w:style w:type="character" w:styleId="Hyperlink">
    <w:name w:val="Hyperlink"/>
    <w:basedOn w:val="DefaultParagraphFont"/>
    <w:uiPriority w:val="99"/>
    <w:unhideWhenUsed/>
    <w:rsid w:val="00050ED4"/>
    <w:rPr>
      <w:color w:val="0000FF"/>
      <w:u w:val="single"/>
    </w:rPr>
  </w:style>
  <w:style w:type="paragraph" w:styleId="NoSpacing">
    <w:name w:val="No Spacing"/>
    <w:aliases w:val="No Spacing1,Normal1,Parastais"/>
    <w:link w:val="NoSpacingChar"/>
    <w:uiPriority w:val="1"/>
    <w:qFormat/>
    <w:rsid w:val="00050ED4"/>
    <w:pPr>
      <w:spacing w:after="0" w:line="240" w:lineRule="auto"/>
    </w:pPr>
    <w:rPr>
      <w:rFonts w:ascii="Calibri" w:eastAsia="Calibri" w:hAnsi="Calibri" w:cs="DokChampa"/>
      <w:lang w:val="lv-LV"/>
    </w:rPr>
  </w:style>
  <w:style w:type="character" w:customStyle="1" w:styleId="NoSpacingChar">
    <w:name w:val="No Spacing Char"/>
    <w:aliases w:val="No Spacing1 Char,Normal1 Char,Parastais Char"/>
    <w:link w:val="NoSpacing"/>
    <w:uiPriority w:val="1"/>
    <w:rsid w:val="00050ED4"/>
    <w:rPr>
      <w:rFonts w:ascii="Calibri" w:eastAsia="Calibri" w:hAnsi="Calibri" w:cs="DokChampa"/>
      <w:lang w:val="lv-LV"/>
    </w:rPr>
  </w:style>
  <w:style w:type="character" w:customStyle="1" w:styleId="Heading3Char">
    <w:name w:val="Heading 3 Char"/>
    <w:basedOn w:val="DefaultParagraphFont"/>
    <w:link w:val="Heading3"/>
    <w:uiPriority w:val="9"/>
    <w:rsid w:val="00B13B14"/>
    <w:rPr>
      <w:rFonts w:asciiTheme="majorHAnsi" w:eastAsiaTheme="majorEastAsia" w:hAnsiTheme="majorHAnsi" w:cstheme="majorBidi"/>
      <w:color w:val="243F60" w:themeColor="accent1" w:themeShade="7F"/>
      <w:sz w:val="24"/>
      <w:szCs w:val="24"/>
      <w:lang w:val="lv-LV"/>
    </w:rPr>
  </w:style>
  <w:style w:type="paragraph" w:customStyle="1" w:styleId="xmsonormal">
    <w:name w:val="x_msonormal"/>
    <w:basedOn w:val="Normal"/>
    <w:rsid w:val="006804F3"/>
    <w:pPr>
      <w:spacing w:before="100" w:beforeAutospacing="1" w:after="100" w:afterAutospacing="1"/>
    </w:pPr>
  </w:style>
  <w:style w:type="paragraph" w:styleId="Revision">
    <w:name w:val="Revision"/>
    <w:hidden/>
    <w:uiPriority w:val="99"/>
    <w:semiHidden/>
    <w:rsid w:val="00010A18"/>
    <w:pPr>
      <w:spacing w:after="0" w:line="240" w:lineRule="auto"/>
    </w:pPr>
    <w:rPr>
      <w:lang w:val="lv-LV"/>
    </w:rPr>
  </w:style>
  <w:style w:type="character" w:styleId="Strong">
    <w:name w:val="Strong"/>
    <w:basedOn w:val="DefaultParagraphFont"/>
    <w:uiPriority w:val="22"/>
    <w:qFormat/>
    <w:rsid w:val="004A2619"/>
    <w:rPr>
      <w:b/>
      <w:bCs/>
    </w:rPr>
  </w:style>
  <w:style w:type="paragraph" w:styleId="BodyText2">
    <w:name w:val="Body Text 2"/>
    <w:basedOn w:val="Normal"/>
    <w:link w:val="BodyText2Char"/>
    <w:uiPriority w:val="99"/>
    <w:unhideWhenUsed/>
    <w:rsid w:val="00FC07C1"/>
    <w:pPr>
      <w:spacing w:after="120" w:line="480" w:lineRule="auto"/>
    </w:pPr>
  </w:style>
  <w:style w:type="character" w:customStyle="1" w:styleId="BodyText2Char">
    <w:name w:val="Body Text 2 Char"/>
    <w:basedOn w:val="DefaultParagraphFont"/>
    <w:link w:val="BodyText2"/>
    <w:uiPriority w:val="99"/>
    <w:rsid w:val="00FC07C1"/>
    <w:rPr>
      <w:rFonts w:ascii="Times New Roman" w:eastAsia="Times New Roman" w:hAnsi="Times New Roman" w:cs="Times New Roman"/>
      <w:sz w:val="24"/>
      <w:szCs w:val="24"/>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3.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1.xml" /><Relationship Id="rId9" Type="http://schemas.openxmlformats.org/officeDocument/2006/relationships/footer" Target="foot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6764B7-A2FD-48D5-BABD-CF6388F86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15</Pages>
  <Words>27489</Words>
  <Characters>15669</Characters>
  <Application>Microsoft Office Word</Application>
  <DocSecurity>0</DocSecurity>
  <Lines>130</Lines>
  <Paragraphs>86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Informatīvais ziņojums “Par tālāku rindu samazināšanu sekundārā ambulatorā veselības aprūpē”</vt:lpstr>
      <vt:lpstr>Informatīvais ziņojums “Par veselības reformas pasākumu īstenošanas turpināšanu 2017.gadā”</vt:lpstr>
    </vt:vector>
  </TitlesOfParts>
  <Company>Veselības ministrija</Company>
  <LinksUpToDate>false</LinksUpToDate>
  <CharactersWithSpaces>43072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veselības reformas pasākumu īstenošanas progresu veselības aprūpē 2017.gada 1.pusgadā”</dc:title>
  <dc:subject>Informatīvais ziņojums</dc:subject>
  <dc:creator>Sandra Kasparenko</dc:creator>
  <dc:description>Sandra Kasparenko_x000D_
Veselības ministrijas_x000D_
Nozares budžeta plānošanas departamenta direktora vietniece_x000D_
Tālr. Nr. 67876147_x000D_
Sandra.Kasparenko@vm.gov.lv</dc:description>
  <cp:lastModifiedBy>Sandra Kasparenko</cp:lastModifiedBy>
  <cp:revision>6</cp:revision>
  <cp:lastPrinted>2017-12-14T14:39:00Z</cp:lastPrinted>
  <dcterms:created xsi:type="dcterms:W3CDTF">2017-12-14T15:54:00Z</dcterms:created>
  <dcterms:modified xsi:type="dcterms:W3CDTF">2017-12-15T07:41:00Z</dcterms:modified>
</cp:coreProperties>
</file>