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3" w:rsidRPr="00044F1C" w:rsidRDefault="00EC5EE2" w:rsidP="007707CF">
      <w:pPr>
        <w:keepNext/>
        <w:jc w:val="center"/>
        <w:outlineLvl w:val="2"/>
        <w:rPr>
          <w:rFonts w:eastAsia="Times New Roman" w:cs="Times New Roman"/>
          <w:b/>
          <w:bCs/>
          <w:sz w:val="28"/>
          <w:szCs w:val="28"/>
          <w:lang w:eastAsia="lv-LV"/>
        </w:rPr>
      </w:pPr>
      <w:r w:rsidRPr="00044F1C">
        <w:rPr>
          <w:rFonts w:eastAsia="Times New Roman" w:cs="Times New Roman"/>
          <w:b/>
          <w:bCs/>
          <w:sz w:val="28"/>
          <w:szCs w:val="28"/>
          <w:lang w:eastAsia="lv-LV"/>
        </w:rPr>
        <w:t xml:space="preserve">Likumprojekta „Grozījums Meliorācijas likumā” sākotnējās ietekmes novērtējuma </w:t>
      </w:r>
      <w:smartTag w:uri="schemas-tilde-lv/tildestengine" w:element="veidnes">
        <w:smartTagPr>
          <w:attr w:name="text" w:val="ziņojums"/>
          <w:attr w:name="id" w:val="-1"/>
          <w:attr w:name="baseform" w:val="ziņojums"/>
        </w:smartTagPr>
        <w:r w:rsidRPr="00044F1C">
          <w:rPr>
            <w:rFonts w:eastAsia="Times New Roman" w:cs="Times New Roman"/>
            <w:b/>
            <w:bCs/>
            <w:sz w:val="28"/>
            <w:szCs w:val="28"/>
            <w:lang w:eastAsia="lv-LV"/>
          </w:rPr>
          <w:t>ziņojums</w:t>
        </w:r>
      </w:smartTag>
      <w:r w:rsidRPr="00044F1C">
        <w:rPr>
          <w:rFonts w:eastAsia="Times New Roman" w:cs="Times New Roman"/>
          <w:b/>
          <w:bCs/>
          <w:sz w:val="28"/>
          <w:szCs w:val="28"/>
          <w:lang w:eastAsia="lv-LV"/>
        </w:rPr>
        <w:t xml:space="preserve"> (anotācija)</w:t>
      </w:r>
    </w:p>
    <w:p w:rsidR="00D55773" w:rsidRPr="00AD6DDB" w:rsidRDefault="00D55773" w:rsidP="004E600C">
      <w:pPr>
        <w:keepNext/>
        <w:jc w:val="center"/>
        <w:outlineLvl w:val="2"/>
        <w:rPr>
          <w:rFonts w:ascii="Arial" w:eastAsia="Times New Roman" w:hAnsi="Arial" w:cs="Arial"/>
          <w:b/>
          <w:bCs/>
          <w:szCs w:val="24"/>
          <w:lang w:eastAsia="lv-LV"/>
        </w:rPr>
      </w:pPr>
    </w:p>
    <w:tbl>
      <w:tblPr>
        <w:tblW w:w="871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526"/>
      </w:tblGrid>
      <w:tr w:rsidR="001467C7" w:rsidTr="00A222FF">
        <w:tc>
          <w:tcPr>
            <w:tcW w:w="8716" w:type="dxa"/>
            <w:gridSpan w:val="3"/>
          </w:tcPr>
          <w:p w:rsidR="004E600C" w:rsidRPr="00AD6DDB" w:rsidRDefault="00EC5EE2" w:rsidP="00A222FF">
            <w:pPr>
              <w:jc w:val="center"/>
              <w:outlineLvl w:val="0"/>
              <w:rPr>
                <w:rFonts w:eastAsia="Times New Roman" w:cs="Times New Roman"/>
                <w:b/>
                <w:szCs w:val="24"/>
              </w:rPr>
            </w:pPr>
            <w:r w:rsidRPr="00AD6DDB">
              <w:rPr>
                <w:rFonts w:eastAsia="Times New Roman" w:cs="Times New Roman"/>
                <w:b/>
                <w:szCs w:val="24"/>
              </w:rPr>
              <w:t>I. Tiesību akta projekta izstrādes nepieciešamība</w:t>
            </w:r>
          </w:p>
        </w:tc>
      </w:tr>
      <w:tr w:rsidR="001467C7" w:rsidTr="00A222FF">
        <w:tc>
          <w:tcPr>
            <w:tcW w:w="396" w:type="dxa"/>
            <w:tcBorders>
              <w:top w:val="single" w:sz="4" w:space="0" w:color="auto"/>
              <w:left w:val="single" w:sz="4" w:space="0" w:color="auto"/>
              <w:bottom w:val="single" w:sz="4" w:space="0" w:color="auto"/>
              <w:right w:val="single" w:sz="4" w:space="0" w:color="auto"/>
            </w:tcBorders>
          </w:tcPr>
          <w:p w:rsidR="004E600C" w:rsidRPr="00AD6DDB" w:rsidRDefault="00EC5EE2" w:rsidP="00A222FF">
            <w:pPr>
              <w:jc w:val="center"/>
              <w:outlineLvl w:val="0"/>
              <w:rPr>
                <w:rFonts w:eastAsia="Times New Roman" w:cs="Times New Roman"/>
                <w:szCs w:val="24"/>
              </w:rPr>
            </w:pPr>
            <w:r w:rsidRPr="00AD6DDB">
              <w:rPr>
                <w:rFonts w:eastAsia="Times New Roman" w:cs="Times New Roman"/>
                <w:szCs w:val="24"/>
              </w:rPr>
              <w:t>1.</w:t>
            </w:r>
          </w:p>
        </w:tc>
        <w:tc>
          <w:tcPr>
            <w:tcW w:w="2794" w:type="dxa"/>
            <w:tcBorders>
              <w:top w:val="single" w:sz="4" w:space="0" w:color="auto"/>
              <w:left w:val="single" w:sz="4" w:space="0" w:color="auto"/>
              <w:bottom w:val="single" w:sz="4" w:space="0" w:color="auto"/>
              <w:right w:val="single" w:sz="4" w:space="0" w:color="auto"/>
            </w:tcBorders>
          </w:tcPr>
          <w:p w:rsidR="004E600C" w:rsidRPr="00AD6DDB" w:rsidRDefault="00EC5EE2" w:rsidP="00A222FF">
            <w:pPr>
              <w:outlineLvl w:val="0"/>
              <w:rPr>
                <w:rFonts w:eastAsia="Times New Roman" w:cs="Times New Roman"/>
                <w:szCs w:val="24"/>
              </w:rPr>
            </w:pPr>
            <w:r w:rsidRPr="00AD6DDB">
              <w:rPr>
                <w:rFonts w:eastAsia="Times New Roman" w:cs="Times New Roman"/>
                <w:szCs w:val="24"/>
              </w:rPr>
              <w:t>Pamatojums</w:t>
            </w:r>
          </w:p>
        </w:tc>
        <w:tc>
          <w:tcPr>
            <w:tcW w:w="5526" w:type="dxa"/>
            <w:tcBorders>
              <w:left w:val="single" w:sz="4" w:space="0" w:color="auto"/>
            </w:tcBorders>
          </w:tcPr>
          <w:p w:rsidR="004E600C" w:rsidRDefault="00EC5EE2" w:rsidP="00A222FF">
            <w:pPr>
              <w:rPr>
                <w:rFonts w:eastAsia="Times New Roman" w:cs="Times New Roman"/>
                <w:szCs w:val="24"/>
                <w:lang w:eastAsia="lv-LV"/>
              </w:rPr>
            </w:pPr>
            <w:r w:rsidRPr="00AD6DDB">
              <w:rPr>
                <w:rFonts w:eastAsia="Times New Roman" w:cs="Times New Roman"/>
                <w:szCs w:val="24"/>
                <w:lang w:eastAsia="lv-LV"/>
              </w:rPr>
              <w:t>Ministru kabineta 2014.</w:t>
            </w:r>
            <w:r w:rsidR="007E5200">
              <w:rPr>
                <w:rFonts w:eastAsia="Times New Roman" w:cs="Times New Roman"/>
                <w:szCs w:val="24"/>
                <w:lang w:eastAsia="lv-LV"/>
              </w:rPr>
              <w:t> </w:t>
            </w:r>
            <w:r w:rsidRPr="00AD6DDB">
              <w:rPr>
                <w:rFonts w:eastAsia="Times New Roman" w:cs="Times New Roman"/>
                <w:szCs w:val="24"/>
                <w:lang w:eastAsia="lv-LV"/>
              </w:rPr>
              <w:t>gada 22.</w:t>
            </w:r>
            <w:r w:rsidR="007E5200">
              <w:rPr>
                <w:rFonts w:eastAsia="Times New Roman" w:cs="Times New Roman"/>
                <w:szCs w:val="24"/>
                <w:lang w:eastAsia="lv-LV"/>
              </w:rPr>
              <w:t> </w:t>
            </w:r>
            <w:r w:rsidRPr="00AD6DDB">
              <w:rPr>
                <w:rFonts w:eastAsia="Times New Roman" w:cs="Times New Roman"/>
                <w:szCs w:val="24"/>
                <w:lang w:eastAsia="lv-LV"/>
              </w:rPr>
              <w:t>aprīļa sēdes protokola Nr.</w:t>
            </w:r>
            <w:r w:rsidR="007E5200">
              <w:rPr>
                <w:rFonts w:eastAsia="Times New Roman" w:cs="Times New Roman"/>
                <w:szCs w:val="24"/>
                <w:lang w:eastAsia="lv-LV"/>
              </w:rPr>
              <w:t> </w:t>
            </w:r>
            <w:r w:rsidRPr="00AD6DDB">
              <w:rPr>
                <w:rFonts w:eastAsia="Times New Roman" w:cs="Times New Roman"/>
                <w:szCs w:val="24"/>
                <w:lang w:eastAsia="lv-LV"/>
              </w:rPr>
              <w:t>24 26.§ 2.</w:t>
            </w:r>
            <w:r w:rsidR="007E5200">
              <w:rPr>
                <w:rFonts w:eastAsia="Times New Roman" w:cs="Times New Roman"/>
                <w:szCs w:val="24"/>
                <w:lang w:eastAsia="lv-LV"/>
              </w:rPr>
              <w:t> </w:t>
            </w:r>
            <w:r w:rsidR="001F390D">
              <w:rPr>
                <w:rFonts w:eastAsia="Times New Roman" w:cs="Times New Roman"/>
                <w:szCs w:val="24"/>
                <w:lang w:eastAsia="lv-LV"/>
              </w:rPr>
              <w:t>p</w:t>
            </w:r>
            <w:r w:rsidRPr="00AD6DDB">
              <w:rPr>
                <w:rFonts w:eastAsia="Times New Roman" w:cs="Times New Roman"/>
                <w:szCs w:val="24"/>
                <w:lang w:eastAsia="lv-LV"/>
              </w:rPr>
              <w:t>unkts</w:t>
            </w:r>
            <w:r w:rsidR="001F390D">
              <w:rPr>
                <w:rFonts w:eastAsia="Times New Roman" w:cs="Times New Roman"/>
                <w:szCs w:val="24"/>
                <w:lang w:eastAsia="lv-LV"/>
              </w:rPr>
              <w:t>.</w:t>
            </w:r>
          </w:p>
          <w:p w:rsidR="001F390D" w:rsidRPr="00AD6DDB" w:rsidRDefault="001F390D" w:rsidP="001F390D">
            <w:pPr>
              <w:rPr>
                <w:rFonts w:eastAsia="Times New Roman" w:cs="Times New Roman"/>
                <w:szCs w:val="24"/>
                <w:lang w:eastAsia="lv-LV"/>
              </w:rPr>
            </w:pPr>
            <w:r w:rsidRPr="001F390D">
              <w:rPr>
                <w:rFonts w:eastAsia="Times New Roman" w:cs="Times New Roman"/>
                <w:szCs w:val="24"/>
                <w:lang w:eastAsia="lv-LV"/>
              </w:rPr>
              <w:t>Ministru kabineta 2016. gada 13. decembra sēdes protokola Nr. 68 67.§ 3.punkts</w:t>
            </w:r>
            <w:r>
              <w:rPr>
                <w:rFonts w:eastAsia="Times New Roman" w:cs="Times New Roman"/>
                <w:szCs w:val="24"/>
                <w:lang w:eastAsia="lv-LV"/>
              </w:rPr>
              <w:t>.</w:t>
            </w:r>
            <w:r w:rsidRPr="001F390D">
              <w:rPr>
                <w:rFonts w:eastAsia="Times New Roman" w:cs="Times New Roman"/>
                <w:szCs w:val="24"/>
                <w:lang w:eastAsia="lv-LV"/>
              </w:rPr>
              <w:t xml:space="preserve"> </w:t>
            </w:r>
          </w:p>
        </w:tc>
      </w:tr>
      <w:tr w:rsidR="001467C7" w:rsidTr="00A222FF">
        <w:tc>
          <w:tcPr>
            <w:tcW w:w="396" w:type="dxa"/>
            <w:tcBorders>
              <w:top w:val="single" w:sz="4" w:space="0" w:color="auto"/>
              <w:left w:val="single" w:sz="4" w:space="0" w:color="auto"/>
              <w:bottom w:val="single" w:sz="4" w:space="0" w:color="auto"/>
              <w:right w:val="single" w:sz="4" w:space="0" w:color="auto"/>
            </w:tcBorders>
          </w:tcPr>
          <w:p w:rsidR="004E600C" w:rsidRPr="00AD6DDB" w:rsidRDefault="00EC5EE2" w:rsidP="00A222FF">
            <w:pPr>
              <w:jc w:val="center"/>
              <w:outlineLvl w:val="0"/>
              <w:rPr>
                <w:rFonts w:eastAsia="Times New Roman" w:cs="Times New Roman"/>
                <w:szCs w:val="24"/>
              </w:rPr>
            </w:pPr>
            <w:r w:rsidRPr="00AD6DDB">
              <w:rPr>
                <w:rFonts w:eastAsia="Times New Roman" w:cs="Times New Roman"/>
                <w:szCs w:val="24"/>
              </w:rPr>
              <w:t>2.</w:t>
            </w:r>
          </w:p>
        </w:tc>
        <w:tc>
          <w:tcPr>
            <w:tcW w:w="2794" w:type="dxa"/>
            <w:tcBorders>
              <w:top w:val="single" w:sz="4" w:space="0" w:color="auto"/>
              <w:left w:val="single" w:sz="4" w:space="0" w:color="auto"/>
              <w:bottom w:val="single" w:sz="4" w:space="0" w:color="auto"/>
              <w:right w:val="single" w:sz="4" w:space="0" w:color="auto"/>
            </w:tcBorders>
          </w:tcPr>
          <w:p w:rsidR="004E600C" w:rsidRPr="00AD6DDB" w:rsidRDefault="00EC5EE2" w:rsidP="00A222FF">
            <w:pPr>
              <w:tabs>
                <w:tab w:val="left" w:pos="-168"/>
              </w:tabs>
              <w:rPr>
                <w:rFonts w:eastAsia="Times New Roman" w:cs="Times New Roman"/>
                <w:szCs w:val="24"/>
              </w:rPr>
            </w:pPr>
            <w:r w:rsidRPr="00AD6DDB">
              <w:rPr>
                <w:rFonts w:eastAsia="Calibri" w:cs="Times New Roman"/>
                <w:szCs w:val="24"/>
                <w:lang w:eastAsia="lv-LV"/>
              </w:rPr>
              <w:t>Pašreizējā situācija un problēmas, kuru risināšanai tiesību akta projekts izstrādāts, tiesiskā regulējuma mērķis un būtība</w:t>
            </w:r>
          </w:p>
        </w:tc>
        <w:tc>
          <w:tcPr>
            <w:tcW w:w="5526" w:type="dxa"/>
            <w:tcBorders>
              <w:left w:val="single" w:sz="4" w:space="0" w:color="auto"/>
            </w:tcBorders>
          </w:tcPr>
          <w:p w:rsidR="00F42A39" w:rsidRPr="00F42A39" w:rsidRDefault="00F42A39" w:rsidP="00F42A39">
            <w:pPr>
              <w:rPr>
                <w:rFonts w:eastAsia="Times New Roman" w:cs="Times New Roman"/>
                <w:color w:val="000000"/>
                <w:szCs w:val="24"/>
                <w:lang w:eastAsia="lv-LV"/>
              </w:rPr>
            </w:pPr>
            <w:r w:rsidRPr="00F42A39">
              <w:rPr>
                <w:rFonts w:eastAsia="Times New Roman" w:cs="Times New Roman"/>
                <w:color w:val="000000"/>
                <w:szCs w:val="24"/>
                <w:lang w:eastAsia="lv-LV"/>
              </w:rPr>
              <w:t>Saskaņā ar Ministru kabineta 2013.gada 4.februāra rīkojumu Nr.38 „Par Administratīvo sodu sistēmas attīstības koncepciju” (turpmāk – rīkojums) tika atbalstīti Administratīvo sodu sistēmas attīstības koncepcijas kopsavilkumā ietvertie risinājumi, paredzot arī nozaru kodifikāciju.</w:t>
            </w:r>
          </w:p>
          <w:p w:rsidR="004E600C" w:rsidRPr="00AD6DDB"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Ministru kabineta 2014.</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gada 22.</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aprīļa sēdes protokola Nr.</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24 26.§ 2.</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punkts paredz uzdevumu informatīvā ziņojuma „Nozaru administratīvo pārkāpumu kodifikācijas ieviešanas sistēma” (turpmāk</w:t>
            </w:r>
            <w:r w:rsidR="00460628">
              <w:rPr>
                <w:rFonts w:eastAsia="Times New Roman" w:cs="Times New Roman"/>
                <w:color w:val="000000"/>
                <w:szCs w:val="24"/>
                <w:lang w:eastAsia="lv-LV"/>
              </w:rPr>
              <w:t> </w:t>
            </w:r>
            <w:r w:rsidRPr="00AD6DDB">
              <w:rPr>
                <w:rFonts w:eastAsia="Times New Roman" w:cs="Times New Roman"/>
                <w:color w:val="000000"/>
                <w:szCs w:val="24"/>
                <w:lang w:eastAsia="lv-LV"/>
              </w:rPr>
              <w:t>– informatīvais ziņojums) 1.</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pielikumā minētajām ministrijām izstrādāt attiecīgos likumprojektus.</w:t>
            </w:r>
          </w:p>
          <w:p w:rsidR="00F42A39" w:rsidRPr="00AD6DDB" w:rsidRDefault="00F42A39" w:rsidP="00F42A39">
            <w:pPr>
              <w:rPr>
                <w:rFonts w:eastAsia="Times New Roman" w:cs="Times New Roman"/>
                <w:color w:val="000000"/>
                <w:szCs w:val="24"/>
                <w:lang w:eastAsia="lv-LV"/>
              </w:rPr>
            </w:pPr>
            <w:r w:rsidRPr="00F42A39">
              <w:rPr>
                <w:rFonts w:eastAsia="Times New Roman" w:cs="Times New Roman"/>
                <w:color w:val="000000"/>
                <w:szCs w:val="24"/>
                <w:lang w:eastAsia="lv-LV"/>
              </w:rPr>
              <w:t xml:space="preserve">Izpildot Ministru kabineta 2014.gada 22.aprīļa sēdes protokola Nr.24 26.§, Zemkopības ministrija ir </w:t>
            </w:r>
            <w:r w:rsidR="00460628">
              <w:rPr>
                <w:rFonts w:eastAsia="Times New Roman" w:cs="Times New Roman"/>
                <w:color w:val="000000"/>
                <w:szCs w:val="24"/>
                <w:lang w:eastAsia="lv-LV"/>
              </w:rPr>
              <w:t>sagatavo</w:t>
            </w:r>
            <w:r w:rsidR="003E5CAD">
              <w:rPr>
                <w:rFonts w:eastAsia="Times New Roman" w:cs="Times New Roman"/>
                <w:color w:val="000000"/>
                <w:szCs w:val="24"/>
                <w:lang w:eastAsia="lv-LV"/>
              </w:rPr>
              <w:t>jusi likumprojektu „Grozījums</w:t>
            </w:r>
            <w:r w:rsidRPr="00F42A39">
              <w:rPr>
                <w:rFonts w:eastAsia="Times New Roman" w:cs="Times New Roman"/>
                <w:color w:val="000000"/>
                <w:szCs w:val="24"/>
                <w:lang w:eastAsia="lv-LV"/>
              </w:rPr>
              <w:t xml:space="preserve"> ”</w:t>
            </w:r>
            <w:r>
              <w:rPr>
                <w:rFonts w:eastAsia="Times New Roman" w:cs="Times New Roman"/>
                <w:color w:val="000000"/>
                <w:szCs w:val="24"/>
                <w:lang w:eastAsia="lv-LV"/>
              </w:rPr>
              <w:t xml:space="preserve">Meliorācijas </w:t>
            </w:r>
            <w:r w:rsidRPr="00F42A39">
              <w:rPr>
                <w:rFonts w:eastAsia="Times New Roman" w:cs="Times New Roman"/>
                <w:color w:val="000000"/>
                <w:szCs w:val="24"/>
                <w:lang w:eastAsia="lv-LV"/>
              </w:rPr>
              <w:t xml:space="preserve">likumā” (turpmāk – likumprojekts). </w:t>
            </w:r>
            <w:r>
              <w:rPr>
                <w:rFonts w:eastAsia="Times New Roman" w:cs="Times New Roman"/>
                <w:color w:val="000000"/>
                <w:szCs w:val="24"/>
                <w:lang w:eastAsia="lv-LV"/>
              </w:rPr>
              <w:t xml:space="preserve">Meliorācijas </w:t>
            </w:r>
            <w:r w:rsidRPr="00F42A39">
              <w:rPr>
                <w:rFonts w:eastAsia="Times New Roman" w:cs="Times New Roman"/>
                <w:color w:val="000000"/>
                <w:szCs w:val="24"/>
                <w:lang w:eastAsia="lv-LV"/>
              </w:rPr>
              <w:t>likumu ir nepie</w:t>
            </w:r>
            <w:r>
              <w:rPr>
                <w:rFonts w:eastAsia="Times New Roman" w:cs="Times New Roman"/>
                <w:color w:val="000000"/>
                <w:szCs w:val="24"/>
                <w:lang w:eastAsia="lv-LV"/>
              </w:rPr>
              <w:t>ciešams grozīt, paredzot jaunu VII</w:t>
            </w:r>
            <w:r w:rsidR="00460628">
              <w:rPr>
                <w:rFonts w:eastAsia="Times New Roman" w:cs="Times New Roman"/>
                <w:color w:val="000000"/>
                <w:szCs w:val="24"/>
                <w:lang w:eastAsia="lv-LV"/>
              </w:rPr>
              <w:t> </w:t>
            </w:r>
            <w:r w:rsidRPr="00F42A39">
              <w:rPr>
                <w:rFonts w:eastAsia="Times New Roman" w:cs="Times New Roman"/>
                <w:color w:val="000000"/>
                <w:szCs w:val="24"/>
                <w:lang w:eastAsia="lv-LV"/>
              </w:rPr>
              <w:t xml:space="preserve">nodaļu „Administratīvā atbildība </w:t>
            </w:r>
            <w:r>
              <w:rPr>
                <w:rFonts w:eastAsia="Times New Roman" w:cs="Times New Roman"/>
                <w:color w:val="000000"/>
                <w:szCs w:val="24"/>
                <w:lang w:eastAsia="lv-LV"/>
              </w:rPr>
              <w:t>meliorācijas jomā un kompetence sodu piemērošanā”.</w:t>
            </w:r>
          </w:p>
          <w:p w:rsidR="004E600C" w:rsidRPr="00AD6DDB" w:rsidRDefault="00EC5EE2" w:rsidP="00A222FF">
            <w:r w:rsidRPr="00AD6DDB">
              <w:rPr>
                <w:rFonts w:eastAsia="Times New Roman" w:cs="Times New Roman"/>
                <w:color w:val="000000"/>
                <w:szCs w:val="24"/>
                <w:lang w:eastAsia="lv-LV"/>
              </w:rPr>
              <w:t>Ievērojot Ministru kabineta 2013.</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gada 4.</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februāra rīkojuma Nr.</w:t>
            </w:r>
            <w:r w:rsidR="007E5200">
              <w:rPr>
                <w:rFonts w:eastAsia="Times New Roman" w:cs="Times New Roman"/>
                <w:color w:val="000000"/>
                <w:szCs w:val="24"/>
                <w:lang w:eastAsia="lv-LV"/>
              </w:rPr>
              <w:t> </w:t>
            </w:r>
            <w:r w:rsidRPr="00AD6DDB">
              <w:rPr>
                <w:rFonts w:eastAsia="Times New Roman" w:cs="Times New Roman"/>
                <w:color w:val="000000"/>
                <w:szCs w:val="24"/>
                <w:lang w:eastAsia="lv-LV"/>
              </w:rPr>
              <w:t>38 „Par Administratīvo sodu sistēmas attīstības koncepciju” 3.</w:t>
            </w:r>
            <w:r w:rsidR="007E5200">
              <w:rPr>
                <w:rFonts w:eastAsia="Times New Roman" w:cs="Times New Roman"/>
                <w:color w:val="000000"/>
                <w:szCs w:val="24"/>
                <w:lang w:eastAsia="lv-LV"/>
              </w:rPr>
              <w:t xml:space="preserve"> </w:t>
            </w:r>
            <w:r w:rsidRPr="00AD6DDB">
              <w:rPr>
                <w:rFonts w:eastAsia="Times New Roman" w:cs="Times New Roman"/>
                <w:color w:val="000000"/>
                <w:szCs w:val="24"/>
                <w:lang w:eastAsia="lv-LV"/>
              </w:rPr>
              <w:t>punktu</w:t>
            </w:r>
            <w:r>
              <w:rPr>
                <w:rFonts w:eastAsia="Times New Roman" w:cs="Times New Roman"/>
                <w:color w:val="000000"/>
                <w:szCs w:val="24"/>
                <w:lang w:eastAsia="lv-LV"/>
              </w:rPr>
              <w:t>,</w:t>
            </w:r>
            <w:r w:rsidRPr="00AD6DDB">
              <w:rPr>
                <w:rFonts w:eastAsia="Times New Roman" w:cs="Times New Roman"/>
                <w:color w:val="000000"/>
                <w:szCs w:val="24"/>
                <w:lang w:eastAsia="lv-LV"/>
              </w:rPr>
              <w:t xml:space="preserve"> tika izvērtēti visi kompetencē esošie administratīvie pārkāpumi atkarībā no:</w:t>
            </w:r>
            <w:r w:rsidRPr="00AD6DDB">
              <w:t xml:space="preserve"> </w:t>
            </w:r>
          </w:p>
          <w:p w:rsidR="004E600C" w:rsidRPr="00AD6DDB"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1) nodarījuma bīstamības;</w:t>
            </w:r>
          </w:p>
          <w:p w:rsidR="004E600C" w:rsidRPr="00AD6DDB"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2) sabiedriskā kaitīguma;</w:t>
            </w:r>
          </w:p>
          <w:p w:rsidR="004E600C" w:rsidRPr="00AD6DDB"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3) nodarījuma sekām;</w:t>
            </w:r>
          </w:p>
          <w:p w:rsidR="004E600C" w:rsidRPr="00AD6DDB"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4) nodarījuma aktualitātes;</w:t>
            </w:r>
          </w:p>
          <w:p w:rsidR="004E600C" w:rsidRDefault="00EC5EE2" w:rsidP="00A222FF">
            <w:pPr>
              <w:rPr>
                <w:rFonts w:eastAsia="Times New Roman" w:cs="Times New Roman"/>
                <w:color w:val="000000"/>
                <w:szCs w:val="24"/>
                <w:lang w:eastAsia="lv-LV"/>
              </w:rPr>
            </w:pPr>
            <w:r w:rsidRPr="00AD6DDB">
              <w:rPr>
                <w:rFonts w:eastAsia="Times New Roman" w:cs="Times New Roman"/>
                <w:color w:val="000000"/>
                <w:szCs w:val="24"/>
                <w:lang w:eastAsia="lv-LV"/>
              </w:rPr>
              <w:t>5) nodarījuma attiecināmības uz publiski tiesiskajām attiecībām.</w:t>
            </w:r>
          </w:p>
          <w:p w:rsidR="007E5200" w:rsidRPr="007E5200" w:rsidRDefault="007E5200" w:rsidP="007E5200">
            <w:pPr>
              <w:rPr>
                <w:rFonts w:eastAsia="Times New Roman" w:cs="Times New Roman"/>
                <w:color w:val="000000"/>
                <w:szCs w:val="24"/>
                <w:lang w:eastAsia="lv-LV"/>
              </w:rPr>
            </w:pPr>
            <w:r w:rsidRPr="007E5200">
              <w:rPr>
                <w:rFonts w:eastAsia="Times New Roman" w:cs="Times New Roman"/>
                <w:color w:val="000000"/>
                <w:szCs w:val="24"/>
                <w:lang w:eastAsia="lv-LV"/>
              </w:rPr>
              <w:t xml:space="preserve">Likumprojekts </w:t>
            </w:r>
            <w:r w:rsidR="00460628">
              <w:rPr>
                <w:rFonts w:eastAsia="Times New Roman" w:cs="Times New Roman"/>
                <w:color w:val="000000"/>
                <w:szCs w:val="24"/>
                <w:lang w:eastAsia="lv-LV"/>
              </w:rPr>
              <w:t>sagatavo</w:t>
            </w:r>
            <w:r w:rsidRPr="007E5200">
              <w:rPr>
                <w:rFonts w:eastAsia="Times New Roman" w:cs="Times New Roman"/>
                <w:color w:val="000000"/>
                <w:szCs w:val="24"/>
                <w:lang w:eastAsia="lv-LV"/>
              </w:rPr>
              <w:t>ts</w:t>
            </w:r>
            <w:r w:rsidR="00460628">
              <w:rPr>
                <w:rFonts w:eastAsia="Times New Roman" w:cs="Times New Roman"/>
                <w:color w:val="000000"/>
                <w:szCs w:val="24"/>
                <w:lang w:eastAsia="lv-LV"/>
              </w:rPr>
              <w:t>, ievērojot</w:t>
            </w:r>
            <w:r w:rsidRPr="007E5200">
              <w:rPr>
                <w:rFonts w:eastAsia="Times New Roman" w:cs="Times New Roman"/>
                <w:color w:val="000000"/>
                <w:szCs w:val="24"/>
                <w:lang w:eastAsia="lv-LV"/>
              </w:rPr>
              <w:t xml:space="preserve"> informatīvajā ziņojumā minēt</w:t>
            </w:r>
            <w:r w:rsidR="00460628">
              <w:rPr>
                <w:rFonts w:eastAsia="Times New Roman" w:cs="Times New Roman"/>
                <w:color w:val="000000"/>
                <w:szCs w:val="24"/>
                <w:lang w:eastAsia="lv-LV"/>
              </w:rPr>
              <w:t>ās</w:t>
            </w:r>
            <w:r w:rsidRPr="007E5200">
              <w:rPr>
                <w:rFonts w:eastAsia="Times New Roman" w:cs="Times New Roman"/>
                <w:color w:val="000000"/>
                <w:szCs w:val="24"/>
                <w:lang w:eastAsia="lv-LV"/>
              </w:rPr>
              <w:t xml:space="preserve"> prasīb</w:t>
            </w:r>
            <w:r w:rsidR="00460628">
              <w:rPr>
                <w:rFonts w:eastAsia="Times New Roman" w:cs="Times New Roman"/>
                <w:color w:val="000000"/>
                <w:szCs w:val="24"/>
                <w:lang w:eastAsia="lv-LV"/>
              </w:rPr>
              <w:t>as</w:t>
            </w:r>
            <w:r w:rsidRPr="007E5200">
              <w:rPr>
                <w:rFonts w:eastAsia="Times New Roman" w:cs="Times New Roman"/>
                <w:color w:val="000000"/>
                <w:szCs w:val="24"/>
                <w:lang w:eastAsia="lv-LV"/>
              </w:rPr>
              <w:t xml:space="preserve"> un rekomendācij</w:t>
            </w:r>
            <w:r w:rsidR="00460628">
              <w:rPr>
                <w:rFonts w:eastAsia="Times New Roman" w:cs="Times New Roman"/>
                <w:color w:val="000000"/>
                <w:szCs w:val="24"/>
                <w:lang w:eastAsia="lv-LV"/>
              </w:rPr>
              <w:t>as</w:t>
            </w:r>
            <w:r w:rsidRPr="007E5200">
              <w:rPr>
                <w:rFonts w:eastAsia="Times New Roman" w:cs="Times New Roman"/>
                <w:color w:val="000000"/>
                <w:szCs w:val="24"/>
                <w:lang w:eastAsia="lv-LV"/>
              </w:rPr>
              <w:t>. Likumprojekta pieņemšana pilnībā nodrošinās informatīvajā ziņojumā minēto nostādņu ieviešanu un Ministru kabineta uzdevuma izpildi.</w:t>
            </w:r>
          </w:p>
          <w:p w:rsidR="00CE1360" w:rsidRPr="00527F2A" w:rsidRDefault="00CE1360" w:rsidP="00A222FF">
            <w:pPr>
              <w:rPr>
                <w:rFonts w:eastAsia="Times New Roman" w:cs="Times New Roman"/>
                <w:color w:val="000000"/>
                <w:szCs w:val="24"/>
                <w:lang w:eastAsia="lv-LV"/>
              </w:rPr>
            </w:pPr>
            <w:r w:rsidRPr="00527F2A">
              <w:rPr>
                <w:rFonts w:eastAsia="Times New Roman" w:cs="Times New Roman"/>
                <w:color w:val="000000"/>
                <w:szCs w:val="24"/>
                <w:lang w:eastAsia="lv-LV"/>
              </w:rPr>
              <w:t>Zemkopības ministrija, izvērtējot Latvijas Administratīvo pārkāpumu kodeks</w:t>
            </w:r>
            <w:r w:rsidR="008A52D4">
              <w:rPr>
                <w:rFonts w:eastAsia="Times New Roman" w:cs="Times New Roman"/>
                <w:color w:val="000000"/>
                <w:szCs w:val="24"/>
                <w:lang w:eastAsia="lv-LV"/>
              </w:rPr>
              <w:t>a</w:t>
            </w:r>
            <w:r w:rsidRPr="00527F2A">
              <w:rPr>
                <w:rFonts w:eastAsia="Times New Roman" w:cs="Times New Roman"/>
                <w:color w:val="000000"/>
                <w:szCs w:val="24"/>
                <w:lang w:eastAsia="lv-LV"/>
              </w:rPr>
              <w:t xml:space="preserve"> (turpmāk – LAPK) 66., 66.</w:t>
            </w:r>
            <w:r w:rsidRPr="00527F2A">
              <w:rPr>
                <w:rFonts w:eastAsia="Times New Roman" w:cs="Times New Roman"/>
                <w:color w:val="000000"/>
                <w:szCs w:val="24"/>
                <w:vertAlign w:val="superscript"/>
                <w:lang w:eastAsia="lv-LV"/>
              </w:rPr>
              <w:t>1</w:t>
            </w:r>
            <w:r w:rsidRPr="00527F2A">
              <w:rPr>
                <w:rFonts w:eastAsia="Times New Roman" w:cs="Times New Roman"/>
                <w:color w:val="000000"/>
                <w:szCs w:val="24"/>
                <w:lang w:eastAsia="lv-LV"/>
              </w:rPr>
              <w:t xml:space="preserve"> un daļēji 66.</w:t>
            </w:r>
            <w:r w:rsidRPr="00527F2A">
              <w:rPr>
                <w:rFonts w:eastAsia="Times New Roman" w:cs="Times New Roman"/>
                <w:color w:val="000000"/>
                <w:szCs w:val="24"/>
                <w:vertAlign w:val="superscript"/>
                <w:lang w:eastAsia="lv-LV"/>
              </w:rPr>
              <w:t xml:space="preserve">2 </w:t>
            </w:r>
            <w:r w:rsidRPr="00527F2A">
              <w:rPr>
                <w:rFonts w:eastAsia="Times New Roman" w:cs="Times New Roman"/>
                <w:color w:val="000000"/>
                <w:szCs w:val="24"/>
                <w:lang w:eastAsia="lv-LV"/>
              </w:rPr>
              <w:t>pantā minētos administratīvos pārkāpumus saistībā ar meliorācijas jomu, ir secinājusi, ka tie arī turpmāk saglabājami administratīvo pārkāpumu sistēmā, bet</w:t>
            </w:r>
            <w:r w:rsidR="00460628" w:rsidRPr="00527F2A">
              <w:rPr>
                <w:rFonts w:eastAsia="Times New Roman" w:cs="Times New Roman"/>
                <w:color w:val="000000"/>
                <w:szCs w:val="24"/>
                <w:lang w:eastAsia="lv-LV"/>
              </w:rPr>
              <w:t xml:space="preserve"> administratīvā pārkāpuma </w:t>
            </w:r>
            <w:r w:rsidR="000306A9">
              <w:rPr>
                <w:rFonts w:eastAsia="Times New Roman" w:cs="Times New Roman"/>
                <w:color w:val="000000"/>
                <w:szCs w:val="24"/>
                <w:lang w:eastAsia="lv-LV"/>
              </w:rPr>
              <w:t>process nav</w:t>
            </w:r>
            <w:r w:rsidRPr="00527F2A">
              <w:rPr>
                <w:rFonts w:eastAsia="Times New Roman" w:cs="Times New Roman"/>
                <w:color w:val="000000"/>
                <w:szCs w:val="24"/>
                <w:lang w:eastAsia="lv-LV"/>
              </w:rPr>
              <w:t xml:space="preserve"> </w:t>
            </w:r>
            <w:r w:rsidR="00460628">
              <w:rPr>
                <w:rFonts w:eastAsia="Times New Roman" w:cs="Times New Roman"/>
                <w:color w:val="000000"/>
                <w:szCs w:val="24"/>
                <w:lang w:eastAsia="lv-LV"/>
              </w:rPr>
              <w:t>jā</w:t>
            </w:r>
            <w:r w:rsidRPr="00527F2A">
              <w:rPr>
                <w:rFonts w:eastAsia="Times New Roman" w:cs="Times New Roman"/>
                <w:color w:val="000000"/>
                <w:szCs w:val="24"/>
                <w:lang w:eastAsia="lv-LV"/>
              </w:rPr>
              <w:t>sadal</w:t>
            </w:r>
            <w:r w:rsidR="00460628">
              <w:rPr>
                <w:rFonts w:eastAsia="Times New Roman" w:cs="Times New Roman"/>
                <w:color w:val="000000"/>
                <w:szCs w:val="24"/>
                <w:lang w:eastAsia="lv-LV"/>
              </w:rPr>
              <w:t>a</w:t>
            </w:r>
            <w:r w:rsidRPr="00527F2A">
              <w:rPr>
                <w:rFonts w:eastAsia="Times New Roman" w:cs="Times New Roman"/>
                <w:color w:val="000000"/>
                <w:szCs w:val="24"/>
                <w:lang w:eastAsia="lv-LV"/>
              </w:rPr>
              <w:t xml:space="preserve"> </w:t>
            </w:r>
            <w:r w:rsidR="001109E7" w:rsidRPr="00527F2A">
              <w:rPr>
                <w:rFonts w:eastAsia="Times New Roman" w:cs="Times New Roman"/>
                <w:color w:val="000000"/>
                <w:szCs w:val="24"/>
                <w:lang w:eastAsia="lv-LV"/>
              </w:rPr>
              <w:t xml:space="preserve">starp </w:t>
            </w:r>
            <w:r w:rsidR="000306A9">
              <w:rPr>
                <w:rFonts w:eastAsia="Times New Roman" w:cs="Times New Roman"/>
                <w:color w:val="000000"/>
                <w:szCs w:val="24"/>
                <w:lang w:eastAsia="lv-LV"/>
              </w:rPr>
              <w:t xml:space="preserve">vairākām </w:t>
            </w:r>
            <w:r w:rsidR="001109E7" w:rsidRPr="00527F2A">
              <w:rPr>
                <w:rFonts w:eastAsia="Times New Roman" w:cs="Times New Roman"/>
                <w:color w:val="000000"/>
                <w:szCs w:val="24"/>
                <w:lang w:eastAsia="lv-LV"/>
              </w:rPr>
              <w:t>kompetentajām iestādēm</w:t>
            </w:r>
            <w:r w:rsidR="004D5369">
              <w:rPr>
                <w:rFonts w:eastAsia="Times New Roman" w:cs="Times New Roman"/>
                <w:color w:val="000000"/>
                <w:szCs w:val="24"/>
                <w:lang w:eastAsia="lv-LV"/>
              </w:rPr>
              <w:t>.</w:t>
            </w:r>
          </w:p>
          <w:p w:rsidR="00B0627E" w:rsidRDefault="00EC5EE2" w:rsidP="00A222FF">
            <w:pPr>
              <w:rPr>
                <w:rFonts w:eastAsia="Times New Roman" w:cs="Times New Roman"/>
                <w:color w:val="000000"/>
                <w:szCs w:val="24"/>
                <w:lang w:eastAsia="lv-LV"/>
              </w:rPr>
            </w:pPr>
            <w:r>
              <w:rPr>
                <w:rFonts w:eastAsia="Times New Roman" w:cs="Times New Roman"/>
                <w:color w:val="000000"/>
                <w:szCs w:val="24"/>
                <w:lang w:eastAsia="lv-LV"/>
              </w:rPr>
              <w:lastRenderedPageBreak/>
              <w:t>Prasības meliorācijas sistēmu ekspluatācijā un uzturēšanā nosaka Ministru kabineta 2010.</w:t>
            </w:r>
            <w:r w:rsidR="007E5200">
              <w:rPr>
                <w:rFonts w:eastAsia="Times New Roman" w:cs="Times New Roman"/>
                <w:color w:val="000000"/>
                <w:szCs w:val="24"/>
                <w:lang w:eastAsia="lv-LV"/>
              </w:rPr>
              <w:t> </w:t>
            </w:r>
            <w:r>
              <w:rPr>
                <w:rFonts w:eastAsia="Times New Roman" w:cs="Times New Roman"/>
                <w:color w:val="000000"/>
                <w:szCs w:val="24"/>
                <w:lang w:eastAsia="lv-LV"/>
              </w:rPr>
              <w:t>gada 3.</w:t>
            </w:r>
            <w:r w:rsidR="007E5200">
              <w:rPr>
                <w:rFonts w:eastAsia="Times New Roman" w:cs="Times New Roman"/>
                <w:color w:val="000000"/>
                <w:szCs w:val="24"/>
                <w:lang w:eastAsia="lv-LV"/>
              </w:rPr>
              <w:t> </w:t>
            </w:r>
            <w:r>
              <w:rPr>
                <w:rFonts w:eastAsia="Times New Roman" w:cs="Times New Roman"/>
                <w:color w:val="000000"/>
                <w:szCs w:val="24"/>
                <w:lang w:eastAsia="lv-LV"/>
              </w:rPr>
              <w:t>augusta noteikumi Nr.</w:t>
            </w:r>
            <w:r w:rsidR="007E5200">
              <w:rPr>
                <w:rFonts w:eastAsia="Times New Roman" w:cs="Times New Roman"/>
                <w:color w:val="000000"/>
                <w:szCs w:val="24"/>
                <w:lang w:eastAsia="lv-LV"/>
              </w:rPr>
              <w:t> </w:t>
            </w:r>
            <w:r>
              <w:rPr>
                <w:rFonts w:eastAsia="Times New Roman" w:cs="Times New Roman"/>
                <w:color w:val="000000"/>
                <w:szCs w:val="24"/>
                <w:lang w:eastAsia="lv-LV"/>
              </w:rPr>
              <w:t>714 “Meliorācijas sistēmu ekspluatācijas un uzturēšanas noteikumi”.</w:t>
            </w:r>
          </w:p>
          <w:p w:rsidR="00C41569" w:rsidRDefault="008A52D4" w:rsidP="00C41569">
            <w:pPr>
              <w:rPr>
                <w:rFonts w:eastAsia="Times New Roman" w:cs="Times New Roman"/>
                <w:color w:val="000000"/>
                <w:szCs w:val="24"/>
                <w:lang w:eastAsia="lv-LV"/>
              </w:rPr>
            </w:pPr>
            <w:r>
              <w:rPr>
                <w:rFonts w:eastAsia="Times New Roman" w:cs="Times New Roman"/>
                <w:color w:val="000000"/>
                <w:szCs w:val="24"/>
                <w:lang w:eastAsia="lv-LV"/>
              </w:rPr>
              <w:t>Patlaban</w:t>
            </w:r>
            <w:r w:rsidR="005C4292">
              <w:rPr>
                <w:rFonts w:eastAsia="Times New Roman" w:cs="Times New Roman"/>
                <w:color w:val="000000"/>
                <w:szCs w:val="24"/>
                <w:lang w:eastAsia="lv-LV"/>
              </w:rPr>
              <w:t xml:space="preserve"> l</w:t>
            </w:r>
            <w:r w:rsidR="00C41569" w:rsidRPr="00C41569">
              <w:rPr>
                <w:rFonts w:eastAsia="Times New Roman" w:cs="Times New Roman"/>
                <w:color w:val="000000"/>
                <w:szCs w:val="24"/>
                <w:lang w:eastAsia="lv-LV"/>
              </w:rPr>
              <w:t xml:space="preserve">ikumā noteikto sodu piemērošanai administratīvo pārkāpumu procesu </w:t>
            </w:r>
            <w:r w:rsidR="00460628">
              <w:rPr>
                <w:rFonts w:eastAsia="Times New Roman" w:cs="Times New Roman"/>
                <w:color w:val="000000"/>
                <w:szCs w:val="24"/>
                <w:lang w:eastAsia="lv-LV"/>
              </w:rPr>
              <w:t>īsteno</w:t>
            </w:r>
            <w:r w:rsidR="00C41569" w:rsidRPr="00C41569">
              <w:rPr>
                <w:rFonts w:eastAsia="Times New Roman" w:cs="Times New Roman"/>
                <w:color w:val="000000"/>
                <w:szCs w:val="24"/>
                <w:lang w:eastAsia="lv-LV"/>
              </w:rPr>
              <w:t xml:space="preserve"> šādu publisko personu iestādes un amatpersonas:</w:t>
            </w:r>
            <w:r w:rsidR="00C41569">
              <w:rPr>
                <w:rFonts w:eastAsia="Times New Roman" w:cs="Times New Roman"/>
                <w:color w:val="000000"/>
                <w:szCs w:val="24"/>
                <w:lang w:eastAsia="lv-LV"/>
              </w:rPr>
              <w:t xml:space="preserve"> pašvaldības būvvalde, pašvaldības vides </w:t>
            </w:r>
            <w:r w:rsidR="00044F1C">
              <w:rPr>
                <w:rFonts w:eastAsia="Times New Roman" w:cs="Times New Roman"/>
                <w:color w:val="000000"/>
                <w:szCs w:val="24"/>
                <w:lang w:eastAsia="lv-LV"/>
              </w:rPr>
              <w:t xml:space="preserve">kontroles amatpersonas </w:t>
            </w:r>
            <w:r w:rsidR="00363DD8">
              <w:rPr>
                <w:rFonts w:eastAsia="Times New Roman" w:cs="Times New Roman"/>
                <w:color w:val="000000"/>
                <w:szCs w:val="24"/>
                <w:lang w:eastAsia="lv-LV"/>
              </w:rPr>
              <w:t>un V</w:t>
            </w:r>
            <w:r w:rsidR="00AE6588">
              <w:rPr>
                <w:rFonts w:eastAsia="Times New Roman" w:cs="Times New Roman"/>
                <w:color w:val="000000"/>
                <w:szCs w:val="24"/>
                <w:lang w:eastAsia="lv-LV"/>
              </w:rPr>
              <w:t>alsts meža dienesta amatpersonas</w:t>
            </w:r>
            <w:r w:rsidR="00C41569">
              <w:rPr>
                <w:rFonts w:eastAsia="Times New Roman" w:cs="Times New Roman"/>
                <w:color w:val="000000"/>
                <w:szCs w:val="24"/>
                <w:lang w:eastAsia="lv-LV"/>
              </w:rPr>
              <w:t>.</w:t>
            </w:r>
          </w:p>
          <w:p w:rsidR="005C4292" w:rsidRDefault="00A34FB0" w:rsidP="00C41569">
            <w:pPr>
              <w:rPr>
                <w:rFonts w:eastAsia="Times New Roman" w:cs="Times New Roman"/>
                <w:color w:val="000000"/>
                <w:szCs w:val="24"/>
                <w:lang w:eastAsia="lv-LV"/>
              </w:rPr>
            </w:pPr>
            <w:r>
              <w:rPr>
                <w:rFonts w:eastAsia="Times New Roman" w:cs="Times New Roman"/>
                <w:color w:val="000000"/>
                <w:szCs w:val="24"/>
                <w:lang w:eastAsia="lv-LV"/>
              </w:rPr>
              <w:t>M</w:t>
            </w:r>
            <w:r w:rsidR="005C4292" w:rsidRPr="005C4292">
              <w:rPr>
                <w:rFonts w:eastAsia="Times New Roman" w:cs="Times New Roman"/>
                <w:color w:val="000000"/>
                <w:szCs w:val="24"/>
                <w:lang w:eastAsia="lv-LV"/>
              </w:rPr>
              <w:t xml:space="preserve">eliorācijas sistēmu veidojošās būves </w:t>
            </w:r>
            <w:r w:rsidR="005C4292">
              <w:rPr>
                <w:rFonts w:eastAsia="Times New Roman" w:cs="Times New Roman"/>
                <w:color w:val="000000"/>
                <w:szCs w:val="24"/>
                <w:lang w:eastAsia="lv-LV"/>
              </w:rPr>
              <w:t xml:space="preserve">var </w:t>
            </w:r>
            <w:r w:rsidR="008A52D4">
              <w:rPr>
                <w:rFonts w:eastAsia="Times New Roman" w:cs="Times New Roman"/>
                <w:color w:val="000000"/>
                <w:szCs w:val="24"/>
                <w:lang w:eastAsia="lv-LV"/>
              </w:rPr>
              <w:t xml:space="preserve">vienlaikus </w:t>
            </w:r>
            <w:r w:rsidR="005C4292">
              <w:rPr>
                <w:rFonts w:eastAsia="Times New Roman" w:cs="Times New Roman"/>
                <w:color w:val="000000"/>
                <w:szCs w:val="24"/>
                <w:lang w:eastAsia="lv-LV"/>
              </w:rPr>
              <w:t>atrasties gan</w:t>
            </w:r>
            <w:r w:rsidR="005C4292" w:rsidRPr="005C4292">
              <w:rPr>
                <w:rFonts w:eastAsia="Times New Roman" w:cs="Times New Roman"/>
                <w:color w:val="000000"/>
                <w:szCs w:val="24"/>
                <w:lang w:eastAsia="lv-LV"/>
              </w:rPr>
              <w:t xml:space="preserve"> </w:t>
            </w:r>
            <w:r w:rsidR="006C2C60">
              <w:rPr>
                <w:rFonts w:eastAsia="Times New Roman" w:cs="Times New Roman"/>
                <w:color w:val="000000"/>
                <w:szCs w:val="24"/>
                <w:lang w:eastAsia="lv-LV"/>
              </w:rPr>
              <w:t xml:space="preserve">uz </w:t>
            </w:r>
            <w:r w:rsidR="005C4292" w:rsidRPr="005C4292">
              <w:rPr>
                <w:rFonts w:eastAsia="Times New Roman" w:cs="Times New Roman"/>
                <w:color w:val="000000"/>
                <w:szCs w:val="24"/>
                <w:lang w:eastAsia="lv-LV"/>
              </w:rPr>
              <w:t>lauksaimniecīb</w:t>
            </w:r>
            <w:r w:rsidR="005C4292">
              <w:rPr>
                <w:rFonts w:eastAsia="Times New Roman" w:cs="Times New Roman"/>
                <w:color w:val="000000"/>
                <w:szCs w:val="24"/>
                <w:lang w:eastAsia="lv-LV"/>
              </w:rPr>
              <w:t>ā izmantojamā zem</w:t>
            </w:r>
            <w:r w:rsidR="006C2C60">
              <w:rPr>
                <w:rFonts w:eastAsia="Times New Roman" w:cs="Times New Roman"/>
                <w:color w:val="000000"/>
                <w:szCs w:val="24"/>
                <w:lang w:eastAsia="lv-LV"/>
              </w:rPr>
              <w:t>es</w:t>
            </w:r>
            <w:r w:rsidR="005C4292">
              <w:rPr>
                <w:rFonts w:eastAsia="Times New Roman" w:cs="Times New Roman"/>
                <w:color w:val="000000"/>
                <w:szCs w:val="24"/>
                <w:lang w:eastAsia="lv-LV"/>
              </w:rPr>
              <w:t>, gan meža zem</w:t>
            </w:r>
            <w:r w:rsidR="006C2C60">
              <w:rPr>
                <w:rFonts w:eastAsia="Times New Roman" w:cs="Times New Roman"/>
                <w:color w:val="000000"/>
                <w:szCs w:val="24"/>
                <w:lang w:eastAsia="lv-LV"/>
              </w:rPr>
              <w:t>es</w:t>
            </w:r>
            <w:r>
              <w:rPr>
                <w:rFonts w:eastAsia="Times New Roman" w:cs="Times New Roman"/>
                <w:color w:val="000000"/>
                <w:szCs w:val="24"/>
                <w:lang w:eastAsia="lv-LV"/>
              </w:rPr>
              <w:t>. L</w:t>
            </w:r>
            <w:r w:rsidR="005C4292">
              <w:rPr>
                <w:rFonts w:eastAsia="Times New Roman" w:cs="Times New Roman"/>
                <w:color w:val="000000"/>
                <w:szCs w:val="24"/>
                <w:lang w:eastAsia="lv-LV"/>
              </w:rPr>
              <w:t xml:space="preserve">ai meliorācijas sistēma </w:t>
            </w:r>
            <w:r w:rsidR="005C4292" w:rsidRPr="005C4292">
              <w:rPr>
                <w:rFonts w:eastAsia="Times New Roman" w:cs="Times New Roman"/>
                <w:color w:val="000000"/>
                <w:szCs w:val="24"/>
                <w:lang w:eastAsia="lv-LV"/>
              </w:rPr>
              <w:t xml:space="preserve">kā veselums </w:t>
            </w:r>
            <w:r w:rsidR="005C4292">
              <w:rPr>
                <w:rFonts w:eastAsia="Times New Roman" w:cs="Times New Roman"/>
                <w:color w:val="000000"/>
                <w:szCs w:val="24"/>
                <w:lang w:eastAsia="lv-LV"/>
              </w:rPr>
              <w:t xml:space="preserve">netiktu sadalīta pa daļām, </w:t>
            </w:r>
            <w:r>
              <w:rPr>
                <w:rFonts w:eastAsia="Times New Roman" w:cs="Times New Roman"/>
                <w:color w:val="000000"/>
                <w:szCs w:val="24"/>
                <w:lang w:eastAsia="lv-LV"/>
              </w:rPr>
              <w:t xml:space="preserve">likumprojektā noteikts, ka </w:t>
            </w:r>
            <w:r w:rsidR="005C4292" w:rsidRPr="005C4292">
              <w:rPr>
                <w:rFonts w:eastAsia="Times New Roman" w:cs="Times New Roman"/>
                <w:color w:val="000000"/>
                <w:szCs w:val="24"/>
                <w:lang w:eastAsia="lv-LV"/>
              </w:rPr>
              <w:t>Meliorācijas likuma 33.pantā noteiktos administratīvos pārkāpumus par meliorācijas sistēmas ekspluatācijas un uzturēšanas note</w:t>
            </w:r>
            <w:r w:rsidR="005C4292">
              <w:rPr>
                <w:rFonts w:eastAsia="Times New Roman" w:cs="Times New Roman"/>
                <w:color w:val="000000"/>
                <w:szCs w:val="24"/>
                <w:lang w:eastAsia="lv-LV"/>
              </w:rPr>
              <w:t>ikumu pārkāpšanu būs kompetenta</w:t>
            </w:r>
            <w:r w:rsidR="005C4292" w:rsidRPr="005C4292">
              <w:rPr>
                <w:rFonts w:eastAsia="Times New Roman" w:cs="Times New Roman"/>
                <w:color w:val="000000"/>
                <w:szCs w:val="24"/>
                <w:lang w:eastAsia="lv-LV"/>
              </w:rPr>
              <w:t xml:space="preserve"> izskatīt </w:t>
            </w:r>
            <w:r w:rsidR="005C4292">
              <w:rPr>
                <w:rFonts w:eastAsia="Times New Roman" w:cs="Times New Roman"/>
                <w:color w:val="000000"/>
                <w:szCs w:val="24"/>
                <w:lang w:eastAsia="lv-LV"/>
              </w:rPr>
              <w:t>tikai viena</w:t>
            </w:r>
            <w:r w:rsidR="000306A9">
              <w:rPr>
                <w:rFonts w:eastAsia="Times New Roman" w:cs="Times New Roman"/>
                <w:color w:val="000000"/>
                <w:szCs w:val="24"/>
                <w:lang w:eastAsia="lv-LV"/>
              </w:rPr>
              <w:t>s</w:t>
            </w:r>
            <w:r w:rsidR="00A063CB">
              <w:rPr>
                <w:rFonts w:eastAsia="Times New Roman" w:cs="Times New Roman"/>
                <w:color w:val="000000"/>
                <w:szCs w:val="24"/>
                <w:lang w:eastAsia="lv-LV"/>
              </w:rPr>
              <w:t xml:space="preserve"> pārvaldes iestāde</w:t>
            </w:r>
            <w:r w:rsidR="00270E8F">
              <w:rPr>
                <w:rFonts w:eastAsia="Times New Roman" w:cs="Times New Roman"/>
                <w:color w:val="000000"/>
                <w:szCs w:val="24"/>
                <w:lang w:eastAsia="lv-LV"/>
              </w:rPr>
              <w:t>s amatpersonas</w:t>
            </w:r>
            <w:r w:rsidR="00A063CB">
              <w:rPr>
                <w:rFonts w:eastAsia="Times New Roman" w:cs="Times New Roman"/>
                <w:color w:val="000000"/>
                <w:szCs w:val="24"/>
                <w:lang w:eastAsia="lv-LV"/>
              </w:rPr>
              <w:t xml:space="preserve"> – konkrētās pašvaldības amatpersonas</w:t>
            </w:r>
            <w:r w:rsidR="005C4292" w:rsidRPr="005C4292">
              <w:rPr>
                <w:rFonts w:eastAsia="Times New Roman" w:cs="Times New Roman"/>
                <w:color w:val="000000"/>
                <w:szCs w:val="24"/>
                <w:lang w:eastAsia="lv-LV"/>
              </w:rPr>
              <w:t>.</w:t>
            </w:r>
          </w:p>
          <w:p w:rsidR="00B0627E" w:rsidRDefault="00B0627E" w:rsidP="00A222FF">
            <w:pPr>
              <w:rPr>
                <w:rFonts w:eastAsia="Times New Roman" w:cs="Times New Roman"/>
                <w:color w:val="000000"/>
                <w:szCs w:val="24"/>
                <w:lang w:eastAsia="lv-LV"/>
              </w:rPr>
            </w:pPr>
            <w:r>
              <w:rPr>
                <w:rFonts w:eastAsia="Times New Roman" w:cs="Times New Roman"/>
                <w:color w:val="000000"/>
                <w:szCs w:val="24"/>
                <w:lang w:eastAsia="lv-LV"/>
              </w:rPr>
              <w:t>Vislabāk situāciju konkrētajā pagastā un konkrētajā meliorācijas sistēmā var kontrolēt vietējā pašvaldība</w:t>
            </w:r>
            <w:r w:rsidR="001F390D">
              <w:rPr>
                <w:rFonts w:eastAsia="Times New Roman" w:cs="Times New Roman"/>
                <w:color w:val="000000"/>
                <w:szCs w:val="24"/>
                <w:lang w:eastAsia="lv-LV"/>
              </w:rPr>
              <w:t>s būvvalde, k</w:t>
            </w:r>
            <w:r w:rsidR="00460628">
              <w:rPr>
                <w:rFonts w:eastAsia="Times New Roman" w:cs="Times New Roman"/>
                <w:color w:val="000000"/>
                <w:szCs w:val="24"/>
                <w:lang w:eastAsia="lv-LV"/>
              </w:rPr>
              <w:t>ura</w:t>
            </w:r>
            <w:r w:rsidR="001F390D">
              <w:rPr>
                <w:rFonts w:eastAsia="Times New Roman" w:cs="Times New Roman"/>
                <w:color w:val="000000"/>
                <w:szCs w:val="24"/>
                <w:lang w:eastAsia="lv-LV"/>
              </w:rPr>
              <w:t xml:space="preserve"> </w:t>
            </w:r>
            <w:r w:rsidR="009022FE">
              <w:rPr>
                <w:rFonts w:eastAsia="Times New Roman" w:cs="Times New Roman"/>
                <w:color w:val="000000"/>
                <w:szCs w:val="24"/>
                <w:lang w:eastAsia="lv-LV"/>
              </w:rPr>
              <w:t xml:space="preserve">katrā pašvaldībā </w:t>
            </w:r>
            <w:r w:rsidR="00460628">
              <w:rPr>
                <w:rFonts w:eastAsia="Times New Roman" w:cs="Times New Roman"/>
                <w:color w:val="000000"/>
                <w:szCs w:val="24"/>
                <w:lang w:eastAsia="lv-LV"/>
              </w:rPr>
              <w:t>uzrauga</w:t>
            </w:r>
            <w:r w:rsidR="009022FE" w:rsidRPr="009022FE">
              <w:rPr>
                <w:rFonts w:eastAsia="Times New Roman" w:cs="Times New Roman"/>
                <w:color w:val="000000"/>
                <w:szCs w:val="24"/>
                <w:lang w:eastAsia="lv-LV"/>
              </w:rPr>
              <w:t xml:space="preserve"> būvniec</w:t>
            </w:r>
            <w:r w:rsidR="009022FE">
              <w:rPr>
                <w:rFonts w:eastAsia="Times New Roman" w:cs="Times New Roman"/>
                <w:color w:val="000000"/>
                <w:szCs w:val="24"/>
                <w:lang w:eastAsia="lv-LV"/>
              </w:rPr>
              <w:t>ību un tā</w:t>
            </w:r>
            <w:r w:rsidR="00460628">
              <w:rPr>
                <w:rFonts w:eastAsia="Times New Roman" w:cs="Times New Roman"/>
                <w:color w:val="000000"/>
                <w:szCs w:val="24"/>
                <w:lang w:eastAsia="lv-LV"/>
              </w:rPr>
              <w:t xml:space="preserve">s </w:t>
            </w:r>
            <w:r w:rsidR="009022FE">
              <w:rPr>
                <w:rFonts w:eastAsia="Times New Roman" w:cs="Times New Roman"/>
                <w:color w:val="000000"/>
                <w:szCs w:val="24"/>
                <w:lang w:eastAsia="lv-LV"/>
              </w:rPr>
              <w:t>atbilstību būvniecības</w:t>
            </w:r>
            <w:r w:rsidR="009022FE" w:rsidRPr="009022FE">
              <w:rPr>
                <w:rFonts w:eastAsia="Times New Roman" w:cs="Times New Roman"/>
                <w:color w:val="000000"/>
                <w:szCs w:val="24"/>
                <w:lang w:eastAsia="lv-LV"/>
              </w:rPr>
              <w:t xml:space="preserve"> likuma un citu būvniecību reg</w:t>
            </w:r>
            <w:r w:rsidR="009022FE">
              <w:rPr>
                <w:rFonts w:eastAsia="Times New Roman" w:cs="Times New Roman"/>
                <w:color w:val="000000"/>
                <w:szCs w:val="24"/>
                <w:lang w:eastAsia="lv-LV"/>
              </w:rPr>
              <w:t>ulējošu normatīvo aktu prasībām</w:t>
            </w:r>
            <w:r w:rsidR="00C41569">
              <w:rPr>
                <w:rFonts w:eastAsia="Times New Roman" w:cs="Times New Roman"/>
                <w:color w:val="000000"/>
                <w:szCs w:val="24"/>
                <w:lang w:eastAsia="lv-LV"/>
              </w:rPr>
              <w:t xml:space="preserve">, kā arī pašvaldības vides </w:t>
            </w:r>
            <w:r w:rsidR="00044F1C">
              <w:rPr>
                <w:rFonts w:eastAsia="Times New Roman" w:cs="Times New Roman"/>
                <w:color w:val="000000"/>
                <w:szCs w:val="24"/>
                <w:lang w:eastAsia="lv-LV"/>
              </w:rPr>
              <w:t>kontroles amatpersonas</w:t>
            </w:r>
            <w:r w:rsidR="000306A9">
              <w:rPr>
                <w:rFonts w:eastAsia="Times New Roman" w:cs="Times New Roman"/>
                <w:color w:val="000000"/>
                <w:szCs w:val="24"/>
                <w:lang w:eastAsia="lv-LV"/>
              </w:rPr>
              <w:t>.</w:t>
            </w:r>
          </w:p>
          <w:p w:rsidR="00F23781" w:rsidRPr="00260049" w:rsidRDefault="00F23781" w:rsidP="00A222FF">
            <w:pPr>
              <w:rPr>
                <w:rFonts w:cs="Times New Roman"/>
              </w:rPr>
            </w:pPr>
            <w:r w:rsidRPr="00260049">
              <w:rPr>
                <w:rFonts w:eastAsia="Times New Roman" w:cs="Times New Roman"/>
                <w:color w:val="000000"/>
                <w:szCs w:val="24"/>
                <w:lang w:eastAsia="lv-LV"/>
              </w:rPr>
              <w:t xml:space="preserve">Likumprojektā noteikta administratīvā atbildība par meliorācijas sistēmas pielūžņošanu – </w:t>
            </w:r>
            <w:r w:rsidR="004D5369" w:rsidRPr="00260049">
              <w:rPr>
                <w:rFonts w:eastAsia="Times New Roman" w:cs="Times New Roman"/>
                <w:color w:val="000000"/>
                <w:szCs w:val="24"/>
                <w:lang w:eastAsia="lv-LV"/>
              </w:rPr>
              <w:t>meliorācijas sistēmai nevajadzīgu lietu</w:t>
            </w:r>
            <w:r w:rsidRPr="00260049">
              <w:rPr>
                <w:rFonts w:eastAsia="Times New Roman" w:cs="Times New Roman"/>
                <w:color w:val="000000"/>
                <w:szCs w:val="24"/>
                <w:lang w:eastAsia="lv-LV"/>
              </w:rPr>
              <w:t xml:space="preserve"> novietošanu, piesārņo</w:t>
            </w:r>
            <w:r w:rsidR="0013136C" w:rsidRPr="00260049">
              <w:rPr>
                <w:rFonts w:eastAsia="Times New Roman" w:cs="Times New Roman"/>
                <w:color w:val="000000"/>
                <w:szCs w:val="24"/>
                <w:lang w:eastAsia="lv-LV"/>
              </w:rPr>
              <w:t>šanu ar vielām, k</w:t>
            </w:r>
            <w:r w:rsidR="006C2C60">
              <w:rPr>
                <w:rFonts w:cs="Times New Roman"/>
              </w:rPr>
              <w:t>urām</w:t>
            </w:r>
            <w:r w:rsidR="0013136C" w:rsidRPr="00260049">
              <w:rPr>
                <w:rFonts w:cs="Times New Roman"/>
              </w:rPr>
              <w:t xml:space="preserve"> var būt ietekme uz cilvēku veselību vai vidi.</w:t>
            </w:r>
          </w:p>
          <w:p w:rsidR="0013136C" w:rsidRPr="00260049" w:rsidRDefault="006C2C60" w:rsidP="00A222FF">
            <w:pPr>
              <w:rPr>
                <w:rFonts w:cs="Times New Roman"/>
              </w:rPr>
            </w:pPr>
            <w:r>
              <w:rPr>
                <w:rFonts w:eastAsia="Times New Roman" w:cs="Times New Roman"/>
                <w:color w:val="000000"/>
                <w:szCs w:val="24"/>
                <w:lang w:eastAsia="lv-LV"/>
              </w:rPr>
              <w:t>L</w:t>
            </w:r>
            <w:r w:rsidR="0013136C" w:rsidRPr="00260049">
              <w:rPr>
                <w:rFonts w:eastAsia="Times New Roman" w:cs="Times New Roman"/>
                <w:color w:val="000000"/>
                <w:szCs w:val="24"/>
                <w:lang w:eastAsia="lv-LV"/>
              </w:rPr>
              <w:t xml:space="preserve">ikumprojektā noteikta </w:t>
            </w:r>
            <w:r>
              <w:rPr>
                <w:rFonts w:eastAsia="Times New Roman" w:cs="Times New Roman"/>
                <w:color w:val="000000"/>
                <w:szCs w:val="24"/>
                <w:lang w:eastAsia="lv-LV"/>
              </w:rPr>
              <w:t xml:space="preserve">arī </w:t>
            </w:r>
            <w:r w:rsidR="0013136C" w:rsidRPr="00260049">
              <w:rPr>
                <w:rFonts w:eastAsia="Times New Roman" w:cs="Times New Roman"/>
                <w:color w:val="000000"/>
                <w:szCs w:val="24"/>
                <w:lang w:eastAsia="lv-LV"/>
              </w:rPr>
              <w:t xml:space="preserve">administratīvā atbildība par </w:t>
            </w:r>
            <w:r w:rsidR="005C57C7" w:rsidRPr="00260049">
              <w:rPr>
                <w:rFonts w:eastAsia="Times New Roman" w:cs="Times New Roman"/>
                <w:color w:val="000000"/>
                <w:szCs w:val="24"/>
                <w:lang w:eastAsia="lv-LV"/>
              </w:rPr>
              <w:t xml:space="preserve">meliorācijas sistēmu </w:t>
            </w:r>
            <w:r w:rsidR="0013136C" w:rsidRPr="00260049">
              <w:rPr>
                <w:rFonts w:eastAsia="Times New Roman" w:cs="Times New Roman"/>
                <w:color w:val="000000"/>
                <w:szCs w:val="24"/>
                <w:lang w:eastAsia="lv-LV"/>
              </w:rPr>
              <w:t xml:space="preserve">aizaudzēšanu – </w:t>
            </w:r>
            <w:r w:rsidR="0013136C" w:rsidRPr="00260049">
              <w:rPr>
                <w:rFonts w:cs="Times New Roman"/>
              </w:rPr>
              <w:t>zāles nenopļaušanu un</w:t>
            </w:r>
            <w:r w:rsidR="005C57C7" w:rsidRPr="00260049">
              <w:rPr>
                <w:rFonts w:cs="Times New Roman"/>
              </w:rPr>
              <w:t xml:space="preserve"> sistēmu</w:t>
            </w:r>
            <w:r w:rsidR="0013136C" w:rsidRPr="00260049">
              <w:rPr>
                <w:rFonts w:cs="Times New Roman"/>
              </w:rPr>
              <w:t xml:space="preserve"> aizaudzēšanu ar krūmiem, kā arī par </w:t>
            </w:r>
            <w:r w:rsidR="005C57C7" w:rsidRPr="00260049">
              <w:rPr>
                <w:rFonts w:cs="Times New Roman"/>
              </w:rPr>
              <w:t xml:space="preserve">meliorācijas sistēmu </w:t>
            </w:r>
            <w:r w:rsidR="0013136C" w:rsidRPr="00260049">
              <w:rPr>
                <w:rFonts w:cs="Times New Roman"/>
              </w:rPr>
              <w:t>aizsprostošanu – šķēršļu radīšanu, lai kavētu vai pārtrauktu ūdens plūsmu.</w:t>
            </w:r>
          </w:p>
          <w:p w:rsidR="004D5369" w:rsidRPr="00260049" w:rsidRDefault="004D5369" w:rsidP="00A222FF">
            <w:pPr>
              <w:rPr>
                <w:rFonts w:cs="Times New Roman"/>
              </w:rPr>
            </w:pPr>
            <w:r w:rsidRPr="00260049">
              <w:rPr>
                <w:rFonts w:cs="Times New Roman"/>
              </w:rPr>
              <w:t xml:space="preserve">Administratīvā atbildība </w:t>
            </w:r>
            <w:r w:rsidR="006C2C60">
              <w:rPr>
                <w:rFonts w:cs="Times New Roman"/>
              </w:rPr>
              <w:t xml:space="preserve">tāpat </w:t>
            </w:r>
            <w:r w:rsidRPr="00260049">
              <w:rPr>
                <w:rFonts w:cs="Times New Roman"/>
              </w:rPr>
              <w:t xml:space="preserve">noteikta par </w:t>
            </w:r>
            <w:r w:rsidR="008B6C82" w:rsidRPr="00260049">
              <w:rPr>
                <w:rFonts w:cs="Times New Roman"/>
              </w:rPr>
              <w:t xml:space="preserve">personas iejaukšanos meliorācijas sistēmas darbībā, kas rada </w:t>
            </w:r>
            <w:r w:rsidR="007651BC" w:rsidRPr="00260049">
              <w:rPr>
                <w:rFonts w:cs="Times New Roman"/>
              </w:rPr>
              <w:t xml:space="preserve">kaitējumu vai </w:t>
            </w:r>
            <w:r w:rsidR="008B6C82" w:rsidRPr="00260049">
              <w:rPr>
                <w:rFonts w:cs="Times New Roman"/>
              </w:rPr>
              <w:t>bū</w:t>
            </w:r>
            <w:r w:rsidR="007651BC" w:rsidRPr="00260049">
              <w:rPr>
                <w:rFonts w:cs="Times New Roman"/>
              </w:rPr>
              <w:t>tisku</w:t>
            </w:r>
            <w:r w:rsidR="0002195C" w:rsidRPr="00260049">
              <w:rPr>
                <w:rFonts w:cs="Times New Roman"/>
              </w:rPr>
              <w:t xml:space="preserve"> meliorācijas sistēmas darbības trauc</w:t>
            </w:r>
            <w:r w:rsidR="007651BC" w:rsidRPr="00260049">
              <w:rPr>
                <w:rFonts w:cs="Times New Roman"/>
              </w:rPr>
              <w:t>ējumu</w:t>
            </w:r>
            <w:r w:rsidR="0002195C" w:rsidRPr="00260049">
              <w:rPr>
                <w:rFonts w:cs="Times New Roman"/>
              </w:rPr>
              <w:t>,</w:t>
            </w:r>
            <w:r w:rsidR="008B6C82" w:rsidRPr="00260049">
              <w:rPr>
                <w:rFonts w:cs="Times New Roman"/>
              </w:rPr>
              <w:t xml:space="preserve"> t.i.</w:t>
            </w:r>
            <w:r w:rsidR="006C2C60">
              <w:rPr>
                <w:rFonts w:cs="Times New Roman"/>
              </w:rPr>
              <w:t>,</w:t>
            </w:r>
            <w:r w:rsidR="008B6C82" w:rsidRPr="00260049">
              <w:rPr>
                <w:rFonts w:cs="Times New Roman"/>
              </w:rPr>
              <w:t xml:space="preserve"> </w:t>
            </w:r>
            <w:r w:rsidRPr="00260049">
              <w:rPr>
                <w:rFonts w:cs="Times New Roman"/>
              </w:rPr>
              <w:t xml:space="preserve">meliorācijas sistēmas </w:t>
            </w:r>
            <w:r w:rsidR="007651BC" w:rsidRPr="00260049">
              <w:rPr>
                <w:rFonts w:cs="Times New Roman"/>
              </w:rPr>
              <w:t xml:space="preserve">bojāšanu vai </w:t>
            </w:r>
            <w:r w:rsidR="008B6C82" w:rsidRPr="00260049">
              <w:rPr>
                <w:rFonts w:cs="Times New Roman"/>
              </w:rPr>
              <w:t>iznīcināšanu</w:t>
            </w:r>
            <w:r w:rsidR="007651BC" w:rsidRPr="00260049">
              <w:rPr>
                <w:rFonts w:cs="Times New Roman"/>
              </w:rPr>
              <w:t>.</w:t>
            </w:r>
          </w:p>
          <w:p w:rsidR="00E03CE7" w:rsidRDefault="00E760E1" w:rsidP="00A222FF">
            <w:pPr>
              <w:rPr>
                <w:szCs w:val="24"/>
              </w:rPr>
            </w:pPr>
            <w:r>
              <w:rPr>
                <w:rFonts w:eastAsia="Times New Roman" w:cs="Times New Roman"/>
                <w:color w:val="000000"/>
                <w:szCs w:val="24"/>
                <w:lang w:eastAsia="lv-LV"/>
              </w:rPr>
              <w:t>Izstrādājot likumprojektu</w:t>
            </w:r>
            <w:r w:rsidR="008A52D4">
              <w:rPr>
                <w:rFonts w:eastAsia="Times New Roman" w:cs="Times New Roman"/>
                <w:color w:val="000000"/>
                <w:szCs w:val="24"/>
                <w:lang w:eastAsia="lv-LV"/>
              </w:rPr>
              <w:t>,</w:t>
            </w:r>
            <w:r>
              <w:rPr>
                <w:rFonts w:eastAsia="Times New Roman" w:cs="Times New Roman"/>
                <w:color w:val="000000"/>
                <w:szCs w:val="24"/>
                <w:lang w:eastAsia="lv-LV"/>
              </w:rPr>
              <w:t xml:space="preserve"> </w:t>
            </w:r>
            <w:r w:rsidR="00422395">
              <w:rPr>
                <w:rFonts w:eastAsia="Times New Roman" w:cs="Times New Roman"/>
                <w:color w:val="000000"/>
                <w:szCs w:val="24"/>
                <w:lang w:eastAsia="lv-LV"/>
              </w:rPr>
              <w:t xml:space="preserve">ministrija </w:t>
            </w:r>
            <w:r>
              <w:rPr>
                <w:rFonts w:eastAsia="Times New Roman" w:cs="Times New Roman"/>
                <w:color w:val="000000"/>
                <w:szCs w:val="24"/>
                <w:lang w:eastAsia="lv-LV"/>
              </w:rPr>
              <w:t>konstatēja, ka nav paredzēta administratīvā atbildība par meliorācijas būves (hidrotehniskās būves vai meliorāci</w:t>
            </w:r>
            <w:r w:rsidR="006A7E90">
              <w:rPr>
                <w:rFonts w:eastAsia="Times New Roman" w:cs="Times New Roman"/>
                <w:color w:val="000000"/>
                <w:szCs w:val="24"/>
                <w:lang w:eastAsia="lv-LV"/>
              </w:rPr>
              <w:t xml:space="preserve">jas būves) </w:t>
            </w:r>
            <w:r w:rsidR="00FE4CAE">
              <w:rPr>
                <w:rFonts w:eastAsia="Times New Roman" w:cs="Times New Roman"/>
                <w:color w:val="000000"/>
                <w:szCs w:val="24"/>
                <w:lang w:eastAsia="lv-LV"/>
              </w:rPr>
              <w:t>tehnisko parametru maiņu (</w:t>
            </w:r>
            <w:r w:rsidR="003A157A">
              <w:rPr>
                <w:rFonts w:eastAsia="Times New Roman" w:cs="Times New Roman"/>
                <w:color w:val="000000"/>
                <w:szCs w:val="24"/>
                <w:lang w:eastAsia="lv-LV"/>
              </w:rPr>
              <w:t xml:space="preserve">piemēram, būves </w:t>
            </w:r>
            <w:r w:rsidR="00FE4CAE">
              <w:rPr>
                <w:rFonts w:eastAsia="Times New Roman" w:cs="Times New Roman"/>
                <w:color w:val="000000"/>
                <w:szCs w:val="24"/>
                <w:lang w:eastAsia="lv-LV"/>
              </w:rPr>
              <w:t>ūdens līmeņa patvaļīg</w:t>
            </w:r>
            <w:r w:rsidR="008A52D4">
              <w:rPr>
                <w:rFonts w:eastAsia="Times New Roman" w:cs="Times New Roman"/>
                <w:color w:val="000000"/>
                <w:szCs w:val="24"/>
                <w:lang w:eastAsia="lv-LV"/>
              </w:rPr>
              <w:t>u</w:t>
            </w:r>
            <w:r w:rsidR="00FE4CAE">
              <w:rPr>
                <w:rFonts w:eastAsia="Times New Roman" w:cs="Times New Roman"/>
                <w:color w:val="000000"/>
                <w:szCs w:val="24"/>
                <w:lang w:eastAsia="lv-LV"/>
              </w:rPr>
              <w:t xml:space="preserve"> regulēšan</w:t>
            </w:r>
            <w:r w:rsidR="008A52D4">
              <w:rPr>
                <w:rFonts w:eastAsia="Times New Roman" w:cs="Times New Roman"/>
                <w:color w:val="000000"/>
                <w:szCs w:val="24"/>
                <w:lang w:eastAsia="lv-LV"/>
              </w:rPr>
              <w:t>u</w:t>
            </w:r>
            <w:r w:rsidR="00FE4CAE">
              <w:rPr>
                <w:rFonts w:eastAsia="Times New Roman" w:cs="Times New Roman"/>
                <w:color w:val="000000"/>
                <w:szCs w:val="24"/>
                <w:lang w:eastAsia="lv-LV"/>
              </w:rPr>
              <w:t>)</w:t>
            </w:r>
            <w:r w:rsidR="00846841">
              <w:rPr>
                <w:rFonts w:eastAsia="Times New Roman" w:cs="Times New Roman"/>
                <w:color w:val="000000"/>
                <w:szCs w:val="24"/>
                <w:lang w:eastAsia="lv-LV"/>
              </w:rPr>
              <w:t xml:space="preserve">. </w:t>
            </w:r>
            <w:r w:rsidR="00846841" w:rsidRPr="00846841">
              <w:rPr>
                <w:rFonts w:eastAsia="Times New Roman" w:cs="Times New Roman"/>
                <w:color w:val="000000"/>
                <w:szCs w:val="24"/>
                <w:lang w:eastAsia="lv-LV"/>
              </w:rPr>
              <w:t xml:space="preserve">Ekonomikas ministrija </w:t>
            </w:r>
            <w:r w:rsidR="00846841">
              <w:rPr>
                <w:rFonts w:eastAsia="Times New Roman" w:cs="Times New Roman"/>
                <w:color w:val="000000"/>
                <w:szCs w:val="24"/>
                <w:lang w:eastAsia="lv-LV"/>
              </w:rPr>
              <w:t>2017.gada 26.jūlija atzinumā Nr.</w:t>
            </w:r>
            <w:r w:rsidR="00846841">
              <w:t xml:space="preserve"> </w:t>
            </w:r>
            <w:r w:rsidR="00846841" w:rsidRPr="00846841">
              <w:rPr>
                <w:rFonts w:eastAsia="Times New Roman" w:cs="Times New Roman"/>
                <w:color w:val="000000"/>
                <w:szCs w:val="24"/>
                <w:lang w:eastAsia="lv-LV"/>
              </w:rPr>
              <w:t>1-18-5310</w:t>
            </w:r>
            <w:r w:rsidR="00846841">
              <w:rPr>
                <w:rFonts w:eastAsia="Times New Roman" w:cs="Times New Roman"/>
                <w:color w:val="000000"/>
                <w:szCs w:val="24"/>
                <w:lang w:eastAsia="lv-LV"/>
              </w:rPr>
              <w:t xml:space="preserve"> </w:t>
            </w:r>
            <w:r w:rsidR="00846841" w:rsidRPr="00846841">
              <w:rPr>
                <w:rFonts w:eastAsia="Times New Roman" w:cs="Times New Roman"/>
                <w:color w:val="000000"/>
                <w:szCs w:val="24"/>
                <w:lang w:eastAsia="lv-LV"/>
              </w:rPr>
              <w:t>norādīja, ka j</w:t>
            </w:r>
            <w:r w:rsidR="00846841" w:rsidRPr="00846841">
              <w:rPr>
                <w:szCs w:val="24"/>
              </w:rPr>
              <w:t xml:space="preserve">autājumi saistībā ar patvaļīgo būvniecību primāri tiek regulēti Būvniecības likumā (sk. Būvniecības likuma 18.panta otro daļu) un šī iemesla dēļ administratīvā atbildība par patvaļīgo būvniecību </w:t>
            </w:r>
            <w:r w:rsidR="00E03CE7">
              <w:rPr>
                <w:szCs w:val="24"/>
              </w:rPr>
              <w:t xml:space="preserve">un </w:t>
            </w:r>
            <w:r w:rsidR="00515DBB" w:rsidRPr="00515DBB">
              <w:rPr>
                <w:szCs w:val="24"/>
              </w:rPr>
              <w:t xml:space="preserve">par </w:t>
            </w:r>
            <w:r w:rsidR="00515DBB" w:rsidRPr="00E03CE7">
              <w:rPr>
                <w:szCs w:val="24"/>
                <w:u w:val="single"/>
              </w:rPr>
              <w:t xml:space="preserve">patvaļīgu izbūvētas meliorācijas sistēmas izvietojuma </w:t>
            </w:r>
            <w:r w:rsidR="00515DBB" w:rsidRPr="00260049">
              <w:rPr>
                <w:szCs w:val="24"/>
              </w:rPr>
              <w:lastRenderedPageBreak/>
              <w:t>mainīšanu</w:t>
            </w:r>
            <w:r w:rsidR="00515DBB" w:rsidRPr="00515DBB">
              <w:rPr>
                <w:szCs w:val="24"/>
              </w:rPr>
              <w:t xml:space="preserve"> </w:t>
            </w:r>
            <w:r w:rsidR="00846841" w:rsidRPr="00846841">
              <w:rPr>
                <w:szCs w:val="24"/>
              </w:rPr>
              <w:t>saskaņā ar Administratīvo sodu sistēmas attīstības koncepciju ir paredzama Būvniecības likumā.</w:t>
            </w:r>
          </w:p>
          <w:p w:rsidR="00E03CE7" w:rsidRPr="00260049" w:rsidRDefault="00515DBB" w:rsidP="00A222FF">
            <w:pPr>
              <w:rPr>
                <w:rFonts w:eastAsia="Times New Roman" w:cs="Times New Roman"/>
                <w:color w:val="000000"/>
                <w:szCs w:val="24"/>
                <w:lang w:eastAsia="lv-LV"/>
              </w:rPr>
            </w:pPr>
            <w:r w:rsidRPr="00260049">
              <w:rPr>
                <w:rFonts w:eastAsia="Times New Roman" w:cs="Times New Roman"/>
                <w:color w:val="000000"/>
                <w:szCs w:val="24"/>
                <w:lang w:eastAsia="lv-LV"/>
              </w:rPr>
              <w:t>Lai ievērotu vienotu juridisko praksi</w:t>
            </w:r>
            <w:r w:rsidR="00E03CE7" w:rsidRPr="00260049">
              <w:rPr>
                <w:rFonts w:eastAsia="Times New Roman" w:cs="Times New Roman"/>
                <w:color w:val="000000"/>
                <w:szCs w:val="24"/>
                <w:lang w:eastAsia="lv-LV"/>
              </w:rPr>
              <w:t>,</w:t>
            </w:r>
            <w:r w:rsidRPr="00260049">
              <w:rPr>
                <w:rFonts w:eastAsia="Times New Roman" w:cs="Times New Roman"/>
                <w:color w:val="000000"/>
                <w:szCs w:val="24"/>
                <w:lang w:eastAsia="lv-LV"/>
              </w:rPr>
              <w:t xml:space="preserve"> administratīvo atbildību par prasību</w:t>
            </w:r>
            <w:r w:rsidR="006C2C60">
              <w:rPr>
                <w:rFonts w:eastAsia="Times New Roman" w:cs="Times New Roman"/>
                <w:color w:val="000000"/>
                <w:szCs w:val="24"/>
                <w:lang w:eastAsia="lv-LV"/>
              </w:rPr>
              <w:t xml:space="preserve"> un</w:t>
            </w:r>
            <w:r w:rsidRPr="00260049">
              <w:rPr>
                <w:rFonts w:eastAsia="Times New Roman" w:cs="Times New Roman"/>
                <w:color w:val="000000"/>
                <w:szCs w:val="24"/>
                <w:lang w:eastAsia="lv-LV"/>
              </w:rPr>
              <w:t xml:space="preserve"> nosacījumu pārkāpšanu paredz tajā </w:t>
            </w:r>
            <w:r w:rsidR="00E03CE7" w:rsidRPr="00260049">
              <w:rPr>
                <w:rFonts w:eastAsia="Times New Roman" w:cs="Times New Roman"/>
                <w:color w:val="000000"/>
                <w:szCs w:val="24"/>
                <w:lang w:eastAsia="lv-LV"/>
              </w:rPr>
              <w:t xml:space="preserve">speciālajā </w:t>
            </w:r>
            <w:r w:rsidRPr="00260049">
              <w:rPr>
                <w:rFonts w:eastAsia="Times New Roman" w:cs="Times New Roman"/>
                <w:color w:val="000000"/>
                <w:szCs w:val="24"/>
                <w:lang w:eastAsia="lv-LV"/>
              </w:rPr>
              <w:t xml:space="preserve">likumā, kurā ir </w:t>
            </w:r>
            <w:r w:rsidR="006C2C60">
              <w:rPr>
                <w:rFonts w:eastAsia="Times New Roman" w:cs="Times New Roman"/>
                <w:color w:val="000000"/>
                <w:szCs w:val="24"/>
                <w:lang w:eastAsia="lv-LV"/>
              </w:rPr>
              <w:t>ietvertas</w:t>
            </w:r>
            <w:r w:rsidR="006C2C60" w:rsidRPr="00260049">
              <w:rPr>
                <w:rFonts w:eastAsia="Times New Roman" w:cs="Times New Roman"/>
                <w:color w:val="000000"/>
                <w:szCs w:val="24"/>
                <w:lang w:eastAsia="lv-LV"/>
              </w:rPr>
              <w:t xml:space="preserve"> </w:t>
            </w:r>
            <w:r w:rsidRPr="00260049">
              <w:rPr>
                <w:rFonts w:eastAsia="Times New Roman" w:cs="Times New Roman"/>
                <w:color w:val="000000"/>
                <w:szCs w:val="24"/>
                <w:lang w:eastAsia="lv-LV"/>
              </w:rPr>
              <w:t xml:space="preserve">attiecīgās prasības. </w:t>
            </w:r>
            <w:r w:rsidR="00E03CE7" w:rsidRPr="00260049">
              <w:rPr>
                <w:rFonts w:eastAsia="Times New Roman" w:cs="Times New Roman"/>
                <w:color w:val="000000"/>
                <w:szCs w:val="24"/>
                <w:lang w:eastAsia="lv-LV"/>
              </w:rPr>
              <w:t xml:space="preserve">Tā kā </w:t>
            </w:r>
            <w:r w:rsidRPr="00260049">
              <w:rPr>
                <w:rFonts w:eastAsia="Times New Roman" w:cs="Times New Roman"/>
                <w:color w:val="000000"/>
                <w:szCs w:val="24"/>
                <w:lang w:eastAsia="lv-LV"/>
              </w:rPr>
              <w:t xml:space="preserve">Aizsargjoslu likuma </w:t>
            </w:r>
            <w:proofErr w:type="gramStart"/>
            <w:r w:rsidRPr="00260049">
              <w:rPr>
                <w:rFonts w:eastAsia="Times New Roman" w:cs="Times New Roman"/>
                <w:color w:val="000000"/>
                <w:szCs w:val="24"/>
                <w:lang w:eastAsia="lv-LV"/>
              </w:rPr>
              <w:t>18.</w:t>
            </w:r>
            <w:r w:rsidR="00E03CE7" w:rsidRPr="00260049">
              <w:rPr>
                <w:rFonts w:eastAsia="Times New Roman" w:cs="Times New Roman"/>
                <w:color w:val="000000"/>
                <w:szCs w:val="24"/>
                <w:lang w:eastAsia="lv-LV"/>
              </w:rPr>
              <w:t>pantā</w:t>
            </w:r>
            <w:proofErr w:type="gramEnd"/>
            <w:r w:rsidR="00E03CE7" w:rsidRPr="00260049">
              <w:rPr>
                <w:rFonts w:eastAsia="Times New Roman" w:cs="Times New Roman"/>
                <w:color w:val="000000"/>
                <w:szCs w:val="24"/>
                <w:lang w:eastAsia="lv-LV"/>
              </w:rPr>
              <w:t xml:space="preserve"> un 47.pantā ir noteiktas prasības meliorācijas sistēmu aizsargjoslās, </w:t>
            </w:r>
            <w:r w:rsidRPr="00260049">
              <w:rPr>
                <w:rFonts w:eastAsia="Times New Roman" w:cs="Times New Roman"/>
                <w:color w:val="000000"/>
                <w:szCs w:val="24"/>
                <w:lang w:eastAsia="lv-LV"/>
              </w:rPr>
              <w:t>atbildība par Aizsargjoslu likumā noteikto prasību un aprobežojumu pārkāpšanu ir jāparedz Aizsargjoslu likumā</w:t>
            </w:r>
            <w:r w:rsidR="006C2C60">
              <w:rPr>
                <w:rFonts w:eastAsia="Times New Roman" w:cs="Times New Roman"/>
                <w:color w:val="000000"/>
                <w:szCs w:val="24"/>
                <w:lang w:eastAsia="lv-LV"/>
              </w:rPr>
              <w:t>, t</w:t>
            </w:r>
            <w:r w:rsidR="00E03CE7" w:rsidRPr="00260049">
              <w:rPr>
                <w:rFonts w:eastAsia="Times New Roman" w:cs="Times New Roman"/>
                <w:color w:val="000000"/>
                <w:szCs w:val="24"/>
                <w:lang w:eastAsia="lv-LV"/>
              </w:rPr>
              <w:t>āpēc administratīvā atbildība par meliorācijas sistēmu ekspluatācijas aizsargjoslas pielūžņošanu, piesārņošanu, aizaudzēšanu vai aizsprostošanu ir nosakāma Aizsargjoslu likumā.</w:t>
            </w:r>
          </w:p>
          <w:p w:rsidR="005E4AA5" w:rsidRPr="00E03CE7" w:rsidRDefault="00D56F61" w:rsidP="00A222FF">
            <w:pPr>
              <w:rPr>
                <w:szCs w:val="24"/>
              </w:rPr>
            </w:pPr>
            <w:r>
              <w:rPr>
                <w:rFonts w:eastAsia="Times New Roman" w:cs="Times New Roman"/>
                <w:color w:val="000000"/>
                <w:szCs w:val="24"/>
                <w:lang w:eastAsia="lv-LV"/>
              </w:rPr>
              <w:t>L</w:t>
            </w:r>
            <w:r w:rsidRPr="00D56F61">
              <w:rPr>
                <w:rFonts w:eastAsia="Times New Roman" w:cs="Times New Roman"/>
                <w:color w:val="000000"/>
                <w:szCs w:val="24"/>
                <w:lang w:eastAsia="lv-LV"/>
              </w:rPr>
              <w:t xml:space="preserve">īdz šim </w:t>
            </w:r>
            <w:r>
              <w:rPr>
                <w:rFonts w:eastAsia="Times New Roman" w:cs="Times New Roman"/>
                <w:color w:val="000000"/>
                <w:szCs w:val="24"/>
                <w:lang w:eastAsia="lv-LV"/>
              </w:rPr>
              <w:t xml:space="preserve">administratīvo pārkāpuma lietas pēc </w:t>
            </w:r>
            <w:r w:rsidR="00CE1360">
              <w:rPr>
                <w:rFonts w:eastAsia="Times New Roman" w:cs="Times New Roman"/>
                <w:color w:val="000000"/>
                <w:szCs w:val="24"/>
                <w:lang w:eastAsia="lv-LV"/>
              </w:rPr>
              <w:t>L</w:t>
            </w:r>
            <w:r>
              <w:rPr>
                <w:rFonts w:eastAsia="Times New Roman" w:cs="Times New Roman"/>
                <w:color w:val="000000"/>
                <w:szCs w:val="24"/>
                <w:lang w:eastAsia="lv-LV"/>
              </w:rPr>
              <w:t>APK 66.</w:t>
            </w:r>
            <w:r w:rsidR="006C2C60">
              <w:rPr>
                <w:rFonts w:eastAsia="Times New Roman" w:cs="Times New Roman"/>
                <w:color w:val="000000"/>
                <w:szCs w:val="24"/>
                <w:lang w:eastAsia="lv-LV"/>
              </w:rPr>
              <w:t> </w:t>
            </w:r>
            <w:r>
              <w:rPr>
                <w:rFonts w:eastAsia="Times New Roman" w:cs="Times New Roman"/>
                <w:color w:val="000000"/>
                <w:szCs w:val="24"/>
                <w:lang w:eastAsia="lv-LV"/>
              </w:rPr>
              <w:t xml:space="preserve">panta izskatīja </w:t>
            </w:r>
            <w:r w:rsidRPr="00D56F61">
              <w:rPr>
                <w:rFonts w:eastAsia="Times New Roman" w:cs="Times New Roman"/>
                <w:color w:val="000000"/>
                <w:szCs w:val="24"/>
                <w:lang w:eastAsia="lv-LV"/>
              </w:rPr>
              <w:t>P</w:t>
            </w:r>
            <w:r>
              <w:rPr>
                <w:rFonts w:eastAsia="Times New Roman" w:cs="Times New Roman"/>
                <w:color w:val="000000"/>
                <w:szCs w:val="24"/>
                <w:lang w:eastAsia="lv-LV"/>
              </w:rPr>
              <w:t>ašvaldību administratīvās komisijas un pēc 66.</w:t>
            </w:r>
            <w:r>
              <w:rPr>
                <w:rFonts w:eastAsia="Times New Roman" w:cs="Times New Roman"/>
                <w:color w:val="000000"/>
                <w:szCs w:val="24"/>
                <w:vertAlign w:val="superscript"/>
                <w:lang w:eastAsia="lv-LV"/>
              </w:rPr>
              <w:t>1</w:t>
            </w:r>
            <w:r>
              <w:rPr>
                <w:rFonts w:eastAsia="Times New Roman" w:cs="Times New Roman"/>
                <w:color w:val="000000"/>
                <w:szCs w:val="24"/>
                <w:lang w:eastAsia="lv-LV"/>
              </w:rPr>
              <w:t xml:space="preserve"> panta </w:t>
            </w:r>
            <w:r w:rsidR="00460628">
              <w:rPr>
                <w:rFonts w:eastAsia="Times New Roman" w:cs="Times New Roman"/>
                <w:color w:val="000000"/>
                <w:szCs w:val="24"/>
                <w:lang w:eastAsia="lv-LV"/>
              </w:rPr>
              <w:t xml:space="preserve">– </w:t>
            </w:r>
            <w:r>
              <w:rPr>
                <w:rFonts w:eastAsia="Times New Roman" w:cs="Times New Roman"/>
                <w:color w:val="000000"/>
                <w:szCs w:val="24"/>
                <w:lang w:eastAsia="lv-LV"/>
              </w:rPr>
              <w:t>Lauku atbalsta dienests, bet</w:t>
            </w:r>
            <w:r w:rsidR="00460628">
              <w:rPr>
                <w:rFonts w:eastAsia="Times New Roman" w:cs="Times New Roman"/>
                <w:color w:val="000000"/>
                <w:szCs w:val="24"/>
                <w:lang w:eastAsia="lv-LV"/>
              </w:rPr>
              <w:t>,</w:t>
            </w:r>
            <w:r w:rsidRPr="00D56F61">
              <w:rPr>
                <w:rFonts w:eastAsia="Times New Roman" w:cs="Times New Roman"/>
                <w:color w:val="000000"/>
                <w:szCs w:val="24"/>
                <w:lang w:eastAsia="lv-LV"/>
              </w:rPr>
              <w:t xml:space="preserve"> izvērtējot </w:t>
            </w:r>
            <w:r>
              <w:rPr>
                <w:rFonts w:eastAsia="Times New Roman" w:cs="Times New Roman"/>
                <w:color w:val="000000"/>
                <w:szCs w:val="24"/>
                <w:lang w:eastAsia="lv-LV"/>
              </w:rPr>
              <w:t xml:space="preserve">speciālistu </w:t>
            </w:r>
            <w:r w:rsidRPr="00D56F61">
              <w:rPr>
                <w:rFonts w:eastAsia="Times New Roman" w:cs="Times New Roman"/>
                <w:color w:val="000000"/>
                <w:szCs w:val="24"/>
                <w:lang w:eastAsia="lv-LV"/>
              </w:rPr>
              <w:t xml:space="preserve">kompetenci un iespējas, no efektivitātes viedokļa to labāk varētu </w:t>
            </w:r>
            <w:r w:rsidR="008A52D4">
              <w:rPr>
                <w:rFonts w:eastAsia="Times New Roman" w:cs="Times New Roman"/>
                <w:color w:val="000000"/>
                <w:szCs w:val="24"/>
                <w:lang w:eastAsia="lv-LV"/>
              </w:rPr>
              <w:t>izdarīt</w:t>
            </w:r>
            <w:r w:rsidRPr="00D56F61">
              <w:rPr>
                <w:rFonts w:eastAsia="Times New Roman" w:cs="Times New Roman"/>
                <w:color w:val="000000"/>
                <w:szCs w:val="24"/>
                <w:lang w:eastAsia="lv-LV"/>
              </w:rPr>
              <w:t xml:space="preserve"> </w:t>
            </w:r>
            <w:r>
              <w:rPr>
                <w:rFonts w:eastAsia="Times New Roman" w:cs="Times New Roman"/>
                <w:color w:val="000000"/>
                <w:szCs w:val="24"/>
                <w:lang w:eastAsia="lv-LV"/>
              </w:rPr>
              <w:t xml:space="preserve">pašvaldības </w:t>
            </w:r>
            <w:r w:rsidRPr="00D56F61">
              <w:rPr>
                <w:rFonts w:eastAsia="Times New Roman" w:cs="Times New Roman"/>
                <w:color w:val="000000"/>
                <w:szCs w:val="24"/>
                <w:lang w:eastAsia="lv-LV"/>
              </w:rPr>
              <w:t>būvvalde</w:t>
            </w:r>
            <w:r>
              <w:rPr>
                <w:rFonts w:eastAsia="Times New Roman" w:cs="Times New Roman"/>
                <w:color w:val="000000"/>
                <w:szCs w:val="24"/>
                <w:lang w:eastAsia="lv-LV"/>
              </w:rPr>
              <w:t xml:space="preserve"> un pašvaldības vides</w:t>
            </w:r>
            <w:r w:rsidR="00044F1C">
              <w:rPr>
                <w:rFonts w:eastAsia="Times New Roman" w:cs="Times New Roman"/>
                <w:color w:val="000000"/>
                <w:szCs w:val="24"/>
                <w:lang w:eastAsia="lv-LV"/>
              </w:rPr>
              <w:t xml:space="preserve"> kontroles amatpersonas</w:t>
            </w:r>
            <w:r>
              <w:rPr>
                <w:rFonts w:eastAsia="Times New Roman" w:cs="Times New Roman"/>
                <w:color w:val="000000"/>
                <w:szCs w:val="24"/>
                <w:lang w:eastAsia="lv-LV"/>
              </w:rPr>
              <w:t>.</w:t>
            </w:r>
          </w:p>
          <w:p w:rsidR="00F447E9" w:rsidRDefault="005C4292" w:rsidP="00A222FF">
            <w:pPr>
              <w:rPr>
                <w:rFonts w:eastAsia="Times New Roman" w:cs="Times New Roman"/>
                <w:color w:val="000000"/>
                <w:szCs w:val="24"/>
                <w:lang w:eastAsia="lv-LV"/>
              </w:rPr>
            </w:pPr>
            <w:r>
              <w:rPr>
                <w:rFonts w:eastAsia="Times New Roman" w:cs="Times New Roman"/>
                <w:color w:val="000000"/>
                <w:szCs w:val="24"/>
                <w:lang w:eastAsia="lv-LV"/>
              </w:rPr>
              <w:t xml:space="preserve">No 2017.gada 26.aprīļa spēkā </w:t>
            </w:r>
            <w:r w:rsidR="008A52D4">
              <w:rPr>
                <w:rFonts w:eastAsia="Times New Roman" w:cs="Times New Roman"/>
                <w:color w:val="000000"/>
                <w:szCs w:val="24"/>
                <w:lang w:eastAsia="lv-LV"/>
              </w:rPr>
              <w:t xml:space="preserve">ir </w:t>
            </w:r>
            <w:r>
              <w:rPr>
                <w:rFonts w:eastAsia="Times New Roman" w:cs="Times New Roman"/>
                <w:color w:val="000000"/>
                <w:szCs w:val="24"/>
                <w:lang w:eastAsia="lv-LV"/>
              </w:rPr>
              <w:t>stājies likums “Grozījumi Meliorācijas likumā”.</w:t>
            </w:r>
          </w:p>
          <w:p w:rsidR="00F447E9" w:rsidRDefault="00452879" w:rsidP="00A222FF">
            <w:pPr>
              <w:rPr>
                <w:rFonts w:eastAsia="Times New Roman" w:cs="Times New Roman"/>
                <w:color w:val="000000"/>
                <w:szCs w:val="24"/>
                <w:lang w:eastAsia="lv-LV"/>
              </w:rPr>
            </w:pPr>
            <w:r>
              <w:rPr>
                <w:rFonts w:eastAsia="Times New Roman" w:cs="Times New Roman"/>
                <w:color w:val="000000"/>
                <w:szCs w:val="24"/>
                <w:lang w:eastAsia="lv-LV"/>
              </w:rPr>
              <w:t>Meliorācijas</w:t>
            </w:r>
            <w:r w:rsidR="00F447E9">
              <w:rPr>
                <w:rFonts w:eastAsia="Times New Roman" w:cs="Times New Roman"/>
                <w:color w:val="000000"/>
                <w:szCs w:val="24"/>
                <w:lang w:eastAsia="lv-LV"/>
              </w:rPr>
              <w:t xml:space="preserve"> likuma 22.</w:t>
            </w:r>
            <w:r w:rsidR="00F447E9">
              <w:rPr>
                <w:rFonts w:eastAsia="Times New Roman" w:cs="Times New Roman"/>
                <w:color w:val="000000"/>
                <w:szCs w:val="24"/>
                <w:vertAlign w:val="superscript"/>
                <w:lang w:eastAsia="lv-LV"/>
              </w:rPr>
              <w:t>2</w:t>
            </w:r>
            <w:r w:rsidR="008A52D4">
              <w:rPr>
                <w:rFonts w:eastAsia="Times New Roman" w:cs="Times New Roman"/>
                <w:color w:val="000000"/>
                <w:szCs w:val="24"/>
                <w:vertAlign w:val="superscript"/>
                <w:lang w:eastAsia="lv-LV"/>
              </w:rPr>
              <w:t> </w:t>
            </w:r>
            <w:r w:rsidR="00F447E9">
              <w:rPr>
                <w:rFonts w:eastAsia="Times New Roman" w:cs="Times New Roman"/>
                <w:color w:val="000000"/>
                <w:szCs w:val="24"/>
                <w:lang w:eastAsia="lv-LV"/>
              </w:rPr>
              <w:t>panta otrajā daļā noteikts, ka “</w:t>
            </w:r>
            <w:r w:rsidR="005C4292">
              <w:rPr>
                <w:rFonts w:eastAsia="Times New Roman" w:cs="Times New Roman"/>
                <w:color w:val="000000"/>
                <w:szCs w:val="24"/>
                <w:lang w:eastAsia="lv-LV"/>
              </w:rPr>
              <w:t>p</w:t>
            </w:r>
            <w:r w:rsidR="005C4292" w:rsidRPr="005C4292">
              <w:rPr>
                <w:rFonts w:eastAsia="Times New Roman" w:cs="Times New Roman"/>
                <w:color w:val="000000"/>
                <w:szCs w:val="24"/>
                <w:lang w:eastAsia="lv-LV"/>
              </w:rPr>
              <w:t>ašvaldība saistošajos noteikumos var paredzēt papildu prasības attiecībā uz pašvaldības nozīmes koplietošanas meliorācijas sistēmas ekspluatāciju un uzturēšanu un atbildību par minēto prasību pārkāpšanu</w:t>
            </w:r>
            <w:r w:rsidR="005C4292">
              <w:rPr>
                <w:rFonts w:eastAsia="Times New Roman" w:cs="Times New Roman"/>
                <w:color w:val="000000"/>
                <w:szCs w:val="24"/>
                <w:lang w:eastAsia="lv-LV"/>
              </w:rPr>
              <w:t>”</w:t>
            </w:r>
            <w:r w:rsidR="005C4292" w:rsidRPr="005C4292">
              <w:rPr>
                <w:rFonts w:eastAsia="Times New Roman" w:cs="Times New Roman"/>
                <w:color w:val="000000"/>
                <w:szCs w:val="24"/>
                <w:lang w:eastAsia="lv-LV"/>
              </w:rPr>
              <w:t>.</w:t>
            </w:r>
          </w:p>
          <w:p w:rsidR="00F42A39" w:rsidRDefault="00F42A39" w:rsidP="00F42A39">
            <w:pPr>
              <w:rPr>
                <w:rFonts w:eastAsia="Times New Roman" w:cs="Times New Roman"/>
                <w:color w:val="000000"/>
                <w:szCs w:val="24"/>
                <w:lang w:eastAsia="lv-LV"/>
              </w:rPr>
            </w:pPr>
            <w:r w:rsidRPr="00F42A39">
              <w:rPr>
                <w:rFonts w:eastAsia="Times New Roman" w:cs="Times New Roman"/>
                <w:color w:val="000000"/>
                <w:szCs w:val="24"/>
                <w:lang w:eastAsia="lv-LV"/>
              </w:rPr>
              <w:t xml:space="preserve">Likumprojekts paredz, ka tiesību normas, kas saistītas ar administratīvās atbildības noteikšanu </w:t>
            </w:r>
            <w:r>
              <w:rPr>
                <w:rFonts w:eastAsia="Times New Roman" w:cs="Times New Roman"/>
                <w:color w:val="000000"/>
                <w:szCs w:val="24"/>
                <w:lang w:eastAsia="lv-LV"/>
              </w:rPr>
              <w:t xml:space="preserve">Meliorācijas </w:t>
            </w:r>
            <w:r w:rsidRPr="00F42A39">
              <w:rPr>
                <w:rFonts w:eastAsia="Times New Roman" w:cs="Times New Roman"/>
                <w:color w:val="000000"/>
                <w:szCs w:val="24"/>
                <w:lang w:eastAsia="lv-LV"/>
              </w:rPr>
              <w:t>likumā, stāsies spēkā vienlaikus ar Administratīvo pārkāpumu procesa likumu.</w:t>
            </w:r>
          </w:p>
          <w:p w:rsidR="001F390D" w:rsidRDefault="001F390D" w:rsidP="00F42A39">
            <w:pPr>
              <w:rPr>
                <w:rFonts w:eastAsia="Times New Roman" w:cs="Times New Roman"/>
                <w:szCs w:val="24"/>
                <w:lang w:eastAsia="lv-LV"/>
              </w:rPr>
            </w:pPr>
            <w:r w:rsidRPr="001F390D">
              <w:rPr>
                <w:rFonts w:eastAsia="Times New Roman" w:cs="Times New Roman"/>
                <w:szCs w:val="24"/>
                <w:lang w:eastAsia="lv-LV"/>
              </w:rPr>
              <w:t>Savukārt Ministru kabineta 2016. gada 13. decembra sēdes protokola Nr. 68 67.§ 3.punkts uzdod atbildīgajām ministrijām līdz 2017. gada 1. martam pieteikt izsludināšanai valsts sekretāru sanāksmē likumprojektus, kas izstrādāti atbilstoši iepriekšminētā protokollēmumā noteiktajam uzdevumam un izskatīti Tieslietu ministrijas izveidotajā Latvijas Administratīvo pārkāpumu kodeksa pastāvīgajā darba grupā.</w:t>
            </w:r>
          </w:p>
          <w:p w:rsidR="00044F1C" w:rsidRPr="004E600C" w:rsidRDefault="00044F1C" w:rsidP="00044F1C">
            <w:pPr>
              <w:rPr>
                <w:rFonts w:eastAsia="Times New Roman" w:cs="Times New Roman"/>
                <w:color w:val="000000"/>
                <w:szCs w:val="24"/>
                <w:lang w:eastAsia="lv-LV"/>
              </w:rPr>
            </w:pPr>
            <w:r w:rsidRPr="001F390D">
              <w:rPr>
                <w:rFonts w:eastAsia="Times New Roman" w:cs="Times New Roman"/>
                <w:szCs w:val="24"/>
                <w:lang w:eastAsia="lv-LV"/>
              </w:rPr>
              <w:t>Latvijas Administratīvo pārkāpumu kodeksa pastāvīgajā darba grupā</w:t>
            </w:r>
            <w:r>
              <w:rPr>
                <w:rFonts w:eastAsia="Times New Roman" w:cs="Times New Roman"/>
                <w:szCs w:val="24"/>
                <w:lang w:eastAsia="lv-LV"/>
              </w:rPr>
              <w:t xml:space="preserve"> likumprojekts izskatīts 2017.gada 9.februārī.</w:t>
            </w:r>
          </w:p>
        </w:tc>
      </w:tr>
      <w:tr w:rsidR="001467C7" w:rsidTr="00A222FF">
        <w:tc>
          <w:tcPr>
            <w:tcW w:w="396" w:type="dxa"/>
          </w:tcPr>
          <w:p w:rsidR="004E600C" w:rsidRPr="00AD6DDB" w:rsidRDefault="00F42A39" w:rsidP="00A222FF">
            <w:pPr>
              <w:jc w:val="center"/>
              <w:outlineLvl w:val="0"/>
              <w:rPr>
                <w:rFonts w:eastAsia="Times New Roman" w:cs="Times New Roman"/>
                <w:szCs w:val="24"/>
              </w:rPr>
            </w:pPr>
            <w:r>
              <w:rPr>
                <w:rFonts w:eastAsia="Times New Roman" w:cs="Times New Roman"/>
                <w:szCs w:val="24"/>
              </w:rPr>
              <w:lastRenderedPageBreak/>
              <w:t>3</w:t>
            </w:r>
          </w:p>
        </w:tc>
        <w:tc>
          <w:tcPr>
            <w:tcW w:w="2794" w:type="dxa"/>
          </w:tcPr>
          <w:p w:rsidR="004E600C" w:rsidRPr="00AD6DDB" w:rsidRDefault="00EC5EE2" w:rsidP="00A222FF">
            <w:pPr>
              <w:outlineLvl w:val="0"/>
              <w:rPr>
                <w:rFonts w:eastAsia="Times New Roman" w:cs="Times New Roman"/>
                <w:szCs w:val="24"/>
              </w:rPr>
            </w:pPr>
            <w:r w:rsidRPr="00AD6DDB">
              <w:rPr>
                <w:rFonts w:eastAsia="Times New Roman" w:cs="Times New Roman"/>
                <w:szCs w:val="24"/>
              </w:rPr>
              <w:t>Projekta izstrādē iesaistītās institūcijas</w:t>
            </w:r>
          </w:p>
        </w:tc>
        <w:tc>
          <w:tcPr>
            <w:tcW w:w="5526" w:type="dxa"/>
          </w:tcPr>
          <w:p w:rsidR="004E600C" w:rsidRPr="00AD6DDB" w:rsidRDefault="002F5ACE" w:rsidP="00A222FF">
            <w:pPr>
              <w:rPr>
                <w:rFonts w:eastAsia="Times New Roman" w:cs="Times New Roman"/>
                <w:szCs w:val="24"/>
              </w:rPr>
            </w:pPr>
            <w:r>
              <w:rPr>
                <w:rFonts w:eastAsia="Times New Roman" w:cs="Times New Roman"/>
                <w:szCs w:val="24"/>
              </w:rPr>
              <w:t>V</w:t>
            </w:r>
            <w:r w:rsidR="00EC5EE2">
              <w:rPr>
                <w:rFonts w:eastAsia="Times New Roman" w:cs="Times New Roman"/>
                <w:szCs w:val="24"/>
              </w:rPr>
              <w:t xml:space="preserve">alsts sabiedrība ar ierobežotu atbildību “Zemkopības ministrijas nekustamie </w:t>
            </w:r>
            <w:r w:rsidR="007651BC">
              <w:rPr>
                <w:rFonts w:eastAsia="Times New Roman" w:cs="Times New Roman"/>
                <w:szCs w:val="24"/>
              </w:rPr>
              <w:t>īpašumi”</w:t>
            </w:r>
            <w:r w:rsidR="006C2C60">
              <w:rPr>
                <w:rFonts w:eastAsia="Times New Roman" w:cs="Times New Roman"/>
                <w:szCs w:val="24"/>
              </w:rPr>
              <w:t xml:space="preserve"> un</w:t>
            </w:r>
            <w:r w:rsidR="007651BC">
              <w:rPr>
                <w:rFonts w:eastAsia="Times New Roman" w:cs="Times New Roman"/>
                <w:szCs w:val="24"/>
              </w:rPr>
              <w:t xml:space="preserve"> Latvijas Pašvaldību savienīb</w:t>
            </w:r>
            <w:r w:rsidR="006C2C60">
              <w:rPr>
                <w:rFonts w:eastAsia="Times New Roman" w:cs="Times New Roman"/>
                <w:szCs w:val="24"/>
              </w:rPr>
              <w:t>a</w:t>
            </w:r>
            <w:r w:rsidR="007651BC">
              <w:rPr>
                <w:rFonts w:eastAsia="Times New Roman" w:cs="Times New Roman"/>
                <w:szCs w:val="24"/>
              </w:rPr>
              <w:t>.</w:t>
            </w:r>
          </w:p>
        </w:tc>
      </w:tr>
      <w:tr w:rsidR="001467C7" w:rsidTr="00A222FF">
        <w:tc>
          <w:tcPr>
            <w:tcW w:w="396" w:type="dxa"/>
          </w:tcPr>
          <w:p w:rsidR="004E600C" w:rsidRPr="00AD6DDB" w:rsidRDefault="00EC5EE2" w:rsidP="00A222FF">
            <w:pPr>
              <w:jc w:val="center"/>
              <w:outlineLvl w:val="0"/>
              <w:rPr>
                <w:rFonts w:eastAsia="Times New Roman" w:cs="Times New Roman"/>
                <w:szCs w:val="24"/>
              </w:rPr>
            </w:pPr>
            <w:r w:rsidRPr="00AD6DDB">
              <w:rPr>
                <w:rFonts w:eastAsia="Times New Roman" w:cs="Times New Roman"/>
                <w:szCs w:val="24"/>
              </w:rPr>
              <w:t>4.</w:t>
            </w:r>
          </w:p>
        </w:tc>
        <w:tc>
          <w:tcPr>
            <w:tcW w:w="2794" w:type="dxa"/>
          </w:tcPr>
          <w:p w:rsidR="004E600C" w:rsidRPr="00AD6DDB" w:rsidRDefault="00EC5EE2" w:rsidP="00A222FF">
            <w:pPr>
              <w:outlineLvl w:val="0"/>
              <w:rPr>
                <w:rFonts w:eastAsia="Times New Roman" w:cs="Times New Roman"/>
                <w:szCs w:val="24"/>
              </w:rPr>
            </w:pPr>
            <w:r w:rsidRPr="00AD6DDB">
              <w:rPr>
                <w:rFonts w:eastAsia="Times New Roman" w:cs="Times New Roman"/>
                <w:szCs w:val="24"/>
              </w:rPr>
              <w:t>Cita informācija</w:t>
            </w:r>
          </w:p>
        </w:tc>
        <w:tc>
          <w:tcPr>
            <w:tcW w:w="5526" w:type="dxa"/>
          </w:tcPr>
          <w:p w:rsidR="004E600C" w:rsidRPr="00AD6DDB" w:rsidRDefault="000113C4" w:rsidP="00A222FF">
            <w:pPr>
              <w:rPr>
                <w:rFonts w:eastAsia="Times New Roman" w:cs="Times New Roman"/>
                <w:szCs w:val="24"/>
              </w:rPr>
            </w:pPr>
            <w:r>
              <w:rPr>
                <w:rFonts w:eastAsia="Times New Roman" w:cs="Times New Roman"/>
                <w:szCs w:val="24"/>
              </w:rPr>
              <w:t>Zemkopības</w:t>
            </w:r>
            <w:r w:rsidRPr="000113C4">
              <w:rPr>
                <w:rFonts w:eastAsia="Times New Roman" w:cs="Times New Roman"/>
                <w:szCs w:val="24"/>
              </w:rPr>
              <w:t xml:space="preserve"> ministrija nepiemēro administratīvos sodus un neizskata administratīvo pārkāpumu lietas</w:t>
            </w:r>
            <w:r w:rsidR="002F5ACE">
              <w:rPr>
                <w:rFonts w:eastAsia="Times New Roman" w:cs="Times New Roman"/>
                <w:szCs w:val="24"/>
              </w:rPr>
              <w:t>.</w:t>
            </w:r>
          </w:p>
        </w:tc>
      </w:tr>
    </w:tbl>
    <w:p w:rsidR="00B16D13" w:rsidRDefault="00B16D13" w:rsidP="004E600C">
      <w:pPr>
        <w:rPr>
          <w:rFonts w:eastAsia="Times New Roman" w:cs="Times New Roman"/>
          <w:szCs w:val="24"/>
          <w:lang w:eastAsia="lv-LV"/>
        </w:rPr>
      </w:pPr>
    </w:p>
    <w:p w:rsidR="00A24120" w:rsidRDefault="00A24120" w:rsidP="004E600C">
      <w:pPr>
        <w:rPr>
          <w:rFonts w:eastAsia="Times New Roman" w:cs="Times New Roman"/>
          <w:szCs w:val="24"/>
          <w:lang w:eastAsia="lv-LV"/>
        </w:rPr>
      </w:pPr>
    </w:p>
    <w:tbl>
      <w:tblPr>
        <w:tblStyle w:val="Reatabula"/>
        <w:tblW w:w="0" w:type="auto"/>
        <w:tblInd w:w="250" w:type="dxa"/>
        <w:tblLook w:val="04A0" w:firstRow="1" w:lastRow="0" w:firstColumn="1" w:lastColumn="0" w:noHBand="0" w:noVBand="1"/>
      </w:tblPr>
      <w:tblGrid>
        <w:gridCol w:w="425"/>
        <w:gridCol w:w="2977"/>
        <w:gridCol w:w="5245"/>
      </w:tblGrid>
      <w:tr w:rsidR="00A24120" w:rsidTr="00A24120">
        <w:tc>
          <w:tcPr>
            <w:tcW w:w="8647" w:type="dxa"/>
            <w:gridSpan w:val="3"/>
          </w:tcPr>
          <w:p w:rsidR="00A24120" w:rsidRPr="00AD6DDB" w:rsidRDefault="00A24120" w:rsidP="00A24120">
            <w:pPr>
              <w:jc w:val="center"/>
              <w:rPr>
                <w:rFonts w:eastAsia="Calibri" w:cs="Times New Roman"/>
                <w:b/>
                <w:szCs w:val="24"/>
                <w:lang w:eastAsia="lv-LV"/>
              </w:rPr>
            </w:pPr>
            <w:r w:rsidRPr="00AD6DDB">
              <w:rPr>
                <w:rFonts w:eastAsia="Times New Roman" w:cs="Times New Roman"/>
                <w:b/>
                <w:bCs/>
                <w:szCs w:val="24"/>
                <w:lang w:eastAsia="lv-LV"/>
              </w:rPr>
              <w:t>II. Tiesību akta projekta ietekme uz sabiedrību</w:t>
            </w:r>
            <w:r w:rsidRPr="00AD6DDB">
              <w:rPr>
                <w:rFonts w:eastAsia="Calibri" w:cs="Times New Roman"/>
                <w:b/>
                <w:szCs w:val="24"/>
                <w:lang w:eastAsia="lv-LV"/>
              </w:rPr>
              <w:t>, tautsaimniecības attīstību</w:t>
            </w:r>
          </w:p>
          <w:p w:rsidR="00A24120" w:rsidRDefault="00A24120" w:rsidP="00A24120">
            <w:pPr>
              <w:jc w:val="center"/>
              <w:rPr>
                <w:rFonts w:eastAsia="Times New Roman" w:cs="Times New Roman"/>
                <w:szCs w:val="24"/>
                <w:lang w:eastAsia="lv-LV"/>
              </w:rPr>
            </w:pPr>
            <w:r w:rsidRPr="00AD6DDB">
              <w:rPr>
                <w:rFonts w:eastAsia="Calibri" w:cs="Times New Roman"/>
                <w:b/>
                <w:szCs w:val="24"/>
              </w:rPr>
              <w:lastRenderedPageBreak/>
              <w:t>un administratīvo slogu</w:t>
            </w:r>
          </w:p>
        </w:tc>
      </w:tr>
      <w:tr w:rsidR="00A24120" w:rsidTr="00A24120">
        <w:tc>
          <w:tcPr>
            <w:tcW w:w="425" w:type="dxa"/>
          </w:tcPr>
          <w:p w:rsidR="00A24120" w:rsidRDefault="00A24120" w:rsidP="004E600C">
            <w:pPr>
              <w:rPr>
                <w:rFonts w:eastAsia="Times New Roman" w:cs="Times New Roman"/>
                <w:szCs w:val="24"/>
                <w:lang w:eastAsia="lv-LV"/>
              </w:rPr>
            </w:pPr>
            <w:r>
              <w:rPr>
                <w:rFonts w:eastAsia="Times New Roman" w:cs="Times New Roman"/>
                <w:szCs w:val="24"/>
                <w:lang w:eastAsia="lv-LV"/>
              </w:rPr>
              <w:lastRenderedPageBreak/>
              <w:t>1.</w:t>
            </w:r>
          </w:p>
        </w:tc>
        <w:tc>
          <w:tcPr>
            <w:tcW w:w="2977" w:type="dxa"/>
          </w:tcPr>
          <w:p w:rsidR="00A24120" w:rsidRDefault="00A24120" w:rsidP="004E600C">
            <w:pPr>
              <w:rPr>
                <w:rFonts w:eastAsia="Times New Roman" w:cs="Times New Roman"/>
                <w:szCs w:val="24"/>
                <w:lang w:eastAsia="lv-LV"/>
              </w:rPr>
            </w:pPr>
            <w:r w:rsidRPr="00AD6DDB">
              <w:rPr>
                <w:rFonts w:eastAsia="Times New Roman" w:cs="Times New Roman"/>
                <w:szCs w:val="24"/>
                <w:lang w:eastAsia="lv-LV"/>
              </w:rPr>
              <w:t>Sabiedrības mērķgrupa</w:t>
            </w:r>
            <w:r w:rsidRPr="00AD6DDB">
              <w:rPr>
                <w:rFonts w:eastAsia="Calibri" w:cs="Times New Roman"/>
                <w:szCs w:val="24"/>
              </w:rPr>
              <w:t>, kuras tiesiskais regulējums ietekmē vai varētu ietekmēt</w:t>
            </w:r>
          </w:p>
        </w:tc>
        <w:tc>
          <w:tcPr>
            <w:tcW w:w="5245" w:type="dxa"/>
          </w:tcPr>
          <w:p w:rsidR="00A24120" w:rsidRDefault="00A24120" w:rsidP="00A24120">
            <w:pPr>
              <w:rPr>
                <w:rFonts w:eastAsia="Times New Roman" w:cs="Times New Roman"/>
                <w:szCs w:val="24"/>
                <w:lang w:eastAsia="lv-LV"/>
              </w:rPr>
            </w:pPr>
            <w:r w:rsidRPr="00AD6DDB">
              <w:rPr>
                <w:rFonts w:eastAsia="Times New Roman" w:cs="Times New Roman"/>
                <w:szCs w:val="24"/>
                <w:lang w:eastAsia="lv-LV"/>
              </w:rPr>
              <w:t>Personas, k</w:t>
            </w:r>
            <w:r w:rsidR="001109E7">
              <w:rPr>
                <w:rFonts w:eastAsia="Times New Roman" w:cs="Times New Roman"/>
                <w:szCs w:val="24"/>
                <w:lang w:eastAsia="lv-LV"/>
              </w:rPr>
              <w:t>uru īpašumā vai valdījumā atrodas</w:t>
            </w:r>
            <w:r>
              <w:rPr>
                <w:rFonts w:eastAsia="Times New Roman" w:cs="Times New Roman"/>
                <w:szCs w:val="24"/>
                <w:lang w:eastAsia="lv-LV"/>
              </w:rPr>
              <w:t xml:space="preserve"> meliorācijas sistēmas vai hidrotehniskās būves. </w:t>
            </w:r>
          </w:p>
          <w:p w:rsidR="00A24120" w:rsidRDefault="00A24120" w:rsidP="00A24120">
            <w:pPr>
              <w:rPr>
                <w:rFonts w:eastAsia="Times New Roman" w:cs="Times New Roman"/>
                <w:szCs w:val="24"/>
                <w:lang w:eastAsia="lv-LV"/>
              </w:rPr>
            </w:pPr>
            <w:r w:rsidRPr="00AD6DDB">
              <w:rPr>
                <w:rFonts w:eastAsia="Times New Roman" w:cs="Times New Roman"/>
                <w:szCs w:val="24"/>
                <w:lang w:eastAsia="lv-LV"/>
              </w:rPr>
              <w:t xml:space="preserve">Mērķgrupas lielumu nav iespējams </w:t>
            </w:r>
            <w:r>
              <w:rPr>
                <w:rFonts w:eastAsia="Times New Roman" w:cs="Times New Roman"/>
                <w:szCs w:val="24"/>
                <w:lang w:eastAsia="lv-LV"/>
              </w:rPr>
              <w:t xml:space="preserve">precīzi </w:t>
            </w:r>
            <w:r w:rsidRPr="00AD6DDB">
              <w:rPr>
                <w:rFonts w:eastAsia="Times New Roman" w:cs="Times New Roman"/>
                <w:szCs w:val="24"/>
                <w:lang w:eastAsia="lv-LV"/>
              </w:rPr>
              <w:t xml:space="preserve">noteikt, jo Latvijā </w:t>
            </w:r>
            <w:r>
              <w:rPr>
                <w:rFonts w:eastAsia="Times New Roman" w:cs="Times New Roman"/>
                <w:szCs w:val="24"/>
                <w:lang w:eastAsia="lv-LV"/>
              </w:rPr>
              <w:t xml:space="preserve">zemes un līdz ar to meliorācijas sistēmu īpašnieku skaits ir </w:t>
            </w:r>
            <w:r w:rsidR="006C48A5">
              <w:rPr>
                <w:rFonts w:eastAsia="Times New Roman" w:cs="Times New Roman"/>
                <w:szCs w:val="24"/>
                <w:lang w:eastAsia="lv-LV"/>
              </w:rPr>
              <w:t xml:space="preserve">relatīvi </w:t>
            </w:r>
            <w:r>
              <w:rPr>
                <w:rFonts w:eastAsia="Times New Roman" w:cs="Times New Roman"/>
                <w:szCs w:val="24"/>
                <w:lang w:eastAsia="lv-LV"/>
              </w:rPr>
              <w:t>mainīgs.</w:t>
            </w:r>
          </w:p>
        </w:tc>
      </w:tr>
      <w:tr w:rsidR="00A24120" w:rsidTr="00A24120">
        <w:tc>
          <w:tcPr>
            <w:tcW w:w="425" w:type="dxa"/>
          </w:tcPr>
          <w:p w:rsidR="00A24120" w:rsidRDefault="00A24120" w:rsidP="004E600C">
            <w:pPr>
              <w:rPr>
                <w:rFonts w:eastAsia="Times New Roman" w:cs="Times New Roman"/>
                <w:szCs w:val="24"/>
                <w:lang w:eastAsia="lv-LV"/>
              </w:rPr>
            </w:pPr>
            <w:r>
              <w:rPr>
                <w:rFonts w:eastAsia="Times New Roman" w:cs="Times New Roman"/>
                <w:szCs w:val="24"/>
                <w:lang w:eastAsia="lv-LV"/>
              </w:rPr>
              <w:t>2.</w:t>
            </w:r>
          </w:p>
        </w:tc>
        <w:tc>
          <w:tcPr>
            <w:tcW w:w="2977" w:type="dxa"/>
          </w:tcPr>
          <w:p w:rsidR="00A24120" w:rsidRDefault="00A24120" w:rsidP="004E600C">
            <w:pPr>
              <w:rPr>
                <w:rFonts w:eastAsia="Times New Roman" w:cs="Times New Roman"/>
                <w:szCs w:val="24"/>
                <w:lang w:eastAsia="lv-LV"/>
              </w:rPr>
            </w:pPr>
            <w:r w:rsidRPr="00AD6DDB">
              <w:rPr>
                <w:rFonts w:eastAsia="Calibri" w:cs="Times New Roman"/>
                <w:szCs w:val="24"/>
              </w:rPr>
              <w:t>Tiesiskā regulējuma ietekme uz tautsaimniecību un administratīvo slogu</w:t>
            </w:r>
          </w:p>
        </w:tc>
        <w:tc>
          <w:tcPr>
            <w:tcW w:w="5245" w:type="dxa"/>
          </w:tcPr>
          <w:p w:rsidR="00A24120" w:rsidRDefault="00A24120" w:rsidP="004E600C">
            <w:pPr>
              <w:rPr>
                <w:rFonts w:eastAsia="Times New Roman" w:cs="Times New Roman"/>
                <w:szCs w:val="24"/>
                <w:lang w:eastAsia="lv-LV"/>
              </w:rPr>
            </w:pPr>
            <w:r w:rsidRPr="000113C4">
              <w:rPr>
                <w:rFonts w:eastAsia="Times New Roman" w:cs="Times New Roman"/>
                <w:szCs w:val="24"/>
                <w:lang w:eastAsia="lv-LV"/>
              </w:rPr>
              <w:t xml:space="preserve">Likumprojekta tiesiskais regulējums nemaina Likumprojektā noteikto administratīvo pārkāpumu subjektu tiesības un pienākumus, </w:t>
            </w:r>
            <w:r w:rsidR="00460628">
              <w:rPr>
                <w:rFonts w:eastAsia="Times New Roman" w:cs="Times New Roman"/>
                <w:szCs w:val="24"/>
                <w:lang w:eastAsia="lv-LV"/>
              </w:rPr>
              <w:t>ne</w:t>
            </w:r>
            <w:r w:rsidRPr="000113C4">
              <w:rPr>
                <w:rFonts w:eastAsia="Times New Roman" w:cs="Times New Roman"/>
                <w:szCs w:val="24"/>
                <w:lang w:eastAsia="lv-LV"/>
              </w:rPr>
              <w:t xml:space="preserve"> arī veicamās darbības.</w:t>
            </w:r>
          </w:p>
        </w:tc>
      </w:tr>
      <w:tr w:rsidR="00A24120" w:rsidTr="00A24120">
        <w:tc>
          <w:tcPr>
            <w:tcW w:w="425" w:type="dxa"/>
          </w:tcPr>
          <w:p w:rsidR="00A24120" w:rsidRDefault="00A24120" w:rsidP="004E600C">
            <w:pPr>
              <w:rPr>
                <w:rFonts w:eastAsia="Times New Roman" w:cs="Times New Roman"/>
                <w:szCs w:val="24"/>
                <w:lang w:eastAsia="lv-LV"/>
              </w:rPr>
            </w:pPr>
            <w:r>
              <w:rPr>
                <w:rFonts w:eastAsia="Times New Roman" w:cs="Times New Roman"/>
                <w:szCs w:val="24"/>
                <w:lang w:eastAsia="lv-LV"/>
              </w:rPr>
              <w:t>3.</w:t>
            </w:r>
          </w:p>
        </w:tc>
        <w:tc>
          <w:tcPr>
            <w:tcW w:w="2977" w:type="dxa"/>
          </w:tcPr>
          <w:p w:rsidR="00A24120" w:rsidRDefault="00A24120" w:rsidP="004E600C">
            <w:pPr>
              <w:rPr>
                <w:rFonts w:eastAsia="Times New Roman" w:cs="Times New Roman"/>
                <w:szCs w:val="24"/>
                <w:lang w:eastAsia="lv-LV"/>
              </w:rPr>
            </w:pPr>
            <w:r>
              <w:rPr>
                <w:rFonts w:eastAsia="Times New Roman" w:cs="Times New Roman"/>
                <w:szCs w:val="24"/>
                <w:lang w:eastAsia="lv-LV"/>
              </w:rPr>
              <w:t>Administratīvo izmaksu monetārs novērtējums</w:t>
            </w:r>
          </w:p>
        </w:tc>
        <w:tc>
          <w:tcPr>
            <w:tcW w:w="5245" w:type="dxa"/>
          </w:tcPr>
          <w:p w:rsidR="00A24120" w:rsidRDefault="00A24120" w:rsidP="004E600C">
            <w:pPr>
              <w:rPr>
                <w:rFonts w:eastAsia="Times New Roman" w:cs="Times New Roman"/>
                <w:szCs w:val="24"/>
                <w:lang w:eastAsia="lv-LV"/>
              </w:rPr>
            </w:pPr>
            <w:r>
              <w:rPr>
                <w:rFonts w:eastAsia="Times New Roman" w:cs="Times New Roman"/>
                <w:szCs w:val="24"/>
                <w:lang w:eastAsia="lv-LV"/>
              </w:rPr>
              <w:t>Projekts šo jomu neskar.</w:t>
            </w:r>
          </w:p>
        </w:tc>
      </w:tr>
      <w:tr w:rsidR="00A24120" w:rsidTr="00A24120">
        <w:tc>
          <w:tcPr>
            <w:tcW w:w="425" w:type="dxa"/>
          </w:tcPr>
          <w:p w:rsidR="00A24120" w:rsidRDefault="00A24120" w:rsidP="004E600C">
            <w:pPr>
              <w:rPr>
                <w:rFonts w:eastAsia="Times New Roman" w:cs="Times New Roman"/>
                <w:szCs w:val="24"/>
                <w:lang w:eastAsia="lv-LV"/>
              </w:rPr>
            </w:pPr>
            <w:r>
              <w:rPr>
                <w:rFonts w:eastAsia="Times New Roman" w:cs="Times New Roman"/>
                <w:szCs w:val="24"/>
                <w:lang w:eastAsia="lv-LV"/>
              </w:rPr>
              <w:t>4.</w:t>
            </w:r>
          </w:p>
        </w:tc>
        <w:tc>
          <w:tcPr>
            <w:tcW w:w="2977" w:type="dxa"/>
          </w:tcPr>
          <w:p w:rsidR="00A24120" w:rsidRDefault="00A24120" w:rsidP="004E600C">
            <w:pPr>
              <w:rPr>
                <w:rFonts w:eastAsia="Times New Roman" w:cs="Times New Roman"/>
                <w:szCs w:val="24"/>
                <w:lang w:eastAsia="lv-LV"/>
              </w:rPr>
            </w:pPr>
            <w:r>
              <w:rPr>
                <w:rFonts w:eastAsia="Times New Roman" w:cs="Times New Roman"/>
                <w:szCs w:val="24"/>
                <w:lang w:eastAsia="lv-LV"/>
              </w:rPr>
              <w:t>Cita informācija</w:t>
            </w:r>
          </w:p>
        </w:tc>
        <w:tc>
          <w:tcPr>
            <w:tcW w:w="5245" w:type="dxa"/>
          </w:tcPr>
          <w:p w:rsidR="00A24120" w:rsidRDefault="00A24120" w:rsidP="004E600C">
            <w:pPr>
              <w:rPr>
                <w:rFonts w:eastAsia="Times New Roman" w:cs="Times New Roman"/>
                <w:szCs w:val="24"/>
                <w:lang w:eastAsia="lv-LV"/>
              </w:rPr>
            </w:pPr>
            <w:r>
              <w:rPr>
                <w:rFonts w:eastAsia="Times New Roman" w:cs="Times New Roman"/>
                <w:szCs w:val="24"/>
                <w:lang w:eastAsia="lv-LV"/>
              </w:rPr>
              <w:t>Nav</w:t>
            </w:r>
            <w:r w:rsidR="008A52D4">
              <w:rPr>
                <w:rFonts w:eastAsia="Times New Roman" w:cs="Times New Roman"/>
                <w:szCs w:val="24"/>
                <w:lang w:eastAsia="lv-LV"/>
              </w:rPr>
              <w:t>.</w:t>
            </w:r>
          </w:p>
        </w:tc>
      </w:tr>
    </w:tbl>
    <w:p w:rsidR="00A24120" w:rsidRDefault="00A24120" w:rsidP="004E600C">
      <w:pPr>
        <w:rPr>
          <w:rFonts w:eastAsia="Times New Roman" w:cs="Times New Roman"/>
          <w:szCs w:val="24"/>
          <w:lang w:eastAsia="lv-LV"/>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41"/>
        <w:gridCol w:w="29"/>
        <w:gridCol w:w="6"/>
        <w:gridCol w:w="1417"/>
        <w:gridCol w:w="1418"/>
        <w:gridCol w:w="1417"/>
        <w:gridCol w:w="13"/>
        <w:gridCol w:w="1405"/>
      </w:tblGrid>
      <w:tr w:rsidR="000E1CD9" w:rsidRPr="00D51BF4" w:rsidTr="000E1CD9">
        <w:tc>
          <w:tcPr>
            <w:tcW w:w="8647" w:type="dxa"/>
            <w:gridSpan w:val="9"/>
            <w:tcBorders>
              <w:top w:val="single" w:sz="4" w:space="0" w:color="auto"/>
              <w:left w:val="single" w:sz="4" w:space="0" w:color="auto"/>
              <w:bottom w:val="single" w:sz="4" w:space="0" w:color="auto"/>
              <w:right w:val="single" w:sz="4" w:space="0" w:color="auto"/>
            </w:tcBorders>
          </w:tcPr>
          <w:p w:rsidR="000E1CD9" w:rsidRPr="00D51BF4" w:rsidRDefault="000E1CD9" w:rsidP="00A04113">
            <w:pPr>
              <w:jc w:val="center"/>
              <w:rPr>
                <w:rFonts w:eastAsia="Times New Roman" w:cs="Times New Roman"/>
                <w:szCs w:val="24"/>
              </w:rPr>
            </w:pPr>
            <w:r w:rsidRPr="00D51BF4">
              <w:rPr>
                <w:rFonts w:eastAsia="Times New Roman" w:cs="Times New Roman"/>
                <w:b/>
                <w:bCs/>
                <w:szCs w:val="24"/>
              </w:rPr>
              <w:t>III. Tiesību akta projekta ietekme uz valsts budžetu un pašvaldību budžetiem</w:t>
            </w:r>
          </w:p>
          <w:p w:rsidR="000E1CD9" w:rsidRPr="00D51BF4" w:rsidRDefault="000E1CD9" w:rsidP="007B5915">
            <w:pPr>
              <w:rPr>
                <w:rFonts w:eastAsia="Times New Roman" w:cs="Times New Roman"/>
                <w:szCs w:val="24"/>
              </w:rPr>
            </w:pPr>
          </w:p>
        </w:tc>
      </w:tr>
      <w:tr w:rsidR="000E1CD9" w:rsidRPr="00D51BF4" w:rsidTr="009C31A6">
        <w:tc>
          <w:tcPr>
            <w:tcW w:w="1701" w:type="dxa"/>
            <w:vMerge w:val="restart"/>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Rādītāji</w:t>
            </w:r>
          </w:p>
        </w:tc>
        <w:tc>
          <w:tcPr>
            <w:tcW w:w="2693" w:type="dxa"/>
            <w:gridSpan w:val="4"/>
            <w:tcBorders>
              <w:top w:val="single" w:sz="4" w:space="0" w:color="auto"/>
              <w:left w:val="single" w:sz="4" w:space="0" w:color="auto"/>
              <w:bottom w:val="nil"/>
              <w:right w:val="single" w:sz="4" w:space="0" w:color="auto"/>
            </w:tcBorders>
            <w:hideMark/>
          </w:tcPr>
          <w:p w:rsidR="000E1CD9" w:rsidRPr="00D51BF4" w:rsidRDefault="000E1CD9" w:rsidP="007B5915">
            <w:pPr>
              <w:rPr>
                <w:rFonts w:eastAsia="Times New Roman" w:cs="Times New Roman"/>
                <w:b/>
                <w:szCs w:val="24"/>
              </w:rPr>
            </w:pPr>
            <w:r w:rsidRPr="00D51BF4">
              <w:rPr>
                <w:rFonts w:eastAsia="Times New Roman" w:cs="Times New Roman"/>
                <w:b/>
                <w:szCs w:val="24"/>
              </w:rPr>
              <w:t>201</w:t>
            </w:r>
            <w:r>
              <w:rPr>
                <w:rFonts w:eastAsia="Times New Roman" w:cs="Times New Roman"/>
                <w:b/>
                <w:szCs w:val="24"/>
              </w:rPr>
              <w:t>7</w:t>
            </w:r>
            <w:r w:rsidRPr="00D51BF4">
              <w:rPr>
                <w:rFonts w:eastAsia="Times New Roman" w:cs="Times New Roman"/>
                <w:b/>
                <w:szCs w:val="24"/>
              </w:rPr>
              <w:t>.gads</w:t>
            </w:r>
          </w:p>
        </w:tc>
        <w:tc>
          <w:tcPr>
            <w:tcW w:w="4253" w:type="dxa"/>
            <w:gridSpan w:val="4"/>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Turpmākie gadi (EUR)</w:t>
            </w:r>
          </w:p>
        </w:tc>
      </w:tr>
      <w:tr w:rsidR="000E1CD9" w:rsidRPr="00D51BF4" w:rsidTr="009C31A6">
        <w:tc>
          <w:tcPr>
            <w:tcW w:w="1701" w:type="dxa"/>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2693" w:type="dxa"/>
            <w:gridSpan w:val="4"/>
            <w:tcBorders>
              <w:top w:val="nil"/>
              <w:left w:val="single" w:sz="4" w:space="0" w:color="auto"/>
              <w:bottom w:val="single" w:sz="4" w:space="0" w:color="auto"/>
              <w:right w:val="single" w:sz="4" w:space="0" w:color="auto"/>
            </w:tcBorders>
          </w:tcPr>
          <w:p w:rsidR="000E1CD9" w:rsidRPr="00D51BF4" w:rsidRDefault="000E1CD9" w:rsidP="007B5915">
            <w:pPr>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b/>
                <w:szCs w:val="24"/>
              </w:rPr>
            </w:pPr>
            <w:r w:rsidRPr="00D51BF4">
              <w:rPr>
                <w:rFonts w:eastAsia="Times New Roman" w:cs="Times New Roman"/>
                <w:b/>
                <w:szCs w:val="24"/>
              </w:rPr>
              <w:t>201</w:t>
            </w:r>
            <w:r>
              <w:rPr>
                <w:rFonts w:eastAsia="Times New Roman" w:cs="Times New Roman"/>
                <w:b/>
                <w:szCs w:val="24"/>
              </w:rPr>
              <w:t>8</w:t>
            </w:r>
            <w:r w:rsidRPr="00D51BF4">
              <w:rPr>
                <w:rFonts w:eastAsia="Times New Roman" w:cs="Times New Roman"/>
                <w:b/>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b/>
                <w:szCs w:val="24"/>
              </w:rPr>
            </w:pPr>
            <w:r w:rsidRPr="00D51BF4">
              <w:rPr>
                <w:rFonts w:eastAsia="Times New Roman" w:cs="Times New Roman"/>
                <w:b/>
                <w:szCs w:val="24"/>
              </w:rPr>
              <w:t>201</w:t>
            </w:r>
            <w:r>
              <w:rPr>
                <w:rFonts w:eastAsia="Times New Roman" w:cs="Times New Roman"/>
                <w:b/>
                <w:szCs w:val="24"/>
              </w:rPr>
              <w:t>9</w:t>
            </w:r>
            <w:r w:rsidRPr="00D51BF4">
              <w:rPr>
                <w:rFonts w:eastAsia="Times New Roman" w:cs="Times New Roman"/>
                <w:b/>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b/>
                <w:szCs w:val="24"/>
              </w:rPr>
            </w:pPr>
            <w:r w:rsidRPr="00D51BF4">
              <w:rPr>
                <w:rFonts w:eastAsia="Times New Roman" w:cs="Times New Roman"/>
                <w:b/>
                <w:szCs w:val="24"/>
              </w:rPr>
              <w:t>2</w:t>
            </w:r>
            <w:r>
              <w:rPr>
                <w:rFonts w:eastAsia="Times New Roman" w:cs="Times New Roman"/>
                <w:b/>
                <w:szCs w:val="24"/>
              </w:rPr>
              <w:t>020</w:t>
            </w:r>
            <w:r w:rsidRPr="00D51BF4">
              <w:rPr>
                <w:rFonts w:eastAsia="Times New Roman" w:cs="Times New Roman"/>
                <w:b/>
                <w:szCs w:val="24"/>
              </w:rPr>
              <w:t>.</w:t>
            </w:r>
          </w:p>
        </w:tc>
      </w:tr>
      <w:tr w:rsidR="000E1CD9" w:rsidRPr="00D51BF4" w:rsidTr="009C31A6">
        <w:tc>
          <w:tcPr>
            <w:tcW w:w="1701" w:type="dxa"/>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270"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Saskaņā ar valsts budžetu kārtējam gadam</w:t>
            </w:r>
          </w:p>
        </w:tc>
        <w:tc>
          <w:tcPr>
            <w:tcW w:w="1423"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Iz</w:t>
            </w:r>
            <w:r w:rsidR="008F6FB6">
              <w:rPr>
                <w:rFonts w:eastAsia="Times New Roman" w:cs="Times New Roman"/>
                <w:szCs w:val="24"/>
              </w:rPr>
              <w:t>maiņas salīdzinot ar kārtējo 2017.</w:t>
            </w:r>
            <w:r w:rsidRPr="00D51BF4">
              <w:rPr>
                <w:rFonts w:eastAsia="Times New Roman" w:cs="Times New Roman"/>
                <w:szCs w:val="24"/>
              </w:rPr>
              <w:t xml:space="preserve"> gadu</w:t>
            </w:r>
          </w:p>
        </w:tc>
        <w:tc>
          <w:tcPr>
            <w:tcW w:w="1417"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Iz</w:t>
            </w:r>
            <w:r w:rsidR="008F6FB6">
              <w:rPr>
                <w:rFonts w:eastAsia="Times New Roman" w:cs="Times New Roman"/>
                <w:szCs w:val="24"/>
              </w:rPr>
              <w:t xml:space="preserve">maiņas salīdzinot ar kārtējo </w:t>
            </w:r>
            <w:r w:rsidR="00EF7299">
              <w:rPr>
                <w:rFonts w:eastAsia="Times New Roman" w:cs="Times New Roman"/>
                <w:szCs w:val="24"/>
              </w:rPr>
              <w:t>2017.</w:t>
            </w:r>
            <w:r w:rsidRPr="00D51BF4">
              <w:rPr>
                <w:rFonts w:eastAsia="Times New Roman" w:cs="Times New Roman"/>
                <w:szCs w:val="24"/>
              </w:rPr>
              <w:t>gadu</w:t>
            </w:r>
          </w:p>
        </w:tc>
        <w:tc>
          <w:tcPr>
            <w:tcW w:w="1418"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8F6FB6">
            <w:pPr>
              <w:rPr>
                <w:rFonts w:eastAsia="Times New Roman" w:cs="Times New Roman"/>
                <w:szCs w:val="24"/>
              </w:rPr>
            </w:pPr>
            <w:r w:rsidRPr="00D51BF4">
              <w:rPr>
                <w:rFonts w:eastAsia="Times New Roman" w:cs="Times New Roman"/>
                <w:szCs w:val="24"/>
              </w:rPr>
              <w:t xml:space="preserve">Izmaiņas salīdzinot ar kārtējo </w:t>
            </w:r>
            <w:r w:rsidR="00EF7299">
              <w:rPr>
                <w:rFonts w:eastAsia="Times New Roman" w:cs="Times New Roman"/>
                <w:szCs w:val="24"/>
              </w:rPr>
              <w:t xml:space="preserve">2017. </w:t>
            </w:r>
            <w:r w:rsidRPr="00D51BF4">
              <w:rPr>
                <w:rFonts w:eastAsia="Times New Roman" w:cs="Times New Roman"/>
                <w:szCs w:val="24"/>
              </w:rPr>
              <w:t>gadu</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1</w:t>
            </w:r>
          </w:p>
        </w:tc>
        <w:tc>
          <w:tcPr>
            <w:tcW w:w="1270"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2</w:t>
            </w:r>
          </w:p>
        </w:tc>
        <w:tc>
          <w:tcPr>
            <w:tcW w:w="1423"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center"/>
              <w:rPr>
                <w:rFonts w:eastAsia="Times New Roman" w:cs="Times New Roman"/>
                <w:szCs w:val="24"/>
              </w:rPr>
            </w:pPr>
            <w:r w:rsidRPr="00D51BF4">
              <w:rPr>
                <w:rFonts w:eastAsia="Times New Roman" w:cs="Times New Roman"/>
                <w:szCs w:val="24"/>
              </w:rPr>
              <w:t>6</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1.Budžeta ieņēmumi:</w:t>
            </w:r>
          </w:p>
        </w:tc>
        <w:tc>
          <w:tcPr>
            <w:tcW w:w="1270" w:type="dxa"/>
            <w:gridSpan w:val="2"/>
            <w:tcBorders>
              <w:top w:val="single" w:sz="4" w:space="0" w:color="auto"/>
              <w:left w:val="single" w:sz="4" w:space="0" w:color="auto"/>
              <w:bottom w:val="single" w:sz="4" w:space="0" w:color="auto"/>
              <w:right w:val="single" w:sz="4" w:space="0" w:color="auto"/>
            </w:tcBorders>
            <w:hideMark/>
          </w:tcPr>
          <w:p w:rsidR="00EF7299" w:rsidRPr="000E1CD9" w:rsidRDefault="00EF7299" w:rsidP="009C31A6">
            <w:pPr>
              <w:jc w:val="center"/>
              <w:rPr>
                <w:rFonts w:eastAsia="Times New Roman" w:cs="Times New Roman"/>
                <w:szCs w:val="24"/>
              </w:rPr>
            </w:pPr>
            <w:r>
              <w:rPr>
                <w:rFonts w:eastAsia="Times New Roman" w:cs="Times New Roman"/>
                <w:szCs w:val="24"/>
              </w:rPr>
              <w:t>0</w:t>
            </w:r>
          </w:p>
        </w:tc>
        <w:tc>
          <w:tcPr>
            <w:tcW w:w="1423" w:type="dxa"/>
            <w:gridSpan w:val="2"/>
            <w:tcBorders>
              <w:top w:val="single" w:sz="4" w:space="0" w:color="auto"/>
              <w:left w:val="single" w:sz="4" w:space="0" w:color="auto"/>
              <w:bottom w:val="single" w:sz="4" w:space="0" w:color="auto"/>
              <w:right w:val="single" w:sz="4" w:space="0" w:color="auto"/>
            </w:tcBorders>
          </w:tcPr>
          <w:p w:rsidR="00EF7299" w:rsidRPr="000E1CD9" w:rsidRDefault="00EF7299" w:rsidP="009C31A6">
            <w:pPr>
              <w:jc w:val="cente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EF7299" w:rsidRPr="000E1CD9" w:rsidRDefault="00EF7299" w:rsidP="009C31A6">
            <w:pPr>
              <w:jc w:val="center"/>
              <w:rPr>
                <w:rFonts w:eastAsia="Times New Roman" w:cs="Times New Roman"/>
                <w:szCs w:val="24"/>
              </w:rPr>
            </w:pPr>
            <w:r>
              <w:rPr>
                <w:rFonts w:eastAsia="Times New Roman" w:cs="Times New Roman"/>
                <w:szCs w:val="24"/>
              </w:rPr>
              <w:t>Nav precīzi aprēķināms.</w:t>
            </w:r>
          </w:p>
        </w:tc>
        <w:tc>
          <w:tcPr>
            <w:tcW w:w="1417" w:type="dxa"/>
            <w:tcBorders>
              <w:top w:val="single" w:sz="4" w:space="0" w:color="auto"/>
              <w:left w:val="single" w:sz="4" w:space="0" w:color="auto"/>
              <w:bottom w:val="single" w:sz="4" w:space="0" w:color="auto"/>
              <w:right w:val="single" w:sz="4" w:space="0" w:color="auto"/>
            </w:tcBorders>
          </w:tcPr>
          <w:p w:rsidR="00EF7299" w:rsidRPr="000E1CD9" w:rsidRDefault="00EF7299" w:rsidP="009C31A6">
            <w:pPr>
              <w:jc w:val="center"/>
              <w:rPr>
                <w:rFonts w:eastAsia="Times New Roman" w:cs="Times New Roman"/>
                <w:szCs w:val="24"/>
              </w:rPr>
            </w:pPr>
            <w:r>
              <w:rPr>
                <w:rFonts w:eastAsia="Times New Roman" w:cs="Times New Roman"/>
                <w:szCs w:val="24"/>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tcPr>
          <w:p w:rsidR="00EF7299" w:rsidRPr="000E1CD9" w:rsidRDefault="00EF7299" w:rsidP="009C31A6">
            <w:pPr>
              <w:jc w:val="center"/>
              <w:rPr>
                <w:rFonts w:eastAsia="Times New Roman" w:cs="Times New Roman"/>
                <w:szCs w:val="24"/>
              </w:rPr>
            </w:pPr>
            <w:r>
              <w:rPr>
                <w:rFonts w:eastAsia="Times New Roman" w:cs="Times New Roman"/>
                <w:szCs w:val="24"/>
              </w:rPr>
              <w:t>Nav precīzi aprēķināms.</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1.1. valsts pamatbudžets, tai skaitā ieņēmumi no maksas pakalpojumiem un citi pašu ieņēmumi</w:t>
            </w:r>
          </w:p>
        </w:tc>
        <w:tc>
          <w:tcPr>
            <w:tcW w:w="1270" w:type="dxa"/>
            <w:gridSpan w:val="2"/>
            <w:tcBorders>
              <w:top w:val="single" w:sz="4" w:space="0" w:color="auto"/>
              <w:left w:val="single" w:sz="4" w:space="0" w:color="auto"/>
              <w:bottom w:val="single" w:sz="4" w:space="0" w:color="auto"/>
              <w:right w:val="single" w:sz="4" w:space="0" w:color="auto"/>
            </w:tcBorders>
            <w:hideMark/>
          </w:tcPr>
          <w:p w:rsidR="00EF7299" w:rsidRPr="00D51BF4" w:rsidRDefault="00EF7299" w:rsidP="009C31A6">
            <w:pPr>
              <w:jc w:val="center"/>
              <w:rPr>
                <w:rFonts w:eastAsia="Times New Roman" w:cs="Times New Roman"/>
                <w:szCs w:val="24"/>
              </w:rPr>
            </w:pPr>
            <w:r>
              <w:rPr>
                <w:rFonts w:eastAsia="Times New Roman" w:cs="Times New Roman"/>
                <w:szCs w:val="24"/>
              </w:rPr>
              <w:t>0</w:t>
            </w:r>
          </w:p>
        </w:tc>
        <w:tc>
          <w:tcPr>
            <w:tcW w:w="1423"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9C31A6">
            <w:pPr>
              <w:jc w:val="cente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9C31A6">
            <w:pPr>
              <w:jc w:val="center"/>
              <w:rPr>
                <w:rFonts w:eastAsia="Times New Roman" w:cs="Times New Roman"/>
                <w:szCs w:val="24"/>
              </w:rPr>
            </w:pPr>
            <w:r>
              <w:rPr>
                <w:rFonts w:eastAsia="Times New Roman" w:cs="Times New Roman"/>
                <w:szCs w:val="24"/>
              </w:rPr>
              <w:t>Nav precīzi aprēķināms.</w:t>
            </w:r>
          </w:p>
        </w:tc>
        <w:tc>
          <w:tcPr>
            <w:tcW w:w="1417" w:type="dxa"/>
            <w:tcBorders>
              <w:top w:val="single" w:sz="4" w:space="0" w:color="auto"/>
              <w:left w:val="single" w:sz="4" w:space="0" w:color="auto"/>
              <w:bottom w:val="single" w:sz="4" w:space="0" w:color="auto"/>
              <w:right w:val="single" w:sz="4" w:space="0" w:color="auto"/>
            </w:tcBorders>
          </w:tcPr>
          <w:p w:rsidR="00EF7299" w:rsidRPr="00D51BF4" w:rsidRDefault="00EF7299" w:rsidP="009C31A6">
            <w:pPr>
              <w:jc w:val="center"/>
              <w:rPr>
                <w:rFonts w:eastAsia="Times New Roman" w:cs="Times New Roman"/>
                <w:szCs w:val="24"/>
              </w:rPr>
            </w:pPr>
            <w:r>
              <w:rPr>
                <w:rFonts w:eastAsia="Times New Roman" w:cs="Times New Roman"/>
                <w:szCs w:val="24"/>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9C31A6">
            <w:pPr>
              <w:jc w:val="center"/>
              <w:rPr>
                <w:rFonts w:eastAsia="Times New Roman" w:cs="Times New Roman"/>
                <w:szCs w:val="24"/>
              </w:rPr>
            </w:pPr>
            <w:r>
              <w:rPr>
                <w:rFonts w:eastAsia="Times New Roman" w:cs="Times New Roman"/>
                <w:szCs w:val="24"/>
              </w:rPr>
              <w:t>Nav precīzi aprēķināms.</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1.2. valsts speciālais budžets</w:t>
            </w:r>
          </w:p>
        </w:tc>
        <w:tc>
          <w:tcPr>
            <w:tcW w:w="127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23" w:type="dxa"/>
            <w:gridSpan w:val="2"/>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1.3. pašvaldību budžets</w:t>
            </w:r>
          </w:p>
        </w:tc>
        <w:tc>
          <w:tcPr>
            <w:tcW w:w="1241"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EF7299" w:rsidRDefault="00646D8B" w:rsidP="007B5915">
            <w:pPr>
              <w:rPr>
                <w:rFonts w:eastAsia="Times New Roman" w:cs="Times New Roman"/>
                <w:b/>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r w:rsidR="00EF7299">
              <w:rPr>
                <w:rFonts w:eastAsia="Times New Roman" w:cs="Times New Roman"/>
                <w:szCs w:val="24"/>
              </w:rPr>
              <w:t>.</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2. Budžeta izdevumi:</w:t>
            </w:r>
          </w:p>
        </w:tc>
        <w:tc>
          <w:tcPr>
            <w:tcW w:w="124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2.1. valsts pamatbudžets</w:t>
            </w:r>
          </w:p>
        </w:tc>
        <w:tc>
          <w:tcPr>
            <w:tcW w:w="124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2.2. valsts speciālais budžets</w:t>
            </w:r>
          </w:p>
        </w:tc>
        <w:tc>
          <w:tcPr>
            <w:tcW w:w="1241"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2.3. pašvaldību budžets</w:t>
            </w:r>
          </w:p>
        </w:tc>
        <w:tc>
          <w:tcPr>
            <w:tcW w:w="1241"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lastRenderedPageBreak/>
              <w:t>3. Finansiālā ietekme:</w:t>
            </w:r>
          </w:p>
        </w:tc>
        <w:tc>
          <w:tcPr>
            <w:tcW w:w="124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EF7299">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EF7299">
            <w:pP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EF7299">
            <w:pPr>
              <w:rPr>
                <w:rFonts w:eastAsia="Times New Roman" w:cs="Times New Roman"/>
                <w:szCs w:val="24"/>
              </w:rPr>
            </w:pPr>
            <w:r>
              <w:rPr>
                <w:rFonts w:eastAsia="Times New Roman" w:cs="Times New Roman"/>
                <w:szCs w:val="24"/>
              </w:rPr>
              <w:t>Nav precīzi aprēķināms.</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EF7299">
            <w:pPr>
              <w:rPr>
                <w:rFonts w:eastAsia="Times New Roman" w:cs="Times New Roman"/>
                <w:szCs w:val="24"/>
              </w:rPr>
            </w:pPr>
            <w:r>
              <w:rPr>
                <w:rFonts w:eastAsia="Times New Roman" w:cs="Times New Roman"/>
                <w:szCs w:val="24"/>
              </w:rPr>
              <w:t>Nav precīzi aprēķināms.</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EF7299">
            <w:pPr>
              <w:rPr>
                <w:rFonts w:eastAsia="Times New Roman" w:cs="Times New Roman"/>
                <w:szCs w:val="24"/>
              </w:rPr>
            </w:pPr>
            <w:r>
              <w:rPr>
                <w:rFonts w:eastAsia="Times New Roman" w:cs="Times New Roman"/>
                <w:szCs w:val="24"/>
              </w:rPr>
              <w:t>Nav precīzi aprēķināms.</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3.1. valsts pamatbudžets</w:t>
            </w:r>
          </w:p>
        </w:tc>
        <w:tc>
          <w:tcPr>
            <w:tcW w:w="124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Nav precīzi aprēķināms.</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Nav precīzi aprēķināms.</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Nav precīzi aprēķināms.</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3.2. speciālais budžets</w:t>
            </w:r>
          </w:p>
        </w:tc>
        <w:tc>
          <w:tcPr>
            <w:tcW w:w="1241"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r>
      <w:tr w:rsidR="00EF729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EF7299" w:rsidRPr="00D51BF4" w:rsidRDefault="00EF7299" w:rsidP="007B5915">
            <w:pPr>
              <w:rPr>
                <w:rFonts w:eastAsia="Times New Roman" w:cs="Times New Roman"/>
                <w:szCs w:val="24"/>
              </w:rPr>
            </w:pPr>
            <w:r w:rsidRPr="00D51BF4">
              <w:rPr>
                <w:rFonts w:eastAsia="Times New Roman" w:cs="Times New Roman"/>
                <w:szCs w:val="24"/>
              </w:rPr>
              <w:t>3.3. pašvaldību budžets</w:t>
            </w:r>
          </w:p>
        </w:tc>
        <w:tc>
          <w:tcPr>
            <w:tcW w:w="1241" w:type="dxa"/>
            <w:tcBorders>
              <w:top w:val="single" w:sz="4" w:space="0" w:color="auto"/>
              <w:left w:val="single" w:sz="4" w:space="0" w:color="auto"/>
              <w:bottom w:val="single" w:sz="4" w:space="0" w:color="auto"/>
              <w:right w:val="single" w:sz="4" w:space="0" w:color="auto"/>
            </w:tcBorders>
          </w:tcPr>
          <w:p w:rsidR="00EF7299" w:rsidRPr="00D51BF4" w:rsidRDefault="00EF7299" w:rsidP="007B5915">
            <w:pPr>
              <w:rPr>
                <w:rFonts w:eastAsia="Times New Roman" w:cs="Times New Roman"/>
                <w:szCs w:val="24"/>
              </w:rPr>
            </w:pPr>
            <w:r>
              <w:rPr>
                <w:rFonts w:eastAsia="Times New Roman" w:cs="Times New Roman"/>
                <w:szCs w:val="24"/>
              </w:rPr>
              <w:t>0</w:t>
            </w:r>
          </w:p>
        </w:tc>
        <w:tc>
          <w:tcPr>
            <w:tcW w:w="1452" w:type="dxa"/>
            <w:gridSpan w:val="3"/>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30" w:type="dxa"/>
            <w:gridSpan w:val="2"/>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c>
          <w:tcPr>
            <w:tcW w:w="1405" w:type="dxa"/>
            <w:tcBorders>
              <w:top w:val="single" w:sz="4" w:space="0" w:color="auto"/>
              <w:left w:val="single" w:sz="4" w:space="0" w:color="auto"/>
              <w:bottom w:val="single" w:sz="4" w:space="0" w:color="auto"/>
              <w:right w:val="single" w:sz="4" w:space="0" w:color="auto"/>
            </w:tcBorders>
          </w:tcPr>
          <w:p w:rsidR="00EF7299" w:rsidRPr="00D51BF4" w:rsidRDefault="00646D8B" w:rsidP="007B5915">
            <w:pPr>
              <w:rPr>
                <w:rFonts w:eastAsia="Times New Roman" w:cs="Times New Roman"/>
                <w:szCs w:val="24"/>
              </w:rPr>
            </w:pPr>
            <w:r>
              <w:rPr>
                <w:rFonts w:eastAsia="Times New Roman" w:cs="Times New Roman"/>
                <w:szCs w:val="24"/>
              </w:rPr>
              <w:t>0</w:t>
            </w:r>
          </w:p>
        </w:tc>
      </w:tr>
      <w:tr w:rsidR="000E1CD9" w:rsidRPr="00D51BF4" w:rsidTr="009C31A6">
        <w:trPr>
          <w:trHeight w:val="495"/>
        </w:trPr>
        <w:tc>
          <w:tcPr>
            <w:tcW w:w="1701" w:type="dxa"/>
            <w:vMerge w:val="restart"/>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4. Finanšu līdzekļi papildu izdevumu</w:t>
            </w:r>
          </w:p>
          <w:p w:rsidR="000E1CD9" w:rsidRPr="00D51BF4" w:rsidRDefault="000E1CD9" w:rsidP="007B5915">
            <w:pPr>
              <w:rPr>
                <w:rFonts w:eastAsia="Times New Roman" w:cs="Times New Roman"/>
                <w:szCs w:val="24"/>
              </w:rPr>
            </w:pPr>
            <w:r w:rsidRPr="00D51BF4">
              <w:rPr>
                <w:rFonts w:eastAsia="Times New Roman" w:cs="Times New Roman"/>
                <w:szCs w:val="24"/>
              </w:rPr>
              <w:t>finansēšanai (kompensējošu izdevumu</w:t>
            </w:r>
          </w:p>
          <w:p w:rsidR="000E1CD9" w:rsidRPr="00D51BF4" w:rsidRDefault="000E1CD9" w:rsidP="007B5915">
            <w:pPr>
              <w:rPr>
                <w:rFonts w:eastAsia="Times New Roman" w:cs="Times New Roman"/>
                <w:szCs w:val="24"/>
              </w:rPr>
            </w:pPr>
            <w:r w:rsidRPr="00D51BF4">
              <w:rPr>
                <w:rFonts w:eastAsia="Times New Roman" w:cs="Times New Roman"/>
                <w:szCs w:val="24"/>
              </w:rPr>
              <w:t>samazinājumu norāda ar "+" zīmi)</w:t>
            </w:r>
          </w:p>
        </w:tc>
        <w:tc>
          <w:tcPr>
            <w:tcW w:w="1276" w:type="dxa"/>
            <w:gridSpan w:val="3"/>
            <w:vMerge w:val="restart"/>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r>
      <w:tr w:rsidR="000E1CD9" w:rsidRPr="00D51BF4" w:rsidTr="009C31A6">
        <w:trPr>
          <w:trHeight w:val="6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r>
      <w:tr w:rsidR="000E1CD9" w:rsidRPr="00D51BF4" w:rsidTr="009C31A6">
        <w:trPr>
          <w:trHeight w:val="6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0</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5. Precizēta finansiālā ietekme:</w:t>
            </w:r>
          </w:p>
        </w:tc>
        <w:tc>
          <w:tcPr>
            <w:tcW w:w="1276" w:type="dxa"/>
            <w:gridSpan w:val="3"/>
            <w:vMerge w:val="restart"/>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X</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EF7299">
            <w:pPr>
              <w:rPr>
                <w:rFonts w:eastAsia="Times New Roman" w:cs="Times New Roman"/>
                <w:szCs w:val="24"/>
              </w:rPr>
            </w:pPr>
            <w:r>
              <w:rPr>
                <w:rFonts w:eastAsia="Times New Roman" w:cs="Times New Roman"/>
                <w:szCs w:val="24"/>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5.1. valsts pamatbudžets</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EF7299" w:rsidP="007B5915">
            <w:pPr>
              <w:rPr>
                <w:rFonts w:eastAsia="Times New Roman" w:cs="Times New Roman"/>
                <w:szCs w:val="24"/>
              </w:rPr>
            </w:pPr>
            <w:r>
              <w:rPr>
                <w:rFonts w:eastAsia="Times New Roman" w:cs="Times New Roman"/>
                <w:szCs w:val="24"/>
              </w:rPr>
              <w:t>Nav precīzi aprēķināms.</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5.2. speciālais budžets</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5.3. pašvaldību budžets</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8"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c>
          <w:tcPr>
            <w:tcW w:w="1418" w:type="dxa"/>
            <w:gridSpan w:val="2"/>
            <w:tcBorders>
              <w:top w:val="single" w:sz="4" w:space="0" w:color="auto"/>
              <w:left w:val="single" w:sz="4" w:space="0" w:color="auto"/>
              <w:bottom w:val="single" w:sz="4" w:space="0" w:color="auto"/>
              <w:right w:val="single" w:sz="4" w:space="0" w:color="auto"/>
            </w:tcBorders>
          </w:tcPr>
          <w:p w:rsidR="000E1CD9" w:rsidRPr="00D51BF4" w:rsidRDefault="00646D8B" w:rsidP="007B5915">
            <w:pPr>
              <w:rPr>
                <w:rFonts w:eastAsia="Times New Roman" w:cs="Times New Roman"/>
                <w:szCs w:val="24"/>
              </w:rPr>
            </w:pPr>
            <w:r>
              <w:rPr>
                <w:rFonts w:eastAsia="Times New Roman" w:cs="Times New Roman"/>
                <w:szCs w:val="24"/>
              </w:rPr>
              <w:t>0</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0E1CD9">
            <w:pPr>
              <w:jc w:val="left"/>
              <w:rPr>
                <w:rFonts w:eastAsia="Times New Roman" w:cs="Times New Roman"/>
                <w:szCs w:val="24"/>
              </w:rPr>
            </w:pPr>
            <w:r>
              <w:rPr>
                <w:rFonts w:eastAsia="Times New Roman" w:cs="Times New Roman"/>
                <w:szCs w:val="24"/>
              </w:rPr>
              <w:t>6.</w:t>
            </w:r>
            <w:r w:rsidRPr="00D51BF4">
              <w:rPr>
                <w:rFonts w:eastAsia="Times New Roman" w:cs="Times New Roman"/>
                <w:szCs w:val="24"/>
              </w:rPr>
              <w:t>Detalizēts ieņēmumu un izdevumu</w:t>
            </w:r>
          </w:p>
          <w:p w:rsidR="000E1CD9" w:rsidRPr="00D51BF4" w:rsidRDefault="000E1CD9" w:rsidP="000E1CD9">
            <w:pPr>
              <w:jc w:val="left"/>
              <w:rPr>
                <w:rFonts w:eastAsia="Times New Roman" w:cs="Times New Roman"/>
                <w:szCs w:val="24"/>
              </w:rPr>
            </w:pPr>
            <w:r w:rsidRPr="00D51BF4">
              <w:rPr>
                <w:rFonts w:eastAsia="Times New Roman" w:cs="Times New Roman"/>
                <w:szCs w:val="24"/>
              </w:rPr>
              <w:t>aprēķins (ja nepieciešams, detalizētu</w:t>
            </w:r>
          </w:p>
          <w:p w:rsidR="000E1CD9" w:rsidRPr="00D51BF4" w:rsidRDefault="000E1CD9" w:rsidP="000E1CD9">
            <w:pPr>
              <w:jc w:val="left"/>
              <w:rPr>
                <w:rFonts w:eastAsia="Times New Roman" w:cs="Times New Roman"/>
                <w:szCs w:val="24"/>
              </w:rPr>
            </w:pPr>
            <w:r w:rsidRPr="00D51BF4">
              <w:rPr>
                <w:rFonts w:eastAsia="Times New Roman" w:cs="Times New Roman"/>
                <w:szCs w:val="24"/>
              </w:rPr>
              <w:t>ieņēmumu un izdevumu aprēķinu var</w:t>
            </w:r>
          </w:p>
          <w:p w:rsidR="000E1CD9" w:rsidRDefault="000E1CD9" w:rsidP="000E1CD9">
            <w:pPr>
              <w:jc w:val="left"/>
              <w:rPr>
                <w:rFonts w:eastAsia="Times New Roman" w:cs="Times New Roman"/>
                <w:szCs w:val="24"/>
              </w:rPr>
            </w:pPr>
            <w:r w:rsidRPr="00D51BF4">
              <w:rPr>
                <w:rFonts w:eastAsia="Times New Roman" w:cs="Times New Roman"/>
                <w:szCs w:val="24"/>
              </w:rPr>
              <w:t>pievienot anotācijas pielikumā):</w:t>
            </w:r>
          </w:p>
          <w:p w:rsidR="000E1CD9" w:rsidRPr="00D51BF4" w:rsidRDefault="000E1CD9" w:rsidP="007B5915">
            <w:pPr>
              <w:rPr>
                <w:rFonts w:eastAsia="Times New Roman" w:cs="Times New Roman"/>
                <w:szCs w:val="24"/>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E1CD9" w:rsidRPr="00D51BF4" w:rsidRDefault="000E1CD9" w:rsidP="00CA01F0">
            <w:pPr>
              <w:rPr>
                <w:rFonts w:eastAsia="Times New Roman" w:cs="Times New Roman"/>
                <w:szCs w:val="24"/>
              </w:rPr>
            </w:pPr>
            <w:r>
              <w:rPr>
                <w:rFonts w:cs="Times New Roman"/>
                <w:szCs w:val="24"/>
              </w:rPr>
              <w:t>N</w:t>
            </w:r>
            <w:r w:rsidRPr="000E1CD9">
              <w:rPr>
                <w:rFonts w:cs="Times New Roman"/>
                <w:szCs w:val="24"/>
              </w:rPr>
              <w:t xml:space="preserve">av </w:t>
            </w:r>
            <w:r w:rsidR="00CA01F0">
              <w:rPr>
                <w:rFonts w:cs="Times New Roman"/>
                <w:szCs w:val="24"/>
              </w:rPr>
              <w:t>attiecināms</w:t>
            </w:r>
            <w:r w:rsidR="009C31A6">
              <w:rPr>
                <w:rFonts w:cs="Times New Roman"/>
                <w:szCs w:val="24"/>
              </w:rPr>
              <w:t>.</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Pr>
                <w:rFonts w:eastAsia="Times New Roman" w:cs="Times New Roman"/>
                <w:szCs w:val="24"/>
              </w:rPr>
              <w:t>6.1.</w:t>
            </w:r>
            <w:r w:rsidRPr="00D51BF4">
              <w:rPr>
                <w:rFonts w:eastAsia="Times New Roman" w:cs="Times New Roman"/>
                <w:szCs w:val="24"/>
              </w:rPr>
              <w:t>detalizēts ieņēmumu aprēķins</w:t>
            </w:r>
          </w:p>
        </w:tc>
        <w:tc>
          <w:tcPr>
            <w:tcW w:w="6946" w:type="dxa"/>
            <w:gridSpan w:val="8"/>
            <w:vMerge w:val="restart"/>
            <w:tcBorders>
              <w:top w:val="single" w:sz="4" w:space="0" w:color="auto"/>
              <w:left w:val="single" w:sz="4" w:space="0" w:color="auto"/>
              <w:bottom w:val="single" w:sz="4" w:space="0" w:color="auto"/>
              <w:right w:val="single" w:sz="4" w:space="0" w:color="auto"/>
            </w:tcBorders>
          </w:tcPr>
          <w:p w:rsidR="000E1CD9" w:rsidRPr="00D51BF4" w:rsidRDefault="00CA01F0" w:rsidP="007B5915">
            <w:pPr>
              <w:rPr>
                <w:rFonts w:eastAsia="Times New Roman" w:cs="Times New Roman"/>
                <w:szCs w:val="24"/>
              </w:rPr>
            </w:pPr>
            <w:r>
              <w:rPr>
                <w:rFonts w:cs="Times New Roman"/>
                <w:szCs w:val="24"/>
              </w:rPr>
              <w:t>N</w:t>
            </w:r>
            <w:r w:rsidRPr="000E1CD9">
              <w:rPr>
                <w:rFonts w:cs="Times New Roman"/>
                <w:szCs w:val="24"/>
              </w:rPr>
              <w:t xml:space="preserve">av </w:t>
            </w:r>
            <w:r>
              <w:rPr>
                <w:rFonts w:cs="Times New Roman"/>
                <w:szCs w:val="24"/>
              </w:rPr>
              <w:t>attiecināms</w:t>
            </w: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sidRPr="00D51BF4">
              <w:rPr>
                <w:rFonts w:eastAsia="Times New Roman" w:cs="Times New Roman"/>
                <w:szCs w:val="24"/>
              </w:rPr>
              <w:t>6.2. detalizēts izdevumu aprēķins</w:t>
            </w:r>
          </w:p>
        </w:tc>
        <w:tc>
          <w:tcPr>
            <w:tcW w:w="6946" w:type="dxa"/>
            <w:gridSpan w:val="8"/>
            <w:vMerge/>
            <w:tcBorders>
              <w:top w:val="single" w:sz="4" w:space="0" w:color="auto"/>
              <w:left w:val="single" w:sz="4" w:space="0" w:color="auto"/>
              <w:bottom w:val="single" w:sz="4" w:space="0" w:color="auto"/>
              <w:right w:val="single" w:sz="4" w:space="0" w:color="auto"/>
            </w:tcBorders>
            <w:vAlign w:val="center"/>
            <w:hideMark/>
          </w:tcPr>
          <w:p w:rsidR="000E1CD9" w:rsidRPr="00D51BF4" w:rsidRDefault="000E1CD9" w:rsidP="007B5915">
            <w:pPr>
              <w:rPr>
                <w:rFonts w:eastAsia="Times New Roman" w:cs="Times New Roman"/>
                <w:szCs w:val="24"/>
              </w:rPr>
            </w:pPr>
          </w:p>
        </w:tc>
      </w:tr>
      <w:tr w:rsidR="000E1CD9" w:rsidRPr="00D51BF4" w:rsidTr="009C31A6">
        <w:tc>
          <w:tcPr>
            <w:tcW w:w="1701" w:type="dxa"/>
            <w:tcBorders>
              <w:top w:val="single" w:sz="4" w:space="0" w:color="auto"/>
              <w:left w:val="single" w:sz="4" w:space="0" w:color="auto"/>
              <w:bottom w:val="single" w:sz="4" w:space="0" w:color="auto"/>
              <w:right w:val="single" w:sz="4" w:space="0" w:color="auto"/>
            </w:tcBorders>
            <w:hideMark/>
          </w:tcPr>
          <w:p w:rsidR="000E1CD9" w:rsidRPr="00D51BF4" w:rsidRDefault="000E1CD9" w:rsidP="007B5915">
            <w:pPr>
              <w:rPr>
                <w:rFonts w:eastAsia="Times New Roman" w:cs="Times New Roman"/>
                <w:szCs w:val="24"/>
              </w:rPr>
            </w:pPr>
            <w:r>
              <w:rPr>
                <w:rFonts w:eastAsia="Times New Roman" w:cs="Times New Roman"/>
                <w:szCs w:val="24"/>
              </w:rPr>
              <w:t>7.</w:t>
            </w:r>
            <w:r w:rsidRPr="00D51BF4">
              <w:rPr>
                <w:rFonts w:eastAsia="Times New Roman" w:cs="Times New Roman"/>
                <w:szCs w:val="24"/>
              </w:rPr>
              <w:t>Cita informācija</w:t>
            </w:r>
          </w:p>
        </w:tc>
        <w:tc>
          <w:tcPr>
            <w:tcW w:w="6946" w:type="dxa"/>
            <w:gridSpan w:val="8"/>
            <w:tcBorders>
              <w:top w:val="single" w:sz="4" w:space="0" w:color="auto"/>
              <w:left w:val="single" w:sz="4" w:space="0" w:color="auto"/>
              <w:bottom w:val="single" w:sz="4" w:space="0" w:color="auto"/>
              <w:right w:val="single" w:sz="4" w:space="0" w:color="auto"/>
            </w:tcBorders>
            <w:hideMark/>
          </w:tcPr>
          <w:p w:rsidR="000E1CD9" w:rsidRDefault="000E1CD9" w:rsidP="00CA01F0">
            <w:pPr>
              <w:rPr>
                <w:rFonts w:eastAsia="Times New Roman" w:cs="Times New Roman"/>
                <w:szCs w:val="24"/>
              </w:rPr>
            </w:pPr>
            <w:r w:rsidRPr="000E1CD9">
              <w:rPr>
                <w:rFonts w:eastAsia="Times New Roman" w:cs="Times New Roman"/>
                <w:szCs w:val="24"/>
              </w:rPr>
              <w:t xml:space="preserve">Prognozējams valsts budžeta ieņēmumu </w:t>
            </w:r>
            <w:r w:rsidR="008A52D4">
              <w:rPr>
                <w:rFonts w:eastAsia="Times New Roman" w:cs="Times New Roman"/>
                <w:szCs w:val="24"/>
              </w:rPr>
              <w:t>kāp</w:t>
            </w:r>
            <w:r w:rsidRPr="000E1CD9">
              <w:rPr>
                <w:rFonts w:eastAsia="Times New Roman" w:cs="Times New Roman"/>
                <w:szCs w:val="24"/>
              </w:rPr>
              <w:t xml:space="preserve">ums. Valsts budžeta ieņēmumi nav precīzi aprēķināmi, jo nav iespējams paredzēt, </w:t>
            </w:r>
            <w:r w:rsidR="00460628">
              <w:rPr>
                <w:rFonts w:eastAsia="Times New Roman" w:cs="Times New Roman"/>
                <w:szCs w:val="24"/>
              </w:rPr>
              <w:t>cik daudz</w:t>
            </w:r>
            <w:r w:rsidRPr="000E1CD9">
              <w:rPr>
                <w:rFonts w:eastAsia="Times New Roman" w:cs="Times New Roman"/>
                <w:szCs w:val="24"/>
              </w:rPr>
              <w:t xml:space="preserve"> būs administratīvi sodīto personu un </w:t>
            </w:r>
            <w:r w:rsidR="00460628">
              <w:rPr>
                <w:rFonts w:eastAsia="Times New Roman" w:cs="Times New Roman"/>
                <w:szCs w:val="24"/>
              </w:rPr>
              <w:t xml:space="preserve">cik liels </w:t>
            </w:r>
            <w:r w:rsidRPr="000E1CD9">
              <w:rPr>
                <w:rFonts w:eastAsia="Times New Roman" w:cs="Times New Roman"/>
                <w:szCs w:val="24"/>
              </w:rPr>
              <w:t xml:space="preserve">tām piemēroto administratīvo sodu apmērs, </w:t>
            </w:r>
            <w:r w:rsidR="00460628">
              <w:rPr>
                <w:rFonts w:eastAsia="Times New Roman" w:cs="Times New Roman"/>
                <w:szCs w:val="24"/>
              </w:rPr>
              <w:t>jo t</w:t>
            </w:r>
            <w:r w:rsidRPr="000E1CD9">
              <w:rPr>
                <w:rFonts w:eastAsia="Times New Roman" w:cs="Times New Roman"/>
                <w:szCs w:val="24"/>
              </w:rPr>
              <w:t xml:space="preserve">as atkarīgs no kompetentās iestādes konstatētajiem administratīvajiem pārkāpumiem un administratīvo pārkāpumu lietu faktiskajiem apstākļiem. Taču, </w:t>
            </w:r>
            <w:r w:rsidR="00460628">
              <w:rPr>
                <w:rFonts w:eastAsia="Times New Roman" w:cs="Times New Roman"/>
                <w:szCs w:val="24"/>
              </w:rPr>
              <w:t>tā kā</w:t>
            </w:r>
            <w:r w:rsidR="00CA01F0">
              <w:rPr>
                <w:rFonts w:eastAsia="Times New Roman" w:cs="Times New Roman"/>
                <w:szCs w:val="24"/>
              </w:rPr>
              <w:t xml:space="preserve"> ar likumprojektu </w:t>
            </w:r>
            <w:r w:rsidR="00CA01F0">
              <w:rPr>
                <w:rFonts w:eastAsia="Times New Roman" w:cs="Times New Roman"/>
                <w:szCs w:val="24"/>
              </w:rPr>
              <w:lastRenderedPageBreak/>
              <w:t xml:space="preserve">plānots efektīvi </w:t>
            </w:r>
            <w:r w:rsidRPr="000E1CD9">
              <w:rPr>
                <w:rFonts w:eastAsia="Times New Roman" w:cs="Times New Roman"/>
                <w:szCs w:val="24"/>
              </w:rPr>
              <w:t>ieviest administratīvo pārkāpumu sastāvus</w:t>
            </w:r>
            <w:r w:rsidR="00BC0273">
              <w:rPr>
                <w:rFonts w:eastAsia="Times New Roman" w:cs="Times New Roman"/>
                <w:szCs w:val="24"/>
              </w:rPr>
              <w:t>,</w:t>
            </w:r>
            <w:r w:rsidRPr="000E1CD9">
              <w:rPr>
                <w:rFonts w:eastAsia="Times New Roman" w:cs="Times New Roman"/>
                <w:szCs w:val="24"/>
              </w:rPr>
              <w:t xml:space="preserve"> prognozējams, ka valsts budžeta ieņēmumi varētu palielināties.</w:t>
            </w:r>
          </w:p>
          <w:p w:rsidR="006E0830" w:rsidRPr="00D51BF4" w:rsidRDefault="006E0830" w:rsidP="00CA01F0">
            <w:pPr>
              <w:rPr>
                <w:rFonts w:eastAsia="Times New Roman" w:cs="Times New Roman"/>
                <w:szCs w:val="24"/>
              </w:rPr>
            </w:pPr>
            <w:r>
              <w:t>L</w:t>
            </w:r>
            <w:r w:rsidRPr="00981A5E">
              <w:t xml:space="preserve">ikumprojektā iesaistītās institūcijas likumprojekta īstenošanu nodrošinās </w:t>
            </w:r>
            <w:r w:rsidR="00460628">
              <w:t xml:space="preserve">no </w:t>
            </w:r>
            <w:r w:rsidRPr="00981A5E">
              <w:t>to budžetā esoš</w:t>
            </w:r>
            <w:r w:rsidR="00460628">
              <w:t>ajiem</w:t>
            </w:r>
            <w:r w:rsidRPr="00981A5E">
              <w:t xml:space="preserve"> līdzekļ</w:t>
            </w:r>
            <w:r w:rsidR="00460628">
              <w:t>iem</w:t>
            </w:r>
            <w:r>
              <w:t>.</w:t>
            </w:r>
          </w:p>
        </w:tc>
      </w:tr>
    </w:tbl>
    <w:p w:rsidR="007707CF" w:rsidRPr="00383B18" w:rsidRDefault="007707CF" w:rsidP="00E179E2">
      <w:pPr>
        <w:rPr>
          <w:rFonts w:eastAsia="Times New Roman" w:cs="Times New Roman"/>
          <w:szCs w:val="24"/>
          <w:lang w:eastAsia="lv-LV"/>
        </w:rPr>
      </w:pPr>
    </w:p>
    <w:tbl>
      <w:tblPr>
        <w:tblW w:w="4550"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5"/>
        <w:gridCol w:w="2624"/>
        <w:gridCol w:w="5041"/>
      </w:tblGrid>
      <w:tr w:rsidR="001467C7" w:rsidTr="004E600C">
        <w:trPr>
          <w:trHeight w:val="41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E600C" w:rsidRPr="00AD6DDB" w:rsidRDefault="00EC5EE2" w:rsidP="00A222FF">
            <w:pPr>
              <w:ind w:firstLine="158"/>
              <w:jc w:val="center"/>
              <w:rPr>
                <w:rFonts w:eastAsia="Times New Roman"/>
                <w:b/>
                <w:bCs/>
                <w:szCs w:val="24"/>
                <w:lang w:eastAsia="lv-LV"/>
              </w:rPr>
            </w:pPr>
            <w:r w:rsidRPr="00AD6DDB">
              <w:rPr>
                <w:rFonts w:eastAsia="Times New Roman"/>
                <w:b/>
                <w:bCs/>
                <w:szCs w:val="24"/>
                <w:lang w:eastAsia="lv-LV"/>
              </w:rPr>
              <w:t>IV. Tiesību akta projekta ietekme uz spēkā esošo tiesību normu sistēmu</w:t>
            </w:r>
          </w:p>
        </w:tc>
      </w:tr>
      <w:tr w:rsidR="001467C7" w:rsidTr="004E600C">
        <w:trPr>
          <w:trHeight w:val="419"/>
        </w:trPr>
        <w:tc>
          <w:tcPr>
            <w:tcW w:w="349"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ind w:firstLine="158"/>
              <w:jc w:val="center"/>
              <w:rPr>
                <w:rFonts w:eastAsia="Times New Roman"/>
                <w:bCs/>
                <w:szCs w:val="24"/>
                <w:lang w:eastAsia="lv-LV"/>
              </w:rPr>
            </w:pPr>
            <w:r w:rsidRPr="00AD6DDB">
              <w:rPr>
                <w:rFonts w:eastAsia="Times New Roman"/>
                <w:bCs/>
                <w:szCs w:val="24"/>
                <w:lang w:eastAsia="lv-LV"/>
              </w:rPr>
              <w:t>1.</w:t>
            </w:r>
          </w:p>
        </w:tc>
        <w:tc>
          <w:tcPr>
            <w:tcW w:w="1592"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rPr>
                <w:rFonts w:eastAsia="Times New Roman"/>
                <w:bCs/>
                <w:szCs w:val="24"/>
                <w:lang w:eastAsia="lv-LV"/>
              </w:rPr>
            </w:pPr>
            <w:r w:rsidRPr="00AD6DDB">
              <w:rPr>
                <w:rFonts w:eastAsia="Times New Roman"/>
                <w:bCs/>
                <w:szCs w:val="24"/>
                <w:lang w:eastAsia="lv-LV"/>
              </w:rPr>
              <w:t>Nepieciešamie saistītie tiesību aktu projekti</w:t>
            </w:r>
          </w:p>
        </w:tc>
        <w:tc>
          <w:tcPr>
            <w:tcW w:w="3059" w:type="pct"/>
            <w:tcBorders>
              <w:top w:val="outset" w:sz="6" w:space="0" w:color="414142"/>
              <w:left w:val="outset" w:sz="6" w:space="0" w:color="414142"/>
              <w:bottom w:val="outset" w:sz="6" w:space="0" w:color="414142"/>
              <w:right w:val="outset" w:sz="6" w:space="0" w:color="414142"/>
            </w:tcBorders>
            <w:vAlign w:val="center"/>
          </w:tcPr>
          <w:p w:rsidR="004E600C" w:rsidRDefault="00255B1D" w:rsidP="00A222FF">
            <w:pPr>
              <w:pStyle w:val="Pamattekstaatkpe2"/>
              <w:tabs>
                <w:tab w:val="left" w:pos="312"/>
              </w:tabs>
              <w:ind w:firstLine="0"/>
              <w:rPr>
                <w:color w:val="000000"/>
                <w:szCs w:val="24"/>
              </w:rPr>
            </w:pPr>
            <w:r w:rsidRPr="00E1609A">
              <w:rPr>
                <w:color w:val="000000"/>
                <w:szCs w:val="24"/>
              </w:rPr>
              <w:t xml:space="preserve">Likumprojektam jāstājas spēkā </w:t>
            </w:r>
            <w:r w:rsidR="008A52D4">
              <w:rPr>
                <w:color w:val="000000"/>
                <w:szCs w:val="24"/>
              </w:rPr>
              <w:t>reizē</w:t>
            </w:r>
            <w:r w:rsidRPr="00E1609A">
              <w:rPr>
                <w:color w:val="000000"/>
                <w:szCs w:val="24"/>
              </w:rPr>
              <w:t xml:space="preserve"> ar likumprojekta „Administratīvo pārkāpumu procesa likums” spēkā stāšanos.</w:t>
            </w:r>
          </w:p>
          <w:p w:rsidR="00E03CE7" w:rsidRPr="00260049" w:rsidRDefault="00E03CE7">
            <w:pPr>
              <w:pStyle w:val="Pamattekstaatkpe2"/>
              <w:tabs>
                <w:tab w:val="left" w:pos="312"/>
              </w:tabs>
              <w:ind w:firstLine="0"/>
              <w:rPr>
                <w:spacing w:val="-4"/>
                <w:szCs w:val="24"/>
              </w:rPr>
            </w:pPr>
            <w:r w:rsidRPr="00260049">
              <w:rPr>
                <w:color w:val="000000"/>
                <w:szCs w:val="24"/>
              </w:rPr>
              <w:t>Nosakāma administratīvā atbildība Būvniecības likumā par patvaļīgo būvniecību un par patvaļīgu izbūvētas meliorācijas sistēmas izvietojuma mainīšanu</w:t>
            </w:r>
            <w:r w:rsidR="006C2C60">
              <w:rPr>
                <w:color w:val="000000"/>
                <w:szCs w:val="24"/>
              </w:rPr>
              <w:t>,</w:t>
            </w:r>
            <w:r w:rsidRPr="00260049">
              <w:rPr>
                <w:color w:val="000000"/>
                <w:szCs w:val="24"/>
              </w:rPr>
              <w:t xml:space="preserve"> </w:t>
            </w:r>
            <w:r w:rsidR="006C2C60">
              <w:rPr>
                <w:color w:val="000000"/>
                <w:szCs w:val="24"/>
              </w:rPr>
              <w:t>bet</w:t>
            </w:r>
            <w:r w:rsidRPr="00260049">
              <w:rPr>
                <w:color w:val="000000"/>
                <w:szCs w:val="24"/>
              </w:rPr>
              <w:t xml:space="preserve"> Aizsargjoslu likumā</w:t>
            </w:r>
            <w:r w:rsidR="006C2C60">
              <w:rPr>
                <w:color w:val="000000"/>
                <w:szCs w:val="24"/>
              </w:rPr>
              <w:t> –</w:t>
            </w:r>
            <w:r w:rsidRPr="00260049">
              <w:rPr>
                <w:color w:val="000000"/>
                <w:szCs w:val="24"/>
              </w:rPr>
              <w:t xml:space="preserve"> par meliorācijas sistēmu ekspluatācijas aizsargjoslas pielūžņošanu, piesārņošanu, aizaudzēšanu vai aizsprostošanu.</w:t>
            </w:r>
          </w:p>
        </w:tc>
      </w:tr>
      <w:tr w:rsidR="001467C7" w:rsidTr="004E600C">
        <w:trPr>
          <w:trHeight w:val="419"/>
        </w:trPr>
        <w:tc>
          <w:tcPr>
            <w:tcW w:w="349"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ind w:firstLine="158"/>
              <w:jc w:val="center"/>
              <w:rPr>
                <w:rFonts w:eastAsia="Times New Roman"/>
                <w:bCs/>
                <w:szCs w:val="24"/>
                <w:lang w:eastAsia="lv-LV"/>
              </w:rPr>
            </w:pPr>
            <w:r w:rsidRPr="00AD6DDB">
              <w:rPr>
                <w:rFonts w:eastAsia="Times New Roman"/>
                <w:bCs/>
                <w:szCs w:val="24"/>
                <w:lang w:eastAsia="lv-LV"/>
              </w:rPr>
              <w:t>2.</w:t>
            </w:r>
          </w:p>
        </w:tc>
        <w:tc>
          <w:tcPr>
            <w:tcW w:w="1592"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rPr>
                <w:rFonts w:eastAsia="Times New Roman"/>
                <w:bCs/>
                <w:szCs w:val="24"/>
                <w:lang w:eastAsia="lv-LV"/>
              </w:rPr>
            </w:pPr>
            <w:r w:rsidRPr="00AD6DDB">
              <w:rPr>
                <w:rFonts w:eastAsia="Times New Roman"/>
                <w:bCs/>
                <w:szCs w:val="24"/>
                <w:lang w:eastAsia="lv-LV"/>
              </w:rPr>
              <w:t>Atbildīgā institūcija</w:t>
            </w:r>
          </w:p>
        </w:tc>
        <w:tc>
          <w:tcPr>
            <w:tcW w:w="3059"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rPr>
                <w:rFonts w:eastAsia="Times New Roman"/>
                <w:bCs/>
                <w:szCs w:val="24"/>
                <w:lang w:eastAsia="lv-LV"/>
              </w:rPr>
            </w:pPr>
            <w:r w:rsidRPr="00AD6DDB">
              <w:rPr>
                <w:rFonts w:eastAsia="Times New Roman"/>
                <w:bCs/>
                <w:szCs w:val="24"/>
                <w:lang w:eastAsia="lv-LV"/>
              </w:rPr>
              <w:t>Zemkopības ministrija</w:t>
            </w:r>
            <w:r w:rsidR="007651BC">
              <w:rPr>
                <w:rFonts w:eastAsia="Times New Roman"/>
                <w:bCs/>
                <w:szCs w:val="24"/>
                <w:lang w:eastAsia="lv-LV"/>
              </w:rPr>
              <w:t>, Ekonomikas ministrija</w:t>
            </w:r>
            <w:r w:rsidR="006C2C60">
              <w:rPr>
                <w:rFonts w:eastAsia="Times New Roman"/>
                <w:bCs/>
                <w:szCs w:val="24"/>
                <w:lang w:eastAsia="lv-LV"/>
              </w:rPr>
              <w:t xml:space="preserve"> un</w:t>
            </w:r>
            <w:r w:rsidR="007651BC">
              <w:rPr>
                <w:rFonts w:eastAsia="Times New Roman"/>
                <w:bCs/>
                <w:szCs w:val="24"/>
                <w:lang w:eastAsia="lv-LV"/>
              </w:rPr>
              <w:t xml:space="preserve"> Vides aizsardzības un reģionālās attīstības ministrija</w:t>
            </w:r>
          </w:p>
        </w:tc>
      </w:tr>
      <w:tr w:rsidR="001467C7" w:rsidTr="004E600C">
        <w:trPr>
          <w:trHeight w:val="419"/>
        </w:trPr>
        <w:tc>
          <w:tcPr>
            <w:tcW w:w="349"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ind w:firstLine="158"/>
              <w:jc w:val="center"/>
              <w:rPr>
                <w:rFonts w:eastAsia="Times New Roman"/>
                <w:bCs/>
                <w:szCs w:val="24"/>
                <w:lang w:eastAsia="lv-LV"/>
              </w:rPr>
            </w:pPr>
            <w:r w:rsidRPr="00AD6DDB">
              <w:rPr>
                <w:rFonts w:eastAsia="Times New Roman"/>
                <w:bCs/>
                <w:szCs w:val="24"/>
                <w:lang w:eastAsia="lv-LV"/>
              </w:rPr>
              <w:t>3.</w:t>
            </w:r>
          </w:p>
        </w:tc>
        <w:tc>
          <w:tcPr>
            <w:tcW w:w="1592"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rPr>
                <w:rFonts w:eastAsia="Times New Roman"/>
                <w:bCs/>
                <w:szCs w:val="24"/>
                <w:lang w:eastAsia="lv-LV"/>
              </w:rPr>
            </w:pPr>
            <w:r w:rsidRPr="00AD6DDB">
              <w:rPr>
                <w:rFonts w:eastAsia="Times New Roman"/>
                <w:bCs/>
                <w:szCs w:val="24"/>
                <w:lang w:eastAsia="lv-LV"/>
              </w:rPr>
              <w:t>Cita informācija</w:t>
            </w:r>
          </w:p>
        </w:tc>
        <w:tc>
          <w:tcPr>
            <w:tcW w:w="3059" w:type="pct"/>
            <w:tcBorders>
              <w:top w:val="outset" w:sz="6" w:space="0" w:color="414142"/>
              <w:left w:val="outset" w:sz="6" w:space="0" w:color="414142"/>
              <w:bottom w:val="outset" w:sz="6" w:space="0" w:color="414142"/>
              <w:right w:val="outset" w:sz="6" w:space="0" w:color="414142"/>
            </w:tcBorders>
            <w:vAlign w:val="center"/>
          </w:tcPr>
          <w:p w:rsidR="004E600C" w:rsidRPr="00AD6DDB" w:rsidRDefault="00EC5EE2" w:rsidP="00A222FF">
            <w:pPr>
              <w:rPr>
                <w:rFonts w:eastAsia="Times New Roman"/>
                <w:bCs/>
                <w:szCs w:val="24"/>
                <w:lang w:eastAsia="lv-LV"/>
              </w:rPr>
            </w:pPr>
            <w:r w:rsidRPr="00AD6DDB">
              <w:rPr>
                <w:rFonts w:eastAsia="Times New Roman"/>
                <w:bCs/>
                <w:szCs w:val="24"/>
                <w:lang w:eastAsia="lv-LV"/>
              </w:rPr>
              <w:t>Nav.</w:t>
            </w:r>
          </w:p>
        </w:tc>
      </w:tr>
    </w:tbl>
    <w:p w:rsidR="004E600C" w:rsidRDefault="007322E7" w:rsidP="00A24120">
      <w:pPr>
        <w:rPr>
          <w:rFonts w:eastAsia="Times New Roman"/>
          <w:szCs w:val="24"/>
          <w:lang w:eastAsia="lv-LV"/>
        </w:rPr>
      </w:pPr>
    </w:p>
    <w:p w:rsidR="00D55773" w:rsidRPr="00AD6DDB" w:rsidRDefault="00D55773" w:rsidP="00A24120">
      <w:pPr>
        <w:rPr>
          <w:rFonts w:eastAsia="Times New Roman"/>
          <w:szCs w:val="24"/>
          <w:lang w:eastAsia="lv-LV"/>
        </w:rPr>
      </w:pPr>
    </w:p>
    <w:tbl>
      <w:tblPr>
        <w:tblW w:w="4550"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40"/>
      </w:tblGrid>
      <w:tr w:rsidR="001467C7" w:rsidTr="004E600C">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E600C" w:rsidRPr="00AD6DDB" w:rsidRDefault="00EC5EE2" w:rsidP="00A222FF">
            <w:pPr>
              <w:ind w:left="142" w:firstLine="158"/>
              <w:jc w:val="center"/>
              <w:rPr>
                <w:rFonts w:eastAsia="Times New Roman"/>
                <w:b/>
                <w:bCs/>
                <w:szCs w:val="24"/>
                <w:lang w:eastAsia="lv-LV"/>
              </w:rPr>
            </w:pPr>
            <w:r w:rsidRPr="00AD6DDB">
              <w:rPr>
                <w:rFonts w:eastAsia="Times New Roman"/>
                <w:b/>
                <w:bCs/>
                <w:szCs w:val="24"/>
                <w:lang w:eastAsia="lv-LV"/>
              </w:rPr>
              <w:t>V. Tiesību akta projekta atbilstība Latvijas Republikas starptautiskajām saistībām</w:t>
            </w:r>
          </w:p>
        </w:tc>
      </w:tr>
      <w:tr w:rsidR="001467C7" w:rsidTr="004E600C">
        <w:trPr>
          <w:trHeight w:val="276"/>
        </w:trPr>
        <w:tc>
          <w:tcPr>
            <w:tcW w:w="5000" w:type="pct"/>
            <w:tcBorders>
              <w:top w:val="outset" w:sz="6" w:space="0" w:color="414142"/>
              <w:left w:val="outset" w:sz="6" w:space="0" w:color="414142"/>
              <w:bottom w:val="outset" w:sz="6" w:space="0" w:color="414142"/>
              <w:right w:val="outset" w:sz="6" w:space="0" w:color="414142"/>
            </w:tcBorders>
          </w:tcPr>
          <w:p w:rsidR="004E600C" w:rsidRPr="00AD6DDB" w:rsidRDefault="00EC5EE2" w:rsidP="00A222FF">
            <w:pPr>
              <w:ind w:left="142" w:firstLine="158"/>
              <w:jc w:val="center"/>
              <w:rPr>
                <w:rFonts w:eastAsia="Times New Roman"/>
                <w:szCs w:val="24"/>
                <w:lang w:eastAsia="lv-LV"/>
              </w:rPr>
            </w:pPr>
            <w:r w:rsidRPr="00AD6DDB">
              <w:rPr>
                <w:rFonts w:eastAsia="Times New Roman"/>
                <w:szCs w:val="24"/>
                <w:lang w:eastAsia="lv-LV"/>
              </w:rPr>
              <w:t>Projekts šo jomu neskar.</w:t>
            </w:r>
          </w:p>
        </w:tc>
      </w:tr>
    </w:tbl>
    <w:p w:rsidR="00D55773" w:rsidRPr="00AD6DDB" w:rsidRDefault="00D55773" w:rsidP="004E600C">
      <w:pPr>
        <w:keepNext/>
        <w:keepLines/>
        <w:widowControl w:val="0"/>
        <w:rPr>
          <w:rFonts w:eastAsia="Times New Roman" w:cs="Times New Roman"/>
          <w:szCs w:val="24"/>
          <w:lang w:eastAsia="lv-LV"/>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
        <w:gridCol w:w="3296"/>
        <w:gridCol w:w="4961"/>
      </w:tblGrid>
      <w:tr w:rsidR="001467C7" w:rsidTr="00A222FF">
        <w:tc>
          <w:tcPr>
            <w:tcW w:w="8647" w:type="dxa"/>
            <w:gridSpan w:val="3"/>
          </w:tcPr>
          <w:p w:rsidR="004E600C" w:rsidRPr="00AD6DDB" w:rsidRDefault="00EC5EE2" w:rsidP="00A222FF">
            <w:pPr>
              <w:jc w:val="center"/>
              <w:rPr>
                <w:rFonts w:eastAsia="Times New Roman" w:cs="Times New Roman"/>
                <w:b/>
                <w:bCs/>
                <w:szCs w:val="24"/>
                <w:lang w:eastAsia="lv-LV"/>
              </w:rPr>
            </w:pPr>
            <w:r w:rsidRPr="00AD6DDB">
              <w:rPr>
                <w:rFonts w:eastAsia="Times New Roman" w:cs="Times New Roman"/>
                <w:b/>
                <w:bCs/>
                <w:szCs w:val="24"/>
                <w:lang w:eastAsia="lv-LV"/>
              </w:rPr>
              <w:t xml:space="preserve">VI. Sabiedrības līdzdalība un </w:t>
            </w:r>
            <w:r w:rsidRPr="00AD6DDB">
              <w:rPr>
                <w:rFonts w:eastAsia="Calibri" w:cs="Times New Roman"/>
                <w:b/>
                <w:bCs/>
                <w:szCs w:val="24"/>
              </w:rPr>
              <w:t>komunikācijas aktivitātes</w:t>
            </w:r>
          </w:p>
        </w:tc>
      </w:tr>
      <w:tr w:rsidR="001467C7" w:rsidTr="00A222FF">
        <w:trPr>
          <w:trHeight w:val="553"/>
        </w:trPr>
        <w:tc>
          <w:tcPr>
            <w:tcW w:w="390"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t>1.</w:t>
            </w:r>
          </w:p>
        </w:tc>
        <w:tc>
          <w:tcPr>
            <w:tcW w:w="3296" w:type="dxa"/>
          </w:tcPr>
          <w:p w:rsidR="004E600C" w:rsidRPr="00AD6DDB" w:rsidRDefault="00EC5EE2" w:rsidP="00A222FF">
            <w:pPr>
              <w:tabs>
                <w:tab w:val="left" w:pos="170"/>
              </w:tabs>
              <w:rPr>
                <w:rFonts w:eastAsia="Times New Roman" w:cs="Times New Roman"/>
                <w:szCs w:val="24"/>
                <w:lang w:eastAsia="lv-LV"/>
              </w:rPr>
            </w:pPr>
            <w:r w:rsidRPr="00AD6DDB">
              <w:rPr>
                <w:rFonts w:eastAsia="Calibri" w:cs="Times New Roman"/>
                <w:szCs w:val="24"/>
              </w:rPr>
              <w:t>Plānotās sabiedrības līdzdalības un komunikācijas aktivitātes saistībā ar projektu</w:t>
            </w:r>
          </w:p>
        </w:tc>
        <w:tc>
          <w:tcPr>
            <w:tcW w:w="4961" w:type="dxa"/>
          </w:tcPr>
          <w:p w:rsidR="004E600C" w:rsidRPr="00AD6DDB" w:rsidRDefault="00EC5EE2" w:rsidP="00A222FF">
            <w:pPr>
              <w:rPr>
                <w:rFonts w:eastAsia="Times New Roman" w:cs="Times New Roman"/>
                <w:szCs w:val="24"/>
              </w:rPr>
            </w:pPr>
            <w:r w:rsidRPr="00AD6DDB">
              <w:rPr>
                <w:rFonts w:eastAsia="Times New Roman" w:cs="Times New Roman"/>
                <w:szCs w:val="24"/>
              </w:rPr>
              <w:t xml:space="preserve">Paziņojums par līdzdalības procesu likumprojekta izstrādes gaitā publicēts Zemkopības ministrijas tīmekļa vietnē atbilstoši Ministru kabineta 2009. </w:t>
            </w:r>
            <w:r w:rsidR="00460628">
              <w:rPr>
                <w:rFonts w:eastAsia="Times New Roman" w:cs="Times New Roman"/>
                <w:szCs w:val="24"/>
              </w:rPr>
              <w:t> </w:t>
            </w:r>
            <w:r w:rsidRPr="00AD6DDB">
              <w:rPr>
                <w:rFonts w:eastAsia="Times New Roman" w:cs="Times New Roman"/>
                <w:szCs w:val="24"/>
              </w:rPr>
              <w:t>gada 25. augusta noteikumu Nr.970 “Sabiedrības līdzdalības kārtība attīstības plānošanas procesā” 13.punktam.</w:t>
            </w:r>
          </w:p>
        </w:tc>
      </w:tr>
      <w:tr w:rsidR="001467C7" w:rsidTr="00A222FF">
        <w:trPr>
          <w:trHeight w:val="339"/>
        </w:trPr>
        <w:tc>
          <w:tcPr>
            <w:tcW w:w="390"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t>2.</w:t>
            </w:r>
          </w:p>
        </w:tc>
        <w:tc>
          <w:tcPr>
            <w:tcW w:w="3296"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 xml:space="preserve">Sabiedrības līdzdalība projekta izstrādē </w:t>
            </w:r>
          </w:p>
        </w:tc>
        <w:tc>
          <w:tcPr>
            <w:tcW w:w="4961" w:type="dxa"/>
          </w:tcPr>
          <w:p w:rsidR="003D4BFB" w:rsidRDefault="00EC5EE2" w:rsidP="00A222FF">
            <w:pPr>
              <w:rPr>
                <w:rFonts w:eastAsia="Calibri" w:cs="Times New Roman"/>
                <w:szCs w:val="24"/>
                <w:lang w:eastAsia="lv-LV"/>
              </w:rPr>
            </w:pPr>
            <w:r w:rsidRPr="00202CD4">
              <w:rPr>
                <w:rFonts w:eastAsia="Times New Roman" w:cs="Times New Roman"/>
                <w:szCs w:val="24"/>
                <w:lang w:eastAsia="lv-LV"/>
              </w:rPr>
              <w:t>Informācija par noteikumu projektu ir ievieto</w:t>
            </w:r>
            <w:r>
              <w:rPr>
                <w:rFonts w:eastAsia="Times New Roman" w:cs="Times New Roman"/>
                <w:szCs w:val="24"/>
                <w:lang w:eastAsia="lv-LV"/>
              </w:rPr>
              <w:t xml:space="preserve">ta tīmekļa vietnē </w:t>
            </w:r>
            <w:r w:rsidRPr="00DA68F5">
              <w:rPr>
                <w:rFonts w:eastAsia="Times New Roman" w:cs="Times New Roman"/>
                <w:szCs w:val="24"/>
                <w:lang w:eastAsia="lv-LV"/>
              </w:rPr>
              <w:t>www.zm.gov.lv</w:t>
            </w:r>
            <w:r>
              <w:rPr>
                <w:rFonts w:eastAsia="Times New Roman" w:cs="Times New Roman"/>
                <w:szCs w:val="24"/>
                <w:lang w:eastAsia="lv-LV"/>
              </w:rPr>
              <w:t xml:space="preserve"> un nosūtīta sociālajiem partneriem saskaņošanai.</w:t>
            </w:r>
            <w:r w:rsidR="003D4BFB">
              <w:rPr>
                <w:rFonts w:eastAsia="Calibri" w:cs="Times New Roman"/>
                <w:szCs w:val="24"/>
                <w:lang w:eastAsia="lv-LV"/>
              </w:rPr>
              <w:t xml:space="preserve"> </w:t>
            </w:r>
          </w:p>
          <w:p w:rsidR="004E600C" w:rsidRPr="00AD6DDB" w:rsidRDefault="006C48A5" w:rsidP="00A222FF">
            <w:pPr>
              <w:rPr>
                <w:rFonts w:eastAsia="Times New Roman" w:cs="Times New Roman"/>
                <w:szCs w:val="24"/>
                <w:lang w:eastAsia="lv-LV"/>
              </w:rPr>
            </w:pPr>
            <w:r>
              <w:rPr>
                <w:rFonts w:eastAsia="Calibri" w:cs="Times New Roman"/>
                <w:szCs w:val="24"/>
                <w:lang w:eastAsia="lv-LV"/>
              </w:rPr>
              <w:t>29.03</w:t>
            </w:r>
            <w:r w:rsidR="003D4BFB">
              <w:rPr>
                <w:rFonts w:eastAsia="Calibri" w:cs="Times New Roman"/>
                <w:szCs w:val="24"/>
                <w:lang w:eastAsia="lv-LV"/>
              </w:rPr>
              <w:t>.2017. notikušas konsultācijas</w:t>
            </w:r>
            <w:r w:rsidR="00460628">
              <w:rPr>
                <w:rFonts w:eastAsia="Calibri" w:cs="Times New Roman"/>
                <w:szCs w:val="24"/>
                <w:lang w:eastAsia="lv-LV"/>
              </w:rPr>
              <w:t xml:space="preserve"> ar Latvijas Pašvaldību savienību</w:t>
            </w:r>
            <w:r w:rsidR="003D4BFB">
              <w:rPr>
                <w:rFonts w:eastAsia="Calibri" w:cs="Times New Roman"/>
                <w:szCs w:val="24"/>
                <w:lang w:eastAsia="lv-LV"/>
              </w:rPr>
              <w:t>.</w:t>
            </w:r>
          </w:p>
        </w:tc>
      </w:tr>
      <w:tr w:rsidR="001467C7" w:rsidTr="00A222FF">
        <w:trPr>
          <w:trHeight w:val="375"/>
        </w:trPr>
        <w:tc>
          <w:tcPr>
            <w:tcW w:w="390"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t>3.</w:t>
            </w:r>
          </w:p>
        </w:tc>
        <w:tc>
          <w:tcPr>
            <w:tcW w:w="3296" w:type="dxa"/>
          </w:tcPr>
          <w:p w:rsidR="00592106" w:rsidRDefault="00EC5EE2" w:rsidP="00A222FF">
            <w:pPr>
              <w:rPr>
                <w:rFonts w:eastAsia="Times New Roman" w:cs="Times New Roman"/>
                <w:szCs w:val="24"/>
                <w:lang w:eastAsia="lv-LV"/>
              </w:rPr>
            </w:pPr>
            <w:r w:rsidRPr="00AD6DDB">
              <w:rPr>
                <w:rFonts w:eastAsia="Times New Roman" w:cs="Times New Roman"/>
                <w:szCs w:val="24"/>
                <w:lang w:eastAsia="lv-LV"/>
              </w:rPr>
              <w:t xml:space="preserve">Sabiedrības līdzdalības rezultāti </w:t>
            </w: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Pr="00592106" w:rsidRDefault="00592106" w:rsidP="00592106">
            <w:pPr>
              <w:rPr>
                <w:rFonts w:eastAsia="Times New Roman" w:cs="Times New Roman"/>
                <w:szCs w:val="24"/>
                <w:lang w:eastAsia="lv-LV"/>
              </w:rPr>
            </w:pPr>
          </w:p>
          <w:p w:rsidR="00592106" w:rsidRDefault="00592106" w:rsidP="00592106">
            <w:pPr>
              <w:rPr>
                <w:rFonts w:eastAsia="Times New Roman" w:cs="Times New Roman"/>
                <w:szCs w:val="24"/>
                <w:lang w:eastAsia="lv-LV"/>
              </w:rPr>
            </w:pPr>
          </w:p>
          <w:p w:rsidR="004E600C" w:rsidRPr="00592106" w:rsidRDefault="007322E7" w:rsidP="00592106">
            <w:pPr>
              <w:rPr>
                <w:rFonts w:eastAsia="Times New Roman" w:cs="Times New Roman"/>
                <w:szCs w:val="24"/>
                <w:lang w:eastAsia="lv-LV"/>
              </w:rPr>
            </w:pPr>
          </w:p>
        </w:tc>
        <w:tc>
          <w:tcPr>
            <w:tcW w:w="4961" w:type="dxa"/>
          </w:tcPr>
          <w:p w:rsidR="004E600C" w:rsidRPr="001325AB" w:rsidRDefault="00EC5EE2" w:rsidP="00A222FF">
            <w:pPr>
              <w:rPr>
                <w:rFonts w:eastAsia="Calibri" w:cs="Times New Roman"/>
                <w:szCs w:val="24"/>
                <w:lang w:eastAsia="lv-LV"/>
              </w:rPr>
            </w:pPr>
            <w:r w:rsidRPr="001325AB">
              <w:rPr>
                <w:rFonts w:eastAsia="Calibri" w:cs="Times New Roman"/>
                <w:szCs w:val="24"/>
                <w:lang w:eastAsia="lv-LV"/>
              </w:rPr>
              <w:t xml:space="preserve">Likumprojekts elektroniski tika nosūtīts saskaņošanai 03.02.2016. Lauksaimnieku organizāciju sadarbības padomei un Zemnieku saeimai, </w:t>
            </w:r>
            <w:r w:rsidR="00460628">
              <w:rPr>
                <w:rFonts w:eastAsia="Calibri" w:cs="Times New Roman"/>
                <w:szCs w:val="24"/>
                <w:lang w:eastAsia="lv-LV"/>
              </w:rPr>
              <w:t xml:space="preserve">kā arī </w:t>
            </w:r>
            <w:r w:rsidRPr="001325AB">
              <w:rPr>
                <w:rFonts w:eastAsia="Calibri" w:cs="Times New Roman"/>
                <w:szCs w:val="24"/>
                <w:lang w:eastAsia="lv-LV"/>
              </w:rPr>
              <w:t>Latvijas Melioratoru biedrībai.</w:t>
            </w:r>
          </w:p>
          <w:p w:rsidR="00255B1D" w:rsidRDefault="00EC5EE2" w:rsidP="00255B1D">
            <w:pPr>
              <w:rPr>
                <w:rFonts w:eastAsia="Calibri" w:cs="Times New Roman"/>
                <w:szCs w:val="24"/>
                <w:lang w:eastAsia="lv-LV"/>
              </w:rPr>
            </w:pPr>
            <w:r w:rsidRPr="001325AB">
              <w:rPr>
                <w:rFonts w:eastAsia="Calibri" w:cs="Times New Roman"/>
                <w:szCs w:val="24"/>
                <w:lang w:eastAsia="lv-LV"/>
              </w:rPr>
              <w:t xml:space="preserve">Likumprojekta izstrādes </w:t>
            </w:r>
            <w:r w:rsidR="00460628">
              <w:rPr>
                <w:rFonts w:eastAsia="Calibri" w:cs="Times New Roman"/>
                <w:szCs w:val="24"/>
                <w:lang w:eastAsia="lv-LV"/>
              </w:rPr>
              <w:t>gaitā</w:t>
            </w:r>
            <w:r w:rsidRPr="001325AB">
              <w:rPr>
                <w:rFonts w:eastAsia="Calibri" w:cs="Times New Roman"/>
                <w:szCs w:val="24"/>
                <w:lang w:eastAsia="lv-LV"/>
              </w:rPr>
              <w:t xml:space="preserve"> notika papildu konsultācijas ar Latvijas Melioratoru biedrības pārstāvjiem.</w:t>
            </w:r>
            <w:r w:rsidR="00255B1D" w:rsidRPr="001325AB">
              <w:rPr>
                <w:rFonts w:eastAsia="Calibri" w:cs="Times New Roman"/>
                <w:szCs w:val="24"/>
                <w:lang w:eastAsia="lv-LV"/>
              </w:rPr>
              <w:t xml:space="preserve"> </w:t>
            </w:r>
          </w:p>
          <w:p w:rsidR="004E600C" w:rsidRDefault="00255B1D" w:rsidP="00A222FF">
            <w:pPr>
              <w:rPr>
                <w:rFonts w:eastAsia="Calibri" w:cs="Times New Roman"/>
                <w:szCs w:val="24"/>
                <w:lang w:eastAsia="lv-LV"/>
              </w:rPr>
            </w:pPr>
            <w:r w:rsidRPr="001325AB">
              <w:rPr>
                <w:rFonts w:eastAsia="Calibri" w:cs="Times New Roman"/>
                <w:szCs w:val="24"/>
                <w:lang w:eastAsia="lv-LV"/>
              </w:rPr>
              <w:t>Par likumprojektu 12.03.2016.</w:t>
            </w:r>
            <w:r w:rsidR="00460628">
              <w:rPr>
                <w:rFonts w:eastAsia="Calibri" w:cs="Times New Roman"/>
                <w:szCs w:val="24"/>
                <w:lang w:eastAsia="lv-LV"/>
              </w:rPr>
              <w:t xml:space="preserve"> </w:t>
            </w:r>
            <w:r w:rsidRPr="001325AB">
              <w:rPr>
                <w:rFonts w:eastAsia="Calibri" w:cs="Times New Roman"/>
                <w:szCs w:val="24"/>
                <w:lang w:eastAsia="lv-LV"/>
              </w:rPr>
              <w:t>saņemti</w:t>
            </w:r>
            <w:r w:rsidR="00460628">
              <w:rPr>
                <w:rFonts w:eastAsia="Calibri" w:cs="Times New Roman"/>
                <w:szCs w:val="24"/>
                <w:lang w:eastAsia="lv-LV"/>
              </w:rPr>
              <w:t>e</w:t>
            </w:r>
            <w:r w:rsidRPr="001325AB">
              <w:rPr>
                <w:rFonts w:eastAsia="Calibri" w:cs="Times New Roman"/>
                <w:szCs w:val="24"/>
                <w:lang w:eastAsia="lv-LV"/>
              </w:rPr>
              <w:t xml:space="preserve"> Lauksaimnieku organizāciju sadarbības padomes un Latvijas Melioratoru biedrības iebildumi ir ņemti vērā un iekļauti likumprojektā.</w:t>
            </w:r>
          </w:p>
          <w:p w:rsidR="00CB1E9D" w:rsidRPr="00255B1D" w:rsidRDefault="003D4BFB" w:rsidP="00A222FF">
            <w:pPr>
              <w:rPr>
                <w:rFonts w:eastAsia="Calibri" w:cs="Times New Roman"/>
                <w:szCs w:val="24"/>
                <w:lang w:eastAsia="lv-LV"/>
              </w:rPr>
            </w:pPr>
            <w:r>
              <w:rPr>
                <w:rFonts w:eastAsia="Calibri" w:cs="Times New Roman"/>
                <w:szCs w:val="24"/>
                <w:lang w:eastAsia="lv-LV"/>
              </w:rPr>
              <w:lastRenderedPageBreak/>
              <w:t>Latvijas Paš</w:t>
            </w:r>
            <w:r w:rsidR="00044F1C">
              <w:rPr>
                <w:rFonts w:eastAsia="Calibri" w:cs="Times New Roman"/>
                <w:szCs w:val="24"/>
                <w:lang w:eastAsia="lv-LV"/>
              </w:rPr>
              <w:t>valdības savienības iebildumi</w:t>
            </w:r>
            <w:r>
              <w:rPr>
                <w:rFonts w:eastAsia="Calibri" w:cs="Times New Roman"/>
                <w:szCs w:val="24"/>
                <w:lang w:eastAsia="lv-LV"/>
              </w:rPr>
              <w:t xml:space="preserve"> </w:t>
            </w:r>
            <w:r w:rsidR="00460628">
              <w:rPr>
                <w:rFonts w:eastAsia="Calibri" w:cs="Times New Roman"/>
                <w:szCs w:val="24"/>
                <w:lang w:eastAsia="lv-LV"/>
              </w:rPr>
              <w:t xml:space="preserve">ir </w:t>
            </w:r>
            <w:r>
              <w:rPr>
                <w:rFonts w:eastAsia="Calibri" w:cs="Times New Roman"/>
                <w:szCs w:val="24"/>
                <w:lang w:eastAsia="lv-LV"/>
              </w:rPr>
              <w:t>iekļauti likumprojektā.</w:t>
            </w:r>
          </w:p>
        </w:tc>
      </w:tr>
      <w:tr w:rsidR="001467C7" w:rsidTr="00A222FF">
        <w:trPr>
          <w:trHeight w:val="476"/>
        </w:trPr>
        <w:tc>
          <w:tcPr>
            <w:tcW w:w="390"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lastRenderedPageBreak/>
              <w:t>4.</w:t>
            </w:r>
          </w:p>
        </w:tc>
        <w:tc>
          <w:tcPr>
            <w:tcW w:w="3296"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Cita informācija</w:t>
            </w:r>
          </w:p>
        </w:tc>
        <w:tc>
          <w:tcPr>
            <w:tcW w:w="4961"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Nav.</w:t>
            </w:r>
          </w:p>
        </w:tc>
      </w:tr>
    </w:tbl>
    <w:p w:rsidR="00D55773" w:rsidRPr="00AD6DDB" w:rsidRDefault="00D55773" w:rsidP="004E600C">
      <w:pPr>
        <w:rPr>
          <w:rFonts w:ascii="Calibri" w:eastAsia="Calibri" w:hAnsi="Calibri" w:cs="Times New Roman"/>
          <w:szCs w:val="24"/>
        </w:rPr>
      </w:pPr>
    </w:p>
    <w:tbl>
      <w:tblPr>
        <w:tblW w:w="8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357"/>
        <w:gridCol w:w="4992"/>
      </w:tblGrid>
      <w:tr w:rsidR="001467C7" w:rsidTr="00A222FF">
        <w:trPr>
          <w:trHeight w:val="279"/>
        </w:trPr>
        <w:tc>
          <w:tcPr>
            <w:tcW w:w="8678" w:type="dxa"/>
            <w:gridSpan w:val="3"/>
            <w:tcBorders>
              <w:top w:val="single" w:sz="4" w:space="0" w:color="auto"/>
            </w:tcBorders>
          </w:tcPr>
          <w:p w:rsidR="004E600C" w:rsidRPr="00AD6DDB" w:rsidRDefault="00EC5EE2" w:rsidP="00A222FF">
            <w:pPr>
              <w:jc w:val="center"/>
              <w:rPr>
                <w:rFonts w:eastAsia="Times New Roman" w:cs="Times New Roman"/>
                <w:b/>
                <w:bCs/>
                <w:szCs w:val="24"/>
                <w:lang w:eastAsia="lv-LV"/>
              </w:rPr>
            </w:pPr>
            <w:r w:rsidRPr="00AD6DDB">
              <w:rPr>
                <w:rFonts w:eastAsia="Times New Roman" w:cs="Times New Roman"/>
                <w:b/>
                <w:bCs/>
                <w:szCs w:val="24"/>
                <w:lang w:eastAsia="lv-LV"/>
              </w:rPr>
              <w:t>VII. Tiesību akta projekta izpildes nodrošināšana un tās ietekme uz institūcijām</w:t>
            </w:r>
          </w:p>
        </w:tc>
      </w:tr>
      <w:tr w:rsidR="001467C7" w:rsidTr="00F42A39">
        <w:trPr>
          <w:trHeight w:val="299"/>
        </w:trPr>
        <w:tc>
          <w:tcPr>
            <w:tcW w:w="329"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t>1.</w:t>
            </w:r>
          </w:p>
        </w:tc>
        <w:tc>
          <w:tcPr>
            <w:tcW w:w="3357"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 xml:space="preserve">Projekta izpildē iesaistītās institūcijas </w:t>
            </w:r>
          </w:p>
        </w:tc>
        <w:tc>
          <w:tcPr>
            <w:tcW w:w="4992" w:type="dxa"/>
          </w:tcPr>
          <w:p w:rsidR="004E600C" w:rsidRPr="00AD6DDB" w:rsidRDefault="007651BC" w:rsidP="005C4292">
            <w:pPr>
              <w:rPr>
                <w:rFonts w:eastAsia="Times New Roman" w:cs="Times New Roman"/>
                <w:szCs w:val="24"/>
              </w:rPr>
            </w:pPr>
            <w:r>
              <w:rPr>
                <w:rFonts w:eastAsia="Times New Roman" w:cs="Times New Roman"/>
                <w:szCs w:val="24"/>
              </w:rPr>
              <w:t>P</w:t>
            </w:r>
            <w:r w:rsidRPr="007651BC">
              <w:rPr>
                <w:rFonts w:eastAsia="Times New Roman" w:cs="Times New Roman"/>
                <w:szCs w:val="24"/>
              </w:rPr>
              <w:t>ašvaldības būvvalde un pašvaldīb</w:t>
            </w:r>
            <w:r>
              <w:rPr>
                <w:rFonts w:eastAsia="Times New Roman" w:cs="Times New Roman"/>
                <w:szCs w:val="24"/>
              </w:rPr>
              <w:t>as vides kontroles amatpersona.</w:t>
            </w:r>
          </w:p>
        </w:tc>
      </w:tr>
      <w:tr w:rsidR="001467C7" w:rsidTr="00F42A39">
        <w:trPr>
          <w:trHeight w:val="478"/>
        </w:trPr>
        <w:tc>
          <w:tcPr>
            <w:tcW w:w="329" w:type="dxa"/>
          </w:tcPr>
          <w:p w:rsidR="004E600C" w:rsidRPr="00AD6DDB" w:rsidRDefault="00EC5EE2" w:rsidP="00A222FF">
            <w:pPr>
              <w:rPr>
                <w:rFonts w:eastAsia="Times New Roman" w:cs="Times New Roman"/>
                <w:bCs/>
                <w:szCs w:val="24"/>
                <w:lang w:eastAsia="lv-LV"/>
              </w:rPr>
            </w:pPr>
            <w:r w:rsidRPr="00AD6DDB">
              <w:rPr>
                <w:rFonts w:eastAsia="Times New Roman" w:cs="Times New Roman"/>
                <w:bCs/>
                <w:szCs w:val="24"/>
                <w:lang w:eastAsia="lv-LV"/>
              </w:rPr>
              <w:t>2.</w:t>
            </w:r>
          </w:p>
        </w:tc>
        <w:tc>
          <w:tcPr>
            <w:tcW w:w="3357" w:type="dxa"/>
          </w:tcPr>
          <w:p w:rsidR="004E600C" w:rsidRPr="00AD6DDB" w:rsidRDefault="00EC5EE2" w:rsidP="00A222FF">
            <w:pPr>
              <w:rPr>
                <w:rFonts w:eastAsia="Calibri" w:cs="Times New Roman"/>
                <w:szCs w:val="24"/>
              </w:rPr>
            </w:pPr>
            <w:r w:rsidRPr="00AD6DDB">
              <w:rPr>
                <w:rFonts w:eastAsia="Calibri" w:cs="Times New Roman"/>
                <w:szCs w:val="24"/>
              </w:rPr>
              <w:t xml:space="preserve">Projekta izpildes ietekme uz pārvaldes funkcijām un institucionālo struktūru. </w:t>
            </w:r>
          </w:p>
          <w:p w:rsidR="004E600C" w:rsidRPr="00AD6DDB" w:rsidRDefault="00EC5EE2" w:rsidP="00A222FF">
            <w:pPr>
              <w:rPr>
                <w:rFonts w:eastAsia="Times New Roman" w:cs="Times New Roman"/>
                <w:szCs w:val="24"/>
                <w:lang w:eastAsia="lv-LV"/>
              </w:rPr>
            </w:pPr>
            <w:r w:rsidRPr="00AD6DDB">
              <w:rPr>
                <w:rFonts w:eastAsia="Calibri" w:cs="Times New Roman"/>
                <w:szCs w:val="24"/>
              </w:rPr>
              <w:t>Jaunu institūciju izveide, esošu institūciju likvidācija vai reorganizācija, to ietekme uz institūcijas cilvēkresursiem</w:t>
            </w:r>
          </w:p>
        </w:tc>
        <w:tc>
          <w:tcPr>
            <w:tcW w:w="4992" w:type="dxa"/>
          </w:tcPr>
          <w:p w:rsidR="004E600C" w:rsidRPr="00AD6DDB" w:rsidRDefault="00255B1D" w:rsidP="00A222FF">
            <w:pPr>
              <w:rPr>
                <w:rFonts w:eastAsia="Times New Roman" w:cs="Times New Roman"/>
                <w:bCs/>
                <w:szCs w:val="24"/>
                <w:lang w:eastAsia="lv-LV"/>
              </w:rPr>
            </w:pPr>
            <w:r w:rsidRPr="00255B1D">
              <w:rPr>
                <w:rFonts w:eastAsia="Times New Roman" w:cs="Times New Roman"/>
                <w:bCs/>
                <w:szCs w:val="24"/>
                <w:lang w:eastAsia="lv-LV"/>
              </w:rPr>
              <w:t>Institūcijām esošais funkciju un uzdevumu apjoms netiek mainīts.</w:t>
            </w:r>
          </w:p>
        </w:tc>
      </w:tr>
      <w:tr w:rsidR="001467C7" w:rsidTr="00F42A39">
        <w:trPr>
          <w:trHeight w:val="491"/>
        </w:trPr>
        <w:tc>
          <w:tcPr>
            <w:tcW w:w="329"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3.</w:t>
            </w:r>
          </w:p>
        </w:tc>
        <w:tc>
          <w:tcPr>
            <w:tcW w:w="3357"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Cita informācija</w:t>
            </w:r>
          </w:p>
        </w:tc>
        <w:tc>
          <w:tcPr>
            <w:tcW w:w="4992" w:type="dxa"/>
          </w:tcPr>
          <w:p w:rsidR="004E600C" w:rsidRPr="00AD6DDB" w:rsidRDefault="00EC5EE2" w:rsidP="00A222FF">
            <w:pPr>
              <w:rPr>
                <w:rFonts w:eastAsia="Times New Roman" w:cs="Times New Roman"/>
                <w:szCs w:val="24"/>
                <w:lang w:eastAsia="lv-LV"/>
              </w:rPr>
            </w:pPr>
            <w:r w:rsidRPr="00AD6DDB">
              <w:rPr>
                <w:rFonts w:eastAsia="Times New Roman" w:cs="Times New Roman"/>
                <w:szCs w:val="24"/>
                <w:lang w:eastAsia="lv-LV"/>
              </w:rPr>
              <w:t>Nav.</w:t>
            </w:r>
          </w:p>
        </w:tc>
      </w:tr>
    </w:tbl>
    <w:p w:rsidR="004E600C" w:rsidRPr="00AD6DDB" w:rsidRDefault="007322E7" w:rsidP="004E600C">
      <w:pPr>
        <w:rPr>
          <w:rFonts w:eastAsia="Times New Roman" w:cs="Times New Roman"/>
          <w:szCs w:val="24"/>
          <w:lang w:eastAsia="lv-LV"/>
        </w:rPr>
      </w:pPr>
    </w:p>
    <w:p w:rsidR="00D55773" w:rsidRDefault="00D55773" w:rsidP="004E600C">
      <w:pPr>
        <w:rPr>
          <w:rFonts w:eastAsia="Times New Roman" w:cs="Times New Roman"/>
          <w:szCs w:val="24"/>
        </w:rPr>
      </w:pPr>
    </w:p>
    <w:p w:rsidR="00D55773" w:rsidRDefault="00D55773" w:rsidP="004E600C">
      <w:pPr>
        <w:rPr>
          <w:rFonts w:eastAsia="Times New Roman" w:cs="Times New Roman"/>
          <w:szCs w:val="24"/>
        </w:rPr>
      </w:pPr>
    </w:p>
    <w:p w:rsidR="004E600C" w:rsidRDefault="007322E7" w:rsidP="007322E7">
      <w:pPr>
        <w:ind w:firstLine="720"/>
        <w:rPr>
          <w:rFonts w:eastAsia="Times New Roman" w:cs="Times New Roman"/>
          <w:sz w:val="28"/>
          <w:szCs w:val="24"/>
        </w:rPr>
      </w:pPr>
      <w:r>
        <w:rPr>
          <w:rFonts w:eastAsia="Times New Roman" w:cs="Times New Roman"/>
          <w:sz w:val="28"/>
          <w:szCs w:val="24"/>
        </w:rPr>
        <w:t>Zemkopības ministrs</w:t>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sidR="00EC5EE2" w:rsidRPr="007322E7">
        <w:rPr>
          <w:rFonts w:eastAsia="Times New Roman" w:cs="Times New Roman"/>
          <w:sz w:val="28"/>
          <w:szCs w:val="24"/>
        </w:rPr>
        <w:tab/>
        <w:t>J.</w:t>
      </w:r>
      <w:r w:rsidR="00460628" w:rsidRPr="007322E7">
        <w:rPr>
          <w:rFonts w:eastAsia="Times New Roman" w:cs="Times New Roman"/>
          <w:sz w:val="28"/>
          <w:szCs w:val="24"/>
        </w:rPr>
        <w:t> </w:t>
      </w:r>
      <w:r w:rsidR="00EC5EE2" w:rsidRPr="007322E7">
        <w:rPr>
          <w:rFonts w:eastAsia="Times New Roman" w:cs="Times New Roman"/>
          <w:sz w:val="28"/>
          <w:szCs w:val="24"/>
        </w:rPr>
        <w:t>Dūklavs</w:t>
      </w:r>
    </w:p>
    <w:p w:rsidR="007322E7" w:rsidRDefault="007322E7" w:rsidP="007322E7">
      <w:pPr>
        <w:ind w:firstLine="720"/>
        <w:rPr>
          <w:rFonts w:eastAsia="Times New Roman" w:cs="Times New Roman"/>
          <w:sz w:val="28"/>
          <w:szCs w:val="24"/>
        </w:rPr>
      </w:pPr>
    </w:p>
    <w:p w:rsidR="007322E7" w:rsidRDefault="007322E7" w:rsidP="007322E7">
      <w:pPr>
        <w:ind w:firstLine="720"/>
        <w:rPr>
          <w:rFonts w:eastAsia="Times New Roman" w:cs="Times New Roman"/>
          <w:sz w:val="28"/>
          <w:szCs w:val="24"/>
        </w:rPr>
      </w:pPr>
    </w:p>
    <w:p w:rsidR="007322E7" w:rsidRPr="00C65057" w:rsidRDefault="007322E7" w:rsidP="007322E7">
      <w:pPr>
        <w:ind w:firstLine="720"/>
        <w:rPr>
          <w:rFonts w:eastAsia="Times New Roman" w:cs="Times New Roman"/>
          <w:szCs w:val="24"/>
        </w:rPr>
      </w:pPr>
      <w:r>
        <w:rPr>
          <w:rFonts w:eastAsia="Times New Roman" w:cs="Times New Roman"/>
          <w:sz w:val="28"/>
          <w:szCs w:val="24"/>
        </w:rPr>
        <w:t>Zemkopības ministrijas valsts sekretāre</w:t>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t>D.Lucaua</w:t>
      </w:r>
    </w:p>
    <w:p w:rsidR="00044F1C" w:rsidRDefault="00044F1C" w:rsidP="004E600C">
      <w:pPr>
        <w:rPr>
          <w:rFonts w:eastAsia="Times New Roman" w:cs="Times New Roman"/>
          <w:sz w:val="20"/>
          <w:szCs w:val="24"/>
        </w:rPr>
      </w:pPr>
    </w:p>
    <w:p w:rsidR="00044F1C" w:rsidRDefault="00044F1C" w:rsidP="004E600C">
      <w:pPr>
        <w:rPr>
          <w:rFonts w:eastAsia="Times New Roman" w:cs="Times New Roman"/>
          <w:sz w:val="20"/>
          <w:szCs w:val="24"/>
        </w:rPr>
      </w:pPr>
    </w:p>
    <w:p w:rsidR="00044F1C" w:rsidRDefault="00044F1C" w:rsidP="004E600C">
      <w:pPr>
        <w:rPr>
          <w:rFonts w:eastAsia="Times New Roman" w:cs="Times New Roman"/>
          <w:sz w:val="20"/>
          <w:szCs w:val="24"/>
        </w:rPr>
      </w:pPr>
    </w:p>
    <w:p w:rsidR="00044F1C" w:rsidRDefault="00044F1C" w:rsidP="004E600C">
      <w:pPr>
        <w:rPr>
          <w:rFonts w:eastAsia="Times New Roman" w:cs="Times New Roman"/>
          <w:sz w:val="20"/>
          <w:szCs w:val="24"/>
        </w:rPr>
      </w:pPr>
    </w:p>
    <w:p w:rsidR="00044F1C" w:rsidRDefault="00044F1C" w:rsidP="004E600C">
      <w:pPr>
        <w:rPr>
          <w:rFonts w:eastAsia="Times New Roman" w:cs="Times New Roman"/>
          <w:sz w:val="20"/>
          <w:szCs w:val="24"/>
        </w:rPr>
      </w:pPr>
    </w:p>
    <w:p w:rsidR="007852E3" w:rsidRDefault="007852E3" w:rsidP="004E600C">
      <w:pPr>
        <w:rPr>
          <w:rFonts w:eastAsia="Times New Roman" w:cs="Times New Roman"/>
          <w:sz w:val="20"/>
          <w:szCs w:val="24"/>
        </w:rPr>
      </w:pPr>
    </w:p>
    <w:p w:rsidR="007852E3" w:rsidRDefault="007852E3" w:rsidP="004E600C">
      <w:pPr>
        <w:rPr>
          <w:rFonts w:eastAsia="Times New Roman" w:cs="Times New Roman"/>
          <w:sz w:val="20"/>
          <w:szCs w:val="24"/>
        </w:rPr>
      </w:pPr>
    </w:p>
    <w:p w:rsidR="007852E3" w:rsidRDefault="007852E3" w:rsidP="004E600C">
      <w:pPr>
        <w:rPr>
          <w:rFonts w:eastAsia="Times New Roman" w:cs="Times New Roman"/>
          <w:sz w:val="20"/>
          <w:szCs w:val="24"/>
        </w:rPr>
      </w:pPr>
    </w:p>
    <w:p w:rsidR="00044F1C" w:rsidRDefault="00044F1C" w:rsidP="004E600C">
      <w:pPr>
        <w:rPr>
          <w:rFonts w:eastAsia="Times New Roman" w:cs="Times New Roman"/>
          <w:sz w:val="20"/>
          <w:szCs w:val="24"/>
        </w:rPr>
      </w:pPr>
    </w:p>
    <w:p w:rsidR="007322E7" w:rsidRDefault="007322E7" w:rsidP="004E600C">
      <w:pPr>
        <w:rPr>
          <w:rFonts w:eastAsia="Times New Roman" w:cs="Times New Roman"/>
          <w:sz w:val="20"/>
          <w:szCs w:val="24"/>
        </w:rPr>
      </w:pPr>
    </w:p>
    <w:p w:rsidR="007322E7" w:rsidRDefault="007322E7" w:rsidP="004E600C">
      <w:pPr>
        <w:rPr>
          <w:rFonts w:eastAsia="Times New Roman" w:cs="Times New Roman"/>
          <w:sz w:val="20"/>
          <w:szCs w:val="24"/>
        </w:rPr>
      </w:pPr>
    </w:p>
    <w:p w:rsidR="007322E7" w:rsidRDefault="007322E7" w:rsidP="004E600C">
      <w:pPr>
        <w:rPr>
          <w:rFonts w:eastAsia="Times New Roman" w:cs="Times New Roman"/>
          <w:sz w:val="20"/>
          <w:szCs w:val="24"/>
        </w:rPr>
      </w:pPr>
      <w:bookmarkStart w:id="0" w:name="_GoBack"/>
      <w:bookmarkEnd w:id="0"/>
    </w:p>
    <w:p w:rsidR="00D55773" w:rsidRPr="007322E7" w:rsidRDefault="00D55773" w:rsidP="004E600C">
      <w:pPr>
        <w:rPr>
          <w:rFonts w:eastAsia="Times New Roman" w:cs="Times New Roman"/>
          <w:szCs w:val="24"/>
        </w:rPr>
      </w:pPr>
    </w:p>
    <w:p w:rsidR="009538CD" w:rsidRPr="007322E7" w:rsidRDefault="00EC5EE2" w:rsidP="00EC680E">
      <w:pPr>
        <w:rPr>
          <w:rFonts w:eastAsia="Times New Roman" w:cs="Times New Roman"/>
          <w:szCs w:val="20"/>
        </w:rPr>
      </w:pPr>
      <w:r w:rsidRPr="007322E7">
        <w:rPr>
          <w:rFonts w:eastAsia="Times New Roman" w:cs="Times New Roman"/>
          <w:color w:val="000000"/>
          <w:szCs w:val="20"/>
        </w:rPr>
        <w:t>Melkins</w:t>
      </w:r>
      <w:r w:rsidR="009538CD" w:rsidRPr="007322E7">
        <w:rPr>
          <w:rFonts w:eastAsia="Times New Roman" w:cs="Times New Roman"/>
          <w:szCs w:val="20"/>
        </w:rPr>
        <w:t xml:space="preserve"> </w:t>
      </w:r>
      <w:r w:rsidRPr="007322E7">
        <w:rPr>
          <w:rFonts w:eastAsia="Times New Roman" w:cs="Times New Roman"/>
          <w:szCs w:val="20"/>
        </w:rPr>
        <w:t>67027207</w:t>
      </w:r>
    </w:p>
    <w:p w:rsidR="004E600C" w:rsidRPr="007322E7" w:rsidRDefault="00EC5EE2" w:rsidP="00EC680E">
      <w:pPr>
        <w:rPr>
          <w:szCs w:val="20"/>
        </w:rPr>
      </w:pPr>
      <w:r w:rsidRPr="007322E7">
        <w:rPr>
          <w:rFonts w:eastAsia="Times New Roman" w:cs="Times New Roman"/>
          <w:szCs w:val="20"/>
        </w:rPr>
        <w:t>Gints.Melkins@zm.gov.lv</w:t>
      </w:r>
    </w:p>
    <w:sectPr w:rsidR="004E600C" w:rsidRPr="007322E7" w:rsidSect="007322E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4A" w:rsidRDefault="00930B4A">
      <w:r>
        <w:separator/>
      </w:r>
    </w:p>
  </w:endnote>
  <w:endnote w:type="continuationSeparator" w:id="0">
    <w:p w:rsidR="00930B4A" w:rsidRDefault="0093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50" w:rsidRPr="007322E7" w:rsidRDefault="007322E7" w:rsidP="007322E7">
    <w:pPr>
      <w:pStyle w:val="Kjene"/>
      <w:rPr>
        <w:sz w:val="20"/>
      </w:rPr>
    </w:pPr>
    <w:r w:rsidRPr="007322E7">
      <w:rPr>
        <w:sz w:val="20"/>
      </w:rPr>
      <w:t>ZMAnot_301017_melioracija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E7" w:rsidRPr="007322E7" w:rsidRDefault="007322E7">
    <w:pPr>
      <w:pStyle w:val="Kjene"/>
      <w:rPr>
        <w:sz w:val="20"/>
      </w:rPr>
    </w:pPr>
    <w:r w:rsidRPr="007322E7">
      <w:rPr>
        <w:sz w:val="20"/>
      </w:rPr>
      <w:t>ZMAnot_301017_melioracija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4A" w:rsidRDefault="00930B4A">
      <w:r>
        <w:separator/>
      </w:r>
    </w:p>
  </w:footnote>
  <w:footnote w:type="continuationSeparator" w:id="0">
    <w:p w:rsidR="00930B4A" w:rsidRDefault="0093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7127"/>
      <w:docPartObj>
        <w:docPartGallery w:val="Page Numbers (Top of Page)"/>
        <w:docPartUnique/>
      </w:docPartObj>
    </w:sdtPr>
    <w:sdtEndPr/>
    <w:sdtContent>
      <w:p w:rsidR="00F25C7C" w:rsidRDefault="00EC5EE2" w:rsidP="007240AD">
        <w:pPr>
          <w:pStyle w:val="Galvene"/>
          <w:jc w:val="center"/>
        </w:pPr>
        <w:r>
          <w:fldChar w:fldCharType="begin"/>
        </w:r>
        <w:r>
          <w:instrText>PAGE   \* MERGEFORMAT</w:instrText>
        </w:r>
        <w:r>
          <w:fldChar w:fldCharType="separate"/>
        </w:r>
        <w:r w:rsidR="007322E7">
          <w:rPr>
            <w:noProof/>
          </w:rPr>
          <w:t>7</w:t>
        </w:r>
        <w:r>
          <w:fldChar w:fldCharType="end"/>
        </w:r>
      </w:p>
    </w:sdtContent>
  </w:sdt>
  <w:p w:rsidR="00F25C7C" w:rsidRDefault="007322E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C7"/>
    <w:rsid w:val="000113C4"/>
    <w:rsid w:val="0002195C"/>
    <w:rsid w:val="000306A9"/>
    <w:rsid w:val="00044F1C"/>
    <w:rsid w:val="00055F17"/>
    <w:rsid w:val="00075D1C"/>
    <w:rsid w:val="0008654A"/>
    <w:rsid w:val="000E1CD9"/>
    <w:rsid w:val="000F3EA9"/>
    <w:rsid w:val="001109E7"/>
    <w:rsid w:val="0013136C"/>
    <w:rsid w:val="0014491D"/>
    <w:rsid w:val="001467C7"/>
    <w:rsid w:val="001A407F"/>
    <w:rsid w:val="001A6681"/>
    <w:rsid w:val="001F390D"/>
    <w:rsid w:val="00255B1D"/>
    <w:rsid w:val="00260049"/>
    <w:rsid w:val="00270CF1"/>
    <w:rsid w:val="00270E8F"/>
    <w:rsid w:val="002B01B4"/>
    <w:rsid w:val="002F5ACE"/>
    <w:rsid w:val="00363DD8"/>
    <w:rsid w:val="003A157A"/>
    <w:rsid w:val="003D4BFB"/>
    <w:rsid w:val="003E5CAD"/>
    <w:rsid w:val="00422395"/>
    <w:rsid w:val="00444AAD"/>
    <w:rsid w:val="00452879"/>
    <w:rsid w:val="0045685E"/>
    <w:rsid w:val="00460628"/>
    <w:rsid w:val="004B2DE9"/>
    <w:rsid w:val="004C21DD"/>
    <w:rsid w:val="004C2588"/>
    <w:rsid w:val="004D5369"/>
    <w:rsid w:val="00515DBB"/>
    <w:rsid w:val="00527F2A"/>
    <w:rsid w:val="00592106"/>
    <w:rsid w:val="005C4292"/>
    <w:rsid w:val="005C57C7"/>
    <w:rsid w:val="005E4AA5"/>
    <w:rsid w:val="005F3413"/>
    <w:rsid w:val="00646D8B"/>
    <w:rsid w:val="00676D0A"/>
    <w:rsid w:val="00687CA5"/>
    <w:rsid w:val="00694794"/>
    <w:rsid w:val="006A7E90"/>
    <w:rsid w:val="006C2C60"/>
    <w:rsid w:val="006C48A5"/>
    <w:rsid w:val="006E0830"/>
    <w:rsid w:val="0072124C"/>
    <w:rsid w:val="007240AD"/>
    <w:rsid w:val="007322E7"/>
    <w:rsid w:val="007651BC"/>
    <w:rsid w:val="007707CF"/>
    <w:rsid w:val="007852E3"/>
    <w:rsid w:val="007E5200"/>
    <w:rsid w:val="00846841"/>
    <w:rsid w:val="008A52D4"/>
    <w:rsid w:val="008B6C82"/>
    <w:rsid w:val="008F6FB6"/>
    <w:rsid w:val="009022FE"/>
    <w:rsid w:val="00930B4A"/>
    <w:rsid w:val="00930BEA"/>
    <w:rsid w:val="00936D50"/>
    <w:rsid w:val="009538CD"/>
    <w:rsid w:val="009C31A6"/>
    <w:rsid w:val="009D7FAC"/>
    <w:rsid w:val="00A04113"/>
    <w:rsid w:val="00A063CB"/>
    <w:rsid w:val="00A24120"/>
    <w:rsid w:val="00A34FB0"/>
    <w:rsid w:val="00A969F1"/>
    <w:rsid w:val="00AE6588"/>
    <w:rsid w:val="00B0627E"/>
    <w:rsid w:val="00B16D13"/>
    <w:rsid w:val="00B7784C"/>
    <w:rsid w:val="00BB2253"/>
    <w:rsid w:val="00BC0273"/>
    <w:rsid w:val="00BD2052"/>
    <w:rsid w:val="00BE2C0C"/>
    <w:rsid w:val="00C41569"/>
    <w:rsid w:val="00C65057"/>
    <w:rsid w:val="00CA01F0"/>
    <w:rsid w:val="00CB1E9D"/>
    <w:rsid w:val="00CE1360"/>
    <w:rsid w:val="00D55773"/>
    <w:rsid w:val="00D56F61"/>
    <w:rsid w:val="00DC1D39"/>
    <w:rsid w:val="00DD00BE"/>
    <w:rsid w:val="00DD29B7"/>
    <w:rsid w:val="00DE676B"/>
    <w:rsid w:val="00E03CE7"/>
    <w:rsid w:val="00E11155"/>
    <w:rsid w:val="00E179E2"/>
    <w:rsid w:val="00E760E1"/>
    <w:rsid w:val="00EA5BDA"/>
    <w:rsid w:val="00EB201B"/>
    <w:rsid w:val="00EC5EE2"/>
    <w:rsid w:val="00EF7299"/>
    <w:rsid w:val="00F23781"/>
    <w:rsid w:val="00F314A6"/>
    <w:rsid w:val="00F42A39"/>
    <w:rsid w:val="00F447E9"/>
    <w:rsid w:val="00FD3620"/>
    <w:rsid w:val="00FE4C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D22BB16-A500-449E-85F3-BC1BE0CF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680E"/>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70558"/>
    <w:pPr>
      <w:spacing w:after="0" w:line="240" w:lineRule="auto"/>
    </w:pPr>
  </w:style>
  <w:style w:type="paragraph" w:styleId="Galvene">
    <w:name w:val="header"/>
    <w:basedOn w:val="Parasts"/>
    <w:link w:val="GalveneRakstz"/>
    <w:uiPriority w:val="99"/>
    <w:unhideWhenUsed/>
    <w:rsid w:val="00F25C7C"/>
    <w:pPr>
      <w:tabs>
        <w:tab w:val="center" w:pos="4153"/>
        <w:tab w:val="right" w:pos="8306"/>
      </w:tabs>
    </w:pPr>
  </w:style>
  <w:style w:type="character" w:customStyle="1" w:styleId="GalveneRakstz">
    <w:name w:val="Galvene Rakstz."/>
    <w:basedOn w:val="Noklusjumarindkopasfonts"/>
    <w:link w:val="Galvene"/>
    <w:uiPriority w:val="99"/>
    <w:rsid w:val="00F25C7C"/>
  </w:style>
  <w:style w:type="paragraph" w:styleId="Kjene">
    <w:name w:val="footer"/>
    <w:basedOn w:val="Parasts"/>
    <w:link w:val="KjeneRakstz"/>
    <w:uiPriority w:val="99"/>
    <w:unhideWhenUsed/>
    <w:rsid w:val="00F25C7C"/>
    <w:pPr>
      <w:tabs>
        <w:tab w:val="center" w:pos="4153"/>
        <w:tab w:val="right" w:pos="8306"/>
      </w:tabs>
    </w:pPr>
  </w:style>
  <w:style w:type="character" w:customStyle="1" w:styleId="KjeneRakstz">
    <w:name w:val="Kājene Rakstz."/>
    <w:basedOn w:val="Noklusjumarindkopasfonts"/>
    <w:link w:val="Kjene"/>
    <w:uiPriority w:val="99"/>
    <w:rsid w:val="00F25C7C"/>
  </w:style>
  <w:style w:type="paragraph" w:styleId="Pamattekstaatkpe2">
    <w:name w:val="Body Text Indent 2"/>
    <w:basedOn w:val="Parasts"/>
    <w:link w:val="Pamattekstaatkpe2Rakstz"/>
    <w:uiPriority w:val="99"/>
    <w:rsid w:val="004E600C"/>
    <w:pPr>
      <w:ind w:firstLine="435"/>
    </w:pPr>
    <w:rPr>
      <w:rFonts w:eastAsia="Times New Roman" w:cs="Times New Roman"/>
      <w:szCs w:val="20"/>
    </w:rPr>
  </w:style>
  <w:style w:type="character" w:customStyle="1" w:styleId="Pamattekstaatkpe2Rakstz">
    <w:name w:val="Pamatteksta atkāpe 2 Rakstz."/>
    <w:basedOn w:val="Noklusjumarindkopasfonts"/>
    <w:link w:val="Pamattekstaatkpe2"/>
    <w:uiPriority w:val="99"/>
    <w:rsid w:val="004E600C"/>
    <w:rPr>
      <w:rFonts w:ascii="Times New Roman" w:eastAsia="Times New Roman" w:hAnsi="Times New Roman" w:cs="Times New Roman"/>
      <w:sz w:val="24"/>
      <w:szCs w:val="20"/>
    </w:rPr>
  </w:style>
  <w:style w:type="paragraph" w:styleId="Paraststmeklis">
    <w:name w:val="Normal (Web)"/>
    <w:basedOn w:val="Parasts"/>
    <w:uiPriority w:val="99"/>
    <w:rsid w:val="004E600C"/>
    <w:pPr>
      <w:spacing w:before="100" w:beforeAutospacing="1" w:after="100" w:afterAutospacing="1"/>
      <w:jc w:val="left"/>
    </w:pPr>
    <w:rPr>
      <w:rFonts w:eastAsia="Arial Unicode MS" w:cs="Times New Roman"/>
      <w:szCs w:val="24"/>
      <w:lang w:val="en-GB"/>
    </w:rPr>
  </w:style>
  <w:style w:type="paragraph" w:styleId="Balonteksts">
    <w:name w:val="Balloon Text"/>
    <w:basedOn w:val="Parasts"/>
    <w:link w:val="BalontekstsRakstz"/>
    <w:uiPriority w:val="99"/>
    <w:semiHidden/>
    <w:unhideWhenUsed/>
    <w:rsid w:val="007E52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5200"/>
    <w:rPr>
      <w:rFonts w:ascii="Segoe UI" w:hAnsi="Segoe UI" w:cs="Segoe UI"/>
      <w:sz w:val="18"/>
      <w:szCs w:val="18"/>
    </w:rPr>
  </w:style>
  <w:style w:type="table" w:styleId="Reatabula">
    <w:name w:val="Table Grid"/>
    <w:basedOn w:val="Parastatabula"/>
    <w:uiPriority w:val="59"/>
    <w:rsid w:val="00E1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vno">
    <w:name w:val="sv_no"/>
    <w:basedOn w:val="Noklusjumarindkopasfonts"/>
    <w:rsid w:val="0013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08618">
      <w:bodyDiv w:val="1"/>
      <w:marLeft w:val="0"/>
      <w:marRight w:val="0"/>
      <w:marTop w:val="0"/>
      <w:marBottom w:val="0"/>
      <w:divBdr>
        <w:top w:val="none" w:sz="0" w:space="0" w:color="auto"/>
        <w:left w:val="none" w:sz="0" w:space="0" w:color="auto"/>
        <w:bottom w:val="none" w:sz="0" w:space="0" w:color="auto"/>
        <w:right w:val="none" w:sz="0" w:space="0" w:color="auto"/>
      </w:divBdr>
      <w:divsChild>
        <w:div w:id="1020358392">
          <w:marLeft w:val="0"/>
          <w:marRight w:val="0"/>
          <w:marTop w:val="0"/>
          <w:marBottom w:val="0"/>
          <w:divBdr>
            <w:top w:val="none" w:sz="0" w:space="0" w:color="auto"/>
            <w:left w:val="none" w:sz="0" w:space="0" w:color="auto"/>
            <w:bottom w:val="none" w:sz="0" w:space="0" w:color="auto"/>
            <w:right w:val="none" w:sz="0" w:space="0" w:color="auto"/>
          </w:divBdr>
          <w:divsChild>
            <w:div w:id="1510096451">
              <w:marLeft w:val="0"/>
              <w:marRight w:val="0"/>
              <w:marTop w:val="0"/>
              <w:marBottom w:val="0"/>
              <w:divBdr>
                <w:top w:val="none" w:sz="0" w:space="0" w:color="auto"/>
                <w:left w:val="none" w:sz="0" w:space="0" w:color="auto"/>
                <w:bottom w:val="none" w:sz="0" w:space="0" w:color="auto"/>
                <w:right w:val="none" w:sz="0" w:space="0" w:color="auto"/>
              </w:divBdr>
              <w:divsChild>
                <w:div w:id="1482622769">
                  <w:marLeft w:val="0"/>
                  <w:marRight w:val="0"/>
                  <w:marTop w:val="0"/>
                  <w:marBottom w:val="0"/>
                  <w:divBdr>
                    <w:top w:val="none" w:sz="0" w:space="0" w:color="auto"/>
                    <w:left w:val="none" w:sz="0" w:space="0" w:color="auto"/>
                    <w:bottom w:val="none" w:sz="0" w:space="0" w:color="auto"/>
                    <w:right w:val="none" w:sz="0" w:space="0" w:color="auto"/>
                  </w:divBdr>
                  <w:divsChild>
                    <w:div w:id="1851992389">
                      <w:marLeft w:val="0"/>
                      <w:marRight w:val="0"/>
                      <w:marTop w:val="0"/>
                      <w:marBottom w:val="0"/>
                      <w:divBdr>
                        <w:top w:val="none" w:sz="0" w:space="0" w:color="auto"/>
                        <w:left w:val="none" w:sz="0" w:space="0" w:color="auto"/>
                        <w:bottom w:val="none" w:sz="0" w:space="0" w:color="auto"/>
                        <w:right w:val="none" w:sz="0" w:space="0" w:color="auto"/>
                      </w:divBdr>
                      <w:divsChild>
                        <w:div w:id="974992905">
                          <w:marLeft w:val="0"/>
                          <w:marRight w:val="0"/>
                          <w:marTop w:val="0"/>
                          <w:marBottom w:val="0"/>
                          <w:divBdr>
                            <w:top w:val="none" w:sz="0" w:space="0" w:color="auto"/>
                            <w:left w:val="none" w:sz="0" w:space="0" w:color="auto"/>
                            <w:bottom w:val="none" w:sz="0" w:space="0" w:color="auto"/>
                            <w:right w:val="none" w:sz="0" w:space="0" w:color="auto"/>
                          </w:divBdr>
                          <w:divsChild>
                            <w:div w:id="1307321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CECB7B-309D-424D-9C15-0FC5886FE547}">
  <ds:schemaRefs>
    <ds:schemaRef ds:uri="http://schemas.microsoft.com/sharepoint/v3/contenttype/forms"/>
  </ds:schemaRefs>
</ds:datastoreItem>
</file>

<file path=customXml/itemProps2.xml><?xml version="1.0" encoding="utf-8"?>
<ds:datastoreItem xmlns:ds="http://schemas.openxmlformats.org/officeDocument/2006/customXml" ds:itemID="{313508C1-571F-49C9-A54D-0E90D812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BF8958-8A1C-4D34-8DAA-6CF4C28912C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8340</Words>
  <Characters>4755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Likumprojekta „Grozījums Meliorācijas likumā” sākotnējās ietekmes novērtējuma ziņojums (anotācija)</vt:lpstr>
    </vt:vector>
  </TitlesOfParts>
  <Company>Zemkopības ministrija</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Meliorācijas likumā” sākotnējās ietekmes novērtējuma ziņojums (anotācija)</dc:title>
  <dc:subject>Anotācija</dc:subject>
  <dc:creator>Gints.Melkins@zm.gov.lv</dc:creator>
  <dc:description>67027207 Gints.Melkins@zm.gov.lv</dc:description>
  <cp:lastModifiedBy>Sanita Žagare</cp:lastModifiedBy>
  <cp:revision>3</cp:revision>
  <dcterms:created xsi:type="dcterms:W3CDTF">2017-11-16T10:30:00Z</dcterms:created>
  <dcterms:modified xsi:type="dcterms:W3CDTF">2017-11-16T12:03:00Z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