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65168" w14:textId="77777777" w:rsidR="003908DB" w:rsidRPr="00B45468" w:rsidRDefault="003908DB" w:rsidP="003908DB">
      <w:pPr>
        <w:jc w:val="center"/>
        <w:rPr>
          <w:b/>
        </w:rPr>
      </w:pPr>
      <w:r w:rsidRPr="00B45468">
        <w:rPr>
          <w:b/>
        </w:rPr>
        <w:t xml:space="preserve">Ministru kabineta </w:t>
      </w:r>
      <w:r w:rsidR="00330635" w:rsidRPr="00B45468">
        <w:rPr>
          <w:b/>
        </w:rPr>
        <w:t>noteikumu</w:t>
      </w:r>
      <w:r w:rsidRPr="00B45468">
        <w:rPr>
          <w:b/>
        </w:rPr>
        <w:t xml:space="preserve"> projekta</w:t>
      </w:r>
    </w:p>
    <w:p w14:paraId="765DBA13" w14:textId="77777777" w:rsidR="003908DB" w:rsidRPr="00B45468" w:rsidRDefault="003908DB" w:rsidP="002B6636">
      <w:pPr>
        <w:spacing w:after="120"/>
        <w:jc w:val="center"/>
      </w:pPr>
      <w:r w:rsidRPr="00B45468">
        <w:rPr>
          <w:b/>
        </w:rPr>
        <w:t>„</w:t>
      </w:r>
      <w:r w:rsidR="00E0653F" w:rsidRPr="00B45468">
        <w:rPr>
          <w:b/>
        </w:rPr>
        <w:t>Grozījumi d</w:t>
      </w:r>
      <w:r w:rsidR="00631534" w:rsidRPr="00B45468">
        <w:rPr>
          <w:b/>
        </w:rPr>
        <w:t>arbības programmas „Izaugsme un nodarbinātība” 1.2.2. specifiskā atbalsta mērķa „Veicināt inovācij</w:t>
      </w:r>
      <w:r w:rsidR="00E727B4" w:rsidRPr="00B45468">
        <w:rPr>
          <w:b/>
        </w:rPr>
        <w:t>u ieviešanu komersantos” 1.2.2.3</w:t>
      </w:r>
      <w:r w:rsidR="00631534" w:rsidRPr="00B45468">
        <w:rPr>
          <w:b/>
        </w:rPr>
        <w:t xml:space="preserve">. pasākuma „Atbalsts </w:t>
      </w:r>
      <w:r w:rsidR="00E727B4" w:rsidRPr="00B45468">
        <w:rPr>
          <w:b/>
        </w:rPr>
        <w:t xml:space="preserve">IKT un netehnoloģiskām apmācībām, kā arī apmācībām, lai sekmētu investoru </w:t>
      </w:r>
      <w:r w:rsidR="003C4C53" w:rsidRPr="00B45468">
        <w:rPr>
          <w:b/>
        </w:rPr>
        <w:t>p</w:t>
      </w:r>
      <w:r w:rsidR="00E727B4" w:rsidRPr="00B45468">
        <w:rPr>
          <w:b/>
        </w:rPr>
        <w:t>iesaisti</w:t>
      </w:r>
      <w:r w:rsidR="00631534" w:rsidRPr="00B45468">
        <w:rPr>
          <w:b/>
        </w:rPr>
        <w:t>” īstenošanas noteikumi</w:t>
      </w:r>
      <w:r w:rsidRPr="00B45468">
        <w:rPr>
          <w:b/>
        </w:rPr>
        <w:t>” sākotnējās ietekmes novērtējuma ziņojums (anotācija)</w:t>
      </w:r>
      <w:r w:rsidR="006E43CE" w:rsidRPr="00B45468">
        <w:rPr>
          <w:b/>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1980"/>
        <w:gridCol w:w="7088"/>
      </w:tblGrid>
      <w:tr w:rsidR="00C61A59" w:rsidRPr="009313E6" w14:paraId="323C7932" w14:textId="77777777" w:rsidTr="00B02537">
        <w:tc>
          <w:tcPr>
            <w:tcW w:w="9464" w:type="dxa"/>
            <w:gridSpan w:val="3"/>
            <w:tcBorders>
              <w:top w:val="single" w:sz="4" w:space="0" w:color="auto"/>
              <w:left w:val="single" w:sz="4" w:space="0" w:color="auto"/>
              <w:bottom w:val="single" w:sz="4" w:space="0" w:color="auto"/>
              <w:right w:val="single" w:sz="4" w:space="0" w:color="auto"/>
            </w:tcBorders>
            <w:shd w:val="clear" w:color="auto" w:fill="auto"/>
            <w:hideMark/>
          </w:tcPr>
          <w:p w14:paraId="04B86D0F" w14:textId="77777777" w:rsidR="00C61A59" w:rsidRPr="009313E6" w:rsidRDefault="00C61A59" w:rsidP="00155D30">
            <w:pPr>
              <w:pStyle w:val="ListParagraph"/>
              <w:tabs>
                <w:tab w:val="left" w:pos="2268"/>
                <w:tab w:val="left" w:pos="2410"/>
              </w:tabs>
              <w:ind w:left="1080"/>
              <w:jc w:val="center"/>
              <w:rPr>
                <w:b/>
                <w:sz w:val="24"/>
                <w:szCs w:val="24"/>
                <w:lang w:eastAsia="en-US"/>
              </w:rPr>
            </w:pPr>
            <w:r w:rsidRPr="009313E6">
              <w:rPr>
                <w:b/>
                <w:bCs/>
                <w:sz w:val="24"/>
                <w:szCs w:val="24"/>
              </w:rPr>
              <w:t>I. Tiesību akta projekta izstrādes nepieciešamība</w:t>
            </w:r>
          </w:p>
        </w:tc>
      </w:tr>
      <w:tr w:rsidR="00C61A59" w:rsidRPr="009313E6" w14:paraId="331C93F0" w14:textId="77777777" w:rsidTr="00B02537">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5502351A" w14:textId="77777777" w:rsidR="00C61A59" w:rsidRPr="009313E6" w:rsidRDefault="00C61A59" w:rsidP="00155D30">
            <w:pPr>
              <w:jc w:val="center"/>
              <w:rPr>
                <w:lang w:eastAsia="en-US"/>
              </w:rPr>
            </w:pPr>
            <w:r w:rsidRPr="009313E6">
              <w:t>1.</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50BBFA4A" w14:textId="77777777" w:rsidR="00C61A59" w:rsidRPr="009313E6" w:rsidRDefault="00C61A59" w:rsidP="00155D30">
            <w:pPr>
              <w:tabs>
                <w:tab w:val="left" w:pos="1904"/>
              </w:tabs>
              <w:rPr>
                <w:lang w:eastAsia="en-US"/>
              </w:rPr>
            </w:pPr>
            <w:r w:rsidRPr="009313E6">
              <w:t>Pamatojums</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DCC89" w14:textId="77777777" w:rsidR="00A1335F" w:rsidRPr="00D06875" w:rsidRDefault="00A1335F" w:rsidP="00787C2D">
            <w:pPr>
              <w:pStyle w:val="ListParagraph"/>
              <w:tabs>
                <w:tab w:val="left" w:pos="317"/>
              </w:tabs>
              <w:spacing w:before="60" w:after="60"/>
              <w:ind w:left="34"/>
              <w:jc w:val="both"/>
              <w:rPr>
                <w:sz w:val="24"/>
                <w:szCs w:val="24"/>
              </w:rPr>
            </w:pPr>
            <w:r w:rsidRPr="00513084">
              <w:rPr>
                <w:sz w:val="24"/>
                <w:szCs w:val="24"/>
              </w:rPr>
              <w:t>Ministru kabineta noteikumu projekts „Grozījumi Ministru kabineta 2016. gada 1</w:t>
            </w:r>
            <w:r w:rsidR="00513084" w:rsidRPr="00513084">
              <w:rPr>
                <w:sz w:val="24"/>
                <w:szCs w:val="24"/>
              </w:rPr>
              <w:t>4. jūnija noteikumos Nr. 365</w:t>
            </w:r>
            <w:r w:rsidRPr="00513084">
              <w:rPr>
                <w:sz w:val="24"/>
                <w:szCs w:val="24"/>
              </w:rPr>
              <w:t xml:space="preserve"> “Darbības programmas </w:t>
            </w:r>
            <w:r w:rsidR="00513084" w:rsidRPr="00513084">
              <w:rPr>
                <w:sz w:val="24"/>
                <w:szCs w:val="24"/>
              </w:rPr>
              <w:t xml:space="preserve">“Izaugsme un nodarbinātība” </w:t>
            </w:r>
            <w:r w:rsidRPr="00513084">
              <w:rPr>
                <w:sz w:val="24"/>
                <w:szCs w:val="24"/>
              </w:rPr>
              <w:t>1.</w:t>
            </w:r>
            <w:r w:rsidR="00513084" w:rsidRPr="00513084">
              <w:rPr>
                <w:sz w:val="24"/>
                <w:szCs w:val="24"/>
              </w:rPr>
              <w:t>2.2.</w:t>
            </w:r>
            <w:r w:rsidR="001C5BDD">
              <w:rPr>
                <w:sz w:val="24"/>
                <w:szCs w:val="24"/>
              </w:rPr>
              <w:t xml:space="preserve"> </w:t>
            </w:r>
            <w:r w:rsidRPr="00513084">
              <w:rPr>
                <w:sz w:val="24"/>
                <w:szCs w:val="24"/>
              </w:rPr>
              <w:t>specifiskā atbalsta mērķa “</w:t>
            </w:r>
            <w:r w:rsidR="00513084" w:rsidRPr="00513084">
              <w:rPr>
                <w:sz w:val="24"/>
                <w:szCs w:val="24"/>
              </w:rPr>
              <w:t xml:space="preserve">Veicināt inovāciju ieviešanu komersantos” 1.2.2.3. pasākuma “Atbalsts IKT un netehnoloģiskām apmācībām, kā arī apmācībām, lai sekmētu investoru piesaisti” </w:t>
            </w:r>
            <w:r w:rsidR="001C5BDD">
              <w:rPr>
                <w:sz w:val="24"/>
                <w:szCs w:val="24"/>
              </w:rPr>
              <w:t>īstenošanas noteikumi”</w:t>
            </w:r>
            <w:r w:rsidR="00513084" w:rsidRPr="00513084">
              <w:rPr>
                <w:sz w:val="24"/>
                <w:szCs w:val="24"/>
              </w:rPr>
              <w:t xml:space="preserve"> </w:t>
            </w:r>
            <w:r w:rsidR="00590872">
              <w:rPr>
                <w:sz w:val="24"/>
                <w:szCs w:val="24"/>
              </w:rPr>
              <w:t>(turpmāk</w:t>
            </w:r>
            <w:r w:rsidR="00F4416F">
              <w:rPr>
                <w:sz w:val="24"/>
                <w:szCs w:val="24"/>
              </w:rPr>
              <w:t xml:space="preserve"> - </w:t>
            </w:r>
            <w:r w:rsidR="00590872">
              <w:rPr>
                <w:sz w:val="24"/>
                <w:szCs w:val="24"/>
              </w:rPr>
              <w:t xml:space="preserve">noteikumu projekts) </w:t>
            </w:r>
            <w:r w:rsidRPr="00513084">
              <w:rPr>
                <w:sz w:val="24"/>
                <w:szCs w:val="24"/>
              </w:rPr>
              <w:t>ir izstrādāts saskaņā ar 2014. gada 3. jūlija Eiropas Savienības struktū</w:t>
            </w:r>
            <w:r w:rsidR="00F4416F">
              <w:rPr>
                <w:sz w:val="24"/>
                <w:szCs w:val="24"/>
              </w:rPr>
              <w:t>rfondu un Kohēzijas fonda 2014.-</w:t>
            </w:r>
            <w:r w:rsidRPr="00513084">
              <w:rPr>
                <w:sz w:val="24"/>
                <w:szCs w:val="24"/>
              </w:rPr>
              <w:t>2020. gada plānošanas perioda vadības likuma 20. panta 6. un 13. punktu.</w:t>
            </w:r>
          </w:p>
        </w:tc>
      </w:tr>
      <w:tr w:rsidR="00C61A59" w:rsidRPr="009313E6" w14:paraId="4756EA27" w14:textId="77777777" w:rsidTr="00B02537">
        <w:trPr>
          <w:trHeight w:val="58"/>
        </w:trPr>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6A6434CD" w14:textId="77777777" w:rsidR="00C61A59" w:rsidRPr="009313E6" w:rsidRDefault="00C61A59" w:rsidP="00155D30">
            <w:pPr>
              <w:jc w:val="center"/>
              <w:rPr>
                <w:lang w:eastAsia="en-US"/>
              </w:rPr>
            </w:pPr>
            <w:r w:rsidRPr="009313E6">
              <w:t>2.</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214A9BC7" w14:textId="77777777" w:rsidR="006A3A6B" w:rsidRDefault="00C61A59" w:rsidP="00CA1F44">
            <w:pPr>
              <w:jc w:val="both"/>
              <w:rPr>
                <w:lang w:eastAsia="en-US"/>
              </w:rPr>
            </w:pPr>
            <w:r w:rsidRPr="009313E6">
              <w:t>Pašreizējā situācija un problēmas, kuru risināšanai tiesību akta projekts izstrādāts, tiesiskā regulējuma mērķis un būtība</w:t>
            </w:r>
          </w:p>
          <w:p w14:paraId="4646EC12" w14:textId="77777777" w:rsidR="006A3A6B" w:rsidRPr="006A3A6B" w:rsidRDefault="006A3A6B" w:rsidP="006A3A6B">
            <w:pPr>
              <w:rPr>
                <w:lang w:eastAsia="en-US"/>
              </w:rPr>
            </w:pPr>
          </w:p>
          <w:p w14:paraId="29DB5305" w14:textId="77777777" w:rsidR="006A3A6B" w:rsidRPr="006A3A6B" w:rsidRDefault="006A3A6B" w:rsidP="006A3A6B">
            <w:pPr>
              <w:rPr>
                <w:lang w:eastAsia="en-US"/>
              </w:rPr>
            </w:pPr>
          </w:p>
          <w:p w14:paraId="5E0CB08B" w14:textId="77777777" w:rsidR="006A3A6B" w:rsidRPr="006A3A6B" w:rsidRDefault="006A3A6B" w:rsidP="006A3A6B">
            <w:pPr>
              <w:rPr>
                <w:lang w:eastAsia="en-US"/>
              </w:rPr>
            </w:pPr>
          </w:p>
          <w:p w14:paraId="27DDBA83" w14:textId="77777777" w:rsidR="006A3A6B" w:rsidRPr="006A3A6B" w:rsidRDefault="006A3A6B" w:rsidP="006A3A6B">
            <w:pPr>
              <w:rPr>
                <w:lang w:eastAsia="en-US"/>
              </w:rPr>
            </w:pPr>
          </w:p>
          <w:p w14:paraId="0048EA4B" w14:textId="77777777" w:rsidR="006A3A6B" w:rsidRPr="006A3A6B" w:rsidRDefault="006A3A6B" w:rsidP="006A3A6B">
            <w:pPr>
              <w:rPr>
                <w:lang w:eastAsia="en-US"/>
              </w:rPr>
            </w:pPr>
          </w:p>
          <w:p w14:paraId="0850E34A" w14:textId="77777777" w:rsidR="006A3A6B" w:rsidRPr="006A3A6B" w:rsidRDefault="006A3A6B" w:rsidP="006A3A6B">
            <w:pPr>
              <w:rPr>
                <w:lang w:eastAsia="en-US"/>
              </w:rPr>
            </w:pPr>
          </w:p>
          <w:p w14:paraId="222C4F86" w14:textId="77777777" w:rsidR="006A3A6B" w:rsidRPr="006A3A6B" w:rsidRDefault="006A3A6B" w:rsidP="006A3A6B">
            <w:pPr>
              <w:rPr>
                <w:lang w:eastAsia="en-US"/>
              </w:rPr>
            </w:pPr>
          </w:p>
          <w:p w14:paraId="18F38E08" w14:textId="77777777" w:rsidR="006A3A6B" w:rsidRPr="006A3A6B" w:rsidRDefault="006A3A6B" w:rsidP="006A3A6B">
            <w:pPr>
              <w:rPr>
                <w:lang w:eastAsia="en-US"/>
              </w:rPr>
            </w:pPr>
          </w:p>
          <w:p w14:paraId="529C82A3" w14:textId="77777777" w:rsidR="006A3A6B" w:rsidRPr="006A3A6B" w:rsidRDefault="006A3A6B" w:rsidP="006A3A6B">
            <w:pPr>
              <w:rPr>
                <w:lang w:eastAsia="en-US"/>
              </w:rPr>
            </w:pPr>
          </w:p>
          <w:p w14:paraId="594C9279" w14:textId="77777777" w:rsidR="006A3A6B" w:rsidRPr="006A3A6B" w:rsidRDefault="006A3A6B" w:rsidP="006A3A6B">
            <w:pPr>
              <w:rPr>
                <w:lang w:eastAsia="en-US"/>
              </w:rPr>
            </w:pPr>
          </w:p>
          <w:p w14:paraId="699C19A6" w14:textId="77777777" w:rsidR="006A3A6B" w:rsidRPr="006A3A6B" w:rsidRDefault="006A3A6B" w:rsidP="006A3A6B">
            <w:pPr>
              <w:rPr>
                <w:lang w:eastAsia="en-US"/>
              </w:rPr>
            </w:pPr>
          </w:p>
          <w:p w14:paraId="2490F283" w14:textId="77777777" w:rsidR="006A3A6B" w:rsidRPr="006A3A6B" w:rsidRDefault="006A3A6B" w:rsidP="006A3A6B">
            <w:pPr>
              <w:rPr>
                <w:lang w:eastAsia="en-US"/>
              </w:rPr>
            </w:pPr>
          </w:p>
          <w:p w14:paraId="67B45312" w14:textId="77777777" w:rsidR="006A3A6B" w:rsidRPr="006A3A6B" w:rsidRDefault="006A3A6B" w:rsidP="006A3A6B">
            <w:pPr>
              <w:rPr>
                <w:lang w:eastAsia="en-US"/>
              </w:rPr>
            </w:pPr>
          </w:p>
          <w:p w14:paraId="0BE3BE52" w14:textId="77777777" w:rsidR="006A3A6B" w:rsidRPr="006A3A6B" w:rsidRDefault="006A3A6B" w:rsidP="006A3A6B">
            <w:pPr>
              <w:rPr>
                <w:lang w:eastAsia="en-US"/>
              </w:rPr>
            </w:pPr>
          </w:p>
          <w:p w14:paraId="3B090F07" w14:textId="77777777" w:rsidR="006A3A6B" w:rsidRPr="006A3A6B" w:rsidRDefault="006A3A6B" w:rsidP="006A3A6B">
            <w:pPr>
              <w:rPr>
                <w:lang w:eastAsia="en-US"/>
              </w:rPr>
            </w:pPr>
          </w:p>
          <w:p w14:paraId="65926512" w14:textId="77777777" w:rsidR="006A3A6B" w:rsidRPr="006A3A6B" w:rsidRDefault="006A3A6B" w:rsidP="006A3A6B">
            <w:pPr>
              <w:rPr>
                <w:lang w:eastAsia="en-US"/>
              </w:rPr>
            </w:pPr>
          </w:p>
          <w:p w14:paraId="3C3C4219" w14:textId="77777777" w:rsidR="006A3A6B" w:rsidRPr="006A3A6B" w:rsidRDefault="006A3A6B" w:rsidP="006A3A6B">
            <w:pPr>
              <w:rPr>
                <w:lang w:eastAsia="en-US"/>
              </w:rPr>
            </w:pPr>
          </w:p>
          <w:p w14:paraId="6EC09BC3" w14:textId="77777777" w:rsidR="006A3A6B" w:rsidRPr="006A3A6B" w:rsidRDefault="006A3A6B" w:rsidP="006A3A6B">
            <w:pPr>
              <w:rPr>
                <w:lang w:eastAsia="en-US"/>
              </w:rPr>
            </w:pPr>
          </w:p>
          <w:p w14:paraId="6E246A25" w14:textId="77777777" w:rsidR="006A3A6B" w:rsidRPr="006A3A6B" w:rsidRDefault="006A3A6B" w:rsidP="006A3A6B">
            <w:pPr>
              <w:rPr>
                <w:lang w:eastAsia="en-US"/>
              </w:rPr>
            </w:pPr>
          </w:p>
          <w:p w14:paraId="0608F346" w14:textId="77777777" w:rsidR="006A3A6B" w:rsidRDefault="006A3A6B" w:rsidP="006A3A6B">
            <w:pPr>
              <w:rPr>
                <w:lang w:eastAsia="en-US"/>
              </w:rPr>
            </w:pPr>
          </w:p>
          <w:p w14:paraId="20697237" w14:textId="77777777" w:rsidR="006A3A6B" w:rsidRPr="006A3A6B" w:rsidRDefault="006A3A6B" w:rsidP="006A3A6B">
            <w:pPr>
              <w:rPr>
                <w:lang w:eastAsia="en-US"/>
              </w:rPr>
            </w:pPr>
          </w:p>
          <w:p w14:paraId="084F5AC9" w14:textId="77777777" w:rsidR="006A3A6B" w:rsidRDefault="006A3A6B" w:rsidP="006A3A6B">
            <w:pPr>
              <w:rPr>
                <w:lang w:eastAsia="en-US"/>
              </w:rPr>
            </w:pPr>
          </w:p>
          <w:p w14:paraId="675A8A56" w14:textId="77777777" w:rsidR="002D0109" w:rsidRDefault="002D0109" w:rsidP="006A3A6B">
            <w:pPr>
              <w:ind w:firstLine="720"/>
              <w:rPr>
                <w:lang w:eastAsia="en-US"/>
              </w:rPr>
            </w:pPr>
          </w:p>
          <w:p w14:paraId="177A03B9" w14:textId="77777777" w:rsidR="002D0109" w:rsidRPr="002D0109" w:rsidRDefault="002D0109" w:rsidP="002D0109">
            <w:pPr>
              <w:ind w:firstLine="720"/>
              <w:rPr>
                <w:lang w:eastAsia="en-US"/>
              </w:rPr>
            </w:pPr>
          </w:p>
          <w:p w14:paraId="3EED9B10" w14:textId="77777777" w:rsidR="008E3202" w:rsidRDefault="008E3202" w:rsidP="002D0109">
            <w:pPr>
              <w:ind w:firstLine="720"/>
              <w:rPr>
                <w:lang w:eastAsia="en-US"/>
              </w:rPr>
            </w:pPr>
          </w:p>
          <w:p w14:paraId="3C6279E6" w14:textId="77777777" w:rsidR="008E3202" w:rsidRPr="008E3202" w:rsidRDefault="008E3202" w:rsidP="00C67C7C">
            <w:pPr>
              <w:rPr>
                <w:lang w:eastAsia="en-US"/>
              </w:rPr>
            </w:pPr>
          </w:p>
          <w:p w14:paraId="28EB322A" w14:textId="77777777" w:rsidR="008E3202" w:rsidRPr="00C67C7C" w:rsidRDefault="008E3202" w:rsidP="00C67C7C">
            <w:pPr>
              <w:rPr>
                <w:lang w:eastAsia="en-US"/>
              </w:rPr>
            </w:pPr>
          </w:p>
          <w:p w14:paraId="61F04548" w14:textId="77777777" w:rsidR="008E3202" w:rsidRPr="00C67C7C" w:rsidRDefault="008E3202" w:rsidP="00C67C7C">
            <w:pPr>
              <w:rPr>
                <w:lang w:eastAsia="en-US"/>
              </w:rPr>
            </w:pPr>
          </w:p>
          <w:p w14:paraId="599EB4B2" w14:textId="77777777" w:rsidR="00C61A59" w:rsidRPr="00AD2108" w:rsidRDefault="00C61A59" w:rsidP="00C67C7C">
            <w:pPr>
              <w:rPr>
                <w:lang w:eastAsia="en-US"/>
              </w:rPr>
            </w:pPr>
          </w:p>
        </w:tc>
        <w:tc>
          <w:tcPr>
            <w:tcW w:w="7088" w:type="dxa"/>
            <w:tcBorders>
              <w:top w:val="single" w:sz="4" w:space="0" w:color="auto"/>
              <w:left w:val="single" w:sz="4" w:space="0" w:color="auto"/>
              <w:bottom w:val="single" w:sz="4" w:space="0" w:color="auto"/>
              <w:right w:val="single" w:sz="4" w:space="0" w:color="auto"/>
            </w:tcBorders>
            <w:shd w:val="clear" w:color="auto" w:fill="FFFFFF"/>
          </w:tcPr>
          <w:p w14:paraId="3886ECD4" w14:textId="77777777" w:rsidR="00BD00CC" w:rsidRDefault="00BD00CC" w:rsidP="00F3392D">
            <w:pPr>
              <w:ind w:firstLine="567"/>
              <w:jc w:val="both"/>
              <w:rPr>
                <w:bCs/>
                <w:lang w:eastAsia="en-US"/>
              </w:rPr>
            </w:pPr>
            <w:r>
              <w:rPr>
                <w:bCs/>
                <w:lang w:eastAsia="en-US"/>
              </w:rPr>
              <w:lastRenderedPageBreak/>
              <w:t>2016.</w:t>
            </w:r>
            <w:r w:rsidR="009A5ECC">
              <w:rPr>
                <w:bCs/>
                <w:lang w:eastAsia="en-US"/>
              </w:rPr>
              <w:t xml:space="preserve"> </w:t>
            </w:r>
            <w:r>
              <w:rPr>
                <w:bCs/>
                <w:lang w:eastAsia="en-US"/>
              </w:rPr>
              <w:t>gada decembrī un 2017.</w:t>
            </w:r>
            <w:r w:rsidR="00C91B10">
              <w:rPr>
                <w:bCs/>
                <w:lang w:eastAsia="en-US"/>
              </w:rPr>
              <w:t xml:space="preserve"> </w:t>
            </w:r>
            <w:r>
              <w:rPr>
                <w:bCs/>
                <w:lang w:eastAsia="en-US"/>
              </w:rPr>
              <w:t>gada janvārī</w:t>
            </w:r>
            <w:r w:rsidR="002E4340" w:rsidRPr="002E4340">
              <w:rPr>
                <w:bCs/>
                <w:lang w:eastAsia="en-US"/>
              </w:rPr>
              <w:t xml:space="preserve"> </w:t>
            </w:r>
            <w:r w:rsidR="00915CC7" w:rsidRPr="002E4340">
              <w:rPr>
                <w:bCs/>
                <w:lang w:eastAsia="en-US"/>
              </w:rPr>
              <w:t>Centrālā finanšu un līgumu aģentūra</w:t>
            </w:r>
            <w:r>
              <w:rPr>
                <w:bCs/>
                <w:lang w:eastAsia="en-US"/>
              </w:rPr>
              <w:t xml:space="preserve"> </w:t>
            </w:r>
            <w:r w:rsidR="00787C60">
              <w:rPr>
                <w:bCs/>
                <w:lang w:eastAsia="en-US"/>
              </w:rPr>
              <w:t xml:space="preserve">(turpmāk - </w:t>
            </w:r>
            <w:r>
              <w:rPr>
                <w:bCs/>
                <w:lang w:eastAsia="en-US"/>
              </w:rPr>
              <w:t>CFLA)</w:t>
            </w:r>
            <w:r w:rsidR="002E4340" w:rsidRPr="002E4340">
              <w:rPr>
                <w:bCs/>
                <w:lang w:eastAsia="en-US"/>
              </w:rPr>
              <w:t xml:space="preserve"> ir noslēgusi līgumus ar </w:t>
            </w:r>
            <w:r>
              <w:rPr>
                <w:bCs/>
                <w:lang w:eastAsia="en-US"/>
              </w:rPr>
              <w:t xml:space="preserve">trīs </w:t>
            </w:r>
            <w:r w:rsidR="00763E77">
              <w:rPr>
                <w:bCs/>
                <w:lang w:eastAsia="en-US"/>
              </w:rPr>
              <w:t xml:space="preserve">finansējuma saņēmējiem </w:t>
            </w:r>
            <w:r>
              <w:rPr>
                <w:bCs/>
                <w:lang w:eastAsia="en-US"/>
              </w:rPr>
              <w:t>(biedrību</w:t>
            </w:r>
            <w:r w:rsidR="00D75556">
              <w:rPr>
                <w:bCs/>
                <w:lang w:eastAsia="en-US"/>
              </w:rPr>
              <w:t xml:space="preserve"> </w:t>
            </w:r>
            <w:r w:rsidRPr="00BD00CC">
              <w:rPr>
                <w:bCs/>
                <w:lang w:eastAsia="en-US"/>
              </w:rPr>
              <w:t>“Latvijas Informācijas un komunikācijas teh</w:t>
            </w:r>
            <w:r>
              <w:rPr>
                <w:bCs/>
                <w:lang w:eastAsia="en-US"/>
              </w:rPr>
              <w:t>noloģiju asociācija” (turpmāk - LIKTA), biedrību</w:t>
            </w:r>
            <w:r w:rsidRPr="00BD00CC">
              <w:rPr>
                <w:bCs/>
                <w:lang w:eastAsia="en-US"/>
              </w:rPr>
              <w:t xml:space="preserve"> “Latvijas Tirdzniecības un</w:t>
            </w:r>
            <w:r>
              <w:rPr>
                <w:bCs/>
                <w:lang w:eastAsia="en-US"/>
              </w:rPr>
              <w:t xml:space="preserve"> rūpniecības kamera” (turpmāk - </w:t>
            </w:r>
            <w:r w:rsidRPr="00BD00CC">
              <w:rPr>
                <w:bCs/>
                <w:lang w:eastAsia="en-US"/>
              </w:rPr>
              <w:t>LTRK) un Latvijas Inv</w:t>
            </w:r>
            <w:r>
              <w:rPr>
                <w:bCs/>
                <w:lang w:eastAsia="en-US"/>
              </w:rPr>
              <w:t>estīciju un attīstības aģentūru</w:t>
            </w:r>
            <w:r w:rsidR="00787C60">
              <w:rPr>
                <w:bCs/>
                <w:lang w:eastAsia="en-US"/>
              </w:rPr>
              <w:t xml:space="preserve"> (turpmāk - </w:t>
            </w:r>
            <w:r w:rsidR="00F3392D">
              <w:rPr>
                <w:bCs/>
                <w:lang w:eastAsia="en-US"/>
              </w:rPr>
              <w:t>LIAA)) Ministru kabineta 2016.</w:t>
            </w:r>
            <w:r w:rsidR="00C91B10">
              <w:rPr>
                <w:bCs/>
                <w:lang w:eastAsia="en-US"/>
              </w:rPr>
              <w:t xml:space="preserve"> </w:t>
            </w:r>
            <w:r w:rsidR="00F3392D">
              <w:rPr>
                <w:bCs/>
                <w:lang w:eastAsia="en-US"/>
              </w:rPr>
              <w:t>gada 14.</w:t>
            </w:r>
            <w:r w:rsidR="00C91B10">
              <w:rPr>
                <w:bCs/>
                <w:lang w:eastAsia="en-US"/>
              </w:rPr>
              <w:t xml:space="preserve"> </w:t>
            </w:r>
            <w:r w:rsidR="00F3392D">
              <w:rPr>
                <w:bCs/>
                <w:lang w:eastAsia="en-US"/>
              </w:rPr>
              <w:t>jūnija noteikumu Nr.</w:t>
            </w:r>
            <w:r w:rsidR="00C91B10">
              <w:rPr>
                <w:bCs/>
                <w:lang w:eastAsia="en-US"/>
              </w:rPr>
              <w:t xml:space="preserve"> </w:t>
            </w:r>
            <w:r w:rsidR="00F3392D">
              <w:rPr>
                <w:bCs/>
                <w:lang w:eastAsia="en-US"/>
              </w:rPr>
              <w:t>365</w:t>
            </w:r>
            <w:r w:rsidR="002F2A73">
              <w:rPr>
                <w:bCs/>
                <w:lang w:eastAsia="en-US"/>
              </w:rPr>
              <w:t xml:space="preserve"> </w:t>
            </w:r>
            <w:r w:rsidR="00F3392D" w:rsidRPr="00F3392D">
              <w:rPr>
                <w:bCs/>
                <w:lang w:eastAsia="en-US"/>
              </w:rPr>
              <w:t>„Izaugsme un nodarbinātība” 1.2.2. specifiskā atbalsta mērķa „Veicināt inovāciju ieviešanu komersantos” 1.2.2.3. pasākuma „Atbalsts IKT un netehnoloģiskām apmācībām, kā arī apmācībām, lai sekmētu investoru p</w:t>
            </w:r>
            <w:r w:rsidR="00F3392D">
              <w:rPr>
                <w:bCs/>
                <w:lang w:eastAsia="en-US"/>
              </w:rPr>
              <w:t>iesaisti” īstenošanas noteikumi (turpmāk - MK noteikumi Nr.</w:t>
            </w:r>
            <w:r w:rsidR="00C91B10">
              <w:rPr>
                <w:bCs/>
                <w:lang w:eastAsia="en-US"/>
              </w:rPr>
              <w:t xml:space="preserve"> </w:t>
            </w:r>
            <w:r w:rsidR="00F3392D">
              <w:rPr>
                <w:bCs/>
                <w:lang w:eastAsia="en-US"/>
              </w:rPr>
              <w:t>365) ietvaros.</w:t>
            </w:r>
          </w:p>
          <w:p w14:paraId="2B384487" w14:textId="77777777" w:rsidR="00BC6A54" w:rsidRDefault="001460A6" w:rsidP="00200C89">
            <w:pPr>
              <w:ind w:firstLine="567"/>
              <w:jc w:val="both"/>
              <w:rPr>
                <w:bCs/>
                <w:lang w:eastAsia="en-US"/>
              </w:rPr>
            </w:pPr>
            <w:r>
              <w:rPr>
                <w:bCs/>
                <w:lang w:eastAsia="en-US"/>
              </w:rPr>
              <w:t>LIAA projekta ieviešanas gaitā konstat</w:t>
            </w:r>
            <w:r w:rsidR="0017091F">
              <w:rPr>
                <w:bCs/>
                <w:lang w:eastAsia="en-US"/>
              </w:rPr>
              <w:t>ēta</w:t>
            </w:r>
            <w:r>
              <w:rPr>
                <w:bCs/>
                <w:lang w:eastAsia="en-US"/>
              </w:rPr>
              <w:t xml:space="preserve"> nepieciešam</w:t>
            </w:r>
            <w:r w:rsidR="0017091F">
              <w:rPr>
                <w:bCs/>
                <w:lang w:eastAsia="en-US"/>
              </w:rPr>
              <w:t>ība</w:t>
            </w:r>
            <w:r>
              <w:rPr>
                <w:bCs/>
                <w:lang w:eastAsia="en-US"/>
              </w:rPr>
              <w:t xml:space="preserve"> pēc grozījumiem atbalsta programmas nosacījumos</w:t>
            </w:r>
            <w:r w:rsidR="00A07F56">
              <w:rPr>
                <w:bCs/>
                <w:lang w:eastAsia="en-US"/>
              </w:rPr>
              <w:t xml:space="preserve">, lai investoriem </w:t>
            </w:r>
            <w:r>
              <w:rPr>
                <w:bCs/>
                <w:lang w:eastAsia="en-US"/>
              </w:rPr>
              <w:t xml:space="preserve">tā kļūtu pievilcīgāka un </w:t>
            </w:r>
            <w:r w:rsidRPr="001460A6">
              <w:rPr>
                <w:bCs/>
                <w:lang w:eastAsia="en-US"/>
              </w:rPr>
              <w:t>konkurētu ar citām valstīm</w:t>
            </w:r>
            <w:r w:rsidR="00C45805">
              <w:rPr>
                <w:bCs/>
                <w:lang w:eastAsia="en-US"/>
              </w:rPr>
              <w:t>:</w:t>
            </w:r>
          </w:p>
          <w:p w14:paraId="28A9BBC5" w14:textId="77777777" w:rsidR="00C70CA2" w:rsidRPr="00D422E7" w:rsidRDefault="00C70CA2" w:rsidP="00200C89">
            <w:pPr>
              <w:ind w:firstLine="567"/>
              <w:jc w:val="both"/>
              <w:rPr>
                <w:bCs/>
                <w:lang w:eastAsia="en-US"/>
              </w:rPr>
            </w:pPr>
          </w:p>
          <w:p w14:paraId="12954E69" w14:textId="77777777" w:rsidR="00B73438" w:rsidRPr="00B6294D" w:rsidRDefault="00572519" w:rsidP="00D713EC">
            <w:pPr>
              <w:pStyle w:val="ListParagraph"/>
              <w:numPr>
                <w:ilvl w:val="0"/>
                <w:numId w:val="40"/>
              </w:numPr>
              <w:ind w:left="68" w:firstLine="292"/>
              <w:jc w:val="both"/>
              <w:rPr>
                <w:bCs/>
                <w:sz w:val="24"/>
                <w:szCs w:val="24"/>
                <w:lang w:eastAsia="en-US"/>
              </w:rPr>
            </w:pPr>
            <w:r w:rsidRPr="00D713EC">
              <w:rPr>
                <w:bCs/>
                <w:sz w:val="24"/>
                <w:szCs w:val="24"/>
                <w:lang w:eastAsia="en-US"/>
              </w:rPr>
              <w:t>MK noteikumu Nr.</w:t>
            </w:r>
            <w:r w:rsidR="00C91B10" w:rsidRPr="00D713EC">
              <w:rPr>
                <w:bCs/>
                <w:sz w:val="24"/>
                <w:szCs w:val="24"/>
                <w:lang w:eastAsia="en-US"/>
              </w:rPr>
              <w:t xml:space="preserve"> </w:t>
            </w:r>
            <w:r w:rsidRPr="00D713EC">
              <w:rPr>
                <w:bCs/>
                <w:sz w:val="24"/>
                <w:szCs w:val="24"/>
                <w:lang w:eastAsia="en-US"/>
              </w:rPr>
              <w:t xml:space="preserve">365 </w:t>
            </w:r>
            <w:r w:rsidR="00235572" w:rsidRPr="00D713EC">
              <w:rPr>
                <w:bCs/>
                <w:sz w:val="24"/>
                <w:szCs w:val="24"/>
                <w:lang w:eastAsia="en-US"/>
              </w:rPr>
              <w:t>33.</w:t>
            </w:r>
            <w:r w:rsidR="00C91B10" w:rsidRPr="00D713EC">
              <w:rPr>
                <w:bCs/>
                <w:sz w:val="24"/>
                <w:szCs w:val="24"/>
                <w:lang w:eastAsia="en-US"/>
              </w:rPr>
              <w:t xml:space="preserve"> </w:t>
            </w:r>
            <w:r w:rsidR="00235572" w:rsidRPr="00D713EC">
              <w:rPr>
                <w:bCs/>
                <w:sz w:val="24"/>
                <w:szCs w:val="24"/>
                <w:lang w:eastAsia="en-US"/>
              </w:rPr>
              <w:t xml:space="preserve">punktā ir norādītas </w:t>
            </w:r>
            <w:r w:rsidR="00AB2BA4" w:rsidRPr="00D713EC">
              <w:rPr>
                <w:bCs/>
                <w:sz w:val="24"/>
                <w:szCs w:val="24"/>
                <w:lang w:eastAsia="en-US"/>
              </w:rPr>
              <w:t>attiecināmās projektu īstenoša</w:t>
            </w:r>
            <w:r w:rsidR="00755AC0" w:rsidRPr="00D713EC">
              <w:rPr>
                <w:bCs/>
                <w:sz w:val="24"/>
                <w:szCs w:val="24"/>
                <w:lang w:eastAsia="en-US"/>
              </w:rPr>
              <w:t xml:space="preserve">nas izmaksu pozīcijas, </w:t>
            </w:r>
            <w:r w:rsidR="001E67C2" w:rsidRPr="00D713EC">
              <w:rPr>
                <w:bCs/>
                <w:sz w:val="24"/>
                <w:szCs w:val="24"/>
                <w:lang w:eastAsia="en-US"/>
              </w:rPr>
              <w:t xml:space="preserve">33.1. apakšpunktā ietverot </w:t>
            </w:r>
            <w:r w:rsidR="00755AC0" w:rsidRPr="00D713EC">
              <w:rPr>
                <w:bCs/>
                <w:sz w:val="24"/>
                <w:szCs w:val="24"/>
                <w:lang w:eastAsia="en-US"/>
              </w:rPr>
              <w:t>tiešās attiecinām</w:t>
            </w:r>
            <w:r w:rsidR="00DE45E8" w:rsidRPr="00D713EC">
              <w:rPr>
                <w:bCs/>
                <w:sz w:val="24"/>
                <w:szCs w:val="24"/>
                <w:lang w:eastAsia="en-US"/>
              </w:rPr>
              <w:t>ās izmaksas</w:t>
            </w:r>
            <w:r w:rsidR="00950131" w:rsidRPr="00D713EC">
              <w:rPr>
                <w:bCs/>
                <w:sz w:val="24"/>
                <w:szCs w:val="24"/>
                <w:lang w:eastAsia="en-US"/>
              </w:rPr>
              <w:t xml:space="preserve">. </w:t>
            </w:r>
            <w:r w:rsidR="000107AF" w:rsidRPr="00D713EC">
              <w:rPr>
                <w:bCs/>
                <w:sz w:val="24"/>
                <w:szCs w:val="24"/>
                <w:lang w:eastAsia="en-US"/>
              </w:rPr>
              <w:t>L</w:t>
            </w:r>
            <w:r w:rsidR="00950131" w:rsidRPr="00D713EC">
              <w:rPr>
                <w:bCs/>
                <w:sz w:val="24"/>
                <w:szCs w:val="24"/>
                <w:lang w:eastAsia="en-US"/>
              </w:rPr>
              <w:t xml:space="preserve">ai LIAA projektu padarītu </w:t>
            </w:r>
            <w:r w:rsidR="00CC0C97" w:rsidRPr="00D713EC">
              <w:rPr>
                <w:bCs/>
                <w:sz w:val="24"/>
                <w:szCs w:val="24"/>
                <w:lang w:eastAsia="en-US"/>
              </w:rPr>
              <w:t xml:space="preserve">ārvalstu </w:t>
            </w:r>
            <w:r w:rsidR="00950131" w:rsidRPr="00D713EC">
              <w:rPr>
                <w:bCs/>
                <w:sz w:val="24"/>
                <w:szCs w:val="24"/>
                <w:lang w:eastAsia="en-US"/>
              </w:rPr>
              <w:t xml:space="preserve">investoriem pievilcīgāku, attiecināmajās izmaksās ir nepieciešams iekļaut atbalstu </w:t>
            </w:r>
            <w:r w:rsidR="00E23C41" w:rsidRPr="00D713EC">
              <w:rPr>
                <w:bCs/>
                <w:sz w:val="24"/>
                <w:szCs w:val="24"/>
                <w:lang w:eastAsia="en-US"/>
              </w:rPr>
              <w:t xml:space="preserve">ārvalstu investoru </w:t>
            </w:r>
            <w:r w:rsidR="00950131" w:rsidRPr="00D713EC">
              <w:rPr>
                <w:bCs/>
                <w:sz w:val="24"/>
                <w:szCs w:val="24"/>
                <w:lang w:eastAsia="en-US"/>
              </w:rPr>
              <w:t xml:space="preserve">nodarbināto </w:t>
            </w:r>
            <w:r w:rsidR="00663EEB">
              <w:rPr>
                <w:bCs/>
                <w:sz w:val="24"/>
                <w:szCs w:val="24"/>
                <w:lang w:eastAsia="en-US"/>
              </w:rPr>
              <w:t>atalgojumam</w:t>
            </w:r>
            <w:r w:rsidR="008322A0" w:rsidRPr="00D713EC">
              <w:rPr>
                <w:bCs/>
                <w:sz w:val="24"/>
                <w:szCs w:val="24"/>
                <w:lang w:eastAsia="en-US"/>
              </w:rPr>
              <w:t xml:space="preserve"> </w:t>
            </w:r>
            <w:r w:rsidR="00950131" w:rsidRPr="00D713EC">
              <w:rPr>
                <w:bCs/>
                <w:sz w:val="24"/>
                <w:szCs w:val="24"/>
                <w:lang w:eastAsia="en-US"/>
              </w:rPr>
              <w:t>apmācību norises laikā</w:t>
            </w:r>
            <w:r w:rsidR="00842648">
              <w:rPr>
                <w:bCs/>
                <w:sz w:val="24"/>
                <w:szCs w:val="24"/>
                <w:lang w:eastAsia="en-US"/>
              </w:rPr>
              <w:t xml:space="preserve"> un izmitināšanas</w:t>
            </w:r>
            <w:r w:rsidR="00C851A5">
              <w:rPr>
                <w:bCs/>
                <w:sz w:val="24"/>
                <w:szCs w:val="24"/>
                <w:lang w:eastAsia="en-US"/>
              </w:rPr>
              <w:t xml:space="preserve"> iz</w:t>
            </w:r>
            <w:r w:rsidR="006F474F">
              <w:rPr>
                <w:bCs/>
                <w:sz w:val="24"/>
                <w:szCs w:val="24"/>
                <w:lang w:eastAsia="en-US"/>
              </w:rPr>
              <w:t>maksas</w:t>
            </w:r>
            <w:r w:rsidR="00DD5F78">
              <w:rPr>
                <w:bCs/>
                <w:sz w:val="24"/>
                <w:szCs w:val="24"/>
                <w:lang w:eastAsia="en-US"/>
              </w:rPr>
              <w:t>.</w:t>
            </w:r>
            <w:r w:rsidR="001054E9" w:rsidRPr="00D713EC">
              <w:rPr>
                <w:bCs/>
                <w:sz w:val="24"/>
                <w:szCs w:val="24"/>
                <w:lang w:eastAsia="en-US"/>
              </w:rPr>
              <w:t xml:space="preserve"> </w:t>
            </w:r>
            <w:r w:rsidR="002A5B89" w:rsidRPr="00D713EC">
              <w:rPr>
                <w:bCs/>
                <w:sz w:val="24"/>
                <w:szCs w:val="24"/>
                <w:lang w:eastAsia="en-US"/>
              </w:rPr>
              <w:t xml:space="preserve">Eiropas Komisijas 2014. gada 17. jūnija Regulas Nr. 651/2014, ar ko noteiktas atbalsta kategorijas atzīst par saderīgām ar iekšējo tirgu, piemērojot Līguma </w:t>
            </w:r>
            <w:r w:rsidR="002A5B89" w:rsidRPr="00B6294D">
              <w:rPr>
                <w:bCs/>
                <w:sz w:val="24"/>
                <w:szCs w:val="24"/>
                <w:lang w:eastAsia="en-US"/>
              </w:rPr>
              <w:t xml:space="preserve">107. un 108. pantu </w:t>
            </w:r>
            <w:r w:rsidR="007335CE" w:rsidRPr="00B6294D">
              <w:rPr>
                <w:bCs/>
                <w:sz w:val="24"/>
                <w:szCs w:val="24"/>
                <w:lang w:eastAsia="en-US"/>
              </w:rPr>
              <w:t xml:space="preserve">(turpmāk - Regula 651/2014) </w:t>
            </w:r>
            <w:r w:rsidR="00E34B4A" w:rsidRPr="00B6294D">
              <w:rPr>
                <w:bCs/>
                <w:sz w:val="24"/>
                <w:szCs w:val="24"/>
                <w:lang w:eastAsia="en-US"/>
              </w:rPr>
              <w:t>31. panta 3.</w:t>
            </w:r>
            <w:r w:rsidR="00DC22B1" w:rsidRPr="00B6294D">
              <w:rPr>
                <w:bCs/>
                <w:sz w:val="24"/>
                <w:szCs w:val="24"/>
                <w:lang w:eastAsia="en-US"/>
              </w:rPr>
              <w:t xml:space="preserve"> </w:t>
            </w:r>
            <w:r w:rsidR="00E34B4A" w:rsidRPr="00B6294D">
              <w:rPr>
                <w:bCs/>
                <w:sz w:val="24"/>
                <w:szCs w:val="24"/>
                <w:lang w:eastAsia="en-US"/>
              </w:rPr>
              <w:t>punkta</w:t>
            </w:r>
            <w:r w:rsidR="00C851A5" w:rsidRPr="00B6294D">
              <w:rPr>
                <w:bCs/>
                <w:sz w:val="24"/>
                <w:szCs w:val="24"/>
                <w:lang w:eastAsia="en-US"/>
              </w:rPr>
              <w:t xml:space="preserve"> b) apakšpunktā norādītās attiecināmās izmaksas ietver izmitināšanas </w:t>
            </w:r>
            <w:r w:rsidR="0067313F" w:rsidRPr="00B6294D">
              <w:rPr>
                <w:bCs/>
                <w:sz w:val="24"/>
                <w:szCs w:val="24"/>
                <w:lang w:eastAsia="en-US"/>
              </w:rPr>
              <w:t>izdevumus</w:t>
            </w:r>
            <w:r w:rsidR="00C851A5" w:rsidRPr="00B6294D">
              <w:rPr>
                <w:bCs/>
                <w:sz w:val="24"/>
                <w:szCs w:val="24"/>
                <w:lang w:eastAsia="en-US"/>
              </w:rPr>
              <w:t xml:space="preserve"> un </w:t>
            </w:r>
            <w:r w:rsidR="00E34B4A" w:rsidRPr="00B6294D">
              <w:rPr>
                <w:bCs/>
                <w:sz w:val="24"/>
                <w:szCs w:val="24"/>
                <w:lang w:eastAsia="en-US"/>
              </w:rPr>
              <w:t>d) apakšpunktā</w:t>
            </w:r>
            <w:r w:rsidR="002A5B89" w:rsidRPr="00B6294D">
              <w:rPr>
                <w:bCs/>
                <w:sz w:val="24"/>
                <w:szCs w:val="24"/>
                <w:lang w:eastAsia="en-US"/>
              </w:rPr>
              <w:t xml:space="preserve"> </w:t>
            </w:r>
            <w:r w:rsidR="000107AF" w:rsidRPr="00B6294D">
              <w:rPr>
                <w:bCs/>
                <w:sz w:val="24"/>
                <w:szCs w:val="24"/>
                <w:lang w:eastAsia="en-US"/>
              </w:rPr>
              <w:t>norādīt</w:t>
            </w:r>
            <w:r w:rsidR="00E34B4A" w:rsidRPr="00B6294D">
              <w:rPr>
                <w:bCs/>
                <w:sz w:val="24"/>
                <w:szCs w:val="24"/>
                <w:lang w:eastAsia="en-US"/>
              </w:rPr>
              <w:t>a</w:t>
            </w:r>
            <w:r w:rsidR="000107AF" w:rsidRPr="00B6294D">
              <w:rPr>
                <w:bCs/>
                <w:sz w:val="24"/>
                <w:szCs w:val="24"/>
                <w:lang w:eastAsia="en-US"/>
              </w:rPr>
              <w:t xml:space="preserve">s attiecināmās izmaksas </w:t>
            </w:r>
            <w:r w:rsidR="00E34B4A" w:rsidRPr="00B6294D">
              <w:rPr>
                <w:bCs/>
                <w:sz w:val="24"/>
                <w:szCs w:val="24"/>
                <w:lang w:eastAsia="en-US"/>
              </w:rPr>
              <w:t>ietver apmācāmā personāla izmaksas</w:t>
            </w:r>
            <w:r w:rsidR="00B6294D" w:rsidRPr="00B6294D">
              <w:rPr>
                <w:bCs/>
                <w:sz w:val="24"/>
                <w:szCs w:val="24"/>
                <w:lang w:eastAsia="en-US"/>
              </w:rPr>
              <w:t xml:space="preserve"> (ar grozījumiem 10.07.2017.).</w:t>
            </w:r>
            <w:r w:rsidR="000D5E45">
              <w:rPr>
                <w:bCs/>
                <w:sz w:val="24"/>
                <w:szCs w:val="24"/>
                <w:lang w:eastAsia="en-US"/>
              </w:rPr>
              <w:t xml:space="preserve"> A</w:t>
            </w:r>
            <w:r w:rsidR="000D5E45" w:rsidRPr="000D5E45">
              <w:rPr>
                <w:bCs/>
                <w:sz w:val="24"/>
                <w:szCs w:val="24"/>
                <w:lang w:eastAsia="en-US"/>
              </w:rPr>
              <w:t xml:space="preserve">pmācības </w:t>
            </w:r>
            <w:r w:rsidR="000D5E45">
              <w:rPr>
                <w:bCs/>
                <w:sz w:val="24"/>
                <w:szCs w:val="24"/>
                <w:lang w:eastAsia="en-US"/>
              </w:rPr>
              <w:t xml:space="preserve">paredzētas </w:t>
            </w:r>
            <w:r w:rsidR="000D5E45" w:rsidRPr="000D5E45">
              <w:rPr>
                <w:bCs/>
                <w:sz w:val="24"/>
                <w:szCs w:val="24"/>
                <w:lang w:eastAsia="en-US"/>
              </w:rPr>
              <w:t xml:space="preserve">vietējiem darbiniekiem, kuri strādā </w:t>
            </w:r>
            <w:r w:rsidR="00A4616A">
              <w:rPr>
                <w:bCs/>
                <w:sz w:val="24"/>
                <w:szCs w:val="24"/>
                <w:lang w:eastAsia="en-US"/>
              </w:rPr>
              <w:t xml:space="preserve">ārvalstu </w:t>
            </w:r>
            <w:r w:rsidR="000D5E45" w:rsidRPr="000D5E45">
              <w:rPr>
                <w:bCs/>
                <w:sz w:val="24"/>
                <w:szCs w:val="24"/>
                <w:lang w:eastAsia="en-US"/>
              </w:rPr>
              <w:t>investoru uzņēmumos</w:t>
            </w:r>
            <w:r w:rsidR="00A4616A">
              <w:rPr>
                <w:bCs/>
                <w:sz w:val="24"/>
                <w:szCs w:val="24"/>
                <w:lang w:eastAsia="en-US"/>
              </w:rPr>
              <w:t>.</w:t>
            </w:r>
          </w:p>
          <w:p w14:paraId="04EDBD75" w14:textId="77777777" w:rsidR="009B128A" w:rsidRDefault="00F614B4" w:rsidP="003A6195">
            <w:pPr>
              <w:ind w:firstLine="567"/>
              <w:jc w:val="both"/>
              <w:rPr>
                <w:bCs/>
                <w:lang w:eastAsia="en-US"/>
              </w:rPr>
            </w:pPr>
            <w:r w:rsidRPr="001A5A8E">
              <w:rPr>
                <w:bCs/>
                <w:lang w:eastAsia="en-US"/>
              </w:rPr>
              <w:t xml:space="preserve">Neskatoties uz to, ka </w:t>
            </w:r>
            <w:r w:rsidR="002C2181" w:rsidRPr="001A5A8E">
              <w:rPr>
                <w:bCs/>
                <w:lang w:eastAsia="en-US"/>
              </w:rPr>
              <w:t xml:space="preserve">projekta īstenošanas procesā palielinātos administratīvais slogs </w:t>
            </w:r>
            <w:r w:rsidR="00CC0C97">
              <w:rPr>
                <w:bCs/>
                <w:lang w:eastAsia="en-US"/>
              </w:rPr>
              <w:t xml:space="preserve">ārvalstu </w:t>
            </w:r>
            <w:r w:rsidR="002C2181" w:rsidRPr="001A5A8E">
              <w:rPr>
                <w:bCs/>
                <w:lang w:eastAsia="en-US"/>
              </w:rPr>
              <w:t>investoriem,</w:t>
            </w:r>
            <w:r w:rsidR="00B73438" w:rsidRPr="001A5A8E">
              <w:rPr>
                <w:bCs/>
                <w:lang w:eastAsia="en-US"/>
              </w:rPr>
              <w:t xml:space="preserve"> </w:t>
            </w:r>
            <w:r w:rsidRPr="001A5A8E">
              <w:rPr>
                <w:bCs/>
                <w:lang w:eastAsia="en-US"/>
              </w:rPr>
              <w:t xml:space="preserve">atbalsta programma kļūtu </w:t>
            </w:r>
            <w:r w:rsidR="00B73438" w:rsidRPr="001A5A8E">
              <w:rPr>
                <w:bCs/>
                <w:lang w:eastAsia="en-US"/>
              </w:rPr>
              <w:t>tiem pievilcīgāka</w:t>
            </w:r>
            <w:r w:rsidRPr="001A5A8E">
              <w:rPr>
                <w:bCs/>
                <w:lang w:eastAsia="en-US"/>
              </w:rPr>
              <w:t xml:space="preserve">, jo būtiski </w:t>
            </w:r>
            <w:r w:rsidR="00B73438" w:rsidRPr="001A5A8E">
              <w:rPr>
                <w:bCs/>
                <w:lang w:eastAsia="en-US"/>
              </w:rPr>
              <w:t xml:space="preserve">tiktu </w:t>
            </w:r>
            <w:r w:rsidRPr="001A5A8E">
              <w:rPr>
                <w:bCs/>
                <w:lang w:eastAsia="en-US"/>
              </w:rPr>
              <w:t>p</w:t>
            </w:r>
            <w:r w:rsidR="001A5A8E" w:rsidRPr="001A5A8E">
              <w:rPr>
                <w:bCs/>
                <w:lang w:eastAsia="en-US"/>
              </w:rPr>
              <w:t>alielināts atbalsta apjoms. L</w:t>
            </w:r>
            <w:r w:rsidRPr="001A5A8E">
              <w:rPr>
                <w:bCs/>
                <w:lang w:eastAsia="en-US"/>
              </w:rPr>
              <w:t xml:space="preserve">īdz šim </w:t>
            </w:r>
            <w:r w:rsidR="002E5396">
              <w:rPr>
                <w:bCs/>
                <w:lang w:eastAsia="en-US"/>
              </w:rPr>
              <w:t xml:space="preserve">LIAA </w:t>
            </w:r>
            <w:r w:rsidRPr="001A5A8E">
              <w:rPr>
                <w:bCs/>
                <w:lang w:eastAsia="en-US"/>
              </w:rPr>
              <w:t xml:space="preserve">gūtā pieredze rāda, ka, uzsākot </w:t>
            </w:r>
            <w:r w:rsidR="001A5A8E" w:rsidRPr="001A5A8E">
              <w:rPr>
                <w:bCs/>
                <w:lang w:eastAsia="en-US"/>
              </w:rPr>
              <w:t xml:space="preserve">Eiropas Savienības </w:t>
            </w:r>
            <w:r w:rsidRPr="001A5A8E">
              <w:rPr>
                <w:bCs/>
                <w:lang w:eastAsia="en-US"/>
              </w:rPr>
              <w:t xml:space="preserve">struktūrfondu projektu īstenošanu, </w:t>
            </w:r>
            <w:r w:rsidR="00CC0C97">
              <w:rPr>
                <w:bCs/>
                <w:lang w:eastAsia="en-US"/>
              </w:rPr>
              <w:t xml:space="preserve">ārvalstu </w:t>
            </w:r>
            <w:r w:rsidRPr="001A5A8E">
              <w:rPr>
                <w:bCs/>
                <w:lang w:eastAsia="en-US"/>
              </w:rPr>
              <w:t xml:space="preserve">investori galvenokārt sadarbojas ar vietējiem konsultantiem, kas nodrošina projektu vadību, nevis </w:t>
            </w:r>
            <w:r w:rsidR="00CC0C97">
              <w:rPr>
                <w:bCs/>
                <w:lang w:eastAsia="en-US"/>
              </w:rPr>
              <w:t xml:space="preserve">ārvalstu </w:t>
            </w:r>
            <w:r w:rsidR="00E34B4A">
              <w:rPr>
                <w:bCs/>
                <w:lang w:eastAsia="en-US"/>
              </w:rPr>
              <w:lastRenderedPageBreak/>
              <w:t xml:space="preserve">investori </w:t>
            </w:r>
            <w:r w:rsidR="002E5396">
              <w:rPr>
                <w:bCs/>
                <w:lang w:eastAsia="en-US"/>
              </w:rPr>
              <w:t xml:space="preserve">paši </w:t>
            </w:r>
            <w:r w:rsidR="00E34B4A">
              <w:rPr>
                <w:bCs/>
                <w:lang w:eastAsia="en-US"/>
              </w:rPr>
              <w:t>uzņemas projektu</w:t>
            </w:r>
            <w:r w:rsidR="002E5396">
              <w:rPr>
                <w:bCs/>
                <w:lang w:eastAsia="en-US"/>
              </w:rPr>
              <w:t xml:space="preserve"> vadību</w:t>
            </w:r>
            <w:r w:rsidR="001B06F8">
              <w:rPr>
                <w:bCs/>
                <w:lang w:eastAsia="en-US"/>
              </w:rPr>
              <w:t xml:space="preserve">. </w:t>
            </w:r>
          </w:p>
          <w:p w14:paraId="2F89E488" w14:textId="77777777" w:rsidR="001051F1" w:rsidRDefault="001051F1" w:rsidP="00F11B69">
            <w:pPr>
              <w:ind w:firstLine="635"/>
              <w:jc w:val="both"/>
              <w:rPr>
                <w:bCs/>
                <w:lang w:eastAsia="en-US"/>
              </w:rPr>
            </w:pPr>
            <w:r>
              <w:rPr>
                <w:bCs/>
                <w:lang w:eastAsia="en-US"/>
              </w:rPr>
              <w:t>Ārvalstu investoru nodarbināto a</w:t>
            </w:r>
            <w:r w:rsidRPr="001051F1">
              <w:rPr>
                <w:bCs/>
                <w:lang w:eastAsia="en-US"/>
              </w:rPr>
              <w:t xml:space="preserve">talgojums tiks attiecināts tikai par to stundu skaitu, kas pavadīts apmācībās. </w:t>
            </w:r>
            <w:r>
              <w:rPr>
                <w:bCs/>
                <w:lang w:eastAsia="en-US"/>
              </w:rPr>
              <w:t>A</w:t>
            </w:r>
            <w:r w:rsidRPr="001051F1">
              <w:rPr>
                <w:bCs/>
                <w:lang w:eastAsia="en-US"/>
              </w:rPr>
              <w:t xml:space="preserve">pmācāmo darbinieku skaitam netiks noteikti ierobežojumi, tiks attiecinātas to darbinieku atalgojuma izmaksas, par kuriem projektā tiks sniegts pamatojums to saistībai </w:t>
            </w:r>
            <w:r w:rsidR="00F11B69">
              <w:rPr>
                <w:bCs/>
                <w:lang w:eastAsia="en-US"/>
              </w:rPr>
              <w:t xml:space="preserve">ar jauna produkta/tehnoloģijas ieviešanu un </w:t>
            </w:r>
            <w:r w:rsidRPr="001051F1">
              <w:rPr>
                <w:bCs/>
                <w:lang w:eastAsia="en-US"/>
              </w:rPr>
              <w:t>att</w:t>
            </w:r>
            <w:r>
              <w:rPr>
                <w:bCs/>
                <w:lang w:eastAsia="en-US"/>
              </w:rPr>
              <w:t>i</w:t>
            </w:r>
            <w:r w:rsidR="00B6294D">
              <w:rPr>
                <w:bCs/>
                <w:lang w:eastAsia="en-US"/>
              </w:rPr>
              <w:t xml:space="preserve">ecīgo apmācību nepieciešamībai. </w:t>
            </w:r>
            <w:r w:rsidR="00566349">
              <w:rPr>
                <w:bCs/>
                <w:lang w:eastAsia="en-US"/>
              </w:rPr>
              <w:t xml:space="preserve">LIAA </w:t>
            </w:r>
            <w:r w:rsidRPr="001051F1">
              <w:rPr>
                <w:bCs/>
                <w:lang w:eastAsia="en-US"/>
              </w:rPr>
              <w:t xml:space="preserve">neparedzēs ierobežojumus attiecībā uz darbinieku atalgojumu vai apmācību ilgumu. </w:t>
            </w:r>
            <w:r w:rsidR="00031CC4">
              <w:rPr>
                <w:bCs/>
                <w:lang w:eastAsia="en-US"/>
              </w:rPr>
              <w:t>I</w:t>
            </w:r>
            <w:r w:rsidR="00626262" w:rsidRPr="00626262">
              <w:rPr>
                <w:bCs/>
                <w:lang w:eastAsia="en-US"/>
              </w:rPr>
              <w:t>erobežojumi uzliktu papildus adminis</w:t>
            </w:r>
            <w:r w:rsidR="00626262">
              <w:rPr>
                <w:bCs/>
                <w:lang w:eastAsia="en-US"/>
              </w:rPr>
              <w:t>tratīvo slogu ārvalstu investoram</w:t>
            </w:r>
            <w:r w:rsidR="00626262" w:rsidRPr="00626262">
              <w:rPr>
                <w:bCs/>
                <w:lang w:eastAsia="en-US"/>
              </w:rPr>
              <w:t>, uzskaitot saņemto atbalstu un gatavojot maksājumu pieprasījumu.</w:t>
            </w:r>
          </w:p>
          <w:p w14:paraId="581103A1" w14:textId="77777777" w:rsidR="001D258F" w:rsidRPr="00CC2F29" w:rsidRDefault="00B03A4C" w:rsidP="00C70C50">
            <w:pPr>
              <w:ind w:firstLine="567"/>
              <w:jc w:val="both"/>
              <w:rPr>
                <w:bCs/>
                <w:lang w:eastAsia="en-US"/>
              </w:rPr>
            </w:pPr>
            <w:r>
              <w:rPr>
                <w:bCs/>
                <w:lang w:eastAsia="en-US"/>
              </w:rPr>
              <w:t>Izmitināšanas izmaksu iekļaušana LIAA projekta attiecināmajās izmaksās papildus ceļa izmaksām</w:t>
            </w:r>
            <w:r w:rsidR="008F499F">
              <w:rPr>
                <w:bCs/>
                <w:lang w:eastAsia="en-US"/>
              </w:rPr>
              <w:t xml:space="preserve"> </w:t>
            </w:r>
            <w:r w:rsidR="008F499F" w:rsidRPr="008F499F">
              <w:rPr>
                <w:bCs/>
                <w:lang w:eastAsia="en-US"/>
              </w:rPr>
              <w:t>atvieglos projekta mērķa sasniegšanu</w:t>
            </w:r>
            <w:r w:rsidR="008F499F">
              <w:rPr>
                <w:bCs/>
                <w:lang w:eastAsia="en-US"/>
              </w:rPr>
              <w:t xml:space="preserve">. Ar šiem grozījumiem MK noteikumos Nr. 365 paredzēts, ka </w:t>
            </w:r>
            <w:r w:rsidR="000B7959">
              <w:rPr>
                <w:bCs/>
                <w:lang w:eastAsia="en-US"/>
              </w:rPr>
              <w:t xml:space="preserve">ārvalstu investoru nodarbināto atalgojums, ceļa </w:t>
            </w:r>
            <w:r w:rsidR="005A4F04">
              <w:rPr>
                <w:bCs/>
                <w:lang w:eastAsia="en-US"/>
              </w:rPr>
              <w:t xml:space="preserve">(transporta) </w:t>
            </w:r>
            <w:r w:rsidR="000B7959">
              <w:rPr>
                <w:bCs/>
                <w:lang w:eastAsia="en-US"/>
              </w:rPr>
              <w:t xml:space="preserve">un izmitināšanas izmaksas </w:t>
            </w:r>
            <w:r w:rsidR="00BA2669">
              <w:rPr>
                <w:bCs/>
                <w:lang w:eastAsia="en-US"/>
              </w:rPr>
              <w:t>LIAA</w:t>
            </w:r>
            <w:r w:rsidR="008C3AAC">
              <w:rPr>
                <w:bCs/>
                <w:lang w:eastAsia="en-US"/>
              </w:rPr>
              <w:t xml:space="preserve"> </w:t>
            </w:r>
            <w:r w:rsidR="00BA2669">
              <w:rPr>
                <w:bCs/>
                <w:lang w:eastAsia="en-US"/>
              </w:rPr>
              <w:t>kompensēs</w:t>
            </w:r>
            <w:r w:rsidR="000B7959">
              <w:rPr>
                <w:bCs/>
                <w:lang w:eastAsia="en-US"/>
              </w:rPr>
              <w:t xml:space="preserve"> apmācību nodrošināšanai pie mātes sabiedrības vai cita saistītā komersanta. </w:t>
            </w:r>
            <w:r w:rsidR="000A32DE">
              <w:rPr>
                <w:bCs/>
                <w:lang w:eastAsia="en-US"/>
              </w:rPr>
              <w:t>B</w:t>
            </w:r>
            <w:r w:rsidR="000A32DE" w:rsidRPr="000A32DE">
              <w:rPr>
                <w:bCs/>
                <w:lang w:eastAsia="en-US"/>
              </w:rPr>
              <w:t xml:space="preserve">ieži vien ārvalstu investoram ir svarīgas apmācības pie mātes sabiedrības vai cita saistītā uzņēmuma (specifiskas zināšanas, ko citi uzņēmumi nevar nodrošināt, komercnoslēpums). </w:t>
            </w:r>
            <w:r w:rsidR="004709C7">
              <w:rPr>
                <w:bCs/>
                <w:lang w:eastAsia="en-US"/>
              </w:rPr>
              <w:t>Arī</w:t>
            </w:r>
            <w:r w:rsidR="00C70C50">
              <w:rPr>
                <w:bCs/>
                <w:lang w:eastAsia="en-US"/>
              </w:rPr>
              <w:t xml:space="preserve"> </w:t>
            </w:r>
            <w:r w:rsidR="004709C7">
              <w:rPr>
                <w:bCs/>
                <w:lang w:eastAsia="en-US"/>
              </w:rPr>
              <w:t>s</w:t>
            </w:r>
            <w:r w:rsidR="002027B1" w:rsidRPr="002027B1">
              <w:rPr>
                <w:bCs/>
                <w:lang w:eastAsia="en-US"/>
              </w:rPr>
              <w:t>ociāl</w:t>
            </w:r>
            <w:r w:rsidR="00FE63FF">
              <w:rPr>
                <w:bCs/>
                <w:lang w:eastAsia="en-US"/>
              </w:rPr>
              <w:t>ie</w:t>
            </w:r>
            <w:r w:rsidR="002027B1" w:rsidRPr="002027B1">
              <w:rPr>
                <w:bCs/>
                <w:lang w:eastAsia="en-US"/>
              </w:rPr>
              <w:t xml:space="preserve"> partner</w:t>
            </w:r>
            <w:r w:rsidR="00FE63FF">
              <w:rPr>
                <w:bCs/>
                <w:lang w:eastAsia="en-US"/>
              </w:rPr>
              <w:t xml:space="preserve">i atbalsta apmācības pie mātes </w:t>
            </w:r>
            <w:r w:rsidR="00AA5E65">
              <w:rPr>
                <w:bCs/>
                <w:lang w:eastAsia="en-US"/>
              </w:rPr>
              <w:t xml:space="preserve">sabiedrības </w:t>
            </w:r>
            <w:r w:rsidR="00FE63FF" w:rsidRPr="002027B1">
              <w:rPr>
                <w:bCs/>
                <w:lang w:eastAsia="en-US"/>
              </w:rPr>
              <w:t>vai cita saistītā uzņēmum</w:t>
            </w:r>
            <w:r w:rsidR="00FE63FF">
              <w:rPr>
                <w:bCs/>
                <w:lang w:eastAsia="en-US"/>
              </w:rPr>
              <w:t>a</w:t>
            </w:r>
            <w:r w:rsidR="00C70C50">
              <w:rPr>
                <w:bCs/>
                <w:lang w:eastAsia="en-US"/>
              </w:rPr>
              <w:t>,</w:t>
            </w:r>
            <w:r w:rsidR="002027B1" w:rsidRPr="002027B1">
              <w:rPr>
                <w:bCs/>
                <w:lang w:eastAsia="en-US"/>
              </w:rPr>
              <w:t xml:space="preserve"> norād</w:t>
            </w:r>
            <w:r w:rsidR="00FE63FF">
              <w:rPr>
                <w:bCs/>
                <w:lang w:eastAsia="en-US"/>
              </w:rPr>
              <w:t>ot</w:t>
            </w:r>
            <w:r w:rsidR="002027B1" w:rsidRPr="002027B1">
              <w:rPr>
                <w:bCs/>
                <w:lang w:eastAsia="en-US"/>
              </w:rPr>
              <w:t>, ka šādu apmācību nepieciešamība ir būtiska, lai meitas kompānija Latvijā veiksmīgi pārņemtu procesus un zināšanas, kas primāri tiek radītas mātes komersantos.</w:t>
            </w:r>
            <w:r w:rsidR="00314396">
              <w:rPr>
                <w:bCs/>
                <w:lang w:eastAsia="en-US"/>
              </w:rPr>
              <w:t xml:space="preserve"> </w:t>
            </w:r>
          </w:p>
          <w:p w14:paraId="1FC5299B" w14:textId="77777777" w:rsidR="00DD6E61" w:rsidRDefault="00F246AF" w:rsidP="001051F1">
            <w:pPr>
              <w:ind w:firstLine="567"/>
              <w:jc w:val="both"/>
              <w:rPr>
                <w:bCs/>
                <w:lang w:eastAsia="en-US"/>
              </w:rPr>
            </w:pPr>
            <w:r w:rsidRPr="00DC678D">
              <w:rPr>
                <w:bCs/>
                <w:lang w:eastAsia="en-US"/>
              </w:rPr>
              <w:t xml:space="preserve">Regulas 651/2014 31. panta 3. punkta d) apakšpunktā ir norādītas attiecināmās izmaksas, kas ietver apmācāmā personāla izmaksas, tādejādi ārvalstu investoru nodarbināto </w:t>
            </w:r>
            <w:r w:rsidR="004F1F2C">
              <w:rPr>
                <w:bCs/>
                <w:lang w:eastAsia="en-US"/>
              </w:rPr>
              <w:t>atalgojums</w:t>
            </w:r>
            <w:r w:rsidRPr="00DC678D">
              <w:rPr>
                <w:bCs/>
                <w:lang w:eastAsia="en-US"/>
              </w:rPr>
              <w:t xml:space="preserve"> ir klasificējam</w:t>
            </w:r>
            <w:r w:rsidR="00B1313F">
              <w:rPr>
                <w:bCs/>
                <w:lang w:eastAsia="en-US"/>
              </w:rPr>
              <w:t>s</w:t>
            </w:r>
            <w:r w:rsidRPr="00DC678D">
              <w:rPr>
                <w:bCs/>
                <w:lang w:eastAsia="en-US"/>
              </w:rPr>
              <w:t xml:space="preserve"> kā komercdarbības atbalsts gala labuma guvējam saskaņā ar MK noteikumu Nr.</w:t>
            </w:r>
            <w:r w:rsidR="006A7624">
              <w:rPr>
                <w:bCs/>
                <w:lang w:eastAsia="en-US"/>
              </w:rPr>
              <w:t xml:space="preserve"> </w:t>
            </w:r>
            <w:r w:rsidRPr="00DC678D">
              <w:rPr>
                <w:bCs/>
                <w:lang w:eastAsia="en-US"/>
              </w:rPr>
              <w:t>365 51.</w:t>
            </w:r>
            <w:r w:rsidR="006A7624">
              <w:rPr>
                <w:bCs/>
                <w:lang w:eastAsia="en-US"/>
              </w:rPr>
              <w:t xml:space="preserve"> </w:t>
            </w:r>
            <w:r w:rsidRPr="00DC678D">
              <w:rPr>
                <w:bCs/>
                <w:lang w:eastAsia="en-US"/>
              </w:rPr>
              <w:t xml:space="preserve">punktu. </w:t>
            </w:r>
            <w:r w:rsidR="00DC678D" w:rsidRPr="00DC678D">
              <w:rPr>
                <w:bCs/>
                <w:lang w:eastAsia="en-US"/>
              </w:rPr>
              <w:t>Arī i</w:t>
            </w:r>
            <w:r w:rsidR="007713CA" w:rsidRPr="00DC678D">
              <w:rPr>
                <w:bCs/>
                <w:lang w:eastAsia="en-US"/>
              </w:rPr>
              <w:t>zmitinā</w:t>
            </w:r>
            <w:r w:rsidR="00140825" w:rsidRPr="00DC678D">
              <w:rPr>
                <w:bCs/>
                <w:lang w:eastAsia="en-US"/>
              </w:rPr>
              <w:t>š</w:t>
            </w:r>
            <w:r w:rsidR="00E03A80">
              <w:rPr>
                <w:bCs/>
                <w:lang w:eastAsia="en-US"/>
              </w:rPr>
              <w:t xml:space="preserve">anas </w:t>
            </w:r>
            <w:r w:rsidR="00B1313F">
              <w:rPr>
                <w:bCs/>
                <w:lang w:eastAsia="en-US"/>
              </w:rPr>
              <w:t xml:space="preserve">un ceļa </w:t>
            </w:r>
            <w:r w:rsidR="005A4F04">
              <w:rPr>
                <w:bCs/>
                <w:lang w:eastAsia="en-US"/>
              </w:rPr>
              <w:t xml:space="preserve">(transporta) </w:t>
            </w:r>
            <w:r w:rsidR="00E03A80">
              <w:rPr>
                <w:bCs/>
                <w:lang w:eastAsia="en-US"/>
              </w:rPr>
              <w:t>izmaksas</w:t>
            </w:r>
            <w:r w:rsidR="007713CA" w:rsidRPr="00DC678D">
              <w:rPr>
                <w:bCs/>
                <w:lang w:eastAsia="en-US"/>
              </w:rPr>
              <w:t xml:space="preserve"> </w:t>
            </w:r>
            <w:r w:rsidR="008D544F" w:rsidRPr="00DC678D">
              <w:rPr>
                <w:bCs/>
                <w:lang w:eastAsia="en-US"/>
              </w:rPr>
              <w:t>tiks segt</w:t>
            </w:r>
            <w:r w:rsidR="004903F6">
              <w:rPr>
                <w:bCs/>
                <w:lang w:eastAsia="en-US"/>
              </w:rPr>
              <w:t>as</w:t>
            </w:r>
            <w:r w:rsidR="008D544F" w:rsidRPr="00DC678D">
              <w:rPr>
                <w:bCs/>
                <w:lang w:eastAsia="en-US"/>
              </w:rPr>
              <w:t xml:space="preserve"> kā komercdarb</w:t>
            </w:r>
            <w:r w:rsidR="00EC438B" w:rsidRPr="00DC678D">
              <w:rPr>
                <w:bCs/>
                <w:lang w:eastAsia="en-US"/>
              </w:rPr>
              <w:t>ības atbalsts gala labuma guvējam.</w:t>
            </w:r>
            <w:r w:rsidR="00314396">
              <w:rPr>
                <w:bCs/>
                <w:lang w:eastAsia="en-US"/>
              </w:rPr>
              <w:t xml:space="preserve"> </w:t>
            </w:r>
          </w:p>
          <w:p w14:paraId="1CB4748C" w14:textId="77777777" w:rsidR="002C390C" w:rsidRDefault="00FF58A2" w:rsidP="003065A3">
            <w:pPr>
              <w:ind w:firstLine="567"/>
              <w:jc w:val="both"/>
              <w:rPr>
                <w:bCs/>
                <w:lang w:eastAsia="en-US"/>
              </w:rPr>
            </w:pPr>
            <w:r w:rsidRPr="00FF58A2">
              <w:rPr>
                <w:bCs/>
                <w:lang w:eastAsia="en-US"/>
              </w:rPr>
              <w:t xml:space="preserve">Katrs ārvalstu investora projekta pieteikums apmācību nodrošināšanai vietējiem darbiniekiem tiks izvērtēts individuāli. LIAA izvērtēs ekonomisko pamatotību par ieguvumiem Latvijai atbilstoši LIAA </w:t>
            </w:r>
            <w:r w:rsidR="00A10E70">
              <w:rPr>
                <w:bCs/>
                <w:lang w:eastAsia="en-US"/>
              </w:rPr>
              <w:t>ar EM</w:t>
            </w:r>
            <w:r w:rsidR="00A10E70" w:rsidRPr="00A10E70">
              <w:rPr>
                <w:bCs/>
                <w:lang w:eastAsia="en-US"/>
              </w:rPr>
              <w:t xml:space="preserve"> saskaņot</w:t>
            </w:r>
            <w:r w:rsidR="00A10E70">
              <w:rPr>
                <w:bCs/>
                <w:lang w:eastAsia="en-US"/>
              </w:rPr>
              <w:t xml:space="preserve">ajai </w:t>
            </w:r>
            <w:r w:rsidR="002C390C">
              <w:rPr>
                <w:bCs/>
                <w:lang w:eastAsia="en-US"/>
              </w:rPr>
              <w:t>metodikai.</w:t>
            </w:r>
          </w:p>
          <w:p w14:paraId="68243066" w14:textId="7AE0CA0E" w:rsidR="003065A3" w:rsidRDefault="0077657A" w:rsidP="003065A3">
            <w:pPr>
              <w:ind w:firstLine="567"/>
              <w:jc w:val="both"/>
              <w:rPr>
                <w:bCs/>
                <w:lang w:eastAsia="en-US"/>
              </w:rPr>
            </w:pPr>
            <w:r>
              <w:rPr>
                <w:bCs/>
                <w:lang w:eastAsia="en-US"/>
              </w:rPr>
              <w:t xml:space="preserve">EM </w:t>
            </w:r>
            <w:r w:rsidR="003065A3" w:rsidRPr="003065A3">
              <w:rPr>
                <w:bCs/>
                <w:lang w:eastAsia="en-US"/>
              </w:rPr>
              <w:t>noteikumu projekta ietvaros ierosina grozīj</w:t>
            </w:r>
            <w:r w:rsidR="00BA5DD6">
              <w:rPr>
                <w:bCs/>
                <w:lang w:eastAsia="en-US"/>
              </w:rPr>
              <w:t>umus MK noteikumu Nr. 365 33.1</w:t>
            </w:r>
            <w:r w:rsidR="003065A3" w:rsidRPr="003065A3">
              <w:rPr>
                <w:bCs/>
                <w:lang w:eastAsia="en-US"/>
              </w:rPr>
              <w:t>.</w:t>
            </w:r>
            <w:r w:rsidR="00BA5DD6">
              <w:rPr>
                <w:bCs/>
                <w:lang w:eastAsia="en-US"/>
              </w:rPr>
              <w:t>1.</w:t>
            </w:r>
            <w:r w:rsidR="003065A3" w:rsidRPr="003065A3">
              <w:rPr>
                <w:bCs/>
                <w:lang w:eastAsia="en-US"/>
              </w:rPr>
              <w:t xml:space="preserve"> apakšpunktā, </w:t>
            </w:r>
            <w:r w:rsidR="0031635B">
              <w:rPr>
                <w:bCs/>
                <w:lang w:eastAsia="en-US"/>
              </w:rPr>
              <w:t xml:space="preserve">33.1.1.1. un </w:t>
            </w:r>
            <w:r w:rsidR="00D56F09">
              <w:rPr>
                <w:bCs/>
                <w:lang w:eastAsia="en-US"/>
              </w:rPr>
              <w:t>33.1.1.</w:t>
            </w:r>
            <w:r w:rsidR="00851C18">
              <w:rPr>
                <w:bCs/>
                <w:lang w:eastAsia="en-US"/>
              </w:rPr>
              <w:t>2</w:t>
            </w:r>
            <w:r w:rsidR="00D56F09">
              <w:rPr>
                <w:bCs/>
                <w:lang w:eastAsia="en-US"/>
              </w:rPr>
              <w:t>.</w:t>
            </w:r>
            <w:r w:rsidR="00CE3671">
              <w:rPr>
                <w:bCs/>
                <w:lang w:eastAsia="en-US"/>
              </w:rPr>
              <w:t xml:space="preserve"> </w:t>
            </w:r>
            <w:r w:rsidR="00D56F09">
              <w:rPr>
                <w:bCs/>
                <w:lang w:eastAsia="en-US"/>
              </w:rPr>
              <w:t>apakšpunktā</w:t>
            </w:r>
            <w:r w:rsidR="00CE3671">
              <w:rPr>
                <w:bCs/>
                <w:lang w:eastAsia="en-US"/>
              </w:rPr>
              <w:t xml:space="preserve"> </w:t>
            </w:r>
            <w:r w:rsidR="00851C18">
              <w:rPr>
                <w:bCs/>
                <w:lang w:eastAsia="en-US"/>
              </w:rPr>
              <w:t xml:space="preserve">norādot LIKTA, LTRK projektu ietvaros attiecināmās izmaksas un </w:t>
            </w:r>
            <w:r w:rsidR="003065A3" w:rsidRPr="003065A3">
              <w:rPr>
                <w:bCs/>
                <w:lang w:eastAsia="en-US"/>
              </w:rPr>
              <w:t xml:space="preserve">papildinot ar 33.1.1.3. </w:t>
            </w:r>
            <w:r w:rsidR="00E83FE5">
              <w:rPr>
                <w:bCs/>
                <w:lang w:eastAsia="en-US"/>
              </w:rPr>
              <w:t xml:space="preserve">un 33.1.1.4. </w:t>
            </w:r>
            <w:r w:rsidR="00AF0455">
              <w:rPr>
                <w:bCs/>
                <w:lang w:eastAsia="en-US"/>
              </w:rPr>
              <w:t>apakš</w:t>
            </w:r>
            <w:r w:rsidR="003065A3" w:rsidRPr="003065A3">
              <w:rPr>
                <w:bCs/>
                <w:lang w:eastAsia="en-US"/>
              </w:rPr>
              <w:t>punktu</w:t>
            </w:r>
            <w:r w:rsidR="00546CCD">
              <w:rPr>
                <w:bCs/>
                <w:lang w:eastAsia="en-US"/>
              </w:rPr>
              <w:t xml:space="preserve"> </w:t>
            </w:r>
            <w:r w:rsidR="00851C18">
              <w:rPr>
                <w:bCs/>
                <w:lang w:eastAsia="en-US"/>
              </w:rPr>
              <w:t>ar LIAA projekta i</w:t>
            </w:r>
            <w:r w:rsidR="00CE3671">
              <w:rPr>
                <w:bCs/>
                <w:lang w:eastAsia="en-US"/>
              </w:rPr>
              <w:t>etvaros attiecināmajām izmaksām</w:t>
            </w:r>
            <w:r w:rsidR="00E26178">
              <w:rPr>
                <w:bCs/>
                <w:lang w:eastAsia="en-US"/>
              </w:rPr>
              <w:t xml:space="preserve">, ja </w:t>
            </w:r>
            <w:r w:rsidR="00E83FE5">
              <w:rPr>
                <w:bCs/>
                <w:lang w:eastAsia="en-US"/>
              </w:rPr>
              <w:t xml:space="preserve">apmācības </w:t>
            </w:r>
            <w:r w:rsidR="002E5D8A">
              <w:rPr>
                <w:bCs/>
                <w:lang w:eastAsia="en-US"/>
              </w:rPr>
              <w:t xml:space="preserve">tiek sniegtas ārvalstu investoram </w:t>
            </w:r>
            <w:r w:rsidR="00E83FE5">
              <w:rPr>
                <w:bCs/>
                <w:lang w:eastAsia="en-US"/>
              </w:rPr>
              <w:t>ārpakalpojuma veidā</w:t>
            </w:r>
            <w:r w:rsidR="00361A54">
              <w:rPr>
                <w:bCs/>
                <w:lang w:eastAsia="en-US"/>
              </w:rPr>
              <w:t xml:space="preserve"> </w:t>
            </w:r>
            <w:r w:rsidR="00E83FE5">
              <w:rPr>
                <w:bCs/>
                <w:lang w:eastAsia="en-US"/>
              </w:rPr>
              <w:t xml:space="preserve">un pie </w:t>
            </w:r>
            <w:r w:rsidR="00417E28">
              <w:rPr>
                <w:bCs/>
                <w:lang w:eastAsia="en-US"/>
              </w:rPr>
              <w:t>ārvalstu investora s</w:t>
            </w:r>
            <w:r w:rsidR="00B30296">
              <w:rPr>
                <w:bCs/>
                <w:lang w:eastAsia="en-US"/>
              </w:rPr>
              <w:t>a</w:t>
            </w:r>
            <w:r w:rsidR="00417E28">
              <w:rPr>
                <w:bCs/>
                <w:lang w:eastAsia="en-US"/>
              </w:rPr>
              <w:t>i</w:t>
            </w:r>
            <w:r w:rsidR="00B30296">
              <w:rPr>
                <w:bCs/>
                <w:lang w:eastAsia="en-US"/>
              </w:rPr>
              <w:t>stītās</w:t>
            </w:r>
            <w:r w:rsidR="00417E28">
              <w:rPr>
                <w:bCs/>
                <w:lang w:eastAsia="en-US"/>
              </w:rPr>
              <w:t xml:space="preserve"> </w:t>
            </w:r>
            <w:r w:rsidR="00B30296">
              <w:rPr>
                <w:bCs/>
                <w:lang w:eastAsia="en-US"/>
              </w:rPr>
              <w:t>personas, kas atbilst Regulas 651/2014 1.</w:t>
            </w:r>
            <w:r w:rsidR="00417E28">
              <w:rPr>
                <w:bCs/>
                <w:lang w:eastAsia="en-US"/>
              </w:rPr>
              <w:t xml:space="preserve"> </w:t>
            </w:r>
            <w:r w:rsidR="00B30296">
              <w:rPr>
                <w:bCs/>
                <w:lang w:eastAsia="en-US"/>
              </w:rPr>
              <w:t>pielikuma 3. panta 3.</w:t>
            </w:r>
            <w:r w:rsidR="00417E28">
              <w:rPr>
                <w:bCs/>
                <w:lang w:eastAsia="en-US"/>
              </w:rPr>
              <w:t xml:space="preserve"> </w:t>
            </w:r>
            <w:r w:rsidR="00B30296">
              <w:rPr>
                <w:bCs/>
                <w:lang w:eastAsia="en-US"/>
              </w:rPr>
              <w:t>punktā noteiktajai definīcijai</w:t>
            </w:r>
            <w:r w:rsidR="00D52A6A">
              <w:rPr>
                <w:bCs/>
                <w:lang w:eastAsia="en-US"/>
              </w:rPr>
              <w:t xml:space="preserve">, kā arī grozījumus 43. punktā, papildinot to ar </w:t>
            </w:r>
            <w:r w:rsidR="00D52A6A" w:rsidRPr="00B1313F">
              <w:rPr>
                <w:bCs/>
                <w:lang w:eastAsia="en-US"/>
              </w:rPr>
              <w:t>43.</w:t>
            </w:r>
            <w:r w:rsidR="00D52A6A" w:rsidRPr="00B1313F">
              <w:rPr>
                <w:sz w:val="22"/>
                <w:szCs w:val="22"/>
                <w:vertAlign w:val="superscript"/>
              </w:rPr>
              <w:t>1</w:t>
            </w:r>
            <w:r w:rsidR="00D52A6A">
              <w:rPr>
                <w:bCs/>
                <w:lang w:eastAsia="en-US"/>
              </w:rPr>
              <w:t xml:space="preserve"> p</w:t>
            </w:r>
            <w:r w:rsidR="00272DE9">
              <w:rPr>
                <w:bCs/>
                <w:lang w:eastAsia="en-US"/>
              </w:rPr>
              <w:t>unktu</w:t>
            </w:r>
            <w:r w:rsidR="00D02C99">
              <w:rPr>
                <w:bCs/>
                <w:lang w:eastAsia="en-US"/>
              </w:rPr>
              <w:t xml:space="preserve"> ar nosacījumu</w:t>
            </w:r>
            <w:r w:rsidR="00272DE9">
              <w:rPr>
                <w:bCs/>
                <w:lang w:eastAsia="en-US"/>
              </w:rPr>
              <w:t xml:space="preserve">, </w:t>
            </w:r>
            <w:r w:rsidR="0074323F">
              <w:rPr>
                <w:bCs/>
                <w:lang w:eastAsia="en-US"/>
              </w:rPr>
              <w:t xml:space="preserve">ka LIAA kompensē </w:t>
            </w:r>
            <w:r w:rsidR="0074323F" w:rsidRPr="0074323F">
              <w:rPr>
                <w:bCs/>
                <w:lang w:eastAsia="en-US"/>
              </w:rPr>
              <w:t>ārvalstu investoru nodarbinā</w:t>
            </w:r>
            <w:r w:rsidR="0074323F">
              <w:rPr>
                <w:bCs/>
                <w:lang w:eastAsia="en-US"/>
              </w:rPr>
              <w:t xml:space="preserve">to </w:t>
            </w:r>
            <w:r w:rsidR="00272DE9">
              <w:rPr>
                <w:bCs/>
                <w:lang w:eastAsia="en-US"/>
              </w:rPr>
              <w:t xml:space="preserve">atalgojuma, </w:t>
            </w:r>
            <w:r w:rsidR="0074323F">
              <w:rPr>
                <w:bCs/>
                <w:lang w:eastAsia="en-US"/>
              </w:rPr>
              <w:t xml:space="preserve">ceļa </w:t>
            </w:r>
            <w:r w:rsidR="00272DE9">
              <w:rPr>
                <w:bCs/>
                <w:lang w:eastAsia="en-US"/>
              </w:rPr>
              <w:t xml:space="preserve">(transporta) </w:t>
            </w:r>
            <w:r w:rsidR="0074323F">
              <w:rPr>
                <w:bCs/>
                <w:lang w:eastAsia="en-US"/>
              </w:rPr>
              <w:t>un izmitināšanas izmaksas.</w:t>
            </w:r>
          </w:p>
          <w:p w14:paraId="4F61B3F0" w14:textId="77777777" w:rsidR="00D713EC" w:rsidRDefault="00687EA5" w:rsidP="00897B23">
            <w:pPr>
              <w:pStyle w:val="Default"/>
              <w:numPr>
                <w:ilvl w:val="0"/>
                <w:numId w:val="40"/>
              </w:numPr>
              <w:spacing w:after="120"/>
              <w:ind w:left="68" w:firstLine="292"/>
              <w:jc w:val="both"/>
            </w:pPr>
            <w:r>
              <w:t>2017.</w:t>
            </w:r>
            <w:r w:rsidR="0077155B">
              <w:t xml:space="preserve"> </w:t>
            </w:r>
            <w:r>
              <w:t xml:space="preserve">gada </w:t>
            </w:r>
            <w:r w:rsidR="0077155B">
              <w:t xml:space="preserve">16. </w:t>
            </w:r>
            <w:r>
              <w:t xml:space="preserve">jūnijā apstiprinātie </w:t>
            </w:r>
            <w:r w:rsidR="00CB4B78" w:rsidRPr="00CB4B78">
              <w:t>Ministru kabineta 2015.</w:t>
            </w:r>
            <w:r>
              <w:t xml:space="preserve"> gada 27. oktobra noteikumu Nr. </w:t>
            </w:r>
            <w:r w:rsidR="00CB4B78" w:rsidRPr="00CB4B78">
              <w:t xml:space="preserve">617 “Darbības programmas “Izaugsme un nodarbinātība” 1.2.2. specifiskā atbalsta mērķa “Veicināt inovāciju ieviešanu komersantos” 1.2.2.1. pasākuma “Atbalsts nodarbināto apmācībām” pirmās projektu iesniegumu atlases kārtas īstenošanas noteikumi”” </w:t>
            </w:r>
            <w:r>
              <w:t>(turpmāk</w:t>
            </w:r>
            <w:r w:rsidR="003D45A2">
              <w:t xml:space="preserve"> - </w:t>
            </w:r>
            <w:r>
              <w:t>1.2.2.1.</w:t>
            </w:r>
            <w:r w:rsidR="00FD12B8">
              <w:t xml:space="preserve"> </w:t>
            </w:r>
            <w:r>
              <w:t>pas</w:t>
            </w:r>
            <w:r w:rsidR="00F35089">
              <w:t xml:space="preserve">ākums) </w:t>
            </w:r>
            <w:r>
              <w:t xml:space="preserve">grozījumi </w:t>
            </w:r>
            <w:r w:rsidR="00CB4B78" w:rsidRPr="00CB4B78">
              <w:t xml:space="preserve">negodprātīgo apmācību sniedzēju vai apmācāmo komersantu ierobežošanai </w:t>
            </w:r>
            <w:r>
              <w:t xml:space="preserve">attiecas </w:t>
            </w:r>
            <w:r w:rsidR="00CB4B78" w:rsidRPr="00CB4B78">
              <w:t>a</w:t>
            </w:r>
            <w:r>
              <w:t>rī LIAA, LTRK, LIKTA</w:t>
            </w:r>
            <w:r w:rsidR="00475BA1">
              <w:t xml:space="preserve"> projektu īsteno</w:t>
            </w:r>
            <w:r w:rsidR="003736F1">
              <w:t xml:space="preserve">šanu, tādēļ EM ierosina </w:t>
            </w:r>
            <w:r w:rsidR="003736F1">
              <w:lastRenderedPageBreak/>
              <w:t>grozījumus MK noteikumos Nr. 365.</w:t>
            </w:r>
          </w:p>
          <w:p w14:paraId="7240D3D4" w14:textId="77777777" w:rsidR="00B6294D" w:rsidRDefault="00937C78" w:rsidP="00C2070A">
            <w:pPr>
              <w:pStyle w:val="Default"/>
              <w:spacing w:after="120"/>
              <w:ind w:firstLine="635"/>
              <w:jc w:val="both"/>
            </w:pPr>
            <w:r>
              <w:t xml:space="preserve">Apmācības komersantiem ir </w:t>
            </w:r>
            <w:r w:rsidR="00855FA3">
              <w:t>nodro</w:t>
            </w:r>
            <w:r>
              <w:t>šinātas</w:t>
            </w:r>
            <w:r w:rsidR="00855FA3">
              <w:t xml:space="preserve"> ar 2017.</w:t>
            </w:r>
            <w:r w:rsidR="00C91B10">
              <w:t xml:space="preserve"> </w:t>
            </w:r>
            <w:r w:rsidR="00855FA3">
              <w:t>gadu un Eiropas Savienības fondu vadībā iesaistītajām institūcijām ir tiesības veikt nepieteiktās pārbaud</w:t>
            </w:r>
            <w:r w:rsidR="00AA7DB7">
              <w:t xml:space="preserve">es apmācību īstenošanas vietās. </w:t>
            </w:r>
            <w:r w:rsidR="008D7F63">
              <w:t>Līdz 2017.</w:t>
            </w:r>
            <w:r w:rsidR="00C91B10">
              <w:t xml:space="preserve"> </w:t>
            </w:r>
            <w:r w:rsidR="002D416D">
              <w:t xml:space="preserve">gada </w:t>
            </w:r>
            <w:r w:rsidR="006454A4">
              <w:t>novem</w:t>
            </w:r>
            <w:r w:rsidR="00035331">
              <w:t>brim</w:t>
            </w:r>
            <w:r w:rsidR="00B6294D">
              <w:t xml:space="preserve"> </w:t>
            </w:r>
            <w:r w:rsidR="00C91B10" w:rsidRPr="00F63B99">
              <w:t>C</w:t>
            </w:r>
            <w:r w:rsidR="00C91B10">
              <w:t xml:space="preserve">FLA ir veikusi </w:t>
            </w:r>
            <w:r w:rsidR="00D306CB">
              <w:t>trīs</w:t>
            </w:r>
            <w:r w:rsidR="008D7F63">
              <w:t xml:space="preserve"> nepiet</w:t>
            </w:r>
            <w:r w:rsidR="007367CE">
              <w:t>e</w:t>
            </w:r>
            <w:r w:rsidR="008D7F63">
              <w:t>i</w:t>
            </w:r>
            <w:r w:rsidR="007367CE">
              <w:t>ktās pārba</w:t>
            </w:r>
            <w:r w:rsidR="008D7F63">
              <w:t>u</w:t>
            </w:r>
            <w:r w:rsidR="007367CE">
              <w:t xml:space="preserve">des </w:t>
            </w:r>
            <w:r w:rsidR="004A07F8">
              <w:t>pie LIKTA un LTRK projektā atbalstītajiem komersantiem</w:t>
            </w:r>
            <w:r w:rsidR="008D7F63">
              <w:t>, pārbaudes rezultāts “Pozi</w:t>
            </w:r>
            <w:r w:rsidR="00FB4774">
              <w:t xml:space="preserve">tīvs”. </w:t>
            </w:r>
            <w:r w:rsidR="001315CE">
              <w:t xml:space="preserve">Tomēr, pamatojoties </w:t>
            </w:r>
            <w:r w:rsidR="004A4C4E">
              <w:t xml:space="preserve">uz </w:t>
            </w:r>
            <w:r w:rsidR="00E83744" w:rsidRPr="00E83744">
              <w:t>1.2.2.1.</w:t>
            </w:r>
            <w:r w:rsidR="00C91B10">
              <w:t xml:space="preserve"> </w:t>
            </w:r>
            <w:r w:rsidR="00E83744" w:rsidRPr="00E83744">
              <w:t xml:space="preserve">pasākuma </w:t>
            </w:r>
            <w:r w:rsidR="00A13F6E">
              <w:t xml:space="preserve">projektu ieviešanas gaitā </w:t>
            </w:r>
            <w:r w:rsidR="00527838" w:rsidRPr="002A0DCC">
              <w:t>Eiropas Savie</w:t>
            </w:r>
            <w:r w:rsidR="00527838">
              <w:t xml:space="preserve">nības fondu vadībā iesaistīto institūciju </w:t>
            </w:r>
            <w:r w:rsidR="002A0DCC">
              <w:t xml:space="preserve">nepieteiktajās </w:t>
            </w:r>
            <w:r w:rsidR="00E83744">
              <w:t xml:space="preserve">pārbaudēs </w:t>
            </w:r>
            <w:r w:rsidR="002A0DCC">
              <w:t xml:space="preserve">apmācību īstenošanas vietās </w:t>
            </w:r>
            <w:r w:rsidR="00E83744">
              <w:t>konstatēto</w:t>
            </w:r>
            <w:r w:rsidR="001C59BC">
              <w:t xml:space="preserve"> (</w:t>
            </w:r>
            <w:r w:rsidR="00607790" w:rsidRPr="00607790">
              <w:rPr>
                <w:bCs/>
              </w:rPr>
              <w:t xml:space="preserve">apmācību telpā neatrodas apmācāmie, bet tikai pasniedzējs, daļa no apmācāmajiem ierodas apmācību telpās pēc </w:t>
            </w:r>
            <w:r w:rsidR="00FC6EF0" w:rsidRPr="00FC6EF0">
              <w:rPr>
                <w:bCs/>
              </w:rPr>
              <w:t>Eiropas Savienības fondu vadībā ies</w:t>
            </w:r>
            <w:r w:rsidR="00FC6EF0">
              <w:rPr>
                <w:bCs/>
              </w:rPr>
              <w:t xml:space="preserve">aistīto institūciju </w:t>
            </w:r>
            <w:r w:rsidR="00607790" w:rsidRPr="00607790">
              <w:rPr>
                <w:bCs/>
              </w:rPr>
              <w:t>pārstāvju ierašanās</w:t>
            </w:r>
            <w:r w:rsidR="00F038A9">
              <w:rPr>
                <w:bCs/>
              </w:rPr>
              <w:t>, apmācības nenotiek apmācību plānā norādītajā vietā</w:t>
            </w:r>
            <w:r w:rsidR="001C59BC">
              <w:t>)</w:t>
            </w:r>
            <w:r w:rsidR="00527838">
              <w:t xml:space="preserve">, ir nepieciešami pasākumi </w:t>
            </w:r>
            <w:r w:rsidR="009B2E3D">
              <w:t>negodprāt</w:t>
            </w:r>
            <w:r w:rsidR="00B47AC5">
              <w:t>īgo</w:t>
            </w:r>
            <w:r w:rsidR="009B2E3D">
              <w:t xml:space="preserve"> apmācību sniedz</w:t>
            </w:r>
            <w:r w:rsidR="00B47AC5">
              <w:t>ēju</w:t>
            </w:r>
            <w:r w:rsidR="009B2E3D">
              <w:t xml:space="preserve"> vai apmāc</w:t>
            </w:r>
            <w:r w:rsidR="00B47AC5">
              <w:t>āmo</w:t>
            </w:r>
            <w:r w:rsidR="009B2E3D">
              <w:t xml:space="preserve"> komersant</w:t>
            </w:r>
            <w:r w:rsidR="00B47AC5">
              <w:t>u</w:t>
            </w:r>
            <w:r w:rsidR="00867249">
              <w:t xml:space="preserve">, </w:t>
            </w:r>
            <w:proofErr w:type="spellStart"/>
            <w:r w:rsidR="00867249">
              <w:t>pašnodarbināto</w:t>
            </w:r>
            <w:proofErr w:type="spellEnd"/>
            <w:r w:rsidR="00867249">
              <w:t xml:space="preserve"> personu</w:t>
            </w:r>
            <w:r w:rsidR="00527838">
              <w:t xml:space="preserve"> </w:t>
            </w:r>
            <w:r w:rsidR="00B47AC5">
              <w:t>ierobežošanai</w:t>
            </w:r>
            <w:r w:rsidR="00EE2DED">
              <w:t xml:space="preserve"> arī MK noteikumu Nr.</w:t>
            </w:r>
            <w:r w:rsidR="00C91B10">
              <w:t xml:space="preserve"> </w:t>
            </w:r>
            <w:r w:rsidR="00EE2DED">
              <w:t>365 ietvaros</w:t>
            </w:r>
            <w:r w:rsidR="00B47AC5">
              <w:t xml:space="preserve">. </w:t>
            </w:r>
          </w:p>
          <w:p w14:paraId="3C0B5D75" w14:textId="77777777" w:rsidR="00855FA3" w:rsidRDefault="00855FA3" w:rsidP="00B6294D">
            <w:pPr>
              <w:pStyle w:val="Default"/>
              <w:spacing w:after="120"/>
              <w:ind w:firstLine="635"/>
              <w:jc w:val="both"/>
            </w:pPr>
            <w:r>
              <w:t>Pamato</w:t>
            </w:r>
            <w:r w:rsidR="00085CD7">
              <w:t>joties uz MK noteikumu Nr.</w:t>
            </w:r>
            <w:r w:rsidR="00C91B10">
              <w:t xml:space="preserve"> </w:t>
            </w:r>
            <w:r w:rsidR="00085CD7">
              <w:t>365 35</w:t>
            </w:r>
            <w:r>
              <w:t>.</w:t>
            </w:r>
            <w:r w:rsidR="00085CD7">
              <w:t>4</w:t>
            </w:r>
            <w:r>
              <w:t>.</w:t>
            </w:r>
            <w:r w:rsidR="00C91B10">
              <w:t xml:space="preserve"> </w:t>
            </w:r>
            <w:r>
              <w:t>apakšpunktu, pasākuma ietvaros nav attiecināmas projekta izmaksas, kas nav izmērāmas, samērīgas, pamatotas ar izdevumus apliecinošiem dokumentiem un nav ievēroti saimnieciskuma, lietderības un efektivitātes principi, tādejādi par attiecināmiem izdevumiem atzīstamas tikai izmaksas par apmācāmajiem, kas faktiski saņēmuši konkrēto apmācību un pārbaudes veikšanas laikā atrodas apmācību vietā (telpā).</w:t>
            </w:r>
            <w:r w:rsidR="00036ABB">
              <w:t xml:space="preserve"> </w:t>
            </w:r>
            <w:r w:rsidR="00EE027E">
              <w:t>Augstāk</w:t>
            </w:r>
            <w:r w:rsidR="00036ABB" w:rsidRPr="00036ABB">
              <w:t xml:space="preserve"> norādītie </w:t>
            </w:r>
            <w:r w:rsidR="002342C9">
              <w:t xml:space="preserve">1.2.2.1. pasākuma projektiem </w:t>
            </w:r>
            <w:r w:rsidR="00036ABB" w:rsidRPr="00036ABB">
              <w:t>nepieteikto pārbaužu ietvaros konstatētie pārkāpumi liek secināt, ka veids, kādā notiek apmācību dienas organizēšana, iespējams, praktiski tām nenotiekot, ir aprobēts</w:t>
            </w:r>
            <w:r w:rsidR="00B6294D">
              <w:t>.</w:t>
            </w:r>
            <w:r w:rsidR="00187092">
              <w:t xml:space="preserve"> </w:t>
            </w:r>
          </w:p>
          <w:p w14:paraId="1B0D2BA5" w14:textId="77777777" w:rsidR="00855FA3" w:rsidRDefault="00EC6318" w:rsidP="00855FA3">
            <w:pPr>
              <w:pStyle w:val="Default"/>
              <w:spacing w:after="120"/>
              <w:ind w:firstLine="610"/>
              <w:jc w:val="both"/>
            </w:pPr>
            <w:r>
              <w:t>MK noteikumu Nr.</w:t>
            </w:r>
            <w:r w:rsidR="00C91B10">
              <w:t xml:space="preserve"> </w:t>
            </w:r>
            <w:r>
              <w:t>365</w:t>
            </w:r>
            <w:r w:rsidR="0011276E">
              <w:t xml:space="preserve"> 47</w:t>
            </w:r>
            <w:r w:rsidR="00F32F8F">
              <w:t>.1.</w:t>
            </w:r>
            <w:r w:rsidR="009A5ECC">
              <w:t xml:space="preserve"> </w:t>
            </w:r>
            <w:r w:rsidR="00F32F8F">
              <w:t>apakšpunkts nosaka CFLA</w:t>
            </w:r>
            <w:r w:rsidR="00855FA3">
              <w:t xml:space="preserve"> tiesības vienpusēji atkāpties no līguma par projekta īstenošanu, ja “finansējuma saņēmējs nepilda līgumu par projekta īstenošanu, tai skaitā […] ir iestājušies citi apstākļi, kas negatīvi ietekmē vai var ietekmēt pasākuma mērķi vai atbalsta mērķa pasākuma uzraudzības rādītāju sasniegšanu”, bet tas nesīs sekas specifiskā atbalsta mērķa īstenošanai kopumā.</w:t>
            </w:r>
          </w:p>
          <w:p w14:paraId="6350201F" w14:textId="77777777" w:rsidR="003C30E2" w:rsidRDefault="007F7429" w:rsidP="00855FA3">
            <w:pPr>
              <w:pStyle w:val="Default"/>
              <w:spacing w:after="120"/>
              <w:ind w:firstLine="610"/>
              <w:jc w:val="both"/>
            </w:pPr>
            <w:r>
              <w:t xml:space="preserve">Ja </w:t>
            </w:r>
            <w:r w:rsidR="003C30E2" w:rsidRPr="003C30E2">
              <w:t xml:space="preserve">kāda no Eiropas Savienības fondu vadībā iesaistītajām institūcijām </w:t>
            </w:r>
            <w:r w:rsidR="003C30E2" w:rsidRPr="00AC559F">
              <w:t>vai finansējuma saņēmējs</w:t>
            </w:r>
            <w:r w:rsidR="00AC559F" w:rsidRPr="00AC559F">
              <w:t xml:space="preserve"> </w:t>
            </w:r>
            <w:r w:rsidR="003C30E2" w:rsidRPr="00AC559F">
              <w:t>konstatē</w:t>
            </w:r>
            <w:r w:rsidR="003C30E2" w:rsidRPr="003C30E2">
              <w:t xml:space="preserve"> pārkāpumus projekta īstenošanā, piemēram, ja projektā plānotās apmācības nenotiek plānotajā laikā un vietā vai arī tās notiek, bet neatbilst apmācību grafikā norādītajai apmācību </w:t>
            </w:r>
            <w:r w:rsidR="00B47FBB" w:rsidRPr="003C30E2">
              <w:t>tēmai,</w:t>
            </w:r>
            <w:r w:rsidR="00B47FBB">
              <w:t xml:space="preserve"> tad</w:t>
            </w:r>
            <w:r w:rsidR="00AC559F">
              <w:t xml:space="preserve"> finansējuma saņēmējam ir tiesības atzīt apmācību izmaksas par neatbilstoši veiktām</w:t>
            </w:r>
            <w:r w:rsidR="003C30E2" w:rsidRPr="003C30E2">
              <w:t xml:space="preserve">. </w:t>
            </w:r>
            <w:r w:rsidR="00CE0AD0" w:rsidRPr="00AB77BB">
              <w:t>Kārtība, kādā finansējuma saņēmējs atzīst attiecīgās izmaksas par neatbilstoši veiktām, būtu nosakāma līgumā.</w:t>
            </w:r>
            <w:r w:rsidR="00CE0AD0">
              <w:t xml:space="preserve"> </w:t>
            </w:r>
            <w:r w:rsidR="003C30E2" w:rsidRPr="003C30E2">
              <w:t xml:space="preserve">Ja pārkāpums tiek konstatēts atkārtoti, tad </w:t>
            </w:r>
            <w:r w:rsidR="00121536">
              <w:t xml:space="preserve">CFLA par to informē visus finansējuma saņēmējus un </w:t>
            </w:r>
            <w:r w:rsidR="003C30E2" w:rsidRPr="003C30E2">
              <w:t>attiecīgais apmācību sniedzējs vai apmācāmais komersants</w:t>
            </w:r>
            <w:r w:rsidR="00D02B40">
              <w:t xml:space="preserve">, </w:t>
            </w:r>
            <w:r w:rsidR="007B11A7">
              <w:t xml:space="preserve">vai </w:t>
            </w:r>
            <w:proofErr w:type="spellStart"/>
            <w:r w:rsidR="00D02B40">
              <w:t>pašnodarbinātā</w:t>
            </w:r>
            <w:proofErr w:type="spellEnd"/>
            <w:r w:rsidR="00D02B40">
              <w:t xml:space="preserve"> persona</w:t>
            </w:r>
            <w:r w:rsidR="003C30E2" w:rsidRPr="003C30E2">
              <w:t xml:space="preserve"> turpmāk vairs nevar saņemt atbalstu nodarbināto apmācību programmas ietvaros</w:t>
            </w:r>
            <w:r w:rsidR="007E5978">
              <w:t>.</w:t>
            </w:r>
            <w:r w:rsidR="00C55E48">
              <w:t xml:space="preserve"> </w:t>
            </w:r>
          </w:p>
          <w:p w14:paraId="13ED3489" w14:textId="71092FEA" w:rsidR="00DC1031" w:rsidRDefault="00902334" w:rsidP="00FB7318">
            <w:pPr>
              <w:ind w:firstLine="635"/>
              <w:jc w:val="both"/>
              <w:rPr>
                <w:lang w:eastAsia="en-US"/>
              </w:rPr>
            </w:pPr>
            <w:r>
              <w:t xml:space="preserve">Noteikumu projekta grozījumu redakcija neskar finansējuma saņēmēja noslēgtos līgumus ar apmācību sniedzējiem, bet gan nosaka, ka pārkāpēji netiek izvēlēti tālāko līgumu slēgšanai, kas ir </w:t>
            </w:r>
            <w:r w:rsidRPr="00E6130F">
              <w:t xml:space="preserve">iepirkuma </w:t>
            </w:r>
            <w:r w:rsidRPr="00E6130F">
              <w:lastRenderedPageBreak/>
              <w:t>procedūras jautājums</w:t>
            </w:r>
            <w:r w:rsidR="004F4186">
              <w:t xml:space="preserve"> attiecībā uz LIKTA, LTRK</w:t>
            </w:r>
            <w:r w:rsidR="00C80389">
              <w:t xml:space="preserve"> saskaņā ar Ministru kabineta </w:t>
            </w:r>
            <w:r w:rsidR="00E6130F">
              <w:t xml:space="preserve">2017. gada 28. februāra </w:t>
            </w:r>
            <w:r w:rsidR="00C80389">
              <w:t xml:space="preserve">noteikumiem Nr. </w:t>
            </w:r>
            <w:r w:rsidR="00E6130F">
              <w:t xml:space="preserve">104 </w:t>
            </w:r>
            <w:r w:rsidR="00C80389">
              <w:t>“</w:t>
            </w:r>
            <w:r w:rsidR="00E6130F" w:rsidRPr="00E6130F">
              <w:t>Noteikumi par iepirkuma procedūru un tās piemērošanas kārtību pasūtītāja finansētiem projektiem</w:t>
            </w:r>
            <w:r w:rsidR="00C80389">
              <w:t>”</w:t>
            </w:r>
            <w:r>
              <w:t xml:space="preserve">. </w:t>
            </w:r>
            <w:r w:rsidR="00763E76">
              <w:t xml:space="preserve">LIAA projekta ietvaros veic iepirkumus atbilstoši Publisko iepirkumu likumam (turpmāk – PIL). </w:t>
            </w:r>
            <w:r w:rsidR="005A62B2" w:rsidRPr="005A62B2">
              <w:rPr>
                <w:lang w:eastAsia="en-US"/>
              </w:rPr>
              <w:t xml:space="preserve">PIL 42. pants izsmeļoši nosaka gadījumus, kādos pasūtītājs (LIAA) izslēdz kandidātu vai pretendentu no dalības </w:t>
            </w:r>
            <w:r w:rsidR="00763E76">
              <w:rPr>
                <w:lang w:eastAsia="en-US"/>
              </w:rPr>
              <w:t>iepirkuma procedūrā, savukārt šī</w:t>
            </w:r>
            <w:r w:rsidR="005A62B2" w:rsidRPr="005A62B2">
              <w:rPr>
                <w:lang w:eastAsia="en-US"/>
              </w:rPr>
              <w:t xml:space="preserve"> likuma 64. panta pirmā daļa izsmeļoši nosaka gadījumus, kādos pasūtītājam ir tiesības vienpusēji atkāpties no iepirkuma līguma pirms termiņa, bet 64. panta otrā daļa izsmeļoši nosaka gadījumus, kādos pasūtītājs, ja to ir norādījis paziņojumā par līgumu vai iepirkuma procedūras dokumentos, ir tiesīgs izslēgt kandidātu vai pretendentu no turpmākās dalības iepirkuma procedūrā.</w:t>
            </w:r>
            <w:r w:rsidR="00763E76">
              <w:rPr>
                <w:lang w:eastAsia="en-US"/>
              </w:rPr>
              <w:t xml:space="preserve"> </w:t>
            </w:r>
            <w:r w:rsidR="005A62B2" w:rsidRPr="005A62B2">
              <w:rPr>
                <w:lang w:eastAsia="en-US"/>
              </w:rPr>
              <w:t>Tā kā PIL nosaka gadījumus un priekšnosacījumus, kādiem iestājoties, var pretendentu izslēgt no dalības iepirkum</w:t>
            </w:r>
            <w:r w:rsidR="006E4C4D">
              <w:rPr>
                <w:lang w:eastAsia="en-US"/>
              </w:rPr>
              <w:t>ā, tad noteikumu projekta</w:t>
            </w:r>
            <w:r w:rsidR="00763E76">
              <w:rPr>
                <w:lang w:eastAsia="en-US"/>
              </w:rPr>
              <w:t xml:space="preserve"> </w:t>
            </w:r>
            <w:r w:rsidR="005A62B2" w:rsidRPr="005A62B2">
              <w:t>47.</w:t>
            </w:r>
            <w:r w:rsidR="005A62B2" w:rsidRPr="005A62B2">
              <w:rPr>
                <w:vertAlign w:val="superscript"/>
              </w:rPr>
              <w:t>2</w:t>
            </w:r>
            <w:r w:rsidR="005A62B2" w:rsidRPr="005A62B2">
              <w:t xml:space="preserve"> </w:t>
            </w:r>
            <w:r w:rsidR="006E4C4D">
              <w:rPr>
                <w:lang w:eastAsia="en-US"/>
              </w:rPr>
              <w:t>punkts</w:t>
            </w:r>
            <w:r w:rsidR="00121536">
              <w:rPr>
                <w:lang w:eastAsia="en-US"/>
              </w:rPr>
              <w:t xml:space="preserve"> attiecībā par līguma slēgšanu ar attiecīgo apmācību sniedzēju vai apmācāmo komersantu, vai </w:t>
            </w:r>
            <w:proofErr w:type="spellStart"/>
            <w:r w:rsidR="00121536">
              <w:rPr>
                <w:lang w:eastAsia="en-US"/>
              </w:rPr>
              <w:t>pašnodarbināto</w:t>
            </w:r>
            <w:proofErr w:type="spellEnd"/>
            <w:r w:rsidR="00121536">
              <w:rPr>
                <w:lang w:eastAsia="en-US"/>
              </w:rPr>
              <w:t xml:space="preserve"> personu</w:t>
            </w:r>
            <w:r w:rsidR="005A62B2" w:rsidRPr="005A62B2">
              <w:rPr>
                <w:lang w:eastAsia="en-US"/>
              </w:rPr>
              <w:t xml:space="preserve"> </w:t>
            </w:r>
            <w:r w:rsidR="00763E76">
              <w:rPr>
                <w:lang w:eastAsia="en-US"/>
              </w:rPr>
              <w:t xml:space="preserve">nav piemērojams LIAA. </w:t>
            </w:r>
          </w:p>
          <w:p w14:paraId="0E051522" w14:textId="77777777" w:rsidR="009E7D6A" w:rsidRPr="00DB7BA1" w:rsidRDefault="00AB481B" w:rsidP="00902334">
            <w:pPr>
              <w:pStyle w:val="Default"/>
              <w:spacing w:after="120"/>
              <w:ind w:firstLine="610"/>
              <w:jc w:val="both"/>
            </w:pPr>
            <w:r>
              <w:t xml:space="preserve">EM </w:t>
            </w:r>
            <w:r w:rsidR="00855FA3">
              <w:t xml:space="preserve">noteikumu projekta ietvaros ierosina papildināt </w:t>
            </w:r>
            <w:r w:rsidR="00FD2528">
              <w:t>MK noteikumus Nr.</w:t>
            </w:r>
            <w:r w:rsidR="00C91B10">
              <w:t xml:space="preserve"> </w:t>
            </w:r>
            <w:r w:rsidR="00FD2528">
              <w:t>365</w:t>
            </w:r>
            <w:r w:rsidR="00EF1AC2">
              <w:t xml:space="preserve"> ar </w:t>
            </w:r>
            <w:r w:rsidR="009D2285" w:rsidRPr="009D2285">
              <w:rPr>
                <w:rFonts w:eastAsia="Times New Roman"/>
                <w:color w:val="auto"/>
                <w:lang w:eastAsia="en-US"/>
              </w:rPr>
              <w:t>47.</w:t>
            </w:r>
            <w:r w:rsidR="009D2285" w:rsidRPr="009D2285">
              <w:rPr>
                <w:rFonts w:eastAsia="Times New Roman"/>
                <w:color w:val="auto"/>
                <w:vertAlign w:val="superscript"/>
                <w:lang w:eastAsia="en-US"/>
              </w:rPr>
              <w:t>1</w:t>
            </w:r>
            <w:r w:rsidR="00723A7E">
              <w:rPr>
                <w:rFonts w:eastAsia="Times New Roman"/>
                <w:color w:val="auto"/>
                <w:lang w:eastAsia="en-US"/>
              </w:rPr>
              <w:t xml:space="preserve"> </w:t>
            </w:r>
            <w:r w:rsidR="009D2285" w:rsidRPr="009D2285">
              <w:rPr>
                <w:rFonts w:eastAsia="Times New Roman"/>
                <w:color w:val="auto"/>
                <w:lang w:eastAsia="en-US"/>
              </w:rPr>
              <w:t>un 47.</w:t>
            </w:r>
            <w:r w:rsidR="009D2285" w:rsidRPr="009D2285">
              <w:rPr>
                <w:rFonts w:eastAsia="Times New Roman"/>
                <w:color w:val="auto"/>
                <w:vertAlign w:val="superscript"/>
                <w:lang w:eastAsia="en-US"/>
              </w:rPr>
              <w:t>2</w:t>
            </w:r>
            <w:r w:rsidR="00C91B10">
              <w:t xml:space="preserve"> </w:t>
            </w:r>
            <w:r w:rsidR="00855FA3">
              <w:t xml:space="preserve">punktu, paplašinot CFLA tiesības informēt </w:t>
            </w:r>
            <w:r w:rsidR="006470FB">
              <w:t>LIKTA, LTRK</w:t>
            </w:r>
            <w:r w:rsidR="00855FA3">
              <w:t>,</w:t>
            </w:r>
            <w:r w:rsidR="00752272">
              <w:t xml:space="preserve"> LIAA par konstatētajiem pārkāpumiem, kā arī noteikt,</w:t>
            </w:r>
            <w:r w:rsidR="00855FA3">
              <w:t xml:space="preserve"> ka </w:t>
            </w:r>
            <w:r w:rsidR="00752272">
              <w:t>LIKTA, LTRK</w:t>
            </w:r>
            <w:r w:rsidR="00855FA3">
              <w:t xml:space="preserve"> neslēdz jaunus līgumus par apmācību veikšanu ar attiecīgo apmācību sniedzēju</w:t>
            </w:r>
            <w:r w:rsidR="003D45A2">
              <w:t xml:space="preserve"> vai apmācāmo komersantu, </w:t>
            </w:r>
            <w:r w:rsidR="00537E2A">
              <w:t xml:space="preserve">vai </w:t>
            </w:r>
            <w:proofErr w:type="spellStart"/>
            <w:r w:rsidR="003D45A2">
              <w:t>pašnodarbināto</w:t>
            </w:r>
            <w:proofErr w:type="spellEnd"/>
            <w:r w:rsidR="003D45A2">
              <w:t xml:space="preserve"> personu</w:t>
            </w:r>
            <w:r w:rsidR="00855FA3">
              <w:t xml:space="preserve">, ja </w:t>
            </w:r>
            <w:r w:rsidR="006454A4">
              <w:t>atkārtoti nav sniegtas</w:t>
            </w:r>
            <w:r w:rsidR="00855FA3">
              <w:t xml:space="preserve"> apmācības atbilstoši apmācību grafikā norādītajai apmācību tēmai un vietai</w:t>
            </w:r>
            <w:r w:rsidR="009149AB">
              <w:t>.</w:t>
            </w:r>
          </w:p>
          <w:p w14:paraId="74087704" w14:textId="77777777" w:rsidR="00D87CB7" w:rsidRPr="001A0909" w:rsidRDefault="00D463D7" w:rsidP="001A0909">
            <w:pPr>
              <w:pStyle w:val="ListParagraph"/>
              <w:numPr>
                <w:ilvl w:val="0"/>
                <w:numId w:val="40"/>
              </w:numPr>
              <w:autoSpaceDE w:val="0"/>
              <w:autoSpaceDN w:val="0"/>
              <w:adjustRightInd w:val="0"/>
              <w:spacing w:after="120"/>
              <w:ind w:left="0" w:firstLine="360"/>
              <w:jc w:val="both"/>
              <w:rPr>
                <w:color w:val="000000"/>
                <w:sz w:val="24"/>
                <w:szCs w:val="24"/>
                <w:lang w:eastAsia="en-US"/>
              </w:rPr>
            </w:pPr>
            <w:r w:rsidRPr="001A0909">
              <w:rPr>
                <w:color w:val="000000"/>
                <w:sz w:val="24"/>
                <w:szCs w:val="24"/>
                <w:lang w:eastAsia="en-US"/>
              </w:rPr>
              <w:t xml:space="preserve">Eiropas Savienības </w:t>
            </w:r>
            <w:r w:rsidR="00191EF7" w:rsidRPr="001A0909">
              <w:rPr>
                <w:color w:val="000000"/>
                <w:sz w:val="24"/>
                <w:szCs w:val="24"/>
                <w:lang w:eastAsia="en-US"/>
              </w:rPr>
              <w:t>struktūr</w:t>
            </w:r>
            <w:r w:rsidR="00F54924" w:rsidRPr="001A0909">
              <w:rPr>
                <w:color w:val="000000"/>
                <w:sz w:val="24"/>
                <w:szCs w:val="24"/>
                <w:lang w:eastAsia="en-US"/>
              </w:rPr>
              <w:t>fondu atbalsts Latvijā tiek sniegts tikai Latvijā re</w:t>
            </w:r>
            <w:r w:rsidRPr="001A0909">
              <w:rPr>
                <w:color w:val="000000"/>
                <w:sz w:val="24"/>
                <w:szCs w:val="24"/>
                <w:lang w:eastAsia="en-US"/>
              </w:rPr>
              <w:t>ģistrētiem komer</w:t>
            </w:r>
            <w:r w:rsidR="00A50A8C" w:rsidRPr="001A0909">
              <w:rPr>
                <w:color w:val="000000"/>
                <w:sz w:val="24"/>
                <w:szCs w:val="24"/>
                <w:lang w:eastAsia="en-US"/>
              </w:rPr>
              <w:t xml:space="preserve">santiem. </w:t>
            </w:r>
            <w:r w:rsidR="001C4EDA" w:rsidRPr="001A0909">
              <w:rPr>
                <w:color w:val="000000"/>
                <w:sz w:val="24"/>
                <w:szCs w:val="24"/>
                <w:lang w:eastAsia="en-US"/>
              </w:rPr>
              <w:t>MK noteikumu Nr.</w:t>
            </w:r>
            <w:r w:rsidR="00C91B10" w:rsidRPr="001A0909">
              <w:rPr>
                <w:color w:val="000000"/>
                <w:sz w:val="24"/>
                <w:szCs w:val="24"/>
                <w:lang w:eastAsia="en-US"/>
              </w:rPr>
              <w:t xml:space="preserve"> </w:t>
            </w:r>
            <w:r w:rsidR="001C4EDA" w:rsidRPr="001A0909">
              <w:rPr>
                <w:color w:val="000000"/>
                <w:sz w:val="24"/>
                <w:szCs w:val="24"/>
                <w:lang w:eastAsia="en-US"/>
              </w:rPr>
              <w:t xml:space="preserve">365 </w:t>
            </w:r>
            <w:r w:rsidR="00F54924" w:rsidRPr="001A0909">
              <w:rPr>
                <w:color w:val="000000"/>
                <w:sz w:val="24"/>
                <w:szCs w:val="24"/>
                <w:lang w:eastAsia="en-US"/>
              </w:rPr>
              <w:t>ietvaros atbalsts tiek sniegts Latvijā reģistrētiem sīkajiem (mikro), mazajiem, vidējiem un lielajie</w:t>
            </w:r>
            <w:r w:rsidR="001202C0" w:rsidRPr="001A0909">
              <w:rPr>
                <w:color w:val="000000"/>
                <w:sz w:val="24"/>
                <w:szCs w:val="24"/>
                <w:lang w:eastAsia="en-US"/>
              </w:rPr>
              <w:t xml:space="preserve">m komersantiem. </w:t>
            </w:r>
            <w:r w:rsidR="005473E0" w:rsidRPr="001A0909">
              <w:rPr>
                <w:color w:val="000000"/>
                <w:sz w:val="24"/>
                <w:szCs w:val="24"/>
                <w:lang w:eastAsia="en-US"/>
              </w:rPr>
              <w:t xml:space="preserve">Atbalsta intensitātes ir noteiktas </w:t>
            </w:r>
            <w:r w:rsidR="00F54924" w:rsidRPr="001A0909">
              <w:rPr>
                <w:color w:val="000000"/>
                <w:sz w:val="24"/>
                <w:szCs w:val="24"/>
                <w:lang w:eastAsia="en-US"/>
              </w:rPr>
              <w:t xml:space="preserve">atbilstoši </w:t>
            </w:r>
            <w:r w:rsidR="00F15D7D" w:rsidRPr="001A0909">
              <w:rPr>
                <w:color w:val="000000"/>
                <w:sz w:val="24"/>
                <w:szCs w:val="24"/>
                <w:lang w:eastAsia="en-US"/>
              </w:rPr>
              <w:t>Regula</w:t>
            </w:r>
            <w:r w:rsidR="00CA3805" w:rsidRPr="001A0909">
              <w:rPr>
                <w:color w:val="000000"/>
                <w:sz w:val="24"/>
                <w:szCs w:val="24"/>
                <w:lang w:eastAsia="en-US"/>
              </w:rPr>
              <w:t>i 651/2014</w:t>
            </w:r>
            <w:r w:rsidR="005473E0" w:rsidRPr="001A0909">
              <w:rPr>
                <w:color w:val="000000"/>
                <w:sz w:val="24"/>
                <w:szCs w:val="24"/>
                <w:lang w:eastAsia="en-US"/>
              </w:rPr>
              <w:t xml:space="preserve">. </w:t>
            </w:r>
            <w:r w:rsidR="0043282C" w:rsidRPr="001A0909">
              <w:rPr>
                <w:color w:val="000000"/>
                <w:sz w:val="24"/>
                <w:szCs w:val="24"/>
                <w:lang w:eastAsia="en-US"/>
              </w:rPr>
              <w:t>LIAA</w:t>
            </w:r>
            <w:r w:rsidR="00315751" w:rsidRPr="001A0909">
              <w:rPr>
                <w:color w:val="000000"/>
                <w:sz w:val="24"/>
                <w:szCs w:val="24"/>
                <w:lang w:eastAsia="en-US"/>
              </w:rPr>
              <w:t xml:space="preserve"> </w:t>
            </w:r>
            <w:r w:rsidR="00AE3A4A" w:rsidRPr="001A0909">
              <w:rPr>
                <w:color w:val="000000"/>
                <w:sz w:val="24"/>
                <w:szCs w:val="24"/>
                <w:lang w:eastAsia="en-US"/>
              </w:rPr>
              <w:t xml:space="preserve">projektā </w:t>
            </w:r>
            <w:r w:rsidR="00315751" w:rsidRPr="001A0909">
              <w:rPr>
                <w:color w:val="000000"/>
                <w:sz w:val="24"/>
                <w:szCs w:val="24"/>
                <w:lang w:eastAsia="en-US"/>
              </w:rPr>
              <w:t>atbalsta intensit</w:t>
            </w:r>
            <w:r w:rsidR="009E348A" w:rsidRPr="001A0909">
              <w:rPr>
                <w:color w:val="000000"/>
                <w:sz w:val="24"/>
                <w:szCs w:val="24"/>
                <w:lang w:eastAsia="en-US"/>
              </w:rPr>
              <w:t xml:space="preserve">āte </w:t>
            </w:r>
            <w:r w:rsidR="00756805" w:rsidRPr="001A0909">
              <w:rPr>
                <w:color w:val="000000"/>
                <w:sz w:val="24"/>
                <w:szCs w:val="24"/>
                <w:lang w:eastAsia="en-US"/>
              </w:rPr>
              <w:t xml:space="preserve">gala labuma guvējiem - </w:t>
            </w:r>
            <w:r w:rsidR="009E348A" w:rsidRPr="001A0909">
              <w:rPr>
                <w:color w:val="000000"/>
                <w:sz w:val="24"/>
                <w:szCs w:val="24"/>
                <w:lang w:eastAsia="en-US"/>
              </w:rPr>
              <w:t xml:space="preserve">vidējiem komersantiem ir 45% un lielajiem komersantiem </w:t>
            </w:r>
            <w:r w:rsidR="00387266" w:rsidRPr="001A0909">
              <w:rPr>
                <w:color w:val="000000"/>
                <w:sz w:val="24"/>
                <w:szCs w:val="24"/>
                <w:lang w:eastAsia="en-US"/>
              </w:rPr>
              <w:t xml:space="preserve">ir </w:t>
            </w:r>
            <w:r w:rsidR="009E348A" w:rsidRPr="001A0909">
              <w:rPr>
                <w:color w:val="000000"/>
                <w:sz w:val="24"/>
                <w:szCs w:val="24"/>
                <w:lang w:eastAsia="en-US"/>
              </w:rPr>
              <w:t>35%.</w:t>
            </w:r>
            <w:r w:rsidR="00F646AF" w:rsidRPr="001A0909">
              <w:rPr>
                <w:color w:val="000000"/>
                <w:sz w:val="24"/>
                <w:szCs w:val="24"/>
                <w:lang w:eastAsia="en-US"/>
              </w:rPr>
              <w:t xml:space="preserve"> </w:t>
            </w:r>
          </w:p>
          <w:p w14:paraId="03CAC11A" w14:textId="77777777" w:rsidR="00E92C13" w:rsidRDefault="00EA7EE2" w:rsidP="006975F1">
            <w:pPr>
              <w:autoSpaceDE w:val="0"/>
              <w:autoSpaceDN w:val="0"/>
              <w:adjustRightInd w:val="0"/>
              <w:spacing w:after="120"/>
              <w:ind w:left="34" w:firstLine="567"/>
              <w:jc w:val="both"/>
              <w:rPr>
                <w:color w:val="000000"/>
                <w:lang w:eastAsia="en-US"/>
              </w:rPr>
            </w:pPr>
            <w:r w:rsidRPr="00EA7EE2">
              <w:rPr>
                <w:color w:val="000000"/>
                <w:lang w:eastAsia="en-US"/>
              </w:rPr>
              <w:t xml:space="preserve">Lai veicinātu </w:t>
            </w:r>
            <w:r w:rsidR="00CC0C97">
              <w:rPr>
                <w:color w:val="000000"/>
                <w:lang w:eastAsia="en-US"/>
              </w:rPr>
              <w:t xml:space="preserve">ārvalstu </w:t>
            </w:r>
            <w:r w:rsidRPr="00EA7EE2">
              <w:rPr>
                <w:color w:val="000000"/>
                <w:lang w:eastAsia="en-US"/>
              </w:rPr>
              <w:t xml:space="preserve">investoru piesaisti valstij, ir nepieciešams radīt pietiekami plašu instrumentu grozu, kas </w:t>
            </w:r>
            <w:r w:rsidR="00CC0C97">
              <w:rPr>
                <w:color w:val="000000"/>
                <w:lang w:eastAsia="en-US"/>
              </w:rPr>
              <w:t xml:space="preserve">ārvalstu </w:t>
            </w:r>
            <w:r w:rsidRPr="00EA7EE2">
              <w:rPr>
                <w:color w:val="000000"/>
                <w:lang w:eastAsia="en-US"/>
              </w:rPr>
              <w:t>investoru piesaistē konkurētu ar citām valstīm.</w:t>
            </w:r>
            <w:r>
              <w:rPr>
                <w:color w:val="000000"/>
                <w:lang w:eastAsia="en-US"/>
              </w:rPr>
              <w:t xml:space="preserve"> Viens no šādiem instrumentiem </w:t>
            </w:r>
            <w:r w:rsidRPr="00EA7EE2">
              <w:rPr>
                <w:color w:val="000000"/>
                <w:lang w:eastAsia="en-US"/>
              </w:rPr>
              <w:t>ir nepārtraukti pieejams atbalsts nodarbināto apmācībām komersantiem, kas veic noteikta apjoma invest</w:t>
            </w:r>
            <w:r>
              <w:rPr>
                <w:color w:val="000000"/>
                <w:lang w:eastAsia="en-US"/>
              </w:rPr>
              <w:t xml:space="preserve">īcijas Latvijas tautsaimniecībā. </w:t>
            </w:r>
            <w:r w:rsidRPr="00EA7EE2">
              <w:rPr>
                <w:color w:val="000000"/>
                <w:lang w:eastAsia="en-US"/>
              </w:rPr>
              <w:t>Iespēja</w:t>
            </w:r>
            <w:r w:rsidR="00886CEE">
              <w:rPr>
                <w:color w:val="000000"/>
                <w:lang w:eastAsia="en-US"/>
              </w:rPr>
              <w:t>s iegūt kvalificētu darba</w:t>
            </w:r>
            <w:r>
              <w:rPr>
                <w:color w:val="000000"/>
                <w:lang w:eastAsia="en-US"/>
              </w:rPr>
              <w:t>spēku</w:t>
            </w:r>
            <w:r w:rsidRPr="00EA7EE2">
              <w:rPr>
                <w:color w:val="000000"/>
                <w:lang w:eastAsia="en-US"/>
              </w:rPr>
              <w:t xml:space="preserve"> ir viens no būtiskākajiem aspektiem, ko vērtē ārvalstu investori, izvēlotie</w:t>
            </w:r>
            <w:r w:rsidR="00545172">
              <w:rPr>
                <w:color w:val="000000"/>
                <w:lang w:eastAsia="en-US"/>
              </w:rPr>
              <w:t>s savu investīciju mērķa valsti.</w:t>
            </w:r>
            <w:r>
              <w:rPr>
                <w:color w:val="000000"/>
                <w:lang w:eastAsia="en-US"/>
              </w:rPr>
              <w:t xml:space="preserve"> </w:t>
            </w:r>
            <w:r w:rsidR="00886CEE">
              <w:rPr>
                <w:color w:val="000000"/>
                <w:lang w:eastAsia="en-US"/>
              </w:rPr>
              <w:t>Ārvalstu i</w:t>
            </w:r>
            <w:r w:rsidR="00686582">
              <w:rPr>
                <w:color w:val="000000"/>
                <w:lang w:eastAsia="en-US"/>
              </w:rPr>
              <w:t>nvestori ir ieinteresēti apmācībās, kur cita starpā tiem būtu iespējams saņemt lielāku atbalsta intensitāti, lai atbalstu padarītu pievilcīgāku investoriem, tādējādi veicinot ārvalstu</w:t>
            </w:r>
            <w:r w:rsidR="00016E9F">
              <w:rPr>
                <w:color w:val="000000"/>
                <w:lang w:eastAsia="en-US"/>
              </w:rPr>
              <w:t xml:space="preserve"> investīciju piesaisti Latvijā. </w:t>
            </w:r>
            <w:r w:rsidR="00F45B86">
              <w:rPr>
                <w:color w:val="000000"/>
                <w:lang w:eastAsia="en-US"/>
              </w:rPr>
              <w:t>G</w:t>
            </w:r>
            <w:r w:rsidR="0096364F">
              <w:rPr>
                <w:color w:val="000000"/>
                <w:lang w:eastAsia="en-US"/>
              </w:rPr>
              <w:t xml:space="preserve">alvenais uzsvars ārvalstu investīciju jomā ir </w:t>
            </w:r>
            <w:r w:rsidR="00E20AA4">
              <w:rPr>
                <w:color w:val="000000"/>
                <w:lang w:eastAsia="en-US"/>
              </w:rPr>
              <w:t xml:space="preserve">Latvijas iekšējā ekonomikā notiekošais, proti, </w:t>
            </w:r>
            <w:r w:rsidR="00536FF3">
              <w:rPr>
                <w:color w:val="000000"/>
                <w:lang w:eastAsia="en-US"/>
              </w:rPr>
              <w:t>pieejamie resursi (darbinieki, dabas resursi utt.) un vide (kopējā un katras nozares mikrovide</w:t>
            </w:r>
            <w:r w:rsidR="003E0B4C">
              <w:rPr>
                <w:color w:val="000000"/>
                <w:lang w:eastAsia="en-US"/>
              </w:rPr>
              <w:t xml:space="preserve">), tai skaitā aktīvs valsts pārvaldes institūciju darbs un atbalsts privātajām iniciatīvām. </w:t>
            </w:r>
          </w:p>
          <w:p w14:paraId="145EC49C" w14:textId="2E333E0A" w:rsidR="00041562" w:rsidRDefault="00974592" w:rsidP="003F0952">
            <w:pPr>
              <w:autoSpaceDE w:val="0"/>
              <w:autoSpaceDN w:val="0"/>
              <w:adjustRightInd w:val="0"/>
              <w:spacing w:after="120"/>
              <w:ind w:left="34" w:firstLine="567"/>
              <w:jc w:val="both"/>
              <w:rPr>
                <w:color w:val="000000"/>
                <w:lang w:eastAsia="en-US"/>
              </w:rPr>
            </w:pPr>
            <w:r>
              <w:rPr>
                <w:color w:val="000000"/>
                <w:lang w:eastAsia="en-US"/>
              </w:rPr>
              <w:t>Atbalsta intensitātes</w:t>
            </w:r>
            <w:r w:rsidRPr="00D87CB7">
              <w:rPr>
                <w:color w:val="000000"/>
                <w:lang w:eastAsia="en-US"/>
              </w:rPr>
              <w:t xml:space="preserve"> vidējiem komersantiem </w:t>
            </w:r>
            <w:r>
              <w:rPr>
                <w:color w:val="000000"/>
                <w:lang w:eastAsia="en-US"/>
              </w:rPr>
              <w:t xml:space="preserve">palielināšana </w:t>
            </w:r>
            <w:r w:rsidRPr="00B6294D">
              <w:rPr>
                <w:color w:val="000000"/>
                <w:lang w:eastAsia="en-US"/>
              </w:rPr>
              <w:t>uz 60% un lielajiem komersantiem uz 50% ir augstākā pieļaujamā atbalsta</w:t>
            </w:r>
            <w:r w:rsidRPr="00114857">
              <w:rPr>
                <w:color w:val="000000"/>
                <w:lang w:eastAsia="en-US"/>
              </w:rPr>
              <w:t xml:space="preserve"> intensitāte atbilstoši Regulas 651/2014 31. panta 4. punktā norādītajam.</w:t>
            </w:r>
            <w:r w:rsidR="002A66F5">
              <w:t xml:space="preserve"> </w:t>
            </w:r>
            <w:r w:rsidR="002A66F5">
              <w:rPr>
                <w:color w:val="000000"/>
                <w:lang w:eastAsia="en-US"/>
              </w:rPr>
              <w:t>A</w:t>
            </w:r>
            <w:r w:rsidR="002A66F5" w:rsidRPr="002A66F5">
              <w:rPr>
                <w:color w:val="000000"/>
                <w:lang w:eastAsia="en-US"/>
              </w:rPr>
              <w:t xml:space="preserve">tbalsta intensitāte tiek palielināta par 15%, bet </w:t>
            </w:r>
            <w:r w:rsidR="002A66F5" w:rsidRPr="002A66F5">
              <w:rPr>
                <w:color w:val="000000"/>
                <w:lang w:eastAsia="en-US"/>
              </w:rPr>
              <w:lastRenderedPageBreak/>
              <w:t xml:space="preserve">vienlaicīgi netiek palielināts maksimālais </w:t>
            </w:r>
            <w:r w:rsidR="00AD1CB1">
              <w:rPr>
                <w:color w:val="000000"/>
                <w:lang w:eastAsia="en-US"/>
              </w:rPr>
              <w:t xml:space="preserve">paredzētais </w:t>
            </w:r>
            <w:r w:rsidR="002A66F5" w:rsidRPr="002A66F5">
              <w:rPr>
                <w:color w:val="000000"/>
                <w:lang w:eastAsia="en-US"/>
              </w:rPr>
              <w:t>atbalsta apm</w:t>
            </w:r>
            <w:r w:rsidR="00AD1CB1">
              <w:rPr>
                <w:color w:val="000000"/>
                <w:lang w:eastAsia="en-US"/>
              </w:rPr>
              <w:t xml:space="preserve">ērs </w:t>
            </w:r>
            <w:r w:rsidR="002A66F5" w:rsidRPr="002A66F5">
              <w:rPr>
                <w:color w:val="000000"/>
                <w:lang w:eastAsia="en-US"/>
              </w:rPr>
              <w:t>vienam komersantam 250 000 EUR, līdz ar to nepastāv risks, ka intensitātes palielināšanas rezultātā esošā finansējuma ietva</w:t>
            </w:r>
            <w:r w:rsidR="003A6195">
              <w:rPr>
                <w:color w:val="000000"/>
                <w:lang w:eastAsia="en-US"/>
              </w:rPr>
              <w:t xml:space="preserve">ros netiks sasniegts rādītājs - </w:t>
            </w:r>
            <w:r w:rsidR="002A66F5" w:rsidRPr="002A66F5">
              <w:rPr>
                <w:color w:val="000000"/>
                <w:lang w:eastAsia="en-US"/>
              </w:rPr>
              <w:t>11 atbalstīti komersanti.</w:t>
            </w:r>
            <w:r w:rsidR="00F12979">
              <w:rPr>
                <w:color w:val="000000"/>
                <w:lang w:eastAsia="en-US"/>
              </w:rPr>
              <w:t xml:space="preserve"> </w:t>
            </w:r>
          </w:p>
          <w:p w14:paraId="58571143" w14:textId="2CC06113" w:rsidR="00366600" w:rsidRDefault="00366600" w:rsidP="003F0952">
            <w:pPr>
              <w:autoSpaceDE w:val="0"/>
              <w:autoSpaceDN w:val="0"/>
              <w:adjustRightInd w:val="0"/>
              <w:spacing w:after="120"/>
              <w:ind w:left="34" w:firstLine="567"/>
              <w:jc w:val="both"/>
              <w:rPr>
                <w:color w:val="000000"/>
                <w:lang w:eastAsia="en-US"/>
              </w:rPr>
            </w:pPr>
            <w:r w:rsidRPr="00366600">
              <w:rPr>
                <w:color w:val="000000"/>
                <w:lang w:eastAsia="en-US"/>
              </w:rPr>
              <w:t>LIAA 2017.</w:t>
            </w:r>
            <w:r>
              <w:rPr>
                <w:color w:val="000000"/>
                <w:lang w:eastAsia="en-US"/>
              </w:rPr>
              <w:t xml:space="preserve"> </w:t>
            </w:r>
            <w:r w:rsidRPr="00366600">
              <w:rPr>
                <w:color w:val="000000"/>
                <w:lang w:eastAsia="en-US"/>
              </w:rPr>
              <w:t xml:space="preserve">gada 3 ceturkšņos ir kopumā strādājusi ar 219 ārvalstu investoriem, gan gatavojot </w:t>
            </w:r>
            <w:proofErr w:type="spellStart"/>
            <w:r w:rsidRPr="00366600">
              <w:rPr>
                <w:color w:val="000000"/>
                <w:lang w:eastAsia="en-US"/>
              </w:rPr>
              <w:t>proaktīvus</w:t>
            </w:r>
            <w:proofErr w:type="spellEnd"/>
            <w:r w:rsidRPr="00366600">
              <w:rPr>
                <w:color w:val="000000"/>
                <w:lang w:eastAsia="en-US"/>
              </w:rPr>
              <w:t xml:space="preserve"> investīciju piedāvājumus 68 ārvalstu investoriem, gan strādājot ar 91 potenciālo investīciju projektu, gan ar 63 ārvalstu investoriem tika īstenotas </w:t>
            </w:r>
            <w:proofErr w:type="spellStart"/>
            <w:r w:rsidRPr="00366600">
              <w:rPr>
                <w:color w:val="000000"/>
                <w:lang w:eastAsia="en-US"/>
              </w:rPr>
              <w:t>pēcapkalpošanas</w:t>
            </w:r>
            <w:proofErr w:type="spellEnd"/>
            <w:r w:rsidRPr="00366600">
              <w:rPr>
                <w:color w:val="000000"/>
                <w:lang w:eastAsia="en-US"/>
              </w:rPr>
              <w:t xml:space="preserve"> aktivitātes. Ņemot vērā to, ka vien</w:t>
            </w:r>
            <w:r w:rsidR="00A67E36">
              <w:rPr>
                <w:color w:val="000000"/>
                <w:lang w:eastAsia="en-US"/>
              </w:rPr>
              <w:t>s no būtiskākajiem jautājumiem ā</w:t>
            </w:r>
            <w:r w:rsidRPr="00366600">
              <w:rPr>
                <w:color w:val="000000"/>
                <w:lang w:eastAsia="en-US"/>
              </w:rPr>
              <w:t>rvalstu investoru piesai</w:t>
            </w:r>
            <w:r w:rsidR="00A67E36">
              <w:rPr>
                <w:color w:val="000000"/>
                <w:lang w:eastAsia="en-US"/>
              </w:rPr>
              <w:t>stē Latvijā ir atbilstoša darba</w:t>
            </w:r>
            <w:r w:rsidRPr="00366600">
              <w:rPr>
                <w:color w:val="000000"/>
                <w:lang w:eastAsia="en-US"/>
              </w:rPr>
              <w:t>spēka pieejamība ar nepieciešamām prasmēm un kompetencēm,</w:t>
            </w:r>
            <w:r w:rsidR="00A67E36">
              <w:rPr>
                <w:color w:val="000000"/>
                <w:lang w:eastAsia="en-US"/>
              </w:rPr>
              <w:t xml:space="preserve"> pieejamie atbalsta mehānismi </w:t>
            </w:r>
            <w:r w:rsidRPr="00366600">
              <w:rPr>
                <w:color w:val="000000"/>
                <w:lang w:eastAsia="en-US"/>
              </w:rPr>
              <w:t>darbinieku apmācībām ir viens no pamata elementiem, LIAA izvērtē ienākošo ārvalstu investīciju projektu, kā arī LIAA redzeslokā Latvijā esošo ārvalstu investoru iespējamo atbilstību apmācību programmai, kā arī atbilstoši investoru paustajai interesei par uzņēmējdarbības uzsākšanu Latvijā un paplašināšanās plāniem, nodrošina informatī</w:t>
            </w:r>
            <w:r w:rsidR="00574C86">
              <w:rPr>
                <w:color w:val="000000"/>
                <w:lang w:eastAsia="en-US"/>
              </w:rPr>
              <w:t>vo nodrošinājumu par programmu “</w:t>
            </w:r>
            <w:r w:rsidRPr="00366600">
              <w:rPr>
                <w:color w:val="000000"/>
                <w:lang w:eastAsia="en-US"/>
              </w:rPr>
              <w:t>Atbalsts IKT un netehnoloģiskām apmācībām, kā arī apmācībām, lai sekmētu investoru piesaisti.</w:t>
            </w:r>
            <w:r w:rsidR="00574C86">
              <w:rPr>
                <w:color w:val="000000"/>
                <w:lang w:eastAsia="en-US"/>
              </w:rPr>
              <w:t>”</w:t>
            </w:r>
            <w:r w:rsidRPr="00366600">
              <w:rPr>
                <w:color w:val="000000"/>
                <w:lang w:eastAsia="en-US"/>
              </w:rPr>
              <w:t xml:space="preserve"> LIAA projekta ietvaros atbalsta pieteikumi uz doto brīdi nav saņemti, kam par pamatu kalpo fakts, ka </w:t>
            </w:r>
            <w:r w:rsidR="00445FB8">
              <w:rPr>
                <w:color w:val="000000"/>
                <w:lang w:eastAsia="en-US"/>
              </w:rPr>
              <w:t xml:space="preserve">ārvalstu </w:t>
            </w:r>
            <w:r w:rsidRPr="00366600">
              <w:rPr>
                <w:color w:val="000000"/>
                <w:lang w:eastAsia="en-US"/>
              </w:rPr>
              <w:t xml:space="preserve">investorus interesē apmācību iespējamība pie </w:t>
            </w:r>
            <w:r w:rsidR="00445FB8" w:rsidRPr="00445FB8">
              <w:rPr>
                <w:color w:val="000000"/>
                <w:lang w:eastAsia="en-US"/>
              </w:rPr>
              <w:t>ārvalstu investora saistītās personas, kas atbilst Regulas 651/2014 1. pielikuma 3. panta 3. punktā noteiktajai definīcijai</w:t>
            </w:r>
            <w:r w:rsidRPr="00366600">
              <w:rPr>
                <w:color w:val="000000"/>
                <w:lang w:eastAsia="en-US"/>
              </w:rPr>
              <w:t>, līdz ar to ierosinātie MK noteikumu Nr. 365 grozījumi padarīs LIAA organizētās apmācības konkurētspējīgākas un tiks sasniegti plānotie rādītāji.</w:t>
            </w:r>
          </w:p>
          <w:p w14:paraId="357E6EB3" w14:textId="02D1DE35" w:rsidR="00F24248" w:rsidRPr="00F24248" w:rsidRDefault="00F24248" w:rsidP="00F24248">
            <w:pPr>
              <w:autoSpaceDE w:val="0"/>
              <w:autoSpaceDN w:val="0"/>
              <w:adjustRightInd w:val="0"/>
              <w:spacing w:after="120"/>
              <w:ind w:left="34" w:firstLine="567"/>
              <w:jc w:val="both"/>
              <w:rPr>
                <w:bCs/>
                <w:color w:val="000000"/>
                <w:lang w:eastAsia="en-US"/>
              </w:rPr>
            </w:pPr>
            <w:r w:rsidRPr="002C390C">
              <w:rPr>
                <w:bCs/>
                <w:color w:val="000000"/>
                <w:lang w:eastAsia="en-US"/>
              </w:rPr>
              <w:t>Lai nodrošinātu ārvalstu investoram nepieciešamās apmācības, LIAA projekta, kas tika iesniegts CFLA izvērtēšanai 2016. gada 5. septembrī un apstiprināts 2016. gada 29. novembrī  (turpmāk – Projekts), īstenošanas gaitā veic iepirkuma procedūru, kā rezultātā slēdz trīspusējo līgumu ar apmācību sniedzēju un ārvalstu investoru. Par sniegtajām apmācībām apmācību sniedzējs LIAA un ārvalstu investoram katram izraksta rēķinu</w:t>
            </w:r>
            <w:r w:rsidR="00357D7D" w:rsidRPr="002C390C">
              <w:rPr>
                <w:bCs/>
                <w:color w:val="000000"/>
                <w:lang w:eastAsia="en-US"/>
              </w:rPr>
              <w:t xml:space="preserve"> apmaksai</w:t>
            </w:r>
            <w:r w:rsidRPr="002C390C">
              <w:rPr>
                <w:bCs/>
                <w:color w:val="000000"/>
                <w:lang w:eastAsia="en-US"/>
              </w:rPr>
              <w:t>. Ja apmācību sniedzējs ir pievienotās vērtības nodokļa (turpmāk – PVN) maksātājs, tad minētie</w:t>
            </w:r>
            <w:r w:rsidR="00EC7888" w:rsidRPr="002C390C">
              <w:rPr>
                <w:bCs/>
                <w:color w:val="000000"/>
                <w:lang w:eastAsia="en-US"/>
              </w:rPr>
              <w:t xml:space="preserve"> rēķini tiek izrakstīti ar PVN. </w:t>
            </w:r>
            <w:r w:rsidRPr="002C390C">
              <w:rPr>
                <w:bCs/>
                <w:color w:val="000000"/>
                <w:lang w:eastAsia="en-US"/>
              </w:rPr>
              <w:t>Apmācību sniedzēja izrakstītā rēķina LIAA kopsumma ar PVN nevar pārsniegt 60% no kopējām attiecīgajā trīspusējā līgumā noteiktajām apmācību izmaksām bez PVN vidējiem komersantiem un 50% - lielajiem komersantiem. Apmācību sniedzējs ārvalstu investoram izraksta rēķinu par atlikušo daļu no attiecīgajā trīspusējā līgumā noteiktajām apmācību izmaksām, kas ir ārvalstu investora līdzfinansējums Projekta ietvaros. LIAA, atbilstoši normatīvajiem aktiem nodokļu politikas jomā, PVN nevar atgūt, tādēļ trīspusējā līguma ietvaros LIAA apmaksāto apmācību PVN izmaksas tiek ietvertas LIAA Projekta att</w:t>
            </w:r>
            <w:r w:rsidR="00354158" w:rsidRPr="002C390C">
              <w:rPr>
                <w:bCs/>
                <w:color w:val="000000"/>
                <w:lang w:eastAsia="en-US"/>
              </w:rPr>
              <w:t>iecināmajās izmaksās. Savukārt ā</w:t>
            </w:r>
            <w:r w:rsidRPr="002C390C">
              <w:rPr>
                <w:bCs/>
                <w:color w:val="000000"/>
                <w:lang w:eastAsia="en-US"/>
              </w:rPr>
              <w:t>rvalstu investors atbilstoši valsts normatīvajiem aktiem nodokļu politikas jomā var atgūt trīspusējā līguma ietvaros tā apmaksāto apmācību PVN izmaksas.</w:t>
            </w:r>
          </w:p>
          <w:p w14:paraId="4E699CB9" w14:textId="77777777" w:rsidR="00F24248" w:rsidRPr="00F24248" w:rsidRDefault="00F24248" w:rsidP="00F24248">
            <w:pPr>
              <w:autoSpaceDE w:val="0"/>
              <w:autoSpaceDN w:val="0"/>
              <w:adjustRightInd w:val="0"/>
              <w:spacing w:after="120"/>
              <w:ind w:left="34" w:firstLine="567"/>
              <w:jc w:val="both"/>
              <w:rPr>
                <w:bCs/>
                <w:color w:val="000000"/>
                <w:lang w:eastAsia="en-US"/>
              </w:rPr>
            </w:pPr>
            <w:r w:rsidRPr="00F24248">
              <w:rPr>
                <w:bCs/>
                <w:color w:val="000000"/>
                <w:lang w:eastAsia="en-US"/>
              </w:rPr>
              <w:t xml:space="preserve">LIAA nodrošinās, lai Projekta attiecināmajās izmaksās ietvertā atbalsta intensitāte nepārsniegtu maksimāli pieļaujamo atbilstoši Regulas 651/2014 31. panta 4. punktā norādītajam. </w:t>
            </w:r>
          </w:p>
          <w:p w14:paraId="421890F4" w14:textId="77777777" w:rsidR="00C537DA" w:rsidRPr="00C35D5C" w:rsidRDefault="00974592" w:rsidP="00C35D5C">
            <w:pPr>
              <w:autoSpaceDE w:val="0"/>
              <w:autoSpaceDN w:val="0"/>
              <w:adjustRightInd w:val="0"/>
              <w:spacing w:after="120"/>
              <w:ind w:left="34" w:firstLine="567"/>
              <w:jc w:val="both"/>
              <w:rPr>
                <w:bCs/>
                <w:color w:val="000000"/>
                <w:lang w:eastAsia="en-US"/>
              </w:rPr>
            </w:pPr>
            <w:r>
              <w:rPr>
                <w:bCs/>
                <w:color w:val="000000"/>
                <w:lang w:eastAsia="en-US"/>
              </w:rPr>
              <w:lastRenderedPageBreak/>
              <w:t>MK not</w:t>
            </w:r>
            <w:r w:rsidR="00700BE7">
              <w:rPr>
                <w:bCs/>
                <w:color w:val="000000"/>
                <w:lang w:eastAsia="en-US"/>
              </w:rPr>
              <w:t xml:space="preserve">eikumu Nr. 365 58. </w:t>
            </w:r>
            <w:r w:rsidR="000927CE">
              <w:rPr>
                <w:bCs/>
                <w:color w:val="000000"/>
                <w:lang w:eastAsia="en-US"/>
              </w:rPr>
              <w:t>punkt</w:t>
            </w:r>
            <w:r w:rsidR="00FF2FC7">
              <w:rPr>
                <w:bCs/>
                <w:color w:val="000000"/>
                <w:lang w:eastAsia="en-US"/>
              </w:rPr>
              <w:t>a ievaddaļu</w:t>
            </w:r>
            <w:r w:rsidR="000927CE">
              <w:rPr>
                <w:bCs/>
                <w:color w:val="000000"/>
                <w:lang w:eastAsia="en-US"/>
              </w:rPr>
              <w:t xml:space="preserve"> nepieciešams redakcionāli precizēt</w:t>
            </w:r>
            <w:r w:rsidR="00FD544D">
              <w:rPr>
                <w:bCs/>
                <w:color w:val="000000"/>
                <w:lang w:eastAsia="en-US"/>
              </w:rPr>
              <w:t xml:space="preserve"> un 58.3.1. un 58.3.2. apakšpunktos nepieciešams</w:t>
            </w:r>
            <w:r>
              <w:rPr>
                <w:bCs/>
                <w:color w:val="000000"/>
                <w:lang w:eastAsia="en-US"/>
              </w:rPr>
              <w:t xml:space="preserve"> </w:t>
            </w:r>
            <w:r w:rsidR="00303205">
              <w:rPr>
                <w:bCs/>
                <w:color w:val="000000"/>
                <w:lang w:eastAsia="en-US"/>
              </w:rPr>
              <w:t>norād</w:t>
            </w:r>
            <w:r w:rsidR="00FD544D">
              <w:rPr>
                <w:bCs/>
                <w:color w:val="000000"/>
                <w:lang w:eastAsia="en-US"/>
              </w:rPr>
              <w:t>īt</w:t>
            </w:r>
            <w:r w:rsidR="003442C1">
              <w:rPr>
                <w:bCs/>
                <w:color w:val="000000"/>
                <w:lang w:eastAsia="en-US"/>
              </w:rPr>
              <w:t xml:space="preserve"> </w:t>
            </w:r>
            <w:r w:rsidR="00FF2FC7">
              <w:rPr>
                <w:bCs/>
                <w:color w:val="000000"/>
                <w:lang w:eastAsia="en-US"/>
              </w:rPr>
              <w:t xml:space="preserve">atbalsta </w:t>
            </w:r>
            <w:r w:rsidR="00014DE7">
              <w:rPr>
                <w:bCs/>
                <w:color w:val="000000"/>
                <w:lang w:eastAsia="en-US"/>
              </w:rPr>
              <w:t>intensit</w:t>
            </w:r>
            <w:r w:rsidR="00FD544D">
              <w:rPr>
                <w:bCs/>
                <w:color w:val="000000"/>
                <w:lang w:eastAsia="en-US"/>
              </w:rPr>
              <w:t>āti ārvalstu investoriem</w:t>
            </w:r>
            <w:r w:rsidR="00014DE7">
              <w:rPr>
                <w:bCs/>
                <w:color w:val="000000"/>
                <w:lang w:eastAsia="en-US"/>
              </w:rPr>
              <w:t xml:space="preserve"> </w:t>
            </w:r>
            <w:r w:rsidR="00FD544D">
              <w:rPr>
                <w:bCs/>
                <w:color w:val="000000"/>
                <w:lang w:eastAsia="en-US"/>
              </w:rPr>
              <w:t>bez PVN</w:t>
            </w:r>
            <w:r w:rsidR="006470FB">
              <w:rPr>
                <w:bCs/>
                <w:color w:val="000000"/>
                <w:lang w:eastAsia="en-US"/>
              </w:rPr>
              <w:t xml:space="preserve">, </w:t>
            </w:r>
            <w:r w:rsidR="00735911">
              <w:rPr>
                <w:bCs/>
                <w:color w:val="000000"/>
                <w:lang w:eastAsia="en-US"/>
              </w:rPr>
              <w:t xml:space="preserve">ietverot </w:t>
            </w:r>
            <w:r w:rsidR="00FF2FC7">
              <w:rPr>
                <w:bCs/>
                <w:color w:val="000000"/>
                <w:lang w:eastAsia="en-US"/>
              </w:rPr>
              <w:t xml:space="preserve">atbalsta </w:t>
            </w:r>
            <w:r w:rsidR="00FD544D">
              <w:rPr>
                <w:bCs/>
                <w:color w:val="000000"/>
                <w:lang w:eastAsia="en-US"/>
              </w:rPr>
              <w:t xml:space="preserve">intensitāti </w:t>
            </w:r>
            <w:r w:rsidR="00014DE7">
              <w:rPr>
                <w:bCs/>
                <w:color w:val="000000"/>
                <w:lang w:eastAsia="en-US"/>
              </w:rPr>
              <w:t>LIAA PVN daļai 100% apmērā.</w:t>
            </w:r>
          </w:p>
          <w:p w14:paraId="437DACB1" w14:textId="1CBF9350" w:rsidR="007E592B" w:rsidRPr="00E50896" w:rsidRDefault="00AB481B" w:rsidP="00D713EC">
            <w:pPr>
              <w:autoSpaceDE w:val="0"/>
              <w:autoSpaceDN w:val="0"/>
              <w:adjustRightInd w:val="0"/>
              <w:spacing w:after="120"/>
              <w:ind w:firstLine="567"/>
              <w:jc w:val="both"/>
              <w:rPr>
                <w:color w:val="000000"/>
                <w:lang w:eastAsia="en-US"/>
              </w:rPr>
            </w:pPr>
            <w:r>
              <w:rPr>
                <w:color w:val="000000"/>
                <w:lang w:eastAsia="en-US"/>
              </w:rPr>
              <w:t>EM</w:t>
            </w:r>
            <w:r w:rsidR="00B22884" w:rsidRPr="00B22884">
              <w:rPr>
                <w:color w:val="000000"/>
                <w:lang w:eastAsia="en-US"/>
              </w:rPr>
              <w:t xml:space="preserve"> noteikumu projekta ietvaros ierosina </w:t>
            </w:r>
            <w:r w:rsidR="00B22884">
              <w:rPr>
                <w:color w:val="000000"/>
                <w:lang w:eastAsia="en-US"/>
              </w:rPr>
              <w:t>grozījumus MK noteikumu Nr.</w:t>
            </w:r>
            <w:r w:rsidR="00F67B67">
              <w:rPr>
                <w:color w:val="000000"/>
                <w:lang w:eastAsia="en-US"/>
              </w:rPr>
              <w:t xml:space="preserve"> </w:t>
            </w:r>
            <w:r w:rsidR="00B22884">
              <w:rPr>
                <w:color w:val="000000"/>
                <w:lang w:eastAsia="en-US"/>
              </w:rPr>
              <w:t xml:space="preserve">365 </w:t>
            </w:r>
            <w:r w:rsidR="00700BE7">
              <w:rPr>
                <w:color w:val="000000"/>
                <w:lang w:eastAsia="en-US"/>
              </w:rPr>
              <w:t>58. punktā, to redakcionāli precizējot</w:t>
            </w:r>
            <w:r w:rsidR="00BB1B43">
              <w:rPr>
                <w:color w:val="000000"/>
                <w:lang w:eastAsia="en-US"/>
              </w:rPr>
              <w:t>,</w:t>
            </w:r>
            <w:r w:rsidR="00700BE7">
              <w:rPr>
                <w:color w:val="000000"/>
                <w:lang w:eastAsia="en-US"/>
              </w:rPr>
              <w:t xml:space="preserve"> un </w:t>
            </w:r>
            <w:r w:rsidR="00B22884" w:rsidRPr="00911B43">
              <w:rPr>
                <w:color w:val="000000"/>
                <w:lang w:eastAsia="en-US"/>
              </w:rPr>
              <w:t>58.3.1.</w:t>
            </w:r>
            <w:r w:rsidR="00F67B67" w:rsidRPr="00911B43">
              <w:rPr>
                <w:color w:val="000000"/>
                <w:lang w:eastAsia="en-US"/>
              </w:rPr>
              <w:t xml:space="preserve"> </w:t>
            </w:r>
            <w:r w:rsidR="003F1271">
              <w:rPr>
                <w:color w:val="000000"/>
                <w:lang w:eastAsia="en-US"/>
              </w:rPr>
              <w:t xml:space="preserve">un 58.3.2. </w:t>
            </w:r>
            <w:r w:rsidR="00B22884" w:rsidRPr="00911B43">
              <w:rPr>
                <w:color w:val="000000"/>
                <w:lang w:eastAsia="en-US"/>
              </w:rPr>
              <w:t xml:space="preserve">apakšpunktā </w:t>
            </w:r>
            <w:r w:rsidR="00B36ADD" w:rsidRPr="00911B43">
              <w:rPr>
                <w:color w:val="000000"/>
                <w:lang w:eastAsia="en-US"/>
              </w:rPr>
              <w:t xml:space="preserve">palielinot </w:t>
            </w:r>
            <w:r w:rsidR="003F1271">
              <w:rPr>
                <w:color w:val="000000"/>
                <w:lang w:eastAsia="en-US"/>
              </w:rPr>
              <w:t xml:space="preserve">finansējuma </w:t>
            </w:r>
            <w:r w:rsidR="00B36ADD" w:rsidRPr="00911B43">
              <w:rPr>
                <w:color w:val="000000"/>
                <w:lang w:eastAsia="en-US"/>
              </w:rPr>
              <w:t xml:space="preserve">intensitāti </w:t>
            </w:r>
            <w:r w:rsidR="005F384F" w:rsidRPr="00911B43">
              <w:rPr>
                <w:color w:val="000000"/>
                <w:lang w:eastAsia="en-US"/>
              </w:rPr>
              <w:t xml:space="preserve">vidējiem komersantiem </w:t>
            </w:r>
            <w:r w:rsidR="00CD4353" w:rsidRPr="00911B43">
              <w:rPr>
                <w:color w:val="000000"/>
                <w:lang w:eastAsia="en-US"/>
              </w:rPr>
              <w:t xml:space="preserve">uz </w:t>
            </w:r>
            <w:r w:rsidR="00CD4353" w:rsidRPr="00B6294D">
              <w:rPr>
                <w:color w:val="000000"/>
                <w:lang w:eastAsia="en-US"/>
              </w:rPr>
              <w:t>60% un</w:t>
            </w:r>
            <w:r w:rsidR="0042296C" w:rsidRPr="00B6294D">
              <w:rPr>
                <w:color w:val="000000"/>
                <w:lang w:eastAsia="en-US"/>
              </w:rPr>
              <w:t xml:space="preserve"> lielajiem komersantiem uz 50%</w:t>
            </w:r>
            <w:r w:rsidR="00700BE7" w:rsidRPr="00B6294D">
              <w:rPr>
                <w:color w:val="000000"/>
                <w:lang w:eastAsia="en-US"/>
              </w:rPr>
              <w:t xml:space="preserve"> bez</w:t>
            </w:r>
            <w:r w:rsidR="00700BE7">
              <w:rPr>
                <w:color w:val="000000"/>
                <w:lang w:eastAsia="en-US"/>
              </w:rPr>
              <w:t xml:space="preserve"> PVN, attiecināmajās izmaksās </w:t>
            </w:r>
            <w:r w:rsidR="00114857" w:rsidRPr="00114857">
              <w:rPr>
                <w:color w:val="000000"/>
                <w:lang w:eastAsia="en-US"/>
              </w:rPr>
              <w:t>ietver</w:t>
            </w:r>
            <w:r w:rsidR="00700BE7">
              <w:rPr>
                <w:color w:val="000000"/>
                <w:lang w:eastAsia="en-US"/>
              </w:rPr>
              <w:t>ot</w:t>
            </w:r>
            <w:r w:rsidR="00114857" w:rsidRPr="00114857">
              <w:rPr>
                <w:color w:val="000000"/>
                <w:lang w:eastAsia="en-US"/>
              </w:rPr>
              <w:t xml:space="preserve"> finansējuma intens</w:t>
            </w:r>
            <w:r w:rsidR="00700BE7">
              <w:rPr>
                <w:color w:val="000000"/>
                <w:lang w:eastAsia="en-US"/>
              </w:rPr>
              <w:t>itāti</w:t>
            </w:r>
            <w:r w:rsidR="00736BD8">
              <w:rPr>
                <w:color w:val="000000"/>
                <w:lang w:eastAsia="en-US"/>
              </w:rPr>
              <w:t xml:space="preserve"> LIAA </w:t>
            </w:r>
            <w:r w:rsidR="0089652A" w:rsidRPr="00114857">
              <w:rPr>
                <w:color w:val="000000"/>
                <w:lang w:eastAsia="en-US"/>
              </w:rPr>
              <w:t>PVN daļai 100% apmērā</w:t>
            </w:r>
            <w:r w:rsidR="008D6C8C">
              <w:rPr>
                <w:color w:val="000000"/>
                <w:lang w:eastAsia="en-US"/>
              </w:rPr>
              <w:t xml:space="preserve">, jo PVN LIAA nevar atgūt </w:t>
            </w:r>
            <w:r w:rsidR="008D6C8C" w:rsidRPr="008D6C8C">
              <w:rPr>
                <w:color w:val="000000"/>
                <w:lang w:eastAsia="en-US"/>
              </w:rPr>
              <w:t>atbilstoši normatīvajiem aktiem nodokļu politikas jom</w:t>
            </w:r>
            <w:r w:rsidR="008D6C8C">
              <w:rPr>
                <w:color w:val="000000"/>
                <w:lang w:eastAsia="en-US"/>
              </w:rPr>
              <w:t>ā</w:t>
            </w:r>
            <w:r w:rsidR="0089652A" w:rsidRPr="00114857">
              <w:rPr>
                <w:color w:val="000000"/>
                <w:lang w:eastAsia="en-US"/>
              </w:rPr>
              <w:t>.</w:t>
            </w:r>
          </w:p>
        </w:tc>
      </w:tr>
      <w:tr w:rsidR="00330C43" w:rsidRPr="009313E6" w14:paraId="1ECDD62B" w14:textId="77777777" w:rsidTr="00B02537">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6C61AA90" w14:textId="77777777" w:rsidR="00330C43" w:rsidRPr="009313E6" w:rsidRDefault="00330C43" w:rsidP="00330C43">
            <w:pPr>
              <w:jc w:val="center"/>
              <w:rPr>
                <w:lang w:eastAsia="en-US"/>
              </w:rPr>
            </w:pPr>
            <w:r w:rsidRPr="009313E6">
              <w:lastRenderedPageBreak/>
              <w:t>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79D952B1" w14:textId="77777777" w:rsidR="00330C43" w:rsidRPr="009313E6" w:rsidRDefault="00330C43" w:rsidP="00330C43">
            <w:pPr>
              <w:rPr>
                <w:lang w:eastAsia="en-US"/>
              </w:rPr>
            </w:pPr>
            <w:r w:rsidRPr="009313E6">
              <w:t>Projekta izstrādē iesaistītās institūcijas</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21463E39" w14:textId="77777777" w:rsidR="00893FBD" w:rsidRPr="00FC22A4" w:rsidRDefault="00147B29" w:rsidP="004F3300">
            <w:pPr>
              <w:spacing w:after="120"/>
              <w:jc w:val="both"/>
            </w:pPr>
            <w:r>
              <w:rPr>
                <w:rFonts w:eastAsia="Times New Roman"/>
              </w:rPr>
              <w:t>EM</w:t>
            </w:r>
            <w:r w:rsidR="00FC22A4" w:rsidRPr="0006663A">
              <w:rPr>
                <w:rFonts w:eastAsia="Times New Roman"/>
              </w:rPr>
              <w:t xml:space="preserve">, </w:t>
            </w:r>
            <w:r>
              <w:rPr>
                <w:bCs/>
                <w:color w:val="000000"/>
              </w:rPr>
              <w:t>LIAA</w:t>
            </w:r>
            <w:r w:rsidR="004F3300">
              <w:rPr>
                <w:bCs/>
                <w:color w:val="000000"/>
              </w:rPr>
              <w:t>.</w:t>
            </w:r>
          </w:p>
        </w:tc>
      </w:tr>
      <w:tr w:rsidR="00330C43" w:rsidRPr="009313E6" w14:paraId="4C6A4AA1" w14:textId="77777777" w:rsidTr="00B02537">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599DF1B5" w14:textId="77777777" w:rsidR="00330C43" w:rsidRPr="009313E6" w:rsidRDefault="00330C43" w:rsidP="00330C43">
            <w:pPr>
              <w:jc w:val="center"/>
              <w:rPr>
                <w:lang w:eastAsia="en-US"/>
              </w:rPr>
            </w:pPr>
            <w:r w:rsidRPr="009313E6">
              <w:t>4.</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1B4E8E8A" w14:textId="77777777" w:rsidR="00330C43" w:rsidRPr="009313E6" w:rsidRDefault="00330C43" w:rsidP="00330C43">
            <w:pPr>
              <w:rPr>
                <w:lang w:eastAsia="en-US"/>
              </w:rPr>
            </w:pPr>
            <w:r w:rsidRPr="009313E6">
              <w:t>Cita informācija</w:t>
            </w:r>
          </w:p>
        </w:tc>
        <w:tc>
          <w:tcPr>
            <w:tcW w:w="7088" w:type="dxa"/>
            <w:tcBorders>
              <w:top w:val="single" w:sz="4" w:space="0" w:color="auto"/>
              <w:left w:val="single" w:sz="4" w:space="0" w:color="auto"/>
              <w:bottom w:val="single" w:sz="4" w:space="0" w:color="auto"/>
              <w:right w:val="single" w:sz="4" w:space="0" w:color="auto"/>
            </w:tcBorders>
            <w:shd w:val="clear" w:color="auto" w:fill="FFFFFF"/>
            <w:hideMark/>
          </w:tcPr>
          <w:p w14:paraId="2FBEF92F" w14:textId="77777777" w:rsidR="008C7633" w:rsidRPr="009313E6" w:rsidRDefault="00554AB1" w:rsidP="00554AB1">
            <w:r w:rsidRPr="009313E6">
              <w:t>Nav.</w:t>
            </w:r>
          </w:p>
        </w:tc>
      </w:tr>
    </w:tbl>
    <w:p w14:paraId="24BDD210" w14:textId="77777777" w:rsidR="0070161A" w:rsidRPr="009313E6" w:rsidRDefault="0070161A" w:rsidP="00C61A59">
      <w:pPr>
        <w:jc w:val="both"/>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
        <w:gridCol w:w="1979"/>
        <w:gridCol w:w="7088"/>
      </w:tblGrid>
      <w:tr w:rsidR="00261ED1" w:rsidRPr="009313E6" w14:paraId="5D8DE3CE" w14:textId="77777777" w:rsidTr="0035628A">
        <w:tc>
          <w:tcPr>
            <w:tcW w:w="9464" w:type="dxa"/>
            <w:gridSpan w:val="3"/>
            <w:tcBorders>
              <w:top w:val="single" w:sz="4" w:space="0" w:color="auto"/>
              <w:left w:val="single" w:sz="4" w:space="0" w:color="auto"/>
              <w:bottom w:val="single" w:sz="4" w:space="0" w:color="auto"/>
              <w:right w:val="single" w:sz="4" w:space="0" w:color="auto"/>
            </w:tcBorders>
            <w:shd w:val="clear" w:color="auto" w:fill="auto"/>
            <w:hideMark/>
          </w:tcPr>
          <w:p w14:paraId="213085E8" w14:textId="77777777" w:rsidR="00261ED1" w:rsidRPr="009313E6" w:rsidRDefault="00261ED1" w:rsidP="005D4842">
            <w:pPr>
              <w:pStyle w:val="ListParagraph"/>
              <w:tabs>
                <w:tab w:val="left" w:pos="2268"/>
                <w:tab w:val="left" w:pos="2410"/>
              </w:tabs>
              <w:ind w:left="1080"/>
              <w:jc w:val="center"/>
              <w:rPr>
                <w:b/>
                <w:sz w:val="24"/>
                <w:szCs w:val="24"/>
                <w:lang w:eastAsia="en-US"/>
              </w:rPr>
            </w:pPr>
            <w:r w:rsidRPr="009313E6">
              <w:rPr>
                <w:b/>
                <w:bCs/>
                <w:sz w:val="24"/>
                <w:szCs w:val="24"/>
              </w:rPr>
              <w:t>II. Tiesību akta projekta ietekme uz sabiedrību, tautsaimniecības attīstību un administratīvo slogu</w:t>
            </w:r>
          </w:p>
        </w:tc>
      </w:tr>
      <w:tr w:rsidR="00261ED1" w:rsidRPr="009313E6" w14:paraId="0EEAF74B" w14:textId="77777777" w:rsidTr="00F11457">
        <w:tc>
          <w:tcPr>
            <w:tcW w:w="397" w:type="dxa"/>
            <w:tcBorders>
              <w:top w:val="single" w:sz="4" w:space="0" w:color="auto"/>
              <w:left w:val="single" w:sz="4" w:space="0" w:color="auto"/>
              <w:bottom w:val="single" w:sz="4" w:space="0" w:color="auto"/>
              <w:right w:val="single" w:sz="4" w:space="0" w:color="auto"/>
            </w:tcBorders>
            <w:shd w:val="clear" w:color="auto" w:fill="auto"/>
            <w:hideMark/>
          </w:tcPr>
          <w:p w14:paraId="27693D77" w14:textId="77777777" w:rsidR="00261ED1" w:rsidRPr="009313E6" w:rsidRDefault="00261ED1" w:rsidP="005D4842">
            <w:pPr>
              <w:jc w:val="center"/>
              <w:rPr>
                <w:lang w:eastAsia="en-US"/>
              </w:rPr>
            </w:pPr>
            <w:r w:rsidRPr="009313E6">
              <w:t>1.</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0B67B9BA" w14:textId="77777777" w:rsidR="00261ED1" w:rsidRPr="009313E6" w:rsidRDefault="00261ED1" w:rsidP="005D4842">
            <w:pPr>
              <w:rPr>
                <w:lang w:eastAsia="en-US"/>
              </w:rPr>
            </w:pPr>
            <w:r w:rsidRPr="009313E6">
              <w:t xml:space="preserve">Sabiedrības </w:t>
            </w:r>
            <w:proofErr w:type="spellStart"/>
            <w:r w:rsidRPr="009313E6">
              <w:t>mērķgrupas</w:t>
            </w:r>
            <w:proofErr w:type="spellEnd"/>
            <w:r w:rsidRPr="009313E6">
              <w:t>, kuras tiesiskais regulējums ietekmē vai varētu ietekmēt</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254CD097" w14:textId="77777777" w:rsidR="0000254C" w:rsidRPr="009313E6" w:rsidRDefault="00066E4C" w:rsidP="00066E4C">
            <w:pPr>
              <w:pStyle w:val="ListParagraph"/>
              <w:tabs>
                <w:tab w:val="left" w:pos="317"/>
              </w:tabs>
              <w:spacing w:before="60" w:after="60"/>
              <w:ind w:left="34"/>
              <w:jc w:val="both"/>
              <w:rPr>
                <w:bCs/>
                <w:sz w:val="24"/>
                <w:szCs w:val="24"/>
                <w:lang w:eastAsia="en-US"/>
              </w:rPr>
            </w:pPr>
            <w:r>
              <w:rPr>
                <w:bCs/>
                <w:sz w:val="24"/>
                <w:szCs w:val="24"/>
                <w:lang w:eastAsia="en-US"/>
              </w:rPr>
              <w:t>1.2.2.3</w:t>
            </w:r>
            <w:r w:rsidR="009109E4">
              <w:rPr>
                <w:bCs/>
                <w:sz w:val="24"/>
                <w:szCs w:val="24"/>
                <w:lang w:eastAsia="en-US"/>
              </w:rPr>
              <w:t>.</w:t>
            </w:r>
            <w:r w:rsidR="001B410A">
              <w:rPr>
                <w:bCs/>
                <w:sz w:val="24"/>
                <w:szCs w:val="24"/>
                <w:lang w:eastAsia="en-US"/>
              </w:rPr>
              <w:t xml:space="preserve"> </w:t>
            </w:r>
            <w:r w:rsidR="009109E4">
              <w:rPr>
                <w:bCs/>
                <w:sz w:val="24"/>
                <w:szCs w:val="24"/>
                <w:lang w:eastAsia="en-US"/>
              </w:rPr>
              <w:t xml:space="preserve">pasākuma mērķa grupa ir </w:t>
            </w:r>
            <w:proofErr w:type="spellStart"/>
            <w:r>
              <w:rPr>
                <w:bCs/>
                <w:sz w:val="24"/>
                <w:szCs w:val="24"/>
                <w:lang w:eastAsia="en-US"/>
              </w:rPr>
              <w:t>pašnodarbinātas</w:t>
            </w:r>
            <w:proofErr w:type="spellEnd"/>
            <w:r>
              <w:rPr>
                <w:bCs/>
                <w:sz w:val="24"/>
                <w:szCs w:val="24"/>
                <w:lang w:eastAsia="en-US"/>
              </w:rPr>
              <w:t xml:space="preserve"> personas, sīkie (</w:t>
            </w:r>
            <w:r w:rsidR="009109E4">
              <w:rPr>
                <w:bCs/>
                <w:sz w:val="24"/>
                <w:szCs w:val="24"/>
                <w:lang w:eastAsia="en-US"/>
              </w:rPr>
              <w:t>mikro</w:t>
            </w:r>
            <w:r>
              <w:rPr>
                <w:bCs/>
                <w:sz w:val="24"/>
                <w:szCs w:val="24"/>
                <w:lang w:eastAsia="en-US"/>
              </w:rPr>
              <w:t>)</w:t>
            </w:r>
            <w:r w:rsidR="009109E4">
              <w:rPr>
                <w:bCs/>
                <w:sz w:val="24"/>
                <w:szCs w:val="24"/>
                <w:lang w:eastAsia="en-US"/>
              </w:rPr>
              <w:t>, mazie, vidējie un lielie komersanti</w:t>
            </w:r>
            <w:r w:rsidR="004F22CB">
              <w:rPr>
                <w:bCs/>
                <w:sz w:val="24"/>
                <w:szCs w:val="24"/>
                <w:lang w:eastAsia="en-US"/>
              </w:rPr>
              <w:t>.</w:t>
            </w:r>
          </w:p>
        </w:tc>
      </w:tr>
      <w:tr w:rsidR="00261ED1" w:rsidRPr="009313E6" w14:paraId="0A0BC387" w14:textId="77777777" w:rsidTr="00F11457">
        <w:tc>
          <w:tcPr>
            <w:tcW w:w="397" w:type="dxa"/>
            <w:tcBorders>
              <w:top w:val="single" w:sz="4" w:space="0" w:color="auto"/>
              <w:left w:val="single" w:sz="4" w:space="0" w:color="auto"/>
              <w:bottom w:val="single" w:sz="4" w:space="0" w:color="auto"/>
              <w:right w:val="single" w:sz="4" w:space="0" w:color="auto"/>
            </w:tcBorders>
            <w:shd w:val="clear" w:color="auto" w:fill="auto"/>
          </w:tcPr>
          <w:p w14:paraId="671DA1D4" w14:textId="77777777" w:rsidR="00261ED1" w:rsidRPr="009313E6" w:rsidRDefault="00261ED1" w:rsidP="005D4842">
            <w:pPr>
              <w:jc w:val="center"/>
            </w:pPr>
            <w:r w:rsidRPr="009313E6">
              <w:t>2.</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76D63AF2" w14:textId="77777777" w:rsidR="00261ED1" w:rsidRPr="009313E6" w:rsidRDefault="00261ED1" w:rsidP="005D4842">
            <w:pPr>
              <w:rPr>
                <w:rFonts w:ascii="Arial" w:hAnsi="Arial" w:cs="Arial"/>
                <w:color w:val="414142"/>
                <w:sz w:val="20"/>
                <w:szCs w:val="20"/>
              </w:rPr>
            </w:pPr>
            <w:r w:rsidRPr="009313E6">
              <w:t>Tiesiskā regulējuma ietekme uz tautsaimniecību un administratīvo slogu</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3A05C90" w14:textId="77777777" w:rsidR="005C0EAF" w:rsidRPr="009313E6" w:rsidRDefault="00F85ECC" w:rsidP="0037664D">
            <w:pPr>
              <w:pStyle w:val="ListParagraph"/>
              <w:tabs>
                <w:tab w:val="left" w:pos="317"/>
              </w:tabs>
              <w:spacing w:before="60" w:after="60"/>
              <w:ind w:left="34"/>
              <w:jc w:val="both"/>
              <w:rPr>
                <w:bCs/>
                <w:sz w:val="24"/>
                <w:szCs w:val="24"/>
                <w:lang w:eastAsia="en-US"/>
              </w:rPr>
            </w:pPr>
            <w:r w:rsidRPr="00F85ECC">
              <w:rPr>
                <w:bCs/>
                <w:sz w:val="24"/>
                <w:szCs w:val="24"/>
                <w:lang w:eastAsia="en-US"/>
              </w:rPr>
              <w:t>Vērtējot projektu īstenošanas ietekmi uz administratīvajām procedūrām un to izmaksām, nav identificēts administratīvā sloga palielinājums ne finansējuma saņēmējiem, ne gala labuma guvējiem, ne fondu vadībā iesaistītajām institūcijām.</w:t>
            </w:r>
          </w:p>
        </w:tc>
      </w:tr>
      <w:tr w:rsidR="00261ED1" w:rsidRPr="009313E6" w14:paraId="4769167D" w14:textId="77777777" w:rsidTr="00F11457">
        <w:tc>
          <w:tcPr>
            <w:tcW w:w="397" w:type="dxa"/>
            <w:tcBorders>
              <w:top w:val="single" w:sz="4" w:space="0" w:color="auto"/>
              <w:left w:val="single" w:sz="4" w:space="0" w:color="auto"/>
              <w:bottom w:val="single" w:sz="4" w:space="0" w:color="auto"/>
              <w:right w:val="single" w:sz="4" w:space="0" w:color="auto"/>
            </w:tcBorders>
            <w:shd w:val="clear" w:color="auto" w:fill="auto"/>
          </w:tcPr>
          <w:p w14:paraId="0058C2E7" w14:textId="77777777" w:rsidR="00261ED1" w:rsidRPr="009313E6" w:rsidRDefault="00261ED1" w:rsidP="005D4842">
            <w:pPr>
              <w:jc w:val="center"/>
            </w:pPr>
            <w:r w:rsidRPr="009313E6">
              <w:t>3.</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6839B583" w14:textId="77777777" w:rsidR="00261ED1" w:rsidRPr="009313E6" w:rsidRDefault="00261ED1" w:rsidP="005D4842">
            <w:pPr>
              <w:rPr>
                <w:rFonts w:ascii="Arial" w:hAnsi="Arial" w:cs="Arial"/>
                <w:color w:val="414142"/>
                <w:sz w:val="20"/>
                <w:szCs w:val="20"/>
              </w:rPr>
            </w:pPr>
            <w:r w:rsidRPr="009313E6">
              <w:t>Administratīvo izmaksu monetārs novērtējums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8F55922" w14:textId="77777777" w:rsidR="00FA6C12" w:rsidRPr="00A854B5" w:rsidRDefault="00FD3190" w:rsidP="00B84BB1">
            <w:pPr>
              <w:pStyle w:val="ListParagraph"/>
              <w:tabs>
                <w:tab w:val="left" w:pos="317"/>
              </w:tabs>
              <w:spacing w:before="60" w:after="60"/>
              <w:ind w:left="0"/>
              <w:jc w:val="both"/>
              <w:rPr>
                <w:bCs/>
                <w:sz w:val="24"/>
                <w:szCs w:val="24"/>
                <w:lang w:eastAsia="en-US"/>
              </w:rPr>
            </w:pPr>
            <w:r>
              <w:rPr>
                <w:bCs/>
                <w:sz w:val="24"/>
                <w:szCs w:val="24"/>
                <w:lang w:eastAsia="en-US"/>
              </w:rPr>
              <w:t>N</w:t>
            </w:r>
            <w:r w:rsidR="00E83085">
              <w:rPr>
                <w:bCs/>
                <w:sz w:val="24"/>
                <w:szCs w:val="24"/>
                <w:lang w:eastAsia="en-US"/>
              </w:rPr>
              <w:t>oteikumu p</w:t>
            </w:r>
            <w:r w:rsidR="00F85ECC" w:rsidRPr="00F85ECC">
              <w:rPr>
                <w:bCs/>
                <w:sz w:val="24"/>
                <w:szCs w:val="24"/>
                <w:lang w:eastAsia="en-US"/>
              </w:rPr>
              <w:t>rojekts neparedz ietekmi uz administratīvo slogu.</w:t>
            </w:r>
          </w:p>
        </w:tc>
      </w:tr>
      <w:tr w:rsidR="00261ED1" w:rsidRPr="009313E6" w14:paraId="0B294EDC" w14:textId="77777777" w:rsidTr="00F11457">
        <w:tc>
          <w:tcPr>
            <w:tcW w:w="397" w:type="dxa"/>
            <w:tcBorders>
              <w:top w:val="single" w:sz="4" w:space="0" w:color="auto"/>
              <w:left w:val="single" w:sz="4" w:space="0" w:color="auto"/>
              <w:bottom w:val="single" w:sz="4" w:space="0" w:color="auto"/>
              <w:right w:val="single" w:sz="4" w:space="0" w:color="auto"/>
            </w:tcBorders>
            <w:shd w:val="clear" w:color="auto" w:fill="auto"/>
          </w:tcPr>
          <w:p w14:paraId="25908889" w14:textId="77777777" w:rsidR="00261ED1" w:rsidRPr="009313E6" w:rsidRDefault="00261ED1" w:rsidP="005D4842">
            <w:pPr>
              <w:jc w:val="center"/>
            </w:pPr>
            <w:r w:rsidRPr="009313E6">
              <w:t>4.</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34D2C26B" w14:textId="77777777" w:rsidR="00261ED1" w:rsidRPr="009313E6" w:rsidRDefault="00261ED1" w:rsidP="005D4842">
            <w:pPr>
              <w:rPr>
                <w:rFonts w:ascii="Arial" w:hAnsi="Arial" w:cs="Arial"/>
                <w:color w:val="414142"/>
                <w:sz w:val="20"/>
                <w:szCs w:val="20"/>
              </w:rPr>
            </w:pPr>
            <w:r w:rsidRPr="009313E6">
              <w:t>Cita informācija</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47943C3" w14:textId="77777777" w:rsidR="00261ED1" w:rsidRPr="009313E6" w:rsidRDefault="0061539D" w:rsidP="005D4842">
            <w:pPr>
              <w:pStyle w:val="ListParagraph"/>
              <w:tabs>
                <w:tab w:val="left" w:pos="317"/>
              </w:tabs>
              <w:spacing w:before="60" w:after="60"/>
              <w:ind w:left="34"/>
              <w:jc w:val="both"/>
              <w:rPr>
                <w:bCs/>
                <w:sz w:val="24"/>
                <w:szCs w:val="24"/>
                <w:lang w:eastAsia="en-US"/>
              </w:rPr>
            </w:pPr>
            <w:r w:rsidRPr="009313E6">
              <w:rPr>
                <w:bCs/>
                <w:sz w:val="24"/>
                <w:szCs w:val="24"/>
                <w:lang w:eastAsia="en-US"/>
              </w:rPr>
              <w:t>Nav.</w:t>
            </w:r>
          </w:p>
        </w:tc>
      </w:tr>
    </w:tbl>
    <w:p w14:paraId="4AC2F82E" w14:textId="77777777" w:rsidR="00AA0AA0" w:rsidRDefault="00AA0AA0" w:rsidP="00AF618D">
      <w:pPr>
        <w:rPr>
          <w:lang w:eastAsia="en-US"/>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
        <w:gridCol w:w="1862"/>
        <w:gridCol w:w="7078"/>
      </w:tblGrid>
      <w:tr w:rsidR="005304AE" w:rsidRPr="005304AE" w14:paraId="0E3E1369" w14:textId="77777777" w:rsidTr="00002197">
        <w:trPr>
          <w:trHeight w:val="421"/>
        </w:trPr>
        <w:tc>
          <w:tcPr>
            <w:tcW w:w="9498" w:type="dxa"/>
            <w:gridSpan w:val="3"/>
            <w:vAlign w:val="center"/>
          </w:tcPr>
          <w:p w14:paraId="34B7E7A2" w14:textId="77777777" w:rsidR="005304AE" w:rsidRPr="005304AE" w:rsidRDefault="005304AE" w:rsidP="005304AE">
            <w:pPr>
              <w:ind w:left="57" w:right="57"/>
              <w:jc w:val="center"/>
              <w:rPr>
                <w:rFonts w:eastAsia="Times New Roman"/>
              </w:rPr>
            </w:pPr>
            <w:r w:rsidRPr="005304AE">
              <w:rPr>
                <w:rFonts w:eastAsia="Times New Roman"/>
                <w:b/>
              </w:rPr>
              <w:t xml:space="preserve">V. </w:t>
            </w:r>
            <w:r w:rsidRPr="005304AE">
              <w:rPr>
                <w:rFonts w:eastAsia="Times New Roman"/>
                <w:b/>
                <w:color w:val="000000"/>
              </w:rPr>
              <w:t>Tiesību akta projekta atbilstība Latvijas Republikas starptautiskajām saistībām</w:t>
            </w:r>
          </w:p>
        </w:tc>
      </w:tr>
      <w:tr w:rsidR="005304AE" w:rsidRPr="005304AE" w14:paraId="4906B835" w14:textId="77777777" w:rsidTr="00002197">
        <w:trPr>
          <w:trHeight w:val="553"/>
        </w:trPr>
        <w:tc>
          <w:tcPr>
            <w:tcW w:w="558" w:type="dxa"/>
          </w:tcPr>
          <w:p w14:paraId="7E7B69A6" w14:textId="77777777" w:rsidR="005304AE" w:rsidRPr="005304AE" w:rsidRDefault="005304AE" w:rsidP="005304AE">
            <w:pPr>
              <w:ind w:left="57" w:right="57"/>
              <w:jc w:val="both"/>
              <w:rPr>
                <w:bCs/>
              </w:rPr>
            </w:pPr>
            <w:r w:rsidRPr="005304AE">
              <w:rPr>
                <w:bCs/>
              </w:rPr>
              <w:t>1.</w:t>
            </w:r>
          </w:p>
        </w:tc>
        <w:tc>
          <w:tcPr>
            <w:tcW w:w="1862" w:type="dxa"/>
          </w:tcPr>
          <w:p w14:paraId="5F910295" w14:textId="77777777" w:rsidR="005304AE" w:rsidRPr="005304AE" w:rsidRDefault="005304AE" w:rsidP="005304AE">
            <w:pPr>
              <w:ind w:left="57" w:right="57"/>
            </w:pPr>
            <w:r w:rsidRPr="005304AE">
              <w:rPr>
                <w:color w:val="000000"/>
              </w:rPr>
              <w:t>Saistības pret Eiropas Savienību</w:t>
            </w:r>
          </w:p>
        </w:tc>
        <w:tc>
          <w:tcPr>
            <w:tcW w:w="7078" w:type="dxa"/>
          </w:tcPr>
          <w:p w14:paraId="591D02F1" w14:textId="77777777" w:rsidR="005304AE" w:rsidRPr="005304AE" w:rsidRDefault="00FD3190" w:rsidP="00144E70">
            <w:pPr>
              <w:jc w:val="both"/>
              <w:rPr>
                <w:bCs/>
              </w:rPr>
            </w:pPr>
            <w:r>
              <w:rPr>
                <w:rFonts w:eastAsia="Times New Roman"/>
              </w:rPr>
              <w:t>Ar</w:t>
            </w:r>
            <w:r w:rsidR="004D3109">
              <w:rPr>
                <w:rFonts w:eastAsia="Times New Roman"/>
              </w:rPr>
              <w:t xml:space="preserve"> </w:t>
            </w:r>
            <w:r w:rsidR="005304AE" w:rsidRPr="005304AE">
              <w:rPr>
                <w:rFonts w:eastAsia="Times New Roman"/>
              </w:rPr>
              <w:t xml:space="preserve">noteikumu projektu tiks ieviestas prasības no </w:t>
            </w:r>
            <w:r w:rsidR="00144E70">
              <w:rPr>
                <w:rFonts w:eastAsia="Times New Roman"/>
              </w:rPr>
              <w:t>Regulas</w:t>
            </w:r>
            <w:r w:rsidR="00144E70">
              <w:rPr>
                <w:bCs/>
              </w:rPr>
              <w:t xml:space="preserve"> 651/2014</w:t>
            </w:r>
            <w:r w:rsidR="0092467F">
              <w:rPr>
                <w:bCs/>
              </w:rPr>
              <w:t>.</w:t>
            </w:r>
          </w:p>
        </w:tc>
      </w:tr>
      <w:tr w:rsidR="005304AE" w:rsidRPr="005304AE" w14:paraId="09D6EBEC" w14:textId="77777777" w:rsidTr="00002197">
        <w:trPr>
          <w:trHeight w:val="339"/>
        </w:trPr>
        <w:tc>
          <w:tcPr>
            <w:tcW w:w="558" w:type="dxa"/>
          </w:tcPr>
          <w:p w14:paraId="21D5AF3C" w14:textId="77777777" w:rsidR="005304AE" w:rsidRPr="005304AE" w:rsidRDefault="005304AE" w:rsidP="005304AE">
            <w:pPr>
              <w:ind w:left="57" w:right="57"/>
              <w:jc w:val="both"/>
              <w:rPr>
                <w:bCs/>
              </w:rPr>
            </w:pPr>
            <w:r w:rsidRPr="005304AE">
              <w:rPr>
                <w:bCs/>
              </w:rPr>
              <w:t>2.</w:t>
            </w:r>
          </w:p>
        </w:tc>
        <w:tc>
          <w:tcPr>
            <w:tcW w:w="1862" w:type="dxa"/>
          </w:tcPr>
          <w:p w14:paraId="1DB04C71" w14:textId="77777777" w:rsidR="005304AE" w:rsidRPr="005304AE" w:rsidRDefault="005304AE" w:rsidP="005304AE">
            <w:pPr>
              <w:ind w:left="57" w:right="57"/>
            </w:pPr>
            <w:r w:rsidRPr="005304AE">
              <w:rPr>
                <w:color w:val="000000"/>
              </w:rPr>
              <w:t>Citas starptautiskās saistības</w:t>
            </w:r>
          </w:p>
        </w:tc>
        <w:tc>
          <w:tcPr>
            <w:tcW w:w="7078" w:type="dxa"/>
          </w:tcPr>
          <w:p w14:paraId="0F715502" w14:textId="77777777" w:rsidR="005304AE" w:rsidRPr="005304AE" w:rsidRDefault="00FD3190" w:rsidP="005304AE">
            <w:pPr>
              <w:shd w:val="clear" w:color="auto" w:fill="FFFFFF"/>
              <w:ind w:left="57" w:right="113"/>
              <w:jc w:val="both"/>
              <w:rPr>
                <w:kern w:val="24"/>
              </w:rPr>
            </w:pPr>
            <w:r>
              <w:rPr>
                <w:iCs/>
                <w:color w:val="000000"/>
              </w:rPr>
              <w:t>N</w:t>
            </w:r>
            <w:r w:rsidR="005304AE" w:rsidRPr="005304AE">
              <w:rPr>
                <w:iCs/>
                <w:color w:val="000000"/>
              </w:rPr>
              <w:t>oteikumu projekts šo jomu neskar.</w:t>
            </w:r>
          </w:p>
        </w:tc>
      </w:tr>
      <w:tr w:rsidR="005304AE" w:rsidRPr="005304AE" w14:paraId="71B663EA" w14:textId="77777777" w:rsidTr="00002197">
        <w:trPr>
          <w:trHeight w:val="476"/>
        </w:trPr>
        <w:tc>
          <w:tcPr>
            <w:tcW w:w="558" w:type="dxa"/>
          </w:tcPr>
          <w:p w14:paraId="15256712" w14:textId="77777777" w:rsidR="005304AE" w:rsidRPr="005304AE" w:rsidRDefault="005304AE" w:rsidP="005304AE">
            <w:pPr>
              <w:ind w:left="57" w:right="57"/>
              <w:jc w:val="both"/>
              <w:rPr>
                <w:bCs/>
              </w:rPr>
            </w:pPr>
            <w:r w:rsidRPr="005304AE">
              <w:rPr>
                <w:bCs/>
              </w:rPr>
              <w:t>3.</w:t>
            </w:r>
          </w:p>
        </w:tc>
        <w:tc>
          <w:tcPr>
            <w:tcW w:w="1862" w:type="dxa"/>
          </w:tcPr>
          <w:p w14:paraId="56EFE911" w14:textId="77777777" w:rsidR="005304AE" w:rsidRPr="005304AE" w:rsidRDefault="005304AE" w:rsidP="005304AE">
            <w:pPr>
              <w:ind w:left="57" w:right="57"/>
            </w:pPr>
            <w:r w:rsidRPr="005304AE">
              <w:t>Cita informācija</w:t>
            </w:r>
          </w:p>
        </w:tc>
        <w:tc>
          <w:tcPr>
            <w:tcW w:w="7078" w:type="dxa"/>
          </w:tcPr>
          <w:p w14:paraId="4CCD0E9C" w14:textId="77777777" w:rsidR="005304AE" w:rsidRPr="005304AE" w:rsidRDefault="005304AE" w:rsidP="005304AE">
            <w:pPr>
              <w:shd w:val="clear" w:color="auto" w:fill="FFFFFF"/>
              <w:ind w:left="57" w:right="113"/>
              <w:jc w:val="both"/>
            </w:pPr>
            <w:r w:rsidRPr="005304AE">
              <w:t xml:space="preserve">Nav. </w:t>
            </w:r>
          </w:p>
        </w:tc>
      </w:tr>
    </w:tbl>
    <w:p w14:paraId="7D2401C3" w14:textId="77777777" w:rsidR="00C86EE4" w:rsidRDefault="00C86EE4" w:rsidP="00AF618D">
      <w:pPr>
        <w:rPr>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2076"/>
        <w:gridCol w:w="2274"/>
        <w:gridCol w:w="2797"/>
      </w:tblGrid>
      <w:tr w:rsidR="005304AE" w:rsidRPr="005304AE" w14:paraId="53D42A9F" w14:textId="77777777" w:rsidTr="00BD57D8">
        <w:tc>
          <w:tcPr>
            <w:tcW w:w="9464" w:type="dxa"/>
            <w:gridSpan w:val="4"/>
            <w:tcBorders>
              <w:top w:val="single" w:sz="4" w:space="0" w:color="auto"/>
              <w:left w:val="single" w:sz="4" w:space="0" w:color="auto"/>
              <w:bottom w:val="single" w:sz="4" w:space="0" w:color="auto"/>
              <w:right w:val="single" w:sz="4" w:space="0" w:color="auto"/>
            </w:tcBorders>
            <w:hideMark/>
          </w:tcPr>
          <w:p w14:paraId="69649C7C" w14:textId="77777777" w:rsidR="005304AE" w:rsidRPr="005304AE" w:rsidRDefault="005304AE" w:rsidP="005304AE">
            <w:pPr>
              <w:spacing w:line="276" w:lineRule="auto"/>
              <w:jc w:val="center"/>
              <w:rPr>
                <w:rFonts w:eastAsia="Times New Roman"/>
                <w:color w:val="000000"/>
                <w:lang w:eastAsia="en-US"/>
              </w:rPr>
            </w:pPr>
            <w:r w:rsidRPr="006B0EE2">
              <w:rPr>
                <w:rFonts w:eastAsia="Times New Roman"/>
                <w:b/>
                <w:color w:val="000000"/>
                <w:lang w:eastAsia="en-US"/>
              </w:rPr>
              <w:t>1.tabula. Tiesību akta projekta atbilstība ES tiesību aktiem</w:t>
            </w:r>
            <w:r w:rsidR="00AC43BF">
              <w:rPr>
                <w:rFonts w:eastAsia="Times New Roman"/>
                <w:b/>
                <w:color w:val="000000"/>
                <w:lang w:eastAsia="en-US"/>
              </w:rPr>
              <w:t xml:space="preserve"> </w:t>
            </w:r>
          </w:p>
        </w:tc>
      </w:tr>
      <w:tr w:rsidR="005304AE" w:rsidRPr="005304AE" w14:paraId="6D204282" w14:textId="77777777" w:rsidTr="00BD57D8">
        <w:tc>
          <w:tcPr>
            <w:tcW w:w="2317" w:type="dxa"/>
            <w:tcBorders>
              <w:top w:val="single" w:sz="4" w:space="0" w:color="auto"/>
              <w:left w:val="single" w:sz="4" w:space="0" w:color="auto"/>
              <w:bottom w:val="single" w:sz="4" w:space="0" w:color="auto"/>
              <w:right w:val="single" w:sz="4" w:space="0" w:color="auto"/>
            </w:tcBorders>
            <w:hideMark/>
          </w:tcPr>
          <w:p w14:paraId="0D73ECFB" w14:textId="77777777" w:rsidR="005304AE" w:rsidRPr="005304AE" w:rsidRDefault="005304AE" w:rsidP="005304AE">
            <w:pPr>
              <w:rPr>
                <w:color w:val="000000"/>
                <w:lang w:eastAsia="en-US"/>
              </w:rPr>
            </w:pPr>
            <w:r w:rsidRPr="005304AE">
              <w:rPr>
                <w:color w:val="000000"/>
              </w:rPr>
              <w:t>Attiecīgā ES tiesību akta datums, numurs un nosaukums</w:t>
            </w:r>
          </w:p>
        </w:tc>
        <w:tc>
          <w:tcPr>
            <w:tcW w:w="7147" w:type="dxa"/>
            <w:gridSpan w:val="3"/>
            <w:tcBorders>
              <w:top w:val="single" w:sz="4" w:space="0" w:color="auto"/>
              <w:left w:val="single" w:sz="4" w:space="0" w:color="auto"/>
              <w:bottom w:val="single" w:sz="4" w:space="0" w:color="auto"/>
              <w:right w:val="single" w:sz="4" w:space="0" w:color="auto"/>
            </w:tcBorders>
            <w:hideMark/>
          </w:tcPr>
          <w:p w14:paraId="33571D25" w14:textId="77777777" w:rsidR="005304AE" w:rsidRPr="00BD2B5F" w:rsidRDefault="00BD2B5F" w:rsidP="005304AE">
            <w:pPr>
              <w:spacing w:line="276" w:lineRule="auto"/>
              <w:jc w:val="both"/>
              <w:rPr>
                <w:rFonts w:eastAsia="Times New Roman"/>
              </w:rPr>
            </w:pPr>
            <w:r>
              <w:rPr>
                <w:rFonts w:eastAsia="Times New Roman"/>
              </w:rPr>
              <w:t xml:space="preserve">Ar normatīvo aktu tiek ieviesta Eiropas Savienības tiesību akta - </w:t>
            </w:r>
            <w:r>
              <w:rPr>
                <w:rFonts w:eastAsia="Times New Roman"/>
                <w:color w:val="000000"/>
                <w:lang w:eastAsia="en-US"/>
              </w:rPr>
              <w:t xml:space="preserve">Regulas </w:t>
            </w:r>
            <w:r w:rsidRPr="005304AE">
              <w:rPr>
                <w:rFonts w:eastAsia="Times New Roman"/>
                <w:bCs/>
              </w:rPr>
              <w:t>651/2014</w:t>
            </w:r>
            <w:r>
              <w:rPr>
                <w:rFonts w:eastAsia="Times New Roman"/>
                <w:bCs/>
              </w:rPr>
              <w:t xml:space="preserve"> </w:t>
            </w:r>
            <w:r>
              <w:rPr>
                <w:rFonts w:eastAsia="Times New Roman"/>
              </w:rPr>
              <w:t>prasības.</w:t>
            </w:r>
          </w:p>
          <w:p w14:paraId="3005E49E" w14:textId="77777777" w:rsidR="005304AE" w:rsidRPr="005304AE" w:rsidRDefault="005304AE" w:rsidP="005304AE">
            <w:pPr>
              <w:tabs>
                <w:tab w:val="left" w:pos="2628"/>
              </w:tabs>
              <w:spacing w:line="276" w:lineRule="auto"/>
              <w:jc w:val="both"/>
              <w:rPr>
                <w:rFonts w:eastAsia="Times New Roman"/>
                <w:color w:val="000000"/>
                <w:lang w:eastAsia="en-US"/>
              </w:rPr>
            </w:pPr>
          </w:p>
        </w:tc>
      </w:tr>
      <w:tr w:rsidR="005304AE" w:rsidRPr="005304AE" w14:paraId="53F4F95A" w14:textId="77777777" w:rsidTr="00BD57D8">
        <w:tc>
          <w:tcPr>
            <w:tcW w:w="2317" w:type="dxa"/>
            <w:tcBorders>
              <w:top w:val="single" w:sz="4" w:space="0" w:color="auto"/>
              <w:left w:val="single" w:sz="4" w:space="0" w:color="auto"/>
              <w:bottom w:val="single" w:sz="4" w:space="0" w:color="auto"/>
              <w:right w:val="single" w:sz="4" w:space="0" w:color="auto"/>
            </w:tcBorders>
            <w:hideMark/>
          </w:tcPr>
          <w:p w14:paraId="09A46F83" w14:textId="77777777" w:rsidR="005304AE" w:rsidRPr="005304AE" w:rsidRDefault="005304AE" w:rsidP="005304AE">
            <w:pPr>
              <w:jc w:val="center"/>
              <w:rPr>
                <w:color w:val="000000"/>
                <w:lang w:eastAsia="en-US"/>
              </w:rPr>
            </w:pPr>
            <w:r w:rsidRPr="005304AE">
              <w:rPr>
                <w:color w:val="000000"/>
              </w:rPr>
              <w:lastRenderedPageBreak/>
              <w:t>A</w:t>
            </w:r>
          </w:p>
        </w:tc>
        <w:tc>
          <w:tcPr>
            <w:tcW w:w="2076" w:type="dxa"/>
            <w:tcBorders>
              <w:top w:val="single" w:sz="4" w:space="0" w:color="auto"/>
              <w:left w:val="single" w:sz="4" w:space="0" w:color="auto"/>
              <w:bottom w:val="single" w:sz="4" w:space="0" w:color="auto"/>
              <w:right w:val="single" w:sz="4" w:space="0" w:color="auto"/>
            </w:tcBorders>
            <w:hideMark/>
          </w:tcPr>
          <w:p w14:paraId="0456B8DA" w14:textId="77777777" w:rsidR="005304AE" w:rsidRPr="005304AE" w:rsidRDefault="005304AE" w:rsidP="005304AE">
            <w:pPr>
              <w:jc w:val="center"/>
              <w:rPr>
                <w:color w:val="000000"/>
                <w:lang w:eastAsia="en-US"/>
              </w:rPr>
            </w:pPr>
            <w:r w:rsidRPr="005304AE">
              <w:rPr>
                <w:color w:val="000000"/>
              </w:rPr>
              <w:t>B</w:t>
            </w:r>
          </w:p>
        </w:tc>
        <w:tc>
          <w:tcPr>
            <w:tcW w:w="2274" w:type="dxa"/>
            <w:tcBorders>
              <w:top w:val="single" w:sz="4" w:space="0" w:color="auto"/>
              <w:left w:val="single" w:sz="4" w:space="0" w:color="auto"/>
              <w:bottom w:val="single" w:sz="4" w:space="0" w:color="auto"/>
              <w:right w:val="single" w:sz="4" w:space="0" w:color="auto"/>
            </w:tcBorders>
            <w:hideMark/>
          </w:tcPr>
          <w:p w14:paraId="0DFE48E2" w14:textId="77777777" w:rsidR="005304AE" w:rsidRPr="005304AE" w:rsidRDefault="005304AE" w:rsidP="005304AE">
            <w:pPr>
              <w:jc w:val="center"/>
              <w:rPr>
                <w:color w:val="000000"/>
                <w:lang w:eastAsia="en-US"/>
              </w:rPr>
            </w:pPr>
            <w:r w:rsidRPr="005304AE">
              <w:rPr>
                <w:color w:val="000000"/>
              </w:rPr>
              <w:t>C</w:t>
            </w:r>
          </w:p>
        </w:tc>
        <w:tc>
          <w:tcPr>
            <w:tcW w:w="2797" w:type="dxa"/>
            <w:tcBorders>
              <w:top w:val="single" w:sz="4" w:space="0" w:color="auto"/>
              <w:left w:val="single" w:sz="4" w:space="0" w:color="auto"/>
              <w:bottom w:val="single" w:sz="4" w:space="0" w:color="auto"/>
              <w:right w:val="single" w:sz="4" w:space="0" w:color="auto"/>
            </w:tcBorders>
            <w:hideMark/>
          </w:tcPr>
          <w:p w14:paraId="6F3EB6BA" w14:textId="77777777" w:rsidR="005304AE" w:rsidRPr="005304AE" w:rsidRDefault="005304AE" w:rsidP="005304AE">
            <w:pPr>
              <w:jc w:val="center"/>
              <w:rPr>
                <w:color w:val="000000"/>
                <w:lang w:eastAsia="en-US"/>
              </w:rPr>
            </w:pPr>
            <w:r w:rsidRPr="005304AE">
              <w:rPr>
                <w:color w:val="000000"/>
              </w:rPr>
              <w:t>D</w:t>
            </w:r>
          </w:p>
        </w:tc>
      </w:tr>
      <w:tr w:rsidR="005304AE" w:rsidRPr="005304AE" w14:paraId="5E9BDB69" w14:textId="77777777" w:rsidTr="00BD57D8">
        <w:tc>
          <w:tcPr>
            <w:tcW w:w="2317" w:type="dxa"/>
            <w:tcBorders>
              <w:top w:val="single" w:sz="4" w:space="0" w:color="auto"/>
              <w:left w:val="single" w:sz="4" w:space="0" w:color="auto"/>
              <w:bottom w:val="single" w:sz="4" w:space="0" w:color="auto"/>
              <w:right w:val="single" w:sz="4" w:space="0" w:color="auto"/>
            </w:tcBorders>
            <w:hideMark/>
          </w:tcPr>
          <w:p w14:paraId="780ECE3B" w14:textId="77777777" w:rsidR="005304AE" w:rsidRPr="005304AE" w:rsidRDefault="005304AE" w:rsidP="005304AE">
            <w:pPr>
              <w:jc w:val="both"/>
              <w:rPr>
                <w:color w:val="000000"/>
                <w:lang w:eastAsia="en-US"/>
              </w:rPr>
            </w:pPr>
            <w:r w:rsidRPr="005304AE">
              <w:rPr>
                <w:color w:val="000000"/>
              </w:rPr>
              <w:t xml:space="preserve">Attiecīgā ES tiesību akta panta numurs (uzskaitot katru tiesību akta </w:t>
            </w:r>
            <w:r w:rsidRPr="005304AE">
              <w:rPr>
                <w:color w:val="000000"/>
              </w:rPr>
              <w:br/>
              <w:t>vienību – pantu, daļu, punktu, apakšpunktu)</w:t>
            </w:r>
          </w:p>
        </w:tc>
        <w:tc>
          <w:tcPr>
            <w:tcW w:w="2076" w:type="dxa"/>
            <w:tcBorders>
              <w:top w:val="single" w:sz="4" w:space="0" w:color="auto"/>
              <w:left w:val="single" w:sz="4" w:space="0" w:color="auto"/>
              <w:bottom w:val="single" w:sz="4" w:space="0" w:color="auto"/>
              <w:right w:val="single" w:sz="4" w:space="0" w:color="auto"/>
            </w:tcBorders>
            <w:hideMark/>
          </w:tcPr>
          <w:p w14:paraId="6B0A93C9" w14:textId="77777777" w:rsidR="005304AE" w:rsidRPr="005304AE" w:rsidRDefault="005304AE" w:rsidP="005304AE">
            <w:pPr>
              <w:jc w:val="both"/>
              <w:rPr>
                <w:color w:val="000000"/>
                <w:lang w:eastAsia="en-US"/>
              </w:rPr>
            </w:pPr>
            <w:r w:rsidRPr="005304AE">
              <w:rPr>
                <w:color w:val="000000"/>
              </w:rPr>
              <w:t>Projekta vienība, kas pārņem vai ievieš katru šīs tabulas A ailē minēto ES tiesību akta vienību, vai tiesību akts, kur attiecīgā ES tiesību akta vienība pārņemta vai ieviesta</w:t>
            </w:r>
          </w:p>
        </w:tc>
        <w:tc>
          <w:tcPr>
            <w:tcW w:w="2274" w:type="dxa"/>
            <w:tcBorders>
              <w:top w:val="single" w:sz="4" w:space="0" w:color="auto"/>
              <w:left w:val="single" w:sz="4" w:space="0" w:color="auto"/>
              <w:bottom w:val="single" w:sz="4" w:space="0" w:color="auto"/>
              <w:right w:val="single" w:sz="4" w:space="0" w:color="auto"/>
            </w:tcBorders>
            <w:hideMark/>
          </w:tcPr>
          <w:p w14:paraId="0FD464A8" w14:textId="77777777" w:rsidR="005304AE" w:rsidRPr="005304AE" w:rsidRDefault="005304AE" w:rsidP="005304AE">
            <w:pPr>
              <w:jc w:val="both"/>
              <w:rPr>
                <w:color w:val="000000"/>
              </w:rPr>
            </w:pPr>
            <w:r w:rsidRPr="005304AE">
              <w:rPr>
                <w:color w:val="000000"/>
              </w:rPr>
              <w:t>Informācija par to, vai šīs tabulas A ailē minētās ES tiesību akta vienības tiek pārņemtas vai ieviestas pilnībā vai daļēji.</w:t>
            </w:r>
          </w:p>
          <w:p w14:paraId="62264464" w14:textId="77777777" w:rsidR="005304AE" w:rsidRPr="005304AE" w:rsidRDefault="005304AE" w:rsidP="005304AE">
            <w:pPr>
              <w:jc w:val="both"/>
              <w:rPr>
                <w:color w:val="000000"/>
              </w:rPr>
            </w:pPr>
            <w:r w:rsidRPr="005304AE">
              <w:rPr>
                <w:color w:val="000000"/>
              </w:rPr>
              <w:t>Ja attiecīgā ES tiesību akta vienība tiek pārņemta vai ieviesta daļēji, – sniedz attiecīgu skaidrojumu, kā arī precīzi norāda, kad un kādā veidā ES tiesību akta vienība tiks pārņemta vai ieviesta pilnībā.</w:t>
            </w:r>
          </w:p>
          <w:p w14:paraId="711A957B" w14:textId="77777777" w:rsidR="005304AE" w:rsidRPr="005304AE" w:rsidRDefault="005304AE" w:rsidP="005304AE">
            <w:pPr>
              <w:jc w:val="both"/>
              <w:rPr>
                <w:color w:val="000000"/>
                <w:lang w:eastAsia="en-US"/>
              </w:rPr>
            </w:pPr>
            <w:r w:rsidRPr="005304AE">
              <w:rPr>
                <w:color w:val="000000"/>
              </w:rPr>
              <w:t>Norāda institūciju, kas ir atbildīga par šo saistību izpildi pilnībā</w:t>
            </w:r>
          </w:p>
        </w:tc>
        <w:tc>
          <w:tcPr>
            <w:tcW w:w="2797" w:type="dxa"/>
            <w:tcBorders>
              <w:top w:val="single" w:sz="4" w:space="0" w:color="auto"/>
              <w:left w:val="single" w:sz="4" w:space="0" w:color="auto"/>
              <w:bottom w:val="single" w:sz="4" w:space="0" w:color="auto"/>
              <w:right w:val="single" w:sz="4" w:space="0" w:color="auto"/>
            </w:tcBorders>
            <w:hideMark/>
          </w:tcPr>
          <w:p w14:paraId="23E571C4" w14:textId="77777777" w:rsidR="005304AE" w:rsidRPr="005304AE" w:rsidRDefault="005304AE" w:rsidP="005304AE">
            <w:pPr>
              <w:jc w:val="both"/>
              <w:rPr>
                <w:color w:val="000000"/>
              </w:rPr>
            </w:pPr>
            <w:r w:rsidRPr="005304AE">
              <w:rPr>
                <w:color w:val="000000"/>
              </w:rPr>
              <w:t>Informācija par to, vai šīs tabulas B ailē minētās projekta vienības paredz stingrākas prasības nekā šīs tabulas A ailē minētās ES tiesību akta vienības.</w:t>
            </w:r>
          </w:p>
          <w:p w14:paraId="344A3D34" w14:textId="77777777" w:rsidR="005304AE" w:rsidRPr="005304AE" w:rsidRDefault="005304AE" w:rsidP="005304AE">
            <w:pPr>
              <w:jc w:val="both"/>
              <w:rPr>
                <w:color w:val="000000"/>
              </w:rPr>
            </w:pPr>
            <w:r w:rsidRPr="005304AE">
              <w:rPr>
                <w:color w:val="000000"/>
              </w:rPr>
              <w:t>Ja projekts satur stingrākas prasības nekā attiecīgais ES tiesību akts, – norāda pamatojumu un samērīgumu.</w:t>
            </w:r>
          </w:p>
          <w:p w14:paraId="1F1AB4EE" w14:textId="77777777" w:rsidR="005304AE" w:rsidRPr="005304AE" w:rsidRDefault="005304AE" w:rsidP="005304AE">
            <w:pPr>
              <w:jc w:val="both"/>
              <w:rPr>
                <w:color w:val="000000"/>
                <w:lang w:eastAsia="en-US"/>
              </w:rPr>
            </w:pPr>
            <w:r w:rsidRPr="005304AE">
              <w:rPr>
                <w:color w:val="000000"/>
              </w:rPr>
              <w:t>Norāda iespējamās alternatīvas (t.sk. alternatīvas, kas neparedz tiesiskā regulējuma izstrādi) – kādos gadījumos būtu iespējams izvairīties no stingrāku prasību noteikšanas, nekā paredzēts attiecīgajos ES tiesību aktos</w:t>
            </w:r>
          </w:p>
        </w:tc>
      </w:tr>
      <w:tr w:rsidR="00973F07" w:rsidRPr="005304AE" w14:paraId="3EEB9C62" w14:textId="77777777" w:rsidTr="00BD57D8">
        <w:tc>
          <w:tcPr>
            <w:tcW w:w="2317" w:type="dxa"/>
            <w:tcBorders>
              <w:top w:val="single" w:sz="4" w:space="0" w:color="auto"/>
              <w:left w:val="single" w:sz="4" w:space="0" w:color="auto"/>
              <w:bottom w:val="single" w:sz="4" w:space="0" w:color="auto"/>
              <w:right w:val="single" w:sz="4" w:space="0" w:color="auto"/>
            </w:tcBorders>
          </w:tcPr>
          <w:p w14:paraId="1C3D39E4" w14:textId="77777777" w:rsidR="00973F07" w:rsidRDefault="00973F07" w:rsidP="00973F07">
            <w:pPr>
              <w:jc w:val="both"/>
              <w:rPr>
                <w:color w:val="000000"/>
              </w:rPr>
            </w:pPr>
            <w:r>
              <w:rPr>
                <w:color w:val="000000"/>
              </w:rPr>
              <w:t xml:space="preserve">Regulas </w:t>
            </w:r>
            <w:r w:rsidRPr="005304AE">
              <w:rPr>
                <w:color w:val="000000"/>
              </w:rPr>
              <w:t xml:space="preserve">651/2014 </w:t>
            </w:r>
            <w:r w:rsidRPr="00325D53">
              <w:rPr>
                <w:color w:val="000000"/>
              </w:rPr>
              <w:t>3</w:t>
            </w:r>
            <w:r>
              <w:rPr>
                <w:color w:val="000000"/>
              </w:rPr>
              <w:t xml:space="preserve">1. panta 3. </w:t>
            </w:r>
            <w:r w:rsidR="00AA0D35">
              <w:rPr>
                <w:color w:val="000000"/>
              </w:rPr>
              <w:t>punkta a</w:t>
            </w:r>
            <w:r>
              <w:rPr>
                <w:color w:val="000000"/>
              </w:rPr>
              <w:t>) apakšpunkts</w:t>
            </w:r>
          </w:p>
        </w:tc>
        <w:tc>
          <w:tcPr>
            <w:tcW w:w="2076" w:type="dxa"/>
            <w:tcBorders>
              <w:top w:val="single" w:sz="4" w:space="0" w:color="auto"/>
              <w:left w:val="single" w:sz="4" w:space="0" w:color="auto"/>
              <w:bottom w:val="single" w:sz="4" w:space="0" w:color="auto"/>
              <w:right w:val="single" w:sz="4" w:space="0" w:color="auto"/>
            </w:tcBorders>
          </w:tcPr>
          <w:p w14:paraId="73E2A522" w14:textId="77777777" w:rsidR="00973F07" w:rsidRDefault="00973F07" w:rsidP="00973F07">
            <w:pPr>
              <w:jc w:val="center"/>
              <w:rPr>
                <w:iCs/>
                <w:color w:val="000000"/>
                <w:lang w:eastAsia="en-US"/>
              </w:rPr>
            </w:pPr>
            <w:r>
              <w:rPr>
                <w:iCs/>
                <w:color w:val="000000"/>
                <w:lang w:eastAsia="en-US"/>
              </w:rPr>
              <w:t xml:space="preserve">Noteikumu projekta </w:t>
            </w:r>
            <w:r w:rsidR="00AA0D35">
              <w:rPr>
                <w:iCs/>
                <w:color w:val="000000"/>
                <w:lang w:eastAsia="en-US"/>
              </w:rPr>
              <w:t>33.1.1</w:t>
            </w:r>
            <w:r>
              <w:rPr>
                <w:iCs/>
                <w:color w:val="000000"/>
                <w:lang w:eastAsia="en-US"/>
              </w:rPr>
              <w:t>.</w:t>
            </w:r>
            <w:r w:rsidR="008C1114">
              <w:rPr>
                <w:iCs/>
                <w:color w:val="000000"/>
                <w:lang w:eastAsia="en-US"/>
              </w:rPr>
              <w:t>1</w:t>
            </w:r>
            <w:r>
              <w:rPr>
                <w:iCs/>
                <w:color w:val="000000"/>
                <w:lang w:eastAsia="en-US"/>
              </w:rPr>
              <w:t>. apakšpunkts</w:t>
            </w:r>
          </w:p>
        </w:tc>
        <w:tc>
          <w:tcPr>
            <w:tcW w:w="2274" w:type="dxa"/>
            <w:tcBorders>
              <w:top w:val="single" w:sz="4" w:space="0" w:color="auto"/>
              <w:left w:val="single" w:sz="4" w:space="0" w:color="auto"/>
              <w:bottom w:val="single" w:sz="4" w:space="0" w:color="auto"/>
              <w:right w:val="single" w:sz="4" w:space="0" w:color="auto"/>
            </w:tcBorders>
          </w:tcPr>
          <w:p w14:paraId="58E60A3A" w14:textId="77777777" w:rsidR="00973F07" w:rsidRPr="005304AE" w:rsidRDefault="00973F07" w:rsidP="00973F07">
            <w:pPr>
              <w:jc w:val="center"/>
              <w:rPr>
                <w:i/>
                <w:iCs/>
                <w:color w:val="000000"/>
              </w:rPr>
            </w:pPr>
            <w:r w:rsidRPr="005304AE">
              <w:rPr>
                <w:i/>
                <w:iCs/>
                <w:color w:val="000000"/>
              </w:rPr>
              <w:t>Ieviesta pilnībā</w:t>
            </w:r>
          </w:p>
        </w:tc>
        <w:tc>
          <w:tcPr>
            <w:tcW w:w="2797" w:type="dxa"/>
            <w:tcBorders>
              <w:top w:val="single" w:sz="4" w:space="0" w:color="auto"/>
              <w:left w:val="single" w:sz="4" w:space="0" w:color="auto"/>
              <w:bottom w:val="single" w:sz="4" w:space="0" w:color="auto"/>
              <w:right w:val="single" w:sz="4" w:space="0" w:color="auto"/>
            </w:tcBorders>
          </w:tcPr>
          <w:p w14:paraId="0C233D19" w14:textId="77777777" w:rsidR="00973F07" w:rsidRPr="005304AE" w:rsidRDefault="00973F07" w:rsidP="00973F07">
            <w:pPr>
              <w:jc w:val="center"/>
              <w:rPr>
                <w:i/>
                <w:iCs/>
                <w:color w:val="000000"/>
              </w:rPr>
            </w:pPr>
            <w:r w:rsidRPr="005304AE">
              <w:rPr>
                <w:i/>
                <w:iCs/>
                <w:color w:val="000000"/>
              </w:rPr>
              <w:t>Neparedz stingrākas prasības</w:t>
            </w:r>
          </w:p>
        </w:tc>
      </w:tr>
      <w:tr w:rsidR="00973F07" w:rsidRPr="005304AE" w14:paraId="4A4EDC5D" w14:textId="77777777" w:rsidTr="00BD57D8">
        <w:tc>
          <w:tcPr>
            <w:tcW w:w="2317" w:type="dxa"/>
            <w:tcBorders>
              <w:top w:val="single" w:sz="4" w:space="0" w:color="auto"/>
              <w:left w:val="single" w:sz="4" w:space="0" w:color="auto"/>
              <w:bottom w:val="single" w:sz="4" w:space="0" w:color="auto"/>
              <w:right w:val="single" w:sz="4" w:space="0" w:color="auto"/>
            </w:tcBorders>
          </w:tcPr>
          <w:p w14:paraId="6FDB2D32" w14:textId="77777777" w:rsidR="00973F07" w:rsidRPr="005304AE" w:rsidRDefault="00973F07" w:rsidP="00973F07">
            <w:pPr>
              <w:jc w:val="both"/>
              <w:rPr>
                <w:color w:val="000000"/>
              </w:rPr>
            </w:pPr>
            <w:bookmarkStart w:id="0" w:name="_Hlk499034591"/>
            <w:r>
              <w:rPr>
                <w:color w:val="000000"/>
              </w:rPr>
              <w:t xml:space="preserve">Regulas </w:t>
            </w:r>
            <w:r w:rsidRPr="005304AE">
              <w:rPr>
                <w:color w:val="000000"/>
              </w:rPr>
              <w:t xml:space="preserve">651/2014 </w:t>
            </w:r>
            <w:r w:rsidRPr="00325D53">
              <w:rPr>
                <w:color w:val="000000"/>
              </w:rPr>
              <w:t>3</w:t>
            </w:r>
            <w:r>
              <w:rPr>
                <w:color w:val="000000"/>
              </w:rPr>
              <w:t>1. panta 3. punkta b) apakšpunkts</w:t>
            </w:r>
          </w:p>
        </w:tc>
        <w:tc>
          <w:tcPr>
            <w:tcW w:w="2076" w:type="dxa"/>
            <w:tcBorders>
              <w:top w:val="single" w:sz="4" w:space="0" w:color="auto"/>
              <w:left w:val="single" w:sz="4" w:space="0" w:color="auto"/>
              <w:bottom w:val="single" w:sz="4" w:space="0" w:color="auto"/>
              <w:right w:val="single" w:sz="4" w:space="0" w:color="auto"/>
            </w:tcBorders>
          </w:tcPr>
          <w:p w14:paraId="4661CFF3" w14:textId="77777777" w:rsidR="00973F07" w:rsidRPr="005304AE" w:rsidRDefault="00973F07" w:rsidP="00973F07">
            <w:pPr>
              <w:jc w:val="center"/>
              <w:rPr>
                <w:iCs/>
                <w:color w:val="000000"/>
                <w:lang w:eastAsia="en-US"/>
              </w:rPr>
            </w:pPr>
            <w:r>
              <w:rPr>
                <w:iCs/>
                <w:color w:val="000000"/>
                <w:lang w:eastAsia="en-US"/>
              </w:rPr>
              <w:t xml:space="preserve">Noteikumu projekta </w:t>
            </w:r>
            <w:r w:rsidR="007178DC">
              <w:rPr>
                <w:iCs/>
                <w:color w:val="000000"/>
                <w:lang w:eastAsia="en-US"/>
              </w:rPr>
              <w:t xml:space="preserve">33.1.1.2., </w:t>
            </w:r>
            <w:r w:rsidR="00526EFC">
              <w:rPr>
                <w:iCs/>
                <w:color w:val="000000"/>
                <w:lang w:eastAsia="en-US"/>
              </w:rPr>
              <w:t xml:space="preserve">33.1.1.3.2., </w:t>
            </w:r>
            <w:r>
              <w:rPr>
                <w:iCs/>
                <w:color w:val="000000"/>
                <w:lang w:eastAsia="en-US"/>
              </w:rPr>
              <w:t>33.1.1.4.2</w:t>
            </w:r>
            <w:r w:rsidR="00526EFC">
              <w:rPr>
                <w:iCs/>
                <w:color w:val="000000"/>
                <w:lang w:eastAsia="en-US"/>
              </w:rPr>
              <w:t xml:space="preserve">., 33.1.1.4.3. </w:t>
            </w:r>
            <w:r>
              <w:rPr>
                <w:iCs/>
                <w:color w:val="000000"/>
                <w:lang w:eastAsia="en-US"/>
              </w:rPr>
              <w:t>apakšpunkts</w:t>
            </w:r>
          </w:p>
        </w:tc>
        <w:tc>
          <w:tcPr>
            <w:tcW w:w="2274" w:type="dxa"/>
            <w:tcBorders>
              <w:top w:val="single" w:sz="4" w:space="0" w:color="auto"/>
              <w:left w:val="single" w:sz="4" w:space="0" w:color="auto"/>
              <w:bottom w:val="single" w:sz="4" w:space="0" w:color="auto"/>
              <w:right w:val="single" w:sz="4" w:space="0" w:color="auto"/>
            </w:tcBorders>
          </w:tcPr>
          <w:p w14:paraId="31736FA0" w14:textId="77777777" w:rsidR="00973F07" w:rsidRPr="005304AE" w:rsidRDefault="00973F07" w:rsidP="00973F07">
            <w:pPr>
              <w:jc w:val="center"/>
              <w:rPr>
                <w:i/>
                <w:iCs/>
                <w:color w:val="000000"/>
              </w:rPr>
            </w:pPr>
            <w:r w:rsidRPr="005304AE">
              <w:rPr>
                <w:i/>
                <w:iCs/>
                <w:color w:val="000000"/>
              </w:rPr>
              <w:t>Ieviesta pilnībā</w:t>
            </w:r>
          </w:p>
        </w:tc>
        <w:tc>
          <w:tcPr>
            <w:tcW w:w="2797" w:type="dxa"/>
            <w:tcBorders>
              <w:top w:val="single" w:sz="4" w:space="0" w:color="auto"/>
              <w:left w:val="single" w:sz="4" w:space="0" w:color="auto"/>
              <w:bottom w:val="single" w:sz="4" w:space="0" w:color="auto"/>
              <w:right w:val="single" w:sz="4" w:space="0" w:color="auto"/>
            </w:tcBorders>
          </w:tcPr>
          <w:p w14:paraId="348E1881" w14:textId="77777777" w:rsidR="00973F07" w:rsidRPr="005304AE" w:rsidRDefault="00973F07" w:rsidP="00973F07">
            <w:pPr>
              <w:jc w:val="center"/>
              <w:rPr>
                <w:i/>
                <w:iCs/>
                <w:color w:val="000000"/>
              </w:rPr>
            </w:pPr>
            <w:r w:rsidRPr="005304AE">
              <w:rPr>
                <w:i/>
                <w:iCs/>
                <w:color w:val="000000"/>
              </w:rPr>
              <w:t>Neparedz stingrākas prasības</w:t>
            </w:r>
          </w:p>
        </w:tc>
      </w:tr>
      <w:bookmarkEnd w:id="0"/>
      <w:tr w:rsidR="00973F07" w:rsidRPr="005304AE" w14:paraId="150BA88F" w14:textId="77777777" w:rsidTr="00BD57D8">
        <w:tc>
          <w:tcPr>
            <w:tcW w:w="2317" w:type="dxa"/>
            <w:tcBorders>
              <w:top w:val="single" w:sz="4" w:space="0" w:color="auto"/>
              <w:left w:val="single" w:sz="4" w:space="0" w:color="auto"/>
              <w:bottom w:val="single" w:sz="4" w:space="0" w:color="auto"/>
              <w:right w:val="single" w:sz="4" w:space="0" w:color="auto"/>
            </w:tcBorders>
          </w:tcPr>
          <w:p w14:paraId="4E68AAE9" w14:textId="77777777" w:rsidR="00973F07" w:rsidRPr="005304AE" w:rsidRDefault="00973F07" w:rsidP="00973F07">
            <w:pPr>
              <w:jc w:val="both"/>
              <w:rPr>
                <w:color w:val="000000"/>
              </w:rPr>
            </w:pPr>
            <w:r w:rsidRPr="00345548">
              <w:rPr>
                <w:color w:val="000000"/>
              </w:rPr>
              <w:t>Regula</w:t>
            </w:r>
            <w:r>
              <w:rPr>
                <w:color w:val="000000"/>
              </w:rPr>
              <w:t>s 651/2014 31. panta 3. punkta d</w:t>
            </w:r>
            <w:r w:rsidRPr="00345548">
              <w:rPr>
                <w:color w:val="000000"/>
              </w:rPr>
              <w:t>) apakšpunkts</w:t>
            </w:r>
          </w:p>
        </w:tc>
        <w:tc>
          <w:tcPr>
            <w:tcW w:w="2076" w:type="dxa"/>
            <w:tcBorders>
              <w:top w:val="single" w:sz="4" w:space="0" w:color="auto"/>
              <w:left w:val="single" w:sz="4" w:space="0" w:color="auto"/>
              <w:bottom w:val="single" w:sz="4" w:space="0" w:color="auto"/>
              <w:right w:val="single" w:sz="4" w:space="0" w:color="auto"/>
            </w:tcBorders>
          </w:tcPr>
          <w:p w14:paraId="20717F4B" w14:textId="77777777" w:rsidR="00973F07" w:rsidRPr="005304AE" w:rsidRDefault="00973F07" w:rsidP="00973F07">
            <w:pPr>
              <w:jc w:val="center"/>
              <w:rPr>
                <w:iCs/>
                <w:color w:val="000000"/>
                <w:lang w:eastAsia="en-US"/>
              </w:rPr>
            </w:pPr>
            <w:r>
              <w:rPr>
                <w:iCs/>
                <w:color w:val="000000"/>
                <w:lang w:eastAsia="en-US"/>
              </w:rPr>
              <w:t xml:space="preserve">Noteikumu projekta </w:t>
            </w:r>
            <w:r w:rsidRPr="001A103D">
              <w:rPr>
                <w:iCs/>
                <w:color w:val="000000"/>
                <w:lang w:eastAsia="en-US"/>
              </w:rPr>
              <w:t>33.1.1.3</w:t>
            </w:r>
            <w:r>
              <w:rPr>
                <w:iCs/>
                <w:color w:val="000000"/>
                <w:lang w:eastAsia="en-US"/>
              </w:rPr>
              <w:t>.3., 33.1.1.4.1. apakšpunkts</w:t>
            </w:r>
          </w:p>
        </w:tc>
        <w:tc>
          <w:tcPr>
            <w:tcW w:w="2274" w:type="dxa"/>
            <w:tcBorders>
              <w:top w:val="single" w:sz="4" w:space="0" w:color="auto"/>
              <w:left w:val="single" w:sz="4" w:space="0" w:color="auto"/>
              <w:bottom w:val="single" w:sz="4" w:space="0" w:color="auto"/>
              <w:right w:val="single" w:sz="4" w:space="0" w:color="auto"/>
            </w:tcBorders>
          </w:tcPr>
          <w:p w14:paraId="3D2D2122" w14:textId="77777777" w:rsidR="00973F07" w:rsidRPr="005304AE" w:rsidRDefault="00973F07" w:rsidP="00973F07">
            <w:pPr>
              <w:jc w:val="center"/>
              <w:rPr>
                <w:i/>
                <w:iCs/>
                <w:color w:val="000000"/>
              </w:rPr>
            </w:pPr>
            <w:r w:rsidRPr="005304AE">
              <w:rPr>
                <w:i/>
                <w:iCs/>
                <w:color w:val="000000"/>
              </w:rPr>
              <w:t>Ieviesta pilnībā</w:t>
            </w:r>
          </w:p>
        </w:tc>
        <w:tc>
          <w:tcPr>
            <w:tcW w:w="2797" w:type="dxa"/>
            <w:tcBorders>
              <w:top w:val="single" w:sz="4" w:space="0" w:color="auto"/>
              <w:left w:val="single" w:sz="4" w:space="0" w:color="auto"/>
              <w:bottom w:val="single" w:sz="4" w:space="0" w:color="auto"/>
              <w:right w:val="single" w:sz="4" w:space="0" w:color="auto"/>
            </w:tcBorders>
          </w:tcPr>
          <w:p w14:paraId="075CFABC" w14:textId="77777777" w:rsidR="00973F07" w:rsidRPr="005304AE" w:rsidRDefault="00973F07" w:rsidP="00973F07">
            <w:pPr>
              <w:jc w:val="center"/>
              <w:rPr>
                <w:i/>
                <w:iCs/>
                <w:color w:val="000000"/>
              </w:rPr>
            </w:pPr>
            <w:r w:rsidRPr="005304AE">
              <w:rPr>
                <w:i/>
                <w:iCs/>
                <w:color w:val="000000"/>
              </w:rPr>
              <w:t>Neparedz stingrākas prasības</w:t>
            </w:r>
          </w:p>
        </w:tc>
      </w:tr>
      <w:tr w:rsidR="00973F07" w:rsidRPr="005304AE" w14:paraId="1DBBB69B" w14:textId="77777777" w:rsidTr="00BD57D8">
        <w:tc>
          <w:tcPr>
            <w:tcW w:w="2317" w:type="dxa"/>
            <w:tcBorders>
              <w:top w:val="single" w:sz="4" w:space="0" w:color="auto"/>
              <w:left w:val="single" w:sz="4" w:space="0" w:color="auto"/>
              <w:bottom w:val="single" w:sz="4" w:space="0" w:color="auto"/>
              <w:right w:val="single" w:sz="4" w:space="0" w:color="auto"/>
            </w:tcBorders>
          </w:tcPr>
          <w:p w14:paraId="7B4E3A81" w14:textId="77777777" w:rsidR="00973F07" w:rsidRPr="005304AE" w:rsidRDefault="00973F07" w:rsidP="00973F07">
            <w:pPr>
              <w:jc w:val="both"/>
              <w:rPr>
                <w:color w:val="000000"/>
              </w:rPr>
            </w:pPr>
            <w:r w:rsidRPr="00BD5DCE">
              <w:rPr>
                <w:color w:val="000000"/>
              </w:rPr>
              <w:t>Regu</w:t>
            </w:r>
            <w:r>
              <w:rPr>
                <w:color w:val="000000"/>
              </w:rPr>
              <w:t>las 651/2014 31. panta 4. punkts</w:t>
            </w:r>
          </w:p>
        </w:tc>
        <w:tc>
          <w:tcPr>
            <w:tcW w:w="2076" w:type="dxa"/>
            <w:tcBorders>
              <w:top w:val="single" w:sz="4" w:space="0" w:color="auto"/>
              <w:left w:val="single" w:sz="4" w:space="0" w:color="auto"/>
              <w:bottom w:val="single" w:sz="4" w:space="0" w:color="auto"/>
              <w:right w:val="single" w:sz="4" w:space="0" w:color="auto"/>
            </w:tcBorders>
          </w:tcPr>
          <w:p w14:paraId="03276ECA" w14:textId="2DAE019F" w:rsidR="00973F07" w:rsidRPr="005304AE" w:rsidRDefault="00973F07" w:rsidP="00973F07">
            <w:pPr>
              <w:jc w:val="center"/>
              <w:rPr>
                <w:color w:val="000000"/>
              </w:rPr>
            </w:pPr>
            <w:r w:rsidRPr="00015067">
              <w:rPr>
                <w:iCs/>
                <w:color w:val="000000"/>
                <w:lang w:eastAsia="en-US"/>
              </w:rPr>
              <w:t xml:space="preserve">Noteikumu projekta </w:t>
            </w:r>
            <w:r w:rsidR="004B3C2F">
              <w:rPr>
                <w:iCs/>
                <w:color w:val="000000"/>
                <w:lang w:eastAsia="en-US"/>
              </w:rPr>
              <w:t xml:space="preserve">58.3.1., </w:t>
            </w:r>
            <w:r>
              <w:rPr>
                <w:iCs/>
                <w:color w:val="000000"/>
                <w:lang w:eastAsia="en-US"/>
              </w:rPr>
              <w:t>58.3.2. apakšpunkts</w:t>
            </w:r>
          </w:p>
        </w:tc>
        <w:tc>
          <w:tcPr>
            <w:tcW w:w="2274" w:type="dxa"/>
            <w:tcBorders>
              <w:top w:val="single" w:sz="4" w:space="0" w:color="auto"/>
              <w:left w:val="single" w:sz="4" w:space="0" w:color="auto"/>
              <w:bottom w:val="single" w:sz="4" w:space="0" w:color="auto"/>
              <w:right w:val="single" w:sz="4" w:space="0" w:color="auto"/>
            </w:tcBorders>
          </w:tcPr>
          <w:p w14:paraId="1AD1DBAE" w14:textId="77777777" w:rsidR="00973F07" w:rsidRDefault="00973F07" w:rsidP="00973F07">
            <w:pPr>
              <w:jc w:val="center"/>
              <w:rPr>
                <w:iCs/>
                <w:color w:val="000000"/>
              </w:rPr>
            </w:pPr>
            <w:r w:rsidRPr="005304AE">
              <w:rPr>
                <w:i/>
                <w:iCs/>
                <w:color w:val="000000"/>
              </w:rPr>
              <w:t>Ieviesta pilnībā</w:t>
            </w:r>
          </w:p>
        </w:tc>
        <w:tc>
          <w:tcPr>
            <w:tcW w:w="2797" w:type="dxa"/>
            <w:tcBorders>
              <w:top w:val="single" w:sz="4" w:space="0" w:color="auto"/>
              <w:left w:val="single" w:sz="4" w:space="0" w:color="auto"/>
              <w:bottom w:val="single" w:sz="4" w:space="0" w:color="auto"/>
              <w:right w:val="single" w:sz="4" w:space="0" w:color="auto"/>
            </w:tcBorders>
          </w:tcPr>
          <w:p w14:paraId="7FE560B3" w14:textId="77777777" w:rsidR="00973F07" w:rsidRDefault="00973F07" w:rsidP="00973F07">
            <w:pPr>
              <w:jc w:val="center"/>
              <w:rPr>
                <w:iCs/>
                <w:color w:val="000000"/>
              </w:rPr>
            </w:pPr>
            <w:r w:rsidRPr="005304AE">
              <w:rPr>
                <w:i/>
                <w:iCs/>
                <w:color w:val="000000"/>
              </w:rPr>
              <w:t>Neparedz stingrākas prasības</w:t>
            </w:r>
          </w:p>
        </w:tc>
      </w:tr>
      <w:tr w:rsidR="00973F07" w:rsidRPr="005304AE" w14:paraId="42D3F96A" w14:textId="77777777" w:rsidTr="00BD57D8">
        <w:tc>
          <w:tcPr>
            <w:tcW w:w="2317" w:type="dxa"/>
            <w:tcBorders>
              <w:top w:val="single" w:sz="4" w:space="0" w:color="auto"/>
              <w:left w:val="single" w:sz="4" w:space="0" w:color="auto"/>
              <w:bottom w:val="single" w:sz="4" w:space="0" w:color="auto"/>
              <w:right w:val="single" w:sz="4" w:space="0" w:color="auto"/>
            </w:tcBorders>
          </w:tcPr>
          <w:p w14:paraId="45590A49" w14:textId="77777777" w:rsidR="00973F07" w:rsidRPr="005304AE" w:rsidRDefault="00973F07" w:rsidP="00973F07">
            <w:pPr>
              <w:jc w:val="both"/>
              <w:rPr>
                <w:color w:val="000000"/>
              </w:rPr>
            </w:pPr>
            <w:r w:rsidRPr="008E2A21">
              <w:rPr>
                <w:color w:val="000000"/>
              </w:rPr>
              <w:t>Regulas 651/2014 8.</w:t>
            </w:r>
            <w:r>
              <w:rPr>
                <w:color w:val="000000"/>
              </w:rPr>
              <w:t xml:space="preserve"> </w:t>
            </w:r>
            <w:r w:rsidRPr="008E2A21">
              <w:rPr>
                <w:color w:val="000000"/>
              </w:rPr>
              <w:t>panta 4.</w:t>
            </w:r>
            <w:r>
              <w:rPr>
                <w:color w:val="000000"/>
              </w:rPr>
              <w:t xml:space="preserve"> </w:t>
            </w:r>
            <w:r w:rsidRPr="008E2A21">
              <w:rPr>
                <w:color w:val="000000"/>
              </w:rPr>
              <w:t>punkts</w:t>
            </w:r>
          </w:p>
        </w:tc>
        <w:tc>
          <w:tcPr>
            <w:tcW w:w="2076" w:type="dxa"/>
            <w:tcBorders>
              <w:top w:val="single" w:sz="4" w:space="0" w:color="auto"/>
              <w:left w:val="single" w:sz="4" w:space="0" w:color="auto"/>
              <w:bottom w:val="single" w:sz="4" w:space="0" w:color="auto"/>
              <w:right w:val="single" w:sz="4" w:space="0" w:color="auto"/>
            </w:tcBorders>
          </w:tcPr>
          <w:p w14:paraId="03EC7248" w14:textId="77777777" w:rsidR="00973F07" w:rsidRPr="005304AE" w:rsidRDefault="00973F07" w:rsidP="00973F07">
            <w:pPr>
              <w:jc w:val="center"/>
              <w:rPr>
                <w:color w:val="000000"/>
              </w:rPr>
            </w:pPr>
            <w:r w:rsidRPr="008E2A21">
              <w:rPr>
                <w:color w:val="000000"/>
              </w:rPr>
              <w:t>No</w:t>
            </w:r>
            <w:r>
              <w:rPr>
                <w:color w:val="000000"/>
              </w:rPr>
              <w:t>teikumu projekta 65.</w:t>
            </w:r>
            <w:r w:rsidRPr="00D14EFC">
              <w:rPr>
                <w:sz w:val="28"/>
                <w:szCs w:val="28"/>
                <w:vertAlign w:val="superscript"/>
                <w:lang w:eastAsia="en-US"/>
              </w:rPr>
              <w:t>1</w:t>
            </w:r>
            <w:r>
              <w:rPr>
                <w:color w:val="000000"/>
              </w:rPr>
              <w:t xml:space="preserve"> </w:t>
            </w:r>
            <w:r w:rsidRPr="008E2A21">
              <w:rPr>
                <w:color w:val="000000"/>
              </w:rPr>
              <w:t>punkts</w:t>
            </w:r>
          </w:p>
        </w:tc>
        <w:tc>
          <w:tcPr>
            <w:tcW w:w="2274" w:type="dxa"/>
            <w:tcBorders>
              <w:top w:val="single" w:sz="4" w:space="0" w:color="auto"/>
              <w:left w:val="single" w:sz="4" w:space="0" w:color="auto"/>
              <w:bottom w:val="single" w:sz="4" w:space="0" w:color="auto"/>
              <w:right w:val="single" w:sz="4" w:space="0" w:color="auto"/>
            </w:tcBorders>
          </w:tcPr>
          <w:p w14:paraId="20E8ECE1" w14:textId="77777777" w:rsidR="00973F07" w:rsidRDefault="00973F07" w:rsidP="00973F07">
            <w:pPr>
              <w:jc w:val="center"/>
              <w:rPr>
                <w:iCs/>
                <w:color w:val="000000"/>
              </w:rPr>
            </w:pPr>
            <w:r w:rsidRPr="005304AE">
              <w:rPr>
                <w:i/>
                <w:iCs/>
                <w:color w:val="000000"/>
              </w:rPr>
              <w:t>Ieviesta pilnībā</w:t>
            </w:r>
          </w:p>
        </w:tc>
        <w:tc>
          <w:tcPr>
            <w:tcW w:w="2797" w:type="dxa"/>
            <w:tcBorders>
              <w:top w:val="single" w:sz="4" w:space="0" w:color="auto"/>
              <w:left w:val="single" w:sz="4" w:space="0" w:color="auto"/>
              <w:bottom w:val="single" w:sz="4" w:space="0" w:color="auto"/>
              <w:right w:val="single" w:sz="4" w:space="0" w:color="auto"/>
            </w:tcBorders>
          </w:tcPr>
          <w:p w14:paraId="22D43A79" w14:textId="77777777" w:rsidR="00973F07" w:rsidRDefault="00973F07" w:rsidP="00973F07">
            <w:pPr>
              <w:jc w:val="center"/>
              <w:rPr>
                <w:iCs/>
                <w:color w:val="000000"/>
              </w:rPr>
            </w:pPr>
            <w:r w:rsidRPr="005304AE">
              <w:rPr>
                <w:i/>
                <w:iCs/>
                <w:color w:val="000000"/>
              </w:rPr>
              <w:t>Neparedz stingrākas prasības</w:t>
            </w:r>
          </w:p>
        </w:tc>
      </w:tr>
      <w:tr w:rsidR="00973F07" w:rsidRPr="005304AE" w14:paraId="35CF7450" w14:textId="77777777" w:rsidTr="00BD57D8">
        <w:tc>
          <w:tcPr>
            <w:tcW w:w="2317" w:type="dxa"/>
            <w:tcBorders>
              <w:top w:val="single" w:sz="4" w:space="0" w:color="auto"/>
              <w:left w:val="single" w:sz="4" w:space="0" w:color="auto"/>
              <w:bottom w:val="single" w:sz="4" w:space="0" w:color="auto"/>
              <w:right w:val="single" w:sz="4" w:space="0" w:color="auto"/>
            </w:tcBorders>
          </w:tcPr>
          <w:p w14:paraId="59143FF5" w14:textId="77777777" w:rsidR="00973F07" w:rsidRPr="005304AE" w:rsidRDefault="00973F07" w:rsidP="00973F07">
            <w:pPr>
              <w:jc w:val="both"/>
              <w:rPr>
                <w:color w:val="000000"/>
              </w:rPr>
            </w:pPr>
            <w:r w:rsidRPr="007063E8">
              <w:rPr>
                <w:color w:val="000000"/>
              </w:rPr>
              <w:t>Re</w:t>
            </w:r>
            <w:r>
              <w:rPr>
                <w:color w:val="000000"/>
              </w:rPr>
              <w:t xml:space="preserve">gulas 651/2014 12. panta 1. punkts </w:t>
            </w:r>
          </w:p>
        </w:tc>
        <w:tc>
          <w:tcPr>
            <w:tcW w:w="2076" w:type="dxa"/>
            <w:tcBorders>
              <w:top w:val="single" w:sz="4" w:space="0" w:color="auto"/>
              <w:left w:val="single" w:sz="4" w:space="0" w:color="auto"/>
              <w:bottom w:val="single" w:sz="4" w:space="0" w:color="auto"/>
              <w:right w:val="single" w:sz="4" w:space="0" w:color="auto"/>
            </w:tcBorders>
          </w:tcPr>
          <w:p w14:paraId="78E67BC8" w14:textId="77777777" w:rsidR="00973F07" w:rsidRPr="005304AE" w:rsidRDefault="00973F07" w:rsidP="00973F07">
            <w:pPr>
              <w:jc w:val="center"/>
              <w:rPr>
                <w:color w:val="000000"/>
              </w:rPr>
            </w:pPr>
            <w:r w:rsidRPr="008E2A21">
              <w:rPr>
                <w:color w:val="000000"/>
              </w:rPr>
              <w:t>No</w:t>
            </w:r>
            <w:r>
              <w:rPr>
                <w:color w:val="000000"/>
              </w:rPr>
              <w:t xml:space="preserve">teikumu projekta 66. </w:t>
            </w:r>
            <w:r w:rsidRPr="008E2A21">
              <w:rPr>
                <w:color w:val="000000"/>
              </w:rPr>
              <w:t>punkts</w:t>
            </w:r>
          </w:p>
        </w:tc>
        <w:tc>
          <w:tcPr>
            <w:tcW w:w="2274" w:type="dxa"/>
            <w:tcBorders>
              <w:top w:val="single" w:sz="4" w:space="0" w:color="auto"/>
              <w:left w:val="single" w:sz="4" w:space="0" w:color="auto"/>
              <w:bottom w:val="single" w:sz="4" w:space="0" w:color="auto"/>
              <w:right w:val="single" w:sz="4" w:space="0" w:color="auto"/>
            </w:tcBorders>
          </w:tcPr>
          <w:p w14:paraId="3D27A96F" w14:textId="77777777" w:rsidR="00973F07" w:rsidRDefault="00973F07" w:rsidP="00973F07">
            <w:pPr>
              <w:jc w:val="center"/>
              <w:rPr>
                <w:iCs/>
                <w:color w:val="000000"/>
              </w:rPr>
            </w:pPr>
            <w:r w:rsidRPr="005304AE">
              <w:rPr>
                <w:i/>
                <w:iCs/>
                <w:color w:val="000000"/>
              </w:rPr>
              <w:t>Ieviesta pilnībā</w:t>
            </w:r>
          </w:p>
        </w:tc>
        <w:tc>
          <w:tcPr>
            <w:tcW w:w="2797" w:type="dxa"/>
            <w:tcBorders>
              <w:top w:val="single" w:sz="4" w:space="0" w:color="auto"/>
              <w:left w:val="single" w:sz="4" w:space="0" w:color="auto"/>
              <w:bottom w:val="single" w:sz="4" w:space="0" w:color="auto"/>
              <w:right w:val="single" w:sz="4" w:space="0" w:color="auto"/>
            </w:tcBorders>
          </w:tcPr>
          <w:p w14:paraId="359BD1E1" w14:textId="77777777" w:rsidR="00973F07" w:rsidRDefault="00973F07" w:rsidP="00973F07">
            <w:pPr>
              <w:jc w:val="center"/>
              <w:rPr>
                <w:iCs/>
                <w:color w:val="000000"/>
              </w:rPr>
            </w:pPr>
            <w:r w:rsidRPr="005304AE">
              <w:rPr>
                <w:i/>
                <w:iCs/>
                <w:color w:val="000000"/>
              </w:rPr>
              <w:t>Neparedz stingrākas prasības</w:t>
            </w:r>
          </w:p>
        </w:tc>
      </w:tr>
      <w:tr w:rsidR="00973F07" w:rsidRPr="005304AE" w14:paraId="7B14EFF8" w14:textId="77777777" w:rsidTr="00BD57D8">
        <w:tc>
          <w:tcPr>
            <w:tcW w:w="4393" w:type="dxa"/>
            <w:gridSpan w:val="2"/>
            <w:tcBorders>
              <w:top w:val="single" w:sz="4" w:space="0" w:color="auto"/>
              <w:left w:val="single" w:sz="4" w:space="0" w:color="auto"/>
              <w:bottom w:val="single" w:sz="4" w:space="0" w:color="auto"/>
              <w:right w:val="single" w:sz="4" w:space="0" w:color="auto"/>
            </w:tcBorders>
            <w:hideMark/>
          </w:tcPr>
          <w:p w14:paraId="72ADF727" w14:textId="77777777" w:rsidR="00973F07" w:rsidRPr="005304AE" w:rsidRDefault="00973F07" w:rsidP="00973F07">
            <w:pPr>
              <w:jc w:val="both"/>
              <w:rPr>
                <w:color w:val="000000"/>
              </w:rPr>
            </w:pPr>
            <w:r w:rsidRPr="005304AE">
              <w:rPr>
                <w:color w:val="000000"/>
              </w:rPr>
              <w:t>Kā ir izmantota ES tiesību aktā paredzētā rīcības brīvība dalībvalstij pārņemt vai ieviest noteiktas ES tiesību akta normas?</w:t>
            </w:r>
          </w:p>
          <w:p w14:paraId="16EF880F" w14:textId="77777777" w:rsidR="00973F07" w:rsidRPr="005304AE" w:rsidRDefault="00973F07" w:rsidP="00973F07">
            <w:pPr>
              <w:jc w:val="both"/>
              <w:rPr>
                <w:i/>
                <w:color w:val="000000"/>
                <w:lang w:eastAsia="en-US"/>
              </w:rPr>
            </w:pPr>
            <w:r w:rsidRPr="005304AE">
              <w:rPr>
                <w:color w:val="000000"/>
              </w:rPr>
              <w:t>Kādēļ?</w:t>
            </w:r>
          </w:p>
        </w:tc>
        <w:tc>
          <w:tcPr>
            <w:tcW w:w="5071" w:type="dxa"/>
            <w:gridSpan w:val="2"/>
            <w:tcBorders>
              <w:top w:val="single" w:sz="4" w:space="0" w:color="auto"/>
              <w:left w:val="single" w:sz="4" w:space="0" w:color="auto"/>
              <w:bottom w:val="single" w:sz="4" w:space="0" w:color="auto"/>
              <w:right w:val="single" w:sz="4" w:space="0" w:color="auto"/>
            </w:tcBorders>
            <w:hideMark/>
          </w:tcPr>
          <w:p w14:paraId="7E4368B5" w14:textId="77777777" w:rsidR="00973F07" w:rsidRPr="005304AE" w:rsidRDefault="00973F07" w:rsidP="00973F07">
            <w:pPr>
              <w:jc w:val="both"/>
              <w:rPr>
                <w:color w:val="000000"/>
                <w:lang w:eastAsia="en-US"/>
              </w:rPr>
            </w:pPr>
            <w:r>
              <w:rPr>
                <w:iCs/>
                <w:color w:val="000000"/>
              </w:rPr>
              <w:t>N</w:t>
            </w:r>
            <w:r w:rsidRPr="005304AE">
              <w:rPr>
                <w:iCs/>
                <w:color w:val="000000"/>
              </w:rPr>
              <w:t>oteikumu projekts šo jomu neskar.</w:t>
            </w:r>
          </w:p>
        </w:tc>
      </w:tr>
      <w:tr w:rsidR="00973F07" w:rsidRPr="005304AE" w14:paraId="7B3164CE" w14:textId="77777777" w:rsidTr="00BD57D8">
        <w:tc>
          <w:tcPr>
            <w:tcW w:w="4393" w:type="dxa"/>
            <w:gridSpan w:val="2"/>
            <w:tcBorders>
              <w:top w:val="single" w:sz="4" w:space="0" w:color="auto"/>
              <w:left w:val="single" w:sz="4" w:space="0" w:color="auto"/>
              <w:bottom w:val="single" w:sz="4" w:space="0" w:color="auto"/>
              <w:right w:val="single" w:sz="4" w:space="0" w:color="auto"/>
            </w:tcBorders>
            <w:hideMark/>
          </w:tcPr>
          <w:p w14:paraId="6D4705FC" w14:textId="77777777" w:rsidR="00973F07" w:rsidRPr="005304AE" w:rsidRDefault="00973F07" w:rsidP="00973F07">
            <w:pPr>
              <w:jc w:val="both"/>
              <w:rPr>
                <w:i/>
                <w:color w:val="000000"/>
                <w:lang w:eastAsia="en-US"/>
              </w:rPr>
            </w:pPr>
            <w:r w:rsidRPr="005304AE">
              <w:rPr>
                <w:color w:val="000000"/>
              </w:rPr>
              <w:t xml:space="preserve">Saistības sniegt paziņojumu ES </w:t>
            </w:r>
            <w:r w:rsidRPr="005304AE">
              <w:rPr>
                <w:color w:val="000000"/>
              </w:rPr>
              <w:lastRenderedPageBreak/>
              <w:t>institūcijām un ES dalībvalstīm atbilstoši normatīvajiem aktiem, kas regulē informācijas sniegšanu par tehnisko noteikumu, valsts atbalsta piešķiršanas un finanšu noteikumu (attiecībā uz monetāro politiku) projektiem</w:t>
            </w:r>
          </w:p>
        </w:tc>
        <w:tc>
          <w:tcPr>
            <w:tcW w:w="5071" w:type="dxa"/>
            <w:gridSpan w:val="2"/>
            <w:tcBorders>
              <w:top w:val="single" w:sz="4" w:space="0" w:color="auto"/>
              <w:left w:val="single" w:sz="4" w:space="0" w:color="auto"/>
              <w:bottom w:val="single" w:sz="4" w:space="0" w:color="auto"/>
              <w:right w:val="single" w:sz="4" w:space="0" w:color="auto"/>
            </w:tcBorders>
            <w:hideMark/>
          </w:tcPr>
          <w:p w14:paraId="58BD8F5A" w14:textId="77777777" w:rsidR="00973F07" w:rsidRPr="005304AE" w:rsidRDefault="00973F07" w:rsidP="00973F07">
            <w:pPr>
              <w:jc w:val="both"/>
              <w:rPr>
                <w:color w:val="000000"/>
                <w:lang w:eastAsia="en-US"/>
              </w:rPr>
            </w:pPr>
            <w:r>
              <w:rPr>
                <w:iCs/>
                <w:color w:val="000000"/>
              </w:rPr>
              <w:lastRenderedPageBreak/>
              <w:t>N</w:t>
            </w:r>
            <w:r w:rsidRPr="005304AE">
              <w:rPr>
                <w:iCs/>
                <w:color w:val="000000"/>
              </w:rPr>
              <w:t>oteikumu projekts šo jomu neskar.</w:t>
            </w:r>
          </w:p>
        </w:tc>
      </w:tr>
      <w:tr w:rsidR="00973F07" w:rsidRPr="005304AE" w14:paraId="78097CD2" w14:textId="77777777" w:rsidTr="00BD57D8">
        <w:tc>
          <w:tcPr>
            <w:tcW w:w="4393" w:type="dxa"/>
            <w:gridSpan w:val="2"/>
            <w:tcBorders>
              <w:top w:val="single" w:sz="4" w:space="0" w:color="auto"/>
              <w:left w:val="single" w:sz="4" w:space="0" w:color="auto"/>
              <w:bottom w:val="single" w:sz="4" w:space="0" w:color="auto"/>
              <w:right w:val="single" w:sz="4" w:space="0" w:color="auto"/>
            </w:tcBorders>
            <w:hideMark/>
          </w:tcPr>
          <w:p w14:paraId="30F52F5E" w14:textId="77777777" w:rsidR="00973F07" w:rsidRPr="005304AE" w:rsidRDefault="00973F07" w:rsidP="00973F07">
            <w:pPr>
              <w:spacing w:line="276" w:lineRule="auto"/>
              <w:jc w:val="both"/>
              <w:rPr>
                <w:rFonts w:eastAsia="Times New Roman"/>
                <w:i/>
                <w:color w:val="000000"/>
                <w:lang w:eastAsia="en-US"/>
              </w:rPr>
            </w:pPr>
            <w:r w:rsidRPr="005304AE">
              <w:rPr>
                <w:rFonts w:eastAsia="Times New Roman"/>
                <w:color w:val="000000"/>
                <w:lang w:eastAsia="en-US"/>
              </w:rPr>
              <w:t>Cita informācija</w:t>
            </w:r>
          </w:p>
        </w:tc>
        <w:tc>
          <w:tcPr>
            <w:tcW w:w="5071" w:type="dxa"/>
            <w:gridSpan w:val="2"/>
            <w:tcBorders>
              <w:top w:val="single" w:sz="4" w:space="0" w:color="auto"/>
              <w:left w:val="single" w:sz="4" w:space="0" w:color="auto"/>
              <w:bottom w:val="single" w:sz="4" w:space="0" w:color="auto"/>
              <w:right w:val="single" w:sz="4" w:space="0" w:color="auto"/>
            </w:tcBorders>
            <w:hideMark/>
          </w:tcPr>
          <w:p w14:paraId="4926FECB" w14:textId="77777777" w:rsidR="00973F07" w:rsidRPr="005304AE" w:rsidRDefault="00973F07" w:rsidP="00973F07">
            <w:pPr>
              <w:jc w:val="both"/>
              <w:rPr>
                <w:color w:val="000000"/>
              </w:rPr>
            </w:pPr>
            <w:r w:rsidRPr="005304AE">
              <w:rPr>
                <w:color w:val="000000"/>
              </w:rPr>
              <w:t>Nav.</w:t>
            </w:r>
          </w:p>
        </w:tc>
      </w:tr>
    </w:tbl>
    <w:p w14:paraId="1F0684A5" w14:textId="77777777" w:rsidR="005304AE" w:rsidRPr="005304AE" w:rsidRDefault="005304AE" w:rsidP="005304AE">
      <w:pPr>
        <w:jc w:val="center"/>
        <w:rPr>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2961"/>
        <w:gridCol w:w="3119"/>
      </w:tblGrid>
      <w:tr w:rsidR="005304AE" w:rsidRPr="005304AE" w14:paraId="19894C5C" w14:textId="77777777" w:rsidTr="00EB74CA">
        <w:tc>
          <w:tcPr>
            <w:tcW w:w="9464" w:type="dxa"/>
            <w:gridSpan w:val="3"/>
            <w:tcBorders>
              <w:top w:val="single" w:sz="4" w:space="0" w:color="auto"/>
              <w:left w:val="single" w:sz="4" w:space="0" w:color="auto"/>
              <w:bottom w:val="single" w:sz="4" w:space="0" w:color="auto"/>
              <w:right w:val="single" w:sz="4" w:space="0" w:color="auto"/>
            </w:tcBorders>
            <w:hideMark/>
          </w:tcPr>
          <w:p w14:paraId="581B6743" w14:textId="77777777" w:rsidR="005304AE" w:rsidRPr="005304AE" w:rsidRDefault="005304AE" w:rsidP="00EB74CA">
            <w:pPr>
              <w:spacing w:line="276" w:lineRule="auto"/>
              <w:jc w:val="center"/>
              <w:rPr>
                <w:rFonts w:eastAsia="Times New Roman"/>
                <w:b/>
                <w:color w:val="000000"/>
                <w:lang w:eastAsia="en-US"/>
              </w:rPr>
            </w:pPr>
            <w:r w:rsidRPr="005304AE">
              <w:rPr>
                <w:rFonts w:eastAsia="Times New Roman"/>
                <w:b/>
                <w:color w:val="000000"/>
                <w:lang w:eastAsia="en-US"/>
              </w:rPr>
              <w:t>2.tabula. Ar tiesību akta projektu uzņemtās saistības, kas izriet no starptautiskajiem tiesību aktiem vai starptautiskas institūcijas vai organizācijas dokumentiem</w:t>
            </w:r>
          </w:p>
          <w:p w14:paraId="2E554D75" w14:textId="77777777" w:rsidR="005304AE" w:rsidRPr="005304AE" w:rsidRDefault="005304AE" w:rsidP="005304AE">
            <w:pPr>
              <w:jc w:val="center"/>
              <w:rPr>
                <w:color w:val="000000"/>
                <w:lang w:eastAsia="en-US"/>
              </w:rPr>
            </w:pPr>
            <w:r w:rsidRPr="005304AE">
              <w:rPr>
                <w:b/>
                <w:color w:val="000000"/>
              </w:rPr>
              <w:t>Pasākumi šo saistību izpildei</w:t>
            </w:r>
          </w:p>
        </w:tc>
      </w:tr>
      <w:tr w:rsidR="005304AE" w:rsidRPr="005304AE" w14:paraId="7B221BC3" w14:textId="77777777" w:rsidTr="00EB74CA">
        <w:tc>
          <w:tcPr>
            <w:tcW w:w="3384" w:type="dxa"/>
            <w:tcBorders>
              <w:top w:val="single" w:sz="4" w:space="0" w:color="auto"/>
              <w:left w:val="single" w:sz="4" w:space="0" w:color="auto"/>
              <w:bottom w:val="single" w:sz="4" w:space="0" w:color="auto"/>
              <w:right w:val="single" w:sz="4" w:space="0" w:color="auto"/>
            </w:tcBorders>
            <w:hideMark/>
          </w:tcPr>
          <w:p w14:paraId="43432A82" w14:textId="77777777" w:rsidR="005304AE" w:rsidRPr="005304AE" w:rsidRDefault="005304AE" w:rsidP="005304AE">
            <w:pPr>
              <w:jc w:val="both"/>
              <w:rPr>
                <w:color w:val="000000"/>
                <w:lang w:eastAsia="en-US"/>
              </w:rPr>
            </w:pPr>
            <w:r w:rsidRPr="005304AE">
              <w:rPr>
                <w:color w:val="000000"/>
              </w:rPr>
              <w:t>Attiecīgā starptautiskā tiesību akta vai starptautiskas institūcijas vai organizācijas dokumenta (turpmāk – starptautiskais dokuments) datums, numurs un nosaukums</w:t>
            </w:r>
          </w:p>
        </w:tc>
        <w:tc>
          <w:tcPr>
            <w:tcW w:w="6080" w:type="dxa"/>
            <w:gridSpan w:val="2"/>
            <w:tcBorders>
              <w:top w:val="single" w:sz="4" w:space="0" w:color="auto"/>
              <w:left w:val="single" w:sz="4" w:space="0" w:color="auto"/>
              <w:bottom w:val="single" w:sz="4" w:space="0" w:color="auto"/>
              <w:right w:val="single" w:sz="4" w:space="0" w:color="auto"/>
            </w:tcBorders>
            <w:hideMark/>
          </w:tcPr>
          <w:p w14:paraId="02C282D7" w14:textId="77777777" w:rsidR="005304AE" w:rsidRPr="005304AE" w:rsidRDefault="00FD3190" w:rsidP="005304AE">
            <w:pPr>
              <w:tabs>
                <w:tab w:val="left" w:pos="325"/>
              </w:tabs>
              <w:jc w:val="both"/>
              <w:rPr>
                <w:i/>
                <w:color w:val="000000"/>
                <w:lang w:eastAsia="en-US"/>
              </w:rPr>
            </w:pPr>
            <w:r>
              <w:rPr>
                <w:iCs/>
                <w:color w:val="000000"/>
              </w:rPr>
              <w:t>N</w:t>
            </w:r>
            <w:r w:rsidR="005304AE" w:rsidRPr="005304AE">
              <w:rPr>
                <w:iCs/>
                <w:color w:val="000000"/>
              </w:rPr>
              <w:t>oteikumu projekts šo jomu neskar.</w:t>
            </w:r>
          </w:p>
        </w:tc>
      </w:tr>
      <w:tr w:rsidR="005304AE" w:rsidRPr="005304AE" w14:paraId="3396B770" w14:textId="77777777" w:rsidTr="00BC22EE">
        <w:tc>
          <w:tcPr>
            <w:tcW w:w="3384" w:type="dxa"/>
            <w:tcBorders>
              <w:top w:val="single" w:sz="4" w:space="0" w:color="auto"/>
              <w:left w:val="single" w:sz="4" w:space="0" w:color="auto"/>
              <w:bottom w:val="single" w:sz="4" w:space="0" w:color="auto"/>
              <w:right w:val="single" w:sz="4" w:space="0" w:color="auto"/>
            </w:tcBorders>
            <w:hideMark/>
          </w:tcPr>
          <w:p w14:paraId="669007BE" w14:textId="77777777" w:rsidR="005304AE" w:rsidRPr="005304AE" w:rsidRDefault="005304AE" w:rsidP="005304AE">
            <w:pPr>
              <w:jc w:val="center"/>
              <w:rPr>
                <w:color w:val="000000"/>
                <w:lang w:eastAsia="en-US"/>
              </w:rPr>
            </w:pPr>
            <w:r w:rsidRPr="005304AE">
              <w:rPr>
                <w:color w:val="000000"/>
              </w:rPr>
              <w:t>A</w:t>
            </w:r>
          </w:p>
        </w:tc>
        <w:tc>
          <w:tcPr>
            <w:tcW w:w="2961" w:type="dxa"/>
            <w:tcBorders>
              <w:top w:val="single" w:sz="4" w:space="0" w:color="auto"/>
              <w:left w:val="single" w:sz="4" w:space="0" w:color="auto"/>
              <w:bottom w:val="single" w:sz="4" w:space="0" w:color="auto"/>
              <w:right w:val="single" w:sz="4" w:space="0" w:color="auto"/>
            </w:tcBorders>
            <w:hideMark/>
          </w:tcPr>
          <w:p w14:paraId="3E85F730" w14:textId="77777777" w:rsidR="005304AE" w:rsidRPr="005304AE" w:rsidRDefault="005304AE" w:rsidP="005304AE">
            <w:pPr>
              <w:jc w:val="center"/>
              <w:rPr>
                <w:color w:val="000000"/>
                <w:lang w:eastAsia="en-US"/>
              </w:rPr>
            </w:pPr>
            <w:r w:rsidRPr="005304AE">
              <w:rPr>
                <w:color w:val="000000"/>
              </w:rPr>
              <w:t>B</w:t>
            </w:r>
          </w:p>
        </w:tc>
        <w:tc>
          <w:tcPr>
            <w:tcW w:w="3119" w:type="dxa"/>
            <w:tcBorders>
              <w:top w:val="single" w:sz="4" w:space="0" w:color="auto"/>
              <w:left w:val="single" w:sz="4" w:space="0" w:color="auto"/>
              <w:bottom w:val="single" w:sz="4" w:space="0" w:color="auto"/>
              <w:right w:val="single" w:sz="4" w:space="0" w:color="auto"/>
            </w:tcBorders>
            <w:hideMark/>
          </w:tcPr>
          <w:p w14:paraId="3468CD3F" w14:textId="77777777" w:rsidR="005304AE" w:rsidRPr="005304AE" w:rsidRDefault="005304AE" w:rsidP="005304AE">
            <w:pPr>
              <w:jc w:val="center"/>
              <w:rPr>
                <w:color w:val="000000"/>
                <w:lang w:eastAsia="en-US"/>
              </w:rPr>
            </w:pPr>
            <w:r w:rsidRPr="005304AE">
              <w:rPr>
                <w:color w:val="000000"/>
              </w:rPr>
              <w:t>C</w:t>
            </w:r>
          </w:p>
        </w:tc>
      </w:tr>
      <w:tr w:rsidR="005304AE" w:rsidRPr="005304AE" w14:paraId="2CAF9A04" w14:textId="77777777" w:rsidTr="00BC22EE">
        <w:tc>
          <w:tcPr>
            <w:tcW w:w="3384" w:type="dxa"/>
            <w:tcBorders>
              <w:top w:val="single" w:sz="4" w:space="0" w:color="auto"/>
              <w:left w:val="single" w:sz="4" w:space="0" w:color="auto"/>
              <w:bottom w:val="single" w:sz="4" w:space="0" w:color="auto"/>
              <w:right w:val="single" w:sz="4" w:space="0" w:color="auto"/>
            </w:tcBorders>
            <w:hideMark/>
          </w:tcPr>
          <w:p w14:paraId="38081D74" w14:textId="77777777" w:rsidR="005304AE" w:rsidRPr="005304AE" w:rsidRDefault="005304AE" w:rsidP="005304AE">
            <w:pPr>
              <w:jc w:val="both"/>
              <w:rPr>
                <w:color w:val="000000"/>
              </w:rPr>
            </w:pPr>
            <w:r w:rsidRPr="005304AE">
              <w:rPr>
                <w:color w:val="000000"/>
              </w:rPr>
              <w:t>Starptautiskās saistības (pēc būtības), kas izriet no norādītā starptautiskā dokumenta.</w:t>
            </w:r>
          </w:p>
          <w:p w14:paraId="2A5EB5D9" w14:textId="77777777" w:rsidR="005304AE" w:rsidRPr="005304AE" w:rsidRDefault="005304AE" w:rsidP="005304AE">
            <w:pPr>
              <w:rPr>
                <w:color w:val="000000"/>
                <w:lang w:eastAsia="en-US"/>
              </w:rPr>
            </w:pPr>
            <w:r w:rsidRPr="005304AE">
              <w:rPr>
                <w:color w:val="000000"/>
              </w:rPr>
              <w:t>Konkrēti veicamie pasākumi vai uzdevumi, kas nepieciešami šo starptautisko saistību izpildei</w:t>
            </w:r>
          </w:p>
        </w:tc>
        <w:tc>
          <w:tcPr>
            <w:tcW w:w="2961" w:type="dxa"/>
            <w:tcBorders>
              <w:top w:val="single" w:sz="4" w:space="0" w:color="auto"/>
              <w:left w:val="single" w:sz="4" w:space="0" w:color="auto"/>
              <w:bottom w:val="single" w:sz="4" w:space="0" w:color="auto"/>
              <w:right w:val="single" w:sz="4" w:space="0" w:color="auto"/>
            </w:tcBorders>
            <w:hideMark/>
          </w:tcPr>
          <w:p w14:paraId="0E72FCFC" w14:textId="77777777" w:rsidR="005304AE" w:rsidRPr="005304AE" w:rsidRDefault="005304AE" w:rsidP="005304AE">
            <w:pPr>
              <w:jc w:val="both"/>
              <w:rPr>
                <w:color w:val="000000"/>
                <w:lang w:eastAsia="en-US"/>
              </w:rPr>
            </w:pPr>
            <w:r w:rsidRPr="005304AE">
              <w:rPr>
                <w:color w:val="000000"/>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119" w:type="dxa"/>
            <w:tcBorders>
              <w:top w:val="single" w:sz="4" w:space="0" w:color="auto"/>
              <w:left w:val="single" w:sz="4" w:space="0" w:color="auto"/>
              <w:bottom w:val="single" w:sz="4" w:space="0" w:color="auto"/>
              <w:right w:val="single" w:sz="4" w:space="0" w:color="auto"/>
            </w:tcBorders>
            <w:hideMark/>
          </w:tcPr>
          <w:p w14:paraId="6C5FF708" w14:textId="77777777" w:rsidR="005304AE" w:rsidRPr="005304AE" w:rsidRDefault="005304AE" w:rsidP="005304AE">
            <w:pPr>
              <w:jc w:val="both"/>
              <w:rPr>
                <w:color w:val="000000"/>
              </w:rPr>
            </w:pPr>
            <w:r w:rsidRPr="005304AE">
              <w:rPr>
                <w:color w:val="000000"/>
              </w:rPr>
              <w:t>Informācija par to, vai starptautiskās saistības, kas minētas šīs tabulas A ailē, tiek izpildītas pilnībā vai daļēji.</w:t>
            </w:r>
          </w:p>
          <w:p w14:paraId="3894E38B" w14:textId="77777777" w:rsidR="005304AE" w:rsidRPr="005304AE" w:rsidRDefault="005304AE" w:rsidP="005304AE">
            <w:pPr>
              <w:jc w:val="both"/>
              <w:rPr>
                <w:color w:val="000000"/>
              </w:rPr>
            </w:pPr>
            <w:r w:rsidRPr="005304AE">
              <w:rPr>
                <w:color w:val="000000"/>
              </w:rPr>
              <w:t>Ja attiecīgās starptautiskās saistības tiek izpildītas daļēji, sniedz attiecīgu skaidrojumu, kā arī precīzi norāda, kad un kādā veidā starptautiskās saistības tiks izpildītas pilnībā.</w:t>
            </w:r>
          </w:p>
          <w:p w14:paraId="42EA2C3B" w14:textId="77777777" w:rsidR="005304AE" w:rsidRPr="005304AE" w:rsidRDefault="005304AE" w:rsidP="005304AE">
            <w:pPr>
              <w:jc w:val="both"/>
              <w:rPr>
                <w:color w:val="000000"/>
                <w:lang w:eastAsia="en-US"/>
              </w:rPr>
            </w:pPr>
            <w:r w:rsidRPr="005304AE">
              <w:rPr>
                <w:color w:val="000000"/>
              </w:rPr>
              <w:t>Norāda institūciju, kas ir atbildīga par šo saistību izpildi pilnībā</w:t>
            </w:r>
          </w:p>
        </w:tc>
      </w:tr>
      <w:tr w:rsidR="00FD3190" w:rsidRPr="005304AE" w14:paraId="7EBFB903" w14:textId="77777777" w:rsidTr="00FD3190">
        <w:tc>
          <w:tcPr>
            <w:tcW w:w="3384" w:type="dxa"/>
            <w:tcBorders>
              <w:top w:val="single" w:sz="4" w:space="0" w:color="auto"/>
              <w:left w:val="single" w:sz="4" w:space="0" w:color="auto"/>
              <w:bottom w:val="single" w:sz="4" w:space="0" w:color="auto"/>
              <w:right w:val="single" w:sz="4" w:space="0" w:color="auto"/>
            </w:tcBorders>
          </w:tcPr>
          <w:p w14:paraId="67B46956" w14:textId="77777777" w:rsidR="00FD3190" w:rsidRPr="005304AE" w:rsidRDefault="00FD3190" w:rsidP="00FD3190">
            <w:pPr>
              <w:rPr>
                <w:color w:val="000000"/>
                <w:lang w:eastAsia="en-US"/>
              </w:rPr>
            </w:pPr>
            <w:r>
              <w:rPr>
                <w:iCs/>
                <w:color w:val="000000"/>
              </w:rPr>
              <w:t>N</w:t>
            </w:r>
            <w:r w:rsidRPr="005304AE">
              <w:rPr>
                <w:iCs/>
                <w:color w:val="000000"/>
              </w:rPr>
              <w:t>oteikumu projekts šo jomu neskar.</w:t>
            </w:r>
          </w:p>
        </w:tc>
        <w:tc>
          <w:tcPr>
            <w:tcW w:w="2961" w:type="dxa"/>
            <w:tcBorders>
              <w:top w:val="single" w:sz="4" w:space="0" w:color="auto"/>
              <w:left w:val="single" w:sz="4" w:space="0" w:color="auto"/>
              <w:bottom w:val="single" w:sz="4" w:space="0" w:color="auto"/>
              <w:right w:val="single" w:sz="4" w:space="0" w:color="auto"/>
            </w:tcBorders>
          </w:tcPr>
          <w:p w14:paraId="0F39F8F0" w14:textId="77777777" w:rsidR="00FD3190" w:rsidRPr="005304AE" w:rsidRDefault="00FD3190" w:rsidP="00FD3190">
            <w:pPr>
              <w:rPr>
                <w:color w:val="000000"/>
                <w:lang w:eastAsia="en-US"/>
              </w:rPr>
            </w:pPr>
            <w:r>
              <w:rPr>
                <w:iCs/>
                <w:color w:val="000000"/>
              </w:rPr>
              <w:t>N</w:t>
            </w:r>
            <w:r w:rsidRPr="005304AE">
              <w:rPr>
                <w:iCs/>
                <w:color w:val="000000"/>
              </w:rPr>
              <w:t>oteikumu projekts šo jomu neskar.</w:t>
            </w:r>
          </w:p>
        </w:tc>
        <w:tc>
          <w:tcPr>
            <w:tcW w:w="3119" w:type="dxa"/>
            <w:tcBorders>
              <w:top w:val="single" w:sz="4" w:space="0" w:color="auto"/>
              <w:left w:val="single" w:sz="4" w:space="0" w:color="auto"/>
              <w:bottom w:val="single" w:sz="4" w:space="0" w:color="auto"/>
              <w:right w:val="single" w:sz="4" w:space="0" w:color="auto"/>
            </w:tcBorders>
          </w:tcPr>
          <w:p w14:paraId="3E0FC9DB" w14:textId="77777777" w:rsidR="00FD3190" w:rsidRPr="005304AE" w:rsidRDefault="00FD3190" w:rsidP="00FD3190">
            <w:pPr>
              <w:rPr>
                <w:color w:val="000000"/>
                <w:lang w:eastAsia="en-US"/>
              </w:rPr>
            </w:pPr>
            <w:r>
              <w:rPr>
                <w:iCs/>
                <w:color w:val="000000"/>
              </w:rPr>
              <w:t>N</w:t>
            </w:r>
            <w:r w:rsidRPr="005304AE">
              <w:rPr>
                <w:iCs/>
                <w:color w:val="000000"/>
              </w:rPr>
              <w:t>oteikumu projekts šo jomu neskar.</w:t>
            </w:r>
          </w:p>
        </w:tc>
      </w:tr>
      <w:tr w:rsidR="00FD3190" w:rsidRPr="005304AE" w14:paraId="391844C8" w14:textId="77777777" w:rsidTr="00EB74CA">
        <w:tc>
          <w:tcPr>
            <w:tcW w:w="3384" w:type="dxa"/>
            <w:tcBorders>
              <w:top w:val="single" w:sz="4" w:space="0" w:color="auto"/>
              <w:left w:val="single" w:sz="4" w:space="0" w:color="auto"/>
              <w:bottom w:val="single" w:sz="4" w:space="0" w:color="auto"/>
              <w:right w:val="single" w:sz="4" w:space="0" w:color="auto"/>
            </w:tcBorders>
            <w:hideMark/>
          </w:tcPr>
          <w:p w14:paraId="1C299BDB" w14:textId="77777777" w:rsidR="00FD3190" w:rsidRPr="005304AE" w:rsidRDefault="00FD3190" w:rsidP="00FD3190">
            <w:pPr>
              <w:jc w:val="both"/>
              <w:rPr>
                <w:color w:val="000000"/>
                <w:lang w:eastAsia="en-US"/>
              </w:rPr>
            </w:pPr>
            <w:r w:rsidRPr="005304AE">
              <w:rPr>
                <w:color w:val="000000"/>
              </w:rPr>
              <w:t>Vai starptautiskajā dokumentā paredzētās saistības nav pretrunā ar jau esošajām Latvijas Republikas starptautiskajām saistībām</w:t>
            </w:r>
          </w:p>
        </w:tc>
        <w:tc>
          <w:tcPr>
            <w:tcW w:w="6080" w:type="dxa"/>
            <w:gridSpan w:val="2"/>
            <w:tcBorders>
              <w:top w:val="single" w:sz="4" w:space="0" w:color="auto"/>
              <w:left w:val="single" w:sz="4" w:space="0" w:color="auto"/>
              <w:bottom w:val="single" w:sz="4" w:space="0" w:color="auto"/>
              <w:right w:val="single" w:sz="4" w:space="0" w:color="auto"/>
            </w:tcBorders>
            <w:hideMark/>
          </w:tcPr>
          <w:p w14:paraId="034CEC77" w14:textId="77777777" w:rsidR="00FD3190" w:rsidRPr="005304AE" w:rsidRDefault="00FD3190" w:rsidP="00FD3190">
            <w:pPr>
              <w:rPr>
                <w:color w:val="000000"/>
                <w:lang w:eastAsia="en-US"/>
              </w:rPr>
            </w:pPr>
            <w:r>
              <w:rPr>
                <w:iCs/>
                <w:color w:val="000000"/>
              </w:rPr>
              <w:t>N</w:t>
            </w:r>
            <w:r w:rsidRPr="005304AE">
              <w:rPr>
                <w:iCs/>
                <w:color w:val="000000"/>
              </w:rPr>
              <w:t>oteikumu projekts šo jomu neskar.</w:t>
            </w:r>
          </w:p>
        </w:tc>
      </w:tr>
      <w:tr w:rsidR="00FD3190" w:rsidRPr="005304AE" w14:paraId="0D41C3B7" w14:textId="77777777" w:rsidTr="00EB74CA">
        <w:tc>
          <w:tcPr>
            <w:tcW w:w="3384" w:type="dxa"/>
            <w:tcBorders>
              <w:top w:val="single" w:sz="4" w:space="0" w:color="auto"/>
              <w:left w:val="single" w:sz="4" w:space="0" w:color="auto"/>
              <w:bottom w:val="single" w:sz="4" w:space="0" w:color="auto"/>
              <w:right w:val="single" w:sz="4" w:space="0" w:color="auto"/>
            </w:tcBorders>
            <w:hideMark/>
          </w:tcPr>
          <w:p w14:paraId="7313854C" w14:textId="77777777" w:rsidR="00FD3190" w:rsidRPr="005304AE" w:rsidRDefault="00FD3190" w:rsidP="00FD3190">
            <w:pPr>
              <w:jc w:val="both"/>
              <w:rPr>
                <w:color w:val="000000"/>
                <w:lang w:eastAsia="en-US"/>
              </w:rPr>
            </w:pPr>
            <w:r w:rsidRPr="005304AE">
              <w:rPr>
                <w:color w:val="000000"/>
              </w:rPr>
              <w:t>Cita informācija</w:t>
            </w:r>
          </w:p>
        </w:tc>
        <w:tc>
          <w:tcPr>
            <w:tcW w:w="6080" w:type="dxa"/>
            <w:gridSpan w:val="2"/>
            <w:tcBorders>
              <w:top w:val="single" w:sz="4" w:space="0" w:color="auto"/>
              <w:left w:val="single" w:sz="4" w:space="0" w:color="auto"/>
              <w:bottom w:val="single" w:sz="4" w:space="0" w:color="auto"/>
              <w:right w:val="single" w:sz="4" w:space="0" w:color="auto"/>
            </w:tcBorders>
            <w:hideMark/>
          </w:tcPr>
          <w:p w14:paraId="4EEDA0E1" w14:textId="77777777" w:rsidR="00FD3190" w:rsidRPr="005304AE" w:rsidRDefault="00FD3190" w:rsidP="00FD3190">
            <w:pPr>
              <w:rPr>
                <w:color w:val="000000"/>
                <w:lang w:eastAsia="en-US"/>
              </w:rPr>
            </w:pPr>
            <w:r w:rsidRPr="005304AE">
              <w:rPr>
                <w:color w:val="000000"/>
              </w:rPr>
              <w:t>Nav.</w:t>
            </w:r>
          </w:p>
        </w:tc>
      </w:tr>
    </w:tbl>
    <w:p w14:paraId="2EFDED24" w14:textId="77777777" w:rsidR="00C86EE4" w:rsidRPr="009313E6" w:rsidRDefault="00C86EE4" w:rsidP="00AF618D">
      <w:pPr>
        <w:rPr>
          <w:lang w:eastAsia="en-US"/>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
        <w:gridCol w:w="2845"/>
        <w:gridCol w:w="6095"/>
      </w:tblGrid>
      <w:tr w:rsidR="00330C43" w:rsidRPr="009313E6" w14:paraId="5651248F" w14:textId="77777777" w:rsidTr="004B3C2F">
        <w:trPr>
          <w:trHeight w:val="421"/>
        </w:trPr>
        <w:tc>
          <w:tcPr>
            <w:tcW w:w="9498" w:type="dxa"/>
            <w:gridSpan w:val="3"/>
            <w:vAlign w:val="center"/>
          </w:tcPr>
          <w:p w14:paraId="5E7F579E" w14:textId="77777777" w:rsidR="00330C43" w:rsidRPr="009313E6" w:rsidRDefault="00330C43" w:rsidP="00330C43">
            <w:pPr>
              <w:pStyle w:val="naisnod"/>
              <w:spacing w:before="0" w:beforeAutospacing="0" w:after="0" w:afterAutospacing="0"/>
              <w:ind w:left="57" w:right="57"/>
              <w:jc w:val="center"/>
            </w:pPr>
            <w:r w:rsidRPr="009313E6">
              <w:rPr>
                <w:b/>
              </w:rPr>
              <w:t>VI. Sabiedrības līdzdalība un komunikācijas aktivitātes</w:t>
            </w:r>
          </w:p>
        </w:tc>
      </w:tr>
      <w:tr w:rsidR="00D96FA2" w:rsidRPr="009313E6" w14:paraId="65E805DF" w14:textId="77777777" w:rsidTr="004B3C2F">
        <w:trPr>
          <w:trHeight w:val="553"/>
        </w:trPr>
        <w:tc>
          <w:tcPr>
            <w:tcW w:w="558" w:type="dxa"/>
          </w:tcPr>
          <w:p w14:paraId="01F46BD4" w14:textId="77777777" w:rsidR="00D96FA2" w:rsidRPr="009313E6" w:rsidRDefault="00D96FA2" w:rsidP="00D96FA2">
            <w:pPr>
              <w:ind w:left="57" w:right="57"/>
              <w:jc w:val="both"/>
              <w:rPr>
                <w:bCs/>
              </w:rPr>
            </w:pPr>
            <w:r w:rsidRPr="009313E6">
              <w:rPr>
                <w:bCs/>
              </w:rPr>
              <w:t>1.</w:t>
            </w:r>
          </w:p>
        </w:tc>
        <w:tc>
          <w:tcPr>
            <w:tcW w:w="2845" w:type="dxa"/>
          </w:tcPr>
          <w:p w14:paraId="18D94A62" w14:textId="77777777" w:rsidR="00D96FA2" w:rsidRPr="009313E6" w:rsidRDefault="00D96FA2" w:rsidP="00D96FA2">
            <w:pPr>
              <w:tabs>
                <w:tab w:val="left" w:pos="170"/>
              </w:tabs>
              <w:ind w:left="57" w:right="57"/>
              <w:jc w:val="both"/>
            </w:pPr>
            <w:r w:rsidRPr="009313E6">
              <w:t>Plānotās sabiedrības līdzdalības un komunikācijas aktivitātes saistībā ar projektu</w:t>
            </w:r>
          </w:p>
        </w:tc>
        <w:tc>
          <w:tcPr>
            <w:tcW w:w="6095" w:type="dxa"/>
            <w:tcBorders>
              <w:top w:val="nil"/>
              <w:left w:val="nil"/>
              <w:bottom w:val="outset" w:sz="6" w:space="0" w:color="auto"/>
              <w:right w:val="single" w:sz="4" w:space="0" w:color="auto"/>
            </w:tcBorders>
            <w:shd w:val="clear" w:color="auto" w:fill="auto"/>
          </w:tcPr>
          <w:p w14:paraId="63074514" w14:textId="77777777" w:rsidR="00FF42C7" w:rsidRDefault="00FF42C7" w:rsidP="00FF42C7">
            <w:pPr>
              <w:jc w:val="both"/>
            </w:pPr>
            <w:bookmarkStart w:id="1" w:name="p61"/>
            <w:bookmarkEnd w:id="1"/>
            <w:r>
              <w:t xml:space="preserve">Atbilstoši Ministru kabineta 2009. gada 25. augusta noteikumu Nr. 970 „Sabiedrības līdzdalības kārtība attīstības plānošanas procesā” 5. punktam sabiedrības līdzdalības kārtība ir piemērojama tiesību aktu projektu izstrādē, kas būtiski maina esošo regulējumu vai paredz ieviest jaunas politiskās iniciatīvas. </w:t>
            </w:r>
          </w:p>
          <w:p w14:paraId="28F1F8F1" w14:textId="77777777" w:rsidR="00FD7FE9" w:rsidRPr="002B223B" w:rsidRDefault="0085799F" w:rsidP="00FF42C7">
            <w:pPr>
              <w:jc w:val="both"/>
            </w:pPr>
            <w:r>
              <w:t>Ņemot vērā, ka noteikumu</w:t>
            </w:r>
            <w:r w:rsidR="00FF42C7">
              <w:t xml:space="preserve"> projekts neatbilst minētajiem </w:t>
            </w:r>
            <w:r w:rsidR="00FF42C7">
              <w:lastRenderedPageBreak/>
              <w:t xml:space="preserve">kritērijiem, sabiedrības līdzdalības kārtība rīkojuma projekta izstrādē </w:t>
            </w:r>
            <w:r>
              <w:t>netiek piemērota. Noteikumu</w:t>
            </w:r>
            <w:r w:rsidR="00FF42C7">
              <w:t xml:space="preserve"> projekts un tā anotācija pēc izsludināšanas Val</w:t>
            </w:r>
            <w:r w:rsidR="003C7A78">
              <w:t>sts sekretāru sanāksmē ir</w:t>
            </w:r>
            <w:r w:rsidR="00FF42C7">
              <w:t xml:space="preserve"> publiski pieejami Ministru kabineta mājas lapā</w:t>
            </w:r>
            <w:r w:rsidR="003C7A78">
              <w:t xml:space="preserve"> - sadaļā Tiesību aktu projekti un Ekonomikas ministrijas mājas lapā -  sadaļā </w:t>
            </w:r>
            <w:r w:rsidR="00C93F63">
              <w:t xml:space="preserve">ES fondi - </w:t>
            </w:r>
            <w:r w:rsidR="00C51819">
              <w:t>Normatīv</w:t>
            </w:r>
            <w:r w:rsidR="00C93F63">
              <w:t>o aktu projekt</w:t>
            </w:r>
            <w:r w:rsidR="00E8412C">
              <w:t>i</w:t>
            </w:r>
            <w:r w:rsidR="00C93F63">
              <w:t xml:space="preserve"> - </w:t>
            </w:r>
            <w:r w:rsidR="00C51819">
              <w:t>Inovācija.</w:t>
            </w:r>
          </w:p>
        </w:tc>
      </w:tr>
      <w:tr w:rsidR="00D96FA2" w:rsidRPr="009313E6" w14:paraId="65AF4379" w14:textId="77777777" w:rsidTr="004B3C2F">
        <w:trPr>
          <w:trHeight w:val="339"/>
        </w:trPr>
        <w:tc>
          <w:tcPr>
            <w:tcW w:w="558" w:type="dxa"/>
          </w:tcPr>
          <w:p w14:paraId="1136316D" w14:textId="77777777" w:rsidR="00D96FA2" w:rsidRPr="009313E6" w:rsidRDefault="00D96FA2" w:rsidP="00D96FA2">
            <w:pPr>
              <w:ind w:left="57" w:right="57"/>
              <w:jc w:val="both"/>
              <w:rPr>
                <w:bCs/>
              </w:rPr>
            </w:pPr>
            <w:r w:rsidRPr="009313E6">
              <w:rPr>
                <w:bCs/>
              </w:rPr>
              <w:lastRenderedPageBreak/>
              <w:t>2.</w:t>
            </w:r>
          </w:p>
        </w:tc>
        <w:tc>
          <w:tcPr>
            <w:tcW w:w="2845" w:type="dxa"/>
          </w:tcPr>
          <w:p w14:paraId="6712EE46" w14:textId="77777777" w:rsidR="00D96FA2" w:rsidRPr="009313E6" w:rsidRDefault="00D96FA2" w:rsidP="00D96FA2">
            <w:pPr>
              <w:ind w:left="57" w:right="57"/>
              <w:jc w:val="both"/>
            </w:pPr>
            <w:r w:rsidRPr="009313E6">
              <w:t>Sabiedrības līdzdalība projekta izstrādē</w:t>
            </w:r>
          </w:p>
        </w:tc>
        <w:tc>
          <w:tcPr>
            <w:tcW w:w="6095" w:type="dxa"/>
            <w:tcBorders>
              <w:top w:val="outset" w:sz="6" w:space="0" w:color="auto"/>
              <w:left w:val="outset" w:sz="6" w:space="0" w:color="auto"/>
              <w:bottom w:val="outset" w:sz="6" w:space="0" w:color="auto"/>
              <w:right w:val="outset" w:sz="6" w:space="0" w:color="auto"/>
            </w:tcBorders>
          </w:tcPr>
          <w:p w14:paraId="5C4BDECD" w14:textId="77777777" w:rsidR="00D96FA2" w:rsidRPr="005C23D4" w:rsidRDefault="005F72E0" w:rsidP="00D96FA2">
            <w:pPr>
              <w:jc w:val="both"/>
              <w:rPr>
                <w:rFonts w:eastAsia="Times New Roman"/>
              </w:rPr>
            </w:pPr>
            <w:bookmarkStart w:id="2" w:name="p62"/>
            <w:bookmarkEnd w:id="2"/>
            <w:r>
              <w:rPr>
                <w:rFonts w:eastAsia="Times New Roman"/>
              </w:rPr>
              <w:t>Noteikumu projekts šo jomu neskar</w:t>
            </w:r>
            <w:r w:rsidR="00C67C7C">
              <w:rPr>
                <w:rFonts w:eastAsia="Times New Roman"/>
              </w:rPr>
              <w:t>.</w:t>
            </w:r>
          </w:p>
        </w:tc>
      </w:tr>
      <w:tr w:rsidR="00D96FA2" w:rsidRPr="009313E6" w14:paraId="31A6D1FE" w14:textId="77777777" w:rsidTr="004B3C2F">
        <w:trPr>
          <w:trHeight w:val="476"/>
        </w:trPr>
        <w:tc>
          <w:tcPr>
            <w:tcW w:w="558" w:type="dxa"/>
          </w:tcPr>
          <w:p w14:paraId="0FBC7378" w14:textId="77777777" w:rsidR="00D96FA2" w:rsidRPr="009313E6" w:rsidRDefault="00D96FA2" w:rsidP="00D96FA2">
            <w:pPr>
              <w:ind w:left="57" w:right="57"/>
              <w:jc w:val="both"/>
              <w:rPr>
                <w:bCs/>
              </w:rPr>
            </w:pPr>
            <w:r w:rsidRPr="009313E6">
              <w:rPr>
                <w:bCs/>
              </w:rPr>
              <w:t>3.</w:t>
            </w:r>
          </w:p>
        </w:tc>
        <w:tc>
          <w:tcPr>
            <w:tcW w:w="2845" w:type="dxa"/>
          </w:tcPr>
          <w:p w14:paraId="4BA67565" w14:textId="77777777" w:rsidR="00D96FA2" w:rsidRPr="009313E6" w:rsidRDefault="00D96FA2" w:rsidP="00D96FA2">
            <w:pPr>
              <w:ind w:left="57" w:right="57"/>
              <w:jc w:val="both"/>
            </w:pPr>
            <w:r w:rsidRPr="009313E6">
              <w:t>Sabiedrības līdzdalības rezultāti</w:t>
            </w:r>
          </w:p>
        </w:tc>
        <w:tc>
          <w:tcPr>
            <w:tcW w:w="6095" w:type="dxa"/>
            <w:tcBorders>
              <w:top w:val="outset" w:sz="6" w:space="0" w:color="auto"/>
              <w:left w:val="outset" w:sz="6" w:space="0" w:color="auto"/>
              <w:bottom w:val="outset" w:sz="6" w:space="0" w:color="auto"/>
              <w:right w:val="outset" w:sz="6" w:space="0" w:color="auto"/>
            </w:tcBorders>
          </w:tcPr>
          <w:p w14:paraId="4BF28360" w14:textId="77777777" w:rsidR="00D96FA2" w:rsidRPr="005C23D4" w:rsidRDefault="005F72E0" w:rsidP="00D96FA2">
            <w:pPr>
              <w:jc w:val="both"/>
              <w:rPr>
                <w:rFonts w:eastAsia="Times New Roman"/>
              </w:rPr>
            </w:pPr>
            <w:r w:rsidRPr="005F72E0">
              <w:rPr>
                <w:rFonts w:eastAsia="Times New Roman"/>
              </w:rPr>
              <w:t>Noteikumu projekts šo jomu neskar</w:t>
            </w:r>
            <w:r w:rsidR="00C67C7C">
              <w:rPr>
                <w:rFonts w:eastAsia="Times New Roman"/>
              </w:rPr>
              <w:t>.</w:t>
            </w:r>
          </w:p>
        </w:tc>
      </w:tr>
      <w:tr w:rsidR="00D96FA2" w:rsidRPr="009313E6" w14:paraId="2AA26E9D" w14:textId="77777777" w:rsidTr="004B3C2F">
        <w:trPr>
          <w:trHeight w:val="205"/>
        </w:trPr>
        <w:tc>
          <w:tcPr>
            <w:tcW w:w="558" w:type="dxa"/>
          </w:tcPr>
          <w:p w14:paraId="67D2C820" w14:textId="77777777" w:rsidR="00D96FA2" w:rsidRPr="009313E6" w:rsidRDefault="00D96FA2" w:rsidP="00D96FA2">
            <w:pPr>
              <w:ind w:left="57" w:right="57"/>
              <w:jc w:val="both"/>
              <w:rPr>
                <w:bCs/>
              </w:rPr>
            </w:pPr>
            <w:r w:rsidRPr="009313E6">
              <w:rPr>
                <w:bCs/>
              </w:rPr>
              <w:t>4.</w:t>
            </w:r>
          </w:p>
        </w:tc>
        <w:tc>
          <w:tcPr>
            <w:tcW w:w="2845" w:type="dxa"/>
          </w:tcPr>
          <w:p w14:paraId="1C545F13" w14:textId="77777777" w:rsidR="00D96FA2" w:rsidRPr="009313E6" w:rsidRDefault="00D96FA2" w:rsidP="00D96FA2">
            <w:pPr>
              <w:ind w:left="57" w:right="57"/>
              <w:jc w:val="both"/>
            </w:pPr>
            <w:r w:rsidRPr="009313E6">
              <w:t>Cita informācija</w:t>
            </w:r>
          </w:p>
        </w:tc>
        <w:tc>
          <w:tcPr>
            <w:tcW w:w="6095" w:type="dxa"/>
          </w:tcPr>
          <w:p w14:paraId="6BD02182" w14:textId="77777777" w:rsidR="00D96FA2" w:rsidRPr="009313E6" w:rsidRDefault="00D81F7E" w:rsidP="00D96FA2">
            <w:pPr>
              <w:ind w:left="57" w:right="113"/>
              <w:jc w:val="both"/>
            </w:pPr>
            <w:r w:rsidRPr="0037549F">
              <w:rPr>
                <w:rFonts w:eastAsia="Times New Roman"/>
              </w:rPr>
              <w:t>Saskaņā ar Oficiālo publikāciju un tiesiskās informācijas likuma 2.</w:t>
            </w:r>
            <w:r w:rsidR="00C72DF1">
              <w:rPr>
                <w:rFonts w:eastAsia="Times New Roman"/>
              </w:rPr>
              <w:t xml:space="preserve"> </w:t>
            </w:r>
            <w:r w:rsidRPr="0037549F">
              <w:rPr>
                <w:rFonts w:eastAsia="Times New Roman"/>
              </w:rPr>
              <w:t>panta pirmo daļu un 3.</w:t>
            </w:r>
            <w:r w:rsidR="00C72DF1">
              <w:rPr>
                <w:rFonts w:eastAsia="Times New Roman"/>
              </w:rPr>
              <w:t xml:space="preserve"> </w:t>
            </w:r>
            <w:r w:rsidRPr="0037549F">
              <w:rPr>
                <w:rFonts w:eastAsia="Times New Roman"/>
              </w:rPr>
              <w:t xml:space="preserve">panta pirmo daļu tiesību aktus publicē oficiālajā izdevumā „Latvijas Vēstnesis”, tos publicējot elektroniski tīmekļa vietnē </w:t>
            </w:r>
            <w:hyperlink r:id="rId12" w:history="1">
              <w:r w:rsidR="001A0909" w:rsidRPr="003858B4">
                <w:rPr>
                  <w:rStyle w:val="Hyperlink"/>
                  <w:rFonts w:eastAsia="Times New Roman"/>
                </w:rPr>
                <w:t>www.vestnesis.lv</w:t>
              </w:r>
            </w:hyperlink>
            <w:r w:rsidRPr="0037549F">
              <w:rPr>
                <w:rFonts w:eastAsia="Times New Roman"/>
              </w:rPr>
              <w:t>.</w:t>
            </w:r>
            <w:r w:rsidR="001A0909">
              <w:rPr>
                <w:rFonts w:eastAsia="Times New Roman"/>
              </w:rPr>
              <w:t xml:space="preserve"> </w:t>
            </w:r>
          </w:p>
        </w:tc>
      </w:tr>
    </w:tbl>
    <w:p w14:paraId="347A5693" w14:textId="77777777" w:rsidR="00CC0DDB" w:rsidRPr="009313E6" w:rsidRDefault="00CC0DDB" w:rsidP="00D7163F">
      <w:pPr>
        <w:jc w:val="both"/>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
        <w:gridCol w:w="1862"/>
        <w:gridCol w:w="7078"/>
      </w:tblGrid>
      <w:tr w:rsidR="00282E1F" w:rsidRPr="009313E6" w14:paraId="540C7B2F" w14:textId="77777777" w:rsidTr="004B3C2F">
        <w:trPr>
          <w:trHeight w:val="421"/>
        </w:trPr>
        <w:tc>
          <w:tcPr>
            <w:tcW w:w="9498" w:type="dxa"/>
            <w:gridSpan w:val="3"/>
            <w:vAlign w:val="center"/>
          </w:tcPr>
          <w:p w14:paraId="54582190" w14:textId="77777777" w:rsidR="00282E1F" w:rsidRPr="009313E6" w:rsidRDefault="00282E1F" w:rsidP="005D4842">
            <w:pPr>
              <w:pStyle w:val="naisnod"/>
              <w:spacing w:before="0" w:beforeAutospacing="0" w:after="0" w:afterAutospacing="0"/>
              <w:ind w:left="57" w:right="57"/>
              <w:jc w:val="center"/>
            </w:pPr>
            <w:r w:rsidRPr="009313E6">
              <w:rPr>
                <w:b/>
              </w:rPr>
              <w:t>VII. Tiesību akta projekta izpildes nodrošināšana un tās ietekme uz institūcijām</w:t>
            </w:r>
          </w:p>
        </w:tc>
      </w:tr>
      <w:tr w:rsidR="00282E1F" w:rsidRPr="009313E6" w14:paraId="686B635F" w14:textId="77777777" w:rsidTr="004B3C2F">
        <w:trPr>
          <w:trHeight w:val="553"/>
        </w:trPr>
        <w:tc>
          <w:tcPr>
            <w:tcW w:w="558" w:type="dxa"/>
          </w:tcPr>
          <w:p w14:paraId="7DDEAD29" w14:textId="77777777" w:rsidR="00282E1F" w:rsidRPr="009313E6" w:rsidRDefault="00282E1F" w:rsidP="005D4842">
            <w:pPr>
              <w:ind w:left="57" w:right="57"/>
              <w:jc w:val="both"/>
              <w:rPr>
                <w:bCs/>
              </w:rPr>
            </w:pPr>
            <w:r w:rsidRPr="009313E6">
              <w:rPr>
                <w:bCs/>
              </w:rPr>
              <w:t>1.</w:t>
            </w:r>
          </w:p>
        </w:tc>
        <w:tc>
          <w:tcPr>
            <w:tcW w:w="1862" w:type="dxa"/>
          </w:tcPr>
          <w:p w14:paraId="62A5FE18" w14:textId="77777777" w:rsidR="00282E1F" w:rsidRPr="009313E6" w:rsidRDefault="00282E1F" w:rsidP="005A4950">
            <w:pPr>
              <w:ind w:left="57" w:right="57"/>
              <w:jc w:val="both"/>
            </w:pPr>
            <w:r w:rsidRPr="009313E6">
              <w:t>Projekta izpildē iesaistītās institūcijas</w:t>
            </w:r>
          </w:p>
        </w:tc>
        <w:tc>
          <w:tcPr>
            <w:tcW w:w="7078" w:type="dxa"/>
          </w:tcPr>
          <w:p w14:paraId="1511D6D5" w14:textId="77777777" w:rsidR="00282E1F" w:rsidRPr="009313E6" w:rsidRDefault="00261B33" w:rsidP="00637945">
            <w:pPr>
              <w:shd w:val="clear" w:color="auto" w:fill="FFFFFF"/>
              <w:ind w:left="57" w:right="113"/>
              <w:jc w:val="both"/>
            </w:pPr>
            <w:r>
              <w:t>EM</w:t>
            </w:r>
            <w:r w:rsidR="00EE03B3" w:rsidRPr="009313E6">
              <w:t xml:space="preserve"> kā atbildīgā iestāde, </w:t>
            </w:r>
            <w:r w:rsidR="00343C7B">
              <w:t>C</w:t>
            </w:r>
            <w:r>
              <w:t>FLA</w:t>
            </w:r>
            <w:r w:rsidR="00EE03B3" w:rsidRPr="009313E6">
              <w:t xml:space="preserve"> kā sadarbības iestāde.</w:t>
            </w:r>
          </w:p>
        </w:tc>
      </w:tr>
      <w:tr w:rsidR="00282E1F" w:rsidRPr="009313E6" w14:paraId="2F955712" w14:textId="77777777" w:rsidTr="004B3C2F">
        <w:trPr>
          <w:trHeight w:val="339"/>
        </w:trPr>
        <w:tc>
          <w:tcPr>
            <w:tcW w:w="558" w:type="dxa"/>
          </w:tcPr>
          <w:p w14:paraId="7AD023FA" w14:textId="77777777" w:rsidR="00282E1F" w:rsidRPr="009313E6" w:rsidRDefault="00282E1F" w:rsidP="005D4842">
            <w:pPr>
              <w:ind w:left="57" w:right="57"/>
              <w:jc w:val="both"/>
              <w:rPr>
                <w:bCs/>
              </w:rPr>
            </w:pPr>
            <w:r w:rsidRPr="009313E6">
              <w:rPr>
                <w:bCs/>
              </w:rPr>
              <w:t>2.</w:t>
            </w:r>
          </w:p>
        </w:tc>
        <w:tc>
          <w:tcPr>
            <w:tcW w:w="1862" w:type="dxa"/>
          </w:tcPr>
          <w:p w14:paraId="1E012050" w14:textId="77777777" w:rsidR="00282E1F" w:rsidRPr="009313E6" w:rsidRDefault="00282E1F" w:rsidP="005A4950">
            <w:pPr>
              <w:ind w:left="57" w:right="57"/>
              <w:jc w:val="both"/>
            </w:pPr>
            <w:r w:rsidRPr="009313E6">
              <w:t xml:space="preserve">Projekta izpildes ietekme uz pārvaldes funkcijām un institucionālo struktūru. </w:t>
            </w:r>
          </w:p>
          <w:p w14:paraId="2C416585" w14:textId="77777777" w:rsidR="00282E1F" w:rsidRPr="009313E6" w:rsidRDefault="00282E1F" w:rsidP="005A4950">
            <w:pPr>
              <w:ind w:left="57" w:right="57"/>
              <w:jc w:val="both"/>
            </w:pPr>
            <w:r w:rsidRPr="009313E6">
              <w:t>Jaunu institūciju izveide, esošu institūciju likvidācija vai reorganizācija, to ietekme uz institūcijas cilvēkresursiem</w:t>
            </w:r>
          </w:p>
        </w:tc>
        <w:tc>
          <w:tcPr>
            <w:tcW w:w="7078" w:type="dxa"/>
          </w:tcPr>
          <w:p w14:paraId="63E06B97" w14:textId="77777777" w:rsidR="00163170" w:rsidRDefault="00EE03B3" w:rsidP="00411B8F">
            <w:pPr>
              <w:shd w:val="clear" w:color="auto" w:fill="FFFFFF"/>
              <w:ind w:left="57" w:right="113"/>
              <w:jc w:val="both"/>
            </w:pPr>
            <w:r w:rsidRPr="009313E6">
              <w:t>Nav plānota jaunu institūciju izveide, esošu institūciju likvidācija vai reorga</w:t>
            </w:r>
            <w:r w:rsidRPr="009313E6">
              <w:softHyphen/>
              <w:t>nizācija.</w:t>
            </w:r>
            <w:r w:rsidR="00163170">
              <w:t xml:space="preserve"> </w:t>
            </w:r>
          </w:p>
          <w:p w14:paraId="338C7C9D" w14:textId="77777777" w:rsidR="00282E1F" w:rsidRPr="009313E6" w:rsidRDefault="00163170" w:rsidP="00411B8F">
            <w:pPr>
              <w:shd w:val="clear" w:color="auto" w:fill="FFFFFF"/>
              <w:ind w:left="57" w:right="113"/>
              <w:jc w:val="both"/>
              <w:rPr>
                <w:kern w:val="24"/>
              </w:rPr>
            </w:pPr>
            <w:r>
              <w:t>Noteikumu projektam nav</w:t>
            </w:r>
            <w:r w:rsidRPr="00163170">
              <w:t xml:space="preserve"> ietekme</w:t>
            </w:r>
            <w:r>
              <w:t>s uz institūcijās</w:t>
            </w:r>
            <w:r w:rsidRPr="00163170">
              <w:t xml:space="preserve"> pieejamiem cilvēkresursiem</w:t>
            </w:r>
            <w:r>
              <w:t>.</w:t>
            </w:r>
          </w:p>
        </w:tc>
      </w:tr>
      <w:tr w:rsidR="00282E1F" w:rsidRPr="009313E6" w14:paraId="1B4B8133" w14:textId="77777777" w:rsidTr="004B3C2F">
        <w:trPr>
          <w:trHeight w:val="476"/>
        </w:trPr>
        <w:tc>
          <w:tcPr>
            <w:tcW w:w="558" w:type="dxa"/>
          </w:tcPr>
          <w:p w14:paraId="0F3A24AF" w14:textId="77777777" w:rsidR="00282E1F" w:rsidRPr="009313E6" w:rsidRDefault="00282E1F" w:rsidP="005D4842">
            <w:pPr>
              <w:ind w:left="57" w:right="57"/>
              <w:jc w:val="both"/>
              <w:rPr>
                <w:bCs/>
              </w:rPr>
            </w:pPr>
            <w:r w:rsidRPr="009313E6">
              <w:rPr>
                <w:bCs/>
              </w:rPr>
              <w:t>3.</w:t>
            </w:r>
          </w:p>
        </w:tc>
        <w:tc>
          <w:tcPr>
            <w:tcW w:w="1862" w:type="dxa"/>
          </w:tcPr>
          <w:p w14:paraId="449E0A91" w14:textId="77777777" w:rsidR="00282E1F" w:rsidRPr="009313E6" w:rsidRDefault="00282E1F" w:rsidP="005A4950">
            <w:pPr>
              <w:ind w:left="57" w:right="57"/>
              <w:jc w:val="both"/>
            </w:pPr>
            <w:r w:rsidRPr="009313E6">
              <w:t>Cita informācija</w:t>
            </w:r>
          </w:p>
        </w:tc>
        <w:tc>
          <w:tcPr>
            <w:tcW w:w="7078" w:type="dxa"/>
          </w:tcPr>
          <w:p w14:paraId="7E0830F7" w14:textId="77777777" w:rsidR="00282E1F" w:rsidRPr="009313E6" w:rsidRDefault="00EE03B3" w:rsidP="005D4842">
            <w:pPr>
              <w:shd w:val="clear" w:color="auto" w:fill="FFFFFF"/>
              <w:ind w:left="57" w:right="113"/>
              <w:jc w:val="both"/>
            </w:pPr>
            <w:r w:rsidRPr="009313E6">
              <w:t>Nav</w:t>
            </w:r>
            <w:r w:rsidR="00DD1F5F" w:rsidRPr="009313E6">
              <w:t>.</w:t>
            </w:r>
            <w:r w:rsidRPr="009313E6">
              <w:t xml:space="preserve"> </w:t>
            </w:r>
          </w:p>
        </w:tc>
      </w:tr>
    </w:tbl>
    <w:p w14:paraId="3AA8329B" w14:textId="77777777" w:rsidR="00663CC5" w:rsidRDefault="00663CC5" w:rsidP="00D7163F">
      <w:pPr>
        <w:jc w:val="both"/>
        <w:rPr>
          <w:b/>
        </w:rPr>
      </w:pPr>
    </w:p>
    <w:p w14:paraId="61AA3D2C" w14:textId="77777777" w:rsidR="00F7344B" w:rsidRDefault="00F7344B" w:rsidP="00FA3CC7">
      <w:pPr>
        <w:jc w:val="both"/>
      </w:pPr>
      <w:r>
        <w:t>Anotācijas III, IV</w:t>
      </w:r>
      <w:r w:rsidRPr="00AF618D">
        <w:t xml:space="preserve"> sadaļa – noteikumu projekts šo jomu neskar.</w:t>
      </w:r>
    </w:p>
    <w:p w14:paraId="5AF9AB28" w14:textId="77777777" w:rsidR="00AF618D" w:rsidRDefault="00AF618D" w:rsidP="00D7163F">
      <w:pPr>
        <w:jc w:val="both"/>
      </w:pPr>
    </w:p>
    <w:p w14:paraId="15800FB6" w14:textId="1E6B57F0" w:rsidR="00EB74CA" w:rsidRDefault="00EB74CA" w:rsidP="00D7163F">
      <w:pPr>
        <w:jc w:val="both"/>
      </w:pPr>
    </w:p>
    <w:p w14:paraId="6CE765EC" w14:textId="77777777" w:rsidR="00F469A0" w:rsidRDefault="00F469A0" w:rsidP="00F469A0">
      <w:pPr>
        <w:jc w:val="both"/>
      </w:pPr>
      <w:r>
        <w:t>Ministru prezidenta biedrs,</w:t>
      </w:r>
    </w:p>
    <w:p w14:paraId="043E0068" w14:textId="77777777" w:rsidR="00EB74CA" w:rsidRDefault="00F469A0" w:rsidP="00F469A0">
      <w:pPr>
        <w:tabs>
          <w:tab w:val="left" w:pos="6804"/>
        </w:tabs>
        <w:jc w:val="both"/>
      </w:pPr>
      <w:r>
        <w:t xml:space="preserve">ekonomikas ministrs    </w:t>
      </w:r>
      <w:r>
        <w:tab/>
        <w:t xml:space="preserve">                      </w:t>
      </w:r>
      <w:r w:rsidR="000617CF">
        <w:t xml:space="preserve">  </w:t>
      </w:r>
      <w:r w:rsidR="00F13291">
        <w:t xml:space="preserve">    </w:t>
      </w:r>
      <w:r>
        <w:t>A.</w:t>
      </w:r>
      <w:r w:rsidR="00FD2437">
        <w:t> </w:t>
      </w:r>
      <w:r>
        <w:t>Ašeradens</w:t>
      </w:r>
    </w:p>
    <w:p w14:paraId="59A23806" w14:textId="77777777" w:rsidR="00EB74CA" w:rsidRDefault="00EB74CA" w:rsidP="00F469A0">
      <w:pPr>
        <w:tabs>
          <w:tab w:val="left" w:pos="6804"/>
        </w:tabs>
        <w:jc w:val="both"/>
      </w:pPr>
    </w:p>
    <w:p w14:paraId="3F4C1865" w14:textId="77777777" w:rsidR="00D42FEA" w:rsidRDefault="00D42FEA" w:rsidP="00F469A0">
      <w:pPr>
        <w:tabs>
          <w:tab w:val="left" w:pos="6804"/>
        </w:tabs>
        <w:jc w:val="both"/>
      </w:pPr>
    </w:p>
    <w:p w14:paraId="6550A8D7" w14:textId="77777777" w:rsidR="00F469A0" w:rsidRPr="0055779C" w:rsidRDefault="00F469A0" w:rsidP="00F469A0">
      <w:pPr>
        <w:tabs>
          <w:tab w:val="left" w:pos="6804"/>
        </w:tabs>
        <w:jc w:val="both"/>
      </w:pPr>
      <w:r w:rsidRPr="0055779C">
        <w:tab/>
      </w:r>
    </w:p>
    <w:p w14:paraId="626A2B40" w14:textId="77777777" w:rsidR="00F469A0" w:rsidRPr="0055779C" w:rsidRDefault="00F469A0" w:rsidP="00F469A0">
      <w:pPr>
        <w:jc w:val="both"/>
      </w:pPr>
      <w:r w:rsidRPr="0055779C">
        <w:t>Vīza:</w:t>
      </w:r>
    </w:p>
    <w:p w14:paraId="1E0A2CB7" w14:textId="77777777" w:rsidR="00F469A0" w:rsidRPr="00A87328" w:rsidRDefault="00A87328" w:rsidP="00A87328">
      <w:pPr>
        <w:pStyle w:val="Signature"/>
        <w:widowControl/>
        <w:tabs>
          <w:tab w:val="clear" w:pos="9072"/>
          <w:tab w:val="right" w:pos="9781"/>
        </w:tabs>
        <w:spacing w:before="0"/>
        <w:ind w:firstLine="0"/>
        <w:rPr>
          <w:lang w:val="lv-LV"/>
        </w:rPr>
      </w:pPr>
      <w:r>
        <w:rPr>
          <w:sz w:val="24"/>
          <w:szCs w:val="24"/>
          <w:lang w:val="lv-LV"/>
        </w:rPr>
        <w:t>Valsts sekretārs</w:t>
      </w:r>
      <w:r>
        <w:rPr>
          <w:sz w:val="24"/>
          <w:szCs w:val="24"/>
          <w:lang w:val="lv-LV"/>
        </w:rPr>
        <w:tab/>
        <w:t xml:space="preserve">         J.</w:t>
      </w:r>
      <w:r w:rsidR="00FD2437">
        <w:rPr>
          <w:sz w:val="24"/>
          <w:szCs w:val="24"/>
          <w:lang w:val="lv-LV"/>
        </w:rPr>
        <w:t> </w:t>
      </w:r>
      <w:proofErr w:type="spellStart"/>
      <w:r>
        <w:rPr>
          <w:sz w:val="24"/>
          <w:szCs w:val="24"/>
          <w:lang w:val="lv-LV"/>
        </w:rPr>
        <w:t>Stinka</w:t>
      </w:r>
      <w:proofErr w:type="spellEnd"/>
    </w:p>
    <w:p w14:paraId="076222A1" w14:textId="77777777" w:rsidR="00EB74CA" w:rsidRDefault="00EB74CA" w:rsidP="00F469A0">
      <w:pPr>
        <w:tabs>
          <w:tab w:val="left" w:pos="7230"/>
        </w:tabs>
        <w:jc w:val="both"/>
      </w:pPr>
    </w:p>
    <w:p w14:paraId="0BC63182" w14:textId="171961C4" w:rsidR="00FA3CC7" w:rsidRDefault="00FA3CC7" w:rsidP="00F469A0">
      <w:pPr>
        <w:tabs>
          <w:tab w:val="left" w:pos="7230"/>
        </w:tabs>
        <w:jc w:val="both"/>
      </w:pPr>
    </w:p>
    <w:p w14:paraId="4D66116E" w14:textId="111E7D61" w:rsidR="00EE7D2D" w:rsidRDefault="00C06C5E" w:rsidP="00F469A0">
      <w:pPr>
        <w:tabs>
          <w:tab w:val="left" w:pos="7230"/>
        </w:tabs>
        <w:jc w:val="both"/>
        <w:rPr>
          <w:sz w:val="18"/>
          <w:szCs w:val="18"/>
        </w:rPr>
      </w:pPr>
      <w:r w:rsidRPr="00C06C5E">
        <w:rPr>
          <w:sz w:val="18"/>
          <w:szCs w:val="18"/>
        </w:rPr>
        <w:t xml:space="preserve">06.12.2017 17:25 </w:t>
      </w:r>
      <w:bookmarkStart w:id="3" w:name="_GoBack"/>
      <w:bookmarkEnd w:id="3"/>
    </w:p>
    <w:p w14:paraId="5FB7948E" w14:textId="24CB1551" w:rsidR="00F469A0" w:rsidRPr="00596B2D" w:rsidRDefault="00FA3CC7" w:rsidP="00FA3CC7">
      <w:pPr>
        <w:rPr>
          <w:sz w:val="18"/>
          <w:szCs w:val="18"/>
          <w:lang w:eastAsia="en-US"/>
        </w:rPr>
      </w:pPr>
      <w:r w:rsidRPr="00596B2D">
        <w:rPr>
          <w:sz w:val="18"/>
          <w:szCs w:val="18"/>
          <w:lang w:eastAsia="en-US"/>
        </w:rPr>
        <w:fldChar w:fldCharType="begin"/>
      </w:r>
      <w:r w:rsidRPr="00596B2D">
        <w:rPr>
          <w:sz w:val="18"/>
          <w:szCs w:val="18"/>
          <w:lang w:eastAsia="en-US"/>
        </w:rPr>
        <w:instrText xml:space="preserve"> NUMWORDS   \* MERGEFORMAT </w:instrText>
      </w:r>
      <w:r w:rsidRPr="00596B2D">
        <w:rPr>
          <w:sz w:val="18"/>
          <w:szCs w:val="18"/>
          <w:lang w:eastAsia="en-US"/>
        </w:rPr>
        <w:fldChar w:fldCharType="separate"/>
      </w:r>
      <w:r w:rsidR="00C06C5E">
        <w:rPr>
          <w:noProof/>
          <w:sz w:val="18"/>
          <w:szCs w:val="18"/>
          <w:lang w:eastAsia="en-US"/>
        </w:rPr>
        <w:t>2989</w:t>
      </w:r>
      <w:r w:rsidRPr="00596B2D">
        <w:rPr>
          <w:sz w:val="18"/>
          <w:szCs w:val="18"/>
          <w:lang w:eastAsia="en-US"/>
        </w:rPr>
        <w:fldChar w:fldCharType="end"/>
      </w:r>
    </w:p>
    <w:p w14:paraId="20CB057F" w14:textId="77777777" w:rsidR="008E6985" w:rsidRPr="00596B2D" w:rsidRDefault="008E6985" w:rsidP="008E6985">
      <w:pPr>
        <w:jc w:val="both"/>
        <w:rPr>
          <w:sz w:val="18"/>
          <w:szCs w:val="18"/>
          <w:lang w:eastAsia="en-US"/>
        </w:rPr>
      </w:pPr>
      <w:r w:rsidRPr="00596B2D">
        <w:rPr>
          <w:bCs/>
          <w:sz w:val="18"/>
          <w:szCs w:val="18"/>
          <w:lang w:eastAsia="en-US"/>
        </w:rPr>
        <w:t xml:space="preserve">Rogule-Lazdiņa, </w:t>
      </w:r>
      <w:r w:rsidRPr="00596B2D">
        <w:rPr>
          <w:sz w:val="18"/>
          <w:szCs w:val="18"/>
          <w:lang w:eastAsia="en-US"/>
        </w:rPr>
        <w:t>67013002</w:t>
      </w:r>
    </w:p>
    <w:p w14:paraId="279EA0EB" w14:textId="77777777" w:rsidR="008E6985" w:rsidRPr="00596B2D" w:rsidRDefault="00C06C5E" w:rsidP="000448C7">
      <w:pPr>
        <w:jc w:val="both"/>
        <w:rPr>
          <w:sz w:val="18"/>
          <w:szCs w:val="18"/>
        </w:rPr>
      </w:pPr>
      <w:hyperlink r:id="rId13" w:history="1">
        <w:r w:rsidR="008E6985" w:rsidRPr="00596B2D">
          <w:rPr>
            <w:color w:val="0000FF"/>
            <w:sz w:val="18"/>
            <w:szCs w:val="18"/>
            <w:u w:val="single"/>
            <w:lang w:eastAsia="en-US"/>
          </w:rPr>
          <w:t>Una.Rogule-Lazdina@em.gov.lv</w:t>
        </w:r>
      </w:hyperlink>
      <w:r w:rsidR="008E6985" w:rsidRPr="00596B2D">
        <w:rPr>
          <w:sz w:val="18"/>
          <w:szCs w:val="18"/>
          <w:lang w:eastAsia="en-US"/>
        </w:rPr>
        <w:t xml:space="preserve">  </w:t>
      </w:r>
    </w:p>
    <w:sectPr w:rsidR="008E6985" w:rsidRPr="00596B2D" w:rsidSect="001A0909">
      <w:headerReference w:type="default" r:id="rId14"/>
      <w:footerReference w:type="even" r:id="rId15"/>
      <w:footerReference w:type="default" r:id="rId16"/>
      <w:headerReference w:type="first" r:id="rId17"/>
      <w:footerReference w:type="first" r:id="rId18"/>
      <w:pgSz w:w="11906" w:h="16838"/>
      <w:pgMar w:top="709" w:right="707" w:bottom="567" w:left="1418" w:header="426" w:footer="3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1EE60" w14:textId="77777777" w:rsidR="004A3A34" w:rsidRDefault="004A3A34">
      <w:r>
        <w:separator/>
      </w:r>
    </w:p>
  </w:endnote>
  <w:endnote w:type="continuationSeparator" w:id="0">
    <w:p w14:paraId="53BCF6A3" w14:textId="77777777" w:rsidR="004A3A34" w:rsidRDefault="004A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A1AD1" w14:textId="77777777" w:rsidR="00330D4D" w:rsidRPr="00186C21" w:rsidRDefault="00330D4D"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4E808" w14:textId="0C106F6B" w:rsidR="008E6985" w:rsidRPr="00E91E59" w:rsidRDefault="000D0F9A" w:rsidP="008E6985">
    <w:pPr>
      <w:ind w:right="709"/>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C06C5E">
      <w:rPr>
        <w:noProof/>
        <w:sz w:val="20"/>
        <w:szCs w:val="20"/>
      </w:rPr>
      <w:t>EMAnot_06122017_groz365.docx</w:t>
    </w:r>
    <w:r>
      <w:rPr>
        <w:sz w:val="20"/>
        <w:szCs w:val="20"/>
      </w:rPr>
      <w:fldChar w:fldCharType="end"/>
    </w:r>
    <w:r w:rsidR="008E6985" w:rsidRPr="00B72940">
      <w:rPr>
        <w:bCs/>
        <w:sz w:val="20"/>
        <w:szCs w:val="20"/>
      </w:rPr>
      <w:t xml:space="preserve">; </w:t>
    </w:r>
    <w:r w:rsidR="008E6985" w:rsidRPr="00E91E59">
      <w:rPr>
        <w:bCs/>
        <w:sz w:val="20"/>
        <w:szCs w:val="20"/>
      </w:rPr>
      <w:t xml:space="preserve">Ministru kabineta </w:t>
    </w:r>
    <w:r w:rsidR="00E91E59" w:rsidRPr="00E91E59">
      <w:rPr>
        <w:bCs/>
        <w:sz w:val="20"/>
        <w:szCs w:val="20"/>
      </w:rPr>
      <w:t xml:space="preserve">noteikumu projekts </w:t>
    </w:r>
    <w:r w:rsidR="008E6985" w:rsidRPr="00E91E59">
      <w:rPr>
        <w:sz w:val="20"/>
        <w:szCs w:val="20"/>
      </w:rPr>
      <w:t>„</w:t>
    </w:r>
    <w:r w:rsidR="00E91E59" w:rsidRPr="00E91E59">
      <w:rPr>
        <w:sz w:val="20"/>
        <w:szCs w:val="20"/>
      </w:rPr>
      <w:t>Grozījumi Ministru kabineta 2016.</w:t>
    </w:r>
    <w:r w:rsidR="00A9015D">
      <w:rPr>
        <w:sz w:val="20"/>
        <w:szCs w:val="20"/>
      </w:rPr>
      <w:t xml:space="preserve"> </w:t>
    </w:r>
    <w:r w:rsidR="00E91E59" w:rsidRPr="00E91E59">
      <w:rPr>
        <w:sz w:val="20"/>
        <w:szCs w:val="20"/>
      </w:rPr>
      <w:t>gada 14.</w:t>
    </w:r>
    <w:r w:rsidR="00A9015D">
      <w:rPr>
        <w:sz w:val="20"/>
        <w:szCs w:val="20"/>
      </w:rPr>
      <w:t xml:space="preserve"> </w:t>
    </w:r>
    <w:r w:rsidR="00E91E59" w:rsidRPr="00E91E59">
      <w:rPr>
        <w:sz w:val="20"/>
        <w:szCs w:val="20"/>
      </w:rPr>
      <w:t>jūnija noteikumos Nr.</w:t>
    </w:r>
    <w:r w:rsidR="00A9015D">
      <w:rPr>
        <w:sz w:val="20"/>
        <w:szCs w:val="20"/>
      </w:rPr>
      <w:t xml:space="preserve"> </w:t>
    </w:r>
    <w:r w:rsidR="00E91E59" w:rsidRPr="00E91E59">
      <w:rPr>
        <w:sz w:val="20"/>
        <w:szCs w:val="20"/>
      </w:rPr>
      <w:t xml:space="preserve">365 </w:t>
    </w:r>
    <w:r w:rsidR="008E6985" w:rsidRPr="00E91E59">
      <w:rPr>
        <w:sz w:val="20"/>
        <w:szCs w:val="20"/>
      </w:rPr>
      <w:t>Darbības programmas „Izaugsme un nodarbinātība” 1.2.2.</w:t>
    </w:r>
    <w:r w:rsidR="00A9015D">
      <w:rPr>
        <w:sz w:val="20"/>
        <w:szCs w:val="20"/>
      </w:rPr>
      <w:t xml:space="preserve"> </w:t>
    </w:r>
    <w:r w:rsidR="008E6985" w:rsidRPr="00E91E59">
      <w:rPr>
        <w:sz w:val="20"/>
        <w:szCs w:val="20"/>
      </w:rPr>
      <w:t>spec</w:t>
    </w:r>
    <w:r w:rsidR="00A9015D">
      <w:rPr>
        <w:sz w:val="20"/>
        <w:szCs w:val="20"/>
      </w:rPr>
      <w:t xml:space="preserve">ifiskā atbalsta mērķa </w:t>
    </w:r>
    <w:r w:rsidR="008E6985" w:rsidRPr="00E91E59">
      <w:rPr>
        <w:sz w:val="20"/>
        <w:szCs w:val="20"/>
      </w:rPr>
      <w:t>„Veicināt inovāciju ieviešanu komersantos” 1.2.2.3.</w:t>
    </w:r>
    <w:r w:rsidR="00A9015D">
      <w:rPr>
        <w:sz w:val="20"/>
        <w:szCs w:val="20"/>
      </w:rPr>
      <w:t xml:space="preserve"> </w:t>
    </w:r>
    <w:r w:rsidR="008E6985" w:rsidRPr="00E91E59">
      <w:rPr>
        <w:sz w:val="20"/>
        <w:szCs w:val="20"/>
      </w:rPr>
      <w:t xml:space="preserve">pasākuma „Atbalsts IKT un netehnoloģiskām apmācībām, kā arī apmācībām, lai sekmētu investoru piesaisti” īstenošanas noteikumi” </w:t>
    </w:r>
    <w:r w:rsidR="008E6985" w:rsidRPr="00E91E59">
      <w:rPr>
        <w:bCs/>
        <w:sz w:val="20"/>
        <w:szCs w:val="20"/>
      </w:rPr>
      <w:t>sākotnējās ietekmes novērtējuma ziņojums (anotācija)</w:t>
    </w:r>
    <w:r w:rsidR="00C24CE5">
      <w:rPr>
        <w:bCs/>
        <w:sz w:val="20"/>
        <w:szCs w:val="20"/>
      </w:rPr>
      <w:t>”</w:t>
    </w:r>
  </w:p>
  <w:p w14:paraId="563634AD" w14:textId="77777777" w:rsidR="00330D4D" w:rsidRPr="00B72940" w:rsidRDefault="00330D4D" w:rsidP="0059553F">
    <w:pPr>
      <w:ind w:right="709"/>
      <w:jc w:val="right"/>
      <w:rPr>
        <w:noProof/>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32593" w14:textId="0C50275C" w:rsidR="00330D4D" w:rsidRPr="00E76DC5" w:rsidRDefault="000D0F9A" w:rsidP="00E76DC5">
    <w:pPr>
      <w:ind w:right="709"/>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C06C5E">
      <w:rPr>
        <w:noProof/>
        <w:sz w:val="20"/>
        <w:szCs w:val="20"/>
      </w:rPr>
      <w:t>EMAnot_06122017_groz365.docx</w:t>
    </w:r>
    <w:r>
      <w:rPr>
        <w:sz w:val="20"/>
        <w:szCs w:val="20"/>
      </w:rPr>
      <w:fldChar w:fldCharType="end"/>
    </w:r>
    <w:r w:rsidR="00E76DC5" w:rsidRPr="00B72940">
      <w:rPr>
        <w:bCs/>
        <w:sz w:val="20"/>
        <w:szCs w:val="20"/>
      </w:rPr>
      <w:t xml:space="preserve">; </w:t>
    </w:r>
    <w:r w:rsidR="00C24CE5">
      <w:rPr>
        <w:bCs/>
        <w:sz w:val="20"/>
        <w:szCs w:val="20"/>
      </w:rPr>
      <w:t>Ministru kabineta noteikumu projekts “</w:t>
    </w:r>
    <w:r w:rsidR="007910D5">
      <w:rPr>
        <w:bCs/>
        <w:sz w:val="20"/>
        <w:szCs w:val="20"/>
      </w:rPr>
      <w:t>Grozījumi Ministru kabineta 2016.</w:t>
    </w:r>
    <w:r w:rsidR="00A9015D">
      <w:rPr>
        <w:bCs/>
        <w:sz w:val="20"/>
        <w:szCs w:val="20"/>
      </w:rPr>
      <w:t xml:space="preserve"> </w:t>
    </w:r>
    <w:r w:rsidR="007910D5">
      <w:rPr>
        <w:bCs/>
        <w:sz w:val="20"/>
        <w:szCs w:val="20"/>
      </w:rPr>
      <w:t>gada 14.</w:t>
    </w:r>
    <w:r w:rsidR="00A9015D">
      <w:rPr>
        <w:bCs/>
        <w:sz w:val="20"/>
        <w:szCs w:val="20"/>
      </w:rPr>
      <w:t xml:space="preserve"> </w:t>
    </w:r>
    <w:r w:rsidR="007910D5">
      <w:rPr>
        <w:bCs/>
        <w:sz w:val="20"/>
        <w:szCs w:val="20"/>
      </w:rPr>
      <w:t xml:space="preserve">jūnija noteikumos </w:t>
    </w:r>
    <w:r w:rsidR="008E6985">
      <w:rPr>
        <w:bCs/>
        <w:sz w:val="20"/>
        <w:szCs w:val="20"/>
      </w:rPr>
      <w:t>Nr.</w:t>
    </w:r>
    <w:r w:rsidR="00A9015D">
      <w:rPr>
        <w:bCs/>
        <w:sz w:val="20"/>
        <w:szCs w:val="20"/>
      </w:rPr>
      <w:t xml:space="preserve"> </w:t>
    </w:r>
    <w:r w:rsidR="008E6985">
      <w:rPr>
        <w:bCs/>
        <w:sz w:val="20"/>
        <w:szCs w:val="20"/>
      </w:rPr>
      <w:t xml:space="preserve">365 </w:t>
    </w:r>
    <w:r w:rsidR="00E76DC5" w:rsidRPr="00B72940">
      <w:rPr>
        <w:sz w:val="20"/>
        <w:szCs w:val="20"/>
      </w:rPr>
      <w:t>„Darbības programmas „Iz</w:t>
    </w:r>
    <w:r w:rsidR="002D0109">
      <w:rPr>
        <w:sz w:val="20"/>
        <w:szCs w:val="20"/>
      </w:rPr>
      <w:t>augsme un nodarbinātība” 1.2.2.</w:t>
    </w:r>
    <w:r w:rsidR="00A9015D">
      <w:rPr>
        <w:sz w:val="20"/>
        <w:szCs w:val="20"/>
      </w:rPr>
      <w:t xml:space="preserve"> </w:t>
    </w:r>
    <w:r w:rsidR="00E76DC5" w:rsidRPr="00B72940">
      <w:rPr>
        <w:sz w:val="20"/>
        <w:szCs w:val="20"/>
      </w:rPr>
      <w:t>specifiskā atbalsta mērķa „Veicināt inovāciju ieviešanu komersantos” 1.2.2.</w:t>
    </w:r>
    <w:r w:rsidR="00E76DC5">
      <w:rPr>
        <w:sz w:val="20"/>
        <w:szCs w:val="20"/>
      </w:rPr>
      <w:t>3</w:t>
    </w:r>
    <w:r w:rsidR="002D0109">
      <w:rPr>
        <w:sz w:val="20"/>
        <w:szCs w:val="20"/>
      </w:rPr>
      <w:t>.</w:t>
    </w:r>
    <w:r w:rsidR="00A9015D">
      <w:rPr>
        <w:sz w:val="20"/>
        <w:szCs w:val="20"/>
      </w:rPr>
      <w:t xml:space="preserve"> </w:t>
    </w:r>
    <w:r w:rsidR="00E76DC5" w:rsidRPr="00B72940">
      <w:rPr>
        <w:sz w:val="20"/>
        <w:szCs w:val="20"/>
      </w:rPr>
      <w:t xml:space="preserve">pasākuma „Atbalsts </w:t>
    </w:r>
    <w:r w:rsidR="00E76DC5">
      <w:rPr>
        <w:sz w:val="20"/>
        <w:szCs w:val="20"/>
      </w:rPr>
      <w:t>IKT un netehnoloģiskām apmācībām, kā arī apmācībām, lai sekmētu investoru piesaisti</w:t>
    </w:r>
    <w:r w:rsidR="00E76DC5" w:rsidRPr="00B72940">
      <w:rPr>
        <w:sz w:val="20"/>
        <w:szCs w:val="20"/>
      </w:rPr>
      <w:t>” īstenošanas noteikumi”</w:t>
    </w:r>
    <w:r w:rsidR="00E76DC5" w:rsidRPr="003903A8">
      <w:rPr>
        <w:sz w:val="20"/>
        <w:szCs w:val="20"/>
      </w:rPr>
      <w:t xml:space="preserve"> </w:t>
    </w:r>
    <w:r w:rsidR="00E76DC5" w:rsidRPr="003903A8">
      <w:rPr>
        <w:bCs/>
        <w:sz w:val="20"/>
        <w:szCs w:val="20"/>
      </w:rPr>
      <w:t>sākotnējās ietekmes novērtējuma ziņojums (anotācija)</w:t>
    </w:r>
    <w:r w:rsidR="00C24CE5">
      <w:rPr>
        <w:bCs/>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C42DF" w14:textId="77777777" w:rsidR="004A3A34" w:rsidRDefault="004A3A34">
      <w:r>
        <w:separator/>
      </w:r>
    </w:p>
  </w:footnote>
  <w:footnote w:type="continuationSeparator" w:id="0">
    <w:p w14:paraId="5116BD6F" w14:textId="77777777" w:rsidR="004A3A34" w:rsidRDefault="004A3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B9A77" w14:textId="68C96C2D" w:rsidR="00330D4D" w:rsidRDefault="00330D4D"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1DCE">
      <w:rPr>
        <w:rStyle w:val="PageNumber"/>
        <w:noProof/>
      </w:rPr>
      <w:t>4</w:t>
    </w:r>
    <w:r>
      <w:rPr>
        <w:rStyle w:val="PageNumber"/>
      </w:rPr>
      <w:fldChar w:fldCharType="end"/>
    </w:r>
  </w:p>
  <w:p w14:paraId="48A19DC6" w14:textId="77777777" w:rsidR="00330D4D" w:rsidRDefault="00330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610A3" w14:textId="77777777" w:rsidR="00330D4D" w:rsidRPr="00433CA3" w:rsidRDefault="00330D4D" w:rsidP="00433CA3">
    <w:pPr>
      <w:pStyle w:val="Header"/>
      <w:jc w:val="right"/>
      <w:rPr>
        <w:i/>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313E"/>
    <w:multiLevelType w:val="hybridMultilevel"/>
    <w:tmpl w:val="8E4A255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139040EE"/>
    <w:multiLevelType w:val="hybridMultilevel"/>
    <w:tmpl w:val="FA727E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4" w15:restartNumberingAfterBreak="0">
    <w:nsid w:val="20E403FB"/>
    <w:multiLevelType w:val="hybridMultilevel"/>
    <w:tmpl w:val="A22259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9E301B"/>
    <w:multiLevelType w:val="hybridMultilevel"/>
    <w:tmpl w:val="8FBC8B5A"/>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6" w15:restartNumberingAfterBreak="0">
    <w:nsid w:val="23C8664A"/>
    <w:multiLevelType w:val="hybridMultilevel"/>
    <w:tmpl w:val="F8B26D72"/>
    <w:lvl w:ilvl="0" w:tplc="7EC4C66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F0229C0"/>
    <w:multiLevelType w:val="hybridMultilevel"/>
    <w:tmpl w:val="4E72E7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F5D49A0"/>
    <w:multiLevelType w:val="hybridMultilevel"/>
    <w:tmpl w:val="84263E80"/>
    <w:lvl w:ilvl="0" w:tplc="0426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91145"/>
    <w:multiLevelType w:val="multilevel"/>
    <w:tmpl w:val="E51E4040"/>
    <w:lvl w:ilvl="0">
      <w:start w:val="1"/>
      <w:numFmt w:val="decimal"/>
      <w:lvlText w:val="%1."/>
      <w:lvlJc w:val="left"/>
      <w:pPr>
        <w:ind w:left="644" w:hanging="360"/>
      </w:pPr>
    </w:lvl>
    <w:lvl w:ilvl="1">
      <w:start w:val="1"/>
      <w:numFmt w:val="decimal"/>
      <w:lvlText w:val="%2)"/>
      <w:lvlJc w:val="left"/>
      <w:pPr>
        <w:ind w:left="1076" w:hanging="432"/>
      </w:pPr>
      <w:rPr>
        <w:rFonts w:ascii="Times New Roman" w:eastAsia="Calibri" w:hAnsi="Times New Roman" w:cs="Times New Roman"/>
      </w:rPr>
    </w:lvl>
    <w:lvl w:ilvl="2">
      <w:start w:val="1"/>
      <w:numFmt w:val="lowerLetter"/>
      <w:lvlText w:val="%3)"/>
      <w:lvlJc w:val="left"/>
      <w:pPr>
        <w:ind w:left="1508" w:hanging="504"/>
      </w:pPr>
      <w:rPr>
        <w:rFonts w:ascii="Times New Roman" w:eastAsia="Calibri" w:hAnsi="Times New Roman" w:cs="Times New Roman"/>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0" w15:restartNumberingAfterBreak="0">
    <w:nsid w:val="31240231"/>
    <w:multiLevelType w:val="hybridMultilevel"/>
    <w:tmpl w:val="6238813A"/>
    <w:lvl w:ilvl="0" w:tplc="7EC4C66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1BE73E6"/>
    <w:multiLevelType w:val="hybridMultilevel"/>
    <w:tmpl w:val="E2208232"/>
    <w:lvl w:ilvl="0" w:tplc="E6421DC8">
      <w:start w:val="1"/>
      <w:numFmt w:val="bullet"/>
      <w:lvlText w:val=""/>
      <w:lvlJc w:val="left"/>
      <w:pPr>
        <w:ind w:left="677" w:hanging="360"/>
      </w:pPr>
      <w:rPr>
        <w:rFonts w:ascii="Symbol" w:hAnsi="Symbol"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2" w15:restartNumberingAfterBreak="0">
    <w:nsid w:val="31DD2FC2"/>
    <w:multiLevelType w:val="hybridMultilevel"/>
    <w:tmpl w:val="A4B2DCAA"/>
    <w:lvl w:ilvl="0" w:tplc="20A82EAA">
      <w:start w:val="2014"/>
      <w:numFmt w:val="bullet"/>
      <w:lvlText w:val=""/>
      <w:lvlJc w:val="left"/>
      <w:pPr>
        <w:ind w:left="720" w:hanging="360"/>
      </w:pPr>
      <w:rPr>
        <w:rFonts w:ascii="Wingdings" w:eastAsia="Calibri"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571734E"/>
    <w:multiLevelType w:val="hybridMultilevel"/>
    <w:tmpl w:val="6ECAB0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69D6036"/>
    <w:multiLevelType w:val="hybridMultilevel"/>
    <w:tmpl w:val="0A048212"/>
    <w:lvl w:ilvl="0" w:tplc="0D0CFFE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9146942"/>
    <w:multiLevelType w:val="hybridMultilevel"/>
    <w:tmpl w:val="8F9CECF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E70B0D"/>
    <w:multiLevelType w:val="hybridMultilevel"/>
    <w:tmpl w:val="21D2C842"/>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8" w15:restartNumberingAfterBreak="0">
    <w:nsid w:val="428A5ADB"/>
    <w:multiLevelType w:val="hybridMultilevel"/>
    <w:tmpl w:val="87B00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053B87"/>
    <w:multiLevelType w:val="hybridMultilevel"/>
    <w:tmpl w:val="8AB4AB8E"/>
    <w:lvl w:ilvl="0" w:tplc="0F92B0D6">
      <w:start w:val="1"/>
      <w:numFmt w:val="decimal"/>
      <w:lvlText w:val="%1)"/>
      <w:lvlJc w:val="left"/>
      <w:pPr>
        <w:ind w:left="394" w:hanging="360"/>
      </w:pPr>
      <w:rPr>
        <w:rFonts w:ascii="Times New Roman" w:eastAsia="Calibri" w:hAnsi="Times New Roman" w:cs="Times New Roman"/>
        <w:b w:val="0"/>
        <w:color w:val="auto"/>
      </w:rPr>
    </w:lvl>
    <w:lvl w:ilvl="1" w:tplc="BA361B32">
      <w:start w:val="1"/>
      <w:numFmt w:val="lowerLetter"/>
      <w:lvlText w:val="%2."/>
      <w:lvlJc w:val="left"/>
      <w:pPr>
        <w:ind w:left="1114" w:hanging="360"/>
      </w:pPr>
      <w:rPr>
        <w:b w:val="0"/>
      </w:r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0" w15:restartNumberingAfterBreak="0">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1" w15:restartNumberingAfterBreak="0">
    <w:nsid w:val="4C825B7F"/>
    <w:multiLevelType w:val="hybridMultilevel"/>
    <w:tmpl w:val="295CFAEE"/>
    <w:lvl w:ilvl="0" w:tplc="06F41EDC">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22" w15:restartNumberingAfterBreak="0">
    <w:nsid w:val="4F2F7791"/>
    <w:multiLevelType w:val="hybridMultilevel"/>
    <w:tmpl w:val="8162246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3" w15:restartNumberingAfterBreak="0">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3BB68C8"/>
    <w:multiLevelType w:val="hybridMultilevel"/>
    <w:tmpl w:val="0ED69C54"/>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5" w15:restartNumberingAfterBreak="0">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0206CF3"/>
    <w:multiLevelType w:val="hybridMultilevel"/>
    <w:tmpl w:val="1C2ABD2C"/>
    <w:lvl w:ilvl="0" w:tplc="04260011">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06265EF"/>
    <w:multiLevelType w:val="hybridMultilevel"/>
    <w:tmpl w:val="329292B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0CC4408"/>
    <w:multiLevelType w:val="hybridMultilevel"/>
    <w:tmpl w:val="DC067C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2A059D8"/>
    <w:multiLevelType w:val="hybridMultilevel"/>
    <w:tmpl w:val="0CC8BEB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36026BC"/>
    <w:multiLevelType w:val="hybridMultilevel"/>
    <w:tmpl w:val="72AA61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47D4B51"/>
    <w:multiLevelType w:val="hybridMultilevel"/>
    <w:tmpl w:val="C444F6F4"/>
    <w:lvl w:ilvl="0" w:tplc="4F2A5F26">
      <w:start w:val="1"/>
      <w:numFmt w:val="lowerLetter"/>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32" w15:restartNumberingAfterBreak="0">
    <w:nsid w:val="65496172"/>
    <w:multiLevelType w:val="hybridMultilevel"/>
    <w:tmpl w:val="61DA6F6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3" w15:restartNumberingAfterBreak="0">
    <w:nsid w:val="687A5C21"/>
    <w:multiLevelType w:val="hybridMultilevel"/>
    <w:tmpl w:val="735C06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89C0933"/>
    <w:multiLevelType w:val="hybridMultilevel"/>
    <w:tmpl w:val="3FB8E2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CB933B5"/>
    <w:multiLevelType w:val="hybridMultilevel"/>
    <w:tmpl w:val="EFA2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0A95DF4"/>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7" w15:restartNumberingAfterBreak="0">
    <w:nsid w:val="719D7637"/>
    <w:multiLevelType w:val="hybridMultilevel"/>
    <w:tmpl w:val="247C361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15:restartNumberingAfterBreak="0">
    <w:nsid w:val="734B5471"/>
    <w:multiLevelType w:val="hybridMultilevel"/>
    <w:tmpl w:val="6AB402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A1F5183"/>
    <w:multiLevelType w:val="hybridMultilevel"/>
    <w:tmpl w:val="CFB86A14"/>
    <w:lvl w:ilvl="0" w:tplc="AD18E8C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EFD1311"/>
    <w:multiLevelType w:val="hybridMultilevel"/>
    <w:tmpl w:val="2BC4784C"/>
    <w:lvl w:ilvl="0" w:tplc="90489A20">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F9F5E28"/>
    <w:multiLevelType w:val="hybridMultilevel"/>
    <w:tmpl w:val="93DE29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9"/>
  </w:num>
  <w:num w:numId="3">
    <w:abstractNumId w:val="39"/>
  </w:num>
  <w:num w:numId="4">
    <w:abstractNumId w:val="36"/>
  </w:num>
  <w:num w:numId="5">
    <w:abstractNumId w:val="11"/>
  </w:num>
  <w:num w:numId="6">
    <w:abstractNumId w:val="24"/>
  </w:num>
  <w:num w:numId="7">
    <w:abstractNumId w:val="17"/>
  </w:num>
  <w:num w:numId="8">
    <w:abstractNumId w:val="8"/>
  </w:num>
  <w:num w:numId="9">
    <w:abstractNumId w:val="5"/>
  </w:num>
  <w:num w:numId="10">
    <w:abstractNumId w:val="12"/>
  </w:num>
  <w:num w:numId="11">
    <w:abstractNumId w:val="19"/>
  </w:num>
  <w:num w:numId="12">
    <w:abstractNumId w:val="35"/>
  </w:num>
  <w:num w:numId="13">
    <w:abstractNumId w:val="21"/>
  </w:num>
  <w:num w:numId="14">
    <w:abstractNumId w:val="31"/>
  </w:num>
  <w:num w:numId="15">
    <w:abstractNumId w:val="1"/>
  </w:num>
  <w:num w:numId="16">
    <w:abstractNumId w:val="41"/>
  </w:num>
  <w:num w:numId="17">
    <w:abstractNumId w:val="3"/>
  </w:num>
  <w:num w:numId="18">
    <w:abstractNumId w:val="27"/>
  </w:num>
  <w:num w:numId="19">
    <w:abstractNumId w:val="23"/>
  </w:num>
  <w:num w:numId="20">
    <w:abstractNumId w:val="20"/>
  </w:num>
  <w:num w:numId="21">
    <w:abstractNumId w:val="22"/>
  </w:num>
  <w:num w:numId="22">
    <w:abstractNumId w:val="32"/>
  </w:num>
  <w:num w:numId="23">
    <w:abstractNumId w:val="28"/>
  </w:num>
  <w:num w:numId="24">
    <w:abstractNumId w:val="30"/>
  </w:num>
  <w:num w:numId="25">
    <w:abstractNumId w:val="25"/>
  </w:num>
  <w:num w:numId="26">
    <w:abstractNumId w:val="37"/>
  </w:num>
  <w:num w:numId="27">
    <w:abstractNumId w:val="2"/>
  </w:num>
  <w:num w:numId="28">
    <w:abstractNumId w:val="13"/>
  </w:num>
  <w:num w:numId="29">
    <w:abstractNumId w:val="6"/>
  </w:num>
  <w:num w:numId="30">
    <w:abstractNumId w:val="38"/>
  </w:num>
  <w:num w:numId="31">
    <w:abstractNumId w:val="7"/>
  </w:num>
  <w:num w:numId="32">
    <w:abstractNumId w:val="33"/>
  </w:num>
  <w:num w:numId="33">
    <w:abstractNumId w:val="34"/>
  </w:num>
  <w:num w:numId="34">
    <w:abstractNumId w:val="40"/>
  </w:num>
  <w:num w:numId="35">
    <w:abstractNumId w:val="29"/>
  </w:num>
  <w:num w:numId="36">
    <w:abstractNumId w:val="15"/>
  </w:num>
  <w:num w:numId="37">
    <w:abstractNumId w:val="0"/>
  </w:num>
  <w:num w:numId="38">
    <w:abstractNumId w:val="26"/>
  </w:num>
  <w:num w:numId="39">
    <w:abstractNumId w:val="4"/>
  </w:num>
  <w:num w:numId="40">
    <w:abstractNumId w:val="14"/>
  </w:num>
  <w:num w:numId="41">
    <w:abstractNumId w:val="18"/>
  </w:num>
  <w:num w:numId="4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3B8D"/>
    <w:rsid w:val="00000A3B"/>
    <w:rsid w:val="0000172D"/>
    <w:rsid w:val="00002171"/>
    <w:rsid w:val="00002197"/>
    <w:rsid w:val="0000254C"/>
    <w:rsid w:val="00002E0E"/>
    <w:rsid w:val="00003A26"/>
    <w:rsid w:val="000054C8"/>
    <w:rsid w:val="000059DB"/>
    <w:rsid w:val="00005B98"/>
    <w:rsid w:val="000069F6"/>
    <w:rsid w:val="00006CDD"/>
    <w:rsid w:val="000070AB"/>
    <w:rsid w:val="0000730E"/>
    <w:rsid w:val="00010130"/>
    <w:rsid w:val="0001036C"/>
    <w:rsid w:val="00010489"/>
    <w:rsid w:val="000107AF"/>
    <w:rsid w:val="00010917"/>
    <w:rsid w:val="00010D44"/>
    <w:rsid w:val="0001103B"/>
    <w:rsid w:val="0001104C"/>
    <w:rsid w:val="00011345"/>
    <w:rsid w:val="00011F50"/>
    <w:rsid w:val="000120D6"/>
    <w:rsid w:val="000126CC"/>
    <w:rsid w:val="00012899"/>
    <w:rsid w:val="00012BA7"/>
    <w:rsid w:val="00013186"/>
    <w:rsid w:val="00013582"/>
    <w:rsid w:val="00014D26"/>
    <w:rsid w:val="00014DE7"/>
    <w:rsid w:val="00015067"/>
    <w:rsid w:val="00015E3C"/>
    <w:rsid w:val="00016A4F"/>
    <w:rsid w:val="00016DB8"/>
    <w:rsid w:val="00016E9F"/>
    <w:rsid w:val="00016FFA"/>
    <w:rsid w:val="00021136"/>
    <w:rsid w:val="00021948"/>
    <w:rsid w:val="000226EF"/>
    <w:rsid w:val="00022716"/>
    <w:rsid w:val="00022ADB"/>
    <w:rsid w:val="0002353F"/>
    <w:rsid w:val="00023A5E"/>
    <w:rsid w:val="00025982"/>
    <w:rsid w:val="00025D9F"/>
    <w:rsid w:val="00026192"/>
    <w:rsid w:val="0002670D"/>
    <w:rsid w:val="00026886"/>
    <w:rsid w:val="000276C4"/>
    <w:rsid w:val="00027C48"/>
    <w:rsid w:val="0003014A"/>
    <w:rsid w:val="00031531"/>
    <w:rsid w:val="00031CC4"/>
    <w:rsid w:val="0003242F"/>
    <w:rsid w:val="00032BBA"/>
    <w:rsid w:val="00032C84"/>
    <w:rsid w:val="00032CC9"/>
    <w:rsid w:val="00033622"/>
    <w:rsid w:val="00033962"/>
    <w:rsid w:val="00035163"/>
    <w:rsid w:val="00035331"/>
    <w:rsid w:val="000363D2"/>
    <w:rsid w:val="00036ABB"/>
    <w:rsid w:val="000378B8"/>
    <w:rsid w:val="00037EA8"/>
    <w:rsid w:val="000412DB"/>
    <w:rsid w:val="00041562"/>
    <w:rsid w:val="00041C63"/>
    <w:rsid w:val="0004227B"/>
    <w:rsid w:val="00042DFB"/>
    <w:rsid w:val="00042FE5"/>
    <w:rsid w:val="00043C55"/>
    <w:rsid w:val="000448C7"/>
    <w:rsid w:val="00046B88"/>
    <w:rsid w:val="0004745A"/>
    <w:rsid w:val="00047ADE"/>
    <w:rsid w:val="000501E1"/>
    <w:rsid w:val="000503D4"/>
    <w:rsid w:val="00051CE8"/>
    <w:rsid w:val="000534DE"/>
    <w:rsid w:val="000540A5"/>
    <w:rsid w:val="00054FF2"/>
    <w:rsid w:val="0005553F"/>
    <w:rsid w:val="00056289"/>
    <w:rsid w:val="00056326"/>
    <w:rsid w:val="00056BA9"/>
    <w:rsid w:val="00056D2E"/>
    <w:rsid w:val="000572BA"/>
    <w:rsid w:val="0005777D"/>
    <w:rsid w:val="00057D59"/>
    <w:rsid w:val="000600BF"/>
    <w:rsid w:val="000617CF"/>
    <w:rsid w:val="00061BA5"/>
    <w:rsid w:val="00062143"/>
    <w:rsid w:val="000621D4"/>
    <w:rsid w:val="000624F1"/>
    <w:rsid w:val="0006335D"/>
    <w:rsid w:val="00063CBE"/>
    <w:rsid w:val="000643D4"/>
    <w:rsid w:val="00064702"/>
    <w:rsid w:val="000648AC"/>
    <w:rsid w:val="00064C5E"/>
    <w:rsid w:val="00065320"/>
    <w:rsid w:val="0006611D"/>
    <w:rsid w:val="000663AF"/>
    <w:rsid w:val="00066E4C"/>
    <w:rsid w:val="000671DF"/>
    <w:rsid w:val="0006752D"/>
    <w:rsid w:val="000706BF"/>
    <w:rsid w:val="00070927"/>
    <w:rsid w:val="000715EF"/>
    <w:rsid w:val="00073E5A"/>
    <w:rsid w:val="00075707"/>
    <w:rsid w:val="00075A7A"/>
    <w:rsid w:val="00076AD3"/>
    <w:rsid w:val="00076C41"/>
    <w:rsid w:val="00076EEE"/>
    <w:rsid w:val="000772D8"/>
    <w:rsid w:val="0007785F"/>
    <w:rsid w:val="00077BF8"/>
    <w:rsid w:val="00077EF1"/>
    <w:rsid w:val="00080875"/>
    <w:rsid w:val="00081113"/>
    <w:rsid w:val="000815FE"/>
    <w:rsid w:val="000817DA"/>
    <w:rsid w:val="000822AC"/>
    <w:rsid w:val="000825B9"/>
    <w:rsid w:val="00083A4D"/>
    <w:rsid w:val="00084A32"/>
    <w:rsid w:val="00085257"/>
    <w:rsid w:val="0008546A"/>
    <w:rsid w:val="00085C7A"/>
    <w:rsid w:val="00085CD7"/>
    <w:rsid w:val="0008752E"/>
    <w:rsid w:val="0009001A"/>
    <w:rsid w:val="00090C6E"/>
    <w:rsid w:val="00091649"/>
    <w:rsid w:val="0009178C"/>
    <w:rsid w:val="000921B1"/>
    <w:rsid w:val="000927CE"/>
    <w:rsid w:val="00092F44"/>
    <w:rsid w:val="0009302A"/>
    <w:rsid w:val="000933D3"/>
    <w:rsid w:val="00093676"/>
    <w:rsid w:val="00094212"/>
    <w:rsid w:val="000943F6"/>
    <w:rsid w:val="0009448B"/>
    <w:rsid w:val="00094926"/>
    <w:rsid w:val="00095292"/>
    <w:rsid w:val="000952A1"/>
    <w:rsid w:val="00096395"/>
    <w:rsid w:val="0009693B"/>
    <w:rsid w:val="00096E99"/>
    <w:rsid w:val="000A0387"/>
    <w:rsid w:val="000A03A6"/>
    <w:rsid w:val="000A1286"/>
    <w:rsid w:val="000A2823"/>
    <w:rsid w:val="000A32DE"/>
    <w:rsid w:val="000A423C"/>
    <w:rsid w:val="000A4F01"/>
    <w:rsid w:val="000A5059"/>
    <w:rsid w:val="000A534A"/>
    <w:rsid w:val="000A54F1"/>
    <w:rsid w:val="000A7033"/>
    <w:rsid w:val="000A79AB"/>
    <w:rsid w:val="000B0D23"/>
    <w:rsid w:val="000B3E3D"/>
    <w:rsid w:val="000B3E6C"/>
    <w:rsid w:val="000B401A"/>
    <w:rsid w:val="000B46E1"/>
    <w:rsid w:val="000B582B"/>
    <w:rsid w:val="000B68B7"/>
    <w:rsid w:val="000B69BD"/>
    <w:rsid w:val="000B6C9F"/>
    <w:rsid w:val="000B7201"/>
    <w:rsid w:val="000B720A"/>
    <w:rsid w:val="000B744A"/>
    <w:rsid w:val="000B74F2"/>
    <w:rsid w:val="000B7833"/>
    <w:rsid w:val="000B7959"/>
    <w:rsid w:val="000B7AB5"/>
    <w:rsid w:val="000C0129"/>
    <w:rsid w:val="000C0F79"/>
    <w:rsid w:val="000C0FBE"/>
    <w:rsid w:val="000C1255"/>
    <w:rsid w:val="000C13F4"/>
    <w:rsid w:val="000C2299"/>
    <w:rsid w:val="000C4892"/>
    <w:rsid w:val="000C4F50"/>
    <w:rsid w:val="000C5AB9"/>
    <w:rsid w:val="000D0C5D"/>
    <w:rsid w:val="000D0DCE"/>
    <w:rsid w:val="000D0F9A"/>
    <w:rsid w:val="000D1838"/>
    <w:rsid w:val="000D2016"/>
    <w:rsid w:val="000D2C17"/>
    <w:rsid w:val="000D2E24"/>
    <w:rsid w:val="000D34A8"/>
    <w:rsid w:val="000D3AF4"/>
    <w:rsid w:val="000D3D70"/>
    <w:rsid w:val="000D4C0F"/>
    <w:rsid w:val="000D4D26"/>
    <w:rsid w:val="000D51C1"/>
    <w:rsid w:val="000D5400"/>
    <w:rsid w:val="000D5611"/>
    <w:rsid w:val="000D5891"/>
    <w:rsid w:val="000D5B39"/>
    <w:rsid w:val="000D5E45"/>
    <w:rsid w:val="000D7999"/>
    <w:rsid w:val="000E012C"/>
    <w:rsid w:val="000E0310"/>
    <w:rsid w:val="000E120B"/>
    <w:rsid w:val="000E2161"/>
    <w:rsid w:val="000E327F"/>
    <w:rsid w:val="000E43ED"/>
    <w:rsid w:val="000E4C80"/>
    <w:rsid w:val="000E5231"/>
    <w:rsid w:val="000E5BDF"/>
    <w:rsid w:val="000E5F0E"/>
    <w:rsid w:val="000E6573"/>
    <w:rsid w:val="000E6952"/>
    <w:rsid w:val="000E6DCD"/>
    <w:rsid w:val="000F0335"/>
    <w:rsid w:val="000F06A3"/>
    <w:rsid w:val="000F0C52"/>
    <w:rsid w:val="000F0E3B"/>
    <w:rsid w:val="000F14BE"/>
    <w:rsid w:val="000F1946"/>
    <w:rsid w:val="000F288D"/>
    <w:rsid w:val="000F2A34"/>
    <w:rsid w:val="000F3247"/>
    <w:rsid w:val="000F36AC"/>
    <w:rsid w:val="000F3995"/>
    <w:rsid w:val="000F3C4D"/>
    <w:rsid w:val="000F48E6"/>
    <w:rsid w:val="000F4DC7"/>
    <w:rsid w:val="000F4F3B"/>
    <w:rsid w:val="000F56A7"/>
    <w:rsid w:val="000F5C51"/>
    <w:rsid w:val="001004CE"/>
    <w:rsid w:val="0010083B"/>
    <w:rsid w:val="001008E2"/>
    <w:rsid w:val="00100ADC"/>
    <w:rsid w:val="00100D7C"/>
    <w:rsid w:val="001020FB"/>
    <w:rsid w:val="00102912"/>
    <w:rsid w:val="001037F8"/>
    <w:rsid w:val="00103826"/>
    <w:rsid w:val="00103A6C"/>
    <w:rsid w:val="00103DC5"/>
    <w:rsid w:val="00104292"/>
    <w:rsid w:val="00104E5A"/>
    <w:rsid w:val="00104E6E"/>
    <w:rsid w:val="001051F1"/>
    <w:rsid w:val="0010529D"/>
    <w:rsid w:val="00105319"/>
    <w:rsid w:val="001054E9"/>
    <w:rsid w:val="0011276E"/>
    <w:rsid w:val="0011299A"/>
    <w:rsid w:val="00112F49"/>
    <w:rsid w:val="0011340E"/>
    <w:rsid w:val="00113BA6"/>
    <w:rsid w:val="00114668"/>
    <w:rsid w:val="00114857"/>
    <w:rsid w:val="0011584F"/>
    <w:rsid w:val="0011647D"/>
    <w:rsid w:val="00116F09"/>
    <w:rsid w:val="001202C0"/>
    <w:rsid w:val="001202C6"/>
    <w:rsid w:val="00120406"/>
    <w:rsid w:val="00120ACA"/>
    <w:rsid w:val="00120AF1"/>
    <w:rsid w:val="00121536"/>
    <w:rsid w:val="00121D4F"/>
    <w:rsid w:val="00121F0F"/>
    <w:rsid w:val="001221A7"/>
    <w:rsid w:val="00123196"/>
    <w:rsid w:val="001232AA"/>
    <w:rsid w:val="001235FA"/>
    <w:rsid w:val="001246EA"/>
    <w:rsid w:val="00124EE6"/>
    <w:rsid w:val="00124F0E"/>
    <w:rsid w:val="00125297"/>
    <w:rsid w:val="00125BE7"/>
    <w:rsid w:val="00126BAF"/>
    <w:rsid w:val="00126C02"/>
    <w:rsid w:val="00126F8A"/>
    <w:rsid w:val="00130B8C"/>
    <w:rsid w:val="001315CE"/>
    <w:rsid w:val="001320BC"/>
    <w:rsid w:val="001323C1"/>
    <w:rsid w:val="00132C17"/>
    <w:rsid w:val="00133168"/>
    <w:rsid w:val="001333C1"/>
    <w:rsid w:val="00133C20"/>
    <w:rsid w:val="001356F7"/>
    <w:rsid w:val="0013592E"/>
    <w:rsid w:val="00136085"/>
    <w:rsid w:val="0013654C"/>
    <w:rsid w:val="00136B1B"/>
    <w:rsid w:val="001404C5"/>
    <w:rsid w:val="00140825"/>
    <w:rsid w:val="001408A3"/>
    <w:rsid w:val="001418C6"/>
    <w:rsid w:val="00141D62"/>
    <w:rsid w:val="001428A9"/>
    <w:rsid w:val="00142902"/>
    <w:rsid w:val="00142AEA"/>
    <w:rsid w:val="0014304D"/>
    <w:rsid w:val="00144810"/>
    <w:rsid w:val="00144BF2"/>
    <w:rsid w:val="00144E70"/>
    <w:rsid w:val="00145FE3"/>
    <w:rsid w:val="0014605B"/>
    <w:rsid w:val="001460A6"/>
    <w:rsid w:val="00147B29"/>
    <w:rsid w:val="00150B40"/>
    <w:rsid w:val="00150BF6"/>
    <w:rsid w:val="00152754"/>
    <w:rsid w:val="00152A3B"/>
    <w:rsid w:val="0015323A"/>
    <w:rsid w:val="00153AEE"/>
    <w:rsid w:val="001556AE"/>
    <w:rsid w:val="001556FF"/>
    <w:rsid w:val="00155D30"/>
    <w:rsid w:val="0015709E"/>
    <w:rsid w:val="001571DB"/>
    <w:rsid w:val="00160C06"/>
    <w:rsid w:val="00161239"/>
    <w:rsid w:val="0016179D"/>
    <w:rsid w:val="00161E68"/>
    <w:rsid w:val="00161EE0"/>
    <w:rsid w:val="00161F2B"/>
    <w:rsid w:val="00162BD6"/>
    <w:rsid w:val="00162E94"/>
    <w:rsid w:val="00162EED"/>
    <w:rsid w:val="00162EF1"/>
    <w:rsid w:val="0016313D"/>
    <w:rsid w:val="00163170"/>
    <w:rsid w:val="00163EB4"/>
    <w:rsid w:val="00164215"/>
    <w:rsid w:val="00165387"/>
    <w:rsid w:val="00165671"/>
    <w:rsid w:val="001658E9"/>
    <w:rsid w:val="00165FFA"/>
    <w:rsid w:val="00167959"/>
    <w:rsid w:val="0017091F"/>
    <w:rsid w:val="00171451"/>
    <w:rsid w:val="00171627"/>
    <w:rsid w:val="001725AE"/>
    <w:rsid w:val="001725BD"/>
    <w:rsid w:val="00172F58"/>
    <w:rsid w:val="0017309C"/>
    <w:rsid w:val="001750CD"/>
    <w:rsid w:val="00175E42"/>
    <w:rsid w:val="00176350"/>
    <w:rsid w:val="00177068"/>
    <w:rsid w:val="00180517"/>
    <w:rsid w:val="00180BDE"/>
    <w:rsid w:val="00182DD1"/>
    <w:rsid w:val="0018325D"/>
    <w:rsid w:val="00186429"/>
    <w:rsid w:val="0018670A"/>
    <w:rsid w:val="00187092"/>
    <w:rsid w:val="00187440"/>
    <w:rsid w:val="001874A3"/>
    <w:rsid w:val="001913BD"/>
    <w:rsid w:val="00191EF7"/>
    <w:rsid w:val="00192BA1"/>
    <w:rsid w:val="001934C4"/>
    <w:rsid w:val="00194E62"/>
    <w:rsid w:val="00195926"/>
    <w:rsid w:val="00195D1F"/>
    <w:rsid w:val="00196226"/>
    <w:rsid w:val="0019632B"/>
    <w:rsid w:val="0019688E"/>
    <w:rsid w:val="001979DD"/>
    <w:rsid w:val="001A060A"/>
    <w:rsid w:val="001A0909"/>
    <w:rsid w:val="001A103D"/>
    <w:rsid w:val="001A122C"/>
    <w:rsid w:val="001A1279"/>
    <w:rsid w:val="001A19F6"/>
    <w:rsid w:val="001A2127"/>
    <w:rsid w:val="001A2DC9"/>
    <w:rsid w:val="001A3B59"/>
    <w:rsid w:val="001A478B"/>
    <w:rsid w:val="001A5627"/>
    <w:rsid w:val="001A5867"/>
    <w:rsid w:val="001A5A2B"/>
    <w:rsid w:val="001A5A8E"/>
    <w:rsid w:val="001A5DF3"/>
    <w:rsid w:val="001A6B23"/>
    <w:rsid w:val="001A721B"/>
    <w:rsid w:val="001A756C"/>
    <w:rsid w:val="001B06F8"/>
    <w:rsid w:val="001B0A1F"/>
    <w:rsid w:val="001B2391"/>
    <w:rsid w:val="001B2891"/>
    <w:rsid w:val="001B28B5"/>
    <w:rsid w:val="001B2B6D"/>
    <w:rsid w:val="001B410A"/>
    <w:rsid w:val="001B50DE"/>
    <w:rsid w:val="001B5678"/>
    <w:rsid w:val="001B5816"/>
    <w:rsid w:val="001B6148"/>
    <w:rsid w:val="001B6264"/>
    <w:rsid w:val="001B688B"/>
    <w:rsid w:val="001B7CB1"/>
    <w:rsid w:val="001C1418"/>
    <w:rsid w:val="001C1529"/>
    <w:rsid w:val="001C1AC7"/>
    <w:rsid w:val="001C346C"/>
    <w:rsid w:val="001C363B"/>
    <w:rsid w:val="001C4291"/>
    <w:rsid w:val="001C42B0"/>
    <w:rsid w:val="001C4E7B"/>
    <w:rsid w:val="001C4EDA"/>
    <w:rsid w:val="001C5252"/>
    <w:rsid w:val="001C53BB"/>
    <w:rsid w:val="001C59BC"/>
    <w:rsid w:val="001C5BDD"/>
    <w:rsid w:val="001C6296"/>
    <w:rsid w:val="001C70DA"/>
    <w:rsid w:val="001C723B"/>
    <w:rsid w:val="001C7820"/>
    <w:rsid w:val="001D0A43"/>
    <w:rsid w:val="001D0A5D"/>
    <w:rsid w:val="001D1BF7"/>
    <w:rsid w:val="001D2003"/>
    <w:rsid w:val="001D258F"/>
    <w:rsid w:val="001D2B79"/>
    <w:rsid w:val="001D2BED"/>
    <w:rsid w:val="001D2C76"/>
    <w:rsid w:val="001D2F71"/>
    <w:rsid w:val="001D33B2"/>
    <w:rsid w:val="001D4894"/>
    <w:rsid w:val="001D55F0"/>
    <w:rsid w:val="001D57F8"/>
    <w:rsid w:val="001D5DA0"/>
    <w:rsid w:val="001D5FE3"/>
    <w:rsid w:val="001D623A"/>
    <w:rsid w:val="001E0170"/>
    <w:rsid w:val="001E05C0"/>
    <w:rsid w:val="001E065F"/>
    <w:rsid w:val="001E0C0D"/>
    <w:rsid w:val="001E0DE5"/>
    <w:rsid w:val="001E1862"/>
    <w:rsid w:val="001E1D73"/>
    <w:rsid w:val="001E228E"/>
    <w:rsid w:val="001E2E3B"/>
    <w:rsid w:val="001E3369"/>
    <w:rsid w:val="001E5C2E"/>
    <w:rsid w:val="001E5DF4"/>
    <w:rsid w:val="001E6375"/>
    <w:rsid w:val="001E67C2"/>
    <w:rsid w:val="001E7D07"/>
    <w:rsid w:val="001F0370"/>
    <w:rsid w:val="001F14A5"/>
    <w:rsid w:val="001F14FA"/>
    <w:rsid w:val="001F1528"/>
    <w:rsid w:val="001F1B20"/>
    <w:rsid w:val="001F2E31"/>
    <w:rsid w:val="001F34E6"/>
    <w:rsid w:val="001F361F"/>
    <w:rsid w:val="001F3D4C"/>
    <w:rsid w:val="001F47B6"/>
    <w:rsid w:val="001F4DB2"/>
    <w:rsid w:val="001F4DD8"/>
    <w:rsid w:val="001F5063"/>
    <w:rsid w:val="001F595C"/>
    <w:rsid w:val="001F65F3"/>
    <w:rsid w:val="001F79D9"/>
    <w:rsid w:val="0020001C"/>
    <w:rsid w:val="0020004B"/>
    <w:rsid w:val="002003F2"/>
    <w:rsid w:val="00200BC5"/>
    <w:rsid w:val="00200C89"/>
    <w:rsid w:val="00201B1D"/>
    <w:rsid w:val="002027B1"/>
    <w:rsid w:val="00202DA4"/>
    <w:rsid w:val="002030DB"/>
    <w:rsid w:val="0020342E"/>
    <w:rsid w:val="00204184"/>
    <w:rsid w:val="002049EA"/>
    <w:rsid w:val="00205824"/>
    <w:rsid w:val="00206342"/>
    <w:rsid w:val="002063DF"/>
    <w:rsid w:val="00206722"/>
    <w:rsid w:val="00207072"/>
    <w:rsid w:val="00207B52"/>
    <w:rsid w:val="00211269"/>
    <w:rsid w:val="002116BD"/>
    <w:rsid w:val="00211792"/>
    <w:rsid w:val="00211C63"/>
    <w:rsid w:val="00211CC9"/>
    <w:rsid w:val="0021205B"/>
    <w:rsid w:val="00212218"/>
    <w:rsid w:val="00214A06"/>
    <w:rsid w:val="00214F0B"/>
    <w:rsid w:val="00215ED7"/>
    <w:rsid w:val="0021747A"/>
    <w:rsid w:val="0021762E"/>
    <w:rsid w:val="0021786E"/>
    <w:rsid w:val="00217A0F"/>
    <w:rsid w:val="00220078"/>
    <w:rsid w:val="00220172"/>
    <w:rsid w:val="002202EA"/>
    <w:rsid w:val="00221CCE"/>
    <w:rsid w:val="00222172"/>
    <w:rsid w:val="00222580"/>
    <w:rsid w:val="0022262E"/>
    <w:rsid w:val="00222C27"/>
    <w:rsid w:val="00224578"/>
    <w:rsid w:val="0022567B"/>
    <w:rsid w:val="00227095"/>
    <w:rsid w:val="002275BB"/>
    <w:rsid w:val="002279BA"/>
    <w:rsid w:val="00230052"/>
    <w:rsid w:val="002305A8"/>
    <w:rsid w:val="00230DC6"/>
    <w:rsid w:val="00232B52"/>
    <w:rsid w:val="00232D9D"/>
    <w:rsid w:val="002342C9"/>
    <w:rsid w:val="00234F2B"/>
    <w:rsid w:val="00235496"/>
    <w:rsid w:val="00235572"/>
    <w:rsid w:val="002363B4"/>
    <w:rsid w:val="002413A6"/>
    <w:rsid w:val="00241E63"/>
    <w:rsid w:val="002421F8"/>
    <w:rsid w:val="00242936"/>
    <w:rsid w:val="00242F95"/>
    <w:rsid w:val="00243BC1"/>
    <w:rsid w:val="00244398"/>
    <w:rsid w:val="00244490"/>
    <w:rsid w:val="002449F0"/>
    <w:rsid w:val="002463FA"/>
    <w:rsid w:val="0024658B"/>
    <w:rsid w:val="00246F31"/>
    <w:rsid w:val="002500AD"/>
    <w:rsid w:val="00250239"/>
    <w:rsid w:val="00250B85"/>
    <w:rsid w:val="002524B8"/>
    <w:rsid w:val="00253460"/>
    <w:rsid w:val="002539BA"/>
    <w:rsid w:val="00253B3F"/>
    <w:rsid w:val="00253F70"/>
    <w:rsid w:val="00254323"/>
    <w:rsid w:val="0025451F"/>
    <w:rsid w:val="00254A20"/>
    <w:rsid w:val="00254C83"/>
    <w:rsid w:val="00254CDC"/>
    <w:rsid w:val="00255E6A"/>
    <w:rsid w:val="00255FEF"/>
    <w:rsid w:val="00261A6E"/>
    <w:rsid w:val="00261B33"/>
    <w:rsid w:val="00261ED1"/>
    <w:rsid w:val="0026216D"/>
    <w:rsid w:val="002634AB"/>
    <w:rsid w:val="002636FC"/>
    <w:rsid w:val="002668BD"/>
    <w:rsid w:val="002673AF"/>
    <w:rsid w:val="00267907"/>
    <w:rsid w:val="002703C7"/>
    <w:rsid w:val="00271054"/>
    <w:rsid w:val="00271EB3"/>
    <w:rsid w:val="0027234B"/>
    <w:rsid w:val="0027270B"/>
    <w:rsid w:val="00272DE9"/>
    <w:rsid w:val="00273001"/>
    <w:rsid w:val="002732E7"/>
    <w:rsid w:val="00273339"/>
    <w:rsid w:val="002737E1"/>
    <w:rsid w:val="0027380B"/>
    <w:rsid w:val="00273F81"/>
    <w:rsid w:val="00275FF8"/>
    <w:rsid w:val="00277ACD"/>
    <w:rsid w:val="00277D25"/>
    <w:rsid w:val="00280927"/>
    <w:rsid w:val="00280A76"/>
    <w:rsid w:val="00280B8A"/>
    <w:rsid w:val="00280F91"/>
    <w:rsid w:val="00281DD0"/>
    <w:rsid w:val="00282093"/>
    <w:rsid w:val="00282D62"/>
    <w:rsid w:val="00282E18"/>
    <w:rsid w:val="00282E1F"/>
    <w:rsid w:val="00283502"/>
    <w:rsid w:val="00283C84"/>
    <w:rsid w:val="00283E34"/>
    <w:rsid w:val="0028403E"/>
    <w:rsid w:val="00285F34"/>
    <w:rsid w:val="00286930"/>
    <w:rsid w:val="00287763"/>
    <w:rsid w:val="0028777A"/>
    <w:rsid w:val="00290B75"/>
    <w:rsid w:val="00290D03"/>
    <w:rsid w:val="002918A7"/>
    <w:rsid w:val="002919D2"/>
    <w:rsid w:val="00291E5B"/>
    <w:rsid w:val="002924D8"/>
    <w:rsid w:val="00292788"/>
    <w:rsid w:val="00292DA7"/>
    <w:rsid w:val="00293318"/>
    <w:rsid w:val="00293548"/>
    <w:rsid w:val="0029357C"/>
    <w:rsid w:val="0029369E"/>
    <w:rsid w:val="0029375C"/>
    <w:rsid w:val="00293BE3"/>
    <w:rsid w:val="00293BEA"/>
    <w:rsid w:val="00294128"/>
    <w:rsid w:val="00296AB3"/>
    <w:rsid w:val="002976ED"/>
    <w:rsid w:val="0029785E"/>
    <w:rsid w:val="002A0DCC"/>
    <w:rsid w:val="002A15EF"/>
    <w:rsid w:val="002A1843"/>
    <w:rsid w:val="002A1D97"/>
    <w:rsid w:val="002A3707"/>
    <w:rsid w:val="002A37F4"/>
    <w:rsid w:val="002A3FAF"/>
    <w:rsid w:val="002A4F55"/>
    <w:rsid w:val="002A598A"/>
    <w:rsid w:val="002A5AD1"/>
    <w:rsid w:val="002A5B89"/>
    <w:rsid w:val="002A5C20"/>
    <w:rsid w:val="002A66F5"/>
    <w:rsid w:val="002A7400"/>
    <w:rsid w:val="002A7571"/>
    <w:rsid w:val="002A773A"/>
    <w:rsid w:val="002B1671"/>
    <w:rsid w:val="002B223B"/>
    <w:rsid w:val="002B30CC"/>
    <w:rsid w:val="002B3305"/>
    <w:rsid w:val="002B4865"/>
    <w:rsid w:val="002B49EC"/>
    <w:rsid w:val="002B4A30"/>
    <w:rsid w:val="002B4D5F"/>
    <w:rsid w:val="002B4FEE"/>
    <w:rsid w:val="002B5A2C"/>
    <w:rsid w:val="002B628A"/>
    <w:rsid w:val="002B6636"/>
    <w:rsid w:val="002B746F"/>
    <w:rsid w:val="002B7596"/>
    <w:rsid w:val="002B75E2"/>
    <w:rsid w:val="002B79A1"/>
    <w:rsid w:val="002C103E"/>
    <w:rsid w:val="002C1943"/>
    <w:rsid w:val="002C1F45"/>
    <w:rsid w:val="002C2181"/>
    <w:rsid w:val="002C2730"/>
    <w:rsid w:val="002C2A3D"/>
    <w:rsid w:val="002C390C"/>
    <w:rsid w:val="002C42F7"/>
    <w:rsid w:val="002C52EB"/>
    <w:rsid w:val="002C5C63"/>
    <w:rsid w:val="002C6781"/>
    <w:rsid w:val="002C6C37"/>
    <w:rsid w:val="002C752A"/>
    <w:rsid w:val="002C75AF"/>
    <w:rsid w:val="002C7A02"/>
    <w:rsid w:val="002C7B42"/>
    <w:rsid w:val="002D0109"/>
    <w:rsid w:val="002D108A"/>
    <w:rsid w:val="002D10F3"/>
    <w:rsid w:val="002D1242"/>
    <w:rsid w:val="002D1AAA"/>
    <w:rsid w:val="002D1B15"/>
    <w:rsid w:val="002D1E90"/>
    <w:rsid w:val="002D2DC3"/>
    <w:rsid w:val="002D35BB"/>
    <w:rsid w:val="002D370A"/>
    <w:rsid w:val="002D416D"/>
    <w:rsid w:val="002D4359"/>
    <w:rsid w:val="002D558B"/>
    <w:rsid w:val="002E0082"/>
    <w:rsid w:val="002E05A1"/>
    <w:rsid w:val="002E0B99"/>
    <w:rsid w:val="002E167C"/>
    <w:rsid w:val="002E1A3E"/>
    <w:rsid w:val="002E1CF9"/>
    <w:rsid w:val="002E21F9"/>
    <w:rsid w:val="002E4340"/>
    <w:rsid w:val="002E4AC5"/>
    <w:rsid w:val="002E5396"/>
    <w:rsid w:val="002E53F1"/>
    <w:rsid w:val="002E55A9"/>
    <w:rsid w:val="002E5D8A"/>
    <w:rsid w:val="002E5E60"/>
    <w:rsid w:val="002F1280"/>
    <w:rsid w:val="002F1690"/>
    <w:rsid w:val="002F16F9"/>
    <w:rsid w:val="002F2A73"/>
    <w:rsid w:val="002F5BDF"/>
    <w:rsid w:val="002F7833"/>
    <w:rsid w:val="003000A8"/>
    <w:rsid w:val="003004CA"/>
    <w:rsid w:val="00303205"/>
    <w:rsid w:val="00303299"/>
    <w:rsid w:val="003033DF"/>
    <w:rsid w:val="00303830"/>
    <w:rsid w:val="003038B7"/>
    <w:rsid w:val="00303A7F"/>
    <w:rsid w:val="00304000"/>
    <w:rsid w:val="003046B0"/>
    <w:rsid w:val="00304D05"/>
    <w:rsid w:val="00305FE3"/>
    <w:rsid w:val="003065A3"/>
    <w:rsid w:val="00306BDD"/>
    <w:rsid w:val="00306C1E"/>
    <w:rsid w:val="003112BD"/>
    <w:rsid w:val="0031255F"/>
    <w:rsid w:val="0031340F"/>
    <w:rsid w:val="003134F0"/>
    <w:rsid w:val="00313820"/>
    <w:rsid w:val="0031395B"/>
    <w:rsid w:val="00314396"/>
    <w:rsid w:val="003143DF"/>
    <w:rsid w:val="00314552"/>
    <w:rsid w:val="00315751"/>
    <w:rsid w:val="00315B99"/>
    <w:rsid w:val="0031635B"/>
    <w:rsid w:val="00316B97"/>
    <w:rsid w:val="00317888"/>
    <w:rsid w:val="00317B2D"/>
    <w:rsid w:val="00320715"/>
    <w:rsid w:val="00320DEC"/>
    <w:rsid w:val="0032152A"/>
    <w:rsid w:val="0032250C"/>
    <w:rsid w:val="00322AB4"/>
    <w:rsid w:val="00323218"/>
    <w:rsid w:val="00323828"/>
    <w:rsid w:val="00323B3C"/>
    <w:rsid w:val="00324086"/>
    <w:rsid w:val="00324557"/>
    <w:rsid w:val="00324DE2"/>
    <w:rsid w:val="003251E1"/>
    <w:rsid w:val="003252CE"/>
    <w:rsid w:val="003258F1"/>
    <w:rsid w:val="00325C75"/>
    <w:rsid w:val="00325D53"/>
    <w:rsid w:val="003267B6"/>
    <w:rsid w:val="00326A33"/>
    <w:rsid w:val="00326FA6"/>
    <w:rsid w:val="0032708F"/>
    <w:rsid w:val="00330635"/>
    <w:rsid w:val="00330C43"/>
    <w:rsid w:val="00330D4D"/>
    <w:rsid w:val="00331744"/>
    <w:rsid w:val="00331B46"/>
    <w:rsid w:val="00331ED4"/>
    <w:rsid w:val="00332436"/>
    <w:rsid w:val="0033321E"/>
    <w:rsid w:val="00334AA3"/>
    <w:rsid w:val="00334B92"/>
    <w:rsid w:val="00334E62"/>
    <w:rsid w:val="00335B41"/>
    <w:rsid w:val="003370CA"/>
    <w:rsid w:val="00337DBF"/>
    <w:rsid w:val="00340A6F"/>
    <w:rsid w:val="003422F9"/>
    <w:rsid w:val="00342E1B"/>
    <w:rsid w:val="003433B6"/>
    <w:rsid w:val="00343C7B"/>
    <w:rsid w:val="00344178"/>
    <w:rsid w:val="003442C1"/>
    <w:rsid w:val="00345169"/>
    <w:rsid w:val="00345548"/>
    <w:rsid w:val="00345AC5"/>
    <w:rsid w:val="00347231"/>
    <w:rsid w:val="0034786E"/>
    <w:rsid w:val="00347FC3"/>
    <w:rsid w:val="003501FE"/>
    <w:rsid w:val="0035093B"/>
    <w:rsid w:val="00350CB0"/>
    <w:rsid w:val="00351689"/>
    <w:rsid w:val="00352741"/>
    <w:rsid w:val="00354158"/>
    <w:rsid w:val="0035628A"/>
    <w:rsid w:val="003577C7"/>
    <w:rsid w:val="003578AB"/>
    <w:rsid w:val="00357D7D"/>
    <w:rsid w:val="00360258"/>
    <w:rsid w:val="0036027E"/>
    <w:rsid w:val="00360CDE"/>
    <w:rsid w:val="00361A54"/>
    <w:rsid w:val="00362391"/>
    <w:rsid w:val="00362B4E"/>
    <w:rsid w:val="00362FEC"/>
    <w:rsid w:val="00365127"/>
    <w:rsid w:val="0036587B"/>
    <w:rsid w:val="00366600"/>
    <w:rsid w:val="00366D85"/>
    <w:rsid w:val="0036786A"/>
    <w:rsid w:val="00367BBD"/>
    <w:rsid w:val="00370638"/>
    <w:rsid w:val="003736F1"/>
    <w:rsid w:val="00373A5D"/>
    <w:rsid w:val="00373E2C"/>
    <w:rsid w:val="003743B1"/>
    <w:rsid w:val="00374793"/>
    <w:rsid w:val="0037545A"/>
    <w:rsid w:val="0037549F"/>
    <w:rsid w:val="0037664D"/>
    <w:rsid w:val="00377FB3"/>
    <w:rsid w:val="003805E5"/>
    <w:rsid w:val="00381005"/>
    <w:rsid w:val="003829C2"/>
    <w:rsid w:val="003829D6"/>
    <w:rsid w:val="003835F2"/>
    <w:rsid w:val="003838CA"/>
    <w:rsid w:val="003838FD"/>
    <w:rsid w:val="00384101"/>
    <w:rsid w:val="0038424B"/>
    <w:rsid w:val="00384F30"/>
    <w:rsid w:val="0038574C"/>
    <w:rsid w:val="00385C2A"/>
    <w:rsid w:val="00385DEB"/>
    <w:rsid w:val="003860C3"/>
    <w:rsid w:val="00386473"/>
    <w:rsid w:val="0038660B"/>
    <w:rsid w:val="00386863"/>
    <w:rsid w:val="00387266"/>
    <w:rsid w:val="003903A8"/>
    <w:rsid w:val="003907B9"/>
    <w:rsid w:val="003908DB"/>
    <w:rsid w:val="0039273B"/>
    <w:rsid w:val="00392E82"/>
    <w:rsid w:val="003933E9"/>
    <w:rsid w:val="00393472"/>
    <w:rsid w:val="003934B8"/>
    <w:rsid w:val="00393D05"/>
    <w:rsid w:val="003942BF"/>
    <w:rsid w:val="003944A8"/>
    <w:rsid w:val="003949D4"/>
    <w:rsid w:val="00394C33"/>
    <w:rsid w:val="00394DBE"/>
    <w:rsid w:val="003967DB"/>
    <w:rsid w:val="003969CE"/>
    <w:rsid w:val="003A0C47"/>
    <w:rsid w:val="003A2154"/>
    <w:rsid w:val="003A224D"/>
    <w:rsid w:val="003A2A13"/>
    <w:rsid w:val="003A2E56"/>
    <w:rsid w:val="003A3816"/>
    <w:rsid w:val="003A485E"/>
    <w:rsid w:val="003A4AC8"/>
    <w:rsid w:val="003A532D"/>
    <w:rsid w:val="003A5C42"/>
    <w:rsid w:val="003A5DDE"/>
    <w:rsid w:val="003A6127"/>
    <w:rsid w:val="003A6195"/>
    <w:rsid w:val="003A63F3"/>
    <w:rsid w:val="003A6AB4"/>
    <w:rsid w:val="003A7910"/>
    <w:rsid w:val="003B0FF1"/>
    <w:rsid w:val="003B2A78"/>
    <w:rsid w:val="003B31CD"/>
    <w:rsid w:val="003B365F"/>
    <w:rsid w:val="003B39A6"/>
    <w:rsid w:val="003B3AEB"/>
    <w:rsid w:val="003B45FA"/>
    <w:rsid w:val="003B4632"/>
    <w:rsid w:val="003B53E7"/>
    <w:rsid w:val="003B5C85"/>
    <w:rsid w:val="003B601E"/>
    <w:rsid w:val="003B6492"/>
    <w:rsid w:val="003B69F4"/>
    <w:rsid w:val="003B7C62"/>
    <w:rsid w:val="003C235B"/>
    <w:rsid w:val="003C2574"/>
    <w:rsid w:val="003C2797"/>
    <w:rsid w:val="003C2DA4"/>
    <w:rsid w:val="003C30E2"/>
    <w:rsid w:val="003C31A9"/>
    <w:rsid w:val="003C38CE"/>
    <w:rsid w:val="003C39F1"/>
    <w:rsid w:val="003C4567"/>
    <w:rsid w:val="003C4C53"/>
    <w:rsid w:val="003C576B"/>
    <w:rsid w:val="003C58BF"/>
    <w:rsid w:val="003C5D25"/>
    <w:rsid w:val="003C6CB6"/>
    <w:rsid w:val="003C6E0F"/>
    <w:rsid w:val="003C7725"/>
    <w:rsid w:val="003C7A78"/>
    <w:rsid w:val="003C7C96"/>
    <w:rsid w:val="003D2917"/>
    <w:rsid w:val="003D2FE4"/>
    <w:rsid w:val="003D3ADD"/>
    <w:rsid w:val="003D3DC7"/>
    <w:rsid w:val="003D42F9"/>
    <w:rsid w:val="003D45A2"/>
    <w:rsid w:val="003D5485"/>
    <w:rsid w:val="003D5CDD"/>
    <w:rsid w:val="003E01A9"/>
    <w:rsid w:val="003E0B15"/>
    <w:rsid w:val="003E0B4C"/>
    <w:rsid w:val="003E13F6"/>
    <w:rsid w:val="003E1992"/>
    <w:rsid w:val="003E2318"/>
    <w:rsid w:val="003E3AE6"/>
    <w:rsid w:val="003E4701"/>
    <w:rsid w:val="003E5C83"/>
    <w:rsid w:val="003E62BA"/>
    <w:rsid w:val="003E6746"/>
    <w:rsid w:val="003E6BE0"/>
    <w:rsid w:val="003E73BB"/>
    <w:rsid w:val="003E755C"/>
    <w:rsid w:val="003E7CB1"/>
    <w:rsid w:val="003F0705"/>
    <w:rsid w:val="003F0952"/>
    <w:rsid w:val="003F11A0"/>
    <w:rsid w:val="003F1271"/>
    <w:rsid w:val="003F1965"/>
    <w:rsid w:val="003F1B8F"/>
    <w:rsid w:val="003F222E"/>
    <w:rsid w:val="003F24CB"/>
    <w:rsid w:val="003F36CD"/>
    <w:rsid w:val="003F373D"/>
    <w:rsid w:val="003F3A14"/>
    <w:rsid w:val="003F3DFF"/>
    <w:rsid w:val="003F6057"/>
    <w:rsid w:val="003F60F0"/>
    <w:rsid w:val="003F666D"/>
    <w:rsid w:val="00400158"/>
    <w:rsid w:val="0040028C"/>
    <w:rsid w:val="0040030D"/>
    <w:rsid w:val="00400D2F"/>
    <w:rsid w:val="00401FC2"/>
    <w:rsid w:val="00403969"/>
    <w:rsid w:val="004045C7"/>
    <w:rsid w:val="0040559D"/>
    <w:rsid w:val="00405826"/>
    <w:rsid w:val="00405B29"/>
    <w:rsid w:val="00406797"/>
    <w:rsid w:val="004078A7"/>
    <w:rsid w:val="00407AA4"/>
    <w:rsid w:val="00410A95"/>
    <w:rsid w:val="004110C4"/>
    <w:rsid w:val="00411B8F"/>
    <w:rsid w:val="00413696"/>
    <w:rsid w:val="00413BBE"/>
    <w:rsid w:val="00414B46"/>
    <w:rsid w:val="0041545D"/>
    <w:rsid w:val="0041659D"/>
    <w:rsid w:val="00416F89"/>
    <w:rsid w:val="0041705E"/>
    <w:rsid w:val="00417E28"/>
    <w:rsid w:val="00420223"/>
    <w:rsid w:val="0042049C"/>
    <w:rsid w:val="0042139B"/>
    <w:rsid w:val="00422011"/>
    <w:rsid w:val="004227C9"/>
    <w:rsid w:val="0042296C"/>
    <w:rsid w:val="004231B2"/>
    <w:rsid w:val="0042381A"/>
    <w:rsid w:val="004245AA"/>
    <w:rsid w:val="00424D8D"/>
    <w:rsid w:val="00425B84"/>
    <w:rsid w:val="00425D5F"/>
    <w:rsid w:val="00425FF2"/>
    <w:rsid w:val="00426A4A"/>
    <w:rsid w:val="00427BE1"/>
    <w:rsid w:val="00430BB3"/>
    <w:rsid w:val="00430EA3"/>
    <w:rsid w:val="00431321"/>
    <w:rsid w:val="004318A1"/>
    <w:rsid w:val="00431C6A"/>
    <w:rsid w:val="00431F6D"/>
    <w:rsid w:val="0043282C"/>
    <w:rsid w:val="00433222"/>
    <w:rsid w:val="00433CA3"/>
    <w:rsid w:val="00434D4C"/>
    <w:rsid w:val="004352F7"/>
    <w:rsid w:val="00435601"/>
    <w:rsid w:val="004359E1"/>
    <w:rsid w:val="00435B0F"/>
    <w:rsid w:val="004365FE"/>
    <w:rsid w:val="004370A4"/>
    <w:rsid w:val="00437EB4"/>
    <w:rsid w:val="00440253"/>
    <w:rsid w:val="004405B1"/>
    <w:rsid w:val="0044155F"/>
    <w:rsid w:val="00443631"/>
    <w:rsid w:val="004437F3"/>
    <w:rsid w:val="00443837"/>
    <w:rsid w:val="00444818"/>
    <w:rsid w:val="00445707"/>
    <w:rsid w:val="00445BA6"/>
    <w:rsid w:val="00445E33"/>
    <w:rsid w:val="00445FB8"/>
    <w:rsid w:val="004462A6"/>
    <w:rsid w:val="0044757A"/>
    <w:rsid w:val="004477A8"/>
    <w:rsid w:val="00447B9B"/>
    <w:rsid w:val="0045164A"/>
    <w:rsid w:val="00452232"/>
    <w:rsid w:val="0045225E"/>
    <w:rsid w:val="00452411"/>
    <w:rsid w:val="00453421"/>
    <w:rsid w:val="00453898"/>
    <w:rsid w:val="00453A07"/>
    <w:rsid w:val="00453FA3"/>
    <w:rsid w:val="0045457B"/>
    <w:rsid w:val="00454890"/>
    <w:rsid w:val="00454A09"/>
    <w:rsid w:val="00455224"/>
    <w:rsid w:val="004565EC"/>
    <w:rsid w:val="004566DA"/>
    <w:rsid w:val="00457218"/>
    <w:rsid w:val="00457912"/>
    <w:rsid w:val="004603AF"/>
    <w:rsid w:val="0046091D"/>
    <w:rsid w:val="00461384"/>
    <w:rsid w:val="004615C5"/>
    <w:rsid w:val="00463574"/>
    <w:rsid w:val="0046461F"/>
    <w:rsid w:val="00464EF7"/>
    <w:rsid w:val="00465744"/>
    <w:rsid w:val="0046732D"/>
    <w:rsid w:val="00467EA6"/>
    <w:rsid w:val="0047025D"/>
    <w:rsid w:val="00470742"/>
    <w:rsid w:val="004709C7"/>
    <w:rsid w:val="00471202"/>
    <w:rsid w:val="00471474"/>
    <w:rsid w:val="00473AFD"/>
    <w:rsid w:val="00473C09"/>
    <w:rsid w:val="00473C57"/>
    <w:rsid w:val="00474113"/>
    <w:rsid w:val="00474E65"/>
    <w:rsid w:val="00475999"/>
    <w:rsid w:val="00475BA1"/>
    <w:rsid w:val="00477342"/>
    <w:rsid w:val="004773BC"/>
    <w:rsid w:val="00477A2B"/>
    <w:rsid w:val="004803A0"/>
    <w:rsid w:val="00482751"/>
    <w:rsid w:val="00482E5C"/>
    <w:rsid w:val="00482EBD"/>
    <w:rsid w:val="00483994"/>
    <w:rsid w:val="00484D6F"/>
    <w:rsid w:val="00485372"/>
    <w:rsid w:val="0048582F"/>
    <w:rsid w:val="00485857"/>
    <w:rsid w:val="00485CD9"/>
    <w:rsid w:val="00486163"/>
    <w:rsid w:val="004867DC"/>
    <w:rsid w:val="00486ABE"/>
    <w:rsid w:val="00486CDC"/>
    <w:rsid w:val="004903F6"/>
    <w:rsid w:val="0049096A"/>
    <w:rsid w:val="00490BC2"/>
    <w:rsid w:val="00490D8F"/>
    <w:rsid w:val="004937C9"/>
    <w:rsid w:val="004943B2"/>
    <w:rsid w:val="004956DB"/>
    <w:rsid w:val="00495B9B"/>
    <w:rsid w:val="004960DD"/>
    <w:rsid w:val="00496203"/>
    <w:rsid w:val="004965DA"/>
    <w:rsid w:val="00496994"/>
    <w:rsid w:val="00496EE2"/>
    <w:rsid w:val="00497B1B"/>
    <w:rsid w:val="004A07F8"/>
    <w:rsid w:val="004A0A47"/>
    <w:rsid w:val="004A0AA3"/>
    <w:rsid w:val="004A3A34"/>
    <w:rsid w:val="004A3D81"/>
    <w:rsid w:val="004A42D9"/>
    <w:rsid w:val="004A4C4E"/>
    <w:rsid w:val="004A4EFE"/>
    <w:rsid w:val="004A570F"/>
    <w:rsid w:val="004A5987"/>
    <w:rsid w:val="004A6F1E"/>
    <w:rsid w:val="004A7FFE"/>
    <w:rsid w:val="004B07A5"/>
    <w:rsid w:val="004B0CAD"/>
    <w:rsid w:val="004B16F6"/>
    <w:rsid w:val="004B1C26"/>
    <w:rsid w:val="004B2292"/>
    <w:rsid w:val="004B3490"/>
    <w:rsid w:val="004B3623"/>
    <w:rsid w:val="004B38D7"/>
    <w:rsid w:val="004B3BA8"/>
    <w:rsid w:val="004B3C2F"/>
    <w:rsid w:val="004B4564"/>
    <w:rsid w:val="004B4BD9"/>
    <w:rsid w:val="004B6366"/>
    <w:rsid w:val="004B6A9D"/>
    <w:rsid w:val="004B7EC2"/>
    <w:rsid w:val="004C1386"/>
    <w:rsid w:val="004C2112"/>
    <w:rsid w:val="004C25C3"/>
    <w:rsid w:val="004C2E34"/>
    <w:rsid w:val="004C30B5"/>
    <w:rsid w:val="004C3A3D"/>
    <w:rsid w:val="004C44B7"/>
    <w:rsid w:val="004C50A3"/>
    <w:rsid w:val="004C70DF"/>
    <w:rsid w:val="004C7D56"/>
    <w:rsid w:val="004C7DDE"/>
    <w:rsid w:val="004D09D2"/>
    <w:rsid w:val="004D1503"/>
    <w:rsid w:val="004D1CDA"/>
    <w:rsid w:val="004D25AD"/>
    <w:rsid w:val="004D3109"/>
    <w:rsid w:val="004D3C11"/>
    <w:rsid w:val="004D3C8A"/>
    <w:rsid w:val="004D3C8F"/>
    <w:rsid w:val="004D3D5A"/>
    <w:rsid w:val="004D46C6"/>
    <w:rsid w:val="004D5D7F"/>
    <w:rsid w:val="004D6A61"/>
    <w:rsid w:val="004D74C1"/>
    <w:rsid w:val="004E00EC"/>
    <w:rsid w:val="004E01A7"/>
    <w:rsid w:val="004E03A5"/>
    <w:rsid w:val="004E1136"/>
    <w:rsid w:val="004E1673"/>
    <w:rsid w:val="004E2372"/>
    <w:rsid w:val="004E24CF"/>
    <w:rsid w:val="004E2585"/>
    <w:rsid w:val="004E29B5"/>
    <w:rsid w:val="004E2A2E"/>
    <w:rsid w:val="004E2F39"/>
    <w:rsid w:val="004E4568"/>
    <w:rsid w:val="004E4F6A"/>
    <w:rsid w:val="004E5360"/>
    <w:rsid w:val="004E5A85"/>
    <w:rsid w:val="004E62C3"/>
    <w:rsid w:val="004F0AC4"/>
    <w:rsid w:val="004F0F46"/>
    <w:rsid w:val="004F0FB1"/>
    <w:rsid w:val="004F171B"/>
    <w:rsid w:val="004F1AEB"/>
    <w:rsid w:val="004F1BAE"/>
    <w:rsid w:val="004F1BD3"/>
    <w:rsid w:val="004F1F0C"/>
    <w:rsid w:val="004F1F2C"/>
    <w:rsid w:val="004F22CB"/>
    <w:rsid w:val="004F2CCB"/>
    <w:rsid w:val="004F3300"/>
    <w:rsid w:val="004F38FE"/>
    <w:rsid w:val="004F4186"/>
    <w:rsid w:val="004F6878"/>
    <w:rsid w:val="004F6F90"/>
    <w:rsid w:val="004F6FEE"/>
    <w:rsid w:val="004F7D9F"/>
    <w:rsid w:val="0050030C"/>
    <w:rsid w:val="005011A8"/>
    <w:rsid w:val="00502855"/>
    <w:rsid w:val="00503263"/>
    <w:rsid w:val="005032B0"/>
    <w:rsid w:val="00503468"/>
    <w:rsid w:val="0050359C"/>
    <w:rsid w:val="00503BDF"/>
    <w:rsid w:val="00503CAC"/>
    <w:rsid w:val="00504A57"/>
    <w:rsid w:val="00504C88"/>
    <w:rsid w:val="00504DE4"/>
    <w:rsid w:val="005050DC"/>
    <w:rsid w:val="0050586E"/>
    <w:rsid w:val="005065E4"/>
    <w:rsid w:val="00506F73"/>
    <w:rsid w:val="00510A23"/>
    <w:rsid w:val="00512138"/>
    <w:rsid w:val="005123B8"/>
    <w:rsid w:val="00513084"/>
    <w:rsid w:val="00513342"/>
    <w:rsid w:val="005133EC"/>
    <w:rsid w:val="00513D38"/>
    <w:rsid w:val="00513D72"/>
    <w:rsid w:val="00513EF3"/>
    <w:rsid w:val="00513FBB"/>
    <w:rsid w:val="00514837"/>
    <w:rsid w:val="00514E3B"/>
    <w:rsid w:val="00515068"/>
    <w:rsid w:val="00515B13"/>
    <w:rsid w:val="00517A8F"/>
    <w:rsid w:val="00517CFE"/>
    <w:rsid w:val="0052015A"/>
    <w:rsid w:val="0052047B"/>
    <w:rsid w:val="005209DB"/>
    <w:rsid w:val="00520A23"/>
    <w:rsid w:val="00520CA7"/>
    <w:rsid w:val="00521703"/>
    <w:rsid w:val="00521806"/>
    <w:rsid w:val="00521AE1"/>
    <w:rsid w:val="005229D7"/>
    <w:rsid w:val="00524E89"/>
    <w:rsid w:val="005254B6"/>
    <w:rsid w:val="0052573E"/>
    <w:rsid w:val="00526830"/>
    <w:rsid w:val="00526AB9"/>
    <w:rsid w:val="00526EFC"/>
    <w:rsid w:val="00526FD3"/>
    <w:rsid w:val="00527678"/>
    <w:rsid w:val="00527838"/>
    <w:rsid w:val="005304AE"/>
    <w:rsid w:val="0053108F"/>
    <w:rsid w:val="0053322A"/>
    <w:rsid w:val="005339A0"/>
    <w:rsid w:val="00533B0E"/>
    <w:rsid w:val="00534743"/>
    <w:rsid w:val="00535EB4"/>
    <w:rsid w:val="00536E0E"/>
    <w:rsid w:val="00536FF3"/>
    <w:rsid w:val="005370F6"/>
    <w:rsid w:val="00537E2A"/>
    <w:rsid w:val="00540260"/>
    <w:rsid w:val="00540474"/>
    <w:rsid w:val="005419FC"/>
    <w:rsid w:val="00541C9A"/>
    <w:rsid w:val="00541FD4"/>
    <w:rsid w:val="00542E2B"/>
    <w:rsid w:val="00543C2C"/>
    <w:rsid w:val="00545172"/>
    <w:rsid w:val="00545540"/>
    <w:rsid w:val="00545601"/>
    <w:rsid w:val="00545D8D"/>
    <w:rsid w:val="00546C98"/>
    <w:rsid w:val="00546CCD"/>
    <w:rsid w:val="005473E0"/>
    <w:rsid w:val="00547711"/>
    <w:rsid w:val="00551390"/>
    <w:rsid w:val="00551742"/>
    <w:rsid w:val="00552BEC"/>
    <w:rsid w:val="00554AB1"/>
    <w:rsid w:val="00555A9D"/>
    <w:rsid w:val="00555C6A"/>
    <w:rsid w:val="00555F3E"/>
    <w:rsid w:val="0055651A"/>
    <w:rsid w:val="005576B0"/>
    <w:rsid w:val="00557CA7"/>
    <w:rsid w:val="00560DA7"/>
    <w:rsid w:val="005610B8"/>
    <w:rsid w:val="00565507"/>
    <w:rsid w:val="00566349"/>
    <w:rsid w:val="00566497"/>
    <w:rsid w:val="005670FE"/>
    <w:rsid w:val="0057086E"/>
    <w:rsid w:val="005708D1"/>
    <w:rsid w:val="0057235E"/>
    <w:rsid w:val="00572519"/>
    <w:rsid w:val="00572523"/>
    <w:rsid w:val="00573772"/>
    <w:rsid w:val="005739B0"/>
    <w:rsid w:val="0057481D"/>
    <w:rsid w:val="00574C86"/>
    <w:rsid w:val="005753E6"/>
    <w:rsid w:val="005757C3"/>
    <w:rsid w:val="00576865"/>
    <w:rsid w:val="005775BF"/>
    <w:rsid w:val="0058130D"/>
    <w:rsid w:val="00582658"/>
    <w:rsid w:val="0058325F"/>
    <w:rsid w:val="00584A25"/>
    <w:rsid w:val="00584B12"/>
    <w:rsid w:val="005855B0"/>
    <w:rsid w:val="00585C3B"/>
    <w:rsid w:val="00585D3A"/>
    <w:rsid w:val="00586678"/>
    <w:rsid w:val="00586D51"/>
    <w:rsid w:val="00590872"/>
    <w:rsid w:val="005908C8"/>
    <w:rsid w:val="00590C28"/>
    <w:rsid w:val="00591A64"/>
    <w:rsid w:val="005921A0"/>
    <w:rsid w:val="005925F6"/>
    <w:rsid w:val="0059282F"/>
    <w:rsid w:val="00592B42"/>
    <w:rsid w:val="00592F2D"/>
    <w:rsid w:val="00593014"/>
    <w:rsid w:val="005935AE"/>
    <w:rsid w:val="005943AF"/>
    <w:rsid w:val="00595346"/>
    <w:rsid w:val="0059553F"/>
    <w:rsid w:val="00596457"/>
    <w:rsid w:val="00596B2D"/>
    <w:rsid w:val="00597F63"/>
    <w:rsid w:val="005A016F"/>
    <w:rsid w:val="005A0E62"/>
    <w:rsid w:val="005A10FB"/>
    <w:rsid w:val="005A148E"/>
    <w:rsid w:val="005A2057"/>
    <w:rsid w:val="005A215C"/>
    <w:rsid w:val="005A34EF"/>
    <w:rsid w:val="005A3C4F"/>
    <w:rsid w:val="005A4950"/>
    <w:rsid w:val="005A49A3"/>
    <w:rsid w:val="005A4B0F"/>
    <w:rsid w:val="005A4CA6"/>
    <w:rsid w:val="005A4F04"/>
    <w:rsid w:val="005A51E6"/>
    <w:rsid w:val="005A5474"/>
    <w:rsid w:val="005A5B05"/>
    <w:rsid w:val="005A62B2"/>
    <w:rsid w:val="005A62FF"/>
    <w:rsid w:val="005A6A6F"/>
    <w:rsid w:val="005A71FA"/>
    <w:rsid w:val="005B0027"/>
    <w:rsid w:val="005B08F6"/>
    <w:rsid w:val="005B11E3"/>
    <w:rsid w:val="005B13AF"/>
    <w:rsid w:val="005B26BE"/>
    <w:rsid w:val="005B2A89"/>
    <w:rsid w:val="005B2E98"/>
    <w:rsid w:val="005B34BC"/>
    <w:rsid w:val="005B4971"/>
    <w:rsid w:val="005B582E"/>
    <w:rsid w:val="005B5E8C"/>
    <w:rsid w:val="005B66B2"/>
    <w:rsid w:val="005B702B"/>
    <w:rsid w:val="005B7A2B"/>
    <w:rsid w:val="005B7AC2"/>
    <w:rsid w:val="005C009E"/>
    <w:rsid w:val="005C02C4"/>
    <w:rsid w:val="005C03CF"/>
    <w:rsid w:val="005C04AE"/>
    <w:rsid w:val="005C07EE"/>
    <w:rsid w:val="005C0957"/>
    <w:rsid w:val="005C0EAF"/>
    <w:rsid w:val="005C1C2D"/>
    <w:rsid w:val="005C2175"/>
    <w:rsid w:val="005C2653"/>
    <w:rsid w:val="005C2DA0"/>
    <w:rsid w:val="005C39E7"/>
    <w:rsid w:val="005D127A"/>
    <w:rsid w:val="005D1609"/>
    <w:rsid w:val="005D1819"/>
    <w:rsid w:val="005D2550"/>
    <w:rsid w:val="005D4132"/>
    <w:rsid w:val="005D4842"/>
    <w:rsid w:val="005D5A73"/>
    <w:rsid w:val="005D5B6D"/>
    <w:rsid w:val="005D70B9"/>
    <w:rsid w:val="005D7112"/>
    <w:rsid w:val="005E2246"/>
    <w:rsid w:val="005E2D84"/>
    <w:rsid w:val="005E37B9"/>
    <w:rsid w:val="005E527A"/>
    <w:rsid w:val="005E5885"/>
    <w:rsid w:val="005E6398"/>
    <w:rsid w:val="005E668E"/>
    <w:rsid w:val="005E68CD"/>
    <w:rsid w:val="005E716D"/>
    <w:rsid w:val="005E7925"/>
    <w:rsid w:val="005F07D3"/>
    <w:rsid w:val="005F0C1C"/>
    <w:rsid w:val="005F256C"/>
    <w:rsid w:val="005F2F2E"/>
    <w:rsid w:val="005F32A0"/>
    <w:rsid w:val="005F35C3"/>
    <w:rsid w:val="005F384F"/>
    <w:rsid w:val="005F3977"/>
    <w:rsid w:val="005F3EFF"/>
    <w:rsid w:val="005F3FE8"/>
    <w:rsid w:val="005F42D6"/>
    <w:rsid w:val="005F5523"/>
    <w:rsid w:val="005F6001"/>
    <w:rsid w:val="005F72E0"/>
    <w:rsid w:val="005F78CF"/>
    <w:rsid w:val="00601522"/>
    <w:rsid w:val="00601AEE"/>
    <w:rsid w:val="00602C7A"/>
    <w:rsid w:val="00603A52"/>
    <w:rsid w:val="00603D1A"/>
    <w:rsid w:val="00604B03"/>
    <w:rsid w:val="00605F67"/>
    <w:rsid w:val="006063AC"/>
    <w:rsid w:val="00606D36"/>
    <w:rsid w:val="00607790"/>
    <w:rsid w:val="00607C2F"/>
    <w:rsid w:val="006100BF"/>
    <w:rsid w:val="00611868"/>
    <w:rsid w:val="00612807"/>
    <w:rsid w:val="00612B4A"/>
    <w:rsid w:val="0061539D"/>
    <w:rsid w:val="006159B1"/>
    <w:rsid w:val="0061651A"/>
    <w:rsid w:val="006168D2"/>
    <w:rsid w:val="00616FC8"/>
    <w:rsid w:val="00617094"/>
    <w:rsid w:val="0061743E"/>
    <w:rsid w:val="006177B3"/>
    <w:rsid w:val="00620293"/>
    <w:rsid w:val="006203D0"/>
    <w:rsid w:val="00621AB0"/>
    <w:rsid w:val="006222A8"/>
    <w:rsid w:val="00623E79"/>
    <w:rsid w:val="00623F99"/>
    <w:rsid w:val="006244E4"/>
    <w:rsid w:val="00624BB9"/>
    <w:rsid w:val="00624C81"/>
    <w:rsid w:val="0062513E"/>
    <w:rsid w:val="00626262"/>
    <w:rsid w:val="006262CA"/>
    <w:rsid w:val="00626A60"/>
    <w:rsid w:val="00630189"/>
    <w:rsid w:val="00630B3B"/>
    <w:rsid w:val="00630FA5"/>
    <w:rsid w:val="006310E2"/>
    <w:rsid w:val="00631240"/>
    <w:rsid w:val="0063145B"/>
    <w:rsid w:val="00631534"/>
    <w:rsid w:val="00631FB8"/>
    <w:rsid w:val="006325D3"/>
    <w:rsid w:val="00632612"/>
    <w:rsid w:val="00633F09"/>
    <w:rsid w:val="0063453D"/>
    <w:rsid w:val="00634856"/>
    <w:rsid w:val="00634E83"/>
    <w:rsid w:val="006354BD"/>
    <w:rsid w:val="0063679F"/>
    <w:rsid w:val="00637115"/>
    <w:rsid w:val="00637945"/>
    <w:rsid w:val="00637F8C"/>
    <w:rsid w:val="0064001D"/>
    <w:rsid w:val="00640D13"/>
    <w:rsid w:val="00640EE3"/>
    <w:rsid w:val="00640FEC"/>
    <w:rsid w:val="006411A9"/>
    <w:rsid w:val="00642B0A"/>
    <w:rsid w:val="006432CF"/>
    <w:rsid w:val="006437B5"/>
    <w:rsid w:val="006441C8"/>
    <w:rsid w:val="00644742"/>
    <w:rsid w:val="00644F99"/>
    <w:rsid w:val="0064518C"/>
    <w:rsid w:val="006454A4"/>
    <w:rsid w:val="00645F29"/>
    <w:rsid w:val="006470FB"/>
    <w:rsid w:val="006479AB"/>
    <w:rsid w:val="00647C54"/>
    <w:rsid w:val="00650359"/>
    <w:rsid w:val="00650E9E"/>
    <w:rsid w:val="00650F99"/>
    <w:rsid w:val="00651342"/>
    <w:rsid w:val="0065177D"/>
    <w:rsid w:val="006526DA"/>
    <w:rsid w:val="00652E55"/>
    <w:rsid w:val="00653CC2"/>
    <w:rsid w:val="00653DE8"/>
    <w:rsid w:val="006542E4"/>
    <w:rsid w:val="0065559A"/>
    <w:rsid w:val="006555FB"/>
    <w:rsid w:val="00655A09"/>
    <w:rsid w:val="00656FCD"/>
    <w:rsid w:val="00660212"/>
    <w:rsid w:val="00662129"/>
    <w:rsid w:val="00662B5B"/>
    <w:rsid w:val="00662D5E"/>
    <w:rsid w:val="00663CC5"/>
    <w:rsid w:val="00663D05"/>
    <w:rsid w:val="00663EEB"/>
    <w:rsid w:val="00666695"/>
    <w:rsid w:val="00666D36"/>
    <w:rsid w:val="0067004B"/>
    <w:rsid w:val="00671392"/>
    <w:rsid w:val="006718EF"/>
    <w:rsid w:val="006719D2"/>
    <w:rsid w:val="0067313F"/>
    <w:rsid w:val="00673F68"/>
    <w:rsid w:val="006741F9"/>
    <w:rsid w:val="0067593B"/>
    <w:rsid w:val="006761F2"/>
    <w:rsid w:val="00676D30"/>
    <w:rsid w:val="006773D7"/>
    <w:rsid w:val="00677826"/>
    <w:rsid w:val="00677B50"/>
    <w:rsid w:val="006800BB"/>
    <w:rsid w:val="006806C4"/>
    <w:rsid w:val="006809A5"/>
    <w:rsid w:val="00681780"/>
    <w:rsid w:val="00682D1B"/>
    <w:rsid w:val="0068314C"/>
    <w:rsid w:val="00684423"/>
    <w:rsid w:val="0068454C"/>
    <w:rsid w:val="00684E7A"/>
    <w:rsid w:val="00685C24"/>
    <w:rsid w:val="00686582"/>
    <w:rsid w:val="00686C26"/>
    <w:rsid w:val="00687E19"/>
    <w:rsid w:val="00687EA5"/>
    <w:rsid w:val="00687FA7"/>
    <w:rsid w:val="00690170"/>
    <w:rsid w:val="00690C60"/>
    <w:rsid w:val="0069169A"/>
    <w:rsid w:val="006918A2"/>
    <w:rsid w:val="00692584"/>
    <w:rsid w:val="0069386D"/>
    <w:rsid w:val="00693999"/>
    <w:rsid w:val="00694186"/>
    <w:rsid w:val="00694DC3"/>
    <w:rsid w:val="0069543C"/>
    <w:rsid w:val="006959C4"/>
    <w:rsid w:val="00695F44"/>
    <w:rsid w:val="00696BBE"/>
    <w:rsid w:val="00696EE9"/>
    <w:rsid w:val="00697523"/>
    <w:rsid w:val="006975F1"/>
    <w:rsid w:val="006A0793"/>
    <w:rsid w:val="006A0EEE"/>
    <w:rsid w:val="006A10CA"/>
    <w:rsid w:val="006A25EB"/>
    <w:rsid w:val="006A2D6E"/>
    <w:rsid w:val="006A3A47"/>
    <w:rsid w:val="006A3A6B"/>
    <w:rsid w:val="006A3BA8"/>
    <w:rsid w:val="006A3DC8"/>
    <w:rsid w:val="006A3F6C"/>
    <w:rsid w:val="006A4309"/>
    <w:rsid w:val="006A48D9"/>
    <w:rsid w:val="006A5E4B"/>
    <w:rsid w:val="006A5FDF"/>
    <w:rsid w:val="006A7153"/>
    <w:rsid w:val="006A7624"/>
    <w:rsid w:val="006B0EE2"/>
    <w:rsid w:val="006B13B3"/>
    <w:rsid w:val="006B20C0"/>
    <w:rsid w:val="006B2982"/>
    <w:rsid w:val="006B3406"/>
    <w:rsid w:val="006B357D"/>
    <w:rsid w:val="006B4D9B"/>
    <w:rsid w:val="006B55C3"/>
    <w:rsid w:val="006B637A"/>
    <w:rsid w:val="006B7DFE"/>
    <w:rsid w:val="006C08B4"/>
    <w:rsid w:val="006C0EBD"/>
    <w:rsid w:val="006C23DF"/>
    <w:rsid w:val="006C30E1"/>
    <w:rsid w:val="006C3682"/>
    <w:rsid w:val="006C3EDF"/>
    <w:rsid w:val="006C451E"/>
    <w:rsid w:val="006C6368"/>
    <w:rsid w:val="006C7116"/>
    <w:rsid w:val="006D04E8"/>
    <w:rsid w:val="006D1EED"/>
    <w:rsid w:val="006D2391"/>
    <w:rsid w:val="006D2742"/>
    <w:rsid w:val="006D2DAA"/>
    <w:rsid w:val="006D4A39"/>
    <w:rsid w:val="006D4F76"/>
    <w:rsid w:val="006D7549"/>
    <w:rsid w:val="006D7B92"/>
    <w:rsid w:val="006E186F"/>
    <w:rsid w:val="006E1A40"/>
    <w:rsid w:val="006E213D"/>
    <w:rsid w:val="006E2371"/>
    <w:rsid w:val="006E2575"/>
    <w:rsid w:val="006E39D0"/>
    <w:rsid w:val="006E3A79"/>
    <w:rsid w:val="006E4139"/>
    <w:rsid w:val="006E41E2"/>
    <w:rsid w:val="006E428E"/>
    <w:rsid w:val="006E4338"/>
    <w:rsid w:val="006E43CE"/>
    <w:rsid w:val="006E47D4"/>
    <w:rsid w:val="006E4C4D"/>
    <w:rsid w:val="006E4CE1"/>
    <w:rsid w:val="006E5786"/>
    <w:rsid w:val="006E654C"/>
    <w:rsid w:val="006E695D"/>
    <w:rsid w:val="006E7C0D"/>
    <w:rsid w:val="006F07CC"/>
    <w:rsid w:val="006F0F9F"/>
    <w:rsid w:val="006F1EFE"/>
    <w:rsid w:val="006F2443"/>
    <w:rsid w:val="006F474F"/>
    <w:rsid w:val="006F5701"/>
    <w:rsid w:val="006F5A7D"/>
    <w:rsid w:val="006F6D7D"/>
    <w:rsid w:val="006F70D3"/>
    <w:rsid w:val="007002DF"/>
    <w:rsid w:val="00700BE7"/>
    <w:rsid w:val="0070131C"/>
    <w:rsid w:val="0070161A"/>
    <w:rsid w:val="00701815"/>
    <w:rsid w:val="00701847"/>
    <w:rsid w:val="00701C99"/>
    <w:rsid w:val="00701E0C"/>
    <w:rsid w:val="00702183"/>
    <w:rsid w:val="00702642"/>
    <w:rsid w:val="007032A7"/>
    <w:rsid w:val="007036F0"/>
    <w:rsid w:val="00703D69"/>
    <w:rsid w:val="007045F4"/>
    <w:rsid w:val="007058CD"/>
    <w:rsid w:val="007063E8"/>
    <w:rsid w:val="007070BD"/>
    <w:rsid w:val="007114A5"/>
    <w:rsid w:val="0071172A"/>
    <w:rsid w:val="007117AB"/>
    <w:rsid w:val="00712343"/>
    <w:rsid w:val="00713664"/>
    <w:rsid w:val="0071382C"/>
    <w:rsid w:val="00713CA6"/>
    <w:rsid w:val="007145A4"/>
    <w:rsid w:val="00715246"/>
    <w:rsid w:val="0071583D"/>
    <w:rsid w:val="00715B2A"/>
    <w:rsid w:val="00715EDB"/>
    <w:rsid w:val="007162B8"/>
    <w:rsid w:val="0071659C"/>
    <w:rsid w:val="00716CB3"/>
    <w:rsid w:val="00716DF3"/>
    <w:rsid w:val="00716FC3"/>
    <w:rsid w:val="007178DC"/>
    <w:rsid w:val="00717E52"/>
    <w:rsid w:val="007203E9"/>
    <w:rsid w:val="00722CC2"/>
    <w:rsid w:val="0072396B"/>
    <w:rsid w:val="00723A7E"/>
    <w:rsid w:val="00723FE4"/>
    <w:rsid w:val="00724E9D"/>
    <w:rsid w:val="007252A5"/>
    <w:rsid w:val="0072561B"/>
    <w:rsid w:val="0072584B"/>
    <w:rsid w:val="00725D61"/>
    <w:rsid w:val="00725F42"/>
    <w:rsid w:val="0072622F"/>
    <w:rsid w:val="00727A98"/>
    <w:rsid w:val="00731140"/>
    <w:rsid w:val="00731302"/>
    <w:rsid w:val="00732A30"/>
    <w:rsid w:val="007335CE"/>
    <w:rsid w:val="00734D43"/>
    <w:rsid w:val="0073505B"/>
    <w:rsid w:val="00735728"/>
    <w:rsid w:val="00735911"/>
    <w:rsid w:val="007367CE"/>
    <w:rsid w:val="00736BD8"/>
    <w:rsid w:val="00736CF8"/>
    <w:rsid w:val="007373D3"/>
    <w:rsid w:val="0073790B"/>
    <w:rsid w:val="00737E7E"/>
    <w:rsid w:val="00740E0A"/>
    <w:rsid w:val="007410CF"/>
    <w:rsid w:val="007422B4"/>
    <w:rsid w:val="007422C1"/>
    <w:rsid w:val="007424EB"/>
    <w:rsid w:val="0074323F"/>
    <w:rsid w:val="00743536"/>
    <w:rsid w:val="00743680"/>
    <w:rsid w:val="0074374A"/>
    <w:rsid w:val="007438AA"/>
    <w:rsid w:val="007438BC"/>
    <w:rsid w:val="00743A0D"/>
    <w:rsid w:val="00743CD5"/>
    <w:rsid w:val="0074525F"/>
    <w:rsid w:val="0074534E"/>
    <w:rsid w:val="00745CFA"/>
    <w:rsid w:val="00747929"/>
    <w:rsid w:val="00747B9C"/>
    <w:rsid w:val="007509A3"/>
    <w:rsid w:val="00750F43"/>
    <w:rsid w:val="00751423"/>
    <w:rsid w:val="00752272"/>
    <w:rsid w:val="00752E42"/>
    <w:rsid w:val="00752EFD"/>
    <w:rsid w:val="00753FC7"/>
    <w:rsid w:val="0075444B"/>
    <w:rsid w:val="0075480A"/>
    <w:rsid w:val="00754F6D"/>
    <w:rsid w:val="00754FFC"/>
    <w:rsid w:val="00755AC0"/>
    <w:rsid w:val="00756366"/>
    <w:rsid w:val="00756805"/>
    <w:rsid w:val="007574D7"/>
    <w:rsid w:val="0076063F"/>
    <w:rsid w:val="007626DA"/>
    <w:rsid w:val="00762BB2"/>
    <w:rsid w:val="0076393A"/>
    <w:rsid w:val="00763A6A"/>
    <w:rsid w:val="00763D87"/>
    <w:rsid w:val="00763E53"/>
    <w:rsid w:val="00763E76"/>
    <w:rsid w:val="00763E77"/>
    <w:rsid w:val="00764363"/>
    <w:rsid w:val="00764DCB"/>
    <w:rsid w:val="007650F5"/>
    <w:rsid w:val="00765680"/>
    <w:rsid w:val="00765AAC"/>
    <w:rsid w:val="00765B2F"/>
    <w:rsid w:val="00766442"/>
    <w:rsid w:val="00767C41"/>
    <w:rsid w:val="00767C94"/>
    <w:rsid w:val="007713CA"/>
    <w:rsid w:val="0077155B"/>
    <w:rsid w:val="00771694"/>
    <w:rsid w:val="00771758"/>
    <w:rsid w:val="0077257C"/>
    <w:rsid w:val="00772941"/>
    <w:rsid w:val="007729DB"/>
    <w:rsid w:val="00773A85"/>
    <w:rsid w:val="00773CB6"/>
    <w:rsid w:val="00773E94"/>
    <w:rsid w:val="00774DE6"/>
    <w:rsid w:val="00775563"/>
    <w:rsid w:val="007759EA"/>
    <w:rsid w:val="00775B51"/>
    <w:rsid w:val="00775F98"/>
    <w:rsid w:val="0077657A"/>
    <w:rsid w:val="00776FF8"/>
    <w:rsid w:val="0077707B"/>
    <w:rsid w:val="00777540"/>
    <w:rsid w:val="007808CD"/>
    <w:rsid w:val="00780B7E"/>
    <w:rsid w:val="00781895"/>
    <w:rsid w:val="0078372F"/>
    <w:rsid w:val="00785B7B"/>
    <w:rsid w:val="0078626C"/>
    <w:rsid w:val="0078716D"/>
    <w:rsid w:val="0078726F"/>
    <w:rsid w:val="0078755F"/>
    <w:rsid w:val="00787C2D"/>
    <w:rsid w:val="00787C60"/>
    <w:rsid w:val="0079068A"/>
    <w:rsid w:val="00790757"/>
    <w:rsid w:val="007908D6"/>
    <w:rsid w:val="00790BBA"/>
    <w:rsid w:val="00790EFA"/>
    <w:rsid w:val="007910D5"/>
    <w:rsid w:val="00791797"/>
    <w:rsid w:val="0079179D"/>
    <w:rsid w:val="00792B36"/>
    <w:rsid w:val="007939BC"/>
    <w:rsid w:val="00796848"/>
    <w:rsid w:val="00796A3B"/>
    <w:rsid w:val="0079751B"/>
    <w:rsid w:val="0079752F"/>
    <w:rsid w:val="00797F33"/>
    <w:rsid w:val="007A05C3"/>
    <w:rsid w:val="007A134E"/>
    <w:rsid w:val="007A1722"/>
    <w:rsid w:val="007A20A6"/>
    <w:rsid w:val="007A225A"/>
    <w:rsid w:val="007A3282"/>
    <w:rsid w:val="007A368E"/>
    <w:rsid w:val="007A3DD8"/>
    <w:rsid w:val="007A4029"/>
    <w:rsid w:val="007A41B7"/>
    <w:rsid w:val="007A4DBF"/>
    <w:rsid w:val="007A4F81"/>
    <w:rsid w:val="007A547F"/>
    <w:rsid w:val="007A55B2"/>
    <w:rsid w:val="007A6742"/>
    <w:rsid w:val="007A69F0"/>
    <w:rsid w:val="007A6A81"/>
    <w:rsid w:val="007A72A4"/>
    <w:rsid w:val="007A7CE8"/>
    <w:rsid w:val="007B0293"/>
    <w:rsid w:val="007B06BE"/>
    <w:rsid w:val="007B08A2"/>
    <w:rsid w:val="007B0C9B"/>
    <w:rsid w:val="007B11A7"/>
    <w:rsid w:val="007B14CB"/>
    <w:rsid w:val="007B15D9"/>
    <w:rsid w:val="007B1D36"/>
    <w:rsid w:val="007B2773"/>
    <w:rsid w:val="007B3382"/>
    <w:rsid w:val="007B34BD"/>
    <w:rsid w:val="007B3EC9"/>
    <w:rsid w:val="007B4935"/>
    <w:rsid w:val="007B5975"/>
    <w:rsid w:val="007B5A95"/>
    <w:rsid w:val="007B5FE4"/>
    <w:rsid w:val="007B642D"/>
    <w:rsid w:val="007B65B9"/>
    <w:rsid w:val="007B6A8D"/>
    <w:rsid w:val="007B6D66"/>
    <w:rsid w:val="007B7025"/>
    <w:rsid w:val="007C089A"/>
    <w:rsid w:val="007C20E6"/>
    <w:rsid w:val="007C281D"/>
    <w:rsid w:val="007C3122"/>
    <w:rsid w:val="007C320A"/>
    <w:rsid w:val="007C3260"/>
    <w:rsid w:val="007C337A"/>
    <w:rsid w:val="007C43DE"/>
    <w:rsid w:val="007C48F8"/>
    <w:rsid w:val="007C5C23"/>
    <w:rsid w:val="007C61D1"/>
    <w:rsid w:val="007C6F56"/>
    <w:rsid w:val="007D088D"/>
    <w:rsid w:val="007D1A9C"/>
    <w:rsid w:val="007D2880"/>
    <w:rsid w:val="007D2A12"/>
    <w:rsid w:val="007D34E5"/>
    <w:rsid w:val="007D3894"/>
    <w:rsid w:val="007D467E"/>
    <w:rsid w:val="007D472F"/>
    <w:rsid w:val="007D491B"/>
    <w:rsid w:val="007D5404"/>
    <w:rsid w:val="007D5883"/>
    <w:rsid w:val="007E0F69"/>
    <w:rsid w:val="007E19B0"/>
    <w:rsid w:val="007E1F94"/>
    <w:rsid w:val="007E41C7"/>
    <w:rsid w:val="007E4850"/>
    <w:rsid w:val="007E4BB7"/>
    <w:rsid w:val="007E5013"/>
    <w:rsid w:val="007E5597"/>
    <w:rsid w:val="007E55C5"/>
    <w:rsid w:val="007E592B"/>
    <w:rsid w:val="007E5978"/>
    <w:rsid w:val="007E61FF"/>
    <w:rsid w:val="007E6237"/>
    <w:rsid w:val="007E627F"/>
    <w:rsid w:val="007E6491"/>
    <w:rsid w:val="007E6B8B"/>
    <w:rsid w:val="007E757C"/>
    <w:rsid w:val="007E7AAD"/>
    <w:rsid w:val="007F33A1"/>
    <w:rsid w:val="007F34A1"/>
    <w:rsid w:val="007F4E7E"/>
    <w:rsid w:val="007F52DF"/>
    <w:rsid w:val="007F5FF8"/>
    <w:rsid w:val="007F6B79"/>
    <w:rsid w:val="007F6FA2"/>
    <w:rsid w:val="007F7144"/>
    <w:rsid w:val="007F7429"/>
    <w:rsid w:val="008001BF"/>
    <w:rsid w:val="00801946"/>
    <w:rsid w:val="008019F1"/>
    <w:rsid w:val="00801DE0"/>
    <w:rsid w:val="0080248A"/>
    <w:rsid w:val="008025E5"/>
    <w:rsid w:val="008025E7"/>
    <w:rsid w:val="008032CD"/>
    <w:rsid w:val="008042AF"/>
    <w:rsid w:val="008052BB"/>
    <w:rsid w:val="00805307"/>
    <w:rsid w:val="00805807"/>
    <w:rsid w:val="00805C73"/>
    <w:rsid w:val="008062CD"/>
    <w:rsid w:val="0080671B"/>
    <w:rsid w:val="00806F09"/>
    <w:rsid w:val="00807166"/>
    <w:rsid w:val="00807DA5"/>
    <w:rsid w:val="00807DCB"/>
    <w:rsid w:val="00810B5B"/>
    <w:rsid w:val="0081139E"/>
    <w:rsid w:val="00811FD5"/>
    <w:rsid w:val="008120FE"/>
    <w:rsid w:val="00812350"/>
    <w:rsid w:val="00812C9F"/>
    <w:rsid w:val="0081309E"/>
    <w:rsid w:val="00816075"/>
    <w:rsid w:val="008163A2"/>
    <w:rsid w:val="0081641E"/>
    <w:rsid w:val="008166D7"/>
    <w:rsid w:val="008172A5"/>
    <w:rsid w:val="008175B0"/>
    <w:rsid w:val="0082082A"/>
    <w:rsid w:val="00822172"/>
    <w:rsid w:val="008240C5"/>
    <w:rsid w:val="00824711"/>
    <w:rsid w:val="00824A83"/>
    <w:rsid w:val="00830138"/>
    <w:rsid w:val="00831F57"/>
    <w:rsid w:val="008322A0"/>
    <w:rsid w:val="00834C8E"/>
    <w:rsid w:val="0083560F"/>
    <w:rsid w:val="00835C0A"/>
    <w:rsid w:val="00835FC5"/>
    <w:rsid w:val="00836D51"/>
    <w:rsid w:val="00836FAA"/>
    <w:rsid w:val="00841E52"/>
    <w:rsid w:val="00842648"/>
    <w:rsid w:val="00842CF0"/>
    <w:rsid w:val="00842FD7"/>
    <w:rsid w:val="00843206"/>
    <w:rsid w:val="00844F61"/>
    <w:rsid w:val="00845A5B"/>
    <w:rsid w:val="008467CB"/>
    <w:rsid w:val="0084692A"/>
    <w:rsid w:val="0084696C"/>
    <w:rsid w:val="00847A8C"/>
    <w:rsid w:val="00850210"/>
    <w:rsid w:val="00851C18"/>
    <w:rsid w:val="0085260F"/>
    <w:rsid w:val="0085338B"/>
    <w:rsid w:val="008542CA"/>
    <w:rsid w:val="00854890"/>
    <w:rsid w:val="008555EB"/>
    <w:rsid w:val="00855F45"/>
    <w:rsid w:val="00855FA3"/>
    <w:rsid w:val="0085602A"/>
    <w:rsid w:val="0085621C"/>
    <w:rsid w:val="008572C2"/>
    <w:rsid w:val="0085799F"/>
    <w:rsid w:val="0086037D"/>
    <w:rsid w:val="00860887"/>
    <w:rsid w:val="00860C20"/>
    <w:rsid w:val="00861095"/>
    <w:rsid w:val="0086136A"/>
    <w:rsid w:val="00861F9D"/>
    <w:rsid w:val="0086228E"/>
    <w:rsid w:val="00862D38"/>
    <w:rsid w:val="00862E1F"/>
    <w:rsid w:val="0086353B"/>
    <w:rsid w:val="0086590F"/>
    <w:rsid w:val="00866B4B"/>
    <w:rsid w:val="00866C87"/>
    <w:rsid w:val="00866E70"/>
    <w:rsid w:val="00866FDE"/>
    <w:rsid w:val="00867249"/>
    <w:rsid w:val="00867797"/>
    <w:rsid w:val="00867B85"/>
    <w:rsid w:val="00870F5F"/>
    <w:rsid w:val="00871DF3"/>
    <w:rsid w:val="00872696"/>
    <w:rsid w:val="008726C8"/>
    <w:rsid w:val="00873983"/>
    <w:rsid w:val="00873E3F"/>
    <w:rsid w:val="00873E50"/>
    <w:rsid w:val="0087484E"/>
    <w:rsid w:val="00874F47"/>
    <w:rsid w:val="00875F2C"/>
    <w:rsid w:val="00875FC0"/>
    <w:rsid w:val="0087658C"/>
    <w:rsid w:val="00876BF7"/>
    <w:rsid w:val="00876EFD"/>
    <w:rsid w:val="00880BF6"/>
    <w:rsid w:val="00880E65"/>
    <w:rsid w:val="00881072"/>
    <w:rsid w:val="00881208"/>
    <w:rsid w:val="00882E8B"/>
    <w:rsid w:val="00882FF6"/>
    <w:rsid w:val="00884014"/>
    <w:rsid w:val="008843EF"/>
    <w:rsid w:val="00884475"/>
    <w:rsid w:val="008849C8"/>
    <w:rsid w:val="008850E9"/>
    <w:rsid w:val="008853B0"/>
    <w:rsid w:val="0088683F"/>
    <w:rsid w:val="00886CEE"/>
    <w:rsid w:val="008871E6"/>
    <w:rsid w:val="00887D64"/>
    <w:rsid w:val="008908B4"/>
    <w:rsid w:val="008923EF"/>
    <w:rsid w:val="008927D4"/>
    <w:rsid w:val="00892FF9"/>
    <w:rsid w:val="00893326"/>
    <w:rsid w:val="00893F35"/>
    <w:rsid w:val="00893FBD"/>
    <w:rsid w:val="0089574D"/>
    <w:rsid w:val="0089638A"/>
    <w:rsid w:val="0089652A"/>
    <w:rsid w:val="00896CFD"/>
    <w:rsid w:val="00896EEF"/>
    <w:rsid w:val="00897B23"/>
    <w:rsid w:val="008A0EB1"/>
    <w:rsid w:val="008A2420"/>
    <w:rsid w:val="008A28E1"/>
    <w:rsid w:val="008A34DC"/>
    <w:rsid w:val="008A3DD5"/>
    <w:rsid w:val="008A3FDC"/>
    <w:rsid w:val="008A43C4"/>
    <w:rsid w:val="008A468D"/>
    <w:rsid w:val="008A497D"/>
    <w:rsid w:val="008A4E08"/>
    <w:rsid w:val="008A5D8B"/>
    <w:rsid w:val="008A639B"/>
    <w:rsid w:val="008A6430"/>
    <w:rsid w:val="008A6881"/>
    <w:rsid w:val="008A737D"/>
    <w:rsid w:val="008A7D19"/>
    <w:rsid w:val="008B0346"/>
    <w:rsid w:val="008B087F"/>
    <w:rsid w:val="008B2080"/>
    <w:rsid w:val="008B44C6"/>
    <w:rsid w:val="008B5B3A"/>
    <w:rsid w:val="008B6976"/>
    <w:rsid w:val="008B73FA"/>
    <w:rsid w:val="008C0689"/>
    <w:rsid w:val="008C099D"/>
    <w:rsid w:val="008C0ED3"/>
    <w:rsid w:val="008C1114"/>
    <w:rsid w:val="008C1304"/>
    <w:rsid w:val="008C2B98"/>
    <w:rsid w:val="008C30E2"/>
    <w:rsid w:val="008C3AAC"/>
    <w:rsid w:val="008C3AF3"/>
    <w:rsid w:val="008C4116"/>
    <w:rsid w:val="008C474C"/>
    <w:rsid w:val="008C510E"/>
    <w:rsid w:val="008C54EA"/>
    <w:rsid w:val="008C5E94"/>
    <w:rsid w:val="008C5F20"/>
    <w:rsid w:val="008C70B0"/>
    <w:rsid w:val="008C7460"/>
    <w:rsid w:val="008C7633"/>
    <w:rsid w:val="008D06F4"/>
    <w:rsid w:val="008D0709"/>
    <w:rsid w:val="008D0D4A"/>
    <w:rsid w:val="008D1451"/>
    <w:rsid w:val="008D1C5D"/>
    <w:rsid w:val="008D3142"/>
    <w:rsid w:val="008D46C8"/>
    <w:rsid w:val="008D475E"/>
    <w:rsid w:val="008D4FBF"/>
    <w:rsid w:val="008D544F"/>
    <w:rsid w:val="008D64C6"/>
    <w:rsid w:val="008D6A31"/>
    <w:rsid w:val="008D6C8C"/>
    <w:rsid w:val="008D701B"/>
    <w:rsid w:val="008D7F63"/>
    <w:rsid w:val="008E1526"/>
    <w:rsid w:val="008E15CE"/>
    <w:rsid w:val="008E2886"/>
    <w:rsid w:val="008E289B"/>
    <w:rsid w:val="008E2A21"/>
    <w:rsid w:val="008E3202"/>
    <w:rsid w:val="008E37E2"/>
    <w:rsid w:val="008E3879"/>
    <w:rsid w:val="008E3B04"/>
    <w:rsid w:val="008E4853"/>
    <w:rsid w:val="008E5138"/>
    <w:rsid w:val="008E52AE"/>
    <w:rsid w:val="008E53E0"/>
    <w:rsid w:val="008E5A0E"/>
    <w:rsid w:val="008E5EEF"/>
    <w:rsid w:val="008E65C8"/>
    <w:rsid w:val="008E65CC"/>
    <w:rsid w:val="008E6985"/>
    <w:rsid w:val="008E7DE2"/>
    <w:rsid w:val="008F0578"/>
    <w:rsid w:val="008F071F"/>
    <w:rsid w:val="008F1412"/>
    <w:rsid w:val="008F1432"/>
    <w:rsid w:val="008F1D55"/>
    <w:rsid w:val="008F2014"/>
    <w:rsid w:val="008F23E8"/>
    <w:rsid w:val="008F2F33"/>
    <w:rsid w:val="008F42B3"/>
    <w:rsid w:val="008F499F"/>
    <w:rsid w:val="008F4E4A"/>
    <w:rsid w:val="008F5616"/>
    <w:rsid w:val="008F6EA9"/>
    <w:rsid w:val="008F74E6"/>
    <w:rsid w:val="008F7681"/>
    <w:rsid w:val="009008AB"/>
    <w:rsid w:val="00900EA0"/>
    <w:rsid w:val="009016D1"/>
    <w:rsid w:val="00902334"/>
    <w:rsid w:val="009028C9"/>
    <w:rsid w:val="0090301A"/>
    <w:rsid w:val="00904379"/>
    <w:rsid w:val="00904D7E"/>
    <w:rsid w:val="00905944"/>
    <w:rsid w:val="00907F21"/>
    <w:rsid w:val="009109E4"/>
    <w:rsid w:val="00911B43"/>
    <w:rsid w:val="00912151"/>
    <w:rsid w:val="00912B36"/>
    <w:rsid w:val="00912EF0"/>
    <w:rsid w:val="0091303C"/>
    <w:rsid w:val="0091317F"/>
    <w:rsid w:val="00913472"/>
    <w:rsid w:val="00913A6C"/>
    <w:rsid w:val="009149AB"/>
    <w:rsid w:val="00915C31"/>
    <w:rsid w:val="00915CC7"/>
    <w:rsid w:val="00915CCC"/>
    <w:rsid w:val="0091658B"/>
    <w:rsid w:val="00916DB8"/>
    <w:rsid w:val="009179C9"/>
    <w:rsid w:val="00920513"/>
    <w:rsid w:val="00920F0A"/>
    <w:rsid w:val="00921A28"/>
    <w:rsid w:val="00921A85"/>
    <w:rsid w:val="00921ADC"/>
    <w:rsid w:val="0092249F"/>
    <w:rsid w:val="00922C2C"/>
    <w:rsid w:val="00922ED9"/>
    <w:rsid w:val="00923280"/>
    <w:rsid w:val="00923D5B"/>
    <w:rsid w:val="00923EDC"/>
    <w:rsid w:val="0092467F"/>
    <w:rsid w:val="00925022"/>
    <w:rsid w:val="00925454"/>
    <w:rsid w:val="009254F8"/>
    <w:rsid w:val="00925A91"/>
    <w:rsid w:val="00925D66"/>
    <w:rsid w:val="00925D6C"/>
    <w:rsid w:val="00927E6F"/>
    <w:rsid w:val="009313E6"/>
    <w:rsid w:val="00932DEC"/>
    <w:rsid w:val="00933AB2"/>
    <w:rsid w:val="00935088"/>
    <w:rsid w:val="009363FF"/>
    <w:rsid w:val="00936600"/>
    <w:rsid w:val="00936899"/>
    <w:rsid w:val="00936A54"/>
    <w:rsid w:val="009378FC"/>
    <w:rsid w:val="00937C78"/>
    <w:rsid w:val="0094197D"/>
    <w:rsid w:val="00941D70"/>
    <w:rsid w:val="00941F50"/>
    <w:rsid w:val="00942858"/>
    <w:rsid w:val="009449A2"/>
    <w:rsid w:val="00944CA3"/>
    <w:rsid w:val="00945BD9"/>
    <w:rsid w:val="00946064"/>
    <w:rsid w:val="00946143"/>
    <w:rsid w:val="0094635C"/>
    <w:rsid w:val="00946D7D"/>
    <w:rsid w:val="00946DBE"/>
    <w:rsid w:val="009470E0"/>
    <w:rsid w:val="00947AC0"/>
    <w:rsid w:val="00947CD9"/>
    <w:rsid w:val="00950131"/>
    <w:rsid w:val="0095132D"/>
    <w:rsid w:val="009519DC"/>
    <w:rsid w:val="00951D63"/>
    <w:rsid w:val="00953369"/>
    <w:rsid w:val="009536E6"/>
    <w:rsid w:val="00953817"/>
    <w:rsid w:val="00953C2C"/>
    <w:rsid w:val="00953CB4"/>
    <w:rsid w:val="00953F60"/>
    <w:rsid w:val="00954258"/>
    <w:rsid w:val="009550BC"/>
    <w:rsid w:val="00955A8F"/>
    <w:rsid w:val="00955C0E"/>
    <w:rsid w:val="00955EF4"/>
    <w:rsid w:val="00956951"/>
    <w:rsid w:val="00956ACC"/>
    <w:rsid w:val="00957220"/>
    <w:rsid w:val="00961825"/>
    <w:rsid w:val="00961A25"/>
    <w:rsid w:val="00961F6D"/>
    <w:rsid w:val="009623F4"/>
    <w:rsid w:val="00962D4F"/>
    <w:rsid w:val="0096364F"/>
    <w:rsid w:val="00964163"/>
    <w:rsid w:val="00964683"/>
    <w:rsid w:val="00965315"/>
    <w:rsid w:val="00966386"/>
    <w:rsid w:val="0096668D"/>
    <w:rsid w:val="00966768"/>
    <w:rsid w:val="009668FA"/>
    <w:rsid w:val="00966BF8"/>
    <w:rsid w:val="0096741A"/>
    <w:rsid w:val="00967B8D"/>
    <w:rsid w:val="00970382"/>
    <w:rsid w:val="0097068A"/>
    <w:rsid w:val="00970E38"/>
    <w:rsid w:val="00971D65"/>
    <w:rsid w:val="00973D50"/>
    <w:rsid w:val="00973F07"/>
    <w:rsid w:val="00974592"/>
    <w:rsid w:val="00976440"/>
    <w:rsid w:val="009767C5"/>
    <w:rsid w:val="009777FF"/>
    <w:rsid w:val="00980ABB"/>
    <w:rsid w:val="00981725"/>
    <w:rsid w:val="00981765"/>
    <w:rsid w:val="00982071"/>
    <w:rsid w:val="009830F9"/>
    <w:rsid w:val="0098364C"/>
    <w:rsid w:val="0098380F"/>
    <w:rsid w:val="00983B23"/>
    <w:rsid w:val="00983EEF"/>
    <w:rsid w:val="009840ED"/>
    <w:rsid w:val="009842D1"/>
    <w:rsid w:val="00984E63"/>
    <w:rsid w:val="009850BC"/>
    <w:rsid w:val="009865D3"/>
    <w:rsid w:val="00986A57"/>
    <w:rsid w:val="009905AC"/>
    <w:rsid w:val="00990BCD"/>
    <w:rsid w:val="009914B7"/>
    <w:rsid w:val="00991CE7"/>
    <w:rsid w:val="009920EA"/>
    <w:rsid w:val="0099300D"/>
    <w:rsid w:val="00995051"/>
    <w:rsid w:val="00995EC2"/>
    <w:rsid w:val="00996FB2"/>
    <w:rsid w:val="00997A5B"/>
    <w:rsid w:val="009A059E"/>
    <w:rsid w:val="009A0899"/>
    <w:rsid w:val="009A2656"/>
    <w:rsid w:val="009A3456"/>
    <w:rsid w:val="009A3FDD"/>
    <w:rsid w:val="009A53BD"/>
    <w:rsid w:val="009A5EB5"/>
    <w:rsid w:val="009A5ECC"/>
    <w:rsid w:val="009A62BD"/>
    <w:rsid w:val="009A6963"/>
    <w:rsid w:val="009A6A58"/>
    <w:rsid w:val="009A6C95"/>
    <w:rsid w:val="009B0347"/>
    <w:rsid w:val="009B037F"/>
    <w:rsid w:val="009B0444"/>
    <w:rsid w:val="009B128A"/>
    <w:rsid w:val="009B1B87"/>
    <w:rsid w:val="009B229C"/>
    <w:rsid w:val="009B259F"/>
    <w:rsid w:val="009B2679"/>
    <w:rsid w:val="009B2E3D"/>
    <w:rsid w:val="009B35C5"/>
    <w:rsid w:val="009B52C1"/>
    <w:rsid w:val="009B59CA"/>
    <w:rsid w:val="009B63F8"/>
    <w:rsid w:val="009B7318"/>
    <w:rsid w:val="009C0119"/>
    <w:rsid w:val="009C0C57"/>
    <w:rsid w:val="009C0F32"/>
    <w:rsid w:val="009C11AB"/>
    <w:rsid w:val="009C2D30"/>
    <w:rsid w:val="009C321E"/>
    <w:rsid w:val="009C3858"/>
    <w:rsid w:val="009C3FEA"/>
    <w:rsid w:val="009C47EB"/>
    <w:rsid w:val="009C5E21"/>
    <w:rsid w:val="009C6150"/>
    <w:rsid w:val="009C61B9"/>
    <w:rsid w:val="009C6487"/>
    <w:rsid w:val="009C6BF2"/>
    <w:rsid w:val="009C708C"/>
    <w:rsid w:val="009C717B"/>
    <w:rsid w:val="009D0470"/>
    <w:rsid w:val="009D0802"/>
    <w:rsid w:val="009D11AF"/>
    <w:rsid w:val="009D14A2"/>
    <w:rsid w:val="009D1744"/>
    <w:rsid w:val="009D20E5"/>
    <w:rsid w:val="009D2285"/>
    <w:rsid w:val="009D31EF"/>
    <w:rsid w:val="009D4635"/>
    <w:rsid w:val="009D5578"/>
    <w:rsid w:val="009D5626"/>
    <w:rsid w:val="009D63FE"/>
    <w:rsid w:val="009E16AA"/>
    <w:rsid w:val="009E2C24"/>
    <w:rsid w:val="009E348A"/>
    <w:rsid w:val="009E4086"/>
    <w:rsid w:val="009E4632"/>
    <w:rsid w:val="009E538D"/>
    <w:rsid w:val="009E5533"/>
    <w:rsid w:val="009E6D94"/>
    <w:rsid w:val="009E6DBC"/>
    <w:rsid w:val="009E70A4"/>
    <w:rsid w:val="009E7D6A"/>
    <w:rsid w:val="009F0C4C"/>
    <w:rsid w:val="009F118D"/>
    <w:rsid w:val="009F1856"/>
    <w:rsid w:val="009F1A94"/>
    <w:rsid w:val="009F206F"/>
    <w:rsid w:val="009F2175"/>
    <w:rsid w:val="009F2919"/>
    <w:rsid w:val="009F2A98"/>
    <w:rsid w:val="009F4D9B"/>
    <w:rsid w:val="009F5004"/>
    <w:rsid w:val="009F6DE1"/>
    <w:rsid w:val="009F7393"/>
    <w:rsid w:val="009F7C1D"/>
    <w:rsid w:val="009F7FF6"/>
    <w:rsid w:val="00A00AD8"/>
    <w:rsid w:val="00A011FE"/>
    <w:rsid w:val="00A019DD"/>
    <w:rsid w:val="00A02E28"/>
    <w:rsid w:val="00A036CB"/>
    <w:rsid w:val="00A041A8"/>
    <w:rsid w:val="00A04B88"/>
    <w:rsid w:val="00A04BA4"/>
    <w:rsid w:val="00A04BB2"/>
    <w:rsid w:val="00A05249"/>
    <w:rsid w:val="00A0651B"/>
    <w:rsid w:val="00A066C7"/>
    <w:rsid w:val="00A06718"/>
    <w:rsid w:val="00A06851"/>
    <w:rsid w:val="00A07F56"/>
    <w:rsid w:val="00A10126"/>
    <w:rsid w:val="00A10DE0"/>
    <w:rsid w:val="00A10E1C"/>
    <w:rsid w:val="00A10E70"/>
    <w:rsid w:val="00A1111B"/>
    <w:rsid w:val="00A119C5"/>
    <w:rsid w:val="00A12878"/>
    <w:rsid w:val="00A1335F"/>
    <w:rsid w:val="00A13385"/>
    <w:rsid w:val="00A1353F"/>
    <w:rsid w:val="00A13F6E"/>
    <w:rsid w:val="00A14660"/>
    <w:rsid w:val="00A146F0"/>
    <w:rsid w:val="00A14710"/>
    <w:rsid w:val="00A15658"/>
    <w:rsid w:val="00A16034"/>
    <w:rsid w:val="00A163B3"/>
    <w:rsid w:val="00A17EE4"/>
    <w:rsid w:val="00A213DF"/>
    <w:rsid w:val="00A214FC"/>
    <w:rsid w:val="00A21C08"/>
    <w:rsid w:val="00A21EB9"/>
    <w:rsid w:val="00A23607"/>
    <w:rsid w:val="00A2423C"/>
    <w:rsid w:val="00A24EB9"/>
    <w:rsid w:val="00A253BF"/>
    <w:rsid w:val="00A2589E"/>
    <w:rsid w:val="00A26DA7"/>
    <w:rsid w:val="00A2712C"/>
    <w:rsid w:val="00A278FB"/>
    <w:rsid w:val="00A2797D"/>
    <w:rsid w:val="00A279D9"/>
    <w:rsid w:val="00A3026A"/>
    <w:rsid w:val="00A304F9"/>
    <w:rsid w:val="00A30E3D"/>
    <w:rsid w:val="00A313DB"/>
    <w:rsid w:val="00A31A2E"/>
    <w:rsid w:val="00A33041"/>
    <w:rsid w:val="00A33047"/>
    <w:rsid w:val="00A37625"/>
    <w:rsid w:val="00A40801"/>
    <w:rsid w:val="00A40C9E"/>
    <w:rsid w:val="00A416BB"/>
    <w:rsid w:val="00A42308"/>
    <w:rsid w:val="00A428A2"/>
    <w:rsid w:val="00A44195"/>
    <w:rsid w:val="00A44645"/>
    <w:rsid w:val="00A4547A"/>
    <w:rsid w:val="00A45825"/>
    <w:rsid w:val="00A45F13"/>
    <w:rsid w:val="00A4616A"/>
    <w:rsid w:val="00A46A29"/>
    <w:rsid w:val="00A477DB"/>
    <w:rsid w:val="00A503F8"/>
    <w:rsid w:val="00A50676"/>
    <w:rsid w:val="00A509FE"/>
    <w:rsid w:val="00A50A8C"/>
    <w:rsid w:val="00A50F2A"/>
    <w:rsid w:val="00A5416B"/>
    <w:rsid w:val="00A552A2"/>
    <w:rsid w:val="00A552A8"/>
    <w:rsid w:val="00A5550F"/>
    <w:rsid w:val="00A55C63"/>
    <w:rsid w:val="00A56B1F"/>
    <w:rsid w:val="00A572DD"/>
    <w:rsid w:val="00A60B4E"/>
    <w:rsid w:val="00A61866"/>
    <w:rsid w:val="00A61944"/>
    <w:rsid w:val="00A61C40"/>
    <w:rsid w:val="00A61DFF"/>
    <w:rsid w:val="00A65CE8"/>
    <w:rsid w:val="00A660E2"/>
    <w:rsid w:val="00A66199"/>
    <w:rsid w:val="00A6734F"/>
    <w:rsid w:val="00A67527"/>
    <w:rsid w:val="00A67E36"/>
    <w:rsid w:val="00A71A45"/>
    <w:rsid w:val="00A73D8C"/>
    <w:rsid w:val="00A748EE"/>
    <w:rsid w:val="00A7499C"/>
    <w:rsid w:val="00A75566"/>
    <w:rsid w:val="00A760D4"/>
    <w:rsid w:val="00A76246"/>
    <w:rsid w:val="00A763AE"/>
    <w:rsid w:val="00A76C62"/>
    <w:rsid w:val="00A7718D"/>
    <w:rsid w:val="00A77402"/>
    <w:rsid w:val="00A807E4"/>
    <w:rsid w:val="00A810B9"/>
    <w:rsid w:val="00A815D1"/>
    <w:rsid w:val="00A81715"/>
    <w:rsid w:val="00A81AE3"/>
    <w:rsid w:val="00A81B61"/>
    <w:rsid w:val="00A81BC0"/>
    <w:rsid w:val="00A82BCE"/>
    <w:rsid w:val="00A8321F"/>
    <w:rsid w:val="00A8359B"/>
    <w:rsid w:val="00A8482E"/>
    <w:rsid w:val="00A84BA5"/>
    <w:rsid w:val="00A84D91"/>
    <w:rsid w:val="00A854B5"/>
    <w:rsid w:val="00A85835"/>
    <w:rsid w:val="00A85863"/>
    <w:rsid w:val="00A87328"/>
    <w:rsid w:val="00A87C09"/>
    <w:rsid w:val="00A9015D"/>
    <w:rsid w:val="00A9081C"/>
    <w:rsid w:val="00A908E0"/>
    <w:rsid w:val="00A9101F"/>
    <w:rsid w:val="00A9154F"/>
    <w:rsid w:val="00A9195A"/>
    <w:rsid w:val="00A91DB8"/>
    <w:rsid w:val="00A9295F"/>
    <w:rsid w:val="00A92A10"/>
    <w:rsid w:val="00A93AAA"/>
    <w:rsid w:val="00A940F7"/>
    <w:rsid w:val="00A94DDE"/>
    <w:rsid w:val="00A951BC"/>
    <w:rsid w:val="00A951CE"/>
    <w:rsid w:val="00A952E2"/>
    <w:rsid w:val="00A955D3"/>
    <w:rsid w:val="00A956CF"/>
    <w:rsid w:val="00A96E75"/>
    <w:rsid w:val="00A96EF5"/>
    <w:rsid w:val="00A975EA"/>
    <w:rsid w:val="00AA0057"/>
    <w:rsid w:val="00AA0482"/>
    <w:rsid w:val="00AA094A"/>
    <w:rsid w:val="00AA0AA0"/>
    <w:rsid w:val="00AA0D35"/>
    <w:rsid w:val="00AA1471"/>
    <w:rsid w:val="00AA1E9E"/>
    <w:rsid w:val="00AA21FB"/>
    <w:rsid w:val="00AA34E2"/>
    <w:rsid w:val="00AA3895"/>
    <w:rsid w:val="00AA3C8F"/>
    <w:rsid w:val="00AA3C90"/>
    <w:rsid w:val="00AA4AB1"/>
    <w:rsid w:val="00AA4E8A"/>
    <w:rsid w:val="00AA505F"/>
    <w:rsid w:val="00AA5552"/>
    <w:rsid w:val="00AA5D61"/>
    <w:rsid w:val="00AA5E65"/>
    <w:rsid w:val="00AA6822"/>
    <w:rsid w:val="00AA69C3"/>
    <w:rsid w:val="00AA6AF1"/>
    <w:rsid w:val="00AA760B"/>
    <w:rsid w:val="00AA7959"/>
    <w:rsid w:val="00AA7A56"/>
    <w:rsid w:val="00AA7DB7"/>
    <w:rsid w:val="00AB09B4"/>
    <w:rsid w:val="00AB138D"/>
    <w:rsid w:val="00AB1CB7"/>
    <w:rsid w:val="00AB2558"/>
    <w:rsid w:val="00AB2BA4"/>
    <w:rsid w:val="00AB38A6"/>
    <w:rsid w:val="00AB3B97"/>
    <w:rsid w:val="00AB4076"/>
    <w:rsid w:val="00AB4123"/>
    <w:rsid w:val="00AB419D"/>
    <w:rsid w:val="00AB4549"/>
    <w:rsid w:val="00AB481B"/>
    <w:rsid w:val="00AB5122"/>
    <w:rsid w:val="00AB59F6"/>
    <w:rsid w:val="00AB77BB"/>
    <w:rsid w:val="00AC1405"/>
    <w:rsid w:val="00AC1AA2"/>
    <w:rsid w:val="00AC2715"/>
    <w:rsid w:val="00AC28BD"/>
    <w:rsid w:val="00AC2E05"/>
    <w:rsid w:val="00AC3C70"/>
    <w:rsid w:val="00AC435C"/>
    <w:rsid w:val="00AC43BF"/>
    <w:rsid w:val="00AC4798"/>
    <w:rsid w:val="00AC4893"/>
    <w:rsid w:val="00AC559F"/>
    <w:rsid w:val="00AC5E53"/>
    <w:rsid w:val="00AC61AE"/>
    <w:rsid w:val="00AC739B"/>
    <w:rsid w:val="00AC7A4B"/>
    <w:rsid w:val="00AD07D5"/>
    <w:rsid w:val="00AD0CFD"/>
    <w:rsid w:val="00AD0FEF"/>
    <w:rsid w:val="00AD1CB1"/>
    <w:rsid w:val="00AD1D43"/>
    <w:rsid w:val="00AD2108"/>
    <w:rsid w:val="00AD21F1"/>
    <w:rsid w:val="00AD2BD3"/>
    <w:rsid w:val="00AD4270"/>
    <w:rsid w:val="00AD4612"/>
    <w:rsid w:val="00AD4816"/>
    <w:rsid w:val="00AD5806"/>
    <w:rsid w:val="00AD584B"/>
    <w:rsid w:val="00AD59F8"/>
    <w:rsid w:val="00AD6654"/>
    <w:rsid w:val="00AD74D3"/>
    <w:rsid w:val="00AD7F47"/>
    <w:rsid w:val="00AE08E4"/>
    <w:rsid w:val="00AE159D"/>
    <w:rsid w:val="00AE1B6C"/>
    <w:rsid w:val="00AE1D54"/>
    <w:rsid w:val="00AE2B57"/>
    <w:rsid w:val="00AE2CDE"/>
    <w:rsid w:val="00AE31DE"/>
    <w:rsid w:val="00AE368A"/>
    <w:rsid w:val="00AE3A4A"/>
    <w:rsid w:val="00AE3E9C"/>
    <w:rsid w:val="00AE4369"/>
    <w:rsid w:val="00AE542A"/>
    <w:rsid w:val="00AE551E"/>
    <w:rsid w:val="00AE5D47"/>
    <w:rsid w:val="00AE6270"/>
    <w:rsid w:val="00AE655D"/>
    <w:rsid w:val="00AE6A06"/>
    <w:rsid w:val="00AE6B86"/>
    <w:rsid w:val="00AE6C25"/>
    <w:rsid w:val="00AE6F4A"/>
    <w:rsid w:val="00AE700E"/>
    <w:rsid w:val="00AE77FE"/>
    <w:rsid w:val="00AF0203"/>
    <w:rsid w:val="00AF0266"/>
    <w:rsid w:val="00AF0455"/>
    <w:rsid w:val="00AF1DA1"/>
    <w:rsid w:val="00AF1F15"/>
    <w:rsid w:val="00AF2692"/>
    <w:rsid w:val="00AF3C86"/>
    <w:rsid w:val="00AF429D"/>
    <w:rsid w:val="00AF49AD"/>
    <w:rsid w:val="00AF5E83"/>
    <w:rsid w:val="00AF618D"/>
    <w:rsid w:val="00AF6E0E"/>
    <w:rsid w:val="00AF6E7B"/>
    <w:rsid w:val="00B009FE"/>
    <w:rsid w:val="00B02537"/>
    <w:rsid w:val="00B02599"/>
    <w:rsid w:val="00B037D4"/>
    <w:rsid w:val="00B03A4C"/>
    <w:rsid w:val="00B03BE9"/>
    <w:rsid w:val="00B051CF"/>
    <w:rsid w:val="00B0571A"/>
    <w:rsid w:val="00B0623F"/>
    <w:rsid w:val="00B063C8"/>
    <w:rsid w:val="00B06B50"/>
    <w:rsid w:val="00B070CA"/>
    <w:rsid w:val="00B105D9"/>
    <w:rsid w:val="00B10BD7"/>
    <w:rsid w:val="00B1313F"/>
    <w:rsid w:val="00B14377"/>
    <w:rsid w:val="00B147BE"/>
    <w:rsid w:val="00B16123"/>
    <w:rsid w:val="00B162E6"/>
    <w:rsid w:val="00B176D6"/>
    <w:rsid w:val="00B17BFE"/>
    <w:rsid w:val="00B201C9"/>
    <w:rsid w:val="00B2022E"/>
    <w:rsid w:val="00B20394"/>
    <w:rsid w:val="00B219C0"/>
    <w:rsid w:val="00B222DF"/>
    <w:rsid w:val="00B22884"/>
    <w:rsid w:val="00B22D49"/>
    <w:rsid w:val="00B22D5F"/>
    <w:rsid w:val="00B24512"/>
    <w:rsid w:val="00B24994"/>
    <w:rsid w:val="00B24E57"/>
    <w:rsid w:val="00B25080"/>
    <w:rsid w:val="00B25431"/>
    <w:rsid w:val="00B25DF5"/>
    <w:rsid w:val="00B25E7E"/>
    <w:rsid w:val="00B26AF6"/>
    <w:rsid w:val="00B27D70"/>
    <w:rsid w:val="00B30296"/>
    <w:rsid w:val="00B30577"/>
    <w:rsid w:val="00B3086C"/>
    <w:rsid w:val="00B30F1B"/>
    <w:rsid w:val="00B31135"/>
    <w:rsid w:val="00B31421"/>
    <w:rsid w:val="00B315D8"/>
    <w:rsid w:val="00B31AB6"/>
    <w:rsid w:val="00B32E32"/>
    <w:rsid w:val="00B33800"/>
    <w:rsid w:val="00B3381D"/>
    <w:rsid w:val="00B33BFA"/>
    <w:rsid w:val="00B34073"/>
    <w:rsid w:val="00B34457"/>
    <w:rsid w:val="00B360B9"/>
    <w:rsid w:val="00B360D0"/>
    <w:rsid w:val="00B36911"/>
    <w:rsid w:val="00B36ADD"/>
    <w:rsid w:val="00B36D92"/>
    <w:rsid w:val="00B372ED"/>
    <w:rsid w:val="00B40964"/>
    <w:rsid w:val="00B430D1"/>
    <w:rsid w:val="00B43BCB"/>
    <w:rsid w:val="00B4453B"/>
    <w:rsid w:val="00B44CB4"/>
    <w:rsid w:val="00B44EAE"/>
    <w:rsid w:val="00B45468"/>
    <w:rsid w:val="00B47AC5"/>
    <w:rsid w:val="00B47FBB"/>
    <w:rsid w:val="00B50C28"/>
    <w:rsid w:val="00B51132"/>
    <w:rsid w:val="00B512BF"/>
    <w:rsid w:val="00B51CA1"/>
    <w:rsid w:val="00B52842"/>
    <w:rsid w:val="00B52EAB"/>
    <w:rsid w:val="00B537F2"/>
    <w:rsid w:val="00B54274"/>
    <w:rsid w:val="00B54E8A"/>
    <w:rsid w:val="00B55107"/>
    <w:rsid w:val="00B55AAD"/>
    <w:rsid w:val="00B56A70"/>
    <w:rsid w:val="00B57127"/>
    <w:rsid w:val="00B57A56"/>
    <w:rsid w:val="00B604F9"/>
    <w:rsid w:val="00B60E0C"/>
    <w:rsid w:val="00B61CD1"/>
    <w:rsid w:val="00B61F2A"/>
    <w:rsid w:val="00B6294D"/>
    <w:rsid w:val="00B62AF1"/>
    <w:rsid w:val="00B644D5"/>
    <w:rsid w:val="00B64EC4"/>
    <w:rsid w:val="00B656EB"/>
    <w:rsid w:val="00B6570A"/>
    <w:rsid w:val="00B657CA"/>
    <w:rsid w:val="00B658E2"/>
    <w:rsid w:val="00B65D1E"/>
    <w:rsid w:val="00B66B19"/>
    <w:rsid w:val="00B67C1F"/>
    <w:rsid w:val="00B700C4"/>
    <w:rsid w:val="00B712DE"/>
    <w:rsid w:val="00B72940"/>
    <w:rsid w:val="00B72FDA"/>
    <w:rsid w:val="00B73245"/>
    <w:rsid w:val="00B73438"/>
    <w:rsid w:val="00B7428A"/>
    <w:rsid w:val="00B75347"/>
    <w:rsid w:val="00B7579E"/>
    <w:rsid w:val="00B75825"/>
    <w:rsid w:val="00B75835"/>
    <w:rsid w:val="00B75C50"/>
    <w:rsid w:val="00B75CB4"/>
    <w:rsid w:val="00B76139"/>
    <w:rsid w:val="00B76F3C"/>
    <w:rsid w:val="00B7714F"/>
    <w:rsid w:val="00B77B4D"/>
    <w:rsid w:val="00B77F0E"/>
    <w:rsid w:val="00B826D8"/>
    <w:rsid w:val="00B83BB6"/>
    <w:rsid w:val="00B83C91"/>
    <w:rsid w:val="00B841AB"/>
    <w:rsid w:val="00B841E0"/>
    <w:rsid w:val="00B84BB1"/>
    <w:rsid w:val="00B8555E"/>
    <w:rsid w:val="00B85614"/>
    <w:rsid w:val="00B85B4F"/>
    <w:rsid w:val="00B8618F"/>
    <w:rsid w:val="00B86304"/>
    <w:rsid w:val="00B86843"/>
    <w:rsid w:val="00B878E3"/>
    <w:rsid w:val="00B87ECD"/>
    <w:rsid w:val="00B9150D"/>
    <w:rsid w:val="00B91808"/>
    <w:rsid w:val="00B91FC8"/>
    <w:rsid w:val="00B922CD"/>
    <w:rsid w:val="00B924DB"/>
    <w:rsid w:val="00B92C56"/>
    <w:rsid w:val="00B9306B"/>
    <w:rsid w:val="00B932C9"/>
    <w:rsid w:val="00B93972"/>
    <w:rsid w:val="00B93F59"/>
    <w:rsid w:val="00B9424D"/>
    <w:rsid w:val="00B957AC"/>
    <w:rsid w:val="00B95A4F"/>
    <w:rsid w:val="00B96D9F"/>
    <w:rsid w:val="00B97065"/>
    <w:rsid w:val="00BA0050"/>
    <w:rsid w:val="00BA12B2"/>
    <w:rsid w:val="00BA1673"/>
    <w:rsid w:val="00BA176A"/>
    <w:rsid w:val="00BA20AE"/>
    <w:rsid w:val="00BA2669"/>
    <w:rsid w:val="00BA279C"/>
    <w:rsid w:val="00BA38EB"/>
    <w:rsid w:val="00BA4850"/>
    <w:rsid w:val="00BA551D"/>
    <w:rsid w:val="00BA581D"/>
    <w:rsid w:val="00BA5B6E"/>
    <w:rsid w:val="00BA5DD6"/>
    <w:rsid w:val="00BA786F"/>
    <w:rsid w:val="00BB0240"/>
    <w:rsid w:val="00BB04C9"/>
    <w:rsid w:val="00BB0CB6"/>
    <w:rsid w:val="00BB161D"/>
    <w:rsid w:val="00BB1B43"/>
    <w:rsid w:val="00BB2692"/>
    <w:rsid w:val="00BB2CDC"/>
    <w:rsid w:val="00BB4C92"/>
    <w:rsid w:val="00BB5DCA"/>
    <w:rsid w:val="00BB5E04"/>
    <w:rsid w:val="00BB6090"/>
    <w:rsid w:val="00BB637D"/>
    <w:rsid w:val="00BB63CE"/>
    <w:rsid w:val="00BB7696"/>
    <w:rsid w:val="00BB7F1D"/>
    <w:rsid w:val="00BC02DC"/>
    <w:rsid w:val="00BC15BD"/>
    <w:rsid w:val="00BC1EFB"/>
    <w:rsid w:val="00BC2024"/>
    <w:rsid w:val="00BC22EE"/>
    <w:rsid w:val="00BC25A0"/>
    <w:rsid w:val="00BC2B8C"/>
    <w:rsid w:val="00BC2F1E"/>
    <w:rsid w:val="00BC3355"/>
    <w:rsid w:val="00BC3BC4"/>
    <w:rsid w:val="00BC3EBD"/>
    <w:rsid w:val="00BC449A"/>
    <w:rsid w:val="00BC62D4"/>
    <w:rsid w:val="00BC6A54"/>
    <w:rsid w:val="00BC73A3"/>
    <w:rsid w:val="00BC75BB"/>
    <w:rsid w:val="00BC7AD1"/>
    <w:rsid w:val="00BD00CC"/>
    <w:rsid w:val="00BD0293"/>
    <w:rsid w:val="00BD0612"/>
    <w:rsid w:val="00BD1534"/>
    <w:rsid w:val="00BD2517"/>
    <w:rsid w:val="00BD2B5F"/>
    <w:rsid w:val="00BD3238"/>
    <w:rsid w:val="00BD44FE"/>
    <w:rsid w:val="00BD57D8"/>
    <w:rsid w:val="00BD58F1"/>
    <w:rsid w:val="00BD5DCE"/>
    <w:rsid w:val="00BD5F95"/>
    <w:rsid w:val="00BD6F0F"/>
    <w:rsid w:val="00BD76BF"/>
    <w:rsid w:val="00BE0007"/>
    <w:rsid w:val="00BE02EF"/>
    <w:rsid w:val="00BE0597"/>
    <w:rsid w:val="00BE105D"/>
    <w:rsid w:val="00BE19B1"/>
    <w:rsid w:val="00BE1CC7"/>
    <w:rsid w:val="00BE261C"/>
    <w:rsid w:val="00BE2EF4"/>
    <w:rsid w:val="00BE3160"/>
    <w:rsid w:val="00BE3AA2"/>
    <w:rsid w:val="00BE3E67"/>
    <w:rsid w:val="00BE42A8"/>
    <w:rsid w:val="00BE459F"/>
    <w:rsid w:val="00BE5AEF"/>
    <w:rsid w:val="00BE702E"/>
    <w:rsid w:val="00BF0BAD"/>
    <w:rsid w:val="00BF3252"/>
    <w:rsid w:val="00BF4901"/>
    <w:rsid w:val="00BF5DDA"/>
    <w:rsid w:val="00BF60E2"/>
    <w:rsid w:val="00BF620C"/>
    <w:rsid w:val="00BF62C0"/>
    <w:rsid w:val="00BF6841"/>
    <w:rsid w:val="00BF6D76"/>
    <w:rsid w:val="00BF77E6"/>
    <w:rsid w:val="00BF7E16"/>
    <w:rsid w:val="00C005E4"/>
    <w:rsid w:val="00C01ABF"/>
    <w:rsid w:val="00C02464"/>
    <w:rsid w:val="00C02A53"/>
    <w:rsid w:val="00C02E41"/>
    <w:rsid w:val="00C035A3"/>
    <w:rsid w:val="00C03F4B"/>
    <w:rsid w:val="00C047CE"/>
    <w:rsid w:val="00C04862"/>
    <w:rsid w:val="00C04A96"/>
    <w:rsid w:val="00C0524A"/>
    <w:rsid w:val="00C05DC1"/>
    <w:rsid w:val="00C06B3B"/>
    <w:rsid w:val="00C06C5E"/>
    <w:rsid w:val="00C06DC6"/>
    <w:rsid w:val="00C07A2F"/>
    <w:rsid w:val="00C12CB2"/>
    <w:rsid w:val="00C13F92"/>
    <w:rsid w:val="00C1414D"/>
    <w:rsid w:val="00C14721"/>
    <w:rsid w:val="00C160C1"/>
    <w:rsid w:val="00C16982"/>
    <w:rsid w:val="00C2070A"/>
    <w:rsid w:val="00C212BE"/>
    <w:rsid w:val="00C21984"/>
    <w:rsid w:val="00C21D54"/>
    <w:rsid w:val="00C22A2D"/>
    <w:rsid w:val="00C235A0"/>
    <w:rsid w:val="00C23F5F"/>
    <w:rsid w:val="00C24033"/>
    <w:rsid w:val="00C24CE5"/>
    <w:rsid w:val="00C25206"/>
    <w:rsid w:val="00C27C1B"/>
    <w:rsid w:val="00C30979"/>
    <w:rsid w:val="00C3108D"/>
    <w:rsid w:val="00C311FA"/>
    <w:rsid w:val="00C314DD"/>
    <w:rsid w:val="00C31D99"/>
    <w:rsid w:val="00C31DC5"/>
    <w:rsid w:val="00C32BFC"/>
    <w:rsid w:val="00C33760"/>
    <w:rsid w:val="00C34400"/>
    <w:rsid w:val="00C34460"/>
    <w:rsid w:val="00C355D8"/>
    <w:rsid w:val="00C357D2"/>
    <w:rsid w:val="00C35D5C"/>
    <w:rsid w:val="00C36699"/>
    <w:rsid w:val="00C3790E"/>
    <w:rsid w:val="00C37F8E"/>
    <w:rsid w:val="00C400FF"/>
    <w:rsid w:val="00C4016E"/>
    <w:rsid w:val="00C413BF"/>
    <w:rsid w:val="00C4256A"/>
    <w:rsid w:val="00C42606"/>
    <w:rsid w:val="00C4261A"/>
    <w:rsid w:val="00C42CC8"/>
    <w:rsid w:val="00C42D9F"/>
    <w:rsid w:val="00C43A8F"/>
    <w:rsid w:val="00C44220"/>
    <w:rsid w:val="00C45475"/>
    <w:rsid w:val="00C45805"/>
    <w:rsid w:val="00C4597D"/>
    <w:rsid w:val="00C46C58"/>
    <w:rsid w:val="00C46DB3"/>
    <w:rsid w:val="00C472ED"/>
    <w:rsid w:val="00C50719"/>
    <w:rsid w:val="00C5098C"/>
    <w:rsid w:val="00C50E98"/>
    <w:rsid w:val="00C51819"/>
    <w:rsid w:val="00C537DA"/>
    <w:rsid w:val="00C537E9"/>
    <w:rsid w:val="00C55739"/>
    <w:rsid w:val="00C55E48"/>
    <w:rsid w:val="00C561A5"/>
    <w:rsid w:val="00C56A88"/>
    <w:rsid w:val="00C56F2C"/>
    <w:rsid w:val="00C6029A"/>
    <w:rsid w:val="00C6039E"/>
    <w:rsid w:val="00C61083"/>
    <w:rsid w:val="00C613CC"/>
    <w:rsid w:val="00C61A59"/>
    <w:rsid w:val="00C61D11"/>
    <w:rsid w:val="00C62A3D"/>
    <w:rsid w:val="00C637BD"/>
    <w:rsid w:val="00C63CA4"/>
    <w:rsid w:val="00C64C06"/>
    <w:rsid w:val="00C64C9D"/>
    <w:rsid w:val="00C64F99"/>
    <w:rsid w:val="00C66758"/>
    <w:rsid w:val="00C676FD"/>
    <w:rsid w:val="00C67C7C"/>
    <w:rsid w:val="00C70C50"/>
    <w:rsid w:val="00C70CA2"/>
    <w:rsid w:val="00C718C7"/>
    <w:rsid w:val="00C71F21"/>
    <w:rsid w:val="00C7250B"/>
    <w:rsid w:val="00C7293F"/>
    <w:rsid w:val="00C72DF1"/>
    <w:rsid w:val="00C733AC"/>
    <w:rsid w:val="00C737D9"/>
    <w:rsid w:val="00C73DA6"/>
    <w:rsid w:val="00C74207"/>
    <w:rsid w:val="00C74833"/>
    <w:rsid w:val="00C748FD"/>
    <w:rsid w:val="00C7518D"/>
    <w:rsid w:val="00C75E03"/>
    <w:rsid w:val="00C75F30"/>
    <w:rsid w:val="00C76742"/>
    <w:rsid w:val="00C775C8"/>
    <w:rsid w:val="00C80389"/>
    <w:rsid w:val="00C808D5"/>
    <w:rsid w:val="00C8211D"/>
    <w:rsid w:val="00C84BB3"/>
    <w:rsid w:val="00C8516D"/>
    <w:rsid w:val="00C851A5"/>
    <w:rsid w:val="00C86869"/>
    <w:rsid w:val="00C86955"/>
    <w:rsid w:val="00C86D0D"/>
    <w:rsid w:val="00C86EE4"/>
    <w:rsid w:val="00C87476"/>
    <w:rsid w:val="00C87498"/>
    <w:rsid w:val="00C91B10"/>
    <w:rsid w:val="00C91CFE"/>
    <w:rsid w:val="00C92099"/>
    <w:rsid w:val="00C923C1"/>
    <w:rsid w:val="00C92509"/>
    <w:rsid w:val="00C93500"/>
    <w:rsid w:val="00C93F63"/>
    <w:rsid w:val="00C94156"/>
    <w:rsid w:val="00C94246"/>
    <w:rsid w:val="00C946DD"/>
    <w:rsid w:val="00C94FFA"/>
    <w:rsid w:val="00C953C1"/>
    <w:rsid w:val="00C95CCF"/>
    <w:rsid w:val="00C95E93"/>
    <w:rsid w:val="00C95F14"/>
    <w:rsid w:val="00C966E5"/>
    <w:rsid w:val="00C96B69"/>
    <w:rsid w:val="00C96BF5"/>
    <w:rsid w:val="00C97646"/>
    <w:rsid w:val="00C97DC9"/>
    <w:rsid w:val="00CA07B3"/>
    <w:rsid w:val="00CA099B"/>
    <w:rsid w:val="00CA1EB2"/>
    <w:rsid w:val="00CA1F44"/>
    <w:rsid w:val="00CA3433"/>
    <w:rsid w:val="00CA351E"/>
    <w:rsid w:val="00CA3691"/>
    <w:rsid w:val="00CA3805"/>
    <w:rsid w:val="00CA3AB4"/>
    <w:rsid w:val="00CA3EA7"/>
    <w:rsid w:val="00CA43BE"/>
    <w:rsid w:val="00CA4A90"/>
    <w:rsid w:val="00CA4EB6"/>
    <w:rsid w:val="00CA4EF5"/>
    <w:rsid w:val="00CA5B04"/>
    <w:rsid w:val="00CA641E"/>
    <w:rsid w:val="00CB0B98"/>
    <w:rsid w:val="00CB1396"/>
    <w:rsid w:val="00CB1DA7"/>
    <w:rsid w:val="00CB344B"/>
    <w:rsid w:val="00CB4B78"/>
    <w:rsid w:val="00CB5873"/>
    <w:rsid w:val="00CB5E7B"/>
    <w:rsid w:val="00CB5EED"/>
    <w:rsid w:val="00CB6E50"/>
    <w:rsid w:val="00CB6F85"/>
    <w:rsid w:val="00CC0C97"/>
    <w:rsid w:val="00CC0DDB"/>
    <w:rsid w:val="00CC2802"/>
    <w:rsid w:val="00CC2F29"/>
    <w:rsid w:val="00CC3BB9"/>
    <w:rsid w:val="00CC5847"/>
    <w:rsid w:val="00CC6AAF"/>
    <w:rsid w:val="00CC70F7"/>
    <w:rsid w:val="00CD081E"/>
    <w:rsid w:val="00CD189A"/>
    <w:rsid w:val="00CD1CDC"/>
    <w:rsid w:val="00CD222D"/>
    <w:rsid w:val="00CD284B"/>
    <w:rsid w:val="00CD34CD"/>
    <w:rsid w:val="00CD39FC"/>
    <w:rsid w:val="00CD4353"/>
    <w:rsid w:val="00CD4B22"/>
    <w:rsid w:val="00CD50BD"/>
    <w:rsid w:val="00CD5B52"/>
    <w:rsid w:val="00CD5D39"/>
    <w:rsid w:val="00CD6B9C"/>
    <w:rsid w:val="00CD6D1A"/>
    <w:rsid w:val="00CD7E2A"/>
    <w:rsid w:val="00CE0580"/>
    <w:rsid w:val="00CE0AD0"/>
    <w:rsid w:val="00CE0E71"/>
    <w:rsid w:val="00CE18D0"/>
    <w:rsid w:val="00CE1AF7"/>
    <w:rsid w:val="00CE1C92"/>
    <w:rsid w:val="00CE26C7"/>
    <w:rsid w:val="00CE366C"/>
    <w:rsid w:val="00CE3671"/>
    <w:rsid w:val="00CE460D"/>
    <w:rsid w:val="00CE5250"/>
    <w:rsid w:val="00CE5B48"/>
    <w:rsid w:val="00CE66CD"/>
    <w:rsid w:val="00CE7C62"/>
    <w:rsid w:val="00CF1586"/>
    <w:rsid w:val="00CF21FE"/>
    <w:rsid w:val="00CF2793"/>
    <w:rsid w:val="00CF2F10"/>
    <w:rsid w:val="00CF3404"/>
    <w:rsid w:val="00CF3FD3"/>
    <w:rsid w:val="00CF47A0"/>
    <w:rsid w:val="00CF53AF"/>
    <w:rsid w:val="00CF54CC"/>
    <w:rsid w:val="00CF5AE5"/>
    <w:rsid w:val="00CF7548"/>
    <w:rsid w:val="00D005CB"/>
    <w:rsid w:val="00D01A2B"/>
    <w:rsid w:val="00D02118"/>
    <w:rsid w:val="00D02B40"/>
    <w:rsid w:val="00D02C99"/>
    <w:rsid w:val="00D02EF2"/>
    <w:rsid w:val="00D038A8"/>
    <w:rsid w:val="00D048B5"/>
    <w:rsid w:val="00D048C8"/>
    <w:rsid w:val="00D05099"/>
    <w:rsid w:val="00D05303"/>
    <w:rsid w:val="00D06822"/>
    <w:rsid w:val="00D06875"/>
    <w:rsid w:val="00D06FF9"/>
    <w:rsid w:val="00D073AD"/>
    <w:rsid w:val="00D11105"/>
    <w:rsid w:val="00D12BC1"/>
    <w:rsid w:val="00D13578"/>
    <w:rsid w:val="00D14EFC"/>
    <w:rsid w:val="00D15CAC"/>
    <w:rsid w:val="00D1656E"/>
    <w:rsid w:val="00D17A04"/>
    <w:rsid w:val="00D20309"/>
    <w:rsid w:val="00D21127"/>
    <w:rsid w:val="00D21955"/>
    <w:rsid w:val="00D2252E"/>
    <w:rsid w:val="00D233DB"/>
    <w:rsid w:val="00D23EE9"/>
    <w:rsid w:val="00D253CA"/>
    <w:rsid w:val="00D26271"/>
    <w:rsid w:val="00D27A26"/>
    <w:rsid w:val="00D27CCC"/>
    <w:rsid w:val="00D30519"/>
    <w:rsid w:val="00D306CB"/>
    <w:rsid w:val="00D30E71"/>
    <w:rsid w:val="00D31719"/>
    <w:rsid w:val="00D31ABC"/>
    <w:rsid w:val="00D35D0E"/>
    <w:rsid w:val="00D3743F"/>
    <w:rsid w:val="00D37B9E"/>
    <w:rsid w:val="00D40D87"/>
    <w:rsid w:val="00D41F49"/>
    <w:rsid w:val="00D422E7"/>
    <w:rsid w:val="00D42FEA"/>
    <w:rsid w:val="00D432B7"/>
    <w:rsid w:val="00D43562"/>
    <w:rsid w:val="00D436AC"/>
    <w:rsid w:val="00D439B2"/>
    <w:rsid w:val="00D43F8B"/>
    <w:rsid w:val="00D44275"/>
    <w:rsid w:val="00D44A2D"/>
    <w:rsid w:val="00D45F87"/>
    <w:rsid w:val="00D4602A"/>
    <w:rsid w:val="00D4637C"/>
    <w:rsid w:val="00D463D7"/>
    <w:rsid w:val="00D47A3A"/>
    <w:rsid w:val="00D47D62"/>
    <w:rsid w:val="00D52A6A"/>
    <w:rsid w:val="00D52D77"/>
    <w:rsid w:val="00D54B0E"/>
    <w:rsid w:val="00D560EF"/>
    <w:rsid w:val="00D56460"/>
    <w:rsid w:val="00D56CD9"/>
    <w:rsid w:val="00D56F09"/>
    <w:rsid w:val="00D57DFC"/>
    <w:rsid w:val="00D608DA"/>
    <w:rsid w:val="00D608F2"/>
    <w:rsid w:val="00D60987"/>
    <w:rsid w:val="00D60A87"/>
    <w:rsid w:val="00D60F37"/>
    <w:rsid w:val="00D615CD"/>
    <w:rsid w:val="00D62196"/>
    <w:rsid w:val="00D62721"/>
    <w:rsid w:val="00D62868"/>
    <w:rsid w:val="00D628F6"/>
    <w:rsid w:val="00D642F4"/>
    <w:rsid w:val="00D65A6B"/>
    <w:rsid w:val="00D65F49"/>
    <w:rsid w:val="00D6743F"/>
    <w:rsid w:val="00D6746D"/>
    <w:rsid w:val="00D7047E"/>
    <w:rsid w:val="00D70622"/>
    <w:rsid w:val="00D70692"/>
    <w:rsid w:val="00D709A3"/>
    <w:rsid w:val="00D70AD6"/>
    <w:rsid w:val="00D70C7F"/>
    <w:rsid w:val="00D70D8C"/>
    <w:rsid w:val="00D713EC"/>
    <w:rsid w:val="00D7163F"/>
    <w:rsid w:val="00D71BC9"/>
    <w:rsid w:val="00D724F1"/>
    <w:rsid w:val="00D72BE2"/>
    <w:rsid w:val="00D72F92"/>
    <w:rsid w:val="00D73847"/>
    <w:rsid w:val="00D73B20"/>
    <w:rsid w:val="00D73C92"/>
    <w:rsid w:val="00D7406C"/>
    <w:rsid w:val="00D74243"/>
    <w:rsid w:val="00D743F8"/>
    <w:rsid w:val="00D7496E"/>
    <w:rsid w:val="00D74E1F"/>
    <w:rsid w:val="00D75556"/>
    <w:rsid w:val="00D75802"/>
    <w:rsid w:val="00D75944"/>
    <w:rsid w:val="00D7655E"/>
    <w:rsid w:val="00D773A6"/>
    <w:rsid w:val="00D778BC"/>
    <w:rsid w:val="00D77F51"/>
    <w:rsid w:val="00D80201"/>
    <w:rsid w:val="00D80948"/>
    <w:rsid w:val="00D80DF0"/>
    <w:rsid w:val="00D81371"/>
    <w:rsid w:val="00D81F7E"/>
    <w:rsid w:val="00D82046"/>
    <w:rsid w:val="00D827F6"/>
    <w:rsid w:val="00D83A1B"/>
    <w:rsid w:val="00D83F7A"/>
    <w:rsid w:val="00D8411F"/>
    <w:rsid w:val="00D844E1"/>
    <w:rsid w:val="00D84BE0"/>
    <w:rsid w:val="00D855ED"/>
    <w:rsid w:val="00D858EF"/>
    <w:rsid w:val="00D85FE9"/>
    <w:rsid w:val="00D86891"/>
    <w:rsid w:val="00D87CB7"/>
    <w:rsid w:val="00D90DAC"/>
    <w:rsid w:val="00D90E2D"/>
    <w:rsid w:val="00D910E0"/>
    <w:rsid w:val="00D91571"/>
    <w:rsid w:val="00D91DB2"/>
    <w:rsid w:val="00D921CE"/>
    <w:rsid w:val="00D92C31"/>
    <w:rsid w:val="00D92FF1"/>
    <w:rsid w:val="00D931C7"/>
    <w:rsid w:val="00D9352C"/>
    <w:rsid w:val="00D93B9D"/>
    <w:rsid w:val="00D93C8B"/>
    <w:rsid w:val="00D94A8C"/>
    <w:rsid w:val="00D95B6A"/>
    <w:rsid w:val="00D960E5"/>
    <w:rsid w:val="00D96514"/>
    <w:rsid w:val="00D96FA2"/>
    <w:rsid w:val="00D97E4F"/>
    <w:rsid w:val="00DA28DA"/>
    <w:rsid w:val="00DA35BD"/>
    <w:rsid w:val="00DA3A24"/>
    <w:rsid w:val="00DA4CC5"/>
    <w:rsid w:val="00DA4FB4"/>
    <w:rsid w:val="00DA5440"/>
    <w:rsid w:val="00DA6C9C"/>
    <w:rsid w:val="00DA7E9C"/>
    <w:rsid w:val="00DB032F"/>
    <w:rsid w:val="00DB0593"/>
    <w:rsid w:val="00DB15A0"/>
    <w:rsid w:val="00DB1F15"/>
    <w:rsid w:val="00DB27AC"/>
    <w:rsid w:val="00DB3047"/>
    <w:rsid w:val="00DB3A94"/>
    <w:rsid w:val="00DB4733"/>
    <w:rsid w:val="00DB4886"/>
    <w:rsid w:val="00DB49B6"/>
    <w:rsid w:val="00DB55DA"/>
    <w:rsid w:val="00DB60C3"/>
    <w:rsid w:val="00DB6A47"/>
    <w:rsid w:val="00DB7BA1"/>
    <w:rsid w:val="00DC0B66"/>
    <w:rsid w:val="00DC1031"/>
    <w:rsid w:val="00DC1251"/>
    <w:rsid w:val="00DC22B1"/>
    <w:rsid w:val="00DC29E4"/>
    <w:rsid w:val="00DC2E8F"/>
    <w:rsid w:val="00DC3D3A"/>
    <w:rsid w:val="00DC3F1A"/>
    <w:rsid w:val="00DC4924"/>
    <w:rsid w:val="00DC4FE2"/>
    <w:rsid w:val="00DC539B"/>
    <w:rsid w:val="00DC5938"/>
    <w:rsid w:val="00DC678D"/>
    <w:rsid w:val="00DC67D9"/>
    <w:rsid w:val="00DC6AB9"/>
    <w:rsid w:val="00DC7574"/>
    <w:rsid w:val="00DD0E8E"/>
    <w:rsid w:val="00DD15F7"/>
    <w:rsid w:val="00DD16B0"/>
    <w:rsid w:val="00DD1F5F"/>
    <w:rsid w:val="00DD2D20"/>
    <w:rsid w:val="00DD47B9"/>
    <w:rsid w:val="00DD4CEC"/>
    <w:rsid w:val="00DD55C5"/>
    <w:rsid w:val="00DD5F78"/>
    <w:rsid w:val="00DD6343"/>
    <w:rsid w:val="00DD63E8"/>
    <w:rsid w:val="00DD6C65"/>
    <w:rsid w:val="00DD6E61"/>
    <w:rsid w:val="00DE0149"/>
    <w:rsid w:val="00DE28C9"/>
    <w:rsid w:val="00DE306B"/>
    <w:rsid w:val="00DE3551"/>
    <w:rsid w:val="00DE45E8"/>
    <w:rsid w:val="00DE498C"/>
    <w:rsid w:val="00DE4C2C"/>
    <w:rsid w:val="00DE4E2C"/>
    <w:rsid w:val="00DE5170"/>
    <w:rsid w:val="00DE541D"/>
    <w:rsid w:val="00DE56C2"/>
    <w:rsid w:val="00DE5F58"/>
    <w:rsid w:val="00DE649D"/>
    <w:rsid w:val="00DE716C"/>
    <w:rsid w:val="00DE73AD"/>
    <w:rsid w:val="00DE7F76"/>
    <w:rsid w:val="00DF015A"/>
    <w:rsid w:val="00DF02AB"/>
    <w:rsid w:val="00DF08EF"/>
    <w:rsid w:val="00DF0C8E"/>
    <w:rsid w:val="00DF0D29"/>
    <w:rsid w:val="00DF1387"/>
    <w:rsid w:val="00DF1C91"/>
    <w:rsid w:val="00DF1DCE"/>
    <w:rsid w:val="00DF1FF6"/>
    <w:rsid w:val="00DF200A"/>
    <w:rsid w:val="00DF2F47"/>
    <w:rsid w:val="00DF4E69"/>
    <w:rsid w:val="00DF5118"/>
    <w:rsid w:val="00DF53EF"/>
    <w:rsid w:val="00DF5704"/>
    <w:rsid w:val="00DF76ED"/>
    <w:rsid w:val="00DF7E43"/>
    <w:rsid w:val="00E00FEC"/>
    <w:rsid w:val="00E015F0"/>
    <w:rsid w:val="00E01CE0"/>
    <w:rsid w:val="00E01F86"/>
    <w:rsid w:val="00E023F1"/>
    <w:rsid w:val="00E027FA"/>
    <w:rsid w:val="00E02F2A"/>
    <w:rsid w:val="00E03A80"/>
    <w:rsid w:val="00E047BC"/>
    <w:rsid w:val="00E051C8"/>
    <w:rsid w:val="00E05D03"/>
    <w:rsid w:val="00E05F25"/>
    <w:rsid w:val="00E05F79"/>
    <w:rsid w:val="00E06025"/>
    <w:rsid w:val="00E06324"/>
    <w:rsid w:val="00E0653F"/>
    <w:rsid w:val="00E068C7"/>
    <w:rsid w:val="00E06EB3"/>
    <w:rsid w:val="00E1076E"/>
    <w:rsid w:val="00E10D4B"/>
    <w:rsid w:val="00E11424"/>
    <w:rsid w:val="00E11811"/>
    <w:rsid w:val="00E1264B"/>
    <w:rsid w:val="00E15357"/>
    <w:rsid w:val="00E15AFF"/>
    <w:rsid w:val="00E166D5"/>
    <w:rsid w:val="00E16883"/>
    <w:rsid w:val="00E16A68"/>
    <w:rsid w:val="00E16F07"/>
    <w:rsid w:val="00E1710B"/>
    <w:rsid w:val="00E20231"/>
    <w:rsid w:val="00E20AA4"/>
    <w:rsid w:val="00E21140"/>
    <w:rsid w:val="00E2233C"/>
    <w:rsid w:val="00E22AFD"/>
    <w:rsid w:val="00E22CDB"/>
    <w:rsid w:val="00E22CFD"/>
    <w:rsid w:val="00E23C41"/>
    <w:rsid w:val="00E246BE"/>
    <w:rsid w:val="00E24A2E"/>
    <w:rsid w:val="00E24CA9"/>
    <w:rsid w:val="00E24CF3"/>
    <w:rsid w:val="00E24F4A"/>
    <w:rsid w:val="00E26178"/>
    <w:rsid w:val="00E261CA"/>
    <w:rsid w:val="00E26820"/>
    <w:rsid w:val="00E306A6"/>
    <w:rsid w:val="00E30776"/>
    <w:rsid w:val="00E30BA5"/>
    <w:rsid w:val="00E32A22"/>
    <w:rsid w:val="00E340FF"/>
    <w:rsid w:val="00E349B8"/>
    <w:rsid w:val="00E34B4A"/>
    <w:rsid w:val="00E35208"/>
    <w:rsid w:val="00E3522D"/>
    <w:rsid w:val="00E35D25"/>
    <w:rsid w:val="00E35D4A"/>
    <w:rsid w:val="00E35D63"/>
    <w:rsid w:val="00E36DC1"/>
    <w:rsid w:val="00E4053D"/>
    <w:rsid w:val="00E40ED9"/>
    <w:rsid w:val="00E41690"/>
    <w:rsid w:val="00E439BC"/>
    <w:rsid w:val="00E43B36"/>
    <w:rsid w:val="00E43C23"/>
    <w:rsid w:val="00E44189"/>
    <w:rsid w:val="00E44647"/>
    <w:rsid w:val="00E44D48"/>
    <w:rsid w:val="00E44DA7"/>
    <w:rsid w:val="00E456DB"/>
    <w:rsid w:val="00E4648C"/>
    <w:rsid w:val="00E46A2B"/>
    <w:rsid w:val="00E46B05"/>
    <w:rsid w:val="00E46C63"/>
    <w:rsid w:val="00E46F83"/>
    <w:rsid w:val="00E47790"/>
    <w:rsid w:val="00E5041A"/>
    <w:rsid w:val="00E50896"/>
    <w:rsid w:val="00E50D68"/>
    <w:rsid w:val="00E52957"/>
    <w:rsid w:val="00E533D5"/>
    <w:rsid w:val="00E5360F"/>
    <w:rsid w:val="00E540AC"/>
    <w:rsid w:val="00E548C2"/>
    <w:rsid w:val="00E55AE0"/>
    <w:rsid w:val="00E56046"/>
    <w:rsid w:val="00E60CE1"/>
    <w:rsid w:val="00E6130F"/>
    <w:rsid w:val="00E61CFA"/>
    <w:rsid w:val="00E627B3"/>
    <w:rsid w:val="00E6311C"/>
    <w:rsid w:val="00E635BB"/>
    <w:rsid w:val="00E639CA"/>
    <w:rsid w:val="00E63D4C"/>
    <w:rsid w:val="00E63F18"/>
    <w:rsid w:val="00E640A7"/>
    <w:rsid w:val="00E64BA1"/>
    <w:rsid w:val="00E64BB0"/>
    <w:rsid w:val="00E64CA0"/>
    <w:rsid w:val="00E65AD1"/>
    <w:rsid w:val="00E66DE0"/>
    <w:rsid w:val="00E67B2E"/>
    <w:rsid w:val="00E67F75"/>
    <w:rsid w:val="00E70410"/>
    <w:rsid w:val="00E707EA"/>
    <w:rsid w:val="00E70F67"/>
    <w:rsid w:val="00E727B4"/>
    <w:rsid w:val="00E73E6D"/>
    <w:rsid w:val="00E74934"/>
    <w:rsid w:val="00E749C6"/>
    <w:rsid w:val="00E74DF7"/>
    <w:rsid w:val="00E7567A"/>
    <w:rsid w:val="00E761AC"/>
    <w:rsid w:val="00E76C9A"/>
    <w:rsid w:val="00E76DC5"/>
    <w:rsid w:val="00E7735A"/>
    <w:rsid w:val="00E77456"/>
    <w:rsid w:val="00E815B4"/>
    <w:rsid w:val="00E82031"/>
    <w:rsid w:val="00E82B33"/>
    <w:rsid w:val="00E83085"/>
    <w:rsid w:val="00E83744"/>
    <w:rsid w:val="00E83FA4"/>
    <w:rsid w:val="00E83FE5"/>
    <w:rsid w:val="00E8412C"/>
    <w:rsid w:val="00E8593D"/>
    <w:rsid w:val="00E85A17"/>
    <w:rsid w:val="00E90021"/>
    <w:rsid w:val="00E90B90"/>
    <w:rsid w:val="00E9104B"/>
    <w:rsid w:val="00E91082"/>
    <w:rsid w:val="00E9197D"/>
    <w:rsid w:val="00E91CB1"/>
    <w:rsid w:val="00E91E59"/>
    <w:rsid w:val="00E92807"/>
    <w:rsid w:val="00E92C13"/>
    <w:rsid w:val="00E93A00"/>
    <w:rsid w:val="00E95952"/>
    <w:rsid w:val="00E96379"/>
    <w:rsid w:val="00E96422"/>
    <w:rsid w:val="00E97957"/>
    <w:rsid w:val="00EA28C5"/>
    <w:rsid w:val="00EA3726"/>
    <w:rsid w:val="00EA4047"/>
    <w:rsid w:val="00EA439E"/>
    <w:rsid w:val="00EA49AA"/>
    <w:rsid w:val="00EA4D5C"/>
    <w:rsid w:val="00EA55B2"/>
    <w:rsid w:val="00EA577F"/>
    <w:rsid w:val="00EA64BC"/>
    <w:rsid w:val="00EA6AA2"/>
    <w:rsid w:val="00EA6FE7"/>
    <w:rsid w:val="00EA7BB0"/>
    <w:rsid w:val="00EA7EE2"/>
    <w:rsid w:val="00EB0611"/>
    <w:rsid w:val="00EB06DC"/>
    <w:rsid w:val="00EB0DBC"/>
    <w:rsid w:val="00EB24BC"/>
    <w:rsid w:val="00EB2952"/>
    <w:rsid w:val="00EB3EC7"/>
    <w:rsid w:val="00EB47D0"/>
    <w:rsid w:val="00EB4A11"/>
    <w:rsid w:val="00EB4C6D"/>
    <w:rsid w:val="00EB4D32"/>
    <w:rsid w:val="00EB523D"/>
    <w:rsid w:val="00EB5B17"/>
    <w:rsid w:val="00EB6086"/>
    <w:rsid w:val="00EB65CF"/>
    <w:rsid w:val="00EB67D5"/>
    <w:rsid w:val="00EB6DC3"/>
    <w:rsid w:val="00EB732A"/>
    <w:rsid w:val="00EB74CA"/>
    <w:rsid w:val="00EC08CA"/>
    <w:rsid w:val="00EC099D"/>
    <w:rsid w:val="00EC24E4"/>
    <w:rsid w:val="00EC385F"/>
    <w:rsid w:val="00EC392F"/>
    <w:rsid w:val="00EC39A5"/>
    <w:rsid w:val="00EC438B"/>
    <w:rsid w:val="00EC456A"/>
    <w:rsid w:val="00EC5A90"/>
    <w:rsid w:val="00EC6318"/>
    <w:rsid w:val="00EC6456"/>
    <w:rsid w:val="00EC735A"/>
    <w:rsid w:val="00EC7888"/>
    <w:rsid w:val="00ED0340"/>
    <w:rsid w:val="00ED0902"/>
    <w:rsid w:val="00ED0BA9"/>
    <w:rsid w:val="00ED1AB5"/>
    <w:rsid w:val="00ED1DD7"/>
    <w:rsid w:val="00ED2163"/>
    <w:rsid w:val="00ED2F5B"/>
    <w:rsid w:val="00ED427C"/>
    <w:rsid w:val="00ED6511"/>
    <w:rsid w:val="00ED677E"/>
    <w:rsid w:val="00ED69A1"/>
    <w:rsid w:val="00ED6B55"/>
    <w:rsid w:val="00EE027E"/>
    <w:rsid w:val="00EE03B3"/>
    <w:rsid w:val="00EE082F"/>
    <w:rsid w:val="00EE09FD"/>
    <w:rsid w:val="00EE0B57"/>
    <w:rsid w:val="00EE184D"/>
    <w:rsid w:val="00EE2D4A"/>
    <w:rsid w:val="00EE2DED"/>
    <w:rsid w:val="00EE3D7D"/>
    <w:rsid w:val="00EE68B1"/>
    <w:rsid w:val="00EE7D2D"/>
    <w:rsid w:val="00EE7E2A"/>
    <w:rsid w:val="00EF063C"/>
    <w:rsid w:val="00EF0904"/>
    <w:rsid w:val="00EF0FD8"/>
    <w:rsid w:val="00EF1AC2"/>
    <w:rsid w:val="00EF1EE0"/>
    <w:rsid w:val="00EF37D0"/>
    <w:rsid w:val="00EF4148"/>
    <w:rsid w:val="00EF46ED"/>
    <w:rsid w:val="00EF4776"/>
    <w:rsid w:val="00EF48F6"/>
    <w:rsid w:val="00EF492A"/>
    <w:rsid w:val="00EF4B07"/>
    <w:rsid w:val="00EF508C"/>
    <w:rsid w:val="00EF53ED"/>
    <w:rsid w:val="00EF5988"/>
    <w:rsid w:val="00EF7B3E"/>
    <w:rsid w:val="00F00012"/>
    <w:rsid w:val="00F0108C"/>
    <w:rsid w:val="00F01A62"/>
    <w:rsid w:val="00F032BB"/>
    <w:rsid w:val="00F033EC"/>
    <w:rsid w:val="00F03448"/>
    <w:rsid w:val="00F038A9"/>
    <w:rsid w:val="00F03E93"/>
    <w:rsid w:val="00F044AE"/>
    <w:rsid w:val="00F04E66"/>
    <w:rsid w:val="00F06706"/>
    <w:rsid w:val="00F06BC0"/>
    <w:rsid w:val="00F0723D"/>
    <w:rsid w:val="00F075B8"/>
    <w:rsid w:val="00F07749"/>
    <w:rsid w:val="00F07DBC"/>
    <w:rsid w:val="00F105BD"/>
    <w:rsid w:val="00F10DE0"/>
    <w:rsid w:val="00F11457"/>
    <w:rsid w:val="00F11B69"/>
    <w:rsid w:val="00F11CA0"/>
    <w:rsid w:val="00F12142"/>
    <w:rsid w:val="00F121B4"/>
    <w:rsid w:val="00F12979"/>
    <w:rsid w:val="00F1303D"/>
    <w:rsid w:val="00F13291"/>
    <w:rsid w:val="00F13360"/>
    <w:rsid w:val="00F13CB0"/>
    <w:rsid w:val="00F13EFC"/>
    <w:rsid w:val="00F14301"/>
    <w:rsid w:val="00F14432"/>
    <w:rsid w:val="00F1576B"/>
    <w:rsid w:val="00F15885"/>
    <w:rsid w:val="00F15D7D"/>
    <w:rsid w:val="00F15FE9"/>
    <w:rsid w:val="00F16402"/>
    <w:rsid w:val="00F166A4"/>
    <w:rsid w:val="00F172EE"/>
    <w:rsid w:val="00F178E3"/>
    <w:rsid w:val="00F20882"/>
    <w:rsid w:val="00F20ADE"/>
    <w:rsid w:val="00F20F94"/>
    <w:rsid w:val="00F2111F"/>
    <w:rsid w:val="00F21615"/>
    <w:rsid w:val="00F21E58"/>
    <w:rsid w:val="00F21FDA"/>
    <w:rsid w:val="00F2235C"/>
    <w:rsid w:val="00F2331D"/>
    <w:rsid w:val="00F23AF8"/>
    <w:rsid w:val="00F24184"/>
    <w:rsid w:val="00F24248"/>
    <w:rsid w:val="00F246AF"/>
    <w:rsid w:val="00F247DF"/>
    <w:rsid w:val="00F24960"/>
    <w:rsid w:val="00F24A03"/>
    <w:rsid w:val="00F26A95"/>
    <w:rsid w:val="00F3206A"/>
    <w:rsid w:val="00F32773"/>
    <w:rsid w:val="00F32F8F"/>
    <w:rsid w:val="00F3392D"/>
    <w:rsid w:val="00F33A11"/>
    <w:rsid w:val="00F35089"/>
    <w:rsid w:val="00F35248"/>
    <w:rsid w:val="00F35F79"/>
    <w:rsid w:val="00F368B9"/>
    <w:rsid w:val="00F40005"/>
    <w:rsid w:val="00F40051"/>
    <w:rsid w:val="00F40454"/>
    <w:rsid w:val="00F4140E"/>
    <w:rsid w:val="00F4267D"/>
    <w:rsid w:val="00F43649"/>
    <w:rsid w:val="00F43854"/>
    <w:rsid w:val="00F43924"/>
    <w:rsid w:val="00F43A4B"/>
    <w:rsid w:val="00F4416F"/>
    <w:rsid w:val="00F44E6D"/>
    <w:rsid w:val="00F450BC"/>
    <w:rsid w:val="00F45B86"/>
    <w:rsid w:val="00F469A0"/>
    <w:rsid w:val="00F502F5"/>
    <w:rsid w:val="00F5066D"/>
    <w:rsid w:val="00F50D66"/>
    <w:rsid w:val="00F526B2"/>
    <w:rsid w:val="00F52711"/>
    <w:rsid w:val="00F54924"/>
    <w:rsid w:val="00F55299"/>
    <w:rsid w:val="00F553C6"/>
    <w:rsid w:val="00F5554F"/>
    <w:rsid w:val="00F56D9F"/>
    <w:rsid w:val="00F56F41"/>
    <w:rsid w:val="00F57628"/>
    <w:rsid w:val="00F57F78"/>
    <w:rsid w:val="00F614B4"/>
    <w:rsid w:val="00F61D6C"/>
    <w:rsid w:val="00F62184"/>
    <w:rsid w:val="00F62410"/>
    <w:rsid w:val="00F62772"/>
    <w:rsid w:val="00F62808"/>
    <w:rsid w:val="00F638B2"/>
    <w:rsid w:val="00F63ABB"/>
    <w:rsid w:val="00F63B8D"/>
    <w:rsid w:val="00F63B99"/>
    <w:rsid w:val="00F6441C"/>
    <w:rsid w:val="00F645B6"/>
    <w:rsid w:val="00F646AF"/>
    <w:rsid w:val="00F64735"/>
    <w:rsid w:val="00F653BE"/>
    <w:rsid w:val="00F6588F"/>
    <w:rsid w:val="00F65A12"/>
    <w:rsid w:val="00F65F16"/>
    <w:rsid w:val="00F67B67"/>
    <w:rsid w:val="00F705AB"/>
    <w:rsid w:val="00F7111F"/>
    <w:rsid w:val="00F715EF"/>
    <w:rsid w:val="00F71FB6"/>
    <w:rsid w:val="00F7344B"/>
    <w:rsid w:val="00F73768"/>
    <w:rsid w:val="00F74DEF"/>
    <w:rsid w:val="00F7573D"/>
    <w:rsid w:val="00F7575B"/>
    <w:rsid w:val="00F75EE3"/>
    <w:rsid w:val="00F76277"/>
    <w:rsid w:val="00F766CE"/>
    <w:rsid w:val="00F76E98"/>
    <w:rsid w:val="00F77172"/>
    <w:rsid w:val="00F804FF"/>
    <w:rsid w:val="00F80C09"/>
    <w:rsid w:val="00F80D9D"/>
    <w:rsid w:val="00F81469"/>
    <w:rsid w:val="00F81DB5"/>
    <w:rsid w:val="00F82FF6"/>
    <w:rsid w:val="00F843A0"/>
    <w:rsid w:val="00F8454B"/>
    <w:rsid w:val="00F84AE3"/>
    <w:rsid w:val="00F851DF"/>
    <w:rsid w:val="00F85406"/>
    <w:rsid w:val="00F85790"/>
    <w:rsid w:val="00F85ECC"/>
    <w:rsid w:val="00F87A20"/>
    <w:rsid w:val="00F91067"/>
    <w:rsid w:val="00F91438"/>
    <w:rsid w:val="00F924D8"/>
    <w:rsid w:val="00F93A02"/>
    <w:rsid w:val="00F9473F"/>
    <w:rsid w:val="00F951A6"/>
    <w:rsid w:val="00F951F0"/>
    <w:rsid w:val="00F9523F"/>
    <w:rsid w:val="00F95D54"/>
    <w:rsid w:val="00F95D9D"/>
    <w:rsid w:val="00F962A4"/>
    <w:rsid w:val="00F969CE"/>
    <w:rsid w:val="00F97454"/>
    <w:rsid w:val="00FA16E2"/>
    <w:rsid w:val="00FA312C"/>
    <w:rsid w:val="00FA3ACF"/>
    <w:rsid w:val="00FA3C38"/>
    <w:rsid w:val="00FA3CC7"/>
    <w:rsid w:val="00FA3EF1"/>
    <w:rsid w:val="00FA456E"/>
    <w:rsid w:val="00FA4747"/>
    <w:rsid w:val="00FA5D50"/>
    <w:rsid w:val="00FA6C12"/>
    <w:rsid w:val="00FB0643"/>
    <w:rsid w:val="00FB21C8"/>
    <w:rsid w:val="00FB265A"/>
    <w:rsid w:val="00FB2D62"/>
    <w:rsid w:val="00FB37CF"/>
    <w:rsid w:val="00FB4774"/>
    <w:rsid w:val="00FB49D3"/>
    <w:rsid w:val="00FB4FD6"/>
    <w:rsid w:val="00FB5C88"/>
    <w:rsid w:val="00FB7318"/>
    <w:rsid w:val="00FC083D"/>
    <w:rsid w:val="00FC22A4"/>
    <w:rsid w:val="00FC233D"/>
    <w:rsid w:val="00FC3238"/>
    <w:rsid w:val="00FC3974"/>
    <w:rsid w:val="00FC4C13"/>
    <w:rsid w:val="00FC4DDB"/>
    <w:rsid w:val="00FC68E4"/>
    <w:rsid w:val="00FC6EF0"/>
    <w:rsid w:val="00FC7651"/>
    <w:rsid w:val="00FC7693"/>
    <w:rsid w:val="00FD0032"/>
    <w:rsid w:val="00FD0B8F"/>
    <w:rsid w:val="00FD12B8"/>
    <w:rsid w:val="00FD2437"/>
    <w:rsid w:val="00FD2528"/>
    <w:rsid w:val="00FD2E24"/>
    <w:rsid w:val="00FD3190"/>
    <w:rsid w:val="00FD4552"/>
    <w:rsid w:val="00FD45F7"/>
    <w:rsid w:val="00FD4E29"/>
    <w:rsid w:val="00FD544D"/>
    <w:rsid w:val="00FD5DCE"/>
    <w:rsid w:val="00FD6099"/>
    <w:rsid w:val="00FD7123"/>
    <w:rsid w:val="00FD77EF"/>
    <w:rsid w:val="00FD7A43"/>
    <w:rsid w:val="00FD7F9D"/>
    <w:rsid w:val="00FD7FE9"/>
    <w:rsid w:val="00FE38B9"/>
    <w:rsid w:val="00FE3EE8"/>
    <w:rsid w:val="00FE41B8"/>
    <w:rsid w:val="00FE428C"/>
    <w:rsid w:val="00FE45D1"/>
    <w:rsid w:val="00FE4A4D"/>
    <w:rsid w:val="00FE5980"/>
    <w:rsid w:val="00FE63FF"/>
    <w:rsid w:val="00FE6D46"/>
    <w:rsid w:val="00FE77D9"/>
    <w:rsid w:val="00FE7F98"/>
    <w:rsid w:val="00FF00D9"/>
    <w:rsid w:val="00FF0714"/>
    <w:rsid w:val="00FF0DA0"/>
    <w:rsid w:val="00FF1239"/>
    <w:rsid w:val="00FF1441"/>
    <w:rsid w:val="00FF1FC4"/>
    <w:rsid w:val="00FF22D0"/>
    <w:rsid w:val="00FF27AD"/>
    <w:rsid w:val="00FF2F2A"/>
    <w:rsid w:val="00FF2FC7"/>
    <w:rsid w:val="00FF3C80"/>
    <w:rsid w:val="00FF3E80"/>
    <w:rsid w:val="00FF42C7"/>
    <w:rsid w:val="00FF49AF"/>
    <w:rsid w:val="00FF4A18"/>
    <w:rsid w:val="00FF53A8"/>
    <w:rsid w:val="00FF5624"/>
    <w:rsid w:val="00FF58A2"/>
    <w:rsid w:val="00FF5F3E"/>
    <w:rsid w:val="00FF6014"/>
    <w:rsid w:val="00FF61BE"/>
    <w:rsid w:val="00FF632F"/>
    <w:rsid w:val="00FF71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3449FC"/>
  <w15:docId w15:val="{13E424AE-5E4E-472A-B342-0F44F77B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2D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eastAsia="x-none"/>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
    <w:link w:val="ListParagraph"/>
    <w:uiPriority w:val="99"/>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paragraph" w:customStyle="1" w:styleId="tabula">
    <w:name w:val="tabula"/>
    <w:basedOn w:val="Caption"/>
    <w:link w:val="tabulaChar"/>
    <w:qFormat/>
    <w:rsid w:val="0017309C"/>
    <w:pPr>
      <w:keepNext/>
      <w:spacing w:before="120" w:after="120"/>
      <w:jc w:val="both"/>
    </w:pPr>
    <w:rPr>
      <w:rFonts w:eastAsia="Times New Roman"/>
      <w:lang w:eastAsia="en-US"/>
    </w:rPr>
  </w:style>
  <w:style w:type="character" w:customStyle="1" w:styleId="tabulaChar">
    <w:name w:val="tabula Char"/>
    <w:link w:val="tabula"/>
    <w:rsid w:val="0017309C"/>
    <w:rPr>
      <w:rFonts w:ascii="Times New Roman" w:eastAsia="Times New Roman" w:hAnsi="Times New Roman"/>
      <w:b/>
      <w:bCs/>
      <w:lang w:eastAsia="en-US"/>
    </w:rPr>
  </w:style>
  <w:style w:type="paragraph" w:styleId="Caption">
    <w:name w:val="caption"/>
    <w:basedOn w:val="Normal"/>
    <w:next w:val="Normal"/>
    <w:uiPriority w:val="35"/>
    <w:semiHidden/>
    <w:unhideWhenUsed/>
    <w:qFormat/>
    <w:rsid w:val="0017309C"/>
    <w:rPr>
      <w:b/>
      <w:bCs/>
      <w:sz w:val="20"/>
      <w:szCs w:val="20"/>
    </w:rPr>
  </w:style>
  <w:style w:type="paragraph" w:customStyle="1" w:styleId="Normal1">
    <w:name w:val="Normal1"/>
    <w:rsid w:val="00182DD1"/>
    <w:rPr>
      <w:rFonts w:cs="Calibri"/>
      <w:color w:val="000000"/>
      <w:sz w:val="22"/>
      <w:szCs w:val="22"/>
    </w:rPr>
  </w:style>
  <w:style w:type="paragraph" w:styleId="Signature">
    <w:name w:val="Signature"/>
    <w:basedOn w:val="Normal"/>
    <w:next w:val="EnvelopeReturn"/>
    <w:link w:val="SignatureChar"/>
    <w:rsid w:val="000F3C4D"/>
    <w:pPr>
      <w:keepNext/>
      <w:keepLines/>
      <w:widowControl w:val="0"/>
      <w:tabs>
        <w:tab w:val="right" w:pos="9072"/>
      </w:tabs>
      <w:suppressAutoHyphens/>
      <w:spacing w:before="600"/>
      <w:ind w:firstLine="720"/>
    </w:pPr>
    <w:rPr>
      <w:rFonts w:eastAsia="Times New Roman"/>
      <w:sz w:val="26"/>
      <w:szCs w:val="20"/>
      <w:lang w:val="en-AU"/>
    </w:rPr>
  </w:style>
  <w:style w:type="character" w:customStyle="1" w:styleId="SignatureChar">
    <w:name w:val="Signature Char"/>
    <w:basedOn w:val="DefaultParagraphFont"/>
    <w:link w:val="Signature"/>
    <w:rsid w:val="000F3C4D"/>
    <w:rPr>
      <w:rFonts w:ascii="Times New Roman" w:eastAsia="Times New Roman" w:hAnsi="Times New Roman"/>
      <w:sz w:val="26"/>
      <w:lang w:val="en-AU"/>
    </w:rPr>
  </w:style>
  <w:style w:type="paragraph" w:styleId="EnvelopeReturn">
    <w:name w:val="envelope return"/>
    <w:basedOn w:val="Normal"/>
    <w:uiPriority w:val="99"/>
    <w:semiHidden/>
    <w:unhideWhenUsed/>
    <w:rsid w:val="000F3C4D"/>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5760">
      <w:bodyDiv w:val="1"/>
      <w:marLeft w:val="0"/>
      <w:marRight w:val="0"/>
      <w:marTop w:val="0"/>
      <w:marBottom w:val="0"/>
      <w:divBdr>
        <w:top w:val="none" w:sz="0" w:space="0" w:color="auto"/>
        <w:left w:val="none" w:sz="0" w:space="0" w:color="auto"/>
        <w:bottom w:val="none" w:sz="0" w:space="0" w:color="auto"/>
        <w:right w:val="none" w:sz="0" w:space="0" w:color="auto"/>
      </w:divBdr>
    </w:div>
    <w:div w:id="122967763">
      <w:bodyDiv w:val="1"/>
      <w:marLeft w:val="0"/>
      <w:marRight w:val="0"/>
      <w:marTop w:val="0"/>
      <w:marBottom w:val="0"/>
      <w:divBdr>
        <w:top w:val="none" w:sz="0" w:space="0" w:color="auto"/>
        <w:left w:val="none" w:sz="0" w:space="0" w:color="auto"/>
        <w:bottom w:val="none" w:sz="0" w:space="0" w:color="auto"/>
        <w:right w:val="none" w:sz="0" w:space="0" w:color="auto"/>
      </w:divBdr>
    </w:div>
    <w:div w:id="176358855">
      <w:bodyDiv w:val="1"/>
      <w:marLeft w:val="0"/>
      <w:marRight w:val="0"/>
      <w:marTop w:val="0"/>
      <w:marBottom w:val="0"/>
      <w:divBdr>
        <w:top w:val="none" w:sz="0" w:space="0" w:color="auto"/>
        <w:left w:val="none" w:sz="0" w:space="0" w:color="auto"/>
        <w:bottom w:val="none" w:sz="0" w:space="0" w:color="auto"/>
        <w:right w:val="none" w:sz="0" w:space="0" w:color="auto"/>
      </w:divBdr>
    </w:div>
    <w:div w:id="177812917">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34456521">
      <w:bodyDiv w:val="1"/>
      <w:marLeft w:val="0"/>
      <w:marRight w:val="0"/>
      <w:marTop w:val="0"/>
      <w:marBottom w:val="0"/>
      <w:divBdr>
        <w:top w:val="none" w:sz="0" w:space="0" w:color="auto"/>
        <w:left w:val="none" w:sz="0" w:space="0" w:color="auto"/>
        <w:bottom w:val="none" w:sz="0" w:space="0" w:color="auto"/>
        <w:right w:val="none" w:sz="0" w:space="0" w:color="auto"/>
      </w:divBdr>
      <w:divsChild>
        <w:div w:id="1120807656">
          <w:marLeft w:val="0"/>
          <w:marRight w:val="0"/>
          <w:marTop w:val="67"/>
          <w:marBottom w:val="0"/>
          <w:divBdr>
            <w:top w:val="none" w:sz="0" w:space="0" w:color="auto"/>
            <w:left w:val="none" w:sz="0" w:space="0" w:color="auto"/>
            <w:bottom w:val="none" w:sz="0" w:space="0" w:color="auto"/>
            <w:right w:val="none" w:sz="0" w:space="0" w:color="auto"/>
          </w:divBdr>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70665822">
      <w:bodyDiv w:val="1"/>
      <w:marLeft w:val="0"/>
      <w:marRight w:val="0"/>
      <w:marTop w:val="0"/>
      <w:marBottom w:val="0"/>
      <w:divBdr>
        <w:top w:val="none" w:sz="0" w:space="0" w:color="auto"/>
        <w:left w:val="none" w:sz="0" w:space="0" w:color="auto"/>
        <w:bottom w:val="none" w:sz="0" w:space="0" w:color="auto"/>
        <w:right w:val="none" w:sz="0" w:space="0" w:color="auto"/>
      </w:divBdr>
    </w:div>
    <w:div w:id="784815507">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97998">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514951299">
      <w:bodyDiv w:val="1"/>
      <w:marLeft w:val="0"/>
      <w:marRight w:val="0"/>
      <w:marTop w:val="0"/>
      <w:marBottom w:val="0"/>
      <w:divBdr>
        <w:top w:val="none" w:sz="0" w:space="0" w:color="auto"/>
        <w:left w:val="none" w:sz="0" w:space="0" w:color="auto"/>
        <w:bottom w:val="none" w:sz="0" w:space="0" w:color="auto"/>
        <w:right w:val="none" w:sz="0" w:space="0" w:color="auto"/>
      </w:divBdr>
    </w:div>
    <w:div w:id="1530752907">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44528138">
      <w:bodyDiv w:val="1"/>
      <w:marLeft w:val="0"/>
      <w:marRight w:val="0"/>
      <w:marTop w:val="0"/>
      <w:marBottom w:val="0"/>
      <w:divBdr>
        <w:top w:val="none" w:sz="0" w:space="0" w:color="auto"/>
        <w:left w:val="none" w:sz="0" w:space="0" w:color="auto"/>
        <w:bottom w:val="none" w:sz="0" w:space="0" w:color="auto"/>
        <w:right w:val="none" w:sz="0" w:space="0" w:color="auto"/>
      </w:divBdr>
    </w:div>
    <w:div w:id="199691063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na.Rogule-Lazdina@em.gov.lv"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estnesis.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2.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3.xml><?xml version="1.0" encoding="utf-8"?>
<ds:datastoreItem xmlns:ds="http://schemas.openxmlformats.org/officeDocument/2006/customXml" ds:itemID="{98913035-F47D-4A18-A47E-8C89F404FC77}">
  <ds:schemaRef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0403aeb7-10dd-41a9-8f8e-1fc0ec5546a5"/>
    <ds:schemaRef ds:uri="http://purl.org/dc/dcmitype/"/>
    <ds:schemaRef ds:uri="http://schemas.microsoft.com/office/2006/documentManagement/types"/>
    <ds:schemaRef ds:uri="http://www.w3.org/XML/1998/namespace"/>
    <ds:schemaRef ds:uri="http://purl.org/dc/terms/"/>
  </ds:schemaRefs>
</ds:datastoreItem>
</file>

<file path=customXml/itemProps4.xml><?xml version="1.0" encoding="utf-8"?>
<ds:datastoreItem xmlns:ds="http://schemas.openxmlformats.org/officeDocument/2006/customXml" ds:itemID="{CC5CC7C4-C5FE-4CD5-8254-BCDC2E95B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7650DD-6147-4B60-ACC3-AAD3EE8A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3026</Words>
  <Characters>21093</Characters>
  <Application>Microsoft Office Word</Application>
  <DocSecurity>0</DocSecurity>
  <Lines>659</Lines>
  <Paragraphs>186</Paragraphs>
  <ScaleCrop>false</ScaleCrop>
  <HeadingPairs>
    <vt:vector size="2" baseType="variant">
      <vt:variant>
        <vt:lpstr>Title</vt:lpstr>
      </vt:variant>
      <vt:variant>
        <vt:i4>1</vt:i4>
      </vt:variant>
    </vt:vector>
  </HeadingPairs>
  <TitlesOfParts>
    <vt:vector size="1" baseType="lpstr">
      <vt:lpstr>Grozījumi Ministru kabineta 2016.gada 14.jūnija noteikumos Nr.365 "Darbības programmas "Izaugsme un nodarbinātība" 1.2.2.specifiskā atbalsta mērķa "Veicināt inovāciju ieviešanu komersantos" 1.2.2.3.pasākuma "Atbalsts IKT un netehnoloģiskām apmācībām, kā a</vt:lpstr>
    </vt:vector>
  </TitlesOfParts>
  <Company>Ekonomikas ministrija</Company>
  <LinksUpToDate>false</LinksUpToDate>
  <CharactersWithSpaces>23933</CharactersWithSpaces>
  <SharedDoc>false</SharedDoc>
  <HLinks>
    <vt:vector size="6" baseType="variant">
      <vt:variant>
        <vt:i4>1638497</vt:i4>
      </vt:variant>
      <vt:variant>
        <vt:i4>0</vt:i4>
      </vt:variant>
      <vt:variant>
        <vt:i4>0</vt:i4>
      </vt:variant>
      <vt:variant>
        <vt:i4>5</vt:i4>
      </vt:variant>
      <vt:variant>
        <vt:lpwstr>mailto:Una.Rogule-Lazdina@em.gov.lv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14.jūnija noteikumos Nr.365 "Darbības programmas "Izaugsme un nodarbinātība" 1.2.2.specifiskā atbalsta mērķa "Veicināt inovāciju ieviešanu komersantos" 1.2.2.3.pasākuma "Atbalsts IKT un netehnoloģiskām apmācībām, kā arī apmācībām, lai sekmētu investoru piesaisti" īstenošanas noteikumi"</dc:title>
  <dc:subject>Sākotnējās ietekmes novērtējuma ziņojums (anotācija)</dc:subject>
  <dc:creator>Una Rogule-Lazdiņa</dc:creator>
  <dc:description>67013002, una.rogule@em.gov.lv</dc:description>
  <cp:lastModifiedBy>Una Rogule-Lazdiņa</cp:lastModifiedBy>
  <cp:revision>82</cp:revision>
  <cp:lastPrinted>2017-09-14T13:53:00Z</cp:lastPrinted>
  <dcterms:created xsi:type="dcterms:W3CDTF">2017-11-22T08:51:00Z</dcterms:created>
  <dcterms:modified xsi:type="dcterms:W3CDTF">2017-12-06T15:26:00Z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