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DB6" w:rsidRPr="0060785D" w:rsidRDefault="00B56DB6" w:rsidP="00B56DB6">
      <w:pPr>
        <w:shd w:val="clear" w:color="auto" w:fill="FFFFFF"/>
        <w:jc w:val="center"/>
        <w:rPr>
          <w:rFonts w:eastAsia="Times New Roman" w:cs="Times New Roman"/>
          <w:b/>
          <w:bCs/>
          <w:sz w:val="24"/>
          <w:szCs w:val="24"/>
          <w:lang w:eastAsia="lv-LV"/>
        </w:rPr>
      </w:pPr>
      <w:r w:rsidRPr="0060785D">
        <w:rPr>
          <w:rFonts w:eastAsia="Times New Roman" w:cs="Times New Roman"/>
          <w:b/>
          <w:bCs/>
          <w:sz w:val="24"/>
          <w:szCs w:val="24"/>
          <w:lang w:eastAsia="lv-LV"/>
        </w:rPr>
        <w:t xml:space="preserve">Ministru kabineta noteikumu “Grozījumi Ministru kabineta 2016. gada </w:t>
      </w:r>
      <w:r>
        <w:rPr>
          <w:rFonts w:eastAsia="Times New Roman" w:cs="Times New Roman"/>
          <w:b/>
          <w:bCs/>
          <w:sz w:val="24"/>
          <w:szCs w:val="24"/>
          <w:lang w:eastAsia="lv-LV"/>
        </w:rPr>
        <w:t>3</w:t>
      </w:r>
      <w:r w:rsidRPr="0060785D">
        <w:rPr>
          <w:rFonts w:eastAsia="Times New Roman" w:cs="Times New Roman"/>
          <w:b/>
          <w:bCs/>
          <w:sz w:val="24"/>
          <w:szCs w:val="24"/>
          <w:lang w:eastAsia="lv-LV"/>
        </w:rPr>
        <w:t>.</w:t>
      </w:r>
      <w:r>
        <w:rPr>
          <w:rFonts w:eastAsia="Times New Roman" w:cs="Times New Roman"/>
          <w:b/>
          <w:bCs/>
          <w:sz w:val="24"/>
          <w:szCs w:val="24"/>
          <w:lang w:eastAsia="lv-LV"/>
        </w:rPr>
        <w:t xml:space="preserve"> maija</w:t>
      </w:r>
      <w:r w:rsidRPr="0060785D">
        <w:rPr>
          <w:rFonts w:eastAsia="Times New Roman" w:cs="Times New Roman"/>
          <w:b/>
          <w:bCs/>
          <w:sz w:val="24"/>
          <w:szCs w:val="24"/>
          <w:lang w:eastAsia="lv-LV"/>
        </w:rPr>
        <w:t xml:space="preserve"> noteikumos Nr. 279 “Darbības programmas “Izaugsme un nodarbinātība” 3.1.1. specifiskā atbalsta mērķa “Sekmēt MVK izveidi un attīstību, īpaši apstrādes rūpniecībā un RIS3 prioritārajās nozarēs” 3.1.1.6. pasākuma “Reģionālie biznesa inkubatori un radošo industriju inkubators” īstenošanas noteikumi” projekta sākotnējās ietekmes novērtējuma ziņojums (anotācija)</w:t>
      </w:r>
    </w:p>
    <w:p w:rsidR="00B56DB6" w:rsidRPr="0060785D" w:rsidRDefault="00B56DB6" w:rsidP="00B56DB6">
      <w:pPr>
        <w:shd w:val="clear" w:color="auto" w:fill="FFFFFF"/>
        <w:spacing w:before="45" w:line="248" w:lineRule="atLeast"/>
        <w:ind w:firstLine="300"/>
        <w:jc w:val="center"/>
        <w:rPr>
          <w:rFonts w:eastAsia="Times New Roman" w:cs="Times New Roman"/>
          <w:i/>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B56DB6" w:rsidRPr="0060785D" w:rsidTr="002A4C94">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B56DB6" w:rsidRPr="0060785D" w:rsidRDefault="00B56DB6" w:rsidP="00370D33">
            <w:pPr>
              <w:spacing w:before="120" w:after="120"/>
              <w:jc w:val="center"/>
              <w:rPr>
                <w:rFonts w:eastAsia="Times New Roman" w:cs="Times New Roman"/>
                <w:b/>
                <w:bCs/>
                <w:sz w:val="24"/>
                <w:szCs w:val="24"/>
                <w:lang w:eastAsia="lv-LV"/>
              </w:rPr>
            </w:pPr>
            <w:r w:rsidRPr="0060785D">
              <w:rPr>
                <w:rFonts w:eastAsia="Times New Roman" w:cs="Times New Roman"/>
                <w:b/>
                <w:bCs/>
                <w:sz w:val="24"/>
                <w:szCs w:val="24"/>
                <w:lang w:eastAsia="lv-LV"/>
              </w:rPr>
              <w:t>I. Tiesību akta projekta izstrādes nepieciešamība</w:t>
            </w:r>
          </w:p>
        </w:tc>
      </w:tr>
      <w:tr w:rsidR="00B56DB6" w:rsidRPr="0060785D" w:rsidTr="002A4C94">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B56DB6" w:rsidRPr="0060785D" w:rsidRDefault="00B56DB6" w:rsidP="002A4C94">
            <w:pPr>
              <w:spacing w:before="100" w:beforeAutospacing="1" w:after="100" w:afterAutospacing="1" w:line="293" w:lineRule="atLeast"/>
              <w:jc w:val="center"/>
              <w:rPr>
                <w:rFonts w:eastAsia="Times New Roman" w:cs="Times New Roman"/>
                <w:sz w:val="24"/>
                <w:szCs w:val="24"/>
                <w:lang w:eastAsia="lv-LV"/>
              </w:rPr>
            </w:pPr>
            <w:r w:rsidRPr="0060785D">
              <w:rPr>
                <w:rFonts w:eastAsia="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B56DB6" w:rsidRPr="0060785D" w:rsidRDefault="00B56DB6" w:rsidP="002A4C94">
            <w:pPr>
              <w:rPr>
                <w:rFonts w:eastAsia="Times New Roman" w:cs="Times New Roman"/>
                <w:sz w:val="24"/>
                <w:szCs w:val="24"/>
                <w:lang w:eastAsia="lv-LV"/>
              </w:rPr>
            </w:pPr>
            <w:r w:rsidRPr="0060785D">
              <w:rPr>
                <w:rFonts w:eastAsia="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B56DB6" w:rsidRPr="0060785D" w:rsidRDefault="00B56DB6" w:rsidP="002A4C94">
            <w:pPr>
              <w:jc w:val="both"/>
              <w:rPr>
                <w:rFonts w:eastAsia="Times New Roman" w:cs="Times New Roman"/>
                <w:sz w:val="24"/>
                <w:szCs w:val="24"/>
                <w:lang w:eastAsia="lv-LV"/>
              </w:rPr>
            </w:pPr>
            <w:r>
              <w:rPr>
                <w:rFonts w:eastAsia="Times New Roman" w:cs="Times New Roman"/>
                <w:sz w:val="24"/>
                <w:szCs w:val="24"/>
                <w:lang w:eastAsia="lv-LV"/>
              </w:rPr>
              <w:tab/>
              <w:t xml:space="preserve">Grozījumi </w:t>
            </w:r>
            <w:r w:rsidRPr="009C3FEB">
              <w:rPr>
                <w:rFonts w:eastAsia="Times New Roman" w:cs="Times New Roman"/>
                <w:sz w:val="24"/>
                <w:szCs w:val="24"/>
                <w:lang w:eastAsia="lv-LV"/>
              </w:rPr>
              <w:t xml:space="preserve">Ministru kabineta </w:t>
            </w:r>
            <w:r>
              <w:rPr>
                <w:rFonts w:eastAsia="Times New Roman" w:cs="Times New Roman"/>
                <w:sz w:val="24"/>
                <w:szCs w:val="24"/>
                <w:lang w:eastAsia="lv-LV"/>
              </w:rPr>
              <w:t>2016. gada 25. oktobra noteikumos</w:t>
            </w:r>
            <w:r w:rsidRPr="009C3FEB">
              <w:rPr>
                <w:rFonts w:eastAsia="Times New Roman" w:cs="Times New Roman"/>
                <w:sz w:val="24"/>
                <w:szCs w:val="24"/>
                <w:lang w:eastAsia="lv-LV"/>
              </w:rPr>
              <w:t xml:space="preserve"> Nr. 279 “Darbības programmas “Izaugsme un nodarbinātība” 3.1.1. specifiskā atbalsta mērķa “Sekmēt MVK izveidi un attīstību, īpaši apstrādes rūpniecībā un RIS3 prioritārajās nozarēs” 3.1.1.6. pasākuma “Reģionālie biznesa inkubatori un radošo industriju inkubators” īstenošanas noteikumi”</w:t>
            </w:r>
            <w:r>
              <w:rPr>
                <w:rFonts w:eastAsia="Times New Roman" w:cs="Times New Roman"/>
                <w:sz w:val="24"/>
                <w:szCs w:val="24"/>
                <w:lang w:eastAsia="lv-LV"/>
              </w:rPr>
              <w:t xml:space="preserve"> (turpmāk tekstā- noteikumi) </w:t>
            </w:r>
            <w:r w:rsidRPr="002D6B7D">
              <w:rPr>
                <w:rFonts w:eastAsia="Times New Roman" w:cs="Times New Roman"/>
                <w:sz w:val="24"/>
                <w:szCs w:val="24"/>
                <w:lang w:eastAsia="lv-LV"/>
              </w:rPr>
              <w:t>sagatavot</w:t>
            </w:r>
            <w:r>
              <w:rPr>
                <w:rFonts w:eastAsia="Times New Roman" w:cs="Times New Roman"/>
                <w:sz w:val="24"/>
                <w:szCs w:val="24"/>
                <w:lang w:eastAsia="lv-LV"/>
              </w:rPr>
              <w:t>i</w:t>
            </w:r>
            <w:r w:rsidRPr="002D6B7D">
              <w:rPr>
                <w:rFonts w:eastAsia="Times New Roman" w:cs="Times New Roman"/>
                <w:sz w:val="24"/>
                <w:szCs w:val="24"/>
                <w:lang w:eastAsia="lv-LV"/>
              </w:rPr>
              <w:t xml:space="preserve"> saskaņā ar Eiropas Savienības struktūrfondu un Kohēzijas fonda 2014.-2020. gada plānošanas perioda vadības likuma 20. panta </w:t>
            </w:r>
            <w:r>
              <w:rPr>
                <w:rFonts w:eastAsia="Times New Roman" w:cs="Times New Roman"/>
                <w:sz w:val="24"/>
                <w:szCs w:val="24"/>
                <w:lang w:eastAsia="lv-LV"/>
              </w:rPr>
              <w:t xml:space="preserve"> </w:t>
            </w:r>
            <w:r w:rsidRPr="002D6B7D">
              <w:rPr>
                <w:rFonts w:eastAsia="Times New Roman" w:cs="Times New Roman"/>
                <w:sz w:val="24"/>
                <w:szCs w:val="24"/>
                <w:lang w:eastAsia="lv-LV"/>
              </w:rPr>
              <w:t>13. punktu.</w:t>
            </w:r>
            <w:r>
              <w:rPr>
                <w:rFonts w:eastAsia="Times New Roman" w:cs="Times New Roman"/>
                <w:sz w:val="24"/>
                <w:szCs w:val="24"/>
                <w:lang w:eastAsia="lv-LV"/>
              </w:rPr>
              <w:t xml:space="preserve"> </w:t>
            </w:r>
          </w:p>
        </w:tc>
      </w:tr>
      <w:tr w:rsidR="00B56DB6" w:rsidRPr="0060785D" w:rsidTr="002A4C94">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B56DB6" w:rsidRPr="0060785D" w:rsidRDefault="00B56DB6" w:rsidP="002A4C94">
            <w:pPr>
              <w:spacing w:before="100" w:beforeAutospacing="1" w:after="100" w:afterAutospacing="1" w:line="293" w:lineRule="atLeast"/>
              <w:jc w:val="center"/>
              <w:rPr>
                <w:rFonts w:eastAsia="Times New Roman" w:cs="Times New Roman"/>
                <w:sz w:val="24"/>
                <w:szCs w:val="24"/>
                <w:lang w:eastAsia="lv-LV"/>
              </w:rPr>
            </w:pPr>
            <w:r w:rsidRPr="0060785D">
              <w:rPr>
                <w:rFonts w:eastAsia="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B56DB6" w:rsidRPr="0060785D" w:rsidRDefault="00B56DB6" w:rsidP="002A4C94">
            <w:pPr>
              <w:rPr>
                <w:rFonts w:eastAsia="Times New Roman" w:cs="Times New Roman"/>
                <w:sz w:val="24"/>
                <w:szCs w:val="24"/>
                <w:lang w:eastAsia="lv-LV"/>
              </w:rPr>
            </w:pPr>
            <w:r w:rsidRPr="0060785D">
              <w:rPr>
                <w:rFonts w:eastAsia="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C276EC" w:rsidRDefault="00B56DB6" w:rsidP="002A4C94">
            <w:pPr>
              <w:jc w:val="both"/>
              <w:rPr>
                <w:rFonts w:eastAsia="Times New Roman" w:cs="Times New Roman"/>
                <w:sz w:val="24"/>
                <w:szCs w:val="24"/>
                <w:lang w:eastAsia="lv-LV"/>
              </w:rPr>
            </w:pPr>
            <w:r>
              <w:rPr>
                <w:rFonts w:eastAsia="Times New Roman" w:cs="Times New Roman"/>
                <w:sz w:val="24"/>
                <w:szCs w:val="24"/>
                <w:lang w:eastAsia="lv-LV"/>
              </w:rPr>
              <w:tab/>
              <w:t>Noteikumu ietvaros tiek īstenota reģionālo biznesa inkubatoru darbība 14 Latvijas pilsētās un radoš</w:t>
            </w:r>
            <w:r w:rsidR="00CE6BA0">
              <w:rPr>
                <w:rFonts w:eastAsia="Times New Roman" w:cs="Times New Roman"/>
                <w:sz w:val="24"/>
                <w:szCs w:val="24"/>
                <w:lang w:eastAsia="lv-LV"/>
              </w:rPr>
              <w:t>o industriju</w:t>
            </w:r>
            <w:r>
              <w:rPr>
                <w:rFonts w:eastAsia="Times New Roman" w:cs="Times New Roman"/>
                <w:sz w:val="24"/>
                <w:szCs w:val="24"/>
                <w:lang w:eastAsia="lv-LV"/>
              </w:rPr>
              <w:t xml:space="preserve"> inkubatorā Rīgā. </w:t>
            </w:r>
            <w:r w:rsidR="00C276EC">
              <w:rPr>
                <w:rFonts w:eastAsia="Times New Roman" w:cs="Times New Roman"/>
                <w:sz w:val="24"/>
                <w:szCs w:val="24"/>
                <w:lang w:eastAsia="lv-LV"/>
              </w:rPr>
              <w:t>Noteikumu 6.1. apakšpunkts nosaka r</w:t>
            </w:r>
            <w:r w:rsidR="00C276EC" w:rsidRPr="00C276EC">
              <w:rPr>
                <w:rFonts w:eastAsia="Times New Roman" w:cs="Times New Roman"/>
                <w:sz w:val="24"/>
                <w:szCs w:val="24"/>
                <w:lang w:eastAsia="lv-LV"/>
              </w:rPr>
              <w:t>eģionāl</w:t>
            </w:r>
            <w:r w:rsidR="00C276EC">
              <w:rPr>
                <w:rFonts w:eastAsia="Times New Roman" w:cs="Times New Roman"/>
                <w:sz w:val="24"/>
                <w:szCs w:val="24"/>
                <w:lang w:eastAsia="lv-LV"/>
              </w:rPr>
              <w:t>o</w:t>
            </w:r>
            <w:r w:rsidR="00C276EC" w:rsidRPr="00C276EC">
              <w:rPr>
                <w:rFonts w:eastAsia="Times New Roman" w:cs="Times New Roman"/>
                <w:sz w:val="24"/>
                <w:szCs w:val="24"/>
                <w:lang w:eastAsia="lv-LV"/>
              </w:rPr>
              <w:t xml:space="preserve"> biznesa inkubator</w:t>
            </w:r>
            <w:r w:rsidR="00C276EC">
              <w:rPr>
                <w:rFonts w:eastAsia="Times New Roman" w:cs="Times New Roman"/>
                <w:sz w:val="24"/>
                <w:szCs w:val="24"/>
                <w:lang w:eastAsia="lv-LV"/>
              </w:rPr>
              <w:t>u</w:t>
            </w:r>
            <w:r w:rsidR="00C276EC" w:rsidRPr="00C276EC">
              <w:rPr>
                <w:rFonts w:eastAsia="Times New Roman" w:cs="Times New Roman"/>
                <w:sz w:val="24"/>
                <w:szCs w:val="24"/>
                <w:lang w:eastAsia="lv-LV"/>
              </w:rPr>
              <w:t xml:space="preserve"> un radošo industriju inkubator</w:t>
            </w:r>
            <w:r w:rsidR="00C276EC">
              <w:rPr>
                <w:rFonts w:eastAsia="Times New Roman" w:cs="Times New Roman"/>
                <w:sz w:val="24"/>
                <w:szCs w:val="24"/>
                <w:lang w:eastAsia="lv-LV"/>
              </w:rPr>
              <w:t>a</w:t>
            </w:r>
            <w:r w:rsidR="00C276EC" w:rsidRPr="00C276EC">
              <w:rPr>
                <w:rFonts w:eastAsia="Times New Roman" w:cs="Times New Roman"/>
                <w:sz w:val="24"/>
                <w:szCs w:val="24"/>
                <w:lang w:eastAsia="lv-LV"/>
              </w:rPr>
              <w:t xml:space="preserve"> </w:t>
            </w:r>
            <w:r w:rsidR="00C276EC">
              <w:rPr>
                <w:rFonts w:eastAsia="Times New Roman" w:cs="Times New Roman"/>
                <w:sz w:val="24"/>
                <w:szCs w:val="24"/>
                <w:lang w:eastAsia="lv-LV"/>
              </w:rPr>
              <w:t>sasniedzamos uzraudzības rādītājus un sasniedzamās vērtības</w:t>
            </w:r>
            <w:r w:rsidR="00F346D1">
              <w:rPr>
                <w:rFonts w:eastAsia="Times New Roman" w:cs="Times New Roman"/>
                <w:sz w:val="24"/>
                <w:szCs w:val="24"/>
                <w:lang w:eastAsia="lv-LV"/>
              </w:rPr>
              <w:t>, savukārt 6.3. apakšpunkts nosaka rezultatīvos rādītājus</w:t>
            </w:r>
            <w:r w:rsidR="00C276EC">
              <w:rPr>
                <w:rFonts w:eastAsia="Times New Roman" w:cs="Times New Roman"/>
                <w:sz w:val="24"/>
                <w:szCs w:val="24"/>
                <w:lang w:eastAsia="lv-LV"/>
              </w:rPr>
              <w:t xml:space="preserve">. </w:t>
            </w:r>
          </w:p>
          <w:p w:rsidR="00B56DB6" w:rsidRDefault="00C276EC" w:rsidP="002A4C94">
            <w:pPr>
              <w:jc w:val="both"/>
              <w:rPr>
                <w:rFonts w:eastAsia="Times New Roman" w:cs="Times New Roman"/>
                <w:sz w:val="24"/>
                <w:szCs w:val="24"/>
                <w:lang w:eastAsia="lv-LV"/>
              </w:rPr>
            </w:pPr>
            <w:r>
              <w:rPr>
                <w:rFonts w:eastAsia="Times New Roman" w:cs="Times New Roman"/>
                <w:sz w:val="24"/>
                <w:szCs w:val="24"/>
                <w:lang w:eastAsia="lv-LV"/>
              </w:rPr>
              <w:tab/>
            </w:r>
            <w:r w:rsidR="00B56DB6">
              <w:rPr>
                <w:rFonts w:eastAsia="Times New Roman" w:cs="Times New Roman"/>
                <w:sz w:val="24"/>
                <w:szCs w:val="24"/>
                <w:lang w:eastAsia="lv-LV"/>
              </w:rPr>
              <w:t xml:space="preserve">Saskaņā ar noteikumu 2. un 19. punktu inkubācijas un pirmsinkubācijas atbalsta ietvaros gala labuma guvējiem tiek nodrošinātas un attiecināmas izmaksu pozīcijas konsultācijām, apmācībām, uzņēmējdarbības veicināšanas pasākumiem, telpu nomai, grantu līdzfinansējumam u.c., kā arī nodrošina iespēju gala labuma guvējiem izmantot inkubatora koprades telpas. </w:t>
            </w:r>
            <w:r w:rsidR="00B56DB6">
              <w:rPr>
                <w:rFonts w:eastAsia="Times New Roman" w:cs="Times New Roman"/>
                <w:sz w:val="24"/>
                <w:szCs w:val="24"/>
                <w:lang w:eastAsia="lv-LV"/>
              </w:rPr>
              <w:tab/>
              <w:t>Iepriekš minētās darbības finansējuma saņēmējs (Latvijas Investīciju un attīstības aģentūra, turpmāk- LIAA) īsteno saskaņā ar noteikumu 18. punktu savu funkciju ietvaros vai ārpakalpojumu veidā, veicot iepirkumu saskaņā publisko iepirkumu procedūru regulējošiem normatīvajiem aktiem. Noteikumu 24. punkts paredz, ka inkubācijas vai pirmsinkubācijas atbalsta ietvaros sniegtie pakalpojumi tiek finansēti ar 50 procentu vai 100 procentu publiskā finansējuma intensitāti.</w:t>
            </w:r>
          </w:p>
          <w:p w:rsidR="00B56DB6" w:rsidRDefault="00B56DB6" w:rsidP="002A4C94">
            <w:pPr>
              <w:jc w:val="both"/>
              <w:rPr>
                <w:rFonts w:eastAsia="Times New Roman" w:cs="Times New Roman"/>
                <w:sz w:val="24"/>
                <w:szCs w:val="24"/>
                <w:lang w:eastAsia="lv-LV"/>
              </w:rPr>
            </w:pPr>
            <w:r>
              <w:rPr>
                <w:rFonts w:eastAsia="Times New Roman" w:cs="Times New Roman"/>
                <w:sz w:val="24"/>
                <w:szCs w:val="24"/>
                <w:lang w:eastAsia="lv-LV"/>
              </w:rPr>
              <w:tab/>
              <w:t>Noteikumu 35.2. apakšpunkts nosaka informācijas apjomu, kas LIAA jāievieto savā tīmekļvietnē saistībā ar projekta īstenošanu.</w:t>
            </w:r>
          </w:p>
          <w:p w:rsidR="004B7ABB" w:rsidRDefault="00D16FC3" w:rsidP="002A4C94">
            <w:pPr>
              <w:jc w:val="both"/>
              <w:rPr>
                <w:rFonts w:eastAsia="Times New Roman" w:cs="Times New Roman"/>
                <w:sz w:val="24"/>
                <w:szCs w:val="24"/>
                <w:lang w:eastAsia="lv-LV"/>
              </w:rPr>
            </w:pPr>
            <w:r>
              <w:rPr>
                <w:rFonts w:eastAsia="Times New Roman" w:cs="Times New Roman"/>
                <w:sz w:val="24"/>
                <w:szCs w:val="24"/>
                <w:lang w:eastAsia="lv-LV"/>
              </w:rPr>
              <w:tab/>
            </w:r>
            <w:r w:rsidRPr="00D16FC3">
              <w:rPr>
                <w:rFonts w:eastAsia="Times New Roman" w:cs="Times New Roman"/>
                <w:sz w:val="24"/>
                <w:szCs w:val="24"/>
                <w:lang w:eastAsia="lv-LV"/>
              </w:rPr>
              <w:t>LIAA biznesa inkubatoru mērķis ir sekmēt jaunu uzņēmumu veidošanos un dot tiem nepieciešamās zināšanas uzņēmējdarbības stiprināšanā. Biznesa inkubators galvenokārt ir vide/vieta, kur uzņēmēji veido uzņēmējdarbības kultūru, papildina zināšanas, iegūst mentoru atbalstu.</w:t>
            </w:r>
            <w:r>
              <w:rPr>
                <w:rFonts w:eastAsia="Times New Roman" w:cs="Times New Roman"/>
                <w:sz w:val="24"/>
                <w:szCs w:val="24"/>
                <w:lang w:eastAsia="lv-LV"/>
              </w:rPr>
              <w:t xml:space="preserve"> LIAA biznesa inkubator</w:t>
            </w:r>
            <w:r w:rsidR="002153B7">
              <w:rPr>
                <w:rFonts w:eastAsia="Times New Roman" w:cs="Times New Roman"/>
                <w:sz w:val="24"/>
                <w:szCs w:val="24"/>
                <w:lang w:eastAsia="lv-LV"/>
              </w:rPr>
              <w:t>os</w:t>
            </w:r>
            <w:r w:rsidR="002153B7" w:rsidRPr="002153B7">
              <w:rPr>
                <w:rFonts w:eastAsia="Times New Roman" w:cs="Times New Roman"/>
                <w:sz w:val="24"/>
                <w:szCs w:val="24"/>
                <w:lang w:eastAsia="lv-LV"/>
              </w:rPr>
              <w:t xml:space="preserve"> ar katru gala labuma guvēju tiek slēgts attiecīgs līgums (līgums par pirmsinkubācijas atbalsta saņemšanu fiziskām personām, līgums par pirmsinkubācijas atbalsta saņemšanu komersantiem, līgums par inkubācijas atbalsta saņemšanu), kurā tiek noteikti sasniedzamie mērķi, līdz ar to ikvienam gala labuma guvējam tiek noteikti individuāli sasniedzami mērķi un saistoša ir progresa pārskata prasība.</w:t>
            </w:r>
            <w:r w:rsidR="002153B7">
              <w:rPr>
                <w:rFonts w:eastAsia="Times New Roman" w:cs="Times New Roman"/>
                <w:sz w:val="24"/>
                <w:szCs w:val="24"/>
                <w:lang w:eastAsia="lv-LV"/>
              </w:rPr>
              <w:t xml:space="preserve"> </w:t>
            </w:r>
            <w:r w:rsidR="004B7ABB">
              <w:rPr>
                <w:rFonts w:eastAsia="Times New Roman" w:cs="Times New Roman"/>
                <w:sz w:val="24"/>
                <w:szCs w:val="24"/>
                <w:lang w:eastAsia="lv-LV"/>
              </w:rPr>
              <w:t xml:space="preserve">Līdz 31.08.2017. </w:t>
            </w:r>
            <w:r w:rsidR="004B7ABB" w:rsidRPr="00E94257">
              <w:rPr>
                <w:rFonts w:eastAsia="Times New Roman" w:cs="Times New Roman"/>
                <w:sz w:val="24"/>
                <w:szCs w:val="24"/>
                <w:lang w:eastAsia="lv-LV"/>
              </w:rPr>
              <w:t xml:space="preserve">ir noslēgti 151 inkubācijas atbalsta saņemšanas līgums un pirmsinkubācijas atbalstu saņem 261 gala labuma guvēji, kā aktīvākās biznesa inkubatoru vienības ir Valmieras biznesa inkubators </w:t>
            </w:r>
            <w:r w:rsidR="004B7ABB">
              <w:rPr>
                <w:rFonts w:eastAsia="Times New Roman" w:cs="Times New Roman"/>
                <w:sz w:val="24"/>
                <w:szCs w:val="24"/>
                <w:lang w:eastAsia="lv-LV"/>
              </w:rPr>
              <w:t>(</w:t>
            </w:r>
            <w:r w:rsidR="004B7ABB" w:rsidRPr="00E94257">
              <w:rPr>
                <w:rFonts w:eastAsia="Times New Roman" w:cs="Times New Roman"/>
                <w:sz w:val="24"/>
                <w:szCs w:val="24"/>
                <w:lang w:eastAsia="lv-LV"/>
              </w:rPr>
              <w:t>12 inkubējamie, 37 pirmsinkubācijā, organizēti pasākumi) un  Liepājas biznesa inkubators (17 inkubējamie, 16 pirmsinkubācijā, 82 organizēti pasākumi)</w:t>
            </w:r>
            <w:r w:rsidR="004B7ABB" w:rsidRPr="00BE1D8C">
              <w:rPr>
                <w:rFonts w:eastAsia="Times New Roman" w:cs="Times New Roman"/>
                <w:sz w:val="24"/>
                <w:szCs w:val="24"/>
                <w:lang w:eastAsia="lv-LV"/>
              </w:rPr>
              <w:t>.</w:t>
            </w:r>
          </w:p>
          <w:p w:rsidR="00612D46" w:rsidRDefault="00CE6BA0" w:rsidP="002A4C94">
            <w:pPr>
              <w:jc w:val="both"/>
              <w:rPr>
                <w:rFonts w:eastAsia="Times New Roman" w:cs="Times New Roman"/>
                <w:sz w:val="24"/>
                <w:szCs w:val="24"/>
                <w:lang w:eastAsia="lv-LV"/>
              </w:rPr>
            </w:pPr>
            <w:r>
              <w:rPr>
                <w:rFonts w:eastAsia="Times New Roman" w:cs="Times New Roman"/>
                <w:sz w:val="24"/>
                <w:szCs w:val="24"/>
                <w:lang w:eastAsia="lv-LV"/>
              </w:rPr>
              <w:tab/>
            </w:r>
            <w:r w:rsidR="00225081">
              <w:rPr>
                <w:rFonts w:eastAsia="Times New Roman" w:cs="Times New Roman"/>
                <w:sz w:val="24"/>
                <w:szCs w:val="24"/>
                <w:lang w:eastAsia="lv-LV"/>
              </w:rPr>
              <w:t>Saskaņā ar noteikumu 18. punktu LIAA, kā finansējuma saņēmējs, l</w:t>
            </w:r>
            <w:r w:rsidR="002153B7">
              <w:rPr>
                <w:rFonts w:eastAsia="Times New Roman" w:cs="Times New Roman"/>
                <w:sz w:val="24"/>
                <w:szCs w:val="24"/>
                <w:lang w:eastAsia="lv-LV"/>
              </w:rPr>
              <w:t xml:space="preserve">īdzīgas </w:t>
            </w:r>
            <w:r w:rsidR="004B7ABB">
              <w:rPr>
                <w:rFonts w:eastAsia="Times New Roman" w:cs="Times New Roman"/>
                <w:sz w:val="24"/>
                <w:szCs w:val="24"/>
                <w:lang w:eastAsia="lv-LV"/>
              </w:rPr>
              <w:t>komersantu</w:t>
            </w:r>
            <w:r w:rsidR="005720C5">
              <w:rPr>
                <w:rFonts w:eastAsia="Times New Roman" w:cs="Times New Roman"/>
                <w:sz w:val="24"/>
                <w:szCs w:val="24"/>
                <w:lang w:eastAsia="lv-LV"/>
              </w:rPr>
              <w:t xml:space="preserve"> </w:t>
            </w:r>
            <w:r w:rsidR="002153B7">
              <w:rPr>
                <w:rFonts w:eastAsia="Times New Roman" w:cs="Times New Roman"/>
                <w:sz w:val="24"/>
                <w:szCs w:val="24"/>
                <w:lang w:eastAsia="lv-LV"/>
              </w:rPr>
              <w:t xml:space="preserve">vajadzības </w:t>
            </w:r>
            <w:r w:rsidR="00C402D9">
              <w:rPr>
                <w:rFonts w:eastAsia="Times New Roman" w:cs="Times New Roman"/>
                <w:sz w:val="24"/>
                <w:szCs w:val="24"/>
                <w:lang w:eastAsia="lv-LV"/>
              </w:rPr>
              <w:t xml:space="preserve">līgumā </w:t>
            </w:r>
            <w:r w:rsidR="002153B7">
              <w:rPr>
                <w:rFonts w:eastAsia="Times New Roman" w:cs="Times New Roman"/>
                <w:sz w:val="24"/>
                <w:szCs w:val="24"/>
                <w:lang w:eastAsia="lv-LV"/>
              </w:rPr>
              <w:t>noteikto mērķu sasniegšanai</w:t>
            </w:r>
            <w:r w:rsidR="00225081">
              <w:rPr>
                <w:rFonts w:eastAsia="Times New Roman" w:cs="Times New Roman"/>
                <w:sz w:val="24"/>
                <w:szCs w:val="24"/>
                <w:lang w:eastAsia="lv-LV"/>
              </w:rPr>
              <w:t xml:space="preserve"> iepērk centralizēti</w:t>
            </w:r>
            <w:r w:rsidR="00C402D9">
              <w:rPr>
                <w:rFonts w:eastAsia="Times New Roman" w:cs="Times New Roman"/>
                <w:sz w:val="24"/>
                <w:szCs w:val="24"/>
                <w:lang w:eastAsia="lv-LV"/>
              </w:rPr>
              <w:t xml:space="preserve">, izsakot iepirkuma priekšmetu lotēs pēc </w:t>
            </w:r>
            <w:r w:rsidR="004B7ABB">
              <w:rPr>
                <w:rFonts w:eastAsia="Times New Roman" w:cs="Times New Roman"/>
                <w:sz w:val="24"/>
                <w:szCs w:val="24"/>
                <w:lang w:eastAsia="lv-LV"/>
              </w:rPr>
              <w:t xml:space="preserve">LIAA </w:t>
            </w:r>
            <w:r w:rsidR="00C402D9">
              <w:rPr>
                <w:rFonts w:eastAsia="Times New Roman" w:cs="Times New Roman"/>
                <w:sz w:val="24"/>
                <w:szCs w:val="24"/>
                <w:lang w:eastAsia="lv-LV"/>
              </w:rPr>
              <w:t>biznesa inkubatoru vienību teritoriālās (reģionālās) piederības principa</w:t>
            </w:r>
            <w:r w:rsidR="00225081">
              <w:rPr>
                <w:rFonts w:eastAsia="Times New Roman" w:cs="Times New Roman"/>
                <w:sz w:val="24"/>
                <w:szCs w:val="24"/>
                <w:lang w:eastAsia="lv-LV"/>
              </w:rPr>
              <w:t xml:space="preserve">. </w:t>
            </w:r>
            <w:r w:rsidR="004B7ABB" w:rsidRPr="004B7ABB">
              <w:rPr>
                <w:rFonts w:eastAsia="Times New Roman" w:cs="Times New Roman"/>
                <w:sz w:val="24"/>
                <w:szCs w:val="24"/>
                <w:lang w:eastAsia="lv-LV"/>
              </w:rPr>
              <w:t xml:space="preserve">Lai nodrošinātu pēc iespējas savlaicīgāku un efektīvāku gala labuma guvējiem nepieciešamo pakalpojumu saņemšanu, LIAA  ir panākusi vienošanos ar Centrālo un finanšu līgumu aģentūru un Iepirkumu uzraudzības biroju par vienkāršotu (atvieglotu) gala labuma guvējiem nepieciešamo pakalpojumu iepirkšanas  procesu. </w:t>
            </w:r>
            <w:r w:rsidR="00C86FAD">
              <w:rPr>
                <w:rFonts w:eastAsia="Times New Roman" w:cs="Times New Roman"/>
                <w:sz w:val="24"/>
                <w:szCs w:val="24"/>
                <w:lang w:eastAsia="lv-LV"/>
              </w:rPr>
              <w:t xml:space="preserve">Attiecīgi šobrīd </w:t>
            </w:r>
            <w:r w:rsidR="005720C5">
              <w:rPr>
                <w:rFonts w:eastAsia="Times New Roman" w:cs="Times New Roman"/>
                <w:sz w:val="24"/>
                <w:szCs w:val="24"/>
                <w:lang w:eastAsia="lv-LV"/>
              </w:rPr>
              <w:t xml:space="preserve">LIAA </w:t>
            </w:r>
            <w:r w:rsidR="00C402D9">
              <w:rPr>
                <w:rFonts w:eastAsia="Times New Roman" w:cs="Times New Roman"/>
                <w:sz w:val="24"/>
                <w:szCs w:val="24"/>
                <w:lang w:eastAsia="lv-LV"/>
              </w:rPr>
              <w:t>organizē</w:t>
            </w:r>
            <w:r w:rsidR="005720C5">
              <w:rPr>
                <w:rFonts w:eastAsia="Times New Roman" w:cs="Times New Roman"/>
                <w:sz w:val="24"/>
                <w:szCs w:val="24"/>
                <w:lang w:eastAsia="lv-LV"/>
              </w:rPr>
              <w:t xml:space="preserve"> vispārīgo vienošanos slēgšanu par vismaz šādiem biežāk pieprasītajiem pakalpojumiem</w:t>
            </w:r>
            <w:r w:rsidR="00C402D9">
              <w:rPr>
                <w:rFonts w:eastAsia="Times New Roman" w:cs="Times New Roman"/>
                <w:sz w:val="24"/>
                <w:szCs w:val="24"/>
                <w:lang w:eastAsia="lv-LV"/>
              </w:rPr>
              <w:t xml:space="preserve">- </w:t>
            </w:r>
            <w:r w:rsidR="004B7ABB" w:rsidRPr="004B7ABB">
              <w:rPr>
                <w:rFonts w:eastAsia="Times New Roman" w:cs="Times New Roman"/>
                <w:sz w:val="24"/>
                <w:szCs w:val="24"/>
                <w:lang w:eastAsia="lv-LV"/>
              </w:rPr>
              <w:t>obligāto apmācību cikls, grāmatvedības pakalpojumi, juridiskās konsultācijas, mājas lapu izstrāde un vizuālās identitātes un/vai vizuālo materiālu izstrādes pakalpojumi.</w:t>
            </w:r>
            <w:r w:rsidR="00C86FAD">
              <w:rPr>
                <w:rFonts w:eastAsia="Times New Roman" w:cs="Times New Roman"/>
                <w:sz w:val="24"/>
                <w:szCs w:val="24"/>
                <w:lang w:eastAsia="lv-LV"/>
              </w:rPr>
              <w:t xml:space="preserve"> Norādām, ka šāds mehānisms – vispārīgās vienošanās slēgšana ir orientēts uz pēc iespējas ātrāku pakalpojuma nodrošināšanu klientam. Attiecīgi netiks organizēti neskaitāmi individuāli pakalpojumi, bet pakalpojumi, kas nepieciešami lielākai daļai no inkubatoru klientiem tiks piegādāti izmantojot vispārīgo vienošanos. </w:t>
            </w:r>
          </w:p>
          <w:p w:rsidR="00026780" w:rsidRDefault="00CE6BA0" w:rsidP="002A4C94">
            <w:pPr>
              <w:jc w:val="both"/>
              <w:rPr>
                <w:rFonts w:eastAsia="Times New Roman" w:cs="Times New Roman"/>
                <w:sz w:val="24"/>
                <w:szCs w:val="24"/>
                <w:lang w:eastAsia="lv-LV"/>
              </w:rPr>
            </w:pPr>
            <w:r>
              <w:rPr>
                <w:rFonts w:eastAsia="Times New Roman" w:cs="Times New Roman"/>
                <w:sz w:val="24"/>
                <w:szCs w:val="24"/>
                <w:lang w:eastAsia="lv-LV"/>
              </w:rPr>
              <w:tab/>
            </w:r>
            <w:r w:rsidR="00026780">
              <w:rPr>
                <w:rFonts w:eastAsia="Times New Roman" w:cs="Times New Roman"/>
                <w:sz w:val="24"/>
                <w:szCs w:val="24"/>
                <w:lang w:eastAsia="lv-LV"/>
              </w:rPr>
              <w:t>Papildus norādām, ka normatīvā akta saskaņošanas laikā, Ministrija ir uzklausījusi bažas attiecībā biznesa inkubatoru pakalpojumu pārklāšanos ar AS “Attīstības finanšu institūcija Altum” sniegto akcelerācijas pakalpojumu paketi.</w:t>
            </w:r>
          </w:p>
          <w:p w:rsidR="00D16FC3" w:rsidRDefault="00026780" w:rsidP="002A4C94">
            <w:pPr>
              <w:jc w:val="both"/>
              <w:rPr>
                <w:rFonts w:eastAsia="Times New Roman" w:cs="Times New Roman"/>
                <w:sz w:val="24"/>
                <w:szCs w:val="24"/>
                <w:lang w:eastAsia="lv-LV"/>
              </w:rPr>
            </w:pPr>
            <w:r>
              <w:rPr>
                <w:rFonts w:eastAsia="Times New Roman" w:cs="Times New Roman"/>
                <w:sz w:val="24"/>
                <w:szCs w:val="24"/>
                <w:lang w:eastAsia="lv-LV"/>
              </w:rPr>
              <w:t xml:space="preserve"> </w:t>
            </w:r>
            <w:r w:rsidR="00CE6BA0">
              <w:rPr>
                <w:rFonts w:eastAsia="Times New Roman" w:cs="Times New Roman"/>
                <w:sz w:val="24"/>
                <w:szCs w:val="24"/>
                <w:lang w:eastAsia="lv-LV"/>
              </w:rPr>
              <w:tab/>
            </w:r>
            <w:r>
              <w:rPr>
                <w:rFonts w:eastAsia="Times New Roman" w:cs="Times New Roman"/>
                <w:sz w:val="24"/>
                <w:szCs w:val="24"/>
                <w:lang w:eastAsia="lv-LV"/>
              </w:rPr>
              <w:t>Norādām, ka visas biznesa inkubatoru programmas ieviešanas periodā, gan LIAA, gan tās struktūrvienības – inkubatoru – aktīvi sadarbojas ar AS “Attīstības finanšu institūcija Altum”. Sadarbība nozīmē, ka AS “Attīstības finanšu institūcija Altum” pārstāvju iekļaušanu vērtēšanas komisijās, gan aktīvu informācijas apriti. Kā viens no šāds informācijas aprites mērķiem ir izvirzīta tāda informācijas aprite, kas identificē tos komersantus, kas saņem vai saņēma pakalpojumus gan akcelerācijas programmas ietvaros, gan biznesa inkubatoru programmas ietvaros, lai nodrošinātu dubultā finansējuma riska mazināšanu, kā arī saturiski pārliecinātos par konkrētā komersanta darbību, izvirzītiem mērķiem un sasniegtiem rezultātiem katrā no programmām.</w:t>
            </w:r>
          </w:p>
          <w:p w:rsidR="00370D33" w:rsidRDefault="00370D33" w:rsidP="00612D46">
            <w:pPr>
              <w:jc w:val="both"/>
              <w:rPr>
                <w:rFonts w:eastAsia="Times New Roman" w:cs="Times New Roman"/>
                <w:b/>
                <w:sz w:val="24"/>
                <w:szCs w:val="24"/>
                <w:lang w:eastAsia="lv-LV"/>
              </w:rPr>
            </w:pPr>
          </w:p>
          <w:p w:rsidR="00612D46" w:rsidRPr="002D6B7D" w:rsidRDefault="00612D46" w:rsidP="00612D46">
            <w:pPr>
              <w:jc w:val="both"/>
              <w:rPr>
                <w:rFonts w:eastAsia="Times New Roman" w:cs="Times New Roman"/>
                <w:b/>
                <w:sz w:val="24"/>
                <w:szCs w:val="24"/>
                <w:lang w:eastAsia="lv-LV"/>
              </w:rPr>
            </w:pPr>
            <w:r>
              <w:rPr>
                <w:rFonts w:eastAsia="Times New Roman" w:cs="Times New Roman"/>
                <w:b/>
                <w:sz w:val="24"/>
                <w:szCs w:val="24"/>
                <w:lang w:eastAsia="lv-LV"/>
              </w:rPr>
              <w:t>Grozījumu būtība:</w:t>
            </w:r>
          </w:p>
          <w:p w:rsidR="00B56DB6" w:rsidRPr="00364A4F" w:rsidRDefault="00B56DB6" w:rsidP="002A4C94">
            <w:pPr>
              <w:pStyle w:val="ListParagraph"/>
              <w:numPr>
                <w:ilvl w:val="0"/>
                <w:numId w:val="1"/>
              </w:numPr>
              <w:jc w:val="both"/>
              <w:rPr>
                <w:rFonts w:eastAsia="Times New Roman" w:cs="Times New Roman"/>
                <w:b/>
                <w:sz w:val="24"/>
                <w:szCs w:val="24"/>
                <w:lang w:eastAsia="lv-LV"/>
              </w:rPr>
            </w:pPr>
            <w:r w:rsidRPr="00364A4F">
              <w:rPr>
                <w:rFonts w:eastAsia="Times New Roman" w:cs="Times New Roman"/>
                <w:b/>
                <w:sz w:val="24"/>
                <w:szCs w:val="24"/>
                <w:lang w:eastAsia="lv-LV"/>
              </w:rPr>
              <w:t>Koprades telpu izmantošana biznesa inkubatoros</w:t>
            </w:r>
          </w:p>
          <w:p w:rsidR="00B56DB6" w:rsidRDefault="00B56DB6" w:rsidP="002A4C94">
            <w:pPr>
              <w:jc w:val="both"/>
              <w:rPr>
                <w:rFonts w:eastAsia="Times New Roman" w:cs="Times New Roman"/>
                <w:sz w:val="24"/>
                <w:szCs w:val="24"/>
                <w:lang w:eastAsia="lv-LV"/>
              </w:rPr>
            </w:pPr>
            <w:r>
              <w:rPr>
                <w:rFonts w:eastAsia="Times New Roman" w:cs="Times New Roman"/>
                <w:sz w:val="24"/>
                <w:szCs w:val="24"/>
                <w:lang w:eastAsia="lv-LV"/>
              </w:rPr>
              <w:tab/>
              <w:t xml:space="preserve">Saskaņā ar noteikumu 2. punktu kā viens no uzņēmējdarbības veicināšanas pasākumiem ir vides (telpas) nodrošināšana. Vienlaikus LIAA inkubācijas atbalsta sniegšanas vienības (turpmāk tekstā- biznesa inkubators) viens no uzdevumiem ir izveidot un nodrošināt vidi jaunizveidotiem komersantiem un biznesa ideju autoriem, kur palīdz novērtēt biznesa idejas potenciālu, virza un veicina tās attīstību.  Ņemot vērā biznesa inkubatora, kā uzņēmējdarbības atbalsta sniegšanas vietas (vides), galvenos darbības virzienus, gala labuma guvējam svarīgi ir ne tikai pakalpojumi, kurus var saņemt ar biznesa inkubatora palīdzību, bet </w:t>
            </w:r>
            <w:r w:rsidR="001A2969">
              <w:rPr>
                <w:rFonts w:eastAsia="Times New Roman" w:cs="Times New Roman"/>
                <w:sz w:val="24"/>
                <w:szCs w:val="24"/>
                <w:lang w:eastAsia="lv-LV"/>
              </w:rPr>
              <w:t>arī</w:t>
            </w:r>
            <w:r>
              <w:rPr>
                <w:rFonts w:eastAsia="Times New Roman" w:cs="Times New Roman"/>
                <w:sz w:val="24"/>
                <w:szCs w:val="24"/>
                <w:lang w:eastAsia="lv-LV"/>
              </w:rPr>
              <w:t xml:space="preserve"> vide</w:t>
            </w:r>
            <w:r w:rsidR="004B7ABB">
              <w:rPr>
                <w:rFonts w:eastAsia="Times New Roman" w:cs="Times New Roman"/>
                <w:sz w:val="24"/>
                <w:szCs w:val="24"/>
                <w:lang w:eastAsia="lv-LV"/>
              </w:rPr>
              <w:t xml:space="preserve"> un kopiena</w:t>
            </w:r>
            <w:r>
              <w:rPr>
                <w:rFonts w:eastAsia="Times New Roman" w:cs="Times New Roman"/>
                <w:sz w:val="24"/>
                <w:szCs w:val="24"/>
                <w:lang w:eastAsia="lv-LV"/>
              </w:rPr>
              <w:t xml:space="preserve">, kas nodrošina tīklošanas, pieredzes apmaiņas jaunu sakaru veidošanās nodrošināšanu ikdienas darbā. </w:t>
            </w:r>
            <w:r w:rsidR="004B7ABB" w:rsidRPr="004B7ABB">
              <w:rPr>
                <w:rFonts w:eastAsia="Times New Roman" w:cs="Times New Roman"/>
                <w:sz w:val="24"/>
                <w:szCs w:val="24"/>
                <w:lang w:eastAsia="lv-LV"/>
              </w:rPr>
              <w:t>Saskaņā ar veikto aptauju š.g. jūlijā, LIAA biznesa inkubatoru izveidoto vidi, tās iespējas un  nenovērtējamo kopienas potenciālu LIAA biznesa inkubatoru klienti novērtē kā vienu no būtiskākajiem ieguvumiem atrodoties biznesa inkubatorā.</w:t>
            </w:r>
          </w:p>
          <w:p w:rsidR="00E169D2" w:rsidRDefault="00B56DB6" w:rsidP="002A4C94">
            <w:pPr>
              <w:jc w:val="both"/>
              <w:rPr>
                <w:rFonts w:eastAsia="Times New Roman" w:cs="Times New Roman"/>
                <w:sz w:val="24"/>
                <w:szCs w:val="24"/>
                <w:lang w:eastAsia="lv-LV"/>
              </w:rPr>
            </w:pPr>
            <w:r>
              <w:rPr>
                <w:rFonts w:eastAsia="Times New Roman" w:cs="Times New Roman"/>
                <w:sz w:val="24"/>
                <w:szCs w:val="24"/>
                <w:lang w:eastAsia="lv-LV"/>
              </w:rPr>
              <w:tab/>
              <w:t xml:space="preserve">Visos LIAA biznesa inkubatoros ir pieejamas koprades telpas (kas dienā var uzņemt aptuveni 15 gala labuma guvējus), kurās darba laiks ir darbdienās no 08:30-17:00, atsevišķos biznesa inkubatoros, ņemot vērā gala labuma guvēju nepieciešamību, ir paredzēta iespēja izmantot koprades telpas arī brīvdienās un ārpus LIAA biznesa inkubatora vienības oficiāli noteiktā darba laika (piem., Jelgavas biznesa inkubators, Liepājas biznesa inkubators, Radošo industriju inkubators). </w:t>
            </w:r>
          </w:p>
          <w:p w:rsidR="00B56DB6" w:rsidRDefault="00FF5A8F" w:rsidP="002A4C94">
            <w:pPr>
              <w:jc w:val="both"/>
              <w:rPr>
                <w:rFonts w:eastAsia="Times New Roman" w:cs="Times New Roman"/>
                <w:sz w:val="24"/>
                <w:szCs w:val="24"/>
                <w:lang w:eastAsia="lv-LV"/>
              </w:rPr>
            </w:pPr>
            <w:r>
              <w:rPr>
                <w:rFonts w:eastAsia="Times New Roman" w:cs="Times New Roman"/>
                <w:sz w:val="24"/>
                <w:szCs w:val="24"/>
                <w:lang w:eastAsia="lv-LV"/>
              </w:rPr>
              <w:tab/>
            </w:r>
            <w:r w:rsidR="00E169D2">
              <w:rPr>
                <w:rFonts w:eastAsia="Times New Roman" w:cs="Times New Roman"/>
                <w:sz w:val="24"/>
                <w:szCs w:val="24"/>
                <w:lang w:eastAsia="lv-LV"/>
              </w:rPr>
              <w:t xml:space="preserve">Attiecībā uz telpu attiecināmajām izmaksām pašreizējais regulējums </w:t>
            </w:r>
            <w:r w:rsidR="009F7B88">
              <w:rPr>
                <w:rFonts w:eastAsia="Times New Roman" w:cs="Times New Roman"/>
                <w:sz w:val="24"/>
                <w:szCs w:val="24"/>
                <w:lang w:eastAsia="lv-LV"/>
              </w:rPr>
              <w:t xml:space="preserve">(19.1.2. apakšpunkts) </w:t>
            </w:r>
            <w:r w:rsidR="00E169D2">
              <w:rPr>
                <w:rFonts w:eastAsia="Times New Roman" w:cs="Times New Roman"/>
                <w:sz w:val="24"/>
                <w:szCs w:val="24"/>
                <w:lang w:eastAsia="lv-LV"/>
              </w:rPr>
              <w:t xml:space="preserve">inkubācijā paredz iespēju </w:t>
            </w:r>
            <w:r w:rsidR="009F7B88">
              <w:rPr>
                <w:rFonts w:eastAsia="Times New Roman" w:cs="Times New Roman"/>
                <w:sz w:val="24"/>
                <w:szCs w:val="24"/>
                <w:lang w:eastAsia="lv-LV"/>
              </w:rPr>
              <w:t xml:space="preserve">50 procentu apmērā </w:t>
            </w:r>
            <w:r w:rsidR="00E169D2">
              <w:rPr>
                <w:rFonts w:eastAsia="Times New Roman" w:cs="Times New Roman"/>
                <w:sz w:val="24"/>
                <w:szCs w:val="24"/>
                <w:lang w:eastAsia="lv-LV"/>
              </w:rPr>
              <w:t>segt telpu un darba vietas nomas un komunālo pakalpojumu izmaksas</w:t>
            </w:r>
            <w:r w:rsidR="007B0531">
              <w:rPr>
                <w:rFonts w:eastAsia="Times New Roman" w:cs="Times New Roman"/>
                <w:sz w:val="24"/>
                <w:szCs w:val="24"/>
                <w:lang w:eastAsia="lv-LV"/>
              </w:rPr>
              <w:t xml:space="preserve">. </w:t>
            </w:r>
            <w:r w:rsidR="00680A07">
              <w:rPr>
                <w:rFonts w:eastAsia="Times New Roman" w:cs="Times New Roman"/>
                <w:sz w:val="24"/>
                <w:szCs w:val="24"/>
                <w:lang w:eastAsia="lv-LV"/>
              </w:rPr>
              <w:t xml:space="preserve">Savukārt pirmsinkubācijas klientiem 19.2. apakšpunkts, kā  vienas no attiecināmām izmaksām, nosaka telpu un darba vietas nomas izmaksas 100 procentu apmērā. Iepriekš minētās “telpu un darba vietas nomas” </w:t>
            </w:r>
            <w:r w:rsidR="007B0531">
              <w:rPr>
                <w:rFonts w:eastAsia="Times New Roman" w:cs="Times New Roman"/>
                <w:sz w:val="24"/>
                <w:szCs w:val="24"/>
                <w:lang w:eastAsia="lv-LV"/>
              </w:rPr>
              <w:t xml:space="preserve">izmaksas ir paredzētas </w:t>
            </w:r>
            <w:r w:rsidR="00FE6BF0">
              <w:rPr>
                <w:rFonts w:eastAsia="Times New Roman" w:cs="Times New Roman"/>
                <w:sz w:val="24"/>
                <w:szCs w:val="24"/>
                <w:lang w:eastAsia="lv-LV"/>
              </w:rPr>
              <w:t xml:space="preserve">gadījumiem, kad gala labuma guvējam nepieciešamas piem., ražošanas </w:t>
            </w:r>
            <w:r w:rsidR="009F7B88">
              <w:rPr>
                <w:rFonts w:eastAsia="Times New Roman" w:cs="Times New Roman"/>
                <w:sz w:val="24"/>
                <w:szCs w:val="24"/>
                <w:lang w:eastAsia="lv-LV"/>
              </w:rPr>
              <w:t xml:space="preserve">vai biroja </w:t>
            </w:r>
            <w:r w:rsidR="00FE6BF0">
              <w:rPr>
                <w:rFonts w:eastAsia="Times New Roman" w:cs="Times New Roman"/>
                <w:sz w:val="24"/>
                <w:szCs w:val="24"/>
                <w:lang w:eastAsia="lv-LV"/>
              </w:rPr>
              <w:t>telpas</w:t>
            </w:r>
            <w:r w:rsidR="00D525BA">
              <w:rPr>
                <w:rFonts w:eastAsia="Times New Roman" w:cs="Times New Roman"/>
                <w:sz w:val="24"/>
                <w:szCs w:val="24"/>
                <w:lang w:eastAsia="lv-LV"/>
              </w:rPr>
              <w:t>,</w:t>
            </w:r>
            <w:r w:rsidR="00FE6BF0">
              <w:rPr>
                <w:rFonts w:eastAsia="Times New Roman" w:cs="Times New Roman"/>
                <w:sz w:val="24"/>
                <w:szCs w:val="24"/>
                <w:lang w:eastAsia="lv-LV"/>
              </w:rPr>
              <w:t xml:space="preserve"> vai citas speciāla apr</w:t>
            </w:r>
            <w:r w:rsidR="009F7B88">
              <w:rPr>
                <w:rFonts w:eastAsia="Times New Roman" w:cs="Times New Roman"/>
                <w:sz w:val="24"/>
                <w:szCs w:val="24"/>
                <w:lang w:eastAsia="lv-LV"/>
              </w:rPr>
              <w:t>īkojuma</w:t>
            </w:r>
            <w:r w:rsidR="00D525BA">
              <w:rPr>
                <w:rFonts w:eastAsia="Times New Roman" w:cs="Times New Roman"/>
                <w:sz w:val="24"/>
                <w:szCs w:val="24"/>
                <w:lang w:eastAsia="lv-LV"/>
              </w:rPr>
              <w:t>/</w:t>
            </w:r>
            <w:r w:rsidR="009F7B88">
              <w:rPr>
                <w:rFonts w:eastAsia="Times New Roman" w:cs="Times New Roman"/>
                <w:sz w:val="24"/>
                <w:szCs w:val="24"/>
                <w:lang w:eastAsia="lv-LV"/>
              </w:rPr>
              <w:t>ietilpības telpas</w:t>
            </w:r>
            <w:r w:rsidR="00612D46">
              <w:rPr>
                <w:rFonts w:eastAsia="Times New Roman" w:cs="Times New Roman"/>
                <w:sz w:val="24"/>
                <w:szCs w:val="24"/>
                <w:lang w:eastAsia="lv-LV"/>
              </w:rPr>
              <w:t xml:space="preserve">, </w:t>
            </w:r>
            <w:r w:rsidR="00F35E30">
              <w:rPr>
                <w:rFonts w:eastAsia="Times New Roman" w:cs="Times New Roman"/>
                <w:sz w:val="24"/>
                <w:szCs w:val="24"/>
                <w:lang w:eastAsia="lv-LV"/>
              </w:rPr>
              <w:t xml:space="preserve">gadījumā, ja </w:t>
            </w:r>
            <w:r w:rsidR="00612D46">
              <w:rPr>
                <w:rFonts w:eastAsia="Times New Roman" w:cs="Times New Roman"/>
                <w:sz w:val="24"/>
                <w:szCs w:val="24"/>
                <w:lang w:eastAsia="lv-LV"/>
              </w:rPr>
              <w:t>koprades telp</w:t>
            </w:r>
            <w:r w:rsidR="00F35E30">
              <w:rPr>
                <w:rFonts w:eastAsia="Times New Roman" w:cs="Times New Roman"/>
                <w:sz w:val="24"/>
                <w:szCs w:val="24"/>
                <w:lang w:eastAsia="lv-LV"/>
              </w:rPr>
              <w:t>as</w:t>
            </w:r>
            <w:r w:rsidR="00612D46">
              <w:rPr>
                <w:rFonts w:eastAsia="Times New Roman" w:cs="Times New Roman"/>
                <w:sz w:val="24"/>
                <w:szCs w:val="24"/>
                <w:lang w:eastAsia="lv-LV"/>
              </w:rPr>
              <w:t xml:space="preserve"> nespēj nodrošināt specifiskās komersanta komercdarbības vietas vajadzības</w:t>
            </w:r>
            <w:r w:rsidR="009F7B88">
              <w:rPr>
                <w:rFonts w:eastAsia="Times New Roman" w:cs="Times New Roman"/>
                <w:sz w:val="24"/>
                <w:szCs w:val="24"/>
                <w:lang w:eastAsia="lv-LV"/>
              </w:rPr>
              <w:t>.</w:t>
            </w:r>
            <w:r w:rsidR="00680A07">
              <w:rPr>
                <w:rFonts w:eastAsia="Times New Roman" w:cs="Times New Roman"/>
                <w:sz w:val="24"/>
                <w:szCs w:val="24"/>
                <w:lang w:eastAsia="lv-LV"/>
              </w:rPr>
              <w:t xml:space="preserve"> </w:t>
            </w:r>
            <w:r w:rsidR="00E169D2">
              <w:rPr>
                <w:rFonts w:eastAsia="Times New Roman" w:cs="Times New Roman"/>
                <w:sz w:val="24"/>
                <w:szCs w:val="24"/>
                <w:lang w:eastAsia="lv-LV"/>
              </w:rPr>
              <w:t xml:space="preserve"> </w:t>
            </w:r>
            <w:r w:rsidR="00FA33DE">
              <w:rPr>
                <w:rFonts w:eastAsia="Times New Roman" w:cs="Times New Roman"/>
                <w:sz w:val="24"/>
                <w:szCs w:val="24"/>
                <w:lang w:eastAsia="lv-LV"/>
              </w:rPr>
              <w:t xml:space="preserve">Noteikumu 21. punkts pirmsinkubācijas atbalsta ietvaros paredz iespēju izmantot </w:t>
            </w:r>
            <w:r w:rsidR="00A422A4">
              <w:rPr>
                <w:rFonts w:eastAsia="Times New Roman" w:cs="Times New Roman"/>
                <w:sz w:val="24"/>
                <w:szCs w:val="24"/>
                <w:lang w:eastAsia="lv-LV"/>
              </w:rPr>
              <w:t xml:space="preserve">darba vietu inkubatora telpās, savukārt 22. punktā inkubācijas atbalsta ietvaros koprades telpu izmantošana netiek minēta. </w:t>
            </w:r>
            <w:r w:rsidR="00680A07">
              <w:rPr>
                <w:rFonts w:eastAsia="Times New Roman" w:cs="Times New Roman"/>
                <w:sz w:val="24"/>
                <w:szCs w:val="24"/>
                <w:lang w:eastAsia="lv-LV"/>
              </w:rPr>
              <w:t xml:space="preserve">Ja šajā kontekstā vērtē koprades telpu izmantošanu, tad jāsecina, ka </w:t>
            </w:r>
            <w:r w:rsidR="00E90589">
              <w:rPr>
                <w:rFonts w:eastAsia="Times New Roman" w:cs="Times New Roman"/>
                <w:sz w:val="24"/>
                <w:szCs w:val="24"/>
                <w:lang w:eastAsia="lv-LV"/>
              </w:rPr>
              <w:t>līdzšinējais</w:t>
            </w:r>
            <w:r w:rsidR="00B56DB6">
              <w:rPr>
                <w:rFonts w:eastAsia="Times New Roman" w:cs="Times New Roman"/>
                <w:sz w:val="24"/>
                <w:szCs w:val="24"/>
                <w:lang w:eastAsia="lv-LV"/>
              </w:rPr>
              <w:t xml:space="preserve"> regulējums </w:t>
            </w:r>
            <w:r w:rsidR="00225F0D">
              <w:rPr>
                <w:rFonts w:eastAsia="Times New Roman" w:cs="Times New Roman"/>
                <w:sz w:val="24"/>
                <w:szCs w:val="24"/>
                <w:lang w:eastAsia="lv-LV"/>
              </w:rPr>
              <w:t xml:space="preserve">pirmsinkubācijas un inkubācijas klientiem </w:t>
            </w:r>
            <w:r w:rsidR="00B56DB6">
              <w:rPr>
                <w:rFonts w:eastAsia="Times New Roman" w:cs="Times New Roman"/>
                <w:sz w:val="24"/>
                <w:szCs w:val="24"/>
                <w:lang w:eastAsia="lv-LV"/>
              </w:rPr>
              <w:t>paredz atšķirīgu telpu</w:t>
            </w:r>
            <w:r w:rsidR="00B35E0B">
              <w:rPr>
                <w:rFonts w:eastAsia="Times New Roman" w:cs="Times New Roman"/>
                <w:sz w:val="24"/>
                <w:szCs w:val="24"/>
                <w:lang w:eastAsia="lv-LV"/>
              </w:rPr>
              <w:t>, t.sk. arī</w:t>
            </w:r>
            <w:r w:rsidR="00CD40C2">
              <w:rPr>
                <w:rFonts w:eastAsia="Times New Roman" w:cs="Times New Roman"/>
                <w:sz w:val="24"/>
                <w:szCs w:val="24"/>
                <w:lang w:eastAsia="lv-LV"/>
              </w:rPr>
              <w:t xml:space="preserve"> koprades telpu</w:t>
            </w:r>
            <w:r w:rsidR="00B56DB6">
              <w:rPr>
                <w:rFonts w:eastAsia="Times New Roman" w:cs="Times New Roman"/>
                <w:sz w:val="24"/>
                <w:szCs w:val="24"/>
                <w:lang w:eastAsia="lv-LV"/>
              </w:rPr>
              <w:t xml:space="preserve"> lietojumu, kas neveicina </w:t>
            </w:r>
            <w:r w:rsidR="00CD40C2">
              <w:rPr>
                <w:rFonts w:eastAsia="Times New Roman" w:cs="Times New Roman"/>
                <w:sz w:val="24"/>
                <w:szCs w:val="24"/>
                <w:lang w:eastAsia="lv-LV"/>
              </w:rPr>
              <w:t xml:space="preserve">LIAA biznesa inkubatora koprades telpu </w:t>
            </w:r>
            <w:r w:rsidR="00B56DB6">
              <w:rPr>
                <w:rFonts w:eastAsia="Times New Roman" w:cs="Times New Roman"/>
                <w:sz w:val="24"/>
                <w:szCs w:val="24"/>
                <w:lang w:eastAsia="lv-LV"/>
              </w:rPr>
              <w:t xml:space="preserve">efektīvu izmantošanu, kā arī nesasniedz biznesa inkubatora, kā atvērtas uzņēmējdarbības vides, mērķi. </w:t>
            </w:r>
            <w:r w:rsidR="00612D46">
              <w:rPr>
                <w:rFonts w:eastAsia="Times New Roman" w:cs="Times New Roman"/>
                <w:sz w:val="24"/>
                <w:szCs w:val="24"/>
                <w:lang w:eastAsia="lv-LV"/>
              </w:rPr>
              <w:t xml:space="preserve">Papildus jānorāda, ka EM kā normatīvā akta autora mērķis sākotnēji nav bijis diferencēt konkrētā pakalpojuma pieejamību atkarībā no stadijas, kurā komersants atrodas, tas ir, inkubācija vai pirmsinkubācija. </w:t>
            </w:r>
            <w:r w:rsidR="00B56DB6">
              <w:rPr>
                <w:rFonts w:eastAsia="Times New Roman" w:cs="Times New Roman"/>
                <w:sz w:val="24"/>
                <w:szCs w:val="24"/>
                <w:lang w:eastAsia="lv-LV"/>
              </w:rPr>
              <w:t xml:space="preserve">Ņemot vērā esošo situāciju noteikumu grozījumi </w:t>
            </w:r>
            <w:r w:rsidR="00CD40C2">
              <w:rPr>
                <w:rFonts w:eastAsia="Times New Roman" w:cs="Times New Roman"/>
                <w:sz w:val="24"/>
                <w:szCs w:val="24"/>
                <w:lang w:eastAsia="lv-LV"/>
              </w:rPr>
              <w:t xml:space="preserve">precizē LIAA biznesa inkubatoru koprades telpu izmantošanas iespējas, </w:t>
            </w:r>
            <w:r w:rsidR="00B56DB6">
              <w:rPr>
                <w:rFonts w:eastAsia="Times New Roman" w:cs="Times New Roman"/>
                <w:sz w:val="24"/>
                <w:szCs w:val="24"/>
                <w:lang w:eastAsia="lv-LV"/>
              </w:rPr>
              <w:t>paredz</w:t>
            </w:r>
            <w:r w:rsidR="00CD40C2">
              <w:rPr>
                <w:rFonts w:eastAsia="Times New Roman" w:cs="Times New Roman"/>
                <w:sz w:val="24"/>
                <w:szCs w:val="24"/>
                <w:lang w:eastAsia="lv-LV"/>
              </w:rPr>
              <w:t>ot</w:t>
            </w:r>
            <w:r w:rsidR="00B56DB6">
              <w:rPr>
                <w:rFonts w:eastAsia="Times New Roman" w:cs="Times New Roman"/>
                <w:sz w:val="24"/>
                <w:szCs w:val="24"/>
                <w:lang w:eastAsia="lv-LV"/>
              </w:rPr>
              <w:t xml:space="preserve"> iespēju visiem gala labuma guvējiem izmantot LIAA biznesa inkubatoru telpas balstoties uz vienādiem to izmantošanas principiem, t.sk. papildinot noteikumus ar </w:t>
            </w:r>
            <w:r w:rsidR="00B56DB6" w:rsidRPr="0007110B">
              <w:rPr>
                <w:rFonts w:eastAsia="Times New Roman" w:cs="Times New Roman"/>
                <w:sz w:val="24"/>
                <w:szCs w:val="24"/>
                <w:lang w:eastAsia="lv-LV"/>
              </w:rPr>
              <w:t>19.1.</w:t>
            </w:r>
            <w:r w:rsidR="00B56DB6">
              <w:rPr>
                <w:rFonts w:eastAsia="Times New Roman" w:cs="Times New Roman"/>
                <w:sz w:val="24"/>
                <w:szCs w:val="24"/>
                <w:lang w:eastAsia="lv-LV"/>
              </w:rPr>
              <w:t xml:space="preserve">4 apakšpunktu un precizējot </w:t>
            </w:r>
            <w:r w:rsidR="00CD40C2">
              <w:rPr>
                <w:rFonts w:eastAsia="Times New Roman" w:cs="Times New Roman"/>
                <w:sz w:val="24"/>
                <w:szCs w:val="24"/>
                <w:lang w:eastAsia="lv-LV"/>
              </w:rPr>
              <w:t xml:space="preserve">19.2. apakšpunkta redakciju, un </w:t>
            </w:r>
            <w:r w:rsidR="00B56DB6">
              <w:rPr>
                <w:rFonts w:eastAsia="Times New Roman" w:cs="Times New Roman"/>
                <w:sz w:val="24"/>
                <w:szCs w:val="24"/>
                <w:lang w:eastAsia="lv-LV"/>
              </w:rPr>
              <w:t>22. punktu, kas nosaka, ka inkubācijas atbalsta saņēmējiem ir pieejams koprades telpu atbalsts kā darba vieta inkubatora telpās. Ņemot vērā iepriekš minēto noteikumu 24.2. apakšpunkts nosaka koprades telpu atbalsta finansējuma intensitāti, kas gan inkubācijā, gan pirmsinkubācijā ir vienāds, t.i. tiek sniegts 100 procentu apmērā.</w:t>
            </w:r>
          </w:p>
          <w:p w:rsidR="008D2659" w:rsidRDefault="008D2659" w:rsidP="002A4C94">
            <w:pPr>
              <w:jc w:val="both"/>
              <w:rPr>
                <w:rFonts w:eastAsia="Times New Roman" w:cs="Times New Roman"/>
                <w:sz w:val="24"/>
                <w:szCs w:val="24"/>
                <w:lang w:eastAsia="lv-LV"/>
              </w:rPr>
            </w:pPr>
            <w:r>
              <w:rPr>
                <w:rFonts w:eastAsia="Times New Roman" w:cs="Times New Roman"/>
                <w:sz w:val="24"/>
                <w:szCs w:val="24"/>
                <w:lang w:eastAsia="lv-LV"/>
              </w:rPr>
              <w:tab/>
            </w:r>
            <w:r w:rsidR="006D31A6">
              <w:rPr>
                <w:rFonts w:eastAsia="Times New Roman" w:cs="Times New Roman"/>
                <w:sz w:val="24"/>
                <w:szCs w:val="24"/>
                <w:lang w:eastAsia="lv-LV"/>
              </w:rPr>
              <w:t xml:space="preserve">Lai nodrošinātu LIAA biznesa inkubatoru koprades telpu pieejamību visiem gala labuma guvējiem, pašreiz un arī turpmāk attiecīgā inkubatora ietvaros tiek organizēta </w:t>
            </w:r>
            <w:r w:rsidR="00AA5795">
              <w:rPr>
                <w:rFonts w:eastAsia="Times New Roman" w:cs="Times New Roman"/>
                <w:sz w:val="24"/>
                <w:szCs w:val="24"/>
                <w:lang w:eastAsia="lv-LV"/>
              </w:rPr>
              <w:t xml:space="preserve">pieteikšanās koprades telpu izmantošanai. Līdzšinējā praksē nav radušās problēmsituācijas ar tik lielu koprades telpu pieprasījumu, lai nespētu nodrošināt gala labuma guvēju vajadzības. Vienlaikus </w:t>
            </w:r>
            <w:r w:rsidR="00E37D97">
              <w:rPr>
                <w:rFonts w:eastAsia="Times New Roman" w:cs="Times New Roman"/>
                <w:sz w:val="24"/>
                <w:szCs w:val="24"/>
                <w:lang w:eastAsia="lv-LV"/>
              </w:rPr>
              <w:t xml:space="preserve">LIAA izstrādās </w:t>
            </w:r>
            <w:r w:rsidR="00AA5795">
              <w:rPr>
                <w:rFonts w:eastAsia="Times New Roman" w:cs="Times New Roman"/>
                <w:sz w:val="24"/>
                <w:szCs w:val="24"/>
                <w:lang w:eastAsia="lv-LV"/>
              </w:rPr>
              <w:t xml:space="preserve">LIAA biznesa inkubatoru </w:t>
            </w:r>
            <w:r w:rsidR="00E41E26">
              <w:rPr>
                <w:rFonts w:eastAsia="Times New Roman" w:cs="Times New Roman"/>
                <w:sz w:val="24"/>
                <w:szCs w:val="24"/>
                <w:lang w:eastAsia="lv-LV"/>
              </w:rPr>
              <w:t>koprades telpu izmantošanas vadlīnijas, lai nodrošinātu vienotus</w:t>
            </w:r>
            <w:r w:rsidR="00AA5795">
              <w:rPr>
                <w:rFonts w:eastAsia="Times New Roman" w:cs="Times New Roman"/>
                <w:sz w:val="24"/>
                <w:szCs w:val="24"/>
                <w:lang w:eastAsia="lv-LV"/>
              </w:rPr>
              <w:t xml:space="preserve"> koprades telpu vie</w:t>
            </w:r>
            <w:r w:rsidR="00E37D97">
              <w:rPr>
                <w:rFonts w:eastAsia="Times New Roman" w:cs="Times New Roman"/>
                <w:sz w:val="24"/>
                <w:szCs w:val="24"/>
                <w:lang w:eastAsia="lv-LV"/>
              </w:rPr>
              <w:t>nlīdzīgas izmanto</w:t>
            </w:r>
            <w:r w:rsidR="00E41E26">
              <w:rPr>
                <w:rFonts w:eastAsia="Times New Roman" w:cs="Times New Roman"/>
                <w:sz w:val="24"/>
                <w:szCs w:val="24"/>
                <w:lang w:eastAsia="lv-LV"/>
              </w:rPr>
              <w:t xml:space="preserve">šanas principus, t.sk. situācijām, kad koprades telpu lietotāju vajadzības pārsniedz telpas uzņemšanas kapacitāti. Vienlaikus vēršam uzmanību, ka līdzšinējā prakse apstiprina, ka koprades telpu izmantošana, īpaši reģionos, ir liels izaicinājums gan </w:t>
            </w:r>
            <w:r w:rsidR="00E37D97">
              <w:rPr>
                <w:rFonts w:eastAsia="Times New Roman" w:cs="Times New Roman"/>
                <w:sz w:val="24"/>
                <w:szCs w:val="24"/>
                <w:lang w:eastAsia="lv-LV"/>
              </w:rPr>
              <w:t xml:space="preserve"> </w:t>
            </w:r>
            <w:r w:rsidR="00E41E26">
              <w:rPr>
                <w:rFonts w:eastAsia="Times New Roman" w:cs="Times New Roman"/>
                <w:sz w:val="24"/>
                <w:szCs w:val="24"/>
                <w:lang w:eastAsia="lv-LV"/>
              </w:rPr>
              <w:t xml:space="preserve">LIAA biznesa inkubatoru vadītājiem, skaidrojot to priekšrocības uzņēmējdarbības veicināšanā, gan gala labuma guvējiem praksē pielietojot </w:t>
            </w:r>
            <w:r w:rsidR="00607568">
              <w:rPr>
                <w:rFonts w:eastAsia="Times New Roman" w:cs="Times New Roman"/>
                <w:sz w:val="24"/>
                <w:szCs w:val="24"/>
                <w:lang w:eastAsia="lv-LV"/>
              </w:rPr>
              <w:t>jaunus darba organizēšanas modeļus.</w:t>
            </w:r>
          </w:p>
          <w:p w:rsidR="009E246E" w:rsidRDefault="00A422A4" w:rsidP="002A4C94">
            <w:pPr>
              <w:jc w:val="both"/>
              <w:rPr>
                <w:rFonts w:eastAsia="Times New Roman" w:cs="Times New Roman"/>
                <w:sz w:val="24"/>
                <w:szCs w:val="24"/>
                <w:lang w:eastAsia="lv-LV"/>
              </w:rPr>
            </w:pPr>
            <w:r>
              <w:rPr>
                <w:rFonts w:eastAsia="Times New Roman" w:cs="Times New Roman"/>
                <w:sz w:val="24"/>
                <w:szCs w:val="24"/>
                <w:lang w:eastAsia="lv-LV"/>
              </w:rPr>
              <w:tab/>
              <w:t xml:space="preserve">Vēršam uzmanību, ka </w:t>
            </w:r>
            <w:r w:rsidR="00974FF4">
              <w:rPr>
                <w:rFonts w:eastAsia="Times New Roman" w:cs="Times New Roman"/>
                <w:sz w:val="24"/>
                <w:szCs w:val="24"/>
                <w:lang w:eastAsia="lv-LV"/>
              </w:rPr>
              <w:t xml:space="preserve">LIAA biznesa inkubatoru koprades telpu izmantošana nav priekšnosacījums, lai saņemtu biznesa inkubatora pakalpojumus, bet ir </w:t>
            </w:r>
            <w:r w:rsidR="00833074">
              <w:rPr>
                <w:rFonts w:eastAsia="Times New Roman" w:cs="Times New Roman"/>
                <w:sz w:val="24"/>
                <w:szCs w:val="24"/>
                <w:lang w:eastAsia="lv-LV"/>
              </w:rPr>
              <w:t>iespēja gala labuma guvējiem izmantot koprades telpu priekšrocības uzņēmējdarbībā.</w:t>
            </w:r>
            <w:r w:rsidR="00C14976">
              <w:rPr>
                <w:rFonts w:eastAsia="Times New Roman" w:cs="Times New Roman"/>
                <w:sz w:val="24"/>
                <w:szCs w:val="24"/>
                <w:lang w:eastAsia="lv-LV"/>
              </w:rPr>
              <w:t xml:space="preserve"> </w:t>
            </w:r>
          </w:p>
          <w:p w:rsidR="00B56DB6" w:rsidRDefault="00B56DB6" w:rsidP="002A4C94">
            <w:pPr>
              <w:jc w:val="both"/>
              <w:rPr>
                <w:rFonts w:eastAsia="Times New Roman" w:cs="Times New Roman"/>
                <w:sz w:val="24"/>
                <w:szCs w:val="24"/>
                <w:lang w:eastAsia="lv-LV"/>
              </w:rPr>
            </w:pPr>
            <w:r>
              <w:rPr>
                <w:rFonts w:eastAsia="Times New Roman" w:cs="Times New Roman"/>
                <w:sz w:val="24"/>
                <w:szCs w:val="24"/>
                <w:lang w:eastAsia="lv-LV"/>
              </w:rPr>
              <w:tab/>
              <w:t xml:space="preserve">Vienlaikus, lai precizētu regulējumu </w:t>
            </w:r>
            <w:r w:rsidR="000F73F8">
              <w:rPr>
                <w:rFonts w:eastAsia="Times New Roman" w:cs="Times New Roman"/>
                <w:sz w:val="24"/>
                <w:szCs w:val="24"/>
                <w:lang w:eastAsia="lv-LV"/>
              </w:rPr>
              <w:t xml:space="preserve">ārpakalpojuma iepirkuma </w:t>
            </w:r>
            <w:r>
              <w:rPr>
                <w:rFonts w:eastAsia="Times New Roman" w:cs="Times New Roman"/>
                <w:sz w:val="24"/>
                <w:szCs w:val="24"/>
                <w:lang w:eastAsia="lv-LV"/>
              </w:rPr>
              <w:t xml:space="preserve">gadījumos, kad </w:t>
            </w:r>
            <w:r w:rsidR="000F73F8">
              <w:rPr>
                <w:rFonts w:eastAsia="Times New Roman" w:cs="Times New Roman"/>
                <w:sz w:val="24"/>
                <w:szCs w:val="24"/>
                <w:lang w:eastAsia="lv-LV"/>
              </w:rPr>
              <w:t xml:space="preserve">tiek slēgts trīspusējais līgums starp LIAA, </w:t>
            </w:r>
            <w:r>
              <w:rPr>
                <w:rFonts w:eastAsia="Times New Roman" w:cs="Times New Roman"/>
                <w:sz w:val="24"/>
                <w:szCs w:val="24"/>
                <w:lang w:eastAsia="lv-LV"/>
              </w:rPr>
              <w:t>inkubācijas pakalpojumu saņēmēj</w:t>
            </w:r>
            <w:r w:rsidR="000F73F8">
              <w:rPr>
                <w:rFonts w:eastAsia="Times New Roman" w:cs="Times New Roman"/>
                <w:sz w:val="24"/>
                <w:szCs w:val="24"/>
                <w:lang w:eastAsia="lv-LV"/>
              </w:rPr>
              <w:t>u</w:t>
            </w:r>
            <w:r>
              <w:rPr>
                <w:rFonts w:eastAsia="Times New Roman" w:cs="Times New Roman"/>
                <w:sz w:val="24"/>
                <w:szCs w:val="24"/>
                <w:lang w:eastAsia="lv-LV"/>
              </w:rPr>
              <w:t xml:space="preserve"> (mikro, mazais vai vidējais uzņēmums) </w:t>
            </w:r>
            <w:r w:rsidR="000F73F8">
              <w:rPr>
                <w:rFonts w:eastAsia="Times New Roman" w:cs="Times New Roman"/>
                <w:sz w:val="24"/>
                <w:szCs w:val="24"/>
                <w:lang w:eastAsia="lv-LV"/>
              </w:rPr>
              <w:t xml:space="preserve">un ārpakalpojuma sniedzēju, pēc kura LIAA piestādītajā rēķinā var tikt iekļauts pievienotās vērtības nodoklis un inkubācijas pakalpojuma saņēmējs </w:t>
            </w:r>
            <w:r>
              <w:rPr>
                <w:rFonts w:eastAsia="Times New Roman" w:cs="Times New Roman"/>
                <w:sz w:val="24"/>
                <w:szCs w:val="24"/>
                <w:lang w:eastAsia="lv-LV"/>
              </w:rPr>
              <w:t xml:space="preserve">var atgūt pievienotās vērtības nodokli no inkubācijā saņemtajiem pakalpojumiem, </w:t>
            </w:r>
            <w:r w:rsidR="000F73F8">
              <w:rPr>
                <w:rFonts w:eastAsia="Times New Roman" w:cs="Times New Roman"/>
                <w:sz w:val="24"/>
                <w:szCs w:val="24"/>
                <w:lang w:eastAsia="lv-LV"/>
              </w:rPr>
              <w:t>kas</w:t>
            </w:r>
            <w:r>
              <w:rPr>
                <w:rFonts w:eastAsia="Times New Roman" w:cs="Times New Roman"/>
                <w:sz w:val="24"/>
                <w:szCs w:val="24"/>
                <w:lang w:eastAsia="lv-LV"/>
              </w:rPr>
              <w:t xml:space="preserve"> palielin</w:t>
            </w:r>
            <w:r w:rsidR="000F73F8">
              <w:rPr>
                <w:rFonts w:eastAsia="Times New Roman" w:cs="Times New Roman"/>
                <w:sz w:val="24"/>
                <w:szCs w:val="24"/>
                <w:lang w:eastAsia="lv-LV"/>
              </w:rPr>
              <w:t>a</w:t>
            </w:r>
            <w:r>
              <w:rPr>
                <w:rFonts w:eastAsia="Times New Roman" w:cs="Times New Roman"/>
                <w:sz w:val="24"/>
                <w:szCs w:val="24"/>
                <w:lang w:eastAsia="lv-LV"/>
              </w:rPr>
              <w:t xml:space="preserve"> publiskā finansējuma intensitāti, tiek papildināts 24.1. apakšpunkts ar </w:t>
            </w:r>
            <w:r w:rsidR="00F77D22">
              <w:rPr>
                <w:rFonts w:eastAsia="Times New Roman" w:cs="Times New Roman"/>
                <w:sz w:val="24"/>
                <w:szCs w:val="24"/>
                <w:lang w:eastAsia="lv-LV"/>
              </w:rPr>
              <w:t xml:space="preserve">atbalsta </w:t>
            </w:r>
            <w:r>
              <w:rPr>
                <w:rFonts w:eastAsia="Times New Roman" w:cs="Times New Roman"/>
                <w:sz w:val="24"/>
                <w:szCs w:val="24"/>
                <w:lang w:eastAsia="lv-LV"/>
              </w:rPr>
              <w:t xml:space="preserve">intensitātes </w:t>
            </w:r>
            <w:r w:rsidR="00F77D22">
              <w:rPr>
                <w:rFonts w:eastAsia="Times New Roman" w:cs="Times New Roman"/>
                <w:sz w:val="24"/>
                <w:szCs w:val="24"/>
                <w:lang w:eastAsia="lv-LV"/>
              </w:rPr>
              <w:t>precizējumu</w:t>
            </w:r>
            <w:r>
              <w:rPr>
                <w:rFonts w:eastAsia="Times New Roman" w:cs="Times New Roman"/>
                <w:sz w:val="24"/>
                <w:szCs w:val="24"/>
                <w:lang w:eastAsia="lv-LV"/>
              </w:rPr>
              <w:t>.</w:t>
            </w:r>
          </w:p>
          <w:p w:rsidR="00370D33" w:rsidRPr="00287FA6" w:rsidRDefault="00370D33" w:rsidP="002A4C94">
            <w:pPr>
              <w:jc w:val="both"/>
              <w:rPr>
                <w:rFonts w:eastAsia="Times New Roman" w:cs="Times New Roman"/>
                <w:sz w:val="24"/>
                <w:szCs w:val="24"/>
                <w:lang w:eastAsia="lv-LV"/>
              </w:rPr>
            </w:pPr>
          </w:p>
          <w:p w:rsidR="00B56DB6" w:rsidRDefault="00B56DB6" w:rsidP="002A4C94">
            <w:pPr>
              <w:pStyle w:val="ListParagraph"/>
              <w:numPr>
                <w:ilvl w:val="0"/>
                <w:numId w:val="1"/>
              </w:numPr>
              <w:jc w:val="both"/>
              <w:rPr>
                <w:rFonts w:eastAsia="Times New Roman" w:cs="Times New Roman"/>
                <w:b/>
                <w:sz w:val="24"/>
                <w:szCs w:val="24"/>
                <w:lang w:eastAsia="lv-LV"/>
              </w:rPr>
            </w:pPr>
            <w:r>
              <w:rPr>
                <w:rFonts w:eastAsia="Times New Roman" w:cs="Times New Roman"/>
                <w:b/>
                <w:sz w:val="24"/>
                <w:szCs w:val="24"/>
                <w:lang w:eastAsia="lv-LV"/>
              </w:rPr>
              <w:t>Uzņēmējdarbības veicināšanas pasākumu organizēšana</w:t>
            </w:r>
          </w:p>
          <w:p w:rsidR="00B56DB6" w:rsidRDefault="00B56DB6" w:rsidP="002A4C94">
            <w:pPr>
              <w:jc w:val="both"/>
              <w:rPr>
                <w:rFonts w:eastAsia="Times New Roman" w:cs="Times New Roman"/>
                <w:sz w:val="24"/>
                <w:szCs w:val="24"/>
                <w:lang w:eastAsia="lv-LV"/>
              </w:rPr>
            </w:pPr>
            <w:r>
              <w:rPr>
                <w:rFonts w:eastAsia="Times New Roman" w:cs="Times New Roman"/>
                <w:sz w:val="24"/>
                <w:szCs w:val="24"/>
                <w:lang w:eastAsia="lv-LV"/>
              </w:rPr>
              <w:tab/>
              <w:t>Saskaņā ar noteikumu 2. punktu un 15.3. apakšpunktu LIAA, kā finansējuma saņēmējs, projekta īstenošanas ietvaros nodrošina iespēju gala labuma guvējiem piedalīties uzņēmējdarbības veicināšanas pasākumos. LIAA ir apzinājusi organizācijas, kas attiecīgajā biznesa inkubatora darbības teritorijā nodrošina līdzīgu atbalstu, un ņemot vērā jau esošos vai plānotos atbalstus, ko sniedz vai plāno sniegt citas organizācijas komersantiem, nodrošina pasākumu papildinātību, nevis to savstarpējo konkurenci. Attiecīgie piegādes un pakalpojumu līgumi par pasākumu organizēšanu tiks slēgti saskaņā ar Publisko iepirkumu likumu, vienlaikus Ministru kabineta 2016. gada 20. septembra instrukcija Nr. 3 “Ārvalstu finanšu instrumentu finansētu civiltiesisku līgumu izstrādes un slēgšanas instrukcija valsts tiešās pārvaldes iestādēs” (turpmāk tekstā- instrukcija) 71. punkts nosaka veicamā avansa maksājuma apjomu.</w:t>
            </w:r>
          </w:p>
          <w:p w:rsidR="00B56DB6" w:rsidRDefault="00B56DB6" w:rsidP="002A4C94">
            <w:pPr>
              <w:jc w:val="both"/>
              <w:rPr>
                <w:rFonts w:eastAsia="Times New Roman" w:cs="Times New Roman"/>
                <w:sz w:val="24"/>
                <w:szCs w:val="24"/>
                <w:lang w:eastAsia="lv-LV"/>
              </w:rPr>
            </w:pPr>
            <w:r>
              <w:rPr>
                <w:rFonts w:eastAsia="Times New Roman" w:cs="Times New Roman"/>
                <w:sz w:val="24"/>
                <w:szCs w:val="24"/>
                <w:lang w:eastAsia="lv-LV"/>
              </w:rPr>
              <w:tab/>
              <w:t xml:space="preserve">Ņemot vērā, ka noteikumos nav iekļauta precizējošā informācija par avansa maksājumu un tā apmēru, līdz šim nosakot avansa maksājuma apjomu tika piemērota vispārējā kārtība, t.i. līdz 20 % no paredzamās līgumcenas. Tomēr ņemot vērā līdzšinējo pieredzi, organizējot pasākumus (piem., biznesa </w:t>
            </w:r>
            <w:r w:rsidR="00F77D22">
              <w:rPr>
                <w:rFonts w:eastAsia="Times New Roman" w:cs="Times New Roman"/>
                <w:sz w:val="24"/>
                <w:szCs w:val="24"/>
                <w:lang w:eastAsia="lv-LV"/>
              </w:rPr>
              <w:t xml:space="preserve">inkubatoru atklāšanas pasākumi,  ikgadējais jaunrades </w:t>
            </w:r>
            <w:r w:rsidR="00F77D22" w:rsidRPr="000D30BF">
              <w:rPr>
                <w:rFonts w:eastAsia="Times New Roman" w:cs="Times New Roman"/>
                <w:sz w:val="24"/>
                <w:szCs w:val="24"/>
                <w:lang w:eastAsia="lv-LV"/>
              </w:rPr>
              <w:t>festivāls “iNovuss”</w:t>
            </w:r>
            <w:r w:rsidR="00F77D22">
              <w:rPr>
                <w:rFonts w:eastAsia="Times New Roman" w:cs="Times New Roman"/>
                <w:sz w:val="24"/>
                <w:szCs w:val="24"/>
                <w:lang w:eastAsia="lv-LV"/>
              </w:rPr>
              <w:t>,</w:t>
            </w:r>
            <w:r>
              <w:rPr>
                <w:rFonts w:eastAsia="Times New Roman" w:cs="Times New Roman"/>
                <w:sz w:val="24"/>
                <w:szCs w:val="24"/>
                <w:lang w:eastAsia="lv-LV"/>
              </w:rPr>
              <w:t xml:space="preserve"> semināri, </w:t>
            </w:r>
            <w:r w:rsidR="00F77D22">
              <w:rPr>
                <w:rFonts w:eastAsia="Times New Roman" w:cs="Times New Roman"/>
                <w:sz w:val="24"/>
                <w:szCs w:val="24"/>
                <w:lang w:eastAsia="lv-LV"/>
              </w:rPr>
              <w:t>Latvijas nacionālā atlase konkursam “Creative Business Cup”</w:t>
            </w:r>
            <w:r>
              <w:rPr>
                <w:rFonts w:eastAsia="Times New Roman" w:cs="Times New Roman"/>
                <w:sz w:val="24"/>
                <w:szCs w:val="24"/>
                <w:lang w:eastAsia="lv-LV"/>
              </w:rPr>
              <w:t xml:space="preserve">), tika konstatēta nepieciešamība pilnveidot regulējumu  </w:t>
            </w:r>
            <w:r w:rsidRPr="00A55724">
              <w:rPr>
                <w:rFonts w:eastAsia="Times New Roman" w:cs="Times New Roman"/>
                <w:sz w:val="24"/>
                <w:szCs w:val="24"/>
                <w:lang w:eastAsia="lv-LV"/>
              </w:rPr>
              <w:t>gadījumos, ka</w:t>
            </w:r>
            <w:r>
              <w:rPr>
                <w:rFonts w:eastAsia="Times New Roman" w:cs="Times New Roman"/>
                <w:sz w:val="24"/>
                <w:szCs w:val="24"/>
                <w:lang w:eastAsia="lv-LV"/>
              </w:rPr>
              <w:t>d</w:t>
            </w:r>
            <w:r w:rsidRPr="00A55724">
              <w:rPr>
                <w:rFonts w:eastAsia="Times New Roman" w:cs="Times New Roman"/>
                <w:sz w:val="24"/>
                <w:szCs w:val="24"/>
                <w:lang w:eastAsia="lv-LV"/>
              </w:rPr>
              <w:t xml:space="preserve"> rodas noteikumu 15.3.</w:t>
            </w:r>
            <w:r>
              <w:rPr>
                <w:rFonts w:eastAsia="Times New Roman" w:cs="Times New Roman"/>
                <w:sz w:val="24"/>
                <w:szCs w:val="24"/>
                <w:lang w:eastAsia="lv-LV"/>
              </w:rPr>
              <w:t>apakš</w:t>
            </w:r>
            <w:r w:rsidRPr="00A55724">
              <w:rPr>
                <w:rFonts w:eastAsia="Times New Roman" w:cs="Times New Roman"/>
                <w:sz w:val="24"/>
                <w:szCs w:val="24"/>
                <w:lang w:eastAsia="lv-LV"/>
              </w:rPr>
              <w:t xml:space="preserve">punktā minētās </w:t>
            </w:r>
            <w:r>
              <w:rPr>
                <w:rFonts w:eastAsia="Times New Roman" w:cs="Times New Roman"/>
                <w:sz w:val="24"/>
                <w:szCs w:val="24"/>
                <w:lang w:eastAsia="lv-LV"/>
              </w:rPr>
              <w:t xml:space="preserve">izmaksas. Ņemot vērā, ka pasākumu organizēšanas nozares specifiku, ka pakalpojuma sniedzēji ar pasākumu </w:t>
            </w:r>
            <w:r w:rsidRPr="00A55724">
              <w:rPr>
                <w:rFonts w:eastAsia="Times New Roman" w:cs="Times New Roman"/>
                <w:sz w:val="24"/>
                <w:szCs w:val="24"/>
                <w:lang w:eastAsia="lv-LV"/>
              </w:rPr>
              <w:t>organizēšan</w:t>
            </w:r>
            <w:r>
              <w:rPr>
                <w:rFonts w:eastAsia="Times New Roman" w:cs="Times New Roman"/>
                <w:sz w:val="24"/>
                <w:szCs w:val="24"/>
                <w:lang w:eastAsia="lv-LV"/>
              </w:rPr>
              <w:t>u saistītās</w:t>
            </w:r>
            <w:r w:rsidRPr="00A55724">
              <w:rPr>
                <w:rFonts w:eastAsia="Times New Roman" w:cs="Times New Roman"/>
                <w:sz w:val="24"/>
                <w:szCs w:val="24"/>
                <w:lang w:eastAsia="lv-LV"/>
              </w:rPr>
              <w:t xml:space="preserve"> izmaksas </w:t>
            </w:r>
            <w:r>
              <w:rPr>
                <w:rFonts w:eastAsia="Times New Roman" w:cs="Times New Roman"/>
                <w:sz w:val="24"/>
                <w:szCs w:val="24"/>
                <w:lang w:eastAsia="lv-LV"/>
              </w:rPr>
              <w:t xml:space="preserve">pieprasa pasākuma sagatavošanas posmā, </w:t>
            </w:r>
            <w:r w:rsidRPr="00A55724">
              <w:rPr>
                <w:rFonts w:eastAsia="Times New Roman" w:cs="Times New Roman"/>
                <w:sz w:val="24"/>
                <w:szCs w:val="24"/>
                <w:lang w:eastAsia="lv-LV"/>
              </w:rPr>
              <w:t>piekrīt</w:t>
            </w:r>
            <w:r>
              <w:rPr>
                <w:rFonts w:eastAsia="Times New Roman" w:cs="Times New Roman"/>
                <w:sz w:val="24"/>
                <w:szCs w:val="24"/>
                <w:lang w:eastAsia="lv-LV"/>
              </w:rPr>
              <w:t>ot</w:t>
            </w:r>
            <w:r w:rsidRPr="00A55724">
              <w:rPr>
                <w:rFonts w:eastAsia="Times New Roman" w:cs="Times New Roman"/>
                <w:sz w:val="24"/>
                <w:szCs w:val="24"/>
                <w:lang w:eastAsia="lv-LV"/>
              </w:rPr>
              <w:t xml:space="preserve"> sniegt pakalpojumu tikai, ja pasūtītājs (LIAA) priekšfinansē daļu no pakalpojumiem</w:t>
            </w:r>
            <w:r>
              <w:rPr>
                <w:rFonts w:eastAsia="Times New Roman" w:cs="Times New Roman"/>
                <w:sz w:val="24"/>
                <w:szCs w:val="24"/>
                <w:lang w:eastAsia="lv-LV"/>
              </w:rPr>
              <w:t>, tad avansa maksājums ne vairāk kā 20% apmērā ir nepietiekams.</w:t>
            </w:r>
            <w:r w:rsidRPr="00A55724">
              <w:rPr>
                <w:rFonts w:eastAsia="Times New Roman" w:cs="Times New Roman"/>
                <w:sz w:val="24"/>
                <w:szCs w:val="24"/>
                <w:lang w:eastAsia="lv-LV"/>
              </w:rPr>
              <w:t xml:space="preserve"> Priekšfinansējums, jeb avanss nepieciešams, jo sniedzot </w:t>
            </w:r>
            <w:r>
              <w:rPr>
                <w:rFonts w:eastAsia="Times New Roman" w:cs="Times New Roman"/>
                <w:sz w:val="24"/>
                <w:szCs w:val="24"/>
                <w:lang w:eastAsia="lv-LV"/>
              </w:rPr>
              <w:t>pasākumu organizēšanas</w:t>
            </w:r>
            <w:r w:rsidRPr="00A55724">
              <w:rPr>
                <w:rFonts w:eastAsia="Times New Roman" w:cs="Times New Roman"/>
                <w:sz w:val="24"/>
                <w:szCs w:val="24"/>
                <w:lang w:eastAsia="lv-LV"/>
              </w:rPr>
              <w:t xml:space="preserve"> pakalpojumu</w:t>
            </w:r>
            <w:r>
              <w:rPr>
                <w:rFonts w:eastAsia="Times New Roman" w:cs="Times New Roman"/>
                <w:sz w:val="24"/>
                <w:szCs w:val="24"/>
                <w:lang w:eastAsia="lv-LV"/>
              </w:rPr>
              <w:t>s</w:t>
            </w:r>
            <w:r w:rsidRPr="00A55724">
              <w:rPr>
                <w:rFonts w:eastAsia="Times New Roman" w:cs="Times New Roman"/>
                <w:sz w:val="24"/>
                <w:szCs w:val="24"/>
                <w:lang w:eastAsia="lv-LV"/>
              </w:rPr>
              <w:t xml:space="preserve"> rodas izmaksas </w:t>
            </w:r>
            <w:r>
              <w:rPr>
                <w:rFonts w:eastAsia="Times New Roman" w:cs="Times New Roman"/>
                <w:sz w:val="24"/>
                <w:szCs w:val="24"/>
                <w:lang w:eastAsia="lv-LV"/>
              </w:rPr>
              <w:t xml:space="preserve">vēl pirms pakalpojuma sniegšanas (piem., </w:t>
            </w:r>
            <w:r w:rsidRPr="00A55724">
              <w:rPr>
                <w:rFonts w:eastAsia="Times New Roman" w:cs="Times New Roman"/>
                <w:sz w:val="24"/>
                <w:szCs w:val="24"/>
                <w:lang w:eastAsia="lv-LV"/>
              </w:rPr>
              <w:t>ēdināšanas pakalpojumu nodrošināšana</w:t>
            </w:r>
            <w:r>
              <w:rPr>
                <w:rFonts w:eastAsia="Times New Roman" w:cs="Times New Roman"/>
                <w:sz w:val="24"/>
                <w:szCs w:val="24"/>
                <w:lang w:eastAsia="lv-LV"/>
              </w:rPr>
              <w:t xml:space="preserve">i nepieciešamo izejvielu iegāde, </w:t>
            </w:r>
            <w:r w:rsidRPr="00A55724">
              <w:rPr>
                <w:rFonts w:eastAsia="Times New Roman" w:cs="Times New Roman"/>
                <w:sz w:val="24"/>
                <w:szCs w:val="24"/>
                <w:lang w:eastAsia="lv-LV"/>
              </w:rPr>
              <w:t>scenogrāfijas izstrādei nepieciešamo mat</w:t>
            </w:r>
            <w:r>
              <w:rPr>
                <w:rFonts w:eastAsia="Times New Roman" w:cs="Times New Roman"/>
                <w:sz w:val="24"/>
                <w:szCs w:val="24"/>
                <w:lang w:eastAsia="lv-LV"/>
              </w:rPr>
              <w:t xml:space="preserve">eriālu apmaksai, </w:t>
            </w:r>
            <w:r w:rsidRPr="00E44E6B">
              <w:rPr>
                <w:rFonts w:eastAsia="Times New Roman" w:cs="Times New Roman"/>
                <w:sz w:val="24"/>
                <w:szCs w:val="24"/>
                <w:lang w:eastAsia="lv-LV"/>
              </w:rPr>
              <w:t>investīcijas tehn</w:t>
            </w:r>
            <w:r>
              <w:rPr>
                <w:rFonts w:eastAsia="Times New Roman" w:cs="Times New Roman"/>
                <w:sz w:val="24"/>
                <w:szCs w:val="24"/>
                <w:lang w:eastAsia="lv-LV"/>
              </w:rPr>
              <w:t>ikas u.c. nodrošinājuma iegādei u.c. citu izejmateriālu iegāde)</w:t>
            </w:r>
            <w:r w:rsidRPr="00E44E6B">
              <w:rPr>
                <w:rFonts w:eastAsia="Times New Roman" w:cs="Times New Roman"/>
                <w:sz w:val="24"/>
                <w:szCs w:val="24"/>
                <w:lang w:eastAsia="lv-LV"/>
              </w:rPr>
              <w:t>.</w:t>
            </w:r>
          </w:p>
          <w:p w:rsidR="00B56DB6" w:rsidRDefault="00B56DB6" w:rsidP="002A4C94">
            <w:pPr>
              <w:jc w:val="both"/>
              <w:rPr>
                <w:rFonts w:eastAsia="Times New Roman" w:cs="Times New Roman"/>
                <w:sz w:val="24"/>
                <w:szCs w:val="24"/>
                <w:lang w:eastAsia="lv-LV"/>
              </w:rPr>
            </w:pPr>
            <w:r>
              <w:rPr>
                <w:rFonts w:eastAsia="Times New Roman" w:cs="Times New Roman"/>
                <w:sz w:val="24"/>
                <w:szCs w:val="24"/>
                <w:lang w:eastAsia="lv-LV"/>
              </w:rPr>
              <w:tab/>
            </w:r>
            <w:r w:rsidR="000F73F8" w:rsidRPr="000F73F8">
              <w:rPr>
                <w:rFonts w:eastAsia="Times New Roman" w:cs="Times New Roman"/>
                <w:sz w:val="24"/>
                <w:szCs w:val="24"/>
                <w:lang w:eastAsia="lv-LV"/>
              </w:rPr>
              <w:t>LIAA, slēdzot pakalpojuma līgumus, ir ne tikai jāizvērtē vai konkrētā pakalpojuma daba ir saistīta ar nepieciešamību to priek</w:t>
            </w:r>
            <w:r w:rsidR="006A7D77">
              <w:rPr>
                <w:rFonts w:eastAsia="Times New Roman" w:cs="Times New Roman"/>
                <w:sz w:val="24"/>
                <w:szCs w:val="24"/>
                <w:lang w:eastAsia="lv-LV"/>
              </w:rPr>
              <w:t>š</w:t>
            </w:r>
            <w:r w:rsidR="000F73F8" w:rsidRPr="000F73F8">
              <w:rPr>
                <w:rFonts w:eastAsia="Times New Roman" w:cs="Times New Roman"/>
                <w:sz w:val="24"/>
                <w:szCs w:val="24"/>
                <w:lang w:eastAsia="lv-LV"/>
              </w:rPr>
              <w:t>finansēt, bet jāizvērtē arī līgumiskie riski un jāiestrādā līgumā tādi tiesiskie mehānismi, kas ļauj nodrošināties pret iebildumā norādītām riska varbūtībām.</w:t>
            </w:r>
            <w:r w:rsidR="000F73F8">
              <w:rPr>
                <w:rFonts w:eastAsia="Times New Roman" w:cs="Times New Roman"/>
                <w:sz w:val="24"/>
                <w:szCs w:val="24"/>
                <w:lang w:eastAsia="lv-LV"/>
              </w:rPr>
              <w:t xml:space="preserve"> </w:t>
            </w:r>
            <w:r w:rsidRPr="00B56DB6">
              <w:rPr>
                <w:rFonts w:eastAsia="Times New Roman" w:cs="Times New Roman"/>
                <w:sz w:val="24"/>
                <w:szCs w:val="24"/>
                <w:lang w:eastAsia="lv-LV"/>
              </w:rPr>
              <w:t xml:space="preserve">Lai nodrošinātu atbilstošu pakalpojuma sniedzēja un </w:t>
            </w:r>
            <w:r w:rsidR="000F73F8">
              <w:rPr>
                <w:rFonts w:eastAsia="Times New Roman" w:cs="Times New Roman"/>
                <w:sz w:val="24"/>
                <w:szCs w:val="24"/>
                <w:lang w:eastAsia="lv-LV"/>
              </w:rPr>
              <w:t>LIAA</w:t>
            </w:r>
            <w:r w:rsidRPr="00B56DB6">
              <w:rPr>
                <w:rFonts w:eastAsia="Times New Roman" w:cs="Times New Roman"/>
                <w:sz w:val="24"/>
                <w:szCs w:val="24"/>
                <w:lang w:eastAsia="lv-LV"/>
              </w:rPr>
              <w:t xml:space="preserve"> saistību izpildi, tostarp avansa maksājuma atmaksu, finansējuma saņēmējs pakalpojumu sniegšanas līgumā paredz: 1) avansa atmaksāšanas kārtību; 2) gadījumus, kad pasūtītājs ir tiesīgs atprasīt samaksāto avansa maksājumu; 3) nokavējuma sankcijas, ja avanss netiek atmaksāts līgumā noteiktajā termiņā; 4) citas nepieciešamās prasības.</w:t>
            </w:r>
          </w:p>
          <w:p w:rsidR="00B56DB6" w:rsidRPr="00E44E6B" w:rsidRDefault="00B56DB6" w:rsidP="002A4C94">
            <w:pPr>
              <w:jc w:val="both"/>
              <w:rPr>
                <w:rFonts w:eastAsia="Times New Roman" w:cs="Times New Roman"/>
                <w:sz w:val="24"/>
                <w:szCs w:val="24"/>
                <w:lang w:eastAsia="lv-LV"/>
              </w:rPr>
            </w:pPr>
            <w:r>
              <w:rPr>
                <w:rFonts w:eastAsia="Times New Roman" w:cs="Times New Roman"/>
                <w:sz w:val="24"/>
                <w:szCs w:val="24"/>
                <w:lang w:eastAsia="lv-LV"/>
              </w:rPr>
              <w:tab/>
              <w:t xml:space="preserve">Ņemot vērā konstatēto problēmu, lai nodrošinātu efektīvu pakalpojumu saņemšanu, noteikumi tiek papildināti ar </w:t>
            </w:r>
            <w:r w:rsidRPr="00E44E6B">
              <w:rPr>
                <w:rFonts w:eastAsia="Times New Roman" w:cs="Times New Roman"/>
                <w:sz w:val="24"/>
                <w:szCs w:val="24"/>
                <w:lang w:eastAsia="lv-LV"/>
              </w:rPr>
              <w:t>18.</w:t>
            </w:r>
            <w:r w:rsidRPr="00E44E6B">
              <w:rPr>
                <w:rFonts w:eastAsia="Times New Roman" w:cs="Times New Roman"/>
                <w:sz w:val="24"/>
                <w:szCs w:val="24"/>
                <w:vertAlign w:val="superscript"/>
                <w:lang w:eastAsia="lv-LV"/>
              </w:rPr>
              <w:t>1</w:t>
            </w:r>
            <w:r w:rsidRPr="00E44E6B">
              <w:rPr>
                <w:rFonts w:eastAsia="Times New Roman" w:cs="Times New Roman"/>
                <w:sz w:val="24"/>
                <w:szCs w:val="24"/>
                <w:lang w:eastAsia="lv-LV"/>
              </w:rPr>
              <w:t xml:space="preserve"> </w:t>
            </w:r>
            <w:r>
              <w:rPr>
                <w:rFonts w:eastAsia="Times New Roman" w:cs="Times New Roman"/>
                <w:sz w:val="24"/>
                <w:szCs w:val="24"/>
                <w:lang w:eastAsia="lv-LV"/>
              </w:rPr>
              <w:t>apakšpunktu, paredzot, ka l</w:t>
            </w:r>
            <w:r w:rsidRPr="00E44E6B">
              <w:rPr>
                <w:rFonts w:eastAsia="Times New Roman" w:cs="Times New Roman"/>
                <w:sz w:val="24"/>
                <w:szCs w:val="24"/>
                <w:lang w:eastAsia="lv-LV"/>
              </w:rPr>
              <w:t xml:space="preserve">īgumos, kurus </w:t>
            </w:r>
            <w:r>
              <w:rPr>
                <w:rFonts w:eastAsia="Times New Roman" w:cs="Times New Roman"/>
                <w:sz w:val="24"/>
                <w:szCs w:val="24"/>
                <w:lang w:eastAsia="lv-LV"/>
              </w:rPr>
              <w:t>LIAA</w:t>
            </w:r>
            <w:r w:rsidRPr="00E44E6B">
              <w:rPr>
                <w:rFonts w:eastAsia="Times New Roman" w:cs="Times New Roman"/>
                <w:sz w:val="24"/>
                <w:szCs w:val="24"/>
                <w:lang w:eastAsia="lv-LV"/>
              </w:rPr>
              <w:t xml:space="preserve"> slēdz ar piegādātājiem un pakalpojuma sniedzējiem atbilstoši šo noteikumu 15.3. apakšpunktā minētajām izmaksām, avansa maksājumus var paredzēt līdz 50 procentiem no attiecīgā līguma summas</w:t>
            </w:r>
            <w:r>
              <w:rPr>
                <w:rFonts w:eastAsia="Times New Roman" w:cs="Times New Roman"/>
                <w:sz w:val="24"/>
                <w:szCs w:val="24"/>
                <w:lang w:eastAsia="lv-LV"/>
              </w:rPr>
              <w:t xml:space="preserve">. </w:t>
            </w:r>
            <w:r w:rsidR="00FA5F5B">
              <w:rPr>
                <w:rFonts w:eastAsia="Times New Roman" w:cs="Times New Roman"/>
                <w:sz w:val="24"/>
                <w:szCs w:val="24"/>
                <w:lang w:eastAsia="lv-LV"/>
              </w:rPr>
              <w:t xml:space="preserve">Vienlaikus jāņem vērā, ka noteikumos </w:t>
            </w:r>
            <w:r w:rsidR="00FA5F5B" w:rsidRPr="00FA5F5B">
              <w:rPr>
                <w:rFonts w:eastAsia="Times New Roman" w:cs="Times New Roman"/>
                <w:sz w:val="24"/>
                <w:szCs w:val="24"/>
                <w:lang w:eastAsia="lv-LV"/>
              </w:rPr>
              <w:t xml:space="preserve">paredzētā avansa procentu likmes (līdz </w:t>
            </w:r>
            <w:r w:rsidR="00FA5F5B">
              <w:rPr>
                <w:rFonts w:eastAsia="Times New Roman" w:cs="Times New Roman"/>
                <w:sz w:val="24"/>
                <w:szCs w:val="24"/>
                <w:lang w:eastAsia="lv-LV"/>
              </w:rPr>
              <w:t>5</w:t>
            </w:r>
            <w:r w:rsidR="00FA5F5B" w:rsidRPr="00FA5F5B">
              <w:rPr>
                <w:rFonts w:eastAsia="Times New Roman" w:cs="Times New Roman"/>
                <w:sz w:val="24"/>
                <w:szCs w:val="24"/>
                <w:lang w:eastAsia="lv-LV"/>
              </w:rPr>
              <w:t>0</w:t>
            </w:r>
            <w:r w:rsidR="00FA5F5B">
              <w:rPr>
                <w:rFonts w:eastAsia="Times New Roman" w:cs="Times New Roman"/>
                <w:sz w:val="24"/>
                <w:szCs w:val="24"/>
                <w:lang w:eastAsia="lv-LV"/>
              </w:rPr>
              <w:t xml:space="preserve"> procentiem</w:t>
            </w:r>
            <w:r w:rsidR="00FA5F5B" w:rsidRPr="00FA5F5B">
              <w:rPr>
                <w:rFonts w:eastAsia="Times New Roman" w:cs="Times New Roman"/>
                <w:sz w:val="24"/>
                <w:szCs w:val="24"/>
                <w:lang w:eastAsia="lv-LV"/>
              </w:rPr>
              <w:t xml:space="preserve">) piemērošana finansējuma saņēmējam nav obligāts nosacījums, bet piemērojams izvērtējot visus objektīvos apstākļus iepirkuma dokumentācijas izstrādē. </w:t>
            </w:r>
            <w:r w:rsidR="000F73F8">
              <w:rPr>
                <w:rFonts w:eastAsia="Times New Roman" w:cs="Times New Roman"/>
                <w:sz w:val="24"/>
                <w:szCs w:val="24"/>
                <w:lang w:eastAsia="lv-LV"/>
              </w:rPr>
              <w:t>Attiecīgi minētais avanss līdz 50 procentiem tiks piemērots kā izņēmums, izvērtējot konkrētā pakalpojuma specifiku.</w:t>
            </w:r>
          </w:p>
          <w:p w:rsidR="00B56DB6" w:rsidRPr="00364A4F" w:rsidRDefault="00B56DB6" w:rsidP="002A4C94">
            <w:pPr>
              <w:pStyle w:val="ListParagraph"/>
              <w:jc w:val="both"/>
              <w:rPr>
                <w:rFonts w:eastAsia="Times New Roman" w:cs="Times New Roman"/>
                <w:b/>
                <w:sz w:val="24"/>
                <w:szCs w:val="24"/>
                <w:lang w:eastAsia="lv-LV"/>
              </w:rPr>
            </w:pPr>
          </w:p>
          <w:p w:rsidR="00B56DB6" w:rsidRPr="00364A4F" w:rsidRDefault="00B56DB6" w:rsidP="002A4C94">
            <w:pPr>
              <w:pStyle w:val="ListParagraph"/>
              <w:numPr>
                <w:ilvl w:val="0"/>
                <w:numId w:val="1"/>
              </w:numPr>
              <w:jc w:val="both"/>
              <w:rPr>
                <w:rFonts w:eastAsia="Times New Roman" w:cs="Times New Roman"/>
                <w:b/>
                <w:sz w:val="24"/>
                <w:szCs w:val="24"/>
                <w:lang w:eastAsia="lv-LV"/>
              </w:rPr>
            </w:pPr>
            <w:r w:rsidRPr="00364A4F">
              <w:rPr>
                <w:rFonts w:eastAsia="Times New Roman" w:cs="Times New Roman"/>
                <w:b/>
                <w:sz w:val="24"/>
                <w:szCs w:val="24"/>
                <w:lang w:eastAsia="lv-LV"/>
              </w:rPr>
              <w:t>Informācija par projekta īstenošanu</w:t>
            </w:r>
          </w:p>
          <w:p w:rsidR="00B56DB6" w:rsidRDefault="00B56DB6" w:rsidP="002A4C94">
            <w:pPr>
              <w:pStyle w:val="tv213"/>
              <w:spacing w:before="0" w:beforeAutospacing="0" w:after="0" w:afterAutospacing="0" w:line="293" w:lineRule="atLeast"/>
              <w:jc w:val="both"/>
            </w:pPr>
            <w:r>
              <w:tab/>
              <w:t xml:space="preserve">LIAA īsteno projektu, sniedzot atbalstu pirmsinkubācijas vai inkubācijas atbalsta veidā, par to noslēdzot attiecīgu līgumu ar gala labuma guvēju, līdz ar to projekta īstenošanā piedalās tie gala labuma guvēji, ar kuriem ir noslēgts līgums par pirmsinkubācijas vai inkubācijas atbalsta saņemšanu. Noteikumu 35.2. apakšpunkts nosaka konkrētu informācijas apjomu, kas LIAA par projekta īstenošanas gaitu ir jāapkopo un attiecīgajos termiņos jāpublicē savā tīmekļa vietnē. Līdzšinējais regulējums nosaka, detalizētu informāciju publicēt par katru komersantu, kas ir iesniedzis pieteikumu pirmsinkubācijas vai inkubācijas atbalsta saņemšanai, neatkarīgi no tā vai atbalsts ir vai nav saņemts. </w:t>
            </w:r>
          </w:p>
          <w:p w:rsidR="00B56DB6" w:rsidRDefault="00B56DB6" w:rsidP="002A4C94">
            <w:pPr>
              <w:pStyle w:val="tv213"/>
              <w:spacing w:before="0" w:beforeAutospacing="0" w:after="0" w:afterAutospacing="0" w:line="293" w:lineRule="atLeast"/>
              <w:jc w:val="both"/>
            </w:pPr>
            <w:r>
              <w:tab/>
              <w:t>Jāņem vērā, ka attiecīgās normas mērķis ir publiskot informāciju par tiem gala labuma guvējiem, kuri programmas ietvaros ir saņēmuši atbalstu, t.i. ir noslēgts līgums par pirmsinkubācijas vai inkubācijas atbalsta saņemšanu</w:t>
            </w:r>
            <w:r w:rsidR="00561A0E">
              <w:t xml:space="preserve">, turklāt mērķus, kas jāsasniedz </w:t>
            </w:r>
            <w:r w:rsidR="00AE52E3">
              <w:t xml:space="preserve">fiziskai personai vai </w:t>
            </w:r>
            <w:r w:rsidR="00561A0E">
              <w:t xml:space="preserve">komersantam </w:t>
            </w:r>
            <w:r w:rsidR="00AE52E3">
              <w:t xml:space="preserve">pirmsinkubācijas vai </w:t>
            </w:r>
            <w:r w:rsidR="00561A0E">
              <w:t xml:space="preserve">inkubācijas laikā, </w:t>
            </w:r>
            <w:r w:rsidR="00AE52E3">
              <w:t xml:space="preserve">biznesa inkubatoru vadītāji </w:t>
            </w:r>
            <w:r w:rsidR="00561A0E">
              <w:t xml:space="preserve">definē individuāli un iekļauj līgumā par </w:t>
            </w:r>
            <w:r w:rsidR="00AE52E3">
              <w:t xml:space="preserve">pirmsinkubācijas vai inkubācijas </w:t>
            </w:r>
            <w:r w:rsidR="00561A0E">
              <w:t xml:space="preserve">atbalsta saņemšanu – tātad </w:t>
            </w:r>
            <w:r w:rsidR="00AE52E3">
              <w:t xml:space="preserve">šī publiskojamā informācija </w:t>
            </w:r>
            <w:r w:rsidR="00561A0E">
              <w:t xml:space="preserve">attiecas tikai uz gala labuma guvējiem. </w:t>
            </w:r>
            <w:r>
              <w:t xml:space="preserve">Vienlaikus jāņem vērā saņemto pieteikumu  daudzumu (līdz 01.05.2017. kopumā saņemti 419 pieteikumi atbalsta saņemšanai), kā arī faktu, ka </w:t>
            </w:r>
            <w:r w:rsidRPr="003B1E01">
              <w:t>k</w:t>
            </w:r>
            <w:r>
              <w:t>omersants, iesniedzot pieteikumu,</w:t>
            </w:r>
            <w:r w:rsidRPr="003B1E01">
              <w:t xml:space="preserve"> automātiski </w:t>
            </w:r>
            <w:r>
              <w:t>ne</w:t>
            </w:r>
            <w:r w:rsidRPr="003B1E01">
              <w:t xml:space="preserve">pilnvaro </w:t>
            </w:r>
            <w:r>
              <w:t xml:space="preserve">LIAA </w:t>
            </w:r>
            <w:r w:rsidRPr="003B1E01">
              <w:t xml:space="preserve">publicēt </w:t>
            </w:r>
            <w:r>
              <w:t>detalizētu</w:t>
            </w:r>
            <w:r w:rsidRPr="003B1E01">
              <w:t xml:space="preserve"> info</w:t>
            </w:r>
            <w:r>
              <w:t>rmāciju par tā produktu</w:t>
            </w:r>
            <w:r w:rsidRPr="003B1E01">
              <w:t>, bilan</w:t>
            </w:r>
            <w:r>
              <w:t xml:space="preserve">ces rādītājiem u.c. ar komercdarbību saistītu informāciju. </w:t>
            </w:r>
            <w:r w:rsidR="00D52ACF">
              <w:t xml:space="preserve">Līdzšinējais regulējums nosaka informācijas publicēšanu tikai par tiem gala labuma guvējiem, kas saņem inkubācijas atbalstu (piem., 35.2.1. apakšpunkts nosaka tādas informācijas sniegšanu, kas attiecas tikai uz komersantu kā juridisku personu, 35.2.2. apakšpunkts nosaka mērķu atspoguļošanu tikai par inkubācijas periodu), tomēr programma tiek īstenota gan pirmsinkubācijas, gan inkubācijas atbalsta veidā. </w:t>
            </w:r>
            <w:r>
              <w:t>Ņemot vērā minēto noteikumi papildināti ar informāciju par gala labuma guvējiem, kas ir saņēmuši pirmsinkubācijas atbalstu kā fiziskas personas</w:t>
            </w:r>
            <w:r w:rsidR="00D52ACF">
              <w:t xml:space="preserve"> (biznesa idejas autori), kas nav reģistrējušās kā komersanti</w:t>
            </w:r>
            <w:r>
              <w:t>, t.i. 35.2.1</w:t>
            </w:r>
            <w:r w:rsidRPr="00F663D9">
              <w:rPr>
                <w:vertAlign w:val="superscript"/>
              </w:rPr>
              <w:t>1</w:t>
            </w:r>
            <w:r>
              <w:t xml:space="preserve"> apakšpunkts, attiecīgi precizējot 35.2.2. apakšpunktu.</w:t>
            </w:r>
          </w:p>
          <w:p w:rsidR="00C276EC" w:rsidRDefault="00C276EC" w:rsidP="002A4C94">
            <w:pPr>
              <w:pStyle w:val="tv213"/>
              <w:spacing w:before="0" w:beforeAutospacing="0" w:after="0" w:afterAutospacing="0" w:line="293" w:lineRule="atLeast"/>
              <w:jc w:val="both"/>
            </w:pPr>
          </w:p>
          <w:p w:rsidR="00C276EC" w:rsidRPr="002E6D45" w:rsidRDefault="00C276EC" w:rsidP="00C276EC">
            <w:pPr>
              <w:pStyle w:val="tv213"/>
              <w:numPr>
                <w:ilvl w:val="0"/>
                <w:numId w:val="1"/>
              </w:numPr>
              <w:spacing w:before="0" w:beforeAutospacing="0" w:after="0" w:afterAutospacing="0" w:line="293" w:lineRule="atLeast"/>
              <w:jc w:val="both"/>
              <w:rPr>
                <w:b/>
              </w:rPr>
            </w:pPr>
            <w:r w:rsidRPr="002E6D45">
              <w:rPr>
                <w:b/>
              </w:rPr>
              <w:t>Redakcionāli precizējumi</w:t>
            </w:r>
          </w:p>
          <w:p w:rsidR="00C276EC" w:rsidRPr="0060785D" w:rsidRDefault="00C276EC" w:rsidP="002E6D45">
            <w:pPr>
              <w:pStyle w:val="tv213"/>
              <w:spacing w:before="0" w:beforeAutospacing="0" w:after="0" w:afterAutospacing="0" w:line="293" w:lineRule="atLeast"/>
              <w:ind w:firstLine="360"/>
              <w:jc w:val="both"/>
            </w:pPr>
            <w:r>
              <w:t xml:space="preserve">Lai nodrošinātu vienotas terminoloģijas pielietošanu 2014.-2020. gada plānošanās perioda </w:t>
            </w:r>
            <w:r w:rsidR="002E6D45">
              <w:t>programmās, tiek veikti redakcionāli precizējumi noteikumu 6.1.</w:t>
            </w:r>
            <w:r w:rsidR="00F346D1">
              <w:t xml:space="preserve"> un 6.3. </w:t>
            </w:r>
            <w:r w:rsidR="002E6D45">
              <w:t xml:space="preserve">apakšpunktā. Veiktie grozījumi pēc būtības nemaina </w:t>
            </w:r>
            <w:r w:rsidR="008832BA">
              <w:t xml:space="preserve">reģionālo biznesa inkubatoru un radošā biznesa inkubatora </w:t>
            </w:r>
            <w:r w:rsidR="00F346D1">
              <w:t xml:space="preserve">iznākuma rādītājus, </w:t>
            </w:r>
            <w:r w:rsidR="002E6D45">
              <w:t>to sasniedzamās vērtības</w:t>
            </w:r>
            <w:r w:rsidR="00F346D1">
              <w:t xml:space="preserve"> un rezultatīvos rādītājus</w:t>
            </w:r>
            <w:r w:rsidR="002E6D45">
              <w:t xml:space="preserve">. </w:t>
            </w:r>
          </w:p>
        </w:tc>
      </w:tr>
      <w:tr w:rsidR="00B56DB6" w:rsidRPr="0060785D" w:rsidTr="002A4C94">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B56DB6" w:rsidRPr="0060785D" w:rsidRDefault="00B56DB6" w:rsidP="002A4C94">
            <w:pPr>
              <w:spacing w:before="100" w:beforeAutospacing="1" w:after="100" w:afterAutospacing="1" w:line="293" w:lineRule="atLeast"/>
              <w:jc w:val="center"/>
              <w:rPr>
                <w:rFonts w:eastAsia="Times New Roman" w:cs="Times New Roman"/>
                <w:sz w:val="24"/>
                <w:szCs w:val="24"/>
                <w:lang w:eastAsia="lv-LV"/>
              </w:rPr>
            </w:pPr>
            <w:r w:rsidRPr="0060785D">
              <w:rPr>
                <w:rFonts w:eastAsia="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B56DB6" w:rsidRPr="0060785D" w:rsidRDefault="00B56DB6" w:rsidP="002A4C94">
            <w:pPr>
              <w:rPr>
                <w:rFonts w:eastAsia="Times New Roman" w:cs="Times New Roman"/>
                <w:sz w:val="24"/>
                <w:szCs w:val="24"/>
                <w:lang w:eastAsia="lv-LV"/>
              </w:rPr>
            </w:pPr>
            <w:r w:rsidRPr="0060785D">
              <w:rPr>
                <w:rFonts w:eastAsia="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B56DB6" w:rsidRPr="0060785D" w:rsidRDefault="00B56DB6" w:rsidP="002A4C94">
            <w:pPr>
              <w:rPr>
                <w:rFonts w:eastAsia="Times New Roman" w:cs="Times New Roman"/>
                <w:sz w:val="24"/>
                <w:szCs w:val="24"/>
                <w:lang w:eastAsia="lv-LV"/>
              </w:rPr>
            </w:pPr>
            <w:r>
              <w:rPr>
                <w:rFonts w:eastAsia="Times New Roman" w:cs="Times New Roman"/>
                <w:sz w:val="24"/>
                <w:szCs w:val="24"/>
                <w:lang w:eastAsia="lv-LV"/>
              </w:rPr>
              <w:t>Ekonomikas ministrija</w:t>
            </w:r>
          </w:p>
        </w:tc>
      </w:tr>
      <w:tr w:rsidR="00B56DB6" w:rsidRPr="0060785D" w:rsidTr="002A4C94">
        <w:tc>
          <w:tcPr>
            <w:tcW w:w="250" w:type="pct"/>
            <w:tcBorders>
              <w:top w:val="outset" w:sz="6" w:space="0" w:color="414142"/>
              <w:left w:val="outset" w:sz="6" w:space="0" w:color="414142"/>
              <w:bottom w:val="outset" w:sz="6" w:space="0" w:color="414142"/>
              <w:right w:val="outset" w:sz="6" w:space="0" w:color="414142"/>
            </w:tcBorders>
            <w:hideMark/>
          </w:tcPr>
          <w:p w:rsidR="00B56DB6" w:rsidRPr="0060785D" w:rsidRDefault="00B56DB6" w:rsidP="002A4C94">
            <w:pPr>
              <w:spacing w:before="100" w:beforeAutospacing="1" w:after="100" w:afterAutospacing="1" w:line="293" w:lineRule="atLeast"/>
              <w:jc w:val="center"/>
              <w:rPr>
                <w:rFonts w:eastAsia="Times New Roman" w:cs="Times New Roman"/>
                <w:sz w:val="24"/>
                <w:szCs w:val="24"/>
                <w:lang w:eastAsia="lv-LV"/>
              </w:rPr>
            </w:pPr>
            <w:r w:rsidRPr="0060785D">
              <w:rPr>
                <w:rFonts w:eastAsia="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B56DB6" w:rsidRPr="0060785D" w:rsidRDefault="00B56DB6" w:rsidP="002A4C94">
            <w:pPr>
              <w:rPr>
                <w:rFonts w:eastAsia="Times New Roman" w:cs="Times New Roman"/>
                <w:sz w:val="24"/>
                <w:szCs w:val="24"/>
                <w:lang w:eastAsia="lv-LV"/>
              </w:rPr>
            </w:pPr>
            <w:r w:rsidRPr="0060785D">
              <w:rPr>
                <w:rFonts w:eastAsia="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B56DB6" w:rsidRPr="0060785D" w:rsidRDefault="00B56DB6" w:rsidP="002A4C94">
            <w:pPr>
              <w:spacing w:before="100" w:beforeAutospacing="1" w:after="100" w:afterAutospacing="1" w:line="293" w:lineRule="atLeast"/>
              <w:rPr>
                <w:rFonts w:eastAsia="Times New Roman" w:cs="Times New Roman"/>
                <w:sz w:val="24"/>
                <w:szCs w:val="24"/>
                <w:lang w:eastAsia="lv-LV"/>
              </w:rPr>
            </w:pPr>
            <w:r>
              <w:rPr>
                <w:rFonts w:eastAsia="Times New Roman" w:cs="Times New Roman"/>
                <w:sz w:val="24"/>
                <w:szCs w:val="24"/>
                <w:lang w:eastAsia="lv-LV"/>
              </w:rPr>
              <w:t>Nav</w:t>
            </w:r>
          </w:p>
        </w:tc>
      </w:tr>
    </w:tbl>
    <w:p w:rsidR="00CE6BA0" w:rsidRPr="0060785D" w:rsidRDefault="00CE6BA0" w:rsidP="00B56DB6">
      <w:pPr>
        <w:shd w:val="clear" w:color="auto" w:fill="FFFFFF"/>
        <w:rPr>
          <w:rFonts w:eastAsia="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B56DB6" w:rsidRPr="0060785D" w:rsidTr="002A4C94">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370D33" w:rsidRPr="0060785D" w:rsidRDefault="00B56DB6" w:rsidP="00370D33">
            <w:pPr>
              <w:spacing w:before="100" w:beforeAutospacing="1" w:after="120" w:line="293" w:lineRule="atLeast"/>
              <w:jc w:val="center"/>
              <w:rPr>
                <w:rFonts w:eastAsia="Times New Roman" w:cs="Times New Roman"/>
                <w:b/>
                <w:bCs/>
                <w:sz w:val="24"/>
                <w:szCs w:val="24"/>
                <w:lang w:eastAsia="lv-LV"/>
              </w:rPr>
            </w:pPr>
            <w:r w:rsidRPr="0060785D">
              <w:rPr>
                <w:rFonts w:eastAsia="Times New Roman" w:cs="Times New Roman"/>
                <w:b/>
                <w:bCs/>
                <w:sz w:val="24"/>
                <w:szCs w:val="24"/>
                <w:lang w:eastAsia="lv-LV"/>
              </w:rPr>
              <w:t>II. Tiesību akta projekta ietekme uz sabiedrību, tautsaimniecības attīstību un administratīvo slogu</w:t>
            </w:r>
          </w:p>
        </w:tc>
      </w:tr>
      <w:tr w:rsidR="00B56DB6" w:rsidRPr="0060785D" w:rsidTr="002A4C94">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B56DB6" w:rsidRPr="0060785D" w:rsidRDefault="00B56DB6" w:rsidP="002A4C94">
            <w:pPr>
              <w:rPr>
                <w:rFonts w:eastAsia="Times New Roman" w:cs="Times New Roman"/>
                <w:sz w:val="24"/>
                <w:szCs w:val="24"/>
                <w:lang w:eastAsia="lv-LV"/>
              </w:rPr>
            </w:pPr>
            <w:r w:rsidRPr="0060785D">
              <w:rPr>
                <w:rFonts w:eastAsia="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B56DB6" w:rsidRPr="0060785D" w:rsidRDefault="00B56DB6" w:rsidP="002A4C94">
            <w:pPr>
              <w:rPr>
                <w:rFonts w:eastAsia="Times New Roman" w:cs="Times New Roman"/>
                <w:sz w:val="24"/>
                <w:szCs w:val="24"/>
                <w:lang w:eastAsia="lv-LV"/>
              </w:rPr>
            </w:pPr>
            <w:r w:rsidRPr="0060785D">
              <w:rPr>
                <w:rFonts w:eastAsia="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B56DB6" w:rsidRPr="00B62486" w:rsidRDefault="00B56DB6" w:rsidP="00CE6BA0">
            <w:pPr>
              <w:jc w:val="both"/>
              <w:rPr>
                <w:rFonts w:eastAsia="Times New Roman" w:cs="Times New Roman"/>
                <w:sz w:val="24"/>
                <w:szCs w:val="24"/>
                <w:lang w:eastAsia="lv-LV"/>
              </w:rPr>
            </w:pPr>
            <w:r>
              <w:rPr>
                <w:rFonts w:eastAsia="Times New Roman" w:cs="Times New Roman"/>
                <w:sz w:val="24"/>
                <w:szCs w:val="24"/>
                <w:lang w:eastAsia="lv-LV"/>
              </w:rPr>
              <w:tab/>
              <w:t xml:space="preserve">Grozījumi noteikumos varētu ietekmēt mazos un vidējos komersantus un fiziskas personas (biznesa ideju autorus), kuri vēlētos saņemt inkubācijas vai pirmsinkubācijas pakalpojumus kādā no LIAA izveidotajām biznesa inkubatora vienībām, kā arī gala labuma guvējus.   </w:t>
            </w:r>
          </w:p>
        </w:tc>
      </w:tr>
      <w:tr w:rsidR="00B56DB6" w:rsidRPr="0060785D" w:rsidTr="002A4C94">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B56DB6" w:rsidRPr="0060785D" w:rsidRDefault="00B56DB6" w:rsidP="002A4C94">
            <w:pPr>
              <w:rPr>
                <w:rFonts w:eastAsia="Times New Roman" w:cs="Times New Roman"/>
                <w:sz w:val="24"/>
                <w:szCs w:val="24"/>
                <w:lang w:eastAsia="lv-LV"/>
              </w:rPr>
            </w:pPr>
            <w:r w:rsidRPr="0060785D">
              <w:rPr>
                <w:rFonts w:eastAsia="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B56DB6" w:rsidRPr="0060785D" w:rsidRDefault="00B56DB6" w:rsidP="002A4C94">
            <w:pPr>
              <w:rPr>
                <w:rFonts w:eastAsia="Times New Roman" w:cs="Times New Roman"/>
                <w:sz w:val="24"/>
                <w:szCs w:val="24"/>
                <w:lang w:eastAsia="lv-LV"/>
              </w:rPr>
            </w:pPr>
            <w:r w:rsidRPr="0060785D">
              <w:rPr>
                <w:rFonts w:eastAsia="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B56DB6" w:rsidRPr="003E66ED" w:rsidRDefault="00B56DB6" w:rsidP="002A4C94">
            <w:pPr>
              <w:pStyle w:val="tv213"/>
              <w:spacing w:before="0" w:beforeAutospacing="0" w:after="0" w:afterAutospacing="0" w:line="293" w:lineRule="atLeast"/>
              <w:jc w:val="both"/>
            </w:pPr>
            <w:r>
              <w:tab/>
              <w:t>Grozījumi noteikumos veiks pozitīvu ietekmi uz uzņēmējdarbības vidi, ļaujot visiem gala labuma guvējiem vienādi izmantot LIAA biznesa inkubatoru koprades telpas un neradot papildu administratīvo slogu. Ieguvums ir tiem gala labuma guvējiem, kas saņems inkubācijas pakalpojumus, jo koprades telpas tiek pilnā apmērā līdzfinansētas. Attiecīgais LIAA biznesa inkubators nodrošina koprades telpu izmantošanas grafikus, lai pēc iespējas nodrošinātu visiem gala labuma guvējiem iespēju izmantot sev pieejamā laikā koprades telpas.</w:t>
            </w:r>
          </w:p>
          <w:p w:rsidR="00B56DB6" w:rsidRPr="0060785D" w:rsidRDefault="00B56DB6" w:rsidP="002A4C94">
            <w:pPr>
              <w:jc w:val="both"/>
              <w:rPr>
                <w:rFonts w:eastAsia="Times New Roman" w:cs="Times New Roman"/>
                <w:sz w:val="24"/>
                <w:szCs w:val="24"/>
                <w:lang w:eastAsia="lv-LV"/>
              </w:rPr>
            </w:pPr>
            <w:r>
              <w:rPr>
                <w:rFonts w:eastAsia="Times New Roman" w:cs="Times New Roman"/>
                <w:sz w:val="24"/>
                <w:szCs w:val="24"/>
                <w:lang w:eastAsia="lv-LV"/>
              </w:rPr>
              <w:tab/>
              <w:t>Vienlaikus koprades telpu izmantošana un tīklošanas kultūras popularizēšana biznesa inkubatoru vidē ir viens no būtiskākajiem nosacījumiem, lai sekmētu konkurētspēju, tirgus izpēti, produkta pilnveidošanu un starpnozaru mijiedarbību inovāciju attīstībai. Iepriekš minētais ir īpaši aktuāli ņemot vērā reģionālo biznesa inkubatoru specifiku, t.i. tie aptver konkrētu Latvijas teritoriju un apvieno dažāda veida programmas ietvaros atbalstāmās uzņēmējdarbības nozares.</w:t>
            </w:r>
          </w:p>
        </w:tc>
      </w:tr>
      <w:tr w:rsidR="00B56DB6" w:rsidRPr="0060785D" w:rsidTr="002A4C94">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B56DB6" w:rsidRPr="0060785D" w:rsidRDefault="00B56DB6" w:rsidP="002A4C94">
            <w:pPr>
              <w:rPr>
                <w:rFonts w:eastAsia="Times New Roman" w:cs="Times New Roman"/>
                <w:sz w:val="24"/>
                <w:szCs w:val="24"/>
                <w:lang w:eastAsia="lv-LV"/>
              </w:rPr>
            </w:pPr>
            <w:r w:rsidRPr="0060785D">
              <w:rPr>
                <w:rFonts w:eastAsia="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B56DB6" w:rsidRPr="0060785D" w:rsidRDefault="00B56DB6" w:rsidP="002A4C94">
            <w:pPr>
              <w:rPr>
                <w:rFonts w:eastAsia="Times New Roman" w:cs="Times New Roman"/>
                <w:sz w:val="24"/>
                <w:szCs w:val="24"/>
                <w:lang w:eastAsia="lv-LV"/>
              </w:rPr>
            </w:pPr>
            <w:r w:rsidRPr="0060785D">
              <w:rPr>
                <w:rFonts w:eastAsia="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B56DB6" w:rsidRPr="0060785D" w:rsidRDefault="00B56DB6" w:rsidP="002A4C94">
            <w:pPr>
              <w:rPr>
                <w:rFonts w:eastAsia="Times New Roman" w:cs="Times New Roman"/>
                <w:sz w:val="24"/>
                <w:szCs w:val="24"/>
                <w:lang w:eastAsia="lv-LV"/>
              </w:rPr>
            </w:pPr>
            <w:r>
              <w:rPr>
                <w:rFonts w:eastAsia="Times New Roman" w:cs="Times New Roman"/>
                <w:sz w:val="24"/>
                <w:szCs w:val="24"/>
                <w:lang w:eastAsia="lv-LV"/>
              </w:rPr>
              <w:t>Nav</w:t>
            </w:r>
          </w:p>
        </w:tc>
      </w:tr>
      <w:tr w:rsidR="00B56DB6" w:rsidRPr="0060785D" w:rsidTr="002A4C94">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B56DB6" w:rsidRPr="0060785D" w:rsidRDefault="00B56DB6" w:rsidP="002A4C94">
            <w:pPr>
              <w:rPr>
                <w:rFonts w:eastAsia="Times New Roman" w:cs="Times New Roman"/>
                <w:sz w:val="24"/>
                <w:szCs w:val="24"/>
                <w:lang w:eastAsia="lv-LV"/>
              </w:rPr>
            </w:pPr>
            <w:r w:rsidRPr="0060785D">
              <w:rPr>
                <w:rFonts w:eastAsia="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B56DB6" w:rsidRPr="0060785D" w:rsidRDefault="00B56DB6" w:rsidP="002A4C94">
            <w:pPr>
              <w:rPr>
                <w:rFonts w:eastAsia="Times New Roman" w:cs="Times New Roman"/>
                <w:sz w:val="24"/>
                <w:szCs w:val="24"/>
                <w:lang w:eastAsia="lv-LV"/>
              </w:rPr>
            </w:pPr>
            <w:r w:rsidRPr="0060785D">
              <w:rPr>
                <w:rFonts w:eastAsia="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B56DB6" w:rsidRPr="0060785D" w:rsidRDefault="00B56DB6" w:rsidP="002A4C94">
            <w:pPr>
              <w:spacing w:before="100" w:beforeAutospacing="1" w:after="100" w:afterAutospacing="1" w:line="293" w:lineRule="atLeast"/>
              <w:rPr>
                <w:rFonts w:eastAsia="Times New Roman" w:cs="Times New Roman"/>
                <w:sz w:val="24"/>
                <w:szCs w:val="24"/>
                <w:lang w:eastAsia="lv-LV"/>
              </w:rPr>
            </w:pPr>
            <w:r>
              <w:rPr>
                <w:rFonts w:eastAsia="Times New Roman" w:cs="Times New Roman"/>
                <w:sz w:val="24"/>
                <w:szCs w:val="24"/>
                <w:lang w:eastAsia="lv-LV"/>
              </w:rPr>
              <w:t>Nav</w:t>
            </w:r>
          </w:p>
        </w:tc>
      </w:tr>
    </w:tbl>
    <w:p w:rsidR="00370D33" w:rsidRDefault="00370D33" w:rsidP="00B56DB6">
      <w:pPr>
        <w:shd w:val="clear" w:color="auto" w:fill="FFFFFF"/>
        <w:rPr>
          <w:rFonts w:eastAsia="Times New Roman" w:cs="Times New Roman"/>
          <w:sz w:val="24"/>
          <w:szCs w:val="24"/>
          <w:lang w:eastAsia="lv-LV"/>
        </w:rPr>
      </w:pPr>
    </w:p>
    <w:tbl>
      <w:tblPr>
        <w:tblStyle w:val="TableGrid"/>
        <w:tblW w:w="0" w:type="auto"/>
        <w:tblLook w:val="04A0" w:firstRow="1" w:lastRow="0" w:firstColumn="1" w:lastColumn="0" w:noHBand="0" w:noVBand="1"/>
      </w:tblPr>
      <w:tblGrid>
        <w:gridCol w:w="9061"/>
      </w:tblGrid>
      <w:tr w:rsidR="00370D33" w:rsidTr="006C0295">
        <w:tc>
          <w:tcPr>
            <w:tcW w:w="9061" w:type="dxa"/>
          </w:tcPr>
          <w:p w:rsidR="00370D33" w:rsidRDefault="00370D33" w:rsidP="00370D33">
            <w:pPr>
              <w:spacing w:before="120" w:after="120"/>
              <w:jc w:val="center"/>
              <w:rPr>
                <w:rFonts w:eastAsia="Times New Roman" w:cs="Times New Roman"/>
                <w:sz w:val="24"/>
                <w:szCs w:val="24"/>
                <w:lang w:eastAsia="lv-LV"/>
              </w:rPr>
            </w:pPr>
            <w:r w:rsidRPr="00370D33">
              <w:rPr>
                <w:rFonts w:eastAsia="Times New Roman" w:cs="Times New Roman"/>
                <w:b/>
                <w:bCs/>
                <w:sz w:val="24"/>
                <w:szCs w:val="24"/>
                <w:lang w:eastAsia="lv-LV"/>
              </w:rPr>
              <w:t>III. Tiesību akta projekta ietekme uz valsts budžetu un pašvaldību budžetiem</w:t>
            </w:r>
          </w:p>
        </w:tc>
      </w:tr>
      <w:tr w:rsidR="00370D33" w:rsidTr="006C0295">
        <w:tc>
          <w:tcPr>
            <w:tcW w:w="9061" w:type="dxa"/>
          </w:tcPr>
          <w:p w:rsidR="00370D33" w:rsidRDefault="00370D33" w:rsidP="006C0295">
            <w:pPr>
              <w:rPr>
                <w:rFonts w:eastAsia="Times New Roman" w:cs="Times New Roman"/>
                <w:sz w:val="24"/>
                <w:szCs w:val="24"/>
                <w:lang w:eastAsia="lv-LV"/>
              </w:rPr>
            </w:pPr>
            <w:r>
              <w:rPr>
                <w:rFonts w:eastAsia="Times New Roman" w:cs="Times New Roman"/>
                <w:sz w:val="24"/>
                <w:szCs w:val="24"/>
                <w:lang w:eastAsia="lv-LV"/>
              </w:rPr>
              <w:t>Noteikumu projekts nerada ietekmi uz valsts budžetu vai pašvaldību budžetiem</w:t>
            </w:r>
          </w:p>
        </w:tc>
      </w:tr>
    </w:tbl>
    <w:p w:rsidR="00370D33" w:rsidRDefault="00370D33" w:rsidP="00B56DB6">
      <w:pPr>
        <w:shd w:val="clear" w:color="auto" w:fill="FFFFFF"/>
        <w:rPr>
          <w:rFonts w:eastAsia="Times New Roman" w:cs="Times New Roman"/>
          <w:sz w:val="24"/>
          <w:szCs w:val="24"/>
          <w:lang w:eastAsia="lv-LV"/>
        </w:rPr>
      </w:pPr>
    </w:p>
    <w:tbl>
      <w:tblPr>
        <w:tblStyle w:val="TableGrid"/>
        <w:tblW w:w="0" w:type="auto"/>
        <w:tblLook w:val="04A0" w:firstRow="1" w:lastRow="0" w:firstColumn="1" w:lastColumn="0" w:noHBand="0" w:noVBand="1"/>
      </w:tblPr>
      <w:tblGrid>
        <w:gridCol w:w="9061"/>
      </w:tblGrid>
      <w:tr w:rsidR="00370D33" w:rsidTr="006C0295">
        <w:tc>
          <w:tcPr>
            <w:tcW w:w="9061" w:type="dxa"/>
          </w:tcPr>
          <w:p w:rsidR="00370D33" w:rsidRDefault="00370D33" w:rsidP="00370D33">
            <w:pPr>
              <w:spacing w:before="120" w:after="120"/>
              <w:jc w:val="center"/>
              <w:rPr>
                <w:rFonts w:eastAsia="Times New Roman" w:cs="Times New Roman"/>
                <w:sz w:val="24"/>
                <w:szCs w:val="24"/>
                <w:lang w:eastAsia="lv-LV"/>
              </w:rPr>
            </w:pPr>
            <w:r w:rsidRPr="00370D33">
              <w:rPr>
                <w:rFonts w:eastAsia="Times New Roman" w:cs="Times New Roman"/>
                <w:b/>
                <w:bCs/>
                <w:sz w:val="24"/>
                <w:szCs w:val="24"/>
                <w:lang w:eastAsia="lv-LV"/>
              </w:rPr>
              <w:t>IV. Tiesību akta projekta ietekme uz spēkā esošo tiesību normu sistēmu</w:t>
            </w:r>
          </w:p>
        </w:tc>
      </w:tr>
      <w:tr w:rsidR="00370D33" w:rsidTr="006C0295">
        <w:tc>
          <w:tcPr>
            <w:tcW w:w="9061" w:type="dxa"/>
          </w:tcPr>
          <w:p w:rsidR="00370D33" w:rsidRDefault="00370D33" w:rsidP="006C0295">
            <w:pPr>
              <w:rPr>
                <w:rFonts w:eastAsia="Times New Roman" w:cs="Times New Roman"/>
                <w:sz w:val="24"/>
                <w:szCs w:val="24"/>
                <w:lang w:eastAsia="lv-LV"/>
              </w:rPr>
            </w:pPr>
            <w:r>
              <w:rPr>
                <w:rFonts w:eastAsia="Times New Roman" w:cs="Times New Roman"/>
                <w:sz w:val="24"/>
                <w:szCs w:val="24"/>
                <w:lang w:eastAsia="lv-LV"/>
              </w:rPr>
              <w:t xml:space="preserve">Noteikumu projekts nerada ietekmi </w:t>
            </w:r>
            <w:r w:rsidRPr="00370D33">
              <w:rPr>
                <w:rFonts w:eastAsia="Times New Roman" w:cs="Times New Roman"/>
                <w:sz w:val="24"/>
                <w:szCs w:val="24"/>
                <w:lang w:eastAsia="lv-LV"/>
              </w:rPr>
              <w:t>uz spēkā esošo tiesību normu sistēmu</w:t>
            </w:r>
          </w:p>
        </w:tc>
      </w:tr>
    </w:tbl>
    <w:p w:rsidR="00370D33" w:rsidRDefault="00370D33" w:rsidP="00B56DB6">
      <w:pPr>
        <w:shd w:val="clear" w:color="auto" w:fill="FFFFFF"/>
        <w:rPr>
          <w:rFonts w:eastAsia="Times New Roman" w:cs="Times New Roman"/>
          <w:sz w:val="24"/>
          <w:szCs w:val="24"/>
          <w:lang w:eastAsia="lv-LV"/>
        </w:rPr>
      </w:pPr>
    </w:p>
    <w:tbl>
      <w:tblPr>
        <w:tblStyle w:val="TableGrid"/>
        <w:tblW w:w="0" w:type="auto"/>
        <w:tblLook w:val="04A0" w:firstRow="1" w:lastRow="0" w:firstColumn="1" w:lastColumn="0" w:noHBand="0" w:noVBand="1"/>
      </w:tblPr>
      <w:tblGrid>
        <w:gridCol w:w="9061"/>
      </w:tblGrid>
      <w:tr w:rsidR="00370D33" w:rsidTr="006C0295">
        <w:tc>
          <w:tcPr>
            <w:tcW w:w="9061" w:type="dxa"/>
          </w:tcPr>
          <w:p w:rsidR="00370D33" w:rsidRDefault="00370D33" w:rsidP="00370D33">
            <w:pPr>
              <w:spacing w:before="120" w:after="120"/>
              <w:jc w:val="center"/>
              <w:rPr>
                <w:rFonts w:eastAsia="Times New Roman" w:cs="Times New Roman"/>
                <w:sz w:val="24"/>
                <w:szCs w:val="24"/>
                <w:lang w:eastAsia="lv-LV"/>
              </w:rPr>
            </w:pPr>
            <w:r w:rsidRPr="00370D33">
              <w:rPr>
                <w:rFonts w:eastAsia="Times New Roman" w:cs="Times New Roman"/>
                <w:b/>
                <w:bCs/>
                <w:sz w:val="24"/>
                <w:szCs w:val="24"/>
                <w:lang w:eastAsia="lv-LV"/>
              </w:rPr>
              <w:t>V. Tiesību akta projekta atbilstība Latvijas Republikas starptautiskajām saistībām</w:t>
            </w:r>
          </w:p>
        </w:tc>
      </w:tr>
      <w:tr w:rsidR="00370D33" w:rsidTr="006C0295">
        <w:tc>
          <w:tcPr>
            <w:tcW w:w="9061" w:type="dxa"/>
          </w:tcPr>
          <w:p w:rsidR="00370D33" w:rsidRDefault="00370D33" w:rsidP="006C0295">
            <w:pPr>
              <w:rPr>
                <w:rFonts w:eastAsia="Times New Roman" w:cs="Times New Roman"/>
                <w:sz w:val="24"/>
                <w:szCs w:val="24"/>
                <w:lang w:eastAsia="lv-LV"/>
              </w:rPr>
            </w:pPr>
            <w:r>
              <w:rPr>
                <w:rFonts w:eastAsia="Times New Roman" w:cs="Times New Roman"/>
                <w:sz w:val="24"/>
                <w:szCs w:val="24"/>
                <w:lang w:eastAsia="lv-LV"/>
              </w:rPr>
              <w:t xml:space="preserve">Noteikumu projekts nerada ietekmi </w:t>
            </w:r>
            <w:r w:rsidRPr="00370D33">
              <w:rPr>
                <w:rFonts w:eastAsia="Times New Roman" w:cs="Times New Roman"/>
                <w:sz w:val="24"/>
                <w:szCs w:val="24"/>
                <w:lang w:eastAsia="lv-LV"/>
              </w:rPr>
              <w:t>uz Latvijas Republikas starptautiskajām saistībām</w:t>
            </w:r>
          </w:p>
        </w:tc>
      </w:tr>
    </w:tbl>
    <w:p w:rsidR="00370D33" w:rsidRPr="0060785D" w:rsidRDefault="00370D33" w:rsidP="00B56DB6">
      <w:pPr>
        <w:shd w:val="clear" w:color="auto" w:fill="FFFFFF"/>
        <w:rPr>
          <w:rFonts w:eastAsia="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717"/>
        <w:gridCol w:w="5886"/>
      </w:tblGrid>
      <w:tr w:rsidR="00B56DB6" w:rsidRPr="0060785D" w:rsidTr="002A4C94">
        <w:trPr>
          <w:trHeight w:val="42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B56DB6" w:rsidRPr="0060785D" w:rsidRDefault="00B56DB6" w:rsidP="00370D33">
            <w:pPr>
              <w:spacing w:before="120" w:after="120" w:line="293" w:lineRule="atLeast"/>
              <w:jc w:val="center"/>
              <w:rPr>
                <w:rFonts w:eastAsia="Times New Roman" w:cs="Times New Roman"/>
                <w:b/>
                <w:bCs/>
                <w:sz w:val="24"/>
                <w:szCs w:val="24"/>
                <w:lang w:eastAsia="lv-LV"/>
              </w:rPr>
            </w:pPr>
            <w:r w:rsidRPr="0060785D">
              <w:rPr>
                <w:rFonts w:eastAsia="Times New Roman" w:cs="Times New Roman"/>
                <w:b/>
                <w:bCs/>
                <w:sz w:val="24"/>
                <w:szCs w:val="24"/>
                <w:lang w:eastAsia="lv-LV"/>
              </w:rPr>
              <w:t>VI. Sabiedrības līdzdalība un komunikācijas aktivitātes</w:t>
            </w:r>
          </w:p>
        </w:tc>
      </w:tr>
      <w:tr w:rsidR="00B56DB6" w:rsidRPr="0060785D" w:rsidTr="002A4C94">
        <w:trPr>
          <w:trHeight w:val="540"/>
          <w:jc w:val="center"/>
        </w:trPr>
        <w:tc>
          <w:tcPr>
            <w:tcW w:w="250" w:type="pct"/>
            <w:tcBorders>
              <w:top w:val="outset" w:sz="6" w:space="0" w:color="414142"/>
              <w:left w:val="outset" w:sz="6" w:space="0" w:color="414142"/>
              <w:bottom w:val="outset" w:sz="6" w:space="0" w:color="414142"/>
              <w:right w:val="outset" w:sz="6" w:space="0" w:color="414142"/>
            </w:tcBorders>
            <w:hideMark/>
          </w:tcPr>
          <w:p w:rsidR="00B56DB6" w:rsidRPr="0060785D" w:rsidRDefault="00B56DB6" w:rsidP="002A4C94">
            <w:pPr>
              <w:rPr>
                <w:rFonts w:eastAsia="Times New Roman" w:cs="Times New Roman"/>
                <w:sz w:val="24"/>
                <w:szCs w:val="24"/>
                <w:lang w:eastAsia="lv-LV"/>
              </w:rPr>
            </w:pPr>
            <w:r w:rsidRPr="0060785D">
              <w:rPr>
                <w:rFonts w:eastAsia="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B56DB6" w:rsidRPr="0060785D" w:rsidRDefault="00B56DB6" w:rsidP="002A4C94">
            <w:pPr>
              <w:rPr>
                <w:rFonts w:eastAsia="Times New Roman" w:cs="Times New Roman"/>
                <w:sz w:val="24"/>
                <w:szCs w:val="24"/>
                <w:lang w:eastAsia="lv-LV"/>
              </w:rPr>
            </w:pPr>
            <w:r w:rsidRPr="0060785D">
              <w:rPr>
                <w:rFonts w:eastAsia="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B56DB6" w:rsidRPr="00725118" w:rsidRDefault="00B56DB6" w:rsidP="002A4C94">
            <w:pPr>
              <w:jc w:val="both"/>
              <w:rPr>
                <w:rFonts w:eastAsia="Times New Roman" w:cs="Times New Roman"/>
                <w:sz w:val="24"/>
                <w:szCs w:val="24"/>
                <w:lang w:eastAsia="lv-LV"/>
              </w:rPr>
            </w:pPr>
            <w:r>
              <w:rPr>
                <w:rFonts w:eastAsia="Times New Roman" w:cs="Times New Roman"/>
                <w:sz w:val="24"/>
                <w:szCs w:val="24"/>
                <w:lang w:eastAsia="lv-LV"/>
              </w:rPr>
              <w:t>Atbilstoši normatīvo aktu prasībām Ekonomikas ministrija tās tīmekļa vietnē publicē informāciju par noteikumu projektu.</w:t>
            </w:r>
          </w:p>
        </w:tc>
      </w:tr>
      <w:tr w:rsidR="00B56DB6" w:rsidRPr="0060785D" w:rsidTr="002A4C94">
        <w:trPr>
          <w:trHeight w:val="330"/>
          <w:jc w:val="center"/>
        </w:trPr>
        <w:tc>
          <w:tcPr>
            <w:tcW w:w="250" w:type="pct"/>
            <w:tcBorders>
              <w:top w:val="outset" w:sz="6" w:space="0" w:color="414142"/>
              <w:left w:val="outset" w:sz="6" w:space="0" w:color="414142"/>
              <w:bottom w:val="outset" w:sz="6" w:space="0" w:color="414142"/>
              <w:right w:val="outset" w:sz="6" w:space="0" w:color="414142"/>
            </w:tcBorders>
            <w:hideMark/>
          </w:tcPr>
          <w:p w:rsidR="00B56DB6" w:rsidRPr="0060785D" w:rsidRDefault="00B56DB6" w:rsidP="002A4C94">
            <w:pPr>
              <w:rPr>
                <w:rFonts w:eastAsia="Times New Roman" w:cs="Times New Roman"/>
                <w:sz w:val="24"/>
                <w:szCs w:val="24"/>
                <w:lang w:eastAsia="lv-LV"/>
              </w:rPr>
            </w:pPr>
            <w:r w:rsidRPr="0060785D">
              <w:rPr>
                <w:rFonts w:eastAsia="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B56DB6" w:rsidRPr="0060785D" w:rsidRDefault="00B56DB6" w:rsidP="002A4C94">
            <w:pPr>
              <w:rPr>
                <w:rFonts w:eastAsia="Times New Roman" w:cs="Times New Roman"/>
                <w:sz w:val="24"/>
                <w:szCs w:val="24"/>
                <w:lang w:eastAsia="lv-LV"/>
              </w:rPr>
            </w:pPr>
            <w:r w:rsidRPr="0060785D">
              <w:rPr>
                <w:rFonts w:eastAsia="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B56DB6" w:rsidRPr="009E0BF2" w:rsidRDefault="00B56DB6" w:rsidP="002A4C94">
            <w:pPr>
              <w:pStyle w:val="tv213"/>
              <w:spacing w:before="0" w:beforeAutospacing="0" w:after="0" w:afterAutospacing="0" w:line="293" w:lineRule="atLeast"/>
              <w:jc w:val="both"/>
              <w:rPr>
                <w:highlight w:val="yellow"/>
              </w:rPr>
            </w:pPr>
            <w:r w:rsidRPr="00583C83">
              <w:t>Sabi</w:t>
            </w:r>
            <w:r>
              <w:t>e</w:t>
            </w:r>
            <w:r w:rsidRPr="00583C83">
              <w:t xml:space="preserve">drība aicināta līdzdarboties noteikumu projekta izstrādē, ievietojot noteikumu projektu tīmekļa vietnē </w:t>
            </w:r>
            <w:hyperlink r:id="rId8" w:history="1">
              <w:r w:rsidRPr="00583C83">
                <w:rPr>
                  <w:rStyle w:val="Hyperlink"/>
                </w:rPr>
                <w:t>www.em.gov.lv</w:t>
              </w:r>
            </w:hyperlink>
            <w:r w:rsidRPr="00583C83">
              <w:t xml:space="preserve"> un no 2017. gada </w:t>
            </w:r>
            <w:r>
              <w:t>24</w:t>
            </w:r>
            <w:r w:rsidRPr="00583C83">
              <w:t xml:space="preserve">.maija aicinot sabiedrības pārstāvjus rakstiski sniegt viedokli par noteikumu projektu tā izstrādes stadijā- nosūtot uz elektronisko pasta adresi </w:t>
            </w:r>
            <w:hyperlink r:id="rId9" w:history="1">
              <w:r w:rsidRPr="00583C83">
                <w:rPr>
                  <w:rStyle w:val="Hyperlink"/>
                </w:rPr>
                <w:t>pasts@em.gov.lv</w:t>
              </w:r>
            </w:hyperlink>
            <w:r w:rsidRPr="00583C83">
              <w:t xml:space="preserve">. </w:t>
            </w:r>
          </w:p>
        </w:tc>
      </w:tr>
      <w:tr w:rsidR="00B56DB6" w:rsidRPr="0060785D" w:rsidTr="002A4C94">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rsidR="00B56DB6" w:rsidRPr="0060785D" w:rsidRDefault="00B56DB6" w:rsidP="002A4C94">
            <w:pPr>
              <w:rPr>
                <w:rFonts w:eastAsia="Times New Roman" w:cs="Times New Roman"/>
                <w:sz w:val="24"/>
                <w:szCs w:val="24"/>
                <w:lang w:eastAsia="lv-LV"/>
              </w:rPr>
            </w:pPr>
            <w:r w:rsidRPr="0060785D">
              <w:rPr>
                <w:rFonts w:eastAsia="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B56DB6" w:rsidRPr="0060785D" w:rsidRDefault="00B56DB6" w:rsidP="002A4C94">
            <w:pPr>
              <w:rPr>
                <w:rFonts w:eastAsia="Times New Roman" w:cs="Times New Roman"/>
                <w:sz w:val="24"/>
                <w:szCs w:val="24"/>
                <w:lang w:eastAsia="lv-LV"/>
              </w:rPr>
            </w:pPr>
            <w:r w:rsidRPr="0060785D">
              <w:rPr>
                <w:rFonts w:eastAsia="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B56DB6" w:rsidRPr="009E0BF2" w:rsidRDefault="00CE6BA0" w:rsidP="002A4C94">
            <w:pPr>
              <w:pStyle w:val="tv213"/>
              <w:shd w:val="clear" w:color="auto" w:fill="FFFFFF"/>
              <w:spacing w:before="0" w:beforeAutospacing="0" w:after="0" w:afterAutospacing="0" w:line="293" w:lineRule="atLeast"/>
              <w:jc w:val="both"/>
              <w:rPr>
                <w:highlight w:val="yellow"/>
              </w:rPr>
            </w:pPr>
            <w:r>
              <w:t xml:space="preserve">Sabiedrības viedoklis pārstāvēts saņemtajos atzinumos no </w:t>
            </w:r>
            <w:r w:rsidRPr="00CE6BA0">
              <w:t>Latvijas Lielo pilsētu asociācija</w:t>
            </w:r>
            <w:r>
              <w:t>s</w:t>
            </w:r>
            <w:r w:rsidRPr="00CE6BA0">
              <w:t>, Latvijas Brīvo arodbiedrību savienība</w:t>
            </w:r>
            <w:r>
              <w:t>s un</w:t>
            </w:r>
            <w:r w:rsidRPr="00CE6BA0">
              <w:t xml:space="preserve"> Latvijas Pašvaldību savienība</w:t>
            </w:r>
            <w:r>
              <w:t>s.</w:t>
            </w:r>
          </w:p>
        </w:tc>
      </w:tr>
      <w:tr w:rsidR="00B56DB6" w:rsidRPr="0060785D" w:rsidTr="002A4C94">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rsidR="00B56DB6" w:rsidRPr="0060785D" w:rsidRDefault="00B56DB6" w:rsidP="002A4C94">
            <w:pPr>
              <w:rPr>
                <w:rFonts w:eastAsia="Times New Roman" w:cs="Times New Roman"/>
                <w:sz w:val="24"/>
                <w:szCs w:val="24"/>
                <w:lang w:eastAsia="lv-LV"/>
              </w:rPr>
            </w:pPr>
            <w:r w:rsidRPr="0060785D">
              <w:rPr>
                <w:rFonts w:eastAsia="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B56DB6" w:rsidRPr="0060785D" w:rsidRDefault="00B56DB6" w:rsidP="002A4C94">
            <w:pPr>
              <w:rPr>
                <w:rFonts w:eastAsia="Times New Roman" w:cs="Times New Roman"/>
                <w:sz w:val="24"/>
                <w:szCs w:val="24"/>
                <w:lang w:eastAsia="lv-LV"/>
              </w:rPr>
            </w:pPr>
            <w:r w:rsidRPr="0060785D">
              <w:rPr>
                <w:rFonts w:eastAsia="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B56DB6" w:rsidRPr="0060785D" w:rsidRDefault="00B56DB6" w:rsidP="002A4C94">
            <w:pPr>
              <w:spacing w:before="100" w:beforeAutospacing="1" w:after="100" w:afterAutospacing="1" w:line="293" w:lineRule="atLeast"/>
              <w:rPr>
                <w:rFonts w:eastAsia="Times New Roman" w:cs="Times New Roman"/>
                <w:sz w:val="24"/>
                <w:szCs w:val="24"/>
                <w:lang w:eastAsia="lv-LV"/>
              </w:rPr>
            </w:pPr>
            <w:r>
              <w:rPr>
                <w:rFonts w:eastAsia="Times New Roman" w:cs="Times New Roman"/>
                <w:sz w:val="24"/>
                <w:szCs w:val="24"/>
                <w:lang w:eastAsia="lv-LV"/>
              </w:rPr>
              <w:t>Nav</w:t>
            </w:r>
          </w:p>
        </w:tc>
      </w:tr>
    </w:tbl>
    <w:p w:rsidR="00B56DB6" w:rsidRPr="0060785D" w:rsidRDefault="00B56DB6" w:rsidP="00B56DB6">
      <w:pPr>
        <w:shd w:val="clear" w:color="auto" w:fill="FFFFFF"/>
        <w:ind w:firstLine="301"/>
        <w:rPr>
          <w:rFonts w:eastAsia="Times New Roman" w:cs="Times New Roman"/>
          <w:sz w:val="24"/>
          <w:szCs w:val="24"/>
          <w:lang w:eastAsia="lv-LV"/>
        </w:rPr>
      </w:pPr>
      <w:r w:rsidRPr="0060785D">
        <w:rPr>
          <w:rFonts w:eastAsia="Times New Roman" w:cs="Times New Roman"/>
          <w:sz w:val="24"/>
          <w:szCs w:val="24"/>
          <w:lang w:eastAsia="lv-LV"/>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441"/>
        <w:gridCol w:w="5161"/>
      </w:tblGrid>
      <w:tr w:rsidR="00B56DB6" w:rsidRPr="0060785D" w:rsidTr="002A4C94">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B56DB6" w:rsidRPr="0060785D" w:rsidRDefault="00B56DB6" w:rsidP="00370D33">
            <w:pPr>
              <w:spacing w:before="120" w:after="120" w:line="293" w:lineRule="atLeast"/>
              <w:jc w:val="center"/>
              <w:rPr>
                <w:rFonts w:eastAsia="Times New Roman" w:cs="Times New Roman"/>
                <w:b/>
                <w:bCs/>
                <w:sz w:val="24"/>
                <w:szCs w:val="24"/>
                <w:lang w:eastAsia="lv-LV"/>
              </w:rPr>
            </w:pPr>
            <w:r w:rsidRPr="0060785D">
              <w:rPr>
                <w:rFonts w:eastAsia="Times New Roman" w:cs="Times New Roman"/>
                <w:b/>
                <w:bCs/>
                <w:sz w:val="24"/>
                <w:szCs w:val="24"/>
                <w:lang w:eastAsia="lv-LV"/>
              </w:rPr>
              <w:t>VII. Tiesību akta projekta izpildes nodrošināšana un tās ietekme uz institūcijām</w:t>
            </w:r>
          </w:p>
        </w:tc>
      </w:tr>
      <w:tr w:rsidR="00B56DB6" w:rsidRPr="0060785D" w:rsidTr="002A4C94">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rsidR="00B56DB6" w:rsidRPr="0060785D" w:rsidRDefault="00B56DB6" w:rsidP="002A4C94">
            <w:pPr>
              <w:rPr>
                <w:rFonts w:eastAsia="Times New Roman" w:cs="Times New Roman"/>
                <w:sz w:val="24"/>
                <w:szCs w:val="24"/>
                <w:lang w:eastAsia="lv-LV"/>
              </w:rPr>
            </w:pPr>
            <w:r w:rsidRPr="0060785D">
              <w:rPr>
                <w:rFonts w:eastAsia="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B56DB6" w:rsidRPr="0060785D" w:rsidRDefault="00B56DB6" w:rsidP="002A4C94">
            <w:pPr>
              <w:rPr>
                <w:rFonts w:eastAsia="Times New Roman" w:cs="Times New Roman"/>
                <w:sz w:val="24"/>
                <w:szCs w:val="24"/>
                <w:lang w:eastAsia="lv-LV"/>
              </w:rPr>
            </w:pPr>
            <w:r w:rsidRPr="0060785D">
              <w:rPr>
                <w:rFonts w:eastAsia="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B56DB6" w:rsidRPr="0060785D" w:rsidRDefault="00B56DB6" w:rsidP="002A4C94">
            <w:pPr>
              <w:rPr>
                <w:rFonts w:eastAsia="Times New Roman" w:cs="Times New Roman"/>
                <w:sz w:val="24"/>
                <w:szCs w:val="24"/>
                <w:lang w:eastAsia="lv-LV"/>
              </w:rPr>
            </w:pPr>
            <w:r>
              <w:rPr>
                <w:rFonts w:eastAsia="Times New Roman" w:cs="Times New Roman"/>
                <w:sz w:val="24"/>
                <w:szCs w:val="24"/>
                <w:lang w:eastAsia="lv-LV"/>
              </w:rPr>
              <w:t>Ekonomikas ministrija, Latvijas Investīciju un attīstības aģentūra</w:t>
            </w:r>
          </w:p>
        </w:tc>
      </w:tr>
      <w:tr w:rsidR="00B56DB6" w:rsidRPr="0060785D" w:rsidTr="002A4C94">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rsidR="00B56DB6" w:rsidRPr="0060785D" w:rsidRDefault="00B56DB6" w:rsidP="002A4C94">
            <w:pPr>
              <w:rPr>
                <w:rFonts w:eastAsia="Times New Roman" w:cs="Times New Roman"/>
                <w:sz w:val="24"/>
                <w:szCs w:val="24"/>
                <w:lang w:eastAsia="lv-LV"/>
              </w:rPr>
            </w:pPr>
            <w:r w:rsidRPr="0060785D">
              <w:rPr>
                <w:rFonts w:eastAsia="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B56DB6" w:rsidRPr="0060785D" w:rsidRDefault="00B56DB6" w:rsidP="002A4C94">
            <w:pPr>
              <w:rPr>
                <w:rFonts w:eastAsia="Times New Roman" w:cs="Times New Roman"/>
                <w:sz w:val="24"/>
                <w:szCs w:val="24"/>
                <w:lang w:eastAsia="lv-LV"/>
              </w:rPr>
            </w:pPr>
            <w:r w:rsidRPr="0060785D">
              <w:rPr>
                <w:rFonts w:eastAsia="Times New Roman" w:cs="Times New Roman"/>
                <w:sz w:val="24"/>
                <w:szCs w:val="24"/>
                <w:lang w:eastAsia="lv-LV"/>
              </w:rPr>
              <w:t>Projekta izpildes ietekme uz pārvaldes funkcijām un institucionālo struktūru.</w:t>
            </w:r>
          </w:p>
          <w:p w:rsidR="00B56DB6" w:rsidRPr="0060785D" w:rsidRDefault="00B56DB6" w:rsidP="002A4C94">
            <w:pPr>
              <w:spacing w:before="100" w:beforeAutospacing="1" w:after="100" w:afterAutospacing="1" w:line="293" w:lineRule="atLeast"/>
              <w:rPr>
                <w:rFonts w:eastAsia="Times New Roman" w:cs="Times New Roman"/>
                <w:sz w:val="24"/>
                <w:szCs w:val="24"/>
                <w:lang w:eastAsia="lv-LV"/>
              </w:rPr>
            </w:pPr>
            <w:r w:rsidRPr="0060785D">
              <w:rPr>
                <w:rFonts w:eastAsia="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B56DB6" w:rsidRPr="0060785D" w:rsidRDefault="00370D33" w:rsidP="002A4C94">
            <w:pPr>
              <w:rPr>
                <w:rFonts w:eastAsia="Times New Roman" w:cs="Times New Roman"/>
                <w:sz w:val="24"/>
                <w:szCs w:val="24"/>
                <w:lang w:eastAsia="lv-LV"/>
              </w:rPr>
            </w:pPr>
            <w:r>
              <w:rPr>
                <w:rFonts w:eastAsia="Times New Roman" w:cs="Times New Roman"/>
                <w:sz w:val="24"/>
                <w:szCs w:val="24"/>
                <w:lang w:eastAsia="lv-LV"/>
              </w:rPr>
              <w:t>Noteikumu projektam n</w:t>
            </w:r>
            <w:r w:rsidR="00B56DB6">
              <w:rPr>
                <w:rFonts w:eastAsia="Times New Roman" w:cs="Times New Roman"/>
                <w:sz w:val="24"/>
                <w:szCs w:val="24"/>
                <w:lang w:eastAsia="lv-LV"/>
              </w:rPr>
              <w:t xml:space="preserve">av ietekme uz pārvaldes funkcijām vai finansējuma saņēmēja institucionālo struktūru. </w:t>
            </w:r>
          </w:p>
        </w:tc>
      </w:tr>
      <w:tr w:rsidR="00B56DB6" w:rsidRPr="0060785D" w:rsidTr="002A4C94">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rsidR="00B56DB6" w:rsidRPr="0060785D" w:rsidRDefault="00B56DB6" w:rsidP="002A4C94">
            <w:pPr>
              <w:rPr>
                <w:rFonts w:eastAsia="Times New Roman" w:cs="Times New Roman"/>
                <w:sz w:val="24"/>
                <w:szCs w:val="24"/>
                <w:lang w:eastAsia="lv-LV"/>
              </w:rPr>
            </w:pPr>
            <w:r w:rsidRPr="0060785D">
              <w:rPr>
                <w:rFonts w:eastAsia="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B56DB6" w:rsidRPr="0060785D" w:rsidRDefault="00B56DB6" w:rsidP="002A4C94">
            <w:pPr>
              <w:rPr>
                <w:rFonts w:eastAsia="Times New Roman" w:cs="Times New Roman"/>
                <w:sz w:val="24"/>
                <w:szCs w:val="24"/>
                <w:lang w:eastAsia="lv-LV"/>
              </w:rPr>
            </w:pPr>
            <w:r w:rsidRPr="0060785D">
              <w:rPr>
                <w:rFonts w:eastAsia="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B56DB6" w:rsidRPr="0060785D" w:rsidRDefault="00B56DB6" w:rsidP="002A4C94">
            <w:pPr>
              <w:spacing w:before="100" w:beforeAutospacing="1" w:after="100" w:afterAutospacing="1" w:line="293" w:lineRule="atLeast"/>
              <w:rPr>
                <w:rFonts w:eastAsia="Times New Roman" w:cs="Times New Roman"/>
                <w:sz w:val="24"/>
                <w:szCs w:val="24"/>
                <w:lang w:eastAsia="lv-LV"/>
              </w:rPr>
            </w:pPr>
            <w:r>
              <w:rPr>
                <w:rFonts w:eastAsia="Times New Roman" w:cs="Times New Roman"/>
                <w:sz w:val="24"/>
                <w:szCs w:val="24"/>
                <w:lang w:eastAsia="lv-LV"/>
              </w:rPr>
              <w:t>Nav</w:t>
            </w:r>
          </w:p>
        </w:tc>
      </w:tr>
    </w:tbl>
    <w:p w:rsidR="00370D33" w:rsidRDefault="00370D33" w:rsidP="00B56DB6">
      <w:pPr>
        <w:tabs>
          <w:tab w:val="left" w:pos="6521"/>
        </w:tabs>
        <w:jc w:val="both"/>
        <w:rPr>
          <w:sz w:val="24"/>
          <w:szCs w:val="24"/>
          <w:lang w:eastAsia="lv-LV"/>
        </w:rPr>
      </w:pPr>
    </w:p>
    <w:p w:rsidR="00370D33" w:rsidRDefault="00370D33" w:rsidP="00B56DB6">
      <w:pPr>
        <w:tabs>
          <w:tab w:val="left" w:pos="6521"/>
        </w:tabs>
        <w:jc w:val="both"/>
        <w:rPr>
          <w:sz w:val="24"/>
          <w:szCs w:val="24"/>
          <w:lang w:eastAsia="lv-LV"/>
        </w:rPr>
      </w:pPr>
    </w:p>
    <w:p w:rsidR="00720919" w:rsidRPr="00720919" w:rsidRDefault="00FF0C28" w:rsidP="00720919">
      <w:pPr>
        <w:tabs>
          <w:tab w:val="left" w:pos="6804"/>
        </w:tabs>
        <w:jc w:val="both"/>
        <w:rPr>
          <w:sz w:val="24"/>
          <w:szCs w:val="24"/>
          <w:lang w:eastAsia="lv-LV"/>
        </w:rPr>
      </w:pPr>
      <w:r>
        <w:rPr>
          <w:sz w:val="24"/>
          <w:szCs w:val="24"/>
          <w:lang w:eastAsia="lv-LV"/>
        </w:rPr>
        <w:t>Ministru prezidenta biedrs</w:t>
      </w:r>
      <w:r w:rsidR="00720919" w:rsidRPr="00720919">
        <w:rPr>
          <w:sz w:val="24"/>
          <w:szCs w:val="24"/>
          <w:lang w:eastAsia="lv-LV"/>
        </w:rPr>
        <w:t>,</w:t>
      </w:r>
    </w:p>
    <w:p w:rsidR="00720919" w:rsidRPr="00720919" w:rsidRDefault="00FF0C28" w:rsidP="00720919">
      <w:pPr>
        <w:tabs>
          <w:tab w:val="left" w:pos="6804"/>
        </w:tabs>
        <w:jc w:val="both"/>
        <w:rPr>
          <w:sz w:val="24"/>
          <w:szCs w:val="24"/>
        </w:rPr>
      </w:pPr>
      <w:r>
        <w:rPr>
          <w:sz w:val="24"/>
          <w:szCs w:val="24"/>
          <w:lang w:eastAsia="lv-LV"/>
        </w:rPr>
        <w:t>ekonomikas ministrs</w:t>
      </w:r>
      <w:r w:rsidR="00720919" w:rsidRPr="00720919">
        <w:rPr>
          <w:sz w:val="24"/>
          <w:szCs w:val="24"/>
          <w:lang w:eastAsia="lv-LV"/>
        </w:rPr>
        <w:tab/>
        <w:t xml:space="preserve">      </w:t>
      </w:r>
      <w:r>
        <w:rPr>
          <w:sz w:val="24"/>
          <w:szCs w:val="24"/>
          <w:lang w:eastAsia="lv-LV"/>
        </w:rPr>
        <w:t xml:space="preserve">A.Ašeradens </w:t>
      </w:r>
      <w:bookmarkStart w:id="0" w:name="_GoBack"/>
      <w:bookmarkEnd w:id="0"/>
    </w:p>
    <w:p w:rsidR="00B56DB6" w:rsidRDefault="00B56DB6" w:rsidP="00B56DB6">
      <w:pPr>
        <w:tabs>
          <w:tab w:val="left" w:pos="6804"/>
        </w:tabs>
        <w:ind w:firstLine="720"/>
        <w:jc w:val="both"/>
        <w:rPr>
          <w:sz w:val="24"/>
          <w:szCs w:val="24"/>
        </w:rPr>
      </w:pPr>
    </w:p>
    <w:p w:rsidR="00B56DB6" w:rsidRDefault="00B56DB6" w:rsidP="00B56DB6">
      <w:pPr>
        <w:tabs>
          <w:tab w:val="left" w:pos="6804"/>
        </w:tabs>
        <w:ind w:firstLine="720"/>
        <w:jc w:val="both"/>
        <w:rPr>
          <w:sz w:val="24"/>
          <w:szCs w:val="24"/>
        </w:rPr>
      </w:pPr>
    </w:p>
    <w:p w:rsidR="00B56DB6" w:rsidRPr="00F6166F" w:rsidRDefault="00B56DB6" w:rsidP="00B56DB6">
      <w:pPr>
        <w:tabs>
          <w:tab w:val="left" w:pos="6804"/>
        </w:tabs>
        <w:ind w:firstLine="720"/>
        <w:jc w:val="both"/>
        <w:rPr>
          <w:sz w:val="24"/>
          <w:szCs w:val="24"/>
        </w:rPr>
      </w:pPr>
    </w:p>
    <w:p w:rsidR="00B56DB6" w:rsidRPr="00F6166F" w:rsidRDefault="00B56DB6" w:rsidP="00B56DB6">
      <w:pPr>
        <w:pStyle w:val="Signature"/>
        <w:widowControl/>
        <w:tabs>
          <w:tab w:val="clear" w:pos="9072"/>
        </w:tabs>
        <w:spacing w:before="0"/>
        <w:ind w:firstLine="0"/>
        <w:rPr>
          <w:rFonts w:eastAsia="Calibri"/>
          <w:sz w:val="24"/>
          <w:szCs w:val="24"/>
          <w:lang w:val="de-DE"/>
        </w:rPr>
      </w:pPr>
      <w:r w:rsidRPr="00F6166F">
        <w:rPr>
          <w:rFonts w:eastAsia="Calibri"/>
          <w:sz w:val="24"/>
          <w:szCs w:val="24"/>
          <w:lang w:val="de-DE"/>
        </w:rPr>
        <w:t>Ekonomikas ministrijas</w:t>
      </w:r>
    </w:p>
    <w:p w:rsidR="00B56DB6" w:rsidRPr="00F6166F" w:rsidRDefault="00B56DB6" w:rsidP="00B56DB6">
      <w:pPr>
        <w:pStyle w:val="Signature"/>
        <w:widowControl/>
        <w:tabs>
          <w:tab w:val="clear" w:pos="9072"/>
        </w:tabs>
        <w:spacing w:before="0"/>
        <w:ind w:firstLine="0"/>
        <w:rPr>
          <w:sz w:val="24"/>
          <w:szCs w:val="24"/>
          <w:lang w:val="lv-LV"/>
        </w:rPr>
      </w:pPr>
      <w:r w:rsidRPr="00F6166F">
        <w:rPr>
          <w:rFonts w:eastAsia="Calibri"/>
          <w:sz w:val="24"/>
          <w:szCs w:val="24"/>
          <w:lang w:val="de-DE"/>
        </w:rPr>
        <w:t>Valsts sekretārs</w:t>
      </w:r>
      <w:r w:rsidRPr="00F6166F">
        <w:rPr>
          <w:rFonts w:eastAsia="Calibri"/>
          <w:sz w:val="24"/>
          <w:szCs w:val="24"/>
          <w:lang w:val="de-DE"/>
        </w:rPr>
        <w:tab/>
      </w:r>
      <w:r w:rsidRPr="00F6166F">
        <w:rPr>
          <w:rFonts w:eastAsia="Calibri"/>
          <w:sz w:val="24"/>
          <w:szCs w:val="24"/>
          <w:lang w:val="de-DE"/>
        </w:rPr>
        <w:tab/>
      </w:r>
      <w:r w:rsidRPr="00F6166F">
        <w:rPr>
          <w:rFonts w:eastAsia="Calibri"/>
          <w:sz w:val="24"/>
          <w:szCs w:val="24"/>
          <w:lang w:val="de-DE"/>
        </w:rPr>
        <w:tab/>
      </w:r>
      <w:r w:rsidRPr="00F6166F">
        <w:rPr>
          <w:rFonts w:eastAsia="Calibri"/>
          <w:sz w:val="24"/>
          <w:szCs w:val="24"/>
          <w:lang w:val="de-DE"/>
        </w:rPr>
        <w:tab/>
      </w:r>
      <w:r w:rsidRPr="00F6166F">
        <w:rPr>
          <w:rFonts w:eastAsia="Calibri"/>
          <w:sz w:val="24"/>
          <w:szCs w:val="24"/>
          <w:lang w:val="de-DE"/>
        </w:rPr>
        <w:tab/>
      </w:r>
      <w:r w:rsidRPr="00F6166F">
        <w:rPr>
          <w:rFonts w:eastAsia="Calibri"/>
          <w:sz w:val="24"/>
          <w:szCs w:val="24"/>
          <w:lang w:val="de-DE"/>
        </w:rPr>
        <w:tab/>
      </w:r>
      <w:r w:rsidRPr="00F6166F">
        <w:rPr>
          <w:rFonts w:eastAsia="Calibri"/>
          <w:sz w:val="24"/>
          <w:szCs w:val="24"/>
          <w:lang w:val="de-DE"/>
        </w:rPr>
        <w:tab/>
      </w:r>
      <w:r w:rsidRPr="00F6166F">
        <w:rPr>
          <w:rFonts w:eastAsia="Calibri"/>
          <w:sz w:val="24"/>
          <w:szCs w:val="24"/>
          <w:lang w:val="de-DE"/>
        </w:rPr>
        <w:tab/>
        <w:t>J. Stinka</w:t>
      </w:r>
      <w:r w:rsidRPr="00F6166F">
        <w:rPr>
          <w:rFonts w:eastAsia="Calibri"/>
          <w:sz w:val="24"/>
          <w:szCs w:val="24"/>
          <w:lang w:val="de-DE"/>
        </w:rPr>
        <w:tab/>
      </w:r>
    </w:p>
    <w:p w:rsidR="00B56DB6" w:rsidRDefault="00B56DB6" w:rsidP="00B56DB6">
      <w:pPr>
        <w:pStyle w:val="Signature"/>
        <w:widowControl/>
        <w:tabs>
          <w:tab w:val="clear" w:pos="9072"/>
          <w:tab w:val="left" w:pos="6804"/>
        </w:tabs>
        <w:spacing w:before="0"/>
        <w:ind w:firstLine="0"/>
        <w:rPr>
          <w:sz w:val="28"/>
          <w:szCs w:val="28"/>
          <w:lang w:val="lv-LV"/>
        </w:rPr>
      </w:pPr>
    </w:p>
    <w:p w:rsidR="00B56DB6" w:rsidRDefault="00B56DB6" w:rsidP="00B56DB6">
      <w:pPr>
        <w:pStyle w:val="EnvelopeReturn"/>
        <w:rPr>
          <w:lang w:eastAsia="lv-LV"/>
        </w:rPr>
      </w:pPr>
    </w:p>
    <w:p w:rsidR="00B56DB6" w:rsidRPr="00CD79A1" w:rsidRDefault="00B56DB6" w:rsidP="00B56DB6">
      <w:pPr>
        <w:pStyle w:val="EnvelopeReturn"/>
        <w:rPr>
          <w:lang w:eastAsia="lv-LV"/>
        </w:rPr>
      </w:pPr>
    </w:p>
    <w:p w:rsidR="00B56DB6" w:rsidRPr="00A0234B" w:rsidRDefault="00720919" w:rsidP="00B56DB6">
      <w:pPr>
        <w:rPr>
          <w:rFonts w:cs="Times New Roman"/>
          <w:sz w:val="20"/>
          <w:szCs w:val="20"/>
        </w:rPr>
      </w:pPr>
      <w:r>
        <w:rPr>
          <w:rFonts w:cs="Times New Roman"/>
          <w:sz w:val="20"/>
          <w:szCs w:val="20"/>
        </w:rPr>
        <w:t>13</w:t>
      </w:r>
      <w:r w:rsidR="00B56DB6" w:rsidRPr="00A0234B">
        <w:rPr>
          <w:rFonts w:cs="Times New Roman"/>
          <w:sz w:val="20"/>
          <w:szCs w:val="20"/>
        </w:rPr>
        <w:t>.</w:t>
      </w:r>
      <w:r w:rsidR="00370D33">
        <w:rPr>
          <w:rFonts w:cs="Times New Roman"/>
          <w:sz w:val="20"/>
          <w:szCs w:val="20"/>
        </w:rPr>
        <w:t>12</w:t>
      </w:r>
      <w:r w:rsidR="00B56DB6" w:rsidRPr="00A0234B">
        <w:rPr>
          <w:rFonts w:cs="Times New Roman"/>
          <w:sz w:val="20"/>
          <w:szCs w:val="20"/>
        </w:rPr>
        <w:t>.2017. 1</w:t>
      </w:r>
      <w:r>
        <w:rPr>
          <w:rFonts w:cs="Times New Roman"/>
          <w:sz w:val="20"/>
          <w:szCs w:val="20"/>
        </w:rPr>
        <w:t>1</w:t>
      </w:r>
      <w:r w:rsidR="00B56DB6" w:rsidRPr="00A0234B">
        <w:rPr>
          <w:rFonts w:cs="Times New Roman"/>
          <w:sz w:val="20"/>
          <w:szCs w:val="20"/>
        </w:rPr>
        <w:t>:</w:t>
      </w:r>
      <w:r>
        <w:rPr>
          <w:rFonts w:cs="Times New Roman"/>
          <w:sz w:val="20"/>
          <w:szCs w:val="20"/>
        </w:rPr>
        <w:t>0</w:t>
      </w:r>
      <w:r w:rsidR="00370D33">
        <w:rPr>
          <w:rFonts w:cs="Times New Roman"/>
          <w:sz w:val="20"/>
          <w:szCs w:val="20"/>
        </w:rPr>
        <w:t>8</w:t>
      </w:r>
    </w:p>
    <w:p w:rsidR="00B56DB6" w:rsidRPr="00A0234B" w:rsidRDefault="00F346D1" w:rsidP="00B56DB6">
      <w:pPr>
        <w:tabs>
          <w:tab w:val="left" w:pos="6255"/>
        </w:tabs>
        <w:rPr>
          <w:rFonts w:cs="Times New Roman"/>
          <w:sz w:val="20"/>
          <w:szCs w:val="20"/>
        </w:rPr>
      </w:pPr>
      <w:r>
        <w:rPr>
          <w:rFonts w:cs="Times New Roman"/>
          <w:sz w:val="20"/>
          <w:szCs w:val="20"/>
        </w:rPr>
        <w:t>2</w:t>
      </w:r>
      <w:r w:rsidR="00370D33">
        <w:rPr>
          <w:rFonts w:cs="Times New Roman"/>
          <w:sz w:val="20"/>
          <w:szCs w:val="20"/>
        </w:rPr>
        <w:t>51</w:t>
      </w:r>
      <w:r w:rsidR="00920248">
        <w:rPr>
          <w:rFonts w:cs="Times New Roman"/>
          <w:sz w:val="20"/>
          <w:szCs w:val="20"/>
        </w:rPr>
        <w:t>8</w:t>
      </w:r>
      <w:r w:rsidR="00B56DB6">
        <w:rPr>
          <w:rFonts w:cs="Times New Roman"/>
          <w:sz w:val="20"/>
          <w:szCs w:val="20"/>
        </w:rPr>
        <w:tab/>
      </w:r>
    </w:p>
    <w:p w:rsidR="00B56DB6" w:rsidRPr="00A0234B" w:rsidRDefault="00B56DB6" w:rsidP="00B56DB6">
      <w:pPr>
        <w:rPr>
          <w:rFonts w:cs="Times New Roman"/>
          <w:sz w:val="20"/>
          <w:szCs w:val="20"/>
        </w:rPr>
      </w:pPr>
      <w:r w:rsidRPr="00A0234B">
        <w:rPr>
          <w:rFonts w:cs="Times New Roman"/>
          <w:sz w:val="20"/>
          <w:szCs w:val="20"/>
        </w:rPr>
        <w:t>L.Kuzika</w:t>
      </w:r>
    </w:p>
    <w:p w:rsidR="00B56DB6" w:rsidRPr="00A0234B" w:rsidRDefault="00B56DB6" w:rsidP="00B56DB6">
      <w:pPr>
        <w:rPr>
          <w:rFonts w:cs="Times New Roman"/>
          <w:sz w:val="20"/>
          <w:szCs w:val="20"/>
        </w:rPr>
      </w:pPr>
      <w:r w:rsidRPr="00A0234B">
        <w:rPr>
          <w:rFonts w:cs="Times New Roman"/>
          <w:sz w:val="20"/>
          <w:szCs w:val="20"/>
        </w:rPr>
        <w:t>Tel.: 67013238</w:t>
      </w:r>
    </w:p>
    <w:p w:rsidR="00B56DB6" w:rsidRPr="00A0234B" w:rsidRDefault="00B56DB6" w:rsidP="00B56DB6">
      <w:pPr>
        <w:rPr>
          <w:rFonts w:cs="Times New Roman"/>
          <w:sz w:val="20"/>
          <w:szCs w:val="20"/>
        </w:rPr>
      </w:pPr>
      <w:r w:rsidRPr="00A0234B">
        <w:rPr>
          <w:rFonts w:cs="Times New Roman"/>
          <w:sz w:val="20"/>
          <w:szCs w:val="20"/>
        </w:rPr>
        <w:t>e-pasts:</w:t>
      </w:r>
      <w:r w:rsidRPr="00A0234B">
        <w:rPr>
          <w:sz w:val="20"/>
          <w:szCs w:val="20"/>
        </w:rPr>
        <w:t xml:space="preserve"> </w:t>
      </w:r>
      <w:hyperlink r:id="rId10" w:history="1">
        <w:r w:rsidRPr="00A0234B">
          <w:rPr>
            <w:rStyle w:val="Hyperlink"/>
            <w:rFonts w:cs="Times New Roman"/>
            <w:sz w:val="20"/>
            <w:szCs w:val="20"/>
          </w:rPr>
          <w:t>Linda.Kuzika@em.gov.lv</w:t>
        </w:r>
      </w:hyperlink>
      <w:r w:rsidRPr="00A0234B">
        <w:rPr>
          <w:rFonts w:cs="Times New Roman"/>
          <w:sz w:val="20"/>
          <w:szCs w:val="20"/>
        </w:rPr>
        <w:t xml:space="preserve">  </w:t>
      </w:r>
    </w:p>
    <w:p w:rsidR="00B11B60" w:rsidRDefault="00B11B60"/>
    <w:sectPr w:rsidR="00B11B60" w:rsidSect="0048462F">
      <w:headerReference w:type="default" r:id="rId11"/>
      <w:footerReference w:type="default" r:id="rId12"/>
      <w:footerReference w:type="first" r:id="rId13"/>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160" w:rsidRDefault="002C7160" w:rsidP="002E7077">
      <w:r>
        <w:separator/>
      </w:r>
    </w:p>
  </w:endnote>
  <w:endnote w:type="continuationSeparator" w:id="0">
    <w:p w:rsidR="002C7160" w:rsidRDefault="002C7160" w:rsidP="002E7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85D" w:rsidRPr="0060785D" w:rsidRDefault="0091211D">
    <w:pPr>
      <w:pStyle w:val="Footer"/>
      <w:rPr>
        <w:sz w:val="20"/>
        <w:szCs w:val="20"/>
      </w:rPr>
    </w:pPr>
    <w:r>
      <w:rPr>
        <w:sz w:val="20"/>
        <w:szCs w:val="20"/>
      </w:rPr>
      <w:t>EMAnot_</w:t>
    </w:r>
    <w:r w:rsidR="00720919">
      <w:rPr>
        <w:sz w:val="20"/>
        <w:szCs w:val="20"/>
      </w:rPr>
      <w:t>1312</w:t>
    </w:r>
    <w:r w:rsidRPr="0060785D">
      <w:rPr>
        <w:sz w:val="20"/>
        <w:szCs w:val="20"/>
      </w:rPr>
      <w:t>17_groz3116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279" w:rsidRPr="0060785D" w:rsidRDefault="0091211D" w:rsidP="00641279">
    <w:pPr>
      <w:pStyle w:val="Footer"/>
      <w:rPr>
        <w:sz w:val="20"/>
        <w:szCs w:val="20"/>
      </w:rPr>
    </w:pPr>
    <w:r>
      <w:rPr>
        <w:sz w:val="20"/>
        <w:szCs w:val="20"/>
      </w:rPr>
      <w:t>EMAnot_</w:t>
    </w:r>
    <w:r w:rsidR="00720919">
      <w:rPr>
        <w:sz w:val="20"/>
        <w:szCs w:val="20"/>
      </w:rPr>
      <w:t>1312</w:t>
    </w:r>
    <w:r w:rsidRPr="0060785D">
      <w:rPr>
        <w:sz w:val="20"/>
        <w:szCs w:val="20"/>
      </w:rPr>
      <w:t>17_groz3116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160" w:rsidRDefault="002C7160" w:rsidP="002E7077">
      <w:r>
        <w:separator/>
      </w:r>
    </w:p>
  </w:footnote>
  <w:footnote w:type="continuationSeparator" w:id="0">
    <w:p w:rsidR="002C7160" w:rsidRDefault="002C7160" w:rsidP="002E7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7099423"/>
      <w:docPartObj>
        <w:docPartGallery w:val="Page Numbers (Top of Page)"/>
        <w:docPartUnique/>
      </w:docPartObj>
    </w:sdtPr>
    <w:sdtEndPr>
      <w:rPr>
        <w:noProof/>
      </w:rPr>
    </w:sdtEndPr>
    <w:sdtContent>
      <w:p w:rsidR="0048462F" w:rsidRDefault="0091211D">
        <w:pPr>
          <w:pStyle w:val="Header"/>
          <w:jc w:val="center"/>
        </w:pPr>
        <w:r>
          <w:fldChar w:fldCharType="begin"/>
        </w:r>
        <w:r>
          <w:instrText xml:space="preserve"> PAGE   \* MERGEFORMAT </w:instrText>
        </w:r>
        <w:r>
          <w:fldChar w:fldCharType="separate"/>
        </w:r>
        <w:r w:rsidR="00862387">
          <w:rPr>
            <w:noProof/>
          </w:rPr>
          <w:t>9</w:t>
        </w:r>
        <w:r>
          <w:rPr>
            <w:noProof/>
          </w:rPr>
          <w:fldChar w:fldCharType="end"/>
        </w:r>
      </w:p>
    </w:sdtContent>
  </w:sdt>
  <w:p w:rsidR="0048462F" w:rsidRDefault="00862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67569"/>
    <w:multiLevelType w:val="hybridMultilevel"/>
    <w:tmpl w:val="F5F2CA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6"/>
  <w:hideSpellingErrors/>
  <w:hideGrammaticalErrors/>
  <w:revisionView w:markup="0"/>
  <w:defaultTabStop w:val="720"/>
  <w:drawingGridHorizontalSpacing w:val="140"/>
  <w:drawingGridVerticalSpacing w:val="381"/>
  <w:displayHorizontalDrawingGridEvery w:val="2"/>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DB6"/>
    <w:rsid w:val="00026780"/>
    <w:rsid w:val="000B7EC1"/>
    <w:rsid w:val="000F20A1"/>
    <w:rsid w:val="000F73F8"/>
    <w:rsid w:val="001A2969"/>
    <w:rsid w:val="001D313D"/>
    <w:rsid w:val="002153B7"/>
    <w:rsid w:val="00217845"/>
    <w:rsid w:val="00225081"/>
    <w:rsid w:val="00225F0D"/>
    <w:rsid w:val="00284EB7"/>
    <w:rsid w:val="002C7160"/>
    <w:rsid w:val="002E6D45"/>
    <w:rsid w:val="002E7077"/>
    <w:rsid w:val="00340AD9"/>
    <w:rsid w:val="00370D33"/>
    <w:rsid w:val="003D37DB"/>
    <w:rsid w:val="004A19D1"/>
    <w:rsid w:val="004B7ABB"/>
    <w:rsid w:val="00500A60"/>
    <w:rsid w:val="00561A0E"/>
    <w:rsid w:val="005720C5"/>
    <w:rsid w:val="0059712B"/>
    <w:rsid w:val="005D65E7"/>
    <w:rsid w:val="005F59CD"/>
    <w:rsid w:val="00607568"/>
    <w:rsid w:val="00612D46"/>
    <w:rsid w:val="00680A07"/>
    <w:rsid w:val="006912A5"/>
    <w:rsid w:val="006A7D77"/>
    <w:rsid w:val="006D31A6"/>
    <w:rsid w:val="0070022B"/>
    <w:rsid w:val="00720919"/>
    <w:rsid w:val="00762563"/>
    <w:rsid w:val="00786A88"/>
    <w:rsid w:val="007B0531"/>
    <w:rsid w:val="0081096C"/>
    <w:rsid w:val="00833074"/>
    <w:rsid w:val="00862387"/>
    <w:rsid w:val="00877F36"/>
    <w:rsid w:val="008832BA"/>
    <w:rsid w:val="008D2659"/>
    <w:rsid w:val="00903F8C"/>
    <w:rsid w:val="0091211D"/>
    <w:rsid w:val="00917E19"/>
    <w:rsid w:val="00920248"/>
    <w:rsid w:val="00974FF4"/>
    <w:rsid w:val="009E246E"/>
    <w:rsid w:val="009F7B88"/>
    <w:rsid w:val="00A422A4"/>
    <w:rsid w:val="00AA5795"/>
    <w:rsid w:val="00AB2865"/>
    <w:rsid w:val="00AE52E3"/>
    <w:rsid w:val="00B11B60"/>
    <w:rsid w:val="00B35E0B"/>
    <w:rsid w:val="00B56DB6"/>
    <w:rsid w:val="00B829CA"/>
    <w:rsid w:val="00B936C6"/>
    <w:rsid w:val="00C14976"/>
    <w:rsid w:val="00C276EC"/>
    <w:rsid w:val="00C402D9"/>
    <w:rsid w:val="00C83820"/>
    <w:rsid w:val="00C86FAD"/>
    <w:rsid w:val="00CD40C2"/>
    <w:rsid w:val="00CE6BA0"/>
    <w:rsid w:val="00D16FC3"/>
    <w:rsid w:val="00D41642"/>
    <w:rsid w:val="00D4349F"/>
    <w:rsid w:val="00D525BA"/>
    <w:rsid w:val="00D52ACF"/>
    <w:rsid w:val="00D86660"/>
    <w:rsid w:val="00DB7437"/>
    <w:rsid w:val="00DF4155"/>
    <w:rsid w:val="00E157DD"/>
    <w:rsid w:val="00E169D2"/>
    <w:rsid w:val="00E37D97"/>
    <w:rsid w:val="00E41E26"/>
    <w:rsid w:val="00E81C6D"/>
    <w:rsid w:val="00E90589"/>
    <w:rsid w:val="00EF0BB7"/>
    <w:rsid w:val="00EF2233"/>
    <w:rsid w:val="00F030C1"/>
    <w:rsid w:val="00F346D1"/>
    <w:rsid w:val="00F35E30"/>
    <w:rsid w:val="00F67ABD"/>
    <w:rsid w:val="00F77D22"/>
    <w:rsid w:val="00FA33DE"/>
    <w:rsid w:val="00FA5F5B"/>
    <w:rsid w:val="00FE6BF0"/>
    <w:rsid w:val="00FF0C28"/>
    <w:rsid w:val="00FF5A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8BD378"/>
  <w15:chartTrackingRefBased/>
  <w15:docId w15:val="{5102105B-6581-457B-946F-29DCCEEC4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56D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6DB6"/>
    <w:rPr>
      <w:color w:val="0000FF"/>
      <w:u w:val="single"/>
    </w:rPr>
  </w:style>
  <w:style w:type="paragraph" w:styleId="Header">
    <w:name w:val="header"/>
    <w:basedOn w:val="Normal"/>
    <w:link w:val="HeaderChar"/>
    <w:uiPriority w:val="99"/>
    <w:unhideWhenUsed/>
    <w:rsid w:val="00B56DB6"/>
    <w:pPr>
      <w:tabs>
        <w:tab w:val="center" w:pos="4153"/>
        <w:tab w:val="right" w:pos="8306"/>
      </w:tabs>
    </w:pPr>
  </w:style>
  <w:style w:type="character" w:customStyle="1" w:styleId="HeaderChar">
    <w:name w:val="Header Char"/>
    <w:basedOn w:val="DefaultParagraphFont"/>
    <w:link w:val="Header"/>
    <w:uiPriority w:val="99"/>
    <w:rsid w:val="00B56DB6"/>
  </w:style>
  <w:style w:type="paragraph" w:styleId="Footer">
    <w:name w:val="footer"/>
    <w:basedOn w:val="Normal"/>
    <w:link w:val="FooterChar"/>
    <w:uiPriority w:val="99"/>
    <w:unhideWhenUsed/>
    <w:rsid w:val="00B56DB6"/>
    <w:pPr>
      <w:tabs>
        <w:tab w:val="center" w:pos="4153"/>
        <w:tab w:val="right" w:pos="8306"/>
      </w:tabs>
    </w:pPr>
  </w:style>
  <w:style w:type="character" w:customStyle="1" w:styleId="FooterChar">
    <w:name w:val="Footer Char"/>
    <w:basedOn w:val="DefaultParagraphFont"/>
    <w:link w:val="Footer"/>
    <w:uiPriority w:val="99"/>
    <w:rsid w:val="00B56DB6"/>
  </w:style>
  <w:style w:type="paragraph" w:customStyle="1" w:styleId="tv213">
    <w:name w:val="tv213"/>
    <w:basedOn w:val="Normal"/>
    <w:rsid w:val="00B56DB6"/>
    <w:pPr>
      <w:spacing w:before="100" w:beforeAutospacing="1" w:after="100" w:afterAutospacing="1"/>
    </w:pPr>
    <w:rPr>
      <w:rFonts w:eastAsia="Times New Roman" w:cs="Times New Roman"/>
      <w:sz w:val="24"/>
      <w:szCs w:val="24"/>
      <w:lang w:eastAsia="lv-LV"/>
    </w:rPr>
  </w:style>
  <w:style w:type="paragraph" w:styleId="ListParagraph">
    <w:name w:val="List Paragraph"/>
    <w:basedOn w:val="Normal"/>
    <w:uiPriority w:val="34"/>
    <w:qFormat/>
    <w:rsid w:val="00B56DB6"/>
    <w:pPr>
      <w:ind w:left="720"/>
      <w:contextualSpacing/>
    </w:pPr>
  </w:style>
  <w:style w:type="paragraph" w:styleId="Signature">
    <w:name w:val="Signature"/>
    <w:basedOn w:val="Normal"/>
    <w:next w:val="EnvelopeReturn"/>
    <w:link w:val="SignatureChar"/>
    <w:rsid w:val="00B56DB6"/>
    <w:pPr>
      <w:keepNext/>
      <w:keepLines/>
      <w:widowControl w:val="0"/>
      <w:tabs>
        <w:tab w:val="right" w:pos="9072"/>
      </w:tabs>
      <w:suppressAutoHyphens/>
      <w:spacing w:before="600"/>
      <w:ind w:firstLine="720"/>
    </w:pPr>
    <w:rPr>
      <w:rFonts w:eastAsia="Times New Roman" w:cs="Times New Roman"/>
      <w:sz w:val="26"/>
      <w:szCs w:val="20"/>
      <w:lang w:val="en-AU" w:eastAsia="lv-LV"/>
    </w:rPr>
  </w:style>
  <w:style w:type="character" w:customStyle="1" w:styleId="SignatureChar">
    <w:name w:val="Signature Char"/>
    <w:basedOn w:val="DefaultParagraphFont"/>
    <w:link w:val="Signature"/>
    <w:rsid w:val="00B56DB6"/>
    <w:rPr>
      <w:rFonts w:eastAsia="Times New Roman" w:cs="Times New Roman"/>
      <w:sz w:val="26"/>
      <w:szCs w:val="20"/>
      <w:lang w:val="en-AU" w:eastAsia="lv-LV"/>
    </w:rPr>
  </w:style>
  <w:style w:type="paragraph" w:styleId="EnvelopeReturn">
    <w:name w:val="envelope return"/>
    <w:basedOn w:val="Normal"/>
    <w:uiPriority w:val="99"/>
    <w:semiHidden/>
    <w:unhideWhenUsed/>
    <w:rsid w:val="00B56DB6"/>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C86F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FAD"/>
    <w:rPr>
      <w:rFonts w:ascii="Segoe UI" w:hAnsi="Segoe UI" w:cs="Segoe UI"/>
      <w:sz w:val="18"/>
      <w:szCs w:val="18"/>
    </w:rPr>
  </w:style>
  <w:style w:type="table" w:styleId="TableGrid">
    <w:name w:val="Table Grid"/>
    <w:basedOn w:val="TableNormal"/>
    <w:uiPriority w:val="39"/>
    <w:rsid w:val="00370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nda.Kuzika@em.gov.lv" TargetMode="External"/><Relationship Id="rId4" Type="http://schemas.openxmlformats.org/officeDocument/2006/relationships/settings" Target="settings.xml"/><Relationship Id="rId9" Type="http://schemas.openxmlformats.org/officeDocument/2006/relationships/hyperlink" Target="mailto:pasts@e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BC67E-9EC1-4401-A23D-4E939593A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2513</Words>
  <Characters>18298</Characters>
  <Application>Microsoft Office Word</Application>
  <DocSecurity>0</DocSecurity>
  <Lines>458</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Kuzika</dc:creator>
  <cp:keywords/>
  <dc:description/>
  <cp:lastModifiedBy>Ilze Baltābola</cp:lastModifiedBy>
  <cp:revision>10</cp:revision>
  <dcterms:created xsi:type="dcterms:W3CDTF">2017-09-01T09:34:00Z</dcterms:created>
  <dcterms:modified xsi:type="dcterms:W3CDTF">2017-12-19T07:54:00Z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