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6D9E" w14:textId="77777777" w:rsidR="00E978F5" w:rsidRPr="00896974" w:rsidRDefault="00E978F5" w:rsidP="000855D8">
      <w:pPr>
        <w:shd w:val="clear" w:color="auto" w:fill="FFFFFF"/>
        <w:spacing w:after="120" w:line="240" w:lineRule="auto"/>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49FC3C2F" w14:textId="0C83D3B5" w:rsidR="00E978F5" w:rsidRPr="00896974" w:rsidRDefault="004B2410" w:rsidP="000855D8">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w:t>
      </w:r>
      <w:r w:rsidR="00622D57">
        <w:rPr>
          <w:rFonts w:ascii="Times New Roman" w:eastAsia="Times New Roman" w:hAnsi="Times New Roman" w:cs="Times New Roman"/>
          <w:bCs/>
          <w:sz w:val="24"/>
          <w:szCs w:val="24"/>
          <w:lang w:eastAsia="lv-LV"/>
        </w:rPr>
        <w:t>7</w:t>
      </w:r>
      <w:r w:rsidR="00E978F5" w:rsidRPr="00896974">
        <w:rPr>
          <w:rFonts w:ascii="Times New Roman" w:eastAsia="Times New Roman" w:hAnsi="Times New Roman" w:cs="Times New Roman"/>
          <w:bCs/>
          <w:sz w:val="24"/>
          <w:szCs w:val="24"/>
          <w:lang w:eastAsia="lv-LV"/>
        </w:rPr>
        <w:t xml:space="preserve">.gada </w:t>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r>
      <w:r w:rsidR="00E978F5" w:rsidRPr="00896974">
        <w:rPr>
          <w:rFonts w:ascii="Times New Roman" w:eastAsia="Times New Roman" w:hAnsi="Times New Roman" w:cs="Times New Roman"/>
          <w:bCs/>
          <w:sz w:val="24"/>
          <w:szCs w:val="24"/>
          <w:lang w:eastAsia="lv-LV"/>
        </w:rPr>
        <w:tab/>
        <w:t>Noteikumi Nr.</w:t>
      </w:r>
    </w:p>
    <w:p w14:paraId="6C9DC597" w14:textId="77777777" w:rsidR="00E978F5" w:rsidRPr="00896974" w:rsidRDefault="00E978F5" w:rsidP="000855D8">
      <w:pPr>
        <w:shd w:val="clear" w:color="auto" w:fill="FFFFFF"/>
        <w:spacing w:after="120" w:line="240" w:lineRule="auto"/>
        <w:rPr>
          <w:rFonts w:ascii="Times New Roman" w:eastAsia="Times New Roman" w:hAnsi="Times New Roman" w:cs="Times New Roman"/>
          <w:bCs/>
          <w:sz w:val="24"/>
          <w:szCs w:val="24"/>
          <w:lang w:eastAsia="lv-LV"/>
        </w:rPr>
      </w:pPr>
      <w:r w:rsidRPr="00896974">
        <w:rPr>
          <w:rFonts w:ascii="Times New Roman" w:eastAsia="Times New Roman" w:hAnsi="Times New Roman" w:cs="Times New Roman"/>
          <w:bCs/>
          <w:sz w:val="24"/>
          <w:szCs w:val="24"/>
          <w:lang w:eastAsia="lv-LV"/>
        </w:rPr>
        <w:t>Rīga</w:t>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7BB22EFB" w14:textId="77777777" w:rsidR="00E978F5" w:rsidRPr="00896974" w:rsidRDefault="00E978F5" w:rsidP="000855D8">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0E7F3C71" w14:textId="77777777" w:rsidR="005B134A" w:rsidRPr="00896974" w:rsidRDefault="005B134A" w:rsidP="005B134A">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423E818F" w14:textId="4446425A" w:rsidR="005B134A" w:rsidRPr="00896974" w:rsidRDefault="005B134A" w:rsidP="005B134A">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Darbības programmas „Izaugsme un nodarbinātība” </w:t>
      </w:r>
      <w:r>
        <w:rPr>
          <w:rFonts w:ascii="Times New Roman" w:hAnsi="Times New Roman" w:cs="Times New Roman"/>
          <w:b/>
          <w:sz w:val="24"/>
          <w:szCs w:val="24"/>
        </w:rPr>
        <w:t>4</w:t>
      </w:r>
      <w:r w:rsidRPr="00896974">
        <w:rPr>
          <w:rFonts w:ascii="Times New Roman" w:hAnsi="Times New Roman" w:cs="Times New Roman"/>
          <w:b/>
          <w:sz w:val="24"/>
          <w:szCs w:val="24"/>
        </w:rPr>
        <w:t xml:space="preserve">.1.1. specifiskā atbalsta mērķa </w:t>
      </w:r>
      <w:r>
        <w:rPr>
          <w:rFonts w:ascii="Times New Roman" w:hAnsi="Times New Roman" w:cs="Times New Roman"/>
          <w:b/>
          <w:sz w:val="24"/>
          <w:szCs w:val="24"/>
        </w:rPr>
        <w:t>“</w:t>
      </w:r>
      <w:r w:rsidRPr="001A091A">
        <w:rPr>
          <w:rFonts w:ascii="Times New Roman" w:hAnsi="Times New Roman" w:cs="Times New Roman"/>
          <w:b/>
          <w:sz w:val="24"/>
          <w:szCs w:val="24"/>
        </w:rPr>
        <w:t>Veicināt efektīvu energoresursu izmantošanu, enerģijas patēriņa samazināšanu un pāreju uz AER apstrādes rūpniecības nozarē</w:t>
      </w:r>
      <w:r>
        <w:rPr>
          <w:rFonts w:ascii="Times New Roman" w:hAnsi="Times New Roman" w:cs="Times New Roman"/>
          <w:b/>
          <w:sz w:val="24"/>
          <w:szCs w:val="24"/>
        </w:rPr>
        <w:t xml:space="preserve">” </w:t>
      </w:r>
      <w:r w:rsidR="00537D10">
        <w:rPr>
          <w:rFonts w:ascii="Times New Roman" w:hAnsi="Times New Roman" w:cs="Times New Roman"/>
          <w:b/>
          <w:sz w:val="24"/>
          <w:szCs w:val="24"/>
        </w:rPr>
        <w:t xml:space="preserve">otrās projektu iesniegumu atlases kārtas </w:t>
      </w:r>
      <w:r w:rsidRPr="00896974">
        <w:rPr>
          <w:rFonts w:ascii="Times New Roman" w:hAnsi="Times New Roman" w:cs="Times New Roman"/>
          <w:b/>
          <w:sz w:val="24"/>
          <w:szCs w:val="24"/>
        </w:rPr>
        <w:t>īstenošanas noteikumi</w:t>
      </w:r>
    </w:p>
    <w:p w14:paraId="7EA2B7F2" w14:textId="77777777" w:rsidR="00E978F5" w:rsidRPr="00896974" w:rsidRDefault="00E978F5" w:rsidP="000855D8">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4377C94F" w14:textId="77777777" w:rsidR="00947DE3" w:rsidRPr="00896974" w:rsidRDefault="00947DE3" w:rsidP="006159A1">
      <w:pPr>
        <w:spacing w:after="0" w:line="240" w:lineRule="auto"/>
        <w:jc w:val="right"/>
        <w:rPr>
          <w:rFonts w:ascii="Times New Roman" w:hAnsi="Times New Roman" w:cs="Times New Roman"/>
          <w:sz w:val="24"/>
          <w:szCs w:val="24"/>
        </w:rPr>
      </w:pPr>
      <w:bookmarkStart w:id="0" w:name="n1"/>
      <w:bookmarkEnd w:id="0"/>
      <w:r w:rsidRPr="00896974">
        <w:rPr>
          <w:rFonts w:ascii="Times New Roman" w:hAnsi="Times New Roman" w:cs="Times New Roman"/>
          <w:sz w:val="24"/>
          <w:szCs w:val="24"/>
        </w:rPr>
        <w:t>Izdoti saskaņā ar</w:t>
      </w:r>
    </w:p>
    <w:p w14:paraId="6572A20E"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 Eiropas Savienības struktūrfondu un </w:t>
      </w:r>
    </w:p>
    <w:p w14:paraId="79BFE26D"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Kohēzijas fonda 2014.-2020.gada plānošanas perioda </w:t>
      </w:r>
    </w:p>
    <w:p w14:paraId="515E6CA7" w14:textId="77777777" w:rsidR="00947DE3" w:rsidRPr="00896974" w:rsidRDefault="00947DE3" w:rsidP="006159A1">
      <w:pPr>
        <w:spacing w:after="0" w:line="240" w:lineRule="auto"/>
        <w:jc w:val="right"/>
        <w:rPr>
          <w:rFonts w:ascii="Times New Roman" w:hAnsi="Times New Roman" w:cs="Times New Roman"/>
          <w:sz w:val="24"/>
          <w:szCs w:val="24"/>
        </w:rPr>
      </w:pPr>
      <w:r w:rsidRPr="00896974">
        <w:rPr>
          <w:rFonts w:ascii="Times New Roman" w:hAnsi="Times New Roman" w:cs="Times New Roman"/>
          <w:sz w:val="24"/>
          <w:szCs w:val="24"/>
        </w:rPr>
        <w:t xml:space="preserve">vadības likuma 20.panta </w:t>
      </w:r>
      <w:r w:rsidR="00664375" w:rsidRPr="00896974">
        <w:rPr>
          <w:rFonts w:ascii="Times New Roman" w:hAnsi="Times New Roman" w:cs="Times New Roman"/>
          <w:sz w:val="24"/>
          <w:szCs w:val="24"/>
        </w:rPr>
        <w:t>13</w:t>
      </w:r>
      <w:r w:rsidRPr="00896974">
        <w:rPr>
          <w:rFonts w:ascii="Times New Roman" w:hAnsi="Times New Roman" w:cs="Times New Roman"/>
          <w:sz w:val="24"/>
          <w:szCs w:val="24"/>
        </w:rPr>
        <w:t>.punktu</w:t>
      </w:r>
    </w:p>
    <w:p w14:paraId="2E7B22A7" w14:textId="77777777" w:rsidR="00947DE3" w:rsidRPr="00896974" w:rsidRDefault="00947DE3" w:rsidP="000855D8">
      <w:pPr>
        <w:spacing w:after="120" w:line="240" w:lineRule="auto"/>
        <w:jc w:val="right"/>
        <w:rPr>
          <w:rFonts w:ascii="Times New Roman" w:hAnsi="Times New Roman" w:cs="Times New Roman"/>
          <w:sz w:val="24"/>
          <w:szCs w:val="24"/>
        </w:rPr>
      </w:pPr>
    </w:p>
    <w:p w14:paraId="44ED2E4B" w14:textId="77777777" w:rsidR="00E978F5" w:rsidRPr="00896974" w:rsidRDefault="00E978F5" w:rsidP="000855D8">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5A15D3FA" w14:textId="77777777" w:rsidR="00947DE3" w:rsidRPr="00896974" w:rsidRDefault="00E978F5" w:rsidP="00135F18">
      <w:pPr>
        <w:shd w:val="clear" w:color="auto" w:fill="FFFFFF"/>
        <w:spacing w:after="120"/>
        <w:jc w:val="both"/>
        <w:rPr>
          <w:rFonts w:ascii="Times New Roman" w:eastAsia="Times New Roman" w:hAnsi="Times New Roman" w:cs="Times New Roman"/>
          <w:sz w:val="24"/>
          <w:szCs w:val="24"/>
          <w:lang w:eastAsia="lv-LV"/>
        </w:rPr>
      </w:pPr>
      <w:bookmarkStart w:id="1" w:name="p1"/>
      <w:bookmarkStart w:id="2" w:name="p-410569"/>
      <w:bookmarkEnd w:id="1"/>
      <w:bookmarkEnd w:id="2"/>
      <w:r w:rsidRPr="00896974">
        <w:rPr>
          <w:rFonts w:ascii="Times New Roman" w:eastAsia="Times New Roman" w:hAnsi="Times New Roman" w:cs="Times New Roman"/>
          <w:sz w:val="24"/>
          <w:szCs w:val="24"/>
          <w:lang w:eastAsia="lv-LV"/>
        </w:rPr>
        <w:t>1. Noteikumi nosaka:</w:t>
      </w:r>
    </w:p>
    <w:p w14:paraId="12720AC5" w14:textId="385D6C98" w:rsidR="00947DE3" w:rsidRPr="00896974" w:rsidRDefault="00947DE3"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kārtību, kādā īsteno darbības programmas</w:t>
      </w:r>
      <w:r w:rsidR="00F44642" w:rsidRPr="00896974">
        <w:rPr>
          <w:rFonts w:ascii="Times New Roman" w:hAnsi="Times New Roman"/>
          <w:sz w:val="24"/>
          <w:szCs w:val="24"/>
        </w:rPr>
        <w:t xml:space="preserve"> „Izaugsme un nodarbinātība” </w:t>
      </w:r>
      <w:r w:rsidR="00903A32">
        <w:rPr>
          <w:rFonts w:ascii="Times New Roman" w:hAnsi="Times New Roman"/>
          <w:sz w:val="24"/>
          <w:szCs w:val="24"/>
        </w:rPr>
        <w:t>4.1.1. </w:t>
      </w:r>
      <w:r w:rsidR="00377052" w:rsidRPr="00377052">
        <w:rPr>
          <w:rFonts w:ascii="Times New Roman" w:hAnsi="Times New Roman"/>
          <w:sz w:val="24"/>
          <w:szCs w:val="24"/>
        </w:rPr>
        <w:t>specifisk</w:t>
      </w:r>
      <w:r w:rsidR="00537D10">
        <w:rPr>
          <w:rFonts w:ascii="Times New Roman" w:hAnsi="Times New Roman"/>
          <w:sz w:val="24"/>
          <w:szCs w:val="24"/>
        </w:rPr>
        <w:t>ā</w:t>
      </w:r>
      <w:r w:rsidR="00377052" w:rsidRPr="00377052">
        <w:rPr>
          <w:rFonts w:ascii="Times New Roman" w:hAnsi="Times New Roman"/>
          <w:sz w:val="24"/>
          <w:szCs w:val="24"/>
        </w:rPr>
        <w:t xml:space="preserve"> atbalsta mērķ</w:t>
      </w:r>
      <w:r w:rsidR="00537D10">
        <w:rPr>
          <w:rFonts w:ascii="Times New Roman" w:hAnsi="Times New Roman"/>
          <w:sz w:val="24"/>
          <w:szCs w:val="24"/>
        </w:rPr>
        <w:t>a</w:t>
      </w:r>
      <w:r w:rsidR="00377052" w:rsidRPr="00377052">
        <w:rPr>
          <w:rFonts w:ascii="Times New Roman" w:hAnsi="Times New Roman"/>
          <w:sz w:val="24"/>
          <w:szCs w:val="24"/>
        </w:rPr>
        <w:t xml:space="preserve"> “Veicināt efektīvu energoresursu izmantošanu, enerģijas patēriņa samazināšanu un pāreju uz AER apstrādes rūpniecības nozarē” </w:t>
      </w:r>
      <w:r w:rsidR="00F24450" w:rsidRPr="00896974">
        <w:rPr>
          <w:rFonts w:ascii="Times New Roman" w:hAnsi="Times New Roman"/>
          <w:sz w:val="24"/>
          <w:szCs w:val="24"/>
        </w:rPr>
        <w:t xml:space="preserve"> </w:t>
      </w:r>
      <w:r w:rsidR="00954EBB" w:rsidRPr="00896974">
        <w:rPr>
          <w:rFonts w:ascii="Times New Roman" w:hAnsi="Times New Roman"/>
          <w:sz w:val="24"/>
          <w:szCs w:val="24"/>
        </w:rPr>
        <w:t xml:space="preserve">(turpmāk – </w:t>
      </w:r>
      <w:r w:rsidR="005901B4">
        <w:rPr>
          <w:rFonts w:ascii="Times New Roman" w:hAnsi="Times New Roman"/>
          <w:sz w:val="24"/>
          <w:szCs w:val="24"/>
        </w:rPr>
        <w:t>specifiskais atbalsts</w:t>
      </w:r>
      <w:r w:rsidR="00954EBB" w:rsidRPr="00896974">
        <w:rPr>
          <w:rFonts w:ascii="Times New Roman" w:hAnsi="Times New Roman"/>
          <w:sz w:val="24"/>
          <w:szCs w:val="24"/>
        </w:rPr>
        <w:t>)</w:t>
      </w:r>
      <w:r w:rsidR="00537D10">
        <w:rPr>
          <w:rFonts w:ascii="Times New Roman" w:hAnsi="Times New Roman"/>
          <w:sz w:val="24"/>
          <w:szCs w:val="24"/>
        </w:rPr>
        <w:t xml:space="preserve"> otro projektu iesniegumu atlases kārtu (turpmāk –</w:t>
      </w:r>
      <w:r w:rsidR="009260FF">
        <w:rPr>
          <w:rFonts w:ascii="Times New Roman" w:hAnsi="Times New Roman"/>
          <w:sz w:val="24"/>
          <w:szCs w:val="24"/>
        </w:rPr>
        <w:t xml:space="preserve">otrā projektu iesniegumu </w:t>
      </w:r>
      <w:r w:rsidR="00537D10">
        <w:rPr>
          <w:rFonts w:ascii="Times New Roman" w:hAnsi="Times New Roman"/>
          <w:sz w:val="24"/>
          <w:szCs w:val="24"/>
        </w:rPr>
        <w:t>atlases kārta)</w:t>
      </w:r>
      <w:r w:rsidR="00954EBB" w:rsidRPr="00896974">
        <w:rPr>
          <w:rFonts w:ascii="Times New Roman" w:hAnsi="Times New Roman"/>
          <w:sz w:val="24"/>
          <w:szCs w:val="24"/>
        </w:rPr>
        <w:t>;</w:t>
      </w:r>
    </w:p>
    <w:p w14:paraId="3C13DF17" w14:textId="08E0C540" w:rsidR="007E0AAD" w:rsidRPr="00896974" w:rsidRDefault="005901B4" w:rsidP="00307BB3">
      <w:pPr>
        <w:pStyle w:val="ListParagraph"/>
        <w:numPr>
          <w:ilvl w:val="1"/>
          <w:numId w:val="1"/>
        </w:numPr>
        <w:spacing w:after="120"/>
        <w:ind w:left="993" w:hanging="567"/>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3622FC">
        <w:rPr>
          <w:rFonts w:ascii="Times New Roman" w:hAnsi="Times New Roman"/>
          <w:sz w:val="24"/>
          <w:szCs w:val="24"/>
        </w:rPr>
        <w:t>atlases kārtas</w:t>
      </w:r>
      <w:r w:rsidRPr="00896974">
        <w:rPr>
          <w:rFonts w:ascii="Times New Roman" w:hAnsi="Times New Roman"/>
          <w:sz w:val="24"/>
          <w:szCs w:val="24"/>
        </w:rPr>
        <w:t xml:space="preserve"> </w:t>
      </w:r>
      <w:r w:rsidR="007E0AAD" w:rsidRPr="00896974">
        <w:rPr>
          <w:rFonts w:ascii="Times New Roman" w:hAnsi="Times New Roman"/>
          <w:sz w:val="24"/>
          <w:szCs w:val="24"/>
        </w:rPr>
        <w:t>mērķi;</w:t>
      </w:r>
    </w:p>
    <w:p w14:paraId="61623FAF" w14:textId="187101EF" w:rsidR="003E2F4D" w:rsidRPr="00896974" w:rsidRDefault="00060C5E" w:rsidP="00307BB3">
      <w:pPr>
        <w:pStyle w:val="ListParagraph"/>
        <w:numPr>
          <w:ilvl w:val="1"/>
          <w:numId w:val="1"/>
        </w:numPr>
        <w:spacing w:after="120"/>
        <w:ind w:left="993" w:hanging="567"/>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otrajai </w:t>
      </w:r>
      <w:r w:rsidR="00EF5CAE">
        <w:rPr>
          <w:rFonts w:ascii="Times New Roman" w:hAnsi="Times New Roman"/>
          <w:sz w:val="24"/>
          <w:szCs w:val="24"/>
        </w:rPr>
        <w:t xml:space="preserve">projektu iesniegumu </w:t>
      </w:r>
      <w:r w:rsidR="009260FF">
        <w:rPr>
          <w:rFonts w:ascii="Times New Roman" w:hAnsi="Times New Roman"/>
          <w:sz w:val="24"/>
          <w:szCs w:val="24"/>
        </w:rPr>
        <w:t>atlases kārtai</w:t>
      </w:r>
      <w:r w:rsidR="005901B4" w:rsidRPr="00896974">
        <w:rPr>
          <w:rFonts w:ascii="Times New Roman" w:hAnsi="Times New Roman"/>
          <w:sz w:val="24"/>
          <w:szCs w:val="24"/>
        </w:rPr>
        <w:t xml:space="preserve"> </w:t>
      </w:r>
      <w:r w:rsidR="003E2F4D" w:rsidRPr="00896974">
        <w:rPr>
          <w:rFonts w:ascii="Times New Roman" w:hAnsi="Times New Roman"/>
          <w:sz w:val="24"/>
          <w:szCs w:val="24"/>
        </w:rPr>
        <w:t>pieejamo finansējumu;</w:t>
      </w:r>
    </w:p>
    <w:p w14:paraId="1131FD9C" w14:textId="12488D47" w:rsidR="000768ED" w:rsidRPr="00896974" w:rsidRDefault="000768ED"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 xml:space="preserve">prasības </w:t>
      </w:r>
      <w:r w:rsidR="00377052">
        <w:rPr>
          <w:rFonts w:ascii="Times New Roman" w:hAnsi="Times New Roman"/>
          <w:sz w:val="24"/>
          <w:szCs w:val="24"/>
        </w:rPr>
        <w:t>Kohēzijas</w:t>
      </w:r>
      <w:r w:rsidRPr="00896974">
        <w:rPr>
          <w:rFonts w:ascii="Times New Roman" w:hAnsi="Times New Roman"/>
          <w:sz w:val="24"/>
          <w:szCs w:val="24"/>
        </w:rPr>
        <w:t xml:space="preserve"> fonda projekta</w:t>
      </w:r>
      <w:r w:rsidR="000C181D" w:rsidRPr="00896974">
        <w:rPr>
          <w:rFonts w:ascii="Times New Roman" w:hAnsi="Times New Roman"/>
          <w:sz w:val="24"/>
          <w:szCs w:val="24"/>
        </w:rPr>
        <w:t xml:space="preserve"> (turpmāk – projekts)</w:t>
      </w:r>
      <w:r w:rsidRPr="00896974">
        <w:rPr>
          <w:rFonts w:ascii="Times New Roman" w:hAnsi="Times New Roman"/>
          <w:sz w:val="24"/>
          <w:szCs w:val="24"/>
        </w:rPr>
        <w:t xml:space="preserve"> iesniedzējam (turpmāk – projekta iesniedzējs);</w:t>
      </w:r>
    </w:p>
    <w:p w14:paraId="45DB05C4" w14:textId="77777777" w:rsidR="00B545A6" w:rsidRDefault="00664375"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atbalstāmo darbību, izmaksu attiecināmības nosacījumus</w:t>
      </w:r>
      <w:r w:rsidR="00B545A6">
        <w:rPr>
          <w:rFonts w:ascii="Times New Roman" w:hAnsi="Times New Roman"/>
          <w:sz w:val="24"/>
          <w:szCs w:val="24"/>
        </w:rPr>
        <w:t>;</w:t>
      </w:r>
    </w:p>
    <w:p w14:paraId="7E78FD9A" w14:textId="1987CDE0" w:rsidR="00F24450" w:rsidRPr="00896974" w:rsidRDefault="00C85102" w:rsidP="00307BB3">
      <w:pPr>
        <w:pStyle w:val="ListParagraph"/>
        <w:numPr>
          <w:ilvl w:val="1"/>
          <w:numId w:val="1"/>
        </w:numPr>
        <w:spacing w:after="120"/>
        <w:ind w:left="993" w:hanging="567"/>
        <w:jc w:val="both"/>
        <w:rPr>
          <w:rFonts w:ascii="Times New Roman" w:hAnsi="Times New Roman"/>
          <w:sz w:val="24"/>
          <w:szCs w:val="24"/>
        </w:rPr>
      </w:pPr>
      <w:r w:rsidRPr="00896974">
        <w:rPr>
          <w:rFonts w:ascii="Times New Roman" w:hAnsi="Times New Roman"/>
          <w:sz w:val="24"/>
          <w:szCs w:val="24"/>
        </w:rPr>
        <w:t>līguma par projekta īstenošan</w:t>
      </w:r>
      <w:r w:rsidR="00C23E0C" w:rsidRPr="00896974">
        <w:rPr>
          <w:rFonts w:ascii="Times New Roman" w:hAnsi="Times New Roman"/>
          <w:sz w:val="24"/>
          <w:szCs w:val="24"/>
        </w:rPr>
        <w:t>u</w:t>
      </w:r>
      <w:r w:rsidR="005F627B">
        <w:rPr>
          <w:rFonts w:ascii="Times New Roman" w:hAnsi="Times New Roman"/>
          <w:sz w:val="24"/>
          <w:szCs w:val="24"/>
        </w:rPr>
        <w:t xml:space="preserve"> (turpmāk – līgums)</w:t>
      </w:r>
      <w:r w:rsidRPr="00896974">
        <w:rPr>
          <w:rFonts w:ascii="Times New Roman" w:hAnsi="Times New Roman"/>
          <w:sz w:val="24"/>
          <w:szCs w:val="24"/>
        </w:rPr>
        <w:t xml:space="preserve"> vienpusēja uzteikuma nosacījumus</w:t>
      </w:r>
      <w:r w:rsidR="008F3D60" w:rsidRPr="00896974">
        <w:rPr>
          <w:rFonts w:ascii="Times New Roman" w:hAnsi="Times New Roman"/>
          <w:sz w:val="24"/>
          <w:szCs w:val="24"/>
        </w:rPr>
        <w:t>.</w:t>
      </w:r>
    </w:p>
    <w:p w14:paraId="7B8BBC73" w14:textId="31FBCBB1" w:rsidR="00D85EE1" w:rsidRPr="00896974" w:rsidRDefault="00D85EE1" w:rsidP="00D85EE1">
      <w:pPr>
        <w:pStyle w:val="ListParagraph"/>
        <w:numPr>
          <w:ilvl w:val="0"/>
          <w:numId w:val="1"/>
        </w:numPr>
        <w:spacing w:after="0"/>
        <w:contextualSpacing w:val="0"/>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sidR="00537D10">
        <w:rPr>
          <w:rFonts w:ascii="Times New Roman" w:hAnsi="Times New Roman"/>
          <w:sz w:val="24"/>
          <w:szCs w:val="24"/>
        </w:rPr>
        <w:t xml:space="preserve">atlases kārtas </w:t>
      </w:r>
      <w:r>
        <w:rPr>
          <w:rFonts w:ascii="Times New Roman" w:hAnsi="Times New Roman"/>
          <w:sz w:val="24"/>
          <w:szCs w:val="24"/>
        </w:rPr>
        <w:t>īstenošanas</w:t>
      </w:r>
      <w:r w:rsidRPr="00896974">
        <w:rPr>
          <w:rFonts w:ascii="Times New Roman" w:hAnsi="Times New Roman"/>
          <w:sz w:val="24"/>
          <w:szCs w:val="24"/>
        </w:rPr>
        <w:t xml:space="preserve"> mērķis ir veicināt</w:t>
      </w:r>
      <w:r>
        <w:rPr>
          <w:rFonts w:ascii="Times New Roman" w:hAnsi="Times New Roman"/>
          <w:sz w:val="24"/>
          <w:szCs w:val="24"/>
        </w:rPr>
        <w:t xml:space="preserve"> efektīvu energoresursu izmantošanu, enerģijas patēriņa samazināšanu un pāreju uz atjaunojamiem energoresursiem apstrādes rūpniecības nozarē. </w:t>
      </w:r>
    </w:p>
    <w:p w14:paraId="01128D67" w14:textId="23C21BEC" w:rsidR="00D85EE1" w:rsidRPr="001219BD" w:rsidRDefault="00D85EE1" w:rsidP="001219BD">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Specifiskā atbalsta</w:t>
      </w:r>
      <w:r w:rsidRPr="00F36AF6">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537D10">
        <w:rPr>
          <w:rFonts w:ascii="Times New Roman" w:hAnsi="Times New Roman"/>
          <w:sz w:val="24"/>
          <w:szCs w:val="24"/>
        </w:rPr>
        <w:t xml:space="preserve">atlases kārtas </w:t>
      </w:r>
      <w:r>
        <w:rPr>
          <w:rFonts w:ascii="Times New Roman" w:hAnsi="Times New Roman"/>
          <w:sz w:val="24"/>
          <w:szCs w:val="24"/>
        </w:rPr>
        <w:t>mērķa grupa</w:t>
      </w:r>
      <w:r w:rsidRPr="00F36AF6">
        <w:rPr>
          <w:rFonts w:ascii="Times New Roman" w:hAnsi="Times New Roman"/>
          <w:sz w:val="24"/>
          <w:szCs w:val="24"/>
        </w:rPr>
        <w:t xml:space="preserve"> </w:t>
      </w:r>
      <w:r w:rsidRPr="00896974">
        <w:rPr>
          <w:rFonts w:ascii="Times New Roman" w:hAnsi="Times New Roman"/>
          <w:sz w:val="24"/>
          <w:szCs w:val="24"/>
        </w:rPr>
        <w:t>ir sīkie (mikro), mazie</w:t>
      </w:r>
      <w:r>
        <w:rPr>
          <w:rFonts w:ascii="Times New Roman" w:hAnsi="Times New Roman"/>
          <w:sz w:val="24"/>
          <w:szCs w:val="24"/>
        </w:rPr>
        <w:t xml:space="preserve">, </w:t>
      </w:r>
      <w:r w:rsidRPr="00896974">
        <w:rPr>
          <w:rFonts w:ascii="Times New Roman" w:hAnsi="Times New Roman"/>
          <w:sz w:val="24"/>
          <w:szCs w:val="24"/>
        </w:rPr>
        <w:t>vidējie</w:t>
      </w:r>
      <w:r w:rsidR="007F1C8F">
        <w:rPr>
          <w:rFonts w:ascii="Times New Roman" w:hAnsi="Times New Roman"/>
          <w:sz w:val="24"/>
          <w:szCs w:val="24"/>
        </w:rPr>
        <w:t xml:space="preserve"> </w:t>
      </w:r>
      <w:r>
        <w:rPr>
          <w:rFonts w:ascii="Times New Roman" w:hAnsi="Times New Roman"/>
          <w:sz w:val="24"/>
          <w:szCs w:val="24"/>
        </w:rPr>
        <w:t xml:space="preserve">un lielie </w:t>
      </w:r>
      <w:r w:rsidRPr="00896974">
        <w:rPr>
          <w:rFonts w:ascii="Times New Roman" w:hAnsi="Times New Roman"/>
          <w:sz w:val="24"/>
          <w:szCs w:val="24"/>
        </w:rPr>
        <w:t>komersanti</w:t>
      </w:r>
      <w:r>
        <w:rPr>
          <w:rFonts w:ascii="Times New Roman" w:hAnsi="Times New Roman"/>
          <w:sz w:val="24"/>
          <w:szCs w:val="24"/>
        </w:rPr>
        <w:t>, kas veic saimniecisko darbību apstrādes rūpniecības nozarēs</w:t>
      </w:r>
      <w:r w:rsidRPr="00896974">
        <w:rPr>
          <w:rFonts w:ascii="Times New Roman" w:hAnsi="Times New Roman"/>
          <w:sz w:val="24"/>
          <w:szCs w:val="24"/>
        </w:rPr>
        <w:t>.</w:t>
      </w:r>
      <w:r>
        <w:rPr>
          <w:rFonts w:ascii="Times New Roman" w:hAnsi="Times New Roman"/>
          <w:sz w:val="24"/>
          <w:szCs w:val="24"/>
        </w:rPr>
        <w:t xml:space="preserve"> </w:t>
      </w:r>
    </w:p>
    <w:p w14:paraId="0067F56E" w14:textId="68B5DF4F" w:rsidR="00D62D67" w:rsidRDefault="005F627B" w:rsidP="008F7C62">
      <w:pPr>
        <w:pStyle w:val="ListParagraph"/>
        <w:numPr>
          <w:ilvl w:val="0"/>
          <w:numId w:val="1"/>
        </w:numPr>
        <w:jc w:val="both"/>
        <w:rPr>
          <w:rFonts w:ascii="Times New Roman" w:hAnsi="Times New Roman"/>
          <w:sz w:val="24"/>
          <w:szCs w:val="24"/>
        </w:rPr>
      </w:pPr>
      <w:r>
        <w:rPr>
          <w:rFonts w:ascii="Times New Roman" w:hAnsi="Times New Roman"/>
          <w:sz w:val="24"/>
          <w:szCs w:val="24"/>
        </w:rPr>
        <w:t>Specifiskā atbalsta</w:t>
      </w:r>
      <w:r w:rsidRPr="005C5251">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537D10">
        <w:rPr>
          <w:rFonts w:ascii="Times New Roman" w:hAnsi="Times New Roman"/>
          <w:sz w:val="24"/>
          <w:szCs w:val="24"/>
        </w:rPr>
        <w:t xml:space="preserve">atlases kārtas </w:t>
      </w:r>
      <w:r w:rsidR="005C5251" w:rsidRPr="005C5251">
        <w:rPr>
          <w:rFonts w:ascii="Times New Roman" w:hAnsi="Times New Roman"/>
          <w:sz w:val="24"/>
          <w:szCs w:val="24"/>
        </w:rPr>
        <w:t>īstenošanas veids ir atklāta projektu iesniegumu atlase.</w:t>
      </w:r>
    </w:p>
    <w:p w14:paraId="05F80429" w14:textId="742C47AE" w:rsidR="00822267" w:rsidRPr="004623E2" w:rsidRDefault="00060C5E" w:rsidP="00135F18">
      <w:pPr>
        <w:pStyle w:val="ListParagraph"/>
        <w:numPr>
          <w:ilvl w:val="0"/>
          <w:numId w:val="1"/>
        </w:numPr>
        <w:spacing w:after="120"/>
        <w:jc w:val="both"/>
        <w:rPr>
          <w:rFonts w:ascii="Times New Roman" w:hAnsi="Times New Roman"/>
          <w:sz w:val="24"/>
          <w:szCs w:val="24"/>
        </w:rPr>
      </w:pPr>
      <w:bookmarkStart w:id="3" w:name="_Ref412533351"/>
      <w:r>
        <w:rPr>
          <w:rFonts w:ascii="Times New Roman" w:hAnsi="Times New Roman"/>
          <w:sz w:val="24"/>
          <w:szCs w:val="24"/>
        </w:rPr>
        <w:t>Specifiskā atbalsta o</w:t>
      </w:r>
      <w:r w:rsidR="009260FF">
        <w:rPr>
          <w:rFonts w:ascii="Times New Roman" w:hAnsi="Times New Roman"/>
          <w:sz w:val="24"/>
          <w:szCs w:val="24"/>
        </w:rPr>
        <w:t>trās projektu iesniegumu a</w:t>
      </w:r>
      <w:r w:rsidR="00BA7247">
        <w:rPr>
          <w:rFonts w:ascii="Times New Roman" w:hAnsi="Times New Roman"/>
          <w:sz w:val="24"/>
          <w:szCs w:val="24"/>
        </w:rPr>
        <w:t>tlases kārtas īstenošanai p</w:t>
      </w:r>
      <w:r w:rsidR="00863442">
        <w:rPr>
          <w:rFonts w:ascii="Times New Roman" w:hAnsi="Times New Roman"/>
          <w:sz w:val="24"/>
          <w:szCs w:val="24"/>
        </w:rPr>
        <w:t>ieejamais kopējais attiecināmais</w:t>
      </w:r>
      <w:r w:rsidR="00574BBB">
        <w:rPr>
          <w:rFonts w:ascii="Times New Roman" w:hAnsi="Times New Roman"/>
          <w:sz w:val="24"/>
          <w:szCs w:val="24"/>
        </w:rPr>
        <w:t xml:space="preserve"> </w:t>
      </w:r>
      <w:r w:rsidR="00863442">
        <w:rPr>
          <w:rFonts w:ascii="Times New Roman" w:hAnsi="Times New Roman"/>
          <w:sz w:val="24"/>
          <w:szCs w:val="24"/>
        </w:rPr>
        <w:t xml:space="preserve"> finansējums</w:t>
      </w:r>
      <w:r w:rsidR="00D716FF">
        <w:rPr>
          <w:rFonts w:ascii="Times New Roman" w:hAnsi="Times New Roman"/>
          <w:sz w:val="24"/>
          <w:szCs w:val="24"/>
        </w:rPr>
        <w:t>, lai slēgtu civiltiesiskos līgumus par projekta īstenošanu</w:t>
      </w:r>
      <w:r w:rsidR="00EF5CAE">
        <w:rPr>
          <w:rFonts w:ascii="Times New Roman" w:hAnsi="Times New Roman"/>
          <w:sz w:val="24"/>
          <w:szCs w:val="24"/>
        </w:rPr>
        <w:t xml:space="preserve"> ir  </w:t>
      </w:r>
      <w:r w:rsidR="00E95F08">
        <w:rPr>
          <w:rFonts w:ascii="Times New Roman" w:hAnsi="Times New Roman"/>
          <w:sz w:val="24"/>
          <w:szCs w:val="24"/>
        </w:rPr>
        <w:t>51</w:t>
      </w:r>
      <w:r w:rsidR="0037673D">
        <w:rPr>
          <w:rFonts w:ascii="Times New Roman" w:hAnsi="Times New Roman"/>
          <w:sz w:val="24"/>
          <w:szCs w:val="24"/>
        </w:rPr>
        <w:t> 244 767</w:t>
      </w:r>
      <w:r w:rsidR="00D716FF">
        <w:rPr>
          <w:rFonts w:ascii="Times New Roman" w:hAnsi="Times New Roman"/>
          <w:sz w:val="24"/>
          <w:szCs w:val="24"/>
        </w:rPr>
        <w:t xml:space="preserve"> </w:t>
      </w:r>
      <w:r w:rsidR="00D716FF">
        <w:rPr>
          <w:rFonts w:ascii="Times New Roman" w:hAnsi="Times New Roman"/>
          <w:i/>
          <w:sz w:val="24"/>
          <w:szCs w:val="24"/>
        </w:rPr>
        <w:t>euro</w:t>
      </w:r>
      <w:r w:rsidR="00D716FF">
        <w:rPr>
          <w:rFonts w:ascii="Times New Roman" w:hAnsi="Times New Roman"/>
          <w:sz w:val="24"/>
          <w:szCs w:val="24"/>
        </w:rPr>
        <w:t xml:space="preserve">, tai skaitā Kohēzijas fonda finansējums – </w:t>
      </w:r>
      <w:r w:rsidR="00E95F08">
        <w:rPr>
          <w:rFonts w:ascii="Times New Roman" w:hAnsi="Times New Roman"/>
          <w:sz w:val="24"/>
          <w:szCs w:val="24"/>
        </w:rPr>
        <w:t>15</w:t>
      </w:r>
      <w:r w:rsidR="00345B95">
        <w:rPr>
          <w:rFonts w:ascii="Times New Roman" w:hAnsi="Times New Roman"/>
          <w:sz w:val="24"/>
          <w:szCs w:val="24"/>
        </w:rPr>
        <w:t> 373 430</w:t>
      </w:r>
      <w:r w:rsidR="00863442">
        <w:rPr>
          <w:rFonts w:ascii="Times New Roman" w:hAnsi="Times New Roman"/>
          <w:sz w:val="24"/>
          <w:szCs w:val="24"/>
        </w:rPr>
        <w:t xml:space="preserve"> </w:t>
      </w:r>
      <w:r w:rsidR="00863442">
        <w:rPr>
          <w:rFonts w:ascii="Times New Roman" w:hAnsi="Times New Roman"/>
          <w:i/>
          <w:sz w:val="24"/>
          <w:szCs w:val="24"/>
        </w:rPr>
        <w:t>euro</w:t>
      </w:r>
      <w:r w:rsidR="00D716FF">
        <w:rPr>
          <w:rFonts w:ascii="Times New Roman" w:hAnsi="Times New Roman"/>
          <w:sz w:val="24"/>
          <w:szCs w:val="24"/>
        </w:rPr>
        <w:t xml:space="preserve"> un privātais finansējums – </w:t>
      </w:r>
      <w:r w:rsidR="00E95F08">
        <w:rPr>
          <w:rFonts w:ascii="Times New Roman" w:hAnsi="Times New Roman"/>
          <w:sz w:val="24"/>
          <w:szCs w:val="24"/>
        </w:rPr>
        <w:t>3</w:t>
      </w:r>
      <w:r w:rsidR="0037673D">
        <w:rPr>
          <w:rFonts w:ascii="Times New Roman" w:hAnsi="Times New Roman"/>
          <w:sz w:val="24"/>
          <w:szCs w:val="24"/>
        </w:rPr>
        <w:t>5 871 337</w:t>
      </w:r>
      <w:r w:rsidR="000E1C5C">
        <w:rPr>
          <w:rFonts w:ascii="Times New Roman" w:hAnsi="Times New Roman"/>
          <w:sz w:val="24"/>
          <w:szCs w:val="24"/>
        </w:rPr>
        <w:t xml:space="preserve"> </w:t>
      </w:r>
      <w:r w:rsidR="00D716FF">
        <w:rPr>
          <w:rFonts w:ascii="Times New Roman" w:hAnsi="Times New Roman"/>
          <w:i/>
          <w:sz w:val="24"/>
          <w:szCs w:val="24"/>
        </w:rPr>
        <w:t>euro</w:t>
      </w:r>
      <w:r w:rsidR="00574BBB">
        <w:rPr>
          <w:rFonts w:ascii="Times New Roman" w:hAnsi="Times New Roman"/>
          <w:i/>
          <w:sz w:val="24"/>
          <w:szCs w:val="24"/>
        </w:rPr>
        <w:t>.</w:t>
      </w:r>
      <w:r w:rsidR="00D716FF">
        <w:rPr>
          <w:rFonts w:ascii="Times New Roman" w:hAnsi="Times New Roman"/>
          <w:i/>
          <w:sz w:val="24"/>
          <w:szCs w:val="24"/>
        </w:rPr>
        <w:t xml:space="preserve"> </w:t>
      </w:r>
    </w:p>
    <w:p w14:paraId="61BB1B06" w14:textId="29D67046" w:rsidR="004623E2" w:rsidRDefault="004623E2" w:rsidP="004623E2">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Atbalsts </w:t>
      </w: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sidR="00BA7247">
        <w:rPr>
          <w:rFonts w:ascii="Times New Roman" w:hAnsi="Times New Roman"/>
          <w:sz w:val="24"/>
          <w:szCs w:val="24"/>
        </w:rPr>
        <w:t xml:space="preserve">atlases kārtas </w:t>
      </w:r>
      <w:r w:rsidRPr="00135F18">
        <w:rPr>
          <w:rFonts w:ascii="Times New Roman" w:hAnsi="Times New Roman"/>
          <w:sz w:val="24"/>
          <w:szCs w:val="24"/>
        </w:rPr>
        <w:t>ietvaros tiek sniegts granta veidā.</w:t>
      </w:r>
    </w:p>
    <w:p w14:paraId="7D244754" w14:textId="206958BF" w:rsidR="004623E2" w:rsidRDefault="00BA7247" w:rsidP="004623E2">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lastRenderedPageBreak/>
        <w:t>Specifiskā atbalsta ietvaros v</w:t>
      </w:r>
      <w:r w:rsidR="004623E2">
        <w:rPr>
          <w:rFonts w:ascii="Times New Roman" w:hAnsi="Times New Roman"/>
          <w:sz w:val="24"/>
          <w:szCs w:val="24"/>
        </w:rPr>
        <w:t xml:space="preserve">ienam </w:t>
      </w:r>
      <w:r w:rsidR="00D716FF">
        <w:rPr>
          <w:rFonts w:ascii="Times New Roman" w:hAnsi="Times New Roman"/>
          <w:sz w:val="24"/>
          <w:szCs w:val="24"/>
        </w:rPr>
        <w:t xml:space="preserve">finansējuma saņēmējam un viņa saistītajām personām </w:t>
      </w:r>
      <w:r w:rsidR="004623E2">
        <w:rPr>
          <w:rFonts w:ascii="Times New Roman" w:hAnsi="Times New Roman"/>
          <w:sz w:val="24"/>
          <w:szCs w:val="24"/>
        </w:rPr>
        <w:t>maksimāli pie</w:t>
      </w:r>
      <w:r w:rsidR="00D716FF">
        <w:rPr>
          <w:rFonts w:ascii="Times New Roman" w:hAnsi="Times New Roman"/>
          <w:sz w:val="24"/>
          <w:szCs w:val="24"/>
        </w:rPr>
        <w:t xml:space="preserve">ejamais </w:t>
      </w:r>
      <w:r w:rsidR="004623E2">
        <w:rPr>
          <w:rFonts w:ascii="Times New Roman" w:hAnsi="Times New Roman"/>
          <w:sz w:val="24"/>
          <w:szCs w:val="24"/>
        </w:rPr>
        <w:t xml:space="preserve"> </w:t>
      </w:r>
      <w:r w:rsidR="00D716FF">
        <w:rPr>
          <w:rFonts w:ascii="Times New Roman" w:hAnsi="Times New Roman"/>
          <w:sz w:val="24"/>
          <w:szCs w:val="24"/>
        </w:rPr>
        <w:t>Kohēzijas fonda finansējuma</w:t>
      </w:r>
      <w:r w:rsidR="004623E2">
        <w:rPr>
          <w:rFonts w:ascii="Times New Roman" w:hAnsi="Times New Roman"/>
          <w:sz w:val="24"/>
          <w:szCs w:val="24"/>
        </w:rPr>
        <w:t xml:space="preserve"> apmērs ir </w:t>
      </w:r>
      <w:r w:rsidR="00A92199">
        <w:rPr>
          <w:rFonts w:ascii="Times New Roman" w:hAnsi="Times New Roman"/>
          <w:sz w:val="24"/>
          <w:szCs w:val="24"/>
        </w:rPr>
        <w:t>1</w:t>
      </w:r>
      <w:r w:rsidR="004623E2">
        <w:rPr>
          <w:rFonts w:ascii="Times New Roman" w:hAnsi="Times New Roman"/>
          <w:sz w:val="24"/>
          <w:szCs w:val="24"/>
        </w:rPr>
        <w:t xml:space="preserve"> 000 000 </w:t>
      </w:r>
      <w:r w:rsidR="004623E2">
        <w:rPr>
          <w:rFonts w:ascii="Times New Roman" w:hAnsi="Times New Roman"/>
          <w:i/>
          <w:sz w:val="24"/>
          <w:szCs w:val="24"/>
        </w:rPr>
        <w:t>euro.</w:t>
      </w:r>
      <w:r w:rsidR="004623E2">
        <w:rPr>
          <w:rFonts w:ascii="Times New Roman" w:hAnsi="Times New Roman"/>
          <w:sz w:val="24"/>
          <w:szCs w:val="24"/>
        </w:rPr>
        <w:t xml:space="preserve"> </w:t>
      </w:r>
      <w:r w:rsidR="008500DC">
        <w:rPr>
          <w:rFonts w:ascii="Times New Roman" w:hAnsi="Times New Roman"/>
          <w:sz w:val="24"/>
          <w:szCs w:val="24"/>
        </w:rPr>
        <w:t>S</w:t>
      </w:r>
      <w:r w:rsidR="008500DC" w:rsidRPr="008500DC">
        <w:rPr>
          <w:rFonts w:ascii="Times New Roman" w:hAnsi="Times New Roman"/>
          <w:sz w:val="24"/>
          <w:szCs w:val="24"/>
        </w:rPr>
        <w:t>aistītās personas atbilst Komisijas 2014. gada 17. jūnija regulas (ES) Nr. 651/2014, ar ko noteiktas atbalsta kategorijas atzīst par saderīgām ar iekšējo tirgu, piemērojot Līguma 107. un 108. pantu (turpmāk – Komisijas regula Nr.651/2014) 1. pielikuma 3. panta 3. punktā noteiktajai definīcijai</w:t>
      </w:r>
      <w:r w:rsidR="008500DC">
        <w:rPr>
          <w:rFonts w:ascii="Times New Roman" w:hAnsi="Times New Roman"/>
          <w:sz w:val="24"/>
          <w:szCs w:val="24"/>
        </w:rPr>
        <w:t>.</w:t>
      </w:r>
    </w:p>
    <w:p w14:paraId="756BD0D0" w14:textId="61C6C8FB" w:rsidR="004623E2" w:rsidRPr="006519AC" w:rsidRDefault="004623E2" w:rsidP="004623E2">
      <w:pPr>
        <w:pStyle w:val="ListParagraph"/>
        <w:numPr>
          <w:ilvl w:val="0"/>
          <w:numId w:val="1"/>
        </w:numPr>
        <w:spacing w:after="120"/>
        <w:jc w:val="both"/>
        <w:rPr>
          <w:rFonts w:ascii="Times New Roman" w:hAnsi="Times New Roman"/>
          <w:sz w:val="24"/>
          <w:szCs w:val="24"/>
        </w:rPr>
      </w:pPr>
      <w:r w:rsidRPr="00085C7E">
        <w:rPr>
          <w:rFonts w:ascii="Times New Roman" w:hAnsi="Times New Roman"/>
          <w:sz w:val="24"/>
          <w:szCs w:val="24"/>
        </w:rPr>
        <w:t xml:space="preserve">Maksimāli pieļaujamā </w:t>
      </w:r>
      <w:r w:rsidR="00FD3B97">
        <w:rPr>
          <w:rFonts w:ascii="Times New Roman" w:hAnsi="Times New Roman"/>
          <w:sz w:val="24"/>
          <w:szCs w:val="24"/>
        </w:rPr>
        <w:t xml:space="preserve">Kohēzijas fonda </w:t>
      </w:r>
      <w:r w:rsidRPr="00085C7E">
        <w:rPr>
          <w:rFonts w:ascii="Times New Roman" w:hAnsi="Times New Roman"/>
          <w:sz w:val="24"/>
          <w:szCs w:val="24"/>
        </w:rPr>
        <w:t>atbalsta intensitāte no projekta kopējām attiecināmajām izmaksām ir 30</w:t>
      </w:r>
      <w:r w:rsidR="00FD3B97">
        <w:rPr>
          <w:rFonts w:ascii="Times New Roman" w:hAnsi="Times New Roman"/>
          <w:sz w:val="24"/>
          <w:szCs w:val="24"/>
        </w:rPr>
        <w:t>%</w:t>
      </w:r>
      <w:r w:rsidR="009A7AC6">
        <w:rPr>
          <w:rFonts w:ascii="Times New Roman" w:hAnsi="Times New Roman"/>
          <w:sz w:val="24"/>
          <w:szCs w:val="24"/>
        </w:rPr>
        <w:t>, saskaņā ar Komisijas regulas N</w:t>
      </w:r>
      <w:r w:rsidR="00AB4CE8">
        <w:rPr>
          <w:rFonts w:ascii="Times New Roman" w:hAnsi="Times New Roman"/>
          <w:sz w:val="24"/>
          <w:szCs w:val="24"/>
        </w:rPr>
        <w:t>r</w:t>
      </w:r>
      <w:r w:rsidR="009A7AC6">
        <w:rPr>
          <w:rFonts w:ascii="Times New Roman" w:hAnsi="Times New Roman"/>
          <w:sz w:val="24"/>
          <w:szCs w:val="24"/>
        </w:rPr>
        <w:t>.651/2014 38.panta 4.punktu</w:t>
      </w:r>
      <w:r>
        <w:rPr>
          <w:rFonts w:ascii="Times New Roman" w:hAnsi="Times New Roman"/>
          <w:sz w:val="24"/>
          <w:szCs w:val="24"/>
        </w:rPr>
        <w:t>.</w:t>
      </w:r>
    </w:p>
    <w:p w14:paraId="16C45E6E" w14:textId="4EDBDEAB" w:rsidR="00872CAA" w:rsidRPr="00896974" w:rsidRDefault="002C3742" w:rsidP="00135F18">
      <w:pPr>
        <w:pStyle w:val="ListParagraph"/>
        <w:numPr>
          <w:ilvl w:val="0"/>
          <w:numId w:val="1"/>
        </w:numPr>
        <w:spacing w:after="120"/>
        <w:jc w:val="both"/>
        <w:rPr>
          <w:rFonts w:ascii="Times New Roman" w:hAnsi="Times New Roman"/>
          <w:sz w:val="24"/>
          <w:szCs w:val="24"/>
        </w:rPr>
      </w:pPr>
      <w:bookmarkStart w:id="4" w:name="_Ref487729609"/>
      <w:bookmarkEnd w:id="3"/>
      <w:r>
        <w:rPr>
          <w:rFonts w:ascii="Times New Roman" w:hAnsi="Times New Roman"/>
          <w:sz w:val="24"/>
          <w:szCs w:val="24"/>
        </w:rPr>
        <w:t>Specifiskā atbalsta</w:t>
      </w:r>
      <w:r w:rsidR="00E62ACC">
        <w:rPr>
          <w:rFonts w:ascii="Times New Roman" w:hAnsi="Times New Roman"/>
          <w:sz w:val="24"/>
          <w:szCs w:val="24"/>
        </w:rPr>
        <w:t xml:space="preserve"> un otrās projektu iesniegumu atlases kārtas</w:t>
      </w:r>
      <w:r w:rsidR="008F59CE">
        <w:rPr>
          <w:rFonts w:ascii="Times New Roman" w:hAnsi="Times New Roman"/>
          <w:sz w:val="24"/>
          <w:szCs w:val="24"/>
        </w:rPr>
        <w:t xml:space="preserve"> </w:t>
      </w:r>
      <w:r w:rsidR="00AC372E">
        <w:rPr>
          <w:rFonts w:ascii="Times New Roman" w:hAnsi="Times New Roman"/>
          <w:sz w:val="24"/>
          <w:szCs w:val="24"/>
        </w:rPr>
        <w:t xml:space="preserve">ietvaros </w:t>
      </w:r>
      <w:r w:rsidR="00872CAA" w:rsidRPr="00896974">
        <w:rPr>
          <w:rFonts w:ascii="Times New Roman" w:hAnsi="Times New Roman"/>
          <w:sz w:val="24"/>
          <w:szCs w:val="24"/>
        </w:rPr>
        <w:t xml:space="preserve">sasniedzamie </w:t>
      </w:r>
      <w:r w:rsidR="00311C86">
        <w:rPr>
          <w:rFonts w:ascii="Times New Roman" w:hAnsi="Times New Roman"/>
          <w:sz w:val="24"/>
          <w:szCs w:val="24"/>
        </w:rPr>
        <w:t>rezultāta un iznākuma</w:t>
      </w:r>
      <w:r w:rsidR="00872CAA" w:rsidRPr="00896974">
        <w:rPr>
          <w:rFonts w:ascii="Times New Roman" w:hAnsi="Times New Roman"/>
          <w:sz w:val="24"/>
          <w:szCs w:val="24"/>
        </w:rPr>
        <w:t xml:space="preserve"> rādītāji un to sasniedzamās vērtības:</w:t>
      </w:r>
      <w:bookmarkEnd w:id="4"/>
    </w:p>
    <w:p w14:paraId="66282BC6" w14:textId="7F9A12C1" w:rsidR="00E46449" w:rsidRPr="00E46449" w:rsidRDefault="0039663F" w:rsidP="0098746B">
      <w:pPr>
        <w:pStyle w:val="ListParagraph"/>
        <w:numPr>
          <w:ilvl w:val="1"/>
          <w:numId w:val="1"/>
        </w:numPr>
        <w:spacing w:after="120"/>
        <w:ind w:left="993" w:hanging="567"/>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decembrim</w:t>
      </w:r>
      <w:r w:rsidR="001F7A9A">
        <w:rPr>
          <w:rFonts w:ascii="Times New Roman" w:hAnsi="Times New Roman"/>
          <w:sz w:val="24"/>
          <w:szCs w:val="24"/>
        </w:rPr>
        <w:t xml:space="preserve"> </w:t>
      </w:r>
      <w:r w:rsidRPr="00E46449">
        <w:rPr>
          <w:rFonts w:ascii="Times New Roman" w:hAnsi="Times New Roman"/>
          <w:sz w:val="24"/>
          <w:szCs w:val="24"/>
        </w:rPr>
        <w:t>specifiskā atbalsta</w:t>
      </w:r>
      <w:r w:rsidR="00E62ACC">
        <w:rPr>
          <w:rFonts w:ascii="Times New Roman" w:hAnsi="Times New Roman"/>
          <w:sz w:val="24"/>
          <w:szCs w:val="24"/>
        </w:rPr>
        <w:t xml:space="preserve"> otrās projektu iesniegumu atlases kārtas</w:t>
      </w:r>
      <w:r w:rsidRPr="00E46449">
        <w:rPr>
          <w:rFonts w:ascii="Times New Roman" w:hAnsi="Times New Roman"/>
          <w:sz w:val="24"/>
          <w:szCs w:val="24"/>
        </w:rPr>
        <w:t xml:space="preserve"> ietvaros sasniedzamie rezultāta rādītāji</w:t>
      </w:r>
      <w:r w:rsidR="00E46449" w:rsidRPr="00E46449">
        <w:rPr>
          <w:rFonts w:ascii="Times New Roman" w:hAnsi="Times New Roman"/>
          <w:sz w:val="24"/>
          <w:szCs w:val="24"/>
        </w:rPr>
        <w:t>:</w:t>
      </w:r>
    </w:p>
    <w:p w14:paraId="370A7555" w14:textId="737F8629" w:rsidR="00E46449" w:rsidRPr="00E46449" w:rsidRDefault="0039663F" w:rsidP="009A1E1B">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enerģijas intensitāte apstrādes rūpniecībā</w:t>
      </w:r>
      <w:r w:rsidR="0087403A">
        <w:rPr>
          <w:rFonts w:ascii="Times New Roman" w:hAnsi="Times New Roman"/>
          <w:sz w:val="24"/>
          <w:szCs w:val="24"/>
        </w:rPr>
        <w:t xml:space="preserve"> </w:t>
      </w:r>
      <w:r w:rsidR="00DD3961">
        <w:rPr>
          <w:rFonts w:ascii="Times New Roman" w:hAnsi="Times New Roman"/>
          <w:sz w:val="24"/>
          <w:szCs w:val="24"/>
        </w:rPr>
        <w:t>–</w:t>
      </w:r>
      <w:r w:rsidRPr="00E46449">
        <w:rPr>
          <w:rFonts w:ascii="Times New Roman" w:hAnsi="Times New Roman"/>
          <w:sz w:val="24"/>
          <w:szCs w:val="24"/>
        </w:rPr>
        <w:t xml:space="preserve"> </w:t>
      </w:r>
      <w:r w:rsidR="00DD3961">
        <w:rPr>
          <w:rFonts w:ascii="Times New Roman" w:hAnsi="Times New Roman"/>
          <w:sz w:val="24"/>
          <w:szCs w:val="24"/>
        </w:rPr>
        <w:t xml:space="preserve">263,9 </w:t>
      </w:r>
      <w:r w:rsidRPr="00E46449">
        <w:rPr>
          <w:rFonts w:ascii="Times New Roman" w:hAnsi="Times New Roman"/>
          <w:sz w:val="24"/>
          <w:szCs w:val="24"/>
        </w:rPr>
        <w:t>kg naftas ekvivalenta uz 1</w:t>
      </w:r>
      <w:r w:rsidR="00E46449">
        <w:rPr>
          <w:rFonts w:ascii="Times New Roman" w:hAnsi="Times New Roman"/>
          <w:sz w:val="24"/>
          <w:szCs w:val="24"/>
        </w:rPr>
        <w:t> </w:t>
      </w:r>
      <w:r w:rsidRPr="00E46449">
        <w:rPr>
          <w:rFonts w:ascii="Times New Roman" w:hAnsi="Times New Roman"/>
          <w:sz w:val="24"/>
          <w:szCs w:val="24"/>
        </w:rPr>
        <w:t>000</w:t>
      </w:r>
      <w:r w:rsidR="00E46449">
        <w:rPr>
          <w:rFonts w:ascii="Times New Roman" w:hAnsi="Times New Roman"/>
          <w:sz w:val="24"/>
          <w:szCs w:val="24"/>
        </w:rPr>
        <w:t> </w:t>
      </w:r>
      <w:r w:rsidR="008F59CE">
        <w:rPr>
          <w:rFonts w:ascii="Times New Roman" w:hAnsi="Times New Roman"/>
          <w:i/>
          <w:sz w:val="24"/>
          <w:szCs w:val="24"/>
        </w:rPr>
        <w:t>euro</w:t>
      </w:r>
      <w:r w:rsidR="00E46449" w:rsidRPr="00E46449">
        <w:rPr>
          <w:rFonts w:ascii="Times New Roman" w:hAnsi="Times New Roman"/>
          <w:sz w:val="24"/>
          <w:szCs w:val="24"/>
        </w:rPr>
        <w:t>;</w:t>
      </w:r>
    </w:p>
    <w:p w14:paraId="705869B0" w14:textId="5D535A2C" w:rsidR="0039663F" w:rsidRPr="00E46449" w:rsidRDefault="0039663F" w:rsidP="006F2B5A">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atjaunojamo energoresursu īpatsvars apstrādes rūp</w:t>
      </w:r>
      <w:r w:rsidR="00E46449" w:rsidRPr="00E46449">
        <w:rPr>
          <w:rFonts w:ascii="Times New Roman" w:hAnsi="Times New Roman"/>
          <w:sz w:val="24"/>
          <w:szCs w:val="24"/>
        </w:rPr>
        <w:t xml:space="preserve">niecības enerģijas patēriņā </w:t>
      </w:r>
      <w:r w:rsidR="0087403A">
        <w:rPr>
          <w:rFonts w:ascii="Times New Roman" w:hAnsi="Times New Roman"/>
          <w:sz w:val="24"/>
          <w:szCs w:val="24"/>
        </w:rPr>
        <w:t xml:space="preserve"> - </w:t>
      </w:r>
      <w:r w:rsidR="00DD3961">
        <w:rPr>
          <w:rFonts w:ascii="Times New Roman" w:hAnsi="Times New Roman"/>
          <w:sz w:val="24"/>
          <w:szCs w:val="24"/>
        </w:rPr>
        <w:t>51</w:t>
      </w:r>
      <w:r w:rsidR="00E46449" w:rsidRPr="00E46449">
        <w:rPr>
          <w:rFonts w:ascii="Times New Roman" w:hAnsi="Times New Roman"/>
          <w:sz w:val="24"/>
          <w:szCs w:val="24"/>
        </w:rPr>
        <w:t>%.</w:t>
      </w:r>
    </w:p>
    <w:p w14:paraId="540E4FE0" w14:textId="283BCD44" w:rsidR="00E46449" w:rsidRPr="00E46449" w:rsidRDefault="00E46449" w:rsidP="00E90529">
      <w:pPr>
        <w:pStyle w:val="ListParagraph"/>
        <w:numPr>
          <w:ilvl w:val="1"/>
          <w:numId w:val="1"/>
        </w:numPr>
        <w:spacing w:after="120"/>
        <w:ind w:left="993" w:hanging="567"/>
        <w:jc w:val="both"/>
        <w:rPr>
          <w:rFonts w:ascii="Times New Roman" w:hAnsi="Times New Roman"/>
          <w:sz w:val="24"/>
          <w:szCs w:val="24"/>
        </w:rPr>
      </w:pPr>
      <w:r w:rsidRPr="00E46449">
        <w:rPr>
          <w:rFonts w:ascii="Times New Roman" w:hAnsi="Times New Roman"/>
          <w:sz w:val="24"/>
          <w:szCs w:val="24"/>
        </w:rPr>
        <w:t>līdz 2023.</w:t>
      </w:r>
      <w:r w:rsidR="00C71006">
        <w:rPr>
          <w:rFonts w:ascii="Times New Roman" w:hAnsi="Times New Roman"/>
          <w:sz w:val="24"/>
          <w:szCs w:val="24"/>
        </w:rPr>
        <w:t xml:space="preserve"> </w:t>
      </w:r>
      <w:r w:rsidRPr="00E46449">
        <w:rPr>
          <w:rFonts w:ascii="Times New Roman" w:hAnsi="Times New Roman"/>
          <w:sz w:val="24"/>
          <w:szCs w:val="24"/>
        </w:rPr>
        <w:t>gada 31.</w:t>
      </w:r>
      <w:r w:rsidR="00C71006">
        <w:rPr>
          <w:rFonts w:ascii="Times New Roman" w:hAnsi="Times New Roman"/>
          <w:sz w:val="24"/>
          <w:szCs w:val="24"/>
        </w:rPr>
        <w:t xml:space="preserve"> </w:t>
      </w:r>
      <w:r w:rsidRPr="00E46449">
        <w:rPr>
          <w:rFonts w:ascii="Times New Roman" w:hAnsi="Times New Roman"/>
          <w:sz w:val="24"/>
          <w:szCs w:val="24"/>
        </w:rPr>
        <w:t xml:space="preserve">decembrim </w:t>
      </w:r>
      <w:r w:rsidR="002C3742">
        <w:rPr>
          <w:rFonts w:ascii="Times New Roman" w:hAnsi="Times New Roman"/>
          <w:sz w:val="24"/>
          <w:szCs w:val="24"/>
        </w:rPr>
        <w:t xml:space="preserve">specifiskā atbalsta </w:t>
      </w:r>
      <w:r w:rsidR="00E62ACC">
        <w:rPr>
          <w:rFonts w:ascii="Times New Roman" w:hAnsi="Times New Roman"/>
          <w:sz w:val="24"/>
          <w:szCs w:val="24"/>
        </w:rPr>
        <w:t>otrās projektu ie</w:t>
      </w:r>
      <w:r w:rsidR="00AD21FD">
        <w:rPr>
          <w:rFonts w:ascii="Times New Roman" w:hAnsi="Times New Roman"/>
          <w:sz w:val="24"/>
          <w:szCs w:val="24"/>
        </w:rPr>
        <w:t>sn</w:t>
      </w:r>
      <w:r w:rsidR="00E62ACC">
        <w:rPr>
          <w:rFonts w:ascii="Times New Roman" w:hAnsi="Times New Roman"/>
          <w:sz w:val="24"/>
          <w:szCs w:val="24"/>
        </w:rPr>
        <w:t xml:space="preserve">iegumu atlases kārtas </w:t>
      </w:r>
      <w:r w:rsidRPr="00E46449">
        <w:rPr>
          <w:rFonts w:ascii="Times New Roman" w:hAnsi="Times New Roman"/>
          <w:sz w:val="24"/>
          <w:szCs w:val="24"/>
        </w:rPr>
        <w:t>ietvaros sasniedzamie iznākuma rādītāji:</w:t>
      </w:r>
    </w:p>
    <w:p w14:paraId="5410AA9C" w14:textId="07F850D2" w:rsidR="00587899" w:rsidRPr="00E46449" w:rsidRDefault="00693FD4" w:rsidP="00135F18">
      <w:pPr>
        <w:pStyle w:val="ListParagraph"/>
        <w:numPr>
          <w:ilvl w:val="2"/>
          <w:numId w:val="1"/>
        </w:numPr>
        <w:spacing w:after="120"/>
        <w:jc w:val="both"/>
        <w:rPr>
          <w:rFonts w:ascii="Times New Roman" w:hAnsi="Times New Roman"/>
          <w:sz w:val="24"/>
          <w:szCs w:val="24"/>
        </w:rPr>
      </w:pPr>
      <w:r>
        <w:rPr>
          <w:rFonts w:ascii="Times New Roman" w:hAnsi="Times New Roman"/>
          <w:sz w:val="24"/>
          <w:szCs w:val="24"/>
        </w:rPr>
        <w:t>atbalstu saņēmušo komersantu skaits</w:t>
      </w:r>
      <w:r w:rsidR="0039663F" w:rsidRPr="00E46449">
        <w:rPr>
          <w:rFonts w:ascii="Times New Roman" w:hAnsi="Times New Roman"/>
          <w:sz w:val="24"/>
          <w:szCs w:val="24"/>
        </w:rPr>
        <w:t xml:space="preserve"> – </w:t>
      </w:r>
      <w:r w:rsidR="00E62ACC">
        <w:rPr>
          <w:rFonts w:ascii="Times New Roman" w:hAnsi="Times New Roman"/>
          <w:sz w:val="24"/>
          <w:szCs w:val="24"/>
        </w:rPr>
        <w:t>49</w:t>
      </w:r>
      <w:r w:rsidR="00D623B9">
        <w:rPr>
          <w:rFonts w:ascii="Times New Roman" w:hAnsi="Times New Roman"/>
          <w:sz w:val="24"/>
          <w:szCs w:val="24"/>
        </w:rPr>
        <w:t xml:space="preserve"> komersanti</w:t>
      </w:r>
      <w:r w:rsidR="0039663F" w:rsidRPr="00E46449">
        <w:rPr>
          <w:rFonts w:ascii="Times New Roman" w:hAnsi="Times New Roman"/>
          <w:sz w:val="24"/>
          <w:szCs w:val="24"/>
        </w:rPr>
        <w:t>;</w:t>
      </w:r>
    </w:p>
    <w:p w14:paraId="2EA6507D" w14:textId="54CA6BA5" w:rsidR="008C1390" w:rsidRDefault="00587899" w:rsidP="008C1390">
      <w:pPr>
        <w:pStyle w:val="ListParagraph"/>
        <w:numPr>
          <w:ilvl w:val="2"/>
          <w:numId w:val="1"/>
        </w:numPr>
        <w:spacing w:after="120"/>
        <w:jc w:val="both"/>
        <w:rPr>
          <w:rFonts w:ascii="Times New Roman" w:hAnsi="Times New Roman"/>
          <w:sz w:val="24"/>
          <w:szCs w:val="24"/>
        </w:rPr>
      </w:pPr>
      <w:r w:rsidRPr="00E46449">
        <w:rPr>
          <w:rFonts w:ascii="Times New Roman" w:hAnsi="Times New Roman"/>
          <w:sz w:val="24"/>
          <w:szCs w:val="24"/>
        </w:rPr>
        <w:t xml:space="preserve">enerģijas ietaupījums </w:t>
      </w:r>
      <w:r w:rsidR="0087403A" w:rsidRPr="00E46449">
        <w:rPr>
          <w:rFonts w:ascii="Times New Roman" w:hAnsi="Times New Roman"/>
          <w:sz w:val="24"/>
          <w:szCs w:val="24"/>
        </w:rPr>
        <w:t>atbalst</w:t>
      </w:r>
      <w:r w:rsidR="0087403A">
        <w:rPr>
          <w:rFonts w:ascii="Times New Roman" w:hAnsi="Times New Roman"/>
          <w:sz w:val="24"/>
          <w:szCs w:val="24"/>
        </w:rPr>
        <w:t>u</w:t>
      </w:r>
      <w:r w:rsidR="0087403A" w:rsidRPr="00E46449">
        <w:rPr>
          <w:rFonts w:ascii="Times New Roman" w:hAnsi="Times New Roman"/>
          <w:sz w:val="24"/>
          <w:szCs w:val="24"/>
        </w:rPr>
        <w:t xml:space="preserve"> saņēmuš</w:t>
      </w:r>
      <w:r w:rsidR="0087403A">
        <w:rPr>
          <w:rFonts w:ascii="Times New Roman" w:hAnsi="Times New Roman"/>
          <w:sz w:val="24"/>
          <w:szCs w:val="24"/>
        </w:rPr>
        <w:t xml:space="preserve">iem </w:t>
      </w:r>
      <w:r w:rsidRPr="00E46449">
        <w:rPr>
          <w:rFonts w:ascii="Times New Roman" w:hAnsi="Times New Roman"/>
          <w:sz w:val="24"/>
          <w:szCs w:val="24"/>
        </w:rPr>
        <w:t xml:space="preserve">komersantiem </w:t>
      </w:r>
      <w:r w:rsidR="00E62ACC">
        <w:rPr>
          <w:rFonts w:ascii="Times New Roman" w:hAnsi="Times New Roman"/>
          <w:sz w:val="24"/>
          <w:szCs w:val="24"/>
        </w:rPr>
        <w:t>–</w:t>
      </w:r>
      <w:r w:rsidR="00AE2FE9">
        <w:rPr>
          <w:rFonts w:ascii="Times New Roman" w:hAnsi="Times New Roman"/>
          <w:sz w:val="24"/>
          <w:szCs w:val="24"/>
        </w:rPr>
        <w:t xml:space="preserve"> </w:t>
      </w:r>
      <w:r w:rsidR="00E62ACC">
        <w:rPr>
          <w:rFonts w:ascii="Times New Roman" w:hAnsi="Times New Roman"/>
          <w:sz w:val="24"/>
          <w:szCs w:val="24"/>
        </w:rPr>
        <w:t>3 192</w:t>
      </w:r>
      <w:r w:rsidRPr="00E46449">
        <w:rPr>
          <w:rFonts w:ascii="Times New Roman" w:hAnsi="Times New Roman"/>
          <w:sz w:val="24"/>
          <w:szCs w:val="24"/>
        </w:rPr>
        <w:t xml:space="preserve"> MWh/gadā;</w:t>
      </w:r>
    </w:p>
    <w:p w14:paraId="3DCADA40" w14:textId="749072ED" w:rsidR="00587899" w:rsidRPr="008C1390" w:rsidRDefault="00550F51" w:rsidP="008C1390">
      <w:pPr>
        <w:pStyle w:val="ListParagraph"/>
        <w:numPr>
          <w:ilvl w:val="2"/>
          <w:numId w:val="1"/>
        </w:numPr>
        <w:spacing w:after="120"/>
        <w:jc w:val="both"/>
        <w:rPr>
          <w:rFonts w:ascii="Times New Roman" w:hAnsi="Times New Roman"/>
          <w:sz w:val="24"/>
          <w:szCs w:val="24"/>
        </w:rPr>
      </w:pPr>
      <w:r w:rsidRPr="008C1390">
        <w:rPr>
          <w:rFonts w:ascii="Times New Roman" w:hAnsi="Times New Roman"/>
          <w:sz w:val="24"/>
          <w:szCs w:val="24"/>
        </w:rPr>
        <w:t>n</w:t>
      </w:r>
      <w:r w:rsidR="00587899" w:rsidRPr="008C1390">
        <w:rPr>
          <w:rFonts w:ascii="Times New Roman" w:hAnsi="Times New Roman"/>
          <w:sz w:val="24"/>
          <w:szCs w:val="24"/>
        </w:rPr>
        <w:t xml:space="preserve">o atjaunojamiem energoresursiem ražotā papildjauda </w:t>
      </w:r>
      <w:r w:rsidR="00AE2FE9" w:rsidRPr="008C1390">
        <w:rPr>
          <w:rFonts w:ascii="Times New Roman" w:hAnsi="Times New Roman"/>
          <w:sz w:val="24"/>
          <w:szCs w:val="24"/>
        </w:rPr>
        <w:t xml:space="preserve">- </w:t>
      </w:r>
      <w:r w:rsidR="00E62ACC">
        <w:rPr>
          <w:rFonts w:ascii="Times New Roman" w:hAnsi="Times New Roman"/>
          <w:sz w:val="24"/>
          <w:szCs w:val="24"/>
        </w:rPr>
        <w:t>4</w:t>
      </w:r>
      <w:r w:rsidR="00587899" w:rsidRPr="008C1390">
        <w:rPr>
          <w:rFonts w:ascii="Times New Roman" w:hAnsi="Times New Roman"/>
          <w:sz w:val="24"/>
          <w:szCs w:val="24"/>
        </w:rPr>
        <w:t>,4 MW;</w:t>
      </w:r>
    </w:p>
    <w:p w14:paraId="7CDFA710" w14:textId="67C127AF" w:rsidR="00587899" w:rsidRPr="00E46449" w:rsidRDefault="00550F51" w:rsidP="006F2B5A">
      <w:pPr>
        <w:pStyle w:val="ListParagraph"/>
        <w:numPr>
          <w:ilvl w:val="2"/>
          <w:numId w:val="1"/>
        </w:numPr>
        <w:spacing w:after="120"/>
        <w:ind w:left="1418" w:hanging="698"/>
        <w:jc w:val="both"/>
        <w:rPr>
          <w:rFonts w:ascii="Times New Roman" w:hAnsi="Times New Roman"/>
          <w:sz w:val="24"/>
          <w:szCs w:val="24"/>
        </w:rPr>
      </w:pPr>
      <w:r w:rsidRPr="00E46449">
        <w:rPr>
          <w:rFonts w:ascii="Times New Roman" w:hAnsi="Times New Roman"/>
          <w:sz w:val="24"/>
          <w:szCs w:val="24"/>
        </w:rPr>
        <w:t>a</w:t>
      </w:r>
      <w:r w:rsidR="00587899" w:rsidRPr="00E46449">
        <w:rPr>
          <w:rFonts w:ascii="Times New Roman" w:hAnsi="Times New Roman"/>
          <w:sz w:val="24"/>
          <w:szCs w:val="24"/>
        </w:rPr>
        <w:t xml:space="preserve">prēķinātais siltumnīcefekta gāzu samazinājums gadā </w:t>
      </w:r>
      <w:r w:rsidR="00E62ACC">
        <w:rPr>
          <w:rFonts w:ascii="Times New Roman" w:hAnsi="Times New Roman"/>
          <w:sz w:val="24"/>
          <w:szCs w:val="24"/>
        </w:rPr>
        <w:t>–</w:t>
      </w:r>
      <w:r w:rsidR="00AE2FE9">
        <w:rPr>
          <w:rFonts w:ascii="Times New Roman" w:hAnsi="Times New Roman"/>
          <w:sz w:val="24"/>
          <w:szCs w:val="24"/>
        </w:rPr>
        <w:t xml:space="preserve"> </w:t>
      </w:r>
      <w:r w:rsidR="00E62ACC">
        <w:rPr>
          <w:rFonts w:ascii="Times New Roman" w:hAnsi="Times New Roman"/>
          <w:sz w:val="24"/>
          <w:szCs w:val="24"/>
        </w:rPr>
        <w:t>4 907</w:t>
      </w:r>
      <w:r w:rsidR="00587899" w:rsidRPr="00E46449">
        <w:rPr>
          <w:rFonts w:ascii="Times New Roman" w:hAnsi="Times New Roman"/>
          <w:sz w:val="24"/>
          <w:szCs w:val="24"/>
        </w:rPr>
        <w:t xml:space="preserve"> CO</w:t>
      </w:r>
      <w:r w:rsidR="00587899" w:rsidRPr="005C5251">
        <w:rPr>
          <w:rFonts w:ascii="Times New Roman" w:hAnsi="Times New Roman"/>
          <w:sz w:val="24"/>
          <w:szCs w:val="24"/>
          <w:vertAlign w:val="subscript"/>
        </w:rPr>
        <w:t>2</w:t>
      </w:r>
      <w:r w:rsidR="00587899" w:rsidRPr="00E46449">
        <w:rPr>
          <w:rFonts w:ascii="Times New Roman" w:hAnsi="Times New Roman"/>
          <w:sz w:val="24"/>
          <w:szCs w:val="24"/>
        </w:rPr>
        <w:t xml:space="preserve"> ekvivalenta tonnas</w:t>
      </w:r>
      <w:r w:rsidR="00E46449" w:rsidRPr="00E46449">
        <w:rPr>
          <w:rFonts w:ascii="Times New Roman" w:hAnsi="Times New Roman"/>
          <w:sz w:val="24"/>
          <w:szCs w:val="24"/>
        </w:rPr>
        <w:t>.</w:t>
      </w:r>
    </w:p>
    <w:p w14:paraId="49036968" w14:textId="0167ED82" w:rsidR="0054433A" w:rsidRPr="00896974" w:rsidRDefault="00455A7F" w:rsidP="00E90529">
      <w:pPr>
        <w:pStyle w:val="ListParagraph"/>
        <w:numPr>
          <w:ilvl w:val="1"/>
          <w:numId w:val="1"/>
        </w:numPr>
        <w:spacing w:after="120"/>
        <w:ind w:left="993" w:hanging="567"/>
        <w:jc w:val="both"/>
        <w:rPr>
          <w:rFonts w:ascii="Times New Roman" w:hAnsi="Times New Roman"/>
          <w:sz w:val="24"/>
          <w:szCs w:val="24"/>
        </w:rPr>
      </w:pPr>
      <w:bookmarkStart w:id="5" w:name="_Ref487714744"/>
      <w:r>
        <w:rPr>
          <w:rFonts w:ascii="Times New Roman" w:hAnsi="Times New Roman"/>
          <w:sz w:val="24"/>
          <w:szCs w:val="24"/>
        </w:rPr>
        <w:t xml:space="preserve">finanšu rādītājs specifiskā atbalsta ietvaros – </w:t>
      </w:r>
      <w:r w:rsidR="0054433A" w:rsidRPr="00896974">
        <w:rPr>
          <w:rFonts w:ascii="Times New Roman" w:hAnsi="Times New Roman"/>
          <w:sz w:val="24"/>
          <w:szCs w:val="24"/>
        </w:rPr>
        <w:t xml:space="preserve">līdz 2018.gada 31.decembrim </w:t>
      </w:r>
      <w:r w:rsidR="00041C7D">
        <w:rPr>
          <w:rFonts w:ascii="Times New Roman" w:hAnsi="Times New Roman"/>
          <w:sz w:val="24"/>
          <w:szCs w:val="24"/>
        </w:rPr>
        <w:t>ir</w:t>
      </w:r>
      <w:r w:rsidR="002C3742">
        <w:rPr>
          <w:rFonts w:ascii="Times New Roman" w:hAnsi="Times New Roman"/>
          <w:sz w:val="24"/>
          <w:szCs w:val="24"/>
        </w:rPr>
        <w:t xml:space="preserve"> </w:t>
      </w:r>
      <w:r w:rsidR="0035756C">
        <w:rPr>
          <w:rFonts w:ascii="Times New Roman" w:hAnsi="Times New Roman"/>
          <w:sz w:val="24"/>
          <w:szCs w:val="24"/>
        </w:rPr>
        <w:t xml:space="preserve">sertificēti izdevumi </w:t>
      </w:r>
      <w:r w:rsidR="002C3742">
        <w:rPr>
          <w:rFonts w:ascii="Times New Roman" w:hAnsi="Times New Roman"/>
          <w:sz w:val="24"/>
          <w:szCs w:val="24"/>
        </w:rPr>
        <w:t xml:space="preserve">5 745 006 </w:t>
      </w:r>
      <w:r w:rsidR="002C3742">
        <w:rPr>
          <w:rFonts w:ascii="Times New Roman" w:hAnsi="Times New Roman"/>
          <w:i/>
          <w:sz w:val="24"/>
          <w:szCs w:val="24"/>
        </w:rPr>
        <w:t>euro</w:t>
      </w:r>
      <w:r w:rsidR="0035756C">
        <w:rPr>
          <w:rFonts w:ascii="Times New Roman" w:hAnsi="Times New Roman"/>
          <w:i/>
          <w:sz w:val="24"/>
          <w:szCs w:val="24"/>
        </w:rPr>
        <w:t xml:space="preserve"> </w:t>
      </w:r>
      <w:r w:rsidR="0035756C">
        <w:rPr>
          <w:rFonts w:ascii="Times New Roman" w:hAnsi="Times New Roman"/>
          <w:sz w:val="24"/>
          <w:szCs w:val="24"/>
        </w:rPr>
        <w:t>apmērā</w:t>
      </w:r>
      <w:r w:rsidR="002C3742">
        <w:rPr>
          <w:rFonts w:ascii="Times New Roman" w:hAnsi="Times New Roman"/>
          <w:sz w:val="24"/>
          <w:szCs w:val="24"/>
        </w:rPr>
        <w:t>.</w:t>
      </w:r>
      <w:bookmarkEnd w:id="5"/>
    </w:p>
    <w:p w14:paraId="519085A3" w14:textId="569DC8A2" w:rsidR="006159A1" w:rsidRDefault="004532A5" w:rsidP="008F59CE">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sidR="00BA7247">
        <w:rPr>
          <w:rFonts w:ascii="Times New Roman" w:hAnsi="Times New Roman"/>
          <w:sz w:val="24"/>
          <w:szCs w:val="24"/>
        </w:rPr>
        <w:t xml:space="preserve">atlases kārtas </w:t>
      </w:r>
      <w:r w:rsidR="00CB2AE7">
        <w:rPr>
          <w:rFonts w:ascii="Times New Roman" w:hAnsi="Times New Roman"/>
          <w:sz w:val="24"/>
          <w:szCs w:val="24"/>
        </w:rPr>
        <w:t xml:space="preserve">ietvaros atbildīgās iestādes funkcijas pilda </w:t>
      </w:r>
      <w:r w:rsidR="005F627B" w:rsidRPr="0039663F">
        <w:rPr>
          <w:rFonts w:ascii="Times New Roman" w:hAnsi="Times New Roman"/>
          <w:sz w:val="24"/>
          <w:szCs w:val="24"/>
        </w:rPr>
        <w:t>Ekonomikas ministrija.</w:t>
      </w:r>
    </w:p>
    <w:p w14:paraId="60A3BD69" w14:textId="77777777" w:rsidR="008F59CE" w:rsidRPr="008F59CE" w:rsidRDefault="008F59CE" w:rsidP="008F59CE">
      <w:pPr>
        <w:pStyle w:val="ListParagraph"/>
        <w:spacing w:after="0"/>
        <w:ind w:left="360"/>
        <w:jc w:val="both"/>
        <w:rPr>
          <w:rFonts w:ascii="Times New Roman" w:hAnsi="Times New Roman"/>
          <w:sz w:val="24"/>
          <w:szCs w:val="24"/>
        </w:rPr>
      </w:pPr>
    </w:p>
    <w:p w14:paraId="7762C78A" w14:textId="3B58D433" w:rsidR="006721DB" w:rsidRPr="00896974" w:rsidRDefault="006721DB" w:rsidP="00135F18">
      <w:pPr>
        <w:spacing w:after="120"/>
        <w:jc w:val="center"/>
        <w:rPr>
          <w:rFonts w:ascii="Times New Roman" w:hAnsi="Times New Roman" w:cs="Times New Roman"/>
          <w:b/>
          <w:sz w:val="24"/>
          <w:szCs w:val="24"/>
        </w:rPr>
      </w:pPr>
      <w:r w:rsidRPr="00896974">
        <w:rPr>
          <w:rFonts w:ascii="Times New Roman" w:hAnsi="Times New Roman" w:cs="Times New Roman"/>
          <w:b/>
          <w:sz w:val="24"/>
          <w:szCs w:val="24"/>
        </w:rPr>
        <w:t>II</w:t>
      </w:r>
      <w:r w:rsidR="00AF3FF8" w:rsidRPr="00896974">
        <w:rPr>
          <w:rFonts w:ascii="Times New Roman" w:hAnsi="Times New Roman" w:cs="Times New Roman"/>
          <w:b/>
          <w:sz w:val="24"/>
          <w:szCs w:val="24"/>
        </w:rPr>
        <w:t>.</w:t>
      </w:r>
      <w:r w:rsidRPr="00896974">
        <w:rPr>
          <w:rFonts w:ascii="Times New Roman" w:hAnsi="Times New Roman" w:cs="Times New Roman"/>
          <w:b/>
          <w:sz w:val="24"/>
          <w:szCs w:val="24"/>
        </w:rPr>
        <w:t xml:space="preserve"> Projekta iesniedzējam</w:t>
      </w:r>
      <w:r w:rsidR="005757AF" w:rsidRPr="00896974">
        <w:rPr>
          <w:rFonts w:ascii="Times New Roman" w:hAnsi="Times New Roman" w:cs="Times New Roman"/>
          <w:b/>
          <w:sz w:val="24"/>
          <w:szCs w:val="24"/>
        </w:rPr>
        <w:t xml:space="preserve"> un projekta iesniegumam</w:t>
      </w:r>
      <w:r w:rsidRPr="00896974">
        <w:rPr>
          <w:rFonts w:ascii="Times New Roman" w:hAnsi="Times New Roman" w:cs="Times New Roman"/>
          <w:b/>
          <w:sz w:val="24"/>
          <w:szCs w:val="24"/>
        </w:rPr>
        <w:t xml:space="preserve"> noteiktās prasības</w:t>
      </w:r>
    </w:p>
    <w:p w14:paraId="1751F37A" w14:textId="7E26C697" w:rsidR="00180337" w:rsidRPr="005B7E51" w:rsidRDefault="004532A5" w:rsidP="00402A29">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BA7247">
        <w:rPr>
          <w:rFonts w:ascii="Times New Roman" w:hAnsi="Times New Roman"/>
          <w:sz w:val="24"/>
          <w:szCs w:val="24"/>
        </w:rPr>
        <w:t>atlases kārtas</w:t>
      </w:r>
      <w:r>
        <w:rPr>
          <w:rFonts w:ascii="Times New Roman" w:hAnsi="Times New Roman"/>
          <w:sz w:val="24"/>
          <w:szCs w:val="24"/>
        </w:rPr>
        <w:t xml:space="preserve"> </w:t>
      </w:r>
      <w:r w:rsidR="006721DB" w:rsidRPr="005B7E51">
        <w:rPr>
          <w:rFonts w:ascii="Times New Roman" w:hAnsi="Times New Roman"/>
          <w:sz w:val="24"/>
          <w:szCs w:val="24"/>
        </w:rPr>
        <w:t xml:space="preserve">ietvaros projekta </w:t>
      </w:r>
      <w:r w:rsidR="003A209D">
        <w:rPr>
          <w:rFonts w:ascii="Times New Roman" w:hAnsi="Times New Roman"/>
          <w:sz w:val="24"/>
          <w:szCs w:val="24"/>
        </w:rPr>
        <w:t xml:space="preserve">iesnieguma </w:t>
      </w:r>
      <w:r w:rsidR="006721DB" w:rsidRPr="005B7E51">
        <w:rPr>
          <w:rFonts w:ascii="Times New Roman" w:hAnsi="Times New Roman"/>
          <w:sz w:val="24"/>
          <w:szCs w:val="24"/>
        </w:rPr>
        <w:t xml:space="preserve">iesniedzējs ir </w:t>
      </w:r>
      <w:r w:rsidR="006A0243" w:rsidRPr="005B7E51">
        <w:rPr>
          <w:rFonts w:ascii="Times New Roman" w:hAnsi="Times New Roman"/>
          <w:sz w:val="24"/>
          <w:szCs w:val="24"/>
        </w:rPr>
        <w:t>Latvijas Republikā reģistrēts</w:t>
      </w:r>
      <w:r w:rsidR="00402A29">
        <w:rPr>
          <w:rFonts w:ascii="Times New Roman" w:hAnsi="Times New Roman"/>
          <w:sz w:val="24"/>
          <w:szCs w:val="24"/>
        </w:rPr>
        <w:t xml:space="preserve"> </w:t>
      </w:r>
      <w:r w:rsidR="005F75A3">
        <w:rPr>
          <w:rFonts w:ascii="Times New Roman" w:hAnsi="Times New Roman"/>
          <w:sz w:val="24"/>
          <w:szCs w:val="24"/>
        </w:rPr>
        <w:t xml:space="preserve">sīkais (mikro), mazais, vidējais </w:t>
      </w:r>
      <w:r w:rsidR="00402A29" w:rsidRPr="005B7E51">
        <w:rPr>
          <w:rFonts w:ascii="Times New Roman" w:hAnsi="Times New Roman"/>
          <w:sz w:val="24"/>
          <w:szCs w:val="24"/>
        </w:rPr>
        <w:t xml:space="preserve">vai lielais komersants un </w:t>
      </w:r>
      <w:r w:rsidR="00FD3B97">
        <w:rPr>
          <w:rFonts w:ascii="Times New Roman" w:hAnsi="Times New Roman"/>
          <w:sz w:val="24"/>
          <w:szCs w:val="24"/>
        </w:rPr>
        <w:t xml:space="preserve">viena no </w:t>
      </w:r>
      <w:r w:rsidR="00402A29" w:rsidRPr="005B7E51">
        <w:rPr>
          <w:rFonts w:ascii="Times New Roman" w:hAnsi="Times New Roman"/>
          <w:sz w:val="24"/>
          <w:szCs w:val="24"/>
        </w:rPr>
        <w:t>tā darbības nozar</w:t>
      </w:r>
      <w:r w:rsidR="00FD3B97">
        <w:rPr>
          <w:rFonts w:ascii="Times New Roman" w:hAnsi="Times New Roman"/>
          <w:sz w:val="24"/>
          <w:szCs w:val="24"/>
        </w:rPr>
        <w:t>ēm</w:t>
      </w:r>
      <w:r w:rsidR="00402A29" w:rsidRPr="005B7E51">
        <w:rPr>
          <w:rFonts w:ascii="Times New Roman" w:hAnsi="Times New Roman"/>
          <w:sz w:val="24"/>
          <w:szCs w:val="24"/>
        </w:rPr>
        <w:t xml:space="preserve"> ir apstrādes rūpniecība</w:t>
      </w:r>
      <w:r w:rsidR="00402A29">
        <w:rPr>
          <w:rFonts w:ascii="Times New Roman" w:hAnsi="Times New Roman"/>
          <w:sz w:val="24"/>
          <w:szCs w:val="24"/>
        </w:rPr>
        <w:t xml:space="preserve"> </w:t>
      </w:r>
      <w:r w:rsidR="00402A29" w:rsidRPr="00896974">
        <w:rPr>
          <w:rFonts w:ascii="Times New Roman" w:hAnsi="Times New Roman"/>
          <w:sz w:val="24"/>
          <w:szCs w:val="24"/>
        </w:rPr>
        <w:t>(</w:t>
      </w:r>
      <w:r w:rsidR="00684614">
        <w:rPr>
          <w:rFonts w:ascii="Georgia" w:hAnsi="Georgia"/>
          <w:color w:val="000000"/>
          <w:shd w:val="clear" w:color="auto" w:fill="FFFFFF"/>
        </w:rPr>
        <w:t xml:space="preserve">Saimniecisko darbību statistiskās klasifikācijas Eiropas Kopienā (turpmāk – </w:t>
      </w:r>
      <w:r w:rsidR="00402A29" w:rsidRPr="00896974">
        <w:rPr>
          <w:rFonts w:ascii="Times New Roman" w:hAnsi="Times New Roman"/>
          <w:sz w:val="24"/>
          <w:szCs w:val="24"/>
        </w:rPr>
        <w:t>NACE</w:t>
      </w:r>
      <w:r w:rsidR="00684614">
        <w:rPr>
          <w:rFonts w:ascii="Times New Roman" w:hAnsi="Times New Roman"/>
          <w:sz w:val="24"/>
          <w:szCs w:val="24"/>
        </w:rPr>
        <w:t>)</w:t>
      </w:r>
      <w:r w:rsidR="00402A29" w:rsidRPr="00896974">
        <w:rPr>
          <w:rFonts w:ascii="Times New Roman" w:hAnsi="Times New Roman"/>
          <w:sz w:val="24"/>
          <w:szCs w:val="24"/>
        </w:rPr>
        <w:t xml:space="preserve"> </w:t>
      </w:r>
      <w:hyperlink r:id="rId8" w:anchor="n2" w:tgtFrame="_blank" w:history="1">
        <w:r w:rsidR="00402A29" w:rsidRPr="00896974">
          <w:rPr>
            <w:rFonts w:ascii="Times New Roman" w:hAnsi="Times New Roman"/>
            <w:sz w:val="24"/>
            <w:szCs w:val="24"/>
          </w:rPr>
          <w:t>2.</w:t>
        </w:r>
      </w:hyperlink>
      <w:r w:rsidR="00402A29">
        <w:rPr>
          <w:rFonts w:ascii="Times New Roman" w:hAnsi="Times New Roman"/>
          <w:sz w:val="24"/>
          <w:szCs w:val="24"/>
        </w:rPr>
        <w:t>red</w:t>
      </w:r>
      <w:r w:rsidR="00684614">
        <w:rPr>
          <w:rFonts w:ascii="Times New Roman" w:hAnsi="Times New Roman"/>
          <w:sz w:val="24"/>
          <w:szCs w:val="24"/>
        </w:rPr>
        <w:t>akcijas</w:t>
      </w:r>
      <w:r w:rsidR="00402A29">
        <w:rPr>
          <w:rFonts w:ascii="Times New Roman" w:hAnsi="Times New Roman"/>
          <w:sz w:val="24"/>
          <w:szCs w:val="24"/>
        </w:rPr>
        <w:t xml:space="preserve"> C sadaļa).</w:t>
      </w:r>
    </w:p>
    <w:p w14:paraId="3DF6566D" w14:textId="26F17525" w:rsidR="009E595D" w:rsidRPr="005B7E51" w:rsidRDefault="00EB2867" w:rsidP="00135F18">
      <w:pPr>
        <w:pStyle w:val="ListParagraph"/>
        <w:numPr>
          <w:ilvl w:val="0"/>
          <w:numId w:val="1"/>
        </w:numPr>
        <w:spacing w:after="120"/>
        <w:jc w:val="both"/>
        <w:rPr>
          <w:rFonts w:ascii="Times New Roman" w:hAnsi="Times New Roman"/>
          <w:sz w:val="24"/>
          <w:szCs w:val="24"/>
        </w:rPr>
      </w:pPr>
      <w:r w:rsidRPr="00EB2867">
        <w:rPr>
          <w:rFonts w:ascii="Times New Roman" w:hAnsi="Times New Roman"/>
          <w:sz w:val="24"/>
          <w:szCs w:val="24"/>
        </w:rPr>
        <w:t>Projekta īstenošanas vieta šo noteikumu izpratnē ir Latvijas Republikas pašvaldības noteiktais funkcionālais zonējums Latvijas Republikas pašvaldības teritorijā, kurā pieļaujama rūpnieciskās ražošanas objektu atjaunošana</w:t>
      </w:r>
      <w:r w:rsidR="000A485C">
        <w:rPr>
          <w:rFonts w:ascii="Times New Roman" w:hAnsi="Times New Roman"/>
          <w:sz w:val="24"/>
          <w:szCs w:val="24"/>
        </w:rPr>
        <w:t xml:space="preserve"> un būvniecība,</w:t>
      </w:r>
      <w:r w:rsidRPr="00EB2867">
        <w:rPr>
          <w:rFonts w:ascii="Times New Roman" w:hAnsi="Times New Roman"/>
          <w:sz w:val="24"/>
          <w:szCs w:val="24"/>
        </w:rPr>
        <w:t xml:space="preserve"> un kurā projekta iesniedzējs veic saimniecisko darbību apstrādes rūpniecības nozarē un pēc noslēguma maksājuma veikšanas turpina saimniecisko darbību apstrādes rūpniecības nozarē</w:t>
      </w:r>
      <w:r w:rsidR="00783404" w:rsidRPr="005B7E51">
        <w:rPr>
          <w:rFonts w:ascii="Times New Roman" w:hAnsi="Times New Roman"/>
          <w:sz w:val="24"/>
          <w:szCs w:val="24"/>
        </w:rPr>
        <w:t>.</w:t>
      </w:r>
      <w:r w:rsidR="00C40270" w:rsidRPr="005B7E51">
        <w:rPr>
          <w:rFonts w:ascii="Times New Roman" w:hAnsi="Times New Roman"/>
          <w:sz w:val="24"/>
          <w:szCs w:val="24"/>
        </w:rPr>
        <w:t xml:space="preserve"> </w:t>
      </w:r>
    </w:p>
    <w:p w14:paraId="176840BB" w14:textId="636D0EF9" w:rsidR="005B7E51" w:rsidRDefault="00A64D00" w:rsidP="00135F18">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P</w:t>
      </w:r>
      <w:r w:rsidR="00EC0BFE" w:rsidRPr="00EC0BFE">
        <w:rPr>
          <w:rFonts w:ascii="Times New Roman" w:hAnsi="Times New Roman"/>
          <w:sz w:val="24"/>
          <w:szCs w:val="24"/>
        </w:rPr>
        <w:t xml:space="preserve">rojekta iesniegumā iekļautajā </w:t>
      </w:r>
      <w:r w:rsidR="00A81857">
        <w:rPr>
          <w:rFonts w:ascii="Times New Roman" w:hAnsi="Times New Roman"/>
          <w:sz w:val="24"/>
          <w:szCs w:val="24"/>
        </w:rPr>
        <w:t xml:space="preserve">rūpnieciskās </w:t>
      </w:r>
      <w:r w:rsidR="00EC0BFE" w:rsidRPr="00EC0BFE">
        <w:rPr>
          <w:rFonts w:ascii="Times New Roman" w:hAnsi="Times New Roman"/>
          <w:sz w:val="24"/>
          <w:szCs w:val="24"/>
        </w:rPr>
        <w:t>ražošanas ēkā</w:t>
      </w:r>
      <w:r>
        <w:rPr>
          <w:rFonts w:ascii="Times New Roman" w:hAnsi="Times New Roman"/>
          <w:sz w:val="24"/>
          <w:szCs w:val="24"/>
        </w:rPr>
        <w:t>,</w:t>
      </w:r>
      <w:r w:rsidR="00EC0BFE" w:rsidRPr="00EC0BFE">
        <w:rPr>
          <w:rFonts w:ascii="Times New Roman" w:hAnsi="Times New Roman"/>
          <w:sz w:val="24"/>
          <w:szCs w:val="24"/>
        </w:rPr>
        <w:t xml:space="preserve"> ēku kompleksā vai ražošanas teritorijā vismaz gadu pirms projekta iesniegšanas sadarbības iestādē ir uzstādītas ražošanas iekārtas </w:t>
      </w:r>
      <w:r w:rsidR="005B7E51" w:rsidRPr="005B7E51">
        <w:rPr>
          <w:rFonts w:ascii="Times New Roman" w:hAnsi="Times New Roman"/>
          <w:sz w:val="24"/>
          <w:szCs w:val="24"/>
        </w:rPr>
        <w:t xml:space="preserve">un </w:t>
      </w:r>
      <w:r w:rsidR="00C05D1D">
        <w:rPr>
          <w:rFonts w:ascii="Times New Roman" w:hAnsi="Times New Roman"/>
          <w:sz w:val="24"/>
          <w:szCs w:val="24"/>
        </w:rPr>
        <w:t>ar tām</w:t>
      </w:r>
      <w:r w:rsidR="00D901F8">
        <w:rPr>
          <w:rFonts w:ascii="Times New Roman" w:hAnsi="Times New Roman"/>
          <w:sz w:val="24"/>
          <w:szCs w:val="24"/>
        </w:rPr>
        <w:t xml:space="preserve"> vismaz vienu gadu</w:t>
      </w:r>
      <w:r w:rsidR="00C05D1D">
        <w:rPr>
          <w:rFonts w:ascii="Times New Roman" w:hAnsi="Times New Roman"/>
          <w:sz w:val="24"/>
          <w:szCs w:val="24"/>
        </w:rPr>
        <w:t xml:space="preserve"> </w:t>
      </w:r>
      <w:r w:rsidR="006719AC">
        <w:rPr>
          <w:rFonts w:ascii="Times New Roman" w:hAnsi="Times New Roman"/>
          <w:sz w:val="24"/>
          <w:szCs w:val="24"/>
        </w:rPr>
        <w:t xml:space="preserve">ir </w:t>
      </w:r>
      <w:r w:rsidR="00472E62">
        <w:rPr>
          <w:rFonts w:ascii="Times New Roman" w:hAnsi="Times New Roman"/>
          <w:sz w:val="24"/>
          <w:szCs w:val="24"/>
        </w:rPr>
        <w:t>vei</w:t>
      </w:r>
      <w:r w:rsidR="00EC0BFE">
        <w:rPr>
          <w:rFonts w:ascii="Times New Roman" w:hAnsi="Times New Roman"/>
          <w:sz w:val="24"/>
          <w:szCs w:val="24"/>
        </w:rPr>
        <w:t>kt</w:t>
      </w:r>
      <w:r w:rsidR="006719AC">
        <w:rPr>
          <w:rFonts w:ascii="Times New Roman" w:hAnsi="Times New Roman"/>
          <w:sz w:val="24"/>
          <w:szCs w:val="24"/>
        </w:rPr>
        <w:t>s</w:t>
      </w:r>
      <w:r w:rsidR="002D22F8">
        <w:rPr>
          <w:rFonts w:ascii="Times New Roman" w:hAnsi="Times New Roman"/>
          <w:sz w:val="24"/>
          <w:szCs w:val="24"/>
        </w:rPr>
        <w:t xml:space="preserve"> nepārtraukt</w:t>
      </w:r>
      <w:r w:rsidR="00EC0BFE">
        <w:rPr>
          <w:rFonts w:ascii="Times New Roman" w:hAnsi="Times New Roman"/>
          <w:sz w:val="24"/>
          <w:szCs w:val="24"/>
        </w:rPr>
        <w:t>s</w:t>
      </w:r>
      <w:r w:rsidR="00472E62" w:rsidRPr="005B7E51">
        <w:rPr>
          <w:rFonts w:ascii="Times New Roman" w:hAnsi="Times New Roman"/>
          <w:sz w:val="24"/>
          <w:szCs w:val="24"/>
        </w:rPr>
        <w:t xml:space="preserve"> </w:t>
      </w:r>
      <w:r w:rsidR="005B7E51" w:rsidRPr="005B7E51">
        <w:rPr>
          <w:rFonts w:ascii="Times New Roman" w:hAnsi="Times New Roman"/>
          <w:sz w:val="24"/>
          <w:szCs w:val="24"/>
        </w:rPr>
        <w:t>ražošanas proces</w:t>
      </w:r>
      <w:r w:rsidR="00EC0BFE">
        <w:rPr>
          <w:rFonts w:ascii="Times New Roman" w:hAnsi="Times New Roman"/>
          <w:sz w:val="24"/>
          <w:szCs w:val="24"/>
        </w:rPr>
        <w:t>s</w:t>
      </w:r>
      <w:r w:rsidR="005B7E51" w:rsidRPr="005B7E51">
        <w:rPr>
          <w:rFonts w:ascii="Times New Roman" w:hAnsi="Times New Roman"/>
          <w:sz w:val="24"/>
          <w:szCs w:val="24"/>
        </w:rPr>
        <w:t>.</w:t>
      </w:r>
    </w:p>
    <w:p w14:paraId="38B67A10" w14:textId="4A461319" w:rsidR="00F86DE3" w:rsidRDefault="00F86DE3" w:rsidP="007C7F27">
      <w:pPr>
        <w:pStyle w:val="ListParagraph"/>
        <w:spacing w:after="120"/>
        <w:ind w:left="360"/>
        <w:jc w:val="both"/>
        <w:rPr>
          <w:rFonts w:ascii="Times New Roman" w:hAnsi="Times New Roman"/>
          <w:sz w:val="24"/>
          <w:szCs w:val="24"/>
        </w:rPr>
      </w:pPr>
    </w:p>
    <w:p w14:paraId="0FC0319F" w14:textId="175D0BF9" w:rsidR="00402A29" w:rsidRDefault="00060C5E" w:rsidP="00402A29">
      <w:pPr>
        <w:pStyle w:val="ListParagraph"/>
        <w:numPr>
          <w:ilvl w:val="0"/>
          <w:numId w:val="1"/>
        </w:numPr>
        <w:tabs>
          <w:tab w:val="left" w:pos="851"/>
        </w:tabs>
        <w:spacing w:after="120"/>
        <w:jc w:val="both"/>
        <w:rPr>
          <w:rFonts w:ascii="Times New Roman" w:hAnsi="Times New Roman"/>
          <w:sz w:val="24"/>
          <w:szCs w:val="24"/>
        </w:rPr>
      </w:pPr>
      <w:r>
        <w:rPr>
          <w:rFonts w:ascii="Times New Roman" w:hAnsi="Times New Roman"/>
          <w:sz w:val="24"/>
          <w:szCs w:val="24"/>
        </w:rPr>
        <w:lastRenderedPageBreak/>
        <w:t>Specifiskā atbalsta o</w:t>
      </w:r>
      <w:r w:rsidR="00246066">
        <w:rPr>
          <w:rFonts w:ascii="Times New Roman" w:hAnsi="Times New Roman"/>
          <w:sz w:val="24"/>
          <w:szCs w:val="24"/>
        </w:rPr>
        <w:t xml:space="preserve">trās projektu iesniegumu atlases kārtas ietvaros </w:t>
      </w:r>
      <w:r w:rsidR="00410940">
        <w:rPr>
          <w:rFonts w:ascii="Times New Roman" w:hAnsi="Times New Roman"/>
          <w:sz w:val="24"/>
          <w:szCs w:val="24"/>
        </w:rPr>
        <w:t>projekta iesniedzējs var iesniegt vairākus projekta iesniegumus. V</w:t>
      </w:r>
      <w:r w:rsidR="00402A29" w:rsidRPr="00135F18">
        <w:rPr>
          <w:rFonts w:ascii="Times New Roman" w:hAnsi="Times New Roman"/>
          <w:sz w:val="24"/>
          <w:szCs w:val="24"/>
        </w:rPr>
        <w:t xml:space="preserve">ienā projekta iesniegumā var iekļaut investīcijas vairākās </w:t>
      </w:r>
      <w:r w:rsidR="00A81857">
        <w:rPr>
          <w:rFonts w:ascii="Times New Roman" w:hAnsi="Times New Roman"/>
          <w:sz w:val="24"/>
          <w:szCs w:val="24"/>
        </w:rPr>
        <w:t xml:space="preserve">rūpnieciskās </w:t>
      </w:r>
      <w:r w:rsidR="00402A29">
        <w:rPr>
          <w:rFonts w:ascii="Times New Roman" w:hAnsi="Times New Roman"/>
          <w:sz w:val="24"/>
          <w:szCs w:val="24"/>
        </w:rPr>
        <w:t xml:space="preserve">ražošanas </w:t>
      </w:r>
      <w:r w:rsidR="00402A29" w:rsidRPr="00135F18">
        <w:rPr>
          <w:rFonts w:ascii="Times New Roman" w:hAnsi="Times New Roman"/>
          <w:sz w:val="24"/>
          <w:szCs w:val="24"/>
        </w:rPr>
        <w:t>ēkās</w:t>
      </w:r>
      <w:r w:rsidR="003D1DE3">
        <w:rPr>
          <w:rFonts w:ascii="Times New Roman" w:hAnsi="Times New Roman"/>
          <w:sz w:val="24"/>
          <w:szCs w:val="24"/>
        </w:rPr>
        <w:t>, inženierbūvēs</w:t>
      </w:r>
      <w:r w:rsidR="008F473B">
        <w:rPr>
          <w:rFonts w:ascii="Times New Roman" w:hAnsi="Times New Roman"/>
          <w:sz w:val="24"/>
          <w:szCs w:val="24"/>
        </w:rPr>
        <w:t xml:space="preserve"> vai inž</w:t>
      </w:r>
      <w:r w:rsidR="00997854">
        <w:rPr>
          <w:rFonts w:ascii="Times New Roman" w:hAnsi="Times New Roman"/>
          <w:sz w:val="24"/>
          <w:szCs w:val="24"/>
        </w:rPr>
        <w:t>e</w:t>
      </w:r>
      <w:r w:rsidR="008F473B">
        <w:rPr>
          <w:rFonts w:ascii="Times New Roman" w:hAnsi="Times New Roman"/>
          <w:sz w:val="24"/>
          <w:szCs w:val="24"/>
        </w:rPr>
        <w:t>niersistēmās</w:t>
      </w:r>
      <w:r w:rsidR="00402A29" w:rsidRPr="00135F18">
        <w:rPr>
          <w:rFonts w:ascii="Times New Roman" w:hAnsi="Times New Roman"/>
          <w:sz w:val="24"/>
          <w:szCs w:val="24"/>
        </w:rPr>
        <w:t>, kur</w:t>
      </w:r>
      <w:r w:rsidR="00CC2DD5">
        <w:rPr>
          <w:rFonts w:ascii="Times New Roman" w:hAnsi="Times New Roman"/>
          <w:sz w:val="24"/>
          <w:szCs w:val="24"/>
        </w:rPr>
        <w:t>as:</w:t>
      </w:r>
    </w:p>
    <w:p w14:paraId="35FC0CCE" w14:textId="67A0FBD0" w:rsidR="00CC2DD5" w:rsidRDefault="00CC2DD5" w:rsidP="00292D65">
      <w:pPr>
        <w:pStyle w:val="ListParagraph"/>
        <w:numPr>
          <w:ilvl w:val="0"/>
          <w:numId w:val="27"/>
        </w:numPr>
        <w:tabs>
          <w:tab w:val="left" w:pos="851"/>
        </w:tabs>
        <w:spacing w:after="120"/>
        <w:jc w:val="both"/>
        <w:rPr>
          <w:rFonts w:ascii="Times New Roman" w:hAnsi="Times New Roman"/>
          <w:sz w:val="24"/>
          <w:szCs w:val="24"/>
        </w:rPr>
      </w:pPr>
      <w:r>
        <w:rPr>
          <w:rFonts w:ascii="Times New Roman" w:hAnsi="Times New Roman"/>
          <w:sz w:val="24"/>
          <w:szCs w:val="24"/>
        </w:rPr>
        <w:t xml:space="preserve">atrodas vienā </w:t>
      </w:r>
      <w:r w:rsidR="00E42CEC">
        <w:rPr>
          <w:rFonts w:ascii="Times New Roman" w:hAnsi="Times New Roman"/>
          <w:sz w:val="24"/>
          <w:szCs w:val="24"/>
        </w:rPr>
        <w:t>rūpnieciskās apbūves</w:t>
      </w:r>
      <w:r>
        <w:rPr>
          <w:rFonts w:ascii="Times New Roman" w:hAnsi="Times New Roman"/>
          <w:sz w:val="24"/>
          <w:szCs w:val="24"/>
        </w:rPr>
        <w:t xml:space="preserve"> teritorijā;</w:t>
      </w:r>
    </w:p>
    <w:p w14:paraId="1C4EE7EF" w14:textId="3A11FAC4" w:rsidR="00CC2DD5" w:rsidRPr="00402A29" w:rsidRDefault="00B661E5">
      <w:pPr>
        <w:pStyle w:val="ListParagraph"/>
        <w:numPr>
          <w:ilvl w:val="0"/>
          <w:numId w:val="27"/>
        </w:numPr>
        <w:tabs>
          <w:tab w:val="left" w:pos="851"/>
        </w:tabs>
        <w:spacing w:after="120"/>
        <w:jc w:val="both"/>
        <w:rPr>
          <w:rFonts w:ascii="Times New Roman" w:hAnsi="Times New Roman"/>
          <w:sz w:val="24"/>
          <w:szCs w:val="24"/>
        </w:rPr>
      </w:pPr>
      <w:r>
        <w:rPr>
          <w:rFonts w:ascii="Times New Roman" w:hAnsi="Times New Roman"/>
          <w:sz w:val="24"/>
          <w:szCs w:val="24"/>
        </w:rPr>
        <w:t>ir nepieciešamas vienota ražošanas procesa nodrošināšanai.</w:t>
      </w:r>
    </w:p>
    <w:p w14:paraId="0EEC22AC" w14:textId="4AA5F0C4" w:rsidR="00671E6E" w:rsidRDefault="00671E6E" w:rsidP="00135F18">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Pr>
          <w:rFonts w:ascii="Times New Roman" w:hAnsi="Times New Roman"/>
          <w:sz w:val="24"/>
          <w:szCs w:val="24"/>
        </w:rPr>
        <w:t>atlases kārtas ietvaros ieguldījumus veic rūpnieciskās ražošanas ēk</w:t>
      </w:r>
      <w:r w:rsidR="00997854">
        <w:rPr>
          <w:rFonts w:ascii="Times New Roman" w:hAnsi="Times New Roman"/>
          <w:sz w:val="24"/>
          <w:szCs w:val="24"/>
        </w:rPr>
        <w:t>ās</w:t>
      </w:r>
      <w:r>
        <w:rPr>
          <w:rFonts w:ascii="Times New Roman" w:hAnsi="Times New Roman"/>
          <w:sz w:val="24"/>
          <w:szCs w:val="24"/>
        </w:rPr>
        <w:t>,</w:t>
      </w:r>
      <w:r w:rsidR="001B1B35">
        <w:rPr>
          <w:rFonts w:ascii="Times New Roman" w:hAnsi="Times New Roman"/>
          <w:sz w:val="24"/>
          <w:szCs w:val="24"/>
        </w:rPr>
        <w:t xml:space="preserve"> inženierbūvēs</w:t>
      </w:r>
      <w:r w:rsidR="008F473B">
        <w:rPr>
          <w:rFonts w:ascii="Times New Roman" w:hAnsi="Times New Roman"/>
          <w:sz w:val="24"/>
          <w:szCs w:val="24"/>
        </w:rPr>
        <w:t xml:space="preserve">, </w:t>
      </w:r>
      <w:r>
        <w:rPr>
          <w:rFonts w:ascii="Times New Roman" w:hAnsi="Times New Roman"/>
          <w:sz w:val="24"/>
          <w:szCs w:val="24"/>
        </w:rPr>
        <w:t>ražošanas iekārtās</w:t>
      </w:r>
      <w:r w:rsidR="008F473B">
        <w:rPr>
          <w:rFonts w:ascii="Times New Roman" w:hAnsi="Times New Roman"/>
          <w:sz w:val="24"/>
          <w:szCs w:val="24"/>
        </w:rPr>
        <w:t xml:space="preserve"> un inženiersistēmās</w:t>
      </w:r>
      <w:r>
        <w:rPr>
          <w:rFonts w:ascii="Times New Roman" w:hAnsi="Times New Roman"/>
          <w:sz w:val="24"/>
          <w:szCs w:val="24"/>
        </w:rPr>
        <w:t>.</w:t>
      </w:r>
    </w:p>
    <w:p w14:paraId="77AA40F8" w14:textId="5B1267A8" w:rsidR="00B82219" w:rsidRPr="005B7E51" w:rsidRDefault="00AC372E" w:rsidP="00135F18">
      <w:pPr>
        <w:pStyle w:val="ListParagraph"/>
        <w:numPr>
          <w:ilvl w:val="0"/>
          <w:numId w:val="1"/>
        </w:numPr>
        <w:jc w:val="both"/>
        <w:rPr>
          <w:rFonts w:ascii="Times New Roman" w:hAnsi="Times New Roman"/>
          <w:sz w:val="24"/>
          <w:szCs w:val="24"/>
        </w:rPr>
      </w:pPr>
      <w:r>
        <w:rPr>
          <w:rFonts w:ascii="Times New Roman" w:hAnsi="Times New Roman"/>
          <w:sz w:val="24"/>
          <w:szCs w:val="24"/>
        </w:rPr>
        <w:t>Specifiskā atbalsta</w:t>
      </w:r>
      <w:r w:rsidR="003622FC">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3622FC">
        <w:rPr>
          <w:rFonts w:ascii="Times New Roman" w:hAnsi="Times New Roman"/>
          <w:sz w:val="24"/>
          <w:szCs w:val="24"/>
        </w:rPr>
        <w:t>atlases kārtas</w:t>
      </w:r>
      <w:r w:rsidR="006E3E55" w:rsidRPr="005B7E51">
        <w:rPr>
          <w:rFonts w:ascii="Times New Roman" w:hAnsi="Times New Roman"/>
          <w:sz w:val="24"/>
          <w:szCs w:val="24"/>
        </w:rPr>
        <w:t xml:space="preserve"> ietvaros par ražošanas telpām uzskatāmas telpas, kas atrodas rūpnieciskās ražošanas ēkā un ir nepieciešamas ražošanas vajadzībām un ražošanas procesam, ieskaitot telpas, kuras norādītas normatīvajā aktā, kas nosaka darba aizsardzības prasības darba vietās.</w:t>
      </w:r>
    </w:p>
    <w:p w14:paraId="5A235111" w14:textId="6C1F6F18" w:rsidR="003B7576" w:rsidRDefault="003B7576" w:rsidP="00135F18">
      <w:pPr>
        <w:pStyle w:val="ListParagraph"/>
        <w:numPr>
          <w:ilvl w:val="0"/>
          <w:numId w:val="1"/>
        </w:numPr>
        <w:spacing w:after="120"/>
        <w:jc w:val="both"/>
        <w:rPr>
          <w:rFonts w:ascii="Times New Roman" w:hAnsi="Times New Roman"/>
          <w:sz w:val="24"/>
          <w:szCs w:val="24"/>
        </w:rPr>
      </w:pPr>
      <w:bookmarkStart w:id="6" w:name="_Ref456091104"/>
      <w:r w:rsidRPr="005B7E51">
        <w:rPr>
          <w:rFonts w:ascii="Times New Roman" w:hAnsi="Times New Roman"/>
          <w:sz w:val="24"/>
          <w:szCs w:val="24"/>
        </w:rPr>
        <w:t>Projekta iesniedzējam ir īpašuma</w:t>
      </w:r>
      <w:r w:rsidR="00817093">
        <w:rPr>
          <w:rFonts w:ascii="Times New Roman" w:hAnsi="Times New Roman"/>
          <w:sz w:val="24"/>
          <w:szCs w:val="24"/>
        </w:rPr>
        <w:t>,</w:t>
      </w:r>
      <w:r w:rsidRPr="005B7E51">
        <w:rPr>
          <w:rFonts w:ascii="Times New Roman" w:hAnsi="Times New Roman"/>
          <w:sz w:val="24"/>
          <w:szCs w:val="24"/>
        </w:rPr>
        <w:t xml:space="preserve"> ilgtermiņa nomas</w:t>
      </w:r>
      <w:r w:rsidR="00817093">
        <w:rPr>
          <w:rFonts w:ascii="Times New Roman" w:hAnsi="Times New Roman"/>
          <w:sz w:val="24"/>
          <w:szCs w:val="24"/>
        </w:rPr>
        <w:t xml:space="preserve"> vai </w:t>
      </w:r>
      <w:r w:rsidR="00F5034E">
        <w:rPr>
          <w:rFonts w:ascii="Times New Roman" w:hAnsi="Times New Roman"/>
          <w:sz w:val="24"/>
          <w:szCs w:val="24"/>
        </w:rPr>
        <w:t>lietojuma</w:t>
      </w:r>
      <w:r w:rsidR="00F5034E" w:rsidRPr="005B7E51">
        <w:rPr>
          <w:rFonts w:ascii="Times New Roman" w:hAnsi="Times New Roman"/>
          <w:sz w:val="24"/>
          <w:szCs w:val="24"/>
        </w:rPr>
        <w:t xml:space="preserve"> </w:t>
      </w:r>
      <w:r w:rsidRPr="005B7E51">
        <w:rPr>
          <w:rFonts w:ascii="Times New Roman" w:hAnsi="Times New Roman"/>
          <w:sz w:val="24"/>
          <w:szCs w:val="24"/>
        </w:rPr>
        <w:t>tiesības</w:t>
      </w:r>
      <w:r w:rsidR="00817093">
        <w:rPr>
          <w:rFonts w:ascii="Times New Roman" w:hAnsi="Times New Roman"/>
          <w:sz w:val="24"/>
          <w:szCs w:val="24"/>
        </w:rPr>
        <w:t>, vai apbūves tiesība</w:t>
      </w:r>
      <w:r w:rsidRPr="005B7E51">
        <w:rPr>
          <w:rFonts w:ascii="Times New Roman" w:hAnsi="Times New Roman"/>
          <w:sz w:val="24"/>
          <w:szCs w:val="24"/>
        </w:rPr>
        <w:t xml:space="preserve"> uz </w:t>
      </w:r>
      <w:r w:rsidR="00817093">
        <w:rPr>
          <w:rFonts w:ascii="Times New Roman" w:hAnsi="Times New Roman"/>
          <w:sz w:val="24"/>
          <w:szCs w:val="24"/>
        </w:rPr>
        <w:t xml:space="preserve">nekustamo </w:t>
      </w:r>
      <w:r w:rsidRPr="005B7E51">
        <w:rPr>
          <w:rFonts w:ascii="Times New Roman" w:hAnsi="Times New Roman"/>
          <w:sz w:val="24"/>
          <w:szCs w:val="24"/>
        </w:rPr>
        <w:t>īpašumu, tai skaitā zemi</w:t>
      </w:r>
      <w:r w:rsidR="004D6205">
        <w:rPr>
          <w:rFonts w:ascii="Times New Roman" w:hAnsi="Times New Roman"/>
          <w:sz w:val="24"/>
          <w:szCs w:val="24"/>
        </w:rPr>
        <w:t xml:space="preserve">, inženierbūvi un </w:t>
      </w:r>
      <w:r w:rsidR="0059597B">
        <w:rPr>
          <w:rFonts w:ascii="Times New Roman" w:hAnsi="Times New Roman"/>
          <w:sz w:val="24"/>
          <w:szCs w:val="24"/>
        </w:rPr>
        <w:t xml:space="preserve">rūpnieciskās ražošanas </w:t>
      </w:r>
      <w:r w:rsidR="004D6205">
        <w:rPr>
          <w:rFonts w:ascii="Times New Roman" w:hAnsi="Times New Roman"/>
          <w:sz w:val="24"/>
          <w:szCs w:val="24"/>
        </w:rPr>
        <w:t>ēku</w:t>
      </w:r>
      <w:r w:rsidRPr="005B7E51">
        <w:rPr>
          <w:rFonts w:ascii="Times New Roman" w:hAnsi="Times New Roman"/>
          <w:sz w:val="24"/>
          <w:szCs w:val="24"/>
        </w:rPr>
        <w:t xml:space="preserve">, kurā </w:t>
      </w:r>
      <w:r w:rsidR="00817093">
        <w:rPr>
          <w:rFonts w:ascii="Times New Roman" w:hAnsi="Times New Roman"/>
          <w:sz w:val="24"/>
          <w:szCs w:val="24"/>
        </w:rPr>
        <w:t>tiks veiktas projektā paredzētās darbības, uz termiņu, kas nav mazāks par pieciem gadiem pēc noslēguma maksājuma veikšanas</w:t>
      </w:r>
      <w:r w:rsidRPr="005B7E51">
        <w:rPr>
          <w:rFonts w:ascii="Times New Roman" w:hAnsi="Times New Roman"/>
          <w:sz w:val="24"/>
          <w:szCs w:val="24"/>
        </w:rPr>
        <w:t xml:space="preserve">. </w:t>
      </w:r>
      <w:r w:rsidR="004D6205">
        <w:rPr>
          <w:rFonts w:ascii="Times New Roman" w:hAnsi="Times New Roman"/>
          <w:sz w:val="24"/>
          <w:szCs w:val="24"/>
        </w:rPr>
        <w:t>Ī</w:t>
      </w:r>
      <w:r w:rsidR="00817093" w:rsidRPr="00B96EC4">
        <w:rPr>
          <w:rFonts w:ascii="Times New Roman" w:hAnsi="Times New Roman"/>
          <w:sz w:val="24"/>
          <w:szCs w:val="24"/>
        </w:rPr>
        <w:t>pašuma</w:t>
      </w:r>
      <w:r w:rsidR="00F5034E">
        <w:rPr>
          <w:rFonts w:ascii="Times New Roman" w:hAnsi="Times New Roman"/>
          <w:sz w:val="24"/>
          <w:szCs w:val="24"/>
        </w:rPr>
        <w:t>, nomas, lietojuma</w:t>
      </w:r>
      <w:r w:rsidR="00817093" w:rsidRPr="00B96EC4">
        <w:rPr>
          <w:rFonts w:ascii="Times New Roman" w:hAnsi="Times New Roman"/>
          <w:sz w:val="24"/>
          <w:szCs w:val="24"/>
        </w:rPr>
        <w:t xml:space="preserve"> tiesības un apbūves tiesību  nostiprina zemesgrāmatā līdz pirmā maksājuma pieprasījuma iesniegšanai sadarbības iestādē</w:t>
      </w:r>
      <w:r w:rsidR="00817093">
        <w:rPr>
          <w:rFonts w:ascii="Times New Roman" w:hAnsi="Times New Roman"/>
          <w:sz w:val="24"/>
          <w:szCs w:val="24"/>
        </w:rPr>
        <w:t>.</w:t>
      </w:r>
      <w:bookmarkEnd w:id="6"/>
    </w:p>
    <w:p w14:paraId="599BF929" w14:textId="4F19CE63" w:rsidR="00553234" w:rsidRDefault="00553234" w:rsidP="00135F18">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projekta iesniedzējs ir </w:t>
      </w:r>
      <w:r w:rsidR="005F75A3">
        <w:rPr>
          <w:rFonts w:ascii="Times New Roman" w:hAnsi="Times New Roman"/>
          <w:sz w:val="24"/>
          <w:szCs w:val="24"/>
        </w:rPr>
        <w:t>sīkais (mikro), mazais vai vidējais komersants</w:t>
      </w:r>
      <w:r w:rsidR="006809EE">
        <w:rPr>
          <w:rFonts w:ascii="Times New Roman" w:hAnsi="Times New Roman"/>
          <w:sz w:val="24"/>
          <w:szCs w:val="24"/>
        </w:rPr>
        <w:t xml:space="preserve">, tad </w:t>
      </w:r>
      <w:r>
        <w:rPr>
          <w:rFonts w:ascii="Times New Roman" w:hAnsi="Times New Roman"/>
          <w:sz w:val="24"/>
          <w:szCs w:val="24"/>
        </w:rPr>
        <w:t>projekta iesniegumam pievieno</w:t>
      </w:r>
      <w:r w:rsidR="000165B4">
        <w:rPr>
          <w:rFonts w:ascii="Times New Roman" w:hAnsi="Times New Roman"/>
          <w:sz w:val="24"/>
          <w:szCs w:val="24"/>
        </w:rPr>
        <w:t xml:space="preserve"> </w:t>
      </w:r>
      <w:r w:rsidR="00A81857">
        <w:rPr>
          <w:rFonts w:ascii="Times New Roman" w:hAnsi="Times New Roman"/>
          <w:sz w:val="24"/>
          <w:szCs w:val="24"/>
        </w:rPr>
        <w:t xml:space="preserve">rūpnieciskās ražošanas </w:t>
      </w:r>
      <w:r w:rsidR="006B291C">
        <w:rPr>
          <w:rFonts w:ascii="Times New Roman" w:hAnsi="Times New Roman"/>
          <w:sz w:val="24"/>
          <w:szCs w:val="24"/>
        </w:rPr>
        <w:t>ēkas energos</w:t>
      </w:r>
      <w:r w:rsidR="002E4381">
        <w:rPr>
          <w:rFonts w:ascii="Times New Roman" w:hAnsi="Times New Roman"/>
          <w:sz w:val="24"/>
          <w:szCs w:val="24"/>
        </w:rPr>
        <w:t>er</w:t>
      </w:r>
      <w:r w:rsidR="006B291C">
        <w:rPr>
          <w:rFonts w:ascii="Times New Roman" w:hAnsi="Times New Roman"/>
          <w:sz w:val="24"/>
          <w:szCs w:val="24"/>
        </w:rPr>
        <w:t>tifikāt</w:t>
      </w:r>
      <w:r w:rsidR="002E4381">
        <w:rPr>
          <w:rFonts w:ascii="Times New Roman" w:hAnsi="Times New Roman"/>
          <w:sz w:val="24"/>
          <w:szCs w:val="24"/>
        </w:rPr>
        <w:t>a kopiju</w:t>
      </w:r>
      <w:r w:rsidR="006B291C">
        <w:rPr>
          <w:rFonts w:ascii="Times New Roman" w:hAnsi="Times New Roman"/>
          <w:sz w:val="24"/>
          <w:szCs w:val="24"/>
        </w:rPr>
        <w:t xml:space="preserve"> un </w:t>
      </w:r>
      <w:r w:rsidR="00F93E64">
        <w:rPr>
          <w:rFonts w:ascii="Times New Roman" w:hAnsi="Times New Roman"/>
          <w:sz w:val="24"/>
          <w:szCs w:val="24"/>
        </w:rPr>
        <w:t>p</w:t>
      </w:r>
      <w:r w:rsidR="007E276F">
        <w:rPr>
          <w:rFonts w:ascii="Times New Roman" w:hAnsi="Times New Roman"/>
          <w:sz w:val="24"/>
          <w:szCs w:val="24"/>
        </w:rPr>
        <w:t>ārskat</w:t>
      </w:r>
      <w:r w:rsidR="006809EE">
        <w:rPr>
          <w:rFonts w:ascii="Times New Roman" w:hAnsi="Times New Roman"/>
          <w:sz w:val="24"/>
          <w:szCs w:val="24"/>
        </w:rPr>
        <w:t>u</w:t>
      </w:r>
      <w:r w:rsidR="007E276F">
        <w:rPr>
          <w:rFonts w:ascii="Times New Roman" w:hAnsi="Times New Roman"/>
          <w:sz w:val="24"/>
          <w:szCs w:val="24"/>
        </w:rPr>
        <w:t xml:space="preserve"> par ēkas energosertifikāta aprēķinos izmantotajām ievaddatu vērtībām</w:t>
      </w:r>
      <w:r w:rsidR="006B0440">
        <w:rPr>
          <w:rFonts w:ascii="Times New Roman" w:hAnsi="Times New Roman"/>
          <w:sz w:val="24"/>
          <w:szCs w:val="24"/>
        </w:rPr>
        <w:t xml:space="preserve"> un ražošanas procesa novērtējum</w:t>
      </w:r>
      <w:r w:rsidR="00F93E64">
        <w:rPr>
          <w:rFonts w:ascii="Times New Roman" w:hAnsi="Times New Roman"/>
          <w:sz w:val="24"/>
          <w:szCs w:val="24"/>
        </w:rPr>
        <w:t>u</w:t>
      </w:r>
      <w:r>
        <w:rPr>
          <w:rFonts w:ascii="Times New Roman" w:hAnsi="Times New Roman"/>
          <w:sz w:val="24"/>
          <w:szCs w:val="24"/>
        </w:rPr>
        <w:t xml:space="preserve"> saskaņā ar šo noteikumu 1.pielikumu vai </w:t>
      </w:r>
      <w:r w:rsidR="006809EE">
        <w:rPr>
          <w:rFonts w:ascii="Times New Roman" w:hAnsi="Times New Roman"/>
          <w:sz w:val="24"/>
          <w:szCs w:val="24"/>
        </w:rPr>
        <w:t>rūpniecisk</w:t>
      </w:r>
      <w:r w:rsidR="002E4381">
        <w:rPr>
          <w:rFonts w:ascii="Times New Roman" w:hAnsi="Times New Roman"/>
          <w:sz w:val="24"/>
          <w:szCs w:val="24"/>
        </w:rPr>
        <w:t>ā</w:t>
      </w:r>
      <w:r w:rsidR="006809EE">
        <w:rPr>
          <w:rFonts w:ascii="Times New Roman" w:hAnsi="Times New Roman"/>
          <w:sz w:val="24"/>
          <w:szCs w:val="24"/>
        </w:rPr>
        <w:t xml:space="preserve"> energoaudit</w:t>
      </w:r>
      <w:r w:rsidR="002E4381">
        <w:rPr>
          <w:rFonts w:ascii="Times New Roman" w:hAnsi="Times New Roman"/>
          <w:sz w:val="24"/>
          <w:szCs w:val="24"/>
        </w:rPr>
        <w:t>a kopiju, kas veikts saskaņā ar Energoefektivitātes likuma 9.panta prasībām</w:t>
      </w:r>
      <w:r w:rsidR="004B57DA">
        <w:rPr>
          <w:rFonts w:ascii="Times New Roman" w:hAnsi="Times New Roman"/>
          <w:sz w:val="24"/>
          <w:szCs w:val="24"/>
        </w:rPr>
        <w:t xml:space="preserve"> un pārskatu par ēkas energosertifikāta aprēķinos izmantotajām ievaddatu vērtībām un ražošanas procesa novērtējumu saskaņā ar šo noteikumu 2.pielikumu</w:t>
      </w:r>
      <w:r w:rsidR="00C331B3">
        <w:rPr>
          <w:rFonts w:ascii="Times New Roman" w:hAnsi="Times New Roman"/>
          <w:sz w:val="24"/>
          <w:szCs w:val="24"/>
        </w:rPr>
        <w:t>.</w:t>
      </w:r>
    </w:p>
    <w:p w14:paraId="104CE9D2" w14:textId="78F2FD64" w:rsidR="00D901F8" w:rsidRDefault="00553234" w:rsidP="00553234">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projekta iesniedzējs ir lielais komersants, tad </w:t>
      </w:r>
      <w:r w:rsidR="006809EE">
        <w:rPr>
          <w:rFonts w:ascii="Times New Roman" w:hAnsi="Times New Roman"/>
          <w:sz w:val="24"/>
          <w:szCs w:val="24"/>
        </w:rPr>
        <w:t>projekta iesniegumam pievieno rūpniecisk</w:t>
      </w:r>
      <w:r w:rsidR="002E4381">
        <w:rPr>
          <w:rFonts w:ascii="Times New Roman" w:hAnsi="Times New Roman"/>
          <w:sz w:val="24"/>
          <w:szCs w:val="24"/>
        </w:rPr>
        <w:t>ā energoaudita kopiju, kas ir veikts saskaņā ar Energoefektivitātes likuma 10.panta prasībām</w:t>
      </w:r>
      <w:r w:rsidR="00F93E64">
        <w:rPr>
          <w:rFonts w:ascii="Times New Roman" w:hAnsi="Times New Roman"/>
          <w:sz w:val="24"/>
          <w:szCs w:val="24"/>
        </w:rPr>
        <w:t xml:space="preserve"> un pārskatu par ēkas energosertifikāta aprēķinos izmantotajām ievaddatu vērtībām un ražošanas procesa novērtējumu saskaņā ar šo noteikumu 2.pielikumu</w:t>
      </w:r>
      <w:r w:rsidR="002E4381">
        <w:rPr>
          <w:rFonts w:ascii="Times New Roman" w:hAnsi="Times New Roman"/>
          <w:sz w:val="24"/>
          <w:szCs w:val="24"/>
        </w:rPr>
        <w:t xml:space="preserve">. </w:t>
      </w:r>
    </w:p>
    <w:p w14:paraId="7DA95551" w14:textId="6AF26F7E" w:rsidR="00553234" w:rsidRPr="00553234" w:rsidRDefault="00553234" w:rsidP="00553234">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Ja </w:t>
      </w:r>
      <w:r w:rsidR="00817093">
        <w:rPr>
          <w:rFonts w:ascii="Times New Roman" w:hAnsi="Times New Roman"/>
          <w:sz w:val="24"/>
          <w:szCs w:val="24"/>
        </w:rPr>
        <w:t xml:space="preserve">projekta iesniedzēja uzņēmumā </w:t>
      </w:r>
      <w:r>
        <w:rPr>
          <w:rFonts w:ascii="Times New Roman" w:hAnsi="Times New Roman"/>
          <w:sz w:val="24"/>
          <w:szCs w:val="24"/>
        </w:rPr>
        <w:t xml:space="preserve">darbojas sertificēta energopārvaldības vai </w:t>
      </w:r>
      <w:r w:rsidR="004623E2">
        <w:rPr>
          <w:rFonts w:ascii="Times New Roman" w:hAnsi="Times New Roman"/>
          <w:sz w:val="24"/>
          <w:szCs w:val="24"/>
        </w:rPr>
        <w:t xml:space="preserve">papildināta </w:t>
      </w:r>
      <w:r>
        <w:rPr>
          <w:rFonts w:ascii="Times New Roman" w:hAnsi="Times New Roman"/>
          <w:sz w:val="24"/>
          <w:szCs w:val="24"/>
        </w:rPr>
        <w:t xml:space="preserve">vides pārvaldības sistēma, </w:t>
      </w:r>
      <w:r w:rsidR="00C55275">
        <w:rPr>
          <w:rFonts w:ascii="Times New Roman" w:hAnsi="Times New Roman"/>
          <w:sz w:val="24"/>
          <w:szCs w:val="24"/>
        </w:rPr>
        <w:t xml:space="preserve">projekta iesniedzējs </w:t>
      </w:r>
      <w:r>
        <w:rPr>
          <w:rFonts w:ascii="Times New Roman" w:hAnsi="Times New Roman"/>
          <w:sz w:val="24"/>
          <w:szCs w:val="24"/>
        </w:rPr>
        <w:t xml:space="preserve">sadarbības iestādē </w:t>
      </w:r>
      <w:r w:rsidR="002E4381">
        <w:rPr>
          <w:rFonts w:ascii="Times New Roman" w:hAnsi="Times New Roman"/>
          <w:sz w:val="24"/>
          <w:szCs w:val="24"/>
        </w:rPr>
        <w:t xml:space="preserve">iesniedz </w:t>
      </w:r>
      <w:r w:rsidR="00EE1522">
        <w:rPr>
          <w:rFonts w:ascii="Times New Roman" w:hAnsi="Times New Roman"/>
          <w:sz w:val="24"/>
          <w:szCs w:val="24"/>
        </w:rPr>
        <w:t xml:space="preserve">energopārvaldības sistēmas vai papildinātas vides pārvaldības sistēmas </w:t>
      </w:r>
      <w:r w:rsidR="00391504">
        <w:rPr>
          <w:rFonts w:ascii="Times New Roman" w:hAnsi="Times New Roman"/>
          <w:sz w:val="24"/>
          <w:szCs w:val="24"/>
        </w:rPr>
        <w:t>sertifikāta kopij</w:t>
      </w:r>
      <w:r w:rsidR="002E4381">
        <w:rPr>
          <w:rFonts w:ascii="Times New Roman" w:hAnsi="Times New Roman"/>
          <w:sz w:val="24"/>
          <w:szCs w:val="24"/>
        </w:rPr>
        <w:t>u un</w:t>
      </w:r>
      <w:r w:rsidR="00391504">
        <w:rPr>
          <w:rFonts w:ascii="Times New Roman" w:hAnsi="Times New Roman"/>
          <w:sz w:val="24"/>
          <w:szCs w:val="24"/>
        </w:rPr>
        <w:t xml:space="preserve"> </w:t>
      </w:r>
      <w:r w:rsidR="00C07032">
        <w:rPr>
          <w:rFonts w:ascii="Times New Roman" w:hAnsi="Times New Roman"/>
          <w:sz w:val="24"/>
          <w:szCs w:val="24"/>
        </w:rPr>
        <w:t>aizpildītu šo noteikumu 1.pielikum</w:t>
      </w:r>
      <w:r w:rsidR="00EE1522">
        <w:rPr>
          <w:rFonts w:ascii="Times New Roman" w:hAnsi="Times New Roman"/>
          <w:sz w:val="24"/>
          <w:szCs w:val="24"/>
        </w:rPr>
        <w:t>u</w:t>
      </w:r>
      <w:r w:rsidR="001B1B35">
        <w:rPr>
          <w:rFonts w:ascii="Times New Roman" w:hAnsi="Times New Roman"/>
          <w:sz w:val="24"/>
          <w:szCs w:val="24"/>
        </w:rPr>
        <w:t xml:space="preserve"> </w:t>
      </w:r>
      <w:r w:rsidR="00C07032">
        <w:rPr>
          <w:rFonts w:ascii="Times New Roman" w:hAnsi="Times New Roman"/>
          <w:sz w:val="24"/>
          <w:szCs w:val="24"/>
        </w:rPr>
        <w:t>vai rūpnieciskā energoaudita kopiju.</w:t>
      </w:r>
    </w:p>
    <w:p w14:paraId="6E69FEB5" w14:textId="642A85C7" w:rsidR="008D132C" w:rsidRPr="005B7E51" w:rsidRDefault="008D132C" w:rsidP="007524F2">
      <w:pPr>
        <w:pStyle w:val="ListParagraph"/>
        <w:numPr>
          <w:ilvl w:val="0"/>
          <w:numId w:val="1"/>
        </w:numPr>
        <w:spacing w:after="120"/>
        <w:jc w:val="both"/>
        <w:rPr>
          <w:rFonts w:ascii="Times New Roman" w:hAnsi="Times New Roman"/>
          <w:color w:val="FF0000"/>
          <w:sz w:val="24"/>
          <w:szCs w:val="24"/>
        </w:rPr>
      </w:pPr>
      <w:r w:rsidRPr="005B7E51">
        <w:rPr>
          <w:rFonts w:ascii="Times New Roman" w:hAnsi="Times New Roman"/>
          <w:sz w:val="24"/>
          <w:szCs w:val="24"/>
        </w:rPr>
        <w:t xml:space="preserve">Uz finansējumu </w:t>
      </w:r>
      <w:r w:rsidR="00F36864">
        <w:rPr>
          <w:rFonts w:ascii="Times New Roman" w:hAnsi="Times New Roman"/>
          <w:sz w:val="24"/>
          <w:szCs w:val="24"/>
        </w:rPr>
        <w:t xml:space="preserve">projekta iesniedzējs </w:t>
      </w:r>
      <w:r w:rsidRPr="005B7E51">
        <w:rPr>
          <w:rFonts w:ascii="Times New Roman" w:hAnsi="Times New Roman"/>
          <w:sz w:val="24"/>
          <w:szCs w:val="24"/>
        </w:rPr>
        <w:t>nevar pretendēt, ja:</w:t>
      </w:r>
    </w:p>
    <w:p w14:paraId="5BA223E5" w14:textId="6C73E04B" w:rsidR="00817093" w:rsidRDefault="00F36864" w:rsidP="00817093">
      <w:pPr>
        <w:pStyle w:val="ListParagraph"/>
        <w:numPr>
          <w:ilvl w:val="1"/>
          <w:numId w:val="1"/>
        </w:numPr>
        <w:tabs>
          <w:tab w:val="left" w:pos="993"/>
        </w:tabs>
        <w:spacing w:after="120"/>
        <w:ind w:left="993" w:hanging="633"/>
        <w:jc w:val="both"/>
        <w:rPr>
          <w:rFonts w:ascii="Times New Roman" w:hAnsi="Times New Roman"/>
          <w:sz w:val="24"/>
          <w:szCs w:val="24"/>
        </w:rPr>
      </w:pPr>
      <w:r>
        <w:rPr>
          <w:rFonts w:ascii="Times New Roman" w:hAnsi="Times New Roman"/>
          <w:sz w:val="24"/>
          <w:szCs w:val="24"/>
        </w:rPr>
        <w:t>tas atb</w:t>
      </w:r>
      <w:r w:rsidR="00B61A19" w:rsidRPr="005B7E51">
        <w:rPr>
          <w:rFonts w:ascii="Times New Roman" w:hAnsi="Times New Roman"/>
          <w:sz w:val="24"/>
          <w:szCs w:val="24"/>
        </w:rPr>
        <w:t xml:space="preserve">ilst </w:t>
      </w:r>
      <w:r w:rsidR="00285F0E" w:rsidRPr="005B7E51">
        <w:rPr>
          <w:rFonts w:ascii="Times New Roman" w:hAnsi="Times New Roman"/>
          <w:sz w:val="24"/>
          <w:szCs w:val="24"/>
        </w:rPr>
        <w:t>Eiropas Savienības struktūrfondu un Kohēzijas fonda 2014.</w:t>
      </w:r>
      <w:r w:rsidR="00C71006">
        <w:rPr>
          <w:rFonts w:ascii="Times New Roman" w:hAnsi="Times New Roman"/>
          <w:sz w:val="24"/>
          <w:szCs w:val="24"/>
        </w:rPr>
        <w:t> </w:t>
      </w:r>
      <w:r w:rsidR="00285F0E" w:rsidRPr="005B7E51">
        <w:rPr>
          <w:rFonts w:ascii="Times New Roman" w:hAnsi="Times New Roman"/>
          <w:sz w:val="24"/>
          <w:szCs w:val="24"/>
        </w:rPr>
        <w:t>-</w:t>
      </w:r>
      <w:r w:rsidR="00C71006">
        <w:rPr>
          <w:rFonts w:ascii="Times New Roman" w:hAnsi="Times New Roman"/>
          <w:sz w:val="24"/>
          <w:szCs w:val="24"/>
        </w:rPr>
        <w:t> </w:t>
      </w:r>
      <w:r w:rsidR="00285F0E" w:rsidRPr="005B7E51">
        <w:rPr>
          <w:rFonts w:ascii="Times New Roman" w:hAnsi="Times New Roman"/>
          <w:sz w:val="24"/>
          <w:szCs w:val="24"/>
        </w:rPr>
        <w:t>2020.</w:t>
      </w:r>
      <w:r w:rsidR="00C71006">
        <w:rPr>
          <w:rFonts w:ascii="Times New Roman" w:hAnsi="Times New Roman"/>
          <w:sz w:val="24"/>
          <w:szCs w:val="24"/>
        </w:rPr>
        <w:t> </w:t>
      </w:r>
      <w:r w:rsidR="00285F0E" w:rsidRPr="005B7E51">
        <w:rPr>
          <w:rFonts w:ascii="Times New Roman" w:hAnsi="Times New Roman"/>
          <w:sz w:val="24"/>
          <w:szCs w:val="24"/>
        </w:rPr>
        <w:t>gada plānošanas perioda vadības likuma 23.pantā noteiktiem projekta iesniedzēju izslēgšanas noteikumiem;</w:t>
      </w:r>
    </w:p>
    <w:p w14:paraId="22DCEA4E" w14:textId="024A9A74" w:rsidR="004741E1" w:rsidRDefault="007C3CB1" w:rsidP="00060C5E">
      <w:pPr>
        <w:pStyle w:val="ListParagraph"/>
        <w:numPr>
          <w:ilvl w:val="1"/>
          <w:numId w:val="1"/>
        </w:numPr>
        <w:tabs>
          <w:tab w:val="left" w:pos="993"/>
        </w:tabs>
        <w:spacing w:after="120"/>
        <w:ind w:left="993" w:hanging="633"/>
        <w:jc w:val="both"/>
        <w:rPr>
          <w:rFonts w:ascii="Times New Roman" w:hAnsi="Times New Roman"/>
          <w:sz w:val="24"/>
          <w:szCs w:val="24"/>
        </w:rPr>
      </w:pPr>
      <w:r w:rsidRPr="007C3CB1">
        <w:rPr>
          <w:rFonts w:ascii="Times New Roman" w:hAnsi="Times New Roman"/>
          <w:sz w:val="24"/>
          <w:szCs w:val="24"/>
        </w:rPr>
        <w:t>uz to attiecas kāds no Komisijas regula</w:t>
      </w:r>
      <w:r w:rsidR="008500DC">
        <w:rPr>
          <w:rFonts w:ascii="Times New Roman" w:hAnsi="Times New Roman"/>
          <w:sz w:val="24"/>
          <w:szCs w:val="24"/>
        </w:rPr>
        <w:t>s</w:t>
      </w:r>
      <w:r w:rsidRPr="007C3CB1">
        <w:rPr>
          <w:rFonts w:ascii="Times New Roman" w:hAnsi="Times New Roman"/>
          <w:sz w:val="24"/>
          <w:szCs w:val="24"/>
        </w:rPr>
        <w:t xml:space="preserve"> Nr. 651/2014 1. panta 4. punktā noteiktajiem nosacījumiem, tostarp projekta iesniedzējs ir grūtībās nonācis uzņēmums atbilstoši Komisijas regulas Nr. 651/2014 2. panta 18. punkta nosacījumiem</w:t>
      </w:r>
      <w:r>
        <w:rPr>
          <w:rFonts w:ascii="Times New Roman" w:hAnsi="Times New Roman"/>
          <w:sz w:val="24"/>
          <w:szCs w:val="24"/>
        </w:rPr>
        <w:t>.</w:t>
      </w:r>
    </w:p>
    <w:p w14:paraId="403FB379" w14:textId="0314134F" w:rsidR="008F59CE" w:rsidRPr="00DA765C" w:rsidRDefault="007C3CB1" w:rsidP="00FA1562">
      <w:pPr>
        <w:pStyle w:val="ListParagraph"/>
        <w:numPr>
          <w:ilvl w:val="0"/>
          <w:numId w:val="1"/>
        </w:numPr>
        <w:spacing w:after="0" w:line="240" w:lineRule="auto"/>
        <w:ind w:left="357" w:hanging="357"/>
        <w:contextualSpacing w:val="0"/>
        <w:jc w:val="both"/>
        <w:rPr>
          <w:rFonts w:ascii="Times New Roman" w:hAnsi="Times New Roman"/>
          <w:sz w:val="24"/>
          <w:szCs w:val="24"/>
        </w:rPr>
      </w:pPr>
      <w:bookmarkStart w:id="7" w:name="_Ref447632600"/>
      <w:bookmarkStart w:id="8" w:name="_Ref425511780"/>
      <w:r w:rsidRPr="007C3CB1">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sidRPr="007C3CB1">
        <w:rPr>
          <w:rFonts w:ascii="Times New Roman" w:hAnsi="Times New Roman"/>
          <w:sz w:val="24"/>
          <w:szCs w:val="24"/>
        </w:rPr>
        <w:t xml:space="preserve">atlases kārtas ietvaros atbalstu nesniedz darbībām un nozarēm, kas noteiktas Eiropas Parlamenta un Padomes 2013. gada 17. decembra Regulas (ES) Nr. 1300/2013 par Kohēzijas fondu un ar ko atceļ Regulu (EK) Nr. 1080/2006 2. panta 2. punktā, Komisijas regulas Nr. 651/2014 1. panta 2. un 3. punktā un Eiropas Komisijas 2013. gada 18. decembra Regulas (ES) Nr. 1407/2013 par Līguma par Eiropas Savienības darbību 107. un 108. panta piemērošanu </w:t>
      </w:r>
      <w:r w:rsidRPr="007C3CB1">
        <w:rPr>
          <w:rFonts w:ascii="Times New Roman" w:hAnsi="Times New Roman"/>
          <w:i/>
          <w:sz w:val="24"/>
          <w:szCs w:val="24"/>
        </w:rPr>
        <w:t>de minimis</w:t>
      </w:r>
      <w:r w:rsidRPr="007C3CB1">
        <w:rPr>
          <w:rFonts w:ascii="Times New Roman" w:hAnsi="Times New Roman"/>
          <w:sz w:val="24"/>
          <w:szCs w:val="24"/>
        </w:rPr>
        <w:t xml:space="preserve"> atbalstam </w:t>
      </w:r>
      <w:r w:rsidRPr="007C3CB1">
        <w:rPr>
          <w:rFonts w:ascii="Times New Roman" w:hAnsi="Times New Roman"/>
          <w:sz w:val="24"/>
          <w:szCs w:val="24"/>
        </w:rPr>
        <w:lastRenderedPageBreak/>
        <w:t>(Eiropas Savienības Oficiālais Vēstnesis, 2013. gada 24. decembris, Nr. L 352/1) (turpmāk – Komisijas regula Nr. 1407/2013) 1. panta 1. punktā</w:t>
      </w:r>
      <w:bookmarkEnd w:id="7"/>
      <w:r w:rsidR="00437F4C">
        <w:rPr>
          <w:rFonts w:ascii="Times New Roman" w:hAnsi="Times New Roman"/>
          <w:bCs/>
          <w:color w:val="000000"/>
          <w:sz w:val="24"/>
          <w:szCs w:val="24"/>
        </w:rPr>
        <w:t>.</w:t>
      </w:r>
      <w:bookmarkStart w:id="9" w:name="p14"/>
      <w:bookmarkStart w:id="10" w:name="p-410570"/>
      <w:bookmarkStart w:id="11" w:name="p15"/>
      <w:bookmarkStart w:id="12" w:name="p-336590"/>
      <w:bookmarkEnd w:id="8"/>
      <w:bookmarkEnd w:id="9"/>
      <w:bookmarkEnd w:id="10"/>
      <w:bookmarkEnd w:id="11"/>
      <w:bookmarkEnd w:id="12"/>
    </w:p>
    <w:p w14:paraId="48B6CF5F" w14:textId="50DA6A48" w:rsidR="00DA765C" w:rsidRDefault="00FA1562" w:rsidP="007C7F27">
      <w:pPr>
        <w:pStyle w:val="ListParagraph"/>
        <w:spacing w:after="0" w:line="240" w:lineRule="auto"/>
        <w:ind w:left="357"/>
        <w:contextualSpacing w:val="0"/>
        <w:jc w:val="both"/>
        <w:rPr>
          <w:rFonts w:ascii="Times New Roman" w:hAnsi="Times New Roman"/>
          <w:sz w:val="24"/>
          <w:szCs w:val="24"/>
        </w:rPr>
      </w:pPr>
      <w:bookmarkStart w:id="13" w:name="_Ref493749610"/>
      <w:r>
        <w:rPr>
          <w:rFonts w:ascii="Times New Roman" w:hAnsi="Times New Roman"/>
          <w:sz w:val="24"/>
          <w:szCs w:val="24"/>
        </w:rPr>
        <w:t>.</w:t>
      </w:r>
      <w:bookmarkEnd w:id="13"/>
    </w:p>
    <w:p w14:paraId="489A3903" w14:textId="77777777" w:rsidR="00FA1562" w:rsidRPr="00A21AD0" w:rsidRDefault="00FA1562" w:rsidP="00FA1562">
      <w:pPr>
        <w:pStyle w:val="ListParagraph"/>
        <w:spacing w:after="0" w:line="240" w:lineRule="auto"/>
        <w:ind w:left="357"/>
        <w:contextualSpacing w:val="0"/>
        <w:jc w:val="both"/>
        <w:rPr>
          <w:rFonts w:ascii="Times New Roman" w:hAnsi="Times New Roman"/>
          <w:sz w:val="24"/>
          <w:szCs w:val="24"/>
        </w:rPr>
      </w:pPr>
    </w:p>
    <w:p w14:paraId="0F7A15B8" w14:textId="5DB21299" w:rsidR="00630B1A" w:rsidRPr="00135F18" w:rsidRDefault="00DF2E84" w:rsidP="00135F1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III. Atbalstāmās </w:t>
      </w:r>
      <w:r w:rsidR="00630B1A" w:rsidRPr="00135F18">
        <w:rPr>
          <w:rFonts w:ascii="Times New Roman" w:hAnsi="Times New Roman" w:cs="Times New Roman"/>
          <w:b/>
          <w:sz w:val="24"/>
          <w:szCs w:val="24"/>
        </w:rPr>
        <w:t>darbības</w:t>
      </w:r>
    </w:p>
    <w:p w14:paraId="106CAF09" w14:textId="29FFA0DA" w:rsidR="003D72FC" w:rsidRPr="00135F18" w:rsidRDefault="00060C5E" w:rsidP="00F41F63">
      <w:pPr>
        <w:pStyle w:val="ListParagraph"/>
        <w:numPr>
          <w:ilvl w:val="0"/>
          <w:numId w:val="1"/>
        </w:numPr>
        <w:spacing w:after="120"/>
        <w:jc w:val="both"/>
        <w:rPr>
          <w:rFonts w:ascii="Times New Roman" w:hAnsi="Times New Roman"/>
          <w:sz w:val="24"/>
          <w:szCs w:val="24"/>
        </w:rPr>
      </w:pPr>
      <w:bookmarkStart w:id="14" w:name="_Ref447619463"/>
      <w:bookmarkStart w:id="15" w:name="_Ref425511621"/>
      <w:r>
        <w:rPr>
          <w:rFonts w:ascii="Times New Roman" w:hAnsi="Times New Roman"/>
          <w:sz w:val="24"/>
          <w:szCs w:val="24"/>
        </w:rPr>
        <w:t>Specifiskā atbalsta o</w:t>
      </w:r>
      <w:r w:rsidR="009260FF">
        <w:rPr>
          <w:rFonts w:ascii="Times New Roman" w:hAnsi="Times New Roman"/>
          <w:sz w:val="24"/>
          <w:szCs w:val="24"/>
        </w:rPr>
        <w:t xml:space="preserve">trās projektu iesniegumu </w:t>
      </w:r>
      <w:r w:rsidR="00BA7247">
        <w:rPr>
          <w:rFonts w:ascii="Times New Roman" w:hAnsi="Times New Roman"/>
          <w:sz w:val="24"/>
          <w:szCs w:val="24"/>
        </w:rPr>
        <w:t>atlases kārtas</w:t>
      </w:r>
      <w:r w:rsidR="004741E1">
        <w:rPr>
          <w:rFonts w:ascii="Times New Roman" w:hAnsi="Times New Roman"/>
          <w:sz w:val="24"/>
          <w:szCs w:val="24"/>
        </w:rPr>
        <w:t xml:space="preserve"> ietvaros </w:t>
      </w:r>
      <w:r w:rsidR="00684614">
        <w:rPr>
          <w:rFonts w:ascii="Times New Roman" w:hAnsi="Times New Roman"/>
          <w:sz w:val="24"/>
          <w:szCs w:val="24"/>
        </w:rPr>
        <w:t>finansējumu piešķir šādām darbībām</w:t>
      </w:r>
      <w:r w:rsidR="003D72FC" w:rsidRPr="00135F18">
        <w:rPr>
          <w:rFonts w:ascii="Times New Roman" w:hAnsi="Times New Roman"/>
          <w:sz w:val="24"/>
          <w:szCs w:val="24"/>
        </w:rPr>
        <w:t>:</w:t>
      </w:r>
      <w:bookmarkEnd w:id="14"/>
    </w:p>
    <w:p w14:paraId="5E6DFCA5" w14:textId="01FDC551" w:rsidR="00E14213" w:rsidRPr="008F473B" w:rsidRDefault="00A81857" w:rsidP="008F473B">
      <w:pPr>
        <w:pStyle w:val="ListParagraph"/>
        <w:numPr>
          <w:ilvl w:val="1"/>
          <w:numId w:val="1"/>
        </w:numPr>
        <w:spacing w:after="120"/>
        <w:ind w:left="993" w:hanging="633"/>
        <w:jc w:val="both"/>
        <w:rPr>
          <w:rFonts w:ascii="Times New Roman" w:hAnsi="Times New Roman"/>
          <w:sz w:val="24"/>
          <w:szCs w:val="24"/>
        </w:rPr>
      </w:pPr>
      <w:bookmarkStart w:id="16" w:name="_Ref451348911"/>
      <w:r>
        <w:rPr>
          <w:rFonts w:ascii="Times New Roman" w:hAnsi="Times New Roman"/>
          <w:sz w:val="24"/>
          <w:szCs w:val="24"/>
        </w:rPr>
        <w:t xml:space="preserve">rūpnieciskās ražošanas </w:t>
      </w:r>
      <w:r w:rsidR="00F45A86" w:rsidRPr="00F45A86">
        <w:rPr>
          <w:rFonts w:ascii="Times New Roman" w:hAnsi="Times New Roman"/>
          <w:sz w:val="24"/>
          <w:szCs w:val="24"/>
        </w:rPr>
        <w:t xml:space="preserve">ēku energoefektivitāti </w:t>
      </w:r>
      <w:r w:rsidR="00786C01" w:rsidRPr="00F45A86">
        <w:rPr>
          <w:rFonts w:ascii="Times New Roman" w:hAnsi="Times New Roman"/>
          <w:sz w:val="24"/>
          <w:szCs w:val="24"/>
        </w:rPr>
        <w:t>paaugstinoš</w:t>
      </w:r>
      <w:r w:rsidR="00786C01">
        <w:rPr>
          <w:rFonts w:ascii="Times New Roman" w:hAnsi="Times New Roman"/>
          <w:sz w:val="24"/>
          <w:szCs w:val="24"/>
        </w:rPr>
        <w:t>u</w:t>
      </w:r>
      <w:r w:rsidR="00786C01" w:rsidRPr="00F45A86">
        <w:rPr>
          <w:rFonts w:ascii="Times New Roman" w:hAnsi="Times New Roman"/>
          <w:sz w:val="24"/>
          <w:szCs w:val="24"/>
        </w:rPr>
        <w:t xml:space="preserve"> </w:t>
      </w:r>
      <w:r w:rsidR="00E14213">
        <w:rPr>
          <w:rFonts w:ascii="Times New Roman" w:hAnsi="Times New Roman"/>
          <w:sz w:val="24"/>
          <w:szCs w:val="24"/>
        </w:rPr>
        <w:t>pārbūves</w:t>
      </w:r>
      <w:r w:rsidR="00F45A86" w:rsidRPr="00F45A86">
        <w:rPr>
          <w:rFonts w:ascii="Times New Roman" w:hAnsi="Times New Roman"/>
          <w:sz w:val="24"/>
          <w:szCs w:val="24"/>
        </w:rPr>
        <w:t xml:space="preserve"> vai</w:t>
      </w:r>
      <w:r w:rsidR="00E14213">
        <w:rPr>
          <w:rFonts w:ascii="Times New Roman" w:hAnsi="Times New Roman"/>
          <w:sz w:val="24"/>
          <w:szCs w:val="24"/>
        </w:rPr>
        <w:t xml:space="preserve"> atjaunošanas darbu veikšana;</w:t>
      </w:r>
      <w:bookmarkEnd w:id="16"/>
      <w:r w:rsidR="00AA2132">
        <w:tab/>
      </w:r>
    </w:p>
    <w:p w14:paraId="76562A16" w14:textId="209B6BBF" w:rsidR="00E14213" w:rsidRDefault="00F45A86" w:rsidP="00F41F63">
      <w:pPr>
        <w:pStyle w:val="ListParagraph"/>
        <w:numPr>
          <w:ilvl w:val="1"/>
          <w:numId w:val="1"/>
        </w:numPr>
        <w:spacing w:after="120"/>
        <w:ind w:left="993" w:hanging="633"/>
        <w:jc w:val="both"/>
        <w:rPr>
          <w:rFonts w:ascii="Times New Roman" w:hAnsi="Times New Roman"/>
          <w:sz w:val="24"/>
          <w:szCs w:val="24"/>
        </w:rPr>
      </w:pPr>
      <w:bookmarkStart w:id="17" w:name="_Ref451348913"/>
      <w:r w:rsidRPr="00F45A86">
        <w:rPr>
          <w:rFonts w:ascii="Times New Roman" w:hAnsi="Times New Roman"/>
          <w:sz w:val="24"/>
          <w:szCs w:val="24"/>
        </w:rPr>
        <w:t>energoefektivitātes paaugstināšana</w:t>
      </w:r>
      <w:r w:rsidR="00E14213">
        <w:rPr>
          <w:rFonts w:ascii="Times New Roman" w:hAnsi="Times New Roman"/>
          <w:sz w:val="24"/>
          <w:szCs w:val="24"/>
        </w:rPr>
        <w:t xml:space="preserve"> </w:t>
      </w:r>
      <w:r w:rsidRPr="00F45A86">
        <w:rPr>
          <w:rFonts w:ascii="Times New Roman" w:hAnsi="Times New Roman"/>
          <w:sz w:val="24"/>
          <w:szCs w:val="24"/>
        </w:rPr>
        <w:t>esošajās raž</w:t>
      </w:r>
      <w:r w:rsidR="00E14213">
        <w:rPr>
          <w:rFonts w:ascii="Times New Roman" w:hAnsi="Times New Roman"/>
          <w:sz w:val="24"/>
          <w:szCs w:val="24"/>
        </w:rPr>
        <w:t>ošanas tehnoloģiskajās iekārtās</w:t>
      </w:r>
      <w:r w:rsidR="00B8151A">
        <w:rPr>
          <w:rFonts w:ascii="Times New Roman" w:hAnsi="Times New Roman"/>
          <w:sz w:val="24"/>
          <w:szCs w:val="24"/>
        </w:rPr>
        <w:t xml:space="preserve"> un ražošanas tehnoloģisko procesu nodrošinošo blakusprocesu iekārtās</w:t>
      </w:r>
      <w:r w:rsidR="00E14213">
        <w:rPr>
          <w:rFonts w:ascii="Times New Roman" w:hAnsi="Times New Roman"/>
          <w:sz w:val="24"/>
          <w:szCs w:val="24"/>
        </w:rPr>
        <w:t>;</w:t>
      </w:r>
      <w:bookmarkEnd w:id="17"/>
    </w:p>
    <w:p w14:paraId="720844F3" w14:textId="6AE65913" w:rsidR="006B0440" w:rsidRDefault="006B0440" w:rsidP="00F41F63">
      <w:pPr>
        <w:pStyle w:val="ListParagraph"/>
        <w:numPr>
          <w:ilvl w:val="1"/>
          <w:numId w:val="1"/>
        </w:numPr>
        <w:spacing w:after="120"/>
        <w:ind w:left="993" w:hanging="633"/>
        <w:jc w:val="both"/>
        <w:rPr>
          <w:rFonts w:ascii="Times New Roman" w:hAnsi="Times New Roman"/>
          <w:sz w:val="24"/>
          <w:szCs w:val="24"/>
        </w:rPr>
      </w:pPr>
      <w:r>
        <w:rPr>
          <w:rFonts w:ascii="Times New Roman" w:hAnsi="Times New Roman"/>
          <w:sz w:val="24"/>
          <w:szCs w:val="24"/>
        </w:rPr>
        <w:t>energoefektīvāku ražošanas tehnoloģisko iekārtu</w:t>
      </w:r>
      <w:r w:rsidR="00330B52">
        <w:rPr>
          <w:rFonts w:ascii="Times New Roman" w:hAnsi="Times New Roman"/>
          <w:sz w:val="24"/>
          <w:szCs w:val="24"/>
        </w:rPr>
        <w:t xml:space="preserve"> un ražošanas tehnoloģisko procesu nodrošinošo blakusprocesu iekārtu</w:t>
      </w:r>
      <w:r>
        <w:rPr>
          <w:rFonts w:ascii="Times New Roman" w:hAnsi="Times New Roman"/>
          <w:sz w:val="24"/>
          <w:szCs w:val="24"/>
        </w:rPr>
        <w:t xml:space="preserve"> iegāde, </w:t>
      </w:r>
      <w:r w:rsidR="004741E1">
        <w:rPr>
          <w:rFonts w:ascii="Times New Roman" w:hAnsi="Times New Roman"/>
          <w:sz w:val="24"/>
          <w:szCs w:val="24"/>
        </w:rPr>
        <w:t>ar mērķi aizstāt</w:t>
      </w:r>
      <w:r>
        <w:rPr>
          <w:rFonts w:ascii="Times New Roman" w:hAnsi="Times New Roman"/>
          <w:sz w:val="24"/>
          <w:szCs w:val="24"/>
        </w:rPr>
        <w:t xml:space="preserve"> esošās ražošanas tehnoloģiskās iekārtas</w:t>
      </w:r>
      <w:r w:rsidR="00330B52">
        <w:rPr>
          <w:rFonts w:ascii="Times New Roman" w:hAnsi="Times New Roman"/>
          <w:sz w:val="24"/>
          <w:szCs w:val="24"/>
        </w:rPr>
        <w:t xml:space="preserve"> un ražošanas tehnoloģisko procesu n</w:t>
      </w:r>
      <w:r w:rsidR="000A485C">
        <w:rPr>
          <w:rFonts w:ascii="Times New Roman" w:hAnsi="Times New Roman"/>
          <w:sz w:val="24"/>
          <w:szCs w:val="24"/>
        </w:rPr>
        <w:t>odrošinošo blakusprocesu iekārt</w:t>
      </w:r>
      <w:r w:rsidR="001B1B35">
        <w:rPr>
          <w:rFonts w:ascii="Times New Roman" w:hAnsi="Times New Roman"/>
          <w:sz w:val="24"/>
          <w:szCs w:val="24"/>
        </w:rPr>
        <w:t>as</w:t>
      </w:r>
      <w:r>
        <w:rPr>
          <w:rFonts w:ascii="Times New Roman" w:hAnsi="Times New Roman"/>
          <w:sz w:val="24"/>
          <w:szCs w:val="24"/>
        </w:rPr>
        <w:t>;</w:t>
      </w:r>
    </w:p>
    <w:p w14:paraId="3A0F14F5" w14:textId="7C777330" w:rsidR="00F44FC3" w:rsidRDefault="00F44FC3" w:rsidP="00F41F63">
      <w:pPr>
        <w:pStyle w:val="ListParagraph"/>
        <w:numPr>
          <w:ilvl w:val="1"/>
          <w:numId w:val="1"/>
        </w:numPr>
        <w:spacing w:after="120"/>
        <w:ind w:left="993" w:hanging="633"/>
        <w:jc w:val="both"/>
        <w:rPr>
          <w:rFonts w:ascii="Times New Roman" w:hAnsi="Times New Roman"/>
          <w:sz w:val="24"/>
          <w:szCs w:val="24"/>
        </w:rPr>
      </w:pPr>
      <w:r w:rsidRPr="00F44FC3">
        <w:rPr>
          <w:rFonts w:ascii="Times New Roman" w:hAnsi="Times New Roman"/>
          <w:sz w:val="24"/>
          <w:szCs w:val="24"/>
        </w:rPr>
        <w:t>sekundāro energoresursu atgūšana no ražošanas tehnoloģiskiem procesiem</w:t>
      </w:r>
      <w:r>
        <w:rPr>
          <w:rFonts w:ascii="Times New Roman" w:hAnsi="Times New Roman"/>
          <w:sz w:val="24"/>
          <w:szCs w:val="24"/>
        </w:rPr>
        <w:t>;</w:t>
      </w:r>
    </w:p>
    <w:p w14:paraId="7FDAE3CF" w14:textId="110F5A13" w:rsidR="00E319E2" w:rsidRPr="00E319E2" w:rsidRDefault="00CD3B0D" w:rsidP="00F41F63">
      <w:pPr>
        <w:pStyle w:val="ListParagraph"/>
        <w:numPr>
          <w:ilvl w:val="1"/>
          <w:numId w:val="1"/>
        </w:numPr>
        <w:spacing w:after="120"/>
        <w:ind w:left="993" w:hanging="633"/>
        <w:jc w:val="both"/>
        <w:rPr>
          <w:rFonts w:ascii="Times New Roman" w:hAnsi="Times New Roman"/>
          <w:sz w:val="24"/>
          <w:szCs w:val="24"/>
        </w:rPr>
      </w:pPr>
      <w:bookmarkStart w:id="18" w:name="_Ref451348917"/>
      <w:r>
        <w:rPr>
          <w:rFonts w:ascii="Times New Roman" w:hAnsi="Times New Roman"/>
          <w:sz w:val="24"/>
          <w:szCs w:val="24"/>
        </w:rPr>
        <w:t xml:space="preserve">rūpnieciskās ražošanas </w:t>
      </w:r>
      <w:r w:rsidR="00E319E2" w:rsidRPr="00E319E2">
        <w:rPr>
          <w:rFonts w:ascii="Times New Roman" w:hAnsi="Times New Roman"/>
          <w:sz w:val="24"/>
          <w:szCs w:val="24"/>
        </w:rPr>
        <w:t>ēkas inženiersistēmu atjaunošana, pārbūve vai izveide</w:t>
      </w:r>
      <w:r w:rsidR="002D047F">
        <w:rPr>
          <w:rFonts w:ascii="Times New Roman" w:hAnsi="Times New Roman"/>
          <w:sz w:val="24"/>
          <w:szCs w:val="24"/>
        </w:rPr>
        <w:t>;</w:t>
      </w:r>
      <w:bookmarkEnd w:id="18"/>
    </w:p>
    <w:p w14:paraId="09169A7F" w14:textId="5C7EEB05" w:rsidR="00E14213" w:rsidRPr="00E14213" w:rsidRDefault="00E14213" w:rsidP="00F41F63">
      <w:pPr>
        <w:pStyle w:val="ListParagraph"/>
        <w:numPr>
          <w:ilvl w:val="1"/>
          <w:numId w:val="1"/>
        </w:numPr>
        <w:spacing w:after="120"/>
        <w:ind w:left="993" w:hanging="633"/>
        <w:jc w:val="both"/>
        <w:rPr>
          <w:rFonts w:ascii="Times New Roman" w:hAnsi="Times New Roman"/>
          <w:sz w:val="24"/>
          <w:szCs w:val="24"/>
        </w:rPr>
      </w:pPr>
      <w:bookmarkStart w:id="19" w:name="_Ref451348918"/>
      <w:r w:rsidRPr="00E14213">
        <w:rPr>
          <w:rFonts w:ascii="Times New Roman" w:hAnsi="Times New Roman"/>
          <w:sz w:val="24"/>
          <w:szCs w:val="24"/>
        </w:rPr>
        <w:t>ieguldījumi atjaunojamo enerģijas avotu izmantošanai</w:t>
      </w:r>
      <w:r>
        <w:rPr>
          <w:rFonts w:ascii="Times New Roman" w:hAnsi="Times New Roman"/>
          <w:sz w:val="24"/>
          <w:szCs w:val="24"/>
        </w:rPr>
        <w:t>;</w:t>
      </w:r>
      <w:bookmarkEnd w:id="19"/>
    </w:p>
    <w:p w14:paraId="45109D80" w14:textId="0C0B065F" w:rsidR="00630B1A" w:rsidRPr="00135F18" w:rsidRDefault="003D72FC" w:rsidP="00F41F63">
      <w:pPr>
        <w:pStyle w:val="ListParagraph"/>
        <w:numPr>
          <w:ilvl w:val="1"/>
          <w:numId w:val="1"/>
        </w:numPr>
        <w:spacing w:after="120"/>
        <w:ind w:left="993" w:hanging="633"/>
        <w:jc w:val="both"/>
        <w:rPr>
          <w:rFonts w:ascii="Times New Roman" w:hAnsi="Times New Roman"/>
          <w:sz w:val="24"/>
          <w:szCs w:val="24"/>
        </w:rPr>
      </w:pPr>
      <w:bookmarkStart w:id="20" w:name="_Ref451348811"/>
      <w:r w:rsidRPr="00135F18">
        <w:rPr>
          <w:rFonts w:ascii="Times New Roman" w:hAnsi="Times New Roman"/>
          <w:sz w:val="24"/>
          <w:szCs w:val="24"/>
        </w:rPr>
        <w:t>projekta tehniskās dokumentācijas sagatavošana;</w:t>
      </w:r>
      <w:bookmarkEnd w:id="20"/>
    </w:p>
    <w:p w14:paraId="23DDAECC" w14:textId="18B74DD0" w:rsidR="00F45A86" w:rsidRDefault="003D72FC" w:rsidP="00F41F63">
      <w:pPr>
        <w:pStyle w:val="ListParagraph"/>
        <w:numPr>
          <w:ilvl w:val="1"/>
          <w:numId w:val="1"/>
        </w:numPr>
        <w:spacing w:after="120"/>
        <w:ind w:left="993" w:hanging="633"/>
        <w:jc w:val="both"/>
        <w:rPr>
          <w:rFonts w:ascii="Times New Roman" w:hAnsi="Times New Roman"/>
          <w:sz w:val="24"/>
          <w:szCs w:val="24"/>
        </w:rPr>
      </w:pPr>
      <w:bookmarkStart w:id="21" w:name="_Ref451348920"/>
      <w:r w:rsidRPr="00135F18">
        <w:rPr>
          <w:rFonts w:ascii="Times New Roman" w:hAnsi="Times New Roman"/>
          <w:sz w:val="24"/>
          <w:szCs w:val="24"/>
        </w:rPr>
        <w:t>projekta vadības un uzraudzības nodrošināšana.</w:t>
      </w:r>
      <w:bookmarkEnd w:id="21"/>
    </w:p>
    <w:p w14:paraId="11432509" w14:textId="08453F1F" w:rsidR="00DF2E84" w:rsidRDefault="004741E1" w:rsidP="00F41F63">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w:t>
      </w:r>
      <w:r w:rsidR="00BA7247">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BA7247">
        <w:rPr>
          <w:rFonts w:ascii="Times New Roman" w:hAnsi="Times New Roman"/>
          <w:sz w:val="24"/>
          <w:szCs w:val="24"/>
        </w:rPr>
        <w:t>atlases kārtas</w:t>
      </w:r>
      <w:r>
        <w:rPr>
          <w:rFonts w:ascii="Times New Roman" w:hAnsi="Times New Roman"/>
          <w:sz w:val="24"/>
          <w:szCs w:val="24"/>
        </w:rPr>
        <w:t xml:space="preserve"> ietvaros f</w:t>
      </w:r>
      <w:r w:rsidR="007D6383">
        <w:rPr>
          <w:rFonts w:ascii="Times New Roman" w:hAnsi="Times New Roman"/>
          <w:sz w:val="24"/>
          <w:szCs w:val="24"/>
        </w:rPr>
        <w:t>inansējumu nepiešķir</w:t>
      </w:r>
      <w:r w:rsidR="005C79B5">
        <w:rPr>
          <w:rFonts w:ascii="Times New Roman" w:hAnsi="Times New Roman"/>
          <w:sz w:val="24"/>
          <w:szCs w:val="24"/>
        </w:rPr>
        <w:t xml:space="preserve"> ieguldījumiem</w:t>
      </w:r>
      <w:r w:rsidR="0050090E">
        <w:rPr>
          <w:rFonts w:ascii="Times New Roman" w:hAnsi="Times New Roman"/>
          <w:sz w:val="24"/>
          <w:szCs w:val="24"/>
        </w:rPr>
        <w:t xml:space="preserve">, kas norādīti </w:t>
      </w:r>
      <w:r w:rsidR="007D6383">
        <w:rPr>
          <w:rFonts w:ascii="Times New Roman" w:hAnsi="Times New Roman"/>
          <w:sz w:val="24"/>
          <w:szCs w:val="24"/>
        </w:rPr>
        <w:t>Komisijas regulas Nr.651/2014 38.panta 2.punkt</w:t>
      </w:r>
      <w:r w:rsidR="0050090E">
        <w:rPr>
          <w:rFonts w:ascii="Times New Roman" w:hAnsi="Times New Roman"/>
          <w:sz w:val="24"/>
          <w:szCs w:val="24"/>
        </w:rPr>
        <w:t>ā</w:t>
      </w:r>
      <w:r w:rsidR="007D6383">
        <w:rPr>
          <w:rFonts w:ascii="Times New Roman" w:hAnsi="Times New Roman"/>
          <w:sz w:val="24"/>
          <w:szCs w:val="24"/>
        </w:rPr>
        <w:t>.</w:t>
      </w:r>
    </w:p>
    <w:p w14:paraId="34CEB48F" w14:textId="77777777" w:rsidR="004741E1" w:rsidRPr="00407324" w:rsidRDefault="004741E1" w:rsidP="004741E1">
      <w:pPr>
        <w:pStyle w:val="ListParagraph"/>
        <w:spacing w:after="120"/>
        <w:ind w:left="360"/>
        <w:jc w:val="both"/>
        <w:rPr>
          <w:rFonts w:ascii="Times New Roman" w:hAnsi="Times New Roman"/>
          <w:sz w:val="24"/>
          <w:szCs w:val="24"/>
        </w:rPr>
      </w:pPr>
    </w:p>
    <w:p w14:paraId="5B13A5D1" w14:textId="77777777" w:rsidR="00B222DF" w:rsidRPr="00135F18" w:rsidRDefault="00B222DF" w:rsidP="00135F18">
      <w:pPr>
        <w:ind w:hanging="567"/>
        <w:jc w:val="center"/>
        <w:rPr>
          <w:rFonts w:ascii="Times New Roman" w:hAnsi="Times New Roman" w:cs="Times New Roman"/>
          <w:b/>
          <w:sz w:val="24"/>
          <w:szCs w:val="24"/>
        </w:rPr>
      </w:pPr>
      <w:r w:rsidRPr="00135F18">
        <w:rPr>
          <w:rFonts w:ascii="Times New Roman" w:hAnsi="Times New Roman" w:cs="Times New Roman"/>
          <w:b/>
          <w:sz w:val="24"/>
          <w:szCs w:val="24"/>
        </w:rPr>
        <w:t>IV. Attiecināmās un neattiecināmās izmaksas</w:t>
      </w:r>
    </w:p>
    <w:p w14:paraId="23F86251" w14:textId="4DBD0C5E" w:rsidR="00B222DF" w:rsidRPr="00135F18" w:rsidRDefault="00060C5E" w:rsidP="00D01633">
      <w:pPr>
        <w:pStyle w:val="ListParagraph"/>
        <w:numPr>
          <w:ilvl w:val="0"/>
          <w:numId w:val="1"/>
        </w:numPr>
        <w:tabs>
          <w:tab w:val="left" w:pos="426"/>
        </w:tabs>
        <w:spacing w:after="120"/>
        <w:jc w:val="both"/>
        <w:rPr>
          <w:rFonts w:ascii="Times New Roman" w:hAnsi="Times New Roman"/>
          <w:sz w:val="24"/>
          <w:szCs w:val="24"/>
        </w:rPr>
      </w:pPr>
      <w:bookmarkStart w:id="22" w:name="_Ref447619862"/>
      <w:bookmarkStart w:id="23" w:name="_Ref452544952"/>
      <w:r>
        <w:rPr>
          <w:rFonts w:ascii="Times New Roman" w:hAnsi="Times New Roman"/>
          <w:sz w:val="24"/>
          <w:szCs w:val="24"/>
        </w:rPr>
        <w:t>Specifiskā atbalsta o</w:t>
      </w:r>
      <w:r w:rsidR="009260FF">
        <w:rPr>
          <w:rFonts w:ascii="Times New Roman" w:hAnsi="Times New Roman"/>
          <w:sz w:val="24"/>
          <w:szCs w:val="24"/>
        </w:rPr>
        <w:t>trās projektu iesniegumu</w:t>
      </w:r>
      <w:r w:rsidR="00BA7247">
        <w:rPr>
          <w:rFonts w:ascii="Times New Roman" w:hAnsi="Times New Roman"/>
          <w:sz w:val="24"/>
          <w:szCs w:val="24"/>
        </w:rPr>
        <w:t xml:space="preserve"> atlases kārtas </w:t>
      </w:r>
      <w:r w:rsidR="002F5575" w:rsidRPr="00135F18">
        <w:rPr>
          <w:rFonts w:ascii="Times New Roman" w:hAnsi="Times New Roman"/>
          <w:sz w:val="24"/>
          <w:szCs w:val="24"/>
        </w:rPr>
        <w:t xml:space="preserve">ietvaros </w:t>
      </w:r>
      <w:r w:rsidR="00C7582E">
        <w:rPr>
          <w:rFonts w:ascii="Times New Roman" w:hAnsi="Times New Roman"/>
          <w:sz w:val="24"/>
          <w:szCs w:val="24"/>
        </w:rPr>
        <w:t>projekta attiecināmās izmaksas ir</w:t>
      </w:r>
      <w:r w:rsidR="002F5575" w:rsidRPr="00135F18">
        <w:rPr>
          <w:rFonts w:ascii="Times New Roman" w:hAnsi="Times New Roman"/>
          <w:sz w:val="24"/>
          <w:szCs w:val="24"/>
        </w:rPr>
        <w:t>:</w:t>
      </w:r>
      <w:bookmarkEnd w:id="22"/>
      <w:bookmarkEnd w:id="23"/>
    </w:p>
    <w:p w14:paraId="0A085DC4" w14:textId="62BC7F03" w:rsidR="00C07032" w:rsidRDefault="00C07032"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24" w:name="_Ref457224853"/>
      <w:bookmarkStart w:id="25" w:name="_Ref447619573"/>
      <w:r>
        <w:rPr>
          <w:rFonts w:ascii="Times New Roman" w:hAnsi="Times New Roman"/>
          <w:sz w:val="24"/>
          <w:szCs w:val="24"/>
        </w:rPr>
        <w:t>tehniskās dokumentācijas sagatavošanas izmaksas:</w:t>
      </w:r>
      <w:bookmarkEnd w:id="24"/>
    </w:p>
    <w:p w14:paraId="5DE91D9F" w14:textId="4BF9C6F3" w:rsidR="002042C4" w:rsidRDefault="00CD3B0D" w:rsidP="00A92199">
      <w:pPr>
        <w:pStyle w:val="ListParagraph"/>
        <w:numPr>
          <w:ilvl w:val="2"/>
          <w:numId w:val="1"/>
        </w:numPr>
        <w:tabs>
          <w:tab w:val="left" w:pos="993"/>
        </w:tabs>
        <w:spacing w:after="120"/>
        <w:jc w:val="both"/>
        <w:rPr>
          <w:rFonts w:ascii="Times New Roman" w:hAnsi="Times New Roman"/>
          <w:sz w:val="24"/>
          <w:szCs w:val="24"/>
        </w:rPr>
      </w:pPr>
      <w:bookmarkStart w:id="26" w:name="_Ref490491595"/>
      <w:r>
        <w:rPr>
          <w:rFonts w:ascii="Times New Roman" w:hAnsi="Times New Roman"/>
          <w:sz w:val="24"/>
          <w:szCs w:val="24"/>
        </w:rPr>
        <w:t xml:space="preserve">rūpnieciskās ražošanas </w:t>
      </w:r>
      <w:r w:rsidR="007711DE">
        <w:rPr>
          <w:rFonts w:ascii="Times New Roman" w:hAnsi="Times New Roman"/>
          <w:sz w:val="24"/>
          <w:szCs w:val="24"/>
        </w:rPr>
        <w:t>ēkas energosertifikāta un tā pielikuma “Pārskats</w:t>
      </w:r>
      <w:r w:rsidR="000165B4">
        <w:rPr>
          <w:rFonts w:ascii="Times New Roman" w:hAnsi="Times New Roman"/>
          <w:sz w:val="24"/>
          <w:szCs w:val="24"/>
        </w:rPr>
        <w:t xml:space="preserve"> par ēkas energosertifikāta aprēķinos izmantotajām ievaddatu vērtībām</w:t>
      </w:r>
      <w:r w:rsidR="00C07032">
        <w:rPr>
          <w:rFonts w:ascii="Times New Roman" w:hAnsi="Times New Roman"/>
          <w:sz w:val="24"/>
          <w:szCs w:val="24"/>
        </w:rPr>
        <w:t xml:space="preserve"> un ražošanas procesa novērtējums</w:t>
      </w:r>
      <w:r w:rsidR="007711DE">
        <w:rPr>
          <w:rFonts w:ascii="Times New Roman" w:hAnsi="Times New Roman"/>
          <w:sz w:val="24"/>
          <w:szCs w:val="24"/>
        </w:rPr>
        <w:t>”</w:t>
      </w:r>
      <w:r w:rsidR="000165B4">
        <w:rPr>
          <w:rFonts w:ascii="Times New Roman" w:hAnsi="Times New Roman"/>
          <w:sz w:val="24"/>
          <w:szCs w:val="24"/>
        </w:rPr>
        <w:t xml:space="preserve"> sagatavošana</w:t>
      </w:r>
      <w:r w:rsidR="00FA427E">
        <w:rPr>
          <w:rFonts w:ascii="Times New Roman" w:hAnsi="Times New Roman"/>
          <w:sz w:val="24"/>
          <w:szCs w:val="24"/>
        </w:rPr>
        <w:t xml:space="preserve"> sīkajiem (mikro), mazajiem un vidējie</w:t>
      </w:r>
      <w:r w:rsidR="00C7582E">
        <w:rPr>
          <w:rFonts w:ascii="Times New Roman" w:hAnsi="Times New Roman"/>
          <w:sz w:val="24"/>
          <w:szCs w:val="24"/>
        </w:rPr>
        <w:t>m</w:t>
      </w:r>
      <w:r w:rsidR="00FA427E">
        <w:rPr>
          <w:rFonts w:ascii="Times New Roman" w:hAnsi="Times New Roman"/>
          <w:sz w:val="24"/>
          <w:szCs w:val="24"/>
        </w:rPr>
        <w:t xml:space="preserve"> komersantiem</w:t>
      </w:r>
      <w:r w:rsidR="00C07032">
        <w:rPr>
          <w:rFonts w:ascii="Times New Roman" w:hAnsi="Times New Roman"/>
          <w:sz w:val="24"/>
          <w:szCs w:val="24"/>
        </w:rPr>
        <w:t>;</w:t>
      </w:r>
      <w:bookmarkEnd w:id="26"/>
    </w:p>
    <w:p w14:paraId="70E7C4AC" w14:textId="63434922" w:rsidR="002042C4" w:rsidRDefault="002042C4" w:rsidP="00A92199">
      <w:pPr>
        <w:pStyle w:val="ListParagraph"/>
        <w:numPr>
          <w:ilvl w:val="2"/>
          <w:numId w:val="1"/>
        </w:numPr>
        <w:tabs>
          <w:tab w:val="left" w:pos="993"/>
        </w:tabs>
        <w:spacing w:after="120"/>
        <w:jc w:val="both"/>
        <w:rPr>
          <w:rFonts w:ascii="Times New Roman" w:hAnsi="Times New Roman"/>
          <w:sz w:val="24"/>
          <w:szCs w:val="24"/>
        </w:rPr>
      </w:pPr>
      <w:bookmarkStart w:id="27" w:name="_Ref487720746"/>
      <w:r w:rsidRPr="00C95131">
        <w:rPr>
          <w:rFonts w:ascii="Times New Roman" w:hAnsi="Times New Roman"/>
          <w:sz w:val="24"/>
          <w:szCs w:val="24"/>
        </w:rPr>
        <w:t>sākotnējā ietekmes uz vidi izvērtējuma un ietekmes uz vidi novērtējuma, un tā izstrādes izmaksas, projekta iesnieguma pamatojošās dokumentācijas sagatavošanas izmaksas</w:t>
      </w:r>
      <w:r>
        <w:rPr>
          <w:rFonts w:ascii="Times New Roman" w:hAnsi="Times New Roman"/>
          <w:sz w:val="24"/>
          <w:szCs w:val="24"/>
        </w:rPr>
        <w:t>;</w:t>
      </w:r>
      <w:bookmarkEnd w:id="27"/>
    </w:p>
    <w:p w14:paraId="6EC916E5" w14:textId="11F5DB1C" w:rsidR="002042C4" w:rsidRPr="00A21AD0" w:rsidRDefault="003365B4" w:rsidP="00A92199">
      <w:pPr>
        <w:pStyle w:val="ListParagraph"/>
        <w:numPr>
          <w:ilvl w:val="2"/>
          <w:numId w:val="1"/>
        </w:numPr>
        <w:tabs>
          <w:tab w:val="left" w:pos="993"/>
        </w:tabs>
        <w:spacing w:after="120"/>
        <w:jc w:val="both"/>
        <w:rPr>
          <w:rFonts w:ascii="Times New Roman" w:hAnsi="Times New Roman"/>
          <w:sz w:val="24"/>
          <w:szCs w:val="24"/>
        </w:rPr>
      </w:pPr>
      <w:bookmarkStart w:id="28" w:name="_Ref487720562"/>
      <w:r w:rsidRPr="003365B4">
        <w:rPr>
          <w:rFonts w:ascii="Times New Roman" w:hAnsi="Times New Roman"/>
          <w:sz w:val="24"/>
          <w:szCs w:val="24"/>
        </w:rPr>
        <w:t>būvprojekta, būvprojekta minimālā sastā</w:t>
      </w:r>
      <w:r>
        <w:rPr>
          <w:rFonts w:ascii="Times New Roman" w:hAnsi="Times New Roman"/>
          <w:sz w:val="24"/>
          <w:szCs w:val="24"/>
        </w:rPr>
        <w:t xml:space="preserve">vā un vienkāršotās atjaunošanas vai </w:t>
      </w:r>
      <w:r w:rsidRPr="003365B4">
        <w:rPr>
          <w:rFonts w:ascii="Times New Roman" w:hAnsi="Times New Roman"/>
          <w:sz w:val="24"/>
          <w:szCs w:val="24"/>
        </w:rPr>
        <w:t>pārbūves projekta izstrādes izmaksas</w:t>
      </w:r>
      <w:r w:rsidR="002042C4">
        <w:rPr>
          <w:rFonts w:ascii="Times New Roman" w:hAnsi="Times New Roman"/>
          <w:sz w:val="24"/>
          <w:szCs w:val="24"/>
        </w:rPr>
        <w:t>;</w:t>
      </w:r>
      <w:bookmarkEnd w:id="25"/>
      <w:bookmarkEnd w:id="28"/>
    </w:p>
    <w:p w14:paraId="6278BC49" w14:textId="2B8B37F8" w:rsidR="009B4604" w:rsidRDefault="00C81F4A"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29" w:name="_Ref447619602"/>
      <w:r>
        <w:rPr>
          <w:rFonts w:ascii="Times New Roman" w:hAnsi="Times New Roman"/>
          <w:sz w:val="24"/>
          <w:szCs w:val="24"/>
        </w:rPr>
        <w:t xml:space="preserve">projekta </w:t>
      </w:r>
      <w:r w:rsidR="002C4784" w:rsidRPr="009B4604">
        <w:rPr>
          <w:rFonts w:ascii="Times New Roman" w:hAnsi="Times New Roman"/>
          <w:sz w:val="24"/>
          <w:szCs w:val="24"/>
        </w:rPr>
        <w:t>autoruzraudzības un būvuzraudzības izmaksas;</w:t>
      </w:r>
      <w:bookmarkEnd w:id="29"/>
    </w:p>
    <w:p w14:paraId="4504C8B2" w14:textId="08A9489F" w:rsidR="00C81F4A" w:rsidRDefault="00C81F4A"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0" w:name="_Ref457224874"/>
      <w:r>
        <w:rPr>
          <w:rFonts w:ascii="Times New Roman" w:hAnsi="Times New Roman"/>
          <w:sz w:val="24"/>
          <w:szCs w:val="24"/>
        </w:rPr>
        <w:t>projekta vadības personāla atlīdzības izmaksas, kas radušās uz darba līguma vai uzņēmuma (pakalpojuma) līguma pamata, tai skaitā valsts sociālās apdrošināšanas obligātās iemaksas no apliekamajām attiecināmajām izmaksām, ņemot vērā, ka:</w:t>
      </w:r>
      <w:bookmarkEnd w:id="30"/>
    </w:p>
    <w:p w14:paraId="77BB41F4" w14:textId="7B3CC74A" w:rsidR="00C7582E" w:rsidRDefault="00C7582E" w:rsidP="00C81F4A">
      <w:pPr>
        <w:pStyle w:val="ListParagraph"/>
        <w:numPr>
          <w:ilvl w:val="2"/>
          <w:numId w:val="1"/>
        </w:numPr>
        <w:tabs>
          <w:tab w:val="left" w:pos="993"/>
        </w:tabs>
        <w:spacing w:after="120"/>
        <w:jc w:val="both"/>
        <w:rPr>
          <w:rFonts w:ascii="Times New Roman" w:hAnsi="Times New Roman"/>
          <w:sz w:val="24"/>
          <w:szCs w:val="24"/>
        </w:rPr>
      </w:pPr>
      <w:r w:rsidRPr="00C45911">
        <w:rPr>
          <w:rFonts w:ascii="Times New Roman" w:hAnsi="Times New Roman"/>
          <w:sz w:val="24"/>
          <w:szCs w:val="24"/>
        </w:rPr>
        <w:t>tās nepārsniedz 56 580 </w:t>
      </w:r>
      <w:r w:rsidRPr="00C45911">
        <w:rPr>
          <w:rFonts w:ascii="Times New Roman" w:hAnsi="Times New Roman"/>
          <w:i/>
          <w:sz w:val="24"/>
          <w:szCs w:val="24"/>
        </w:rPr>
        <w:t>euro</w:t>
      </w:r>
      <w:r w:rsidRPr="00C45911">
        <w:rPr>
          <w:rFonts w:ascii="Times New Roman" w:hAnsi="Times New Roman"/>
          <w:sz w:val="24"/>
          <w:szCs w:val="24"/>
        </w:rPr>
        <w:t> gadā, ja attiecināmās izmaksas ir pieci miljoni </w:t>
      </w:r>
      <w:r w:rsidRPr="00C45911">
        <w:rPr>
          <w:rFonts w:ascii="Times New Roman" w:hAnsi="Times New Roman"/>
          <w:i/>
          <w:sz w:val="24"/>
          <w:szCs w:val="24"/>
        </w:rPr>
        <w:t>euro</w:t>
      </w:r>
      <w:r w:rsidRPr="00C45911">
        <w:rPr>
          <w:rFonts w:ascii="Times New Roman" w:hAnsi="Times New Roman"/>
          <w:sz w:val="24"/>
          <w:szCs w:val="24"/>
        </w:rPr>
        <w:t> vai lielākas</w:t>
      </w:r>
      <w:r w:rsidR="00C102AB">
        <w:rPr>
          <w:rFonts w:ascii="Times New Roman" w:hAnsi="Times New Roman"/>
          <w:sz w:val="24"/>
          <w:szCs w:val="24"/>
        </w:rPr>
        <w:t>;</w:t>
      </w:r>
    </w:p>
    <w:p w14:paraId="780629F2" w14:textId="1719B4B7" w:rsidR="00C81F4A" w:rsidRDefault="00C81F4A" w:rsidP="00C81F4A">
      <w:pPr>
        <w:pStyle w:val="ListParagraph"/>
        <w:numPr>
          <w:ilvl w:val="2"/>
          <w:numId w:val="1"/>
        </w:numPr>
        <w:tabs>
          <w:tab w:val="left" w:pos="993"/>
        </w:tabs>
        <w:spacing w:after="120"/>
        <w:jc w:val="both"/>
        <w:rPr>
          <w:rFonts w:ascii="Times New Roman" w:hAnsi="Times New Roman"/>
          <w:sz w:val="24"/>
          <w:szCs w:val="24"/>
        </w:rPr>
      </w:pPr>
      <w:r>
        <w:rPr>
          <w:rFonts w:ascii="Times New Roman" w:hAnsi="Times New Roman"/>
          <w:sz w:val="24"/>
          <w:szCs w:val="24"/>
        </w:rPr>
        <w:lastRenderedPageBreak/>
        <w:t xml:space="preserve">tās nepārsniedz 24 426 </w:t>
      </w:r>
      <w:r>
        <w:rPr>
          <w:rFonts w:ascii="Times New Roman" w:hAnsi="Times New Roman"/>
          <w:i/>
          <w:sz w:val="24"/>
          <w:szCs w:val="24"/>
        </w:rPr>
        <w:t>euro</w:t>
      </w:r>
      <w:r>
        <w:rPr>
          <w:rFonts w:ascii="Times New Roman" w:hAnsi="Times New Roman"/>
          <w:sz w:val="24"/>
          <w:szCs w:val="24"/>
        </w:rPr>
        <w:t xml:space="preserve"> gadā, pieskaitot 0,64% no</w:t>
      </w:r>
      <w:r w:rsidR="00C7582E">
        <w:rPr>
          <w:rFonts w:ascii="Times New Roman" w:hAnsi="Times New Roman"/>
          <w:sz w:val="24"/>
          <w:szCs w:val="24"/>
        </w:rPr>
        <w:t xml:space="preserve"> </w:t>
      </w:r>
      <w:r>
        <w:rPr>
          <w:rFonts w:ascii="Times New Roman" w:hAnsi="Times New Roman"/>
          <w:sz w:val="24"/>
          <w:szCs w:val="24"/>
        </w:rPr>
        <w:t xml:space="preserve">attiecināmajām izmaksām, neieskaitot projekta vadības personāla izmaksas, ja attiecināmās izmaksas ir mazākas par pieciem miljoniem </w:t>
      </w:r>
      <w:r>
        <w:rPr>
          <w:rFonts w:ascii="Times New Roman" w:hAnsi="Times New Roman"/>
          <w:i/>
          <w:sz w:val="24"/>
          <w:szCs w:val="24"/>
        </w:rPr>
        <w:t>euro</w:t>
      </w:r>
      <w:r>
        <w:rPr>
          <w:rFonts w:ascii="Times New Roman" w:hAnsi="Times New Roman"/>
          <w:sz w:val="24"/>
          <w:szCs w:val="24"/>
        </w:rPr>
        <w:t>;</w:t>
      </w:r>
    </w:p>
    <w:p w14:paraId="523024AC" w14:textId="1FE37519" w:rsidR="008F0DC8" w:rsidRDefault="008F0DC8" w:rsidP="00C81F4A">
      <w:pPr>
        <w:pStyle w:val="ListParagraph"/>
        <w:numPr>
          <w:ilvl w:val="2"/>
          <w:numId w:val="1"/>
        </w:numPr>
        <w:tabs>
          <w:tab w:val="left" w:pos="993"/>
        </w:tabs>
        <w:spacing w:after="120"/>
        <w:jc w:val="both"/>
        <w:rPr>
          <w:rFonts w:ascii="Times New Roman" w:hAnsi="Times New Roman"/>
          <w:sz w:val="24"/>
          <w:szCs w:val="24"/>
        </w:rPr>
      </w:pPr>
      <w:r>
        <w:rPr>
          <w:rFonts w:ascii="Times New Roman" w:hAnsi="Times New Roman"/>
          <w:sz w:val="24"/>
          <w:szCs w:val="24"/>
        </w:rPr>
        <w:t>attiecināma ir ne</w:t>
      </w:r>
      <w:r w:rsidR="00C102AB">
        <w:rPr>
          <w:rFonts w:ascii="Times New Roman" w:hAnsi="Times New Roman"/>
          <w:sz w:val="24"/>
          <w:szCs w:val="24"/>
        </w:rPr>
        <w:t xml:space="preserve"> </w:t>
      </w:r>
      <w:r>
        <w:rPr>
          <w:rFonts w:ascii="Times New Roman" w:hAnsi="Times New Roman"/>
          <w:sz w:val="24"/>
          <w:szCs w:val="24"/>
        </w:rPr>
        <w:t>mazāka kā 30% noslodze, personāla iesaisti projektā nodrošinot saskaņā ar daļlaika attiecināmības principu</w:t>
      </w:r>
      <w:r w:rsidR="00C7582E">
        <w:rPr>
          <w:rFonts w:ascii="Times New Roman" w:hAnsi="Times New Roman"/>
          <w:sz w:val="24"/>
          <w:szCs w:val="24"/>
        </w:rPr>
        <w:t xml:space="preserve">. Nosacījums </w:t>
      </w:r>
      <w:r>
        <w:rPr>
          <w:rFonts w:ascii="Times New Roman" w:hAnsi="Times New Roman"/>
          <w:sz w:val="24"/>
          <w:szCs w:val="24"/>
        </w:rPr>
        <w:t>attiecināms, ja izmaksas radušās uz darba līguma pamata;</w:t>
      </w:r>
    </w:p>
    <w:p w14:paraId="4A9D7294" w14:textId="34F50BBF" w:rsidR="00776253" w:rsidRPr="009B4604" w:rsidRDefault="00CD3B0D"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1" w:name="_Ref494101431"/>
      <w:r>
        <w:rPr>
          <w:rFonts w:ascii="Times New Roman" w:hAnsi="Times New Roman"/>
          <w:sz w:val="24"/>
          <w:szCs w:val="24"/>
        </w:rPr>
        <w:t xml:space="preserve">rūpnieciskās ražošanas </w:t>
      </w:r>
      <w:r w:rsidR="00C42D95" w:rsidRPr="009B4604">
        <w:rPr>
          <w:rFonts w:ascii="Times New Roman" w:hAnsi="Times New Roman"/>
          <w:sz w:val="24"/>
          <w:szCs w:val="24"/>
        </w:rPr>
        <w:t>ē</w:t>
      </w:r>
      <w:r w:rsidR="002F5575" w:rsidRPr="009B4604">
        <w:rPr>
          <w:rFonts w:ascii="Times New Roman" w:hAnsi="Times New Roman"/>
          <w:sz w:val="24"/>
          <w:szCs w:val="24"/>
        </w:rPr>
        <w:t>ku energoefektivitāti paaugstinoš</w:t>
      </w:r>
      <w:r w:rsidR="007C3239">
        <w:rPr>
          <w:rFonts w:ascii="Times New Roman" w:hAnsi="Times New Roman"/>
          <w:sz w:val="24"/>
          <w:szCs w:val="24"/>
        </w:rPr>
        <w:t>as</w:t>
      </w:r>
      <w:r w:rsidR="002F5575" w:rsidRPr="009B4604">
        <w:rPr>
          <w:rFonts w:ascii="Times New Roman" w:hAnsi="Times New Roman"/>
          <w:sz w:val="24"/>
          <w:szCs w:val="24"/>
        </w:rPr>
        <w:t xml:space="preserve"> </w:t>
      </w:r>
      <w:r w:rsidR="00F85198">
        <w:rPr>
          <w:rFonts w:ascii="Times New Roman" w:hAnsi="Times New Roman"/>
          <w:sz w:val="24"/>
          <w:szCs w:val="24"/>
        </w:rPr>
        <w:t>pārbūves</w:t>
      </w:r>
      <w:r w:rsidR="00F85198" w:rsidRPr="009B4604">
        <w:rPr>
          <w:rFonts w:ascii="Times New Roman" w:hAnsi="Times New Roman"/>
          <w:sz w:val="24"/>
          <w:szCs w:val="24"/>
        </w:rPr>
        <w:t xml:space="preserve"> </w:t>
      </w:r>
      <w:r w:rsidR="002F5575" w:rsidRPr="009B4604">
        <w:rPr>
          <w:rFonts w:ascii="Times New Roman" w:hAnsi="Times New Roman"/>
          <w:sz w:val="24"/>
          <w:szCs w:val="24"/>
        </w:rPr>
        <w:t xml:space="preserve">vai vienkāršotās </w:t>
      </w:r>
      <w:r w:rsidR="00AC372E">
        <w:rPr>
          <w:rFonts w:ascii="Times New Roman" w:hAnsi="Times New Roman"/>
          <w:sz w:val="24"/>
          <w:szCs w:val="24"/>
        </w:rPr>
        <w:t>atjaunošana</w:t>
      </w:r>
      <w:r w:rsidR="00AC372E" w:rsidRPr="009B4604">
        <w:rPr>
          <w:rFonts w:ascii="Times New Roman" w:hAnsi="Times New Roman"/>
          <w:sz w:val="24"/>
          <w:szCs w:val="24"/>
        </w:rPr>
        <w:t xml:space="preserve">s </w:t>
      </w:r>
      <w:r w:rsidR="002F5575" w:rsidRPr="009B4604">
        <w:rPr>
          <w:rFonts w:ascii="Times New Roman" w:hAnsi="Times New Roman"/>
          <w:sz w:val="24"/>
          <w:szCs w:val="24"/>
        </w:rPr>
        <w:t>darb</w:t>
      </w:r>
      <w:r w:rsidR="00786C01">
        <w:rPr>
          <w:rFonts w:ascii="Times New Roman" w:hAnsi="Times New Roman"/>
          <w:sz w:val="24"/>
          <w:szCs w:val="24"/>
        </w:rPr>
        <w:t>u izmaksas</w:t>
      </w:r>
      <w:r w:rsidR="009B1D3F" w:rsidRPr="009B4604">
        <w:rPr>
          <w:rFonts w:ascii="Times New Roman" w:hAnsi="Times New Roman"/>
          <w:sz w:val="24"/>
          <w:szCs w:val="24"/>
        </w:rPr>
        <w:t>:</w:t>
      </w:r>
      <w:bookmarkEnd w:id="31"/>
    </w:p>
    <w:p w14:paraId="247E8C2D" w14:textId="7BB259BB" w:rsidR="009B1D3F" w:rsidRPr="00135F18" w:rsidRDefault="009B1D3F" w:rsidP="009B4604">
      <w:pPr>
        <w:pStyle w:val="ListParagraph"/>
        <w:numPr>
          <w:ilvl w:val="2"/>
          <w:numId w:val="1"/>
        </w:numPr>
        <w:tabs>
          <w:tab w:val="left" w:pos="851"/>
        </w:tabs>
        <w:spacing w:after="120"/>
        <w:ind w:left="993" w:hanging="284"/>
        <w:jc w:val="both"/>
        <w:rPr>
          <w:rFonts w:ascii="Times New Roman" w:hAnsi="Times New Roman"/>
          <w:sz w:val="24"/>
          <w:szCs w:val="24"/>
        </w:rPr>
      </w:pPr>
      <w:r w:rsidRPr="00135F18">
        <w:rPr>
          <w:rFonts w:ascii="Times New Roman" w:hAnsi="Times New Roman"/>
          <w:sz w:val="24"/>
          <w:szCs w:val="24"/>
        </w:rPr>
        <w:t>būvdarbu veikšana</w:t>
      </w:r>
      <w:r w:rsidR="00786C01">
        <w:rPr>
          <w:rFonts w:ascii="Times New Roman" w:hAnsi="Times New Roman"/>
          <w:sz w:val="24"/>
          <w:szCs w:val="24"/>
        </w:rPr>
        <w:t>s</w:t>
      </w:r>
      <w:r w:rsidRPr="00135F18">
        <w:rPr>
          <w:rFonts w:ascii="Times New Roman" w:hAnsi="Times New Roman"/>
          <w:sz w:val="24"/>
          <w:szCs w:val="24"/>
        </w:rPr>
        <w:t xml:space="preserve"> </w:t>
      </w:r>
      <w:r w:rsidR="00CD3B0D">
        <w:rPr>
          <w:rFonts w:ascii="Times New Roman" w:hAnsi="Times New Roman"/>
          <w:sz w:val="24"/>
          <w:szCs w:val="24"/>
        </w:rPr>
        <w:t xml:space="preserve">rūpnieciskās ražošanas </w:t>
      </w:r>
      <w:r w:rsidRPr="00135F18">
        <w:rPr>
          <w:rFonts w:ascii="Times New Roman" w:hAnsi="Times New Roman"/>
          <w:sz w:val="24"/>
          <w:szCs w:val="24"/>
        </w:rPr>
        <w:t>ēkas norobežojošajās konstrukcijās</w:t>
      </w:r>
      <w:r w:rsidR="00786C01">
        <w:rPr>
          <w:rFonts w:ascii="Times New Roman" w:hAnsi="Times New Roman"/>
          <w:sz w:val="24"/>
          <w:szCs w:val="24"/>
        </w:rPr>
        <w:t xml:space="preserve"> izmaksas</w:t>
      </w:r>
      <w:r w:rsidRPr="00135F18">
        <w:rPr>
          <w:rFonts w:ascii="Times New Roman" w:hAnsi="Times New Roman"/>
          <w:sz w:val="24"/>
          <w:szCs w:val="24"/>
        </w:rPr>
        <w:t>;</w:t>
      </w:r>
    </w:p>
    <w:p w14:paraId="68395571" w14:textId="45D00A63" w:rsidR="007D40B5" w:rsidRDefault="00CD3B0D" w:rsidP="009B4604">
      <w:pPr>
        <w:pStyle w:val="ListParagraph"/>
        <w:numPr>
          <w:ilvl w:val="2"/>
          <w:numId w:val="1"/>
        </w:numPr>
        <w:tabs>
          <w:tab w:val="left" w:pos="851"/>
        </w:tabs>
        <w:spacing w:after="120"/>
        <w:ind w:left="993" w:hanging="284"/>
        <w:jc w:val="both"/>
        <w:rPr>
          <w:rFonts w:ascii="Times New Roman" w:hAnsi="Times New Roman"/>
          <w:sz w:val="24"/>
          <w:szCs w:val="24"/>
        </w:rPr>
      </w:pPr>
      <w:r>
        <w:rPr>
          <w:rFonts w:ascii="Times New Roman" w:hAnsi="Times New Roman"/>
          <w:sz w:val="24"/>
          <w:szCs w:val="24"/>
        </w:rPr>
        <w:t xml:space="preserve">rūpnieciskās ražošanas </w:t>
      </w:r>
      <w:r w:rsidR="009B1D3F" w:rsidRPr="00135F18">
        <w:rPr>
          <w:rFonts w:ascii="Times New Roman" w:hAnsi="Times New Roman"/>
          <w:sz w:val="24"/>
          <w:szCs w:val="24"/>
        </w:rPr>
        <w:t>ēkas inženiersistēmu atjaunošana</w:t>
      </w:r>
      <w:r w:rsidR="00786C01">
        <w:rPr>
          <w:rFonts w:ascii="Times New Roman" w:hAnsi="Times New Roman"/>
          <w:sz w:val="24"/>
          <w:szCs w:val="24"/>
        </w:rPr>
        <w:t>s</w:t>
      </w:r>
      <w:r w:rsidR="009B1D3F" w:rsidRPr="00135F18">
        <w:rPr>
          <w:rFonts w:ascii="Times New Roman" w:hAnsi="Times New Roman"/>
          <w:sz w:val="24"/>
          <w:szCs w:val="24"/>
        </w:rPr>
        <w:t>, pārbūve</w:t>
      </w:r>
      <w:r w:rsidR="00A1367F">
        <w:rPr>
          <w:rFonts w:ascii="Times New Roman" w:hAnsi="Times New Roman"/>
          <w:sz w:val="24"/>
          <w:szCs w:val="24"/>
        </w:rPr>
        <w:t>s</w:t>
      </w:r>
      <w:r w:rsidR="00E319E2">
        <w:rPr>
          <w:rFonts w:ascii="Times New Roman" w:hAnsi="Times New Roman"/>
          <w:sz w:val="24"/>
          <w:szCs w:val="24"/>
        </w:rPr>
        <w:t xml:space="preserve"> vai izveide</w:t>
      </w:r>
      <w:r w:rsidR="00786C01">
        <w:rPr>
          <w:rFonts w:ascii="Times New Roman" w:hAnsi="Times New Roman"/>
          <w:sz w:val="24"/>
          <w:szCs w:val="24"/>
        </w:rPr>
        <w:t>s izmaksas</w:t>
      </w:r>
      <w:r w:rsidR="00C7582E">
        <w:rPr>
          <w:rFonts w:ascii="Times New Roman" w:hAnsi="Times New Roman"/>
          <w:sz w:val="24"/>
          <w:szCs w:val="24"/>
        </w:rPr>
        <w:t>;</w:t>
      </w:r>
    </w:p>
    <w:p w14:paraId="20BF6FE4" w14:textId="0FB35F56" w:rsidR="009B4604" w:rsidRDefault="007D40B5" w:rsidP="009B4604">
      <w:pPr>
        <w:pStyle w:val="ListParagraph"/>
        <w:numPr>
          <w:ilvl w:val="2"/>
          <w:numId w:val="1"/>
        </w:numPr>
        <w:tabs>
          <w:tab w:val="left" w:pos="851"/>
        </w:tabs>
        <w:spacing w:after="120"/>
        <w:ind w:left="993" w:hanging="284"/>
        <w:jc w:val="both"/>
        <w:rPr>
          <w:rFonts w:ascii="Times New Roman" w:hAnsi="Times New Roman"/>
          <w:sz w:val="24"/>
          <w:szCs w:val="24"/>
        </w:rPr>
      </w:pPr>
      <w:bookmarkStart w:id="32" w:name="_Ref487721554"/>
      <w:r>
        <w:rPr>
          <w:rFonts w:ascii="Times New Roman" w:hAnsi="Times New Roman"/>
          <w:sz w:val="24"/>
          <w:szCs w:val="24"/>
        </w:rPr>
        <w:t>būvlaukuma teritorijas sakārtošanas izmaksas;</w:t>
      </w:r>
      <w:bookmarkEnd w:id="32"/>
    </w:p>
    <w:p w14:paraId="1B0CF588" w14:textId="0E8C6222" w:rsidR="009B4604" w:rsidRDefault="009B4604" w:rsidP="00E90529">
      <w:pPr>
        <w:pStyle w:val="ListParagraph"/>
        <w:numPr>
          <w:ilvl w:val="1"/>
          <w:numId w:val="1"/>
        </w:numPr>
        <w:tabs>
          <w:tab w:val="left" w:pos="993"/>
        </w:tabs>
        <w:spacing w:after="120"/>
        <w:ind w:left="993" w:hanging="633"/>
        <w:jc w:val="both"/>
        <w:rPr>
          <w:rFonts w:ascii="Times New Roman" w:hAnsi="Times New Roman"/>
          <w:sz w:val="24"/>
          <w:szCs w:val="24"/>
        </w:rPr>
      </w:pPr>
      <w:r>
        <w:rPr>
          <w:rFonts w:ascii="Times New Roman" w:hAnsi="Times New Roman"/>
          <w:sz w:val="24"/>
          <w:szCs w:val="24"/>
        </w:rPr>
        <w:t>energoefektīva apgaismojuma uzstādīšana</w:t>
      </w:r>
      <w:r w:rsidR="00786C01">
        <w:rPr>
          <w:rFonts w:ascii="Times New Roman" w:hAnsi="Times New Roman"/>
          <w:sz w:val="24"/>
          <w:szCs w:val="24"/>
        </w:rPr>
        <w:t>s</w:t>
      </w:r>
      <w:r>
        <w:rPr>
          <w:rFonts w:ascii="Times New Roman" w:hAnsi="Times New Roman"/>
          <w:sz w:val="24"/>
          <w:szCs w:val="24"/>
        </w:rPr>
        <w:t xml:space="preserve"> iekštelpās</w:t>
      </w:r>
      <w:r w:rsidR="00786C01">
        <w:rPr>
          <w:rFonts w:ascii="Times New Roman" w:hAnsi="Times New Roman"/>
          <w:sz w:val="24"/>
          <w:szCs w:val="24"/>
        </w:rPr>
        <w:t xml:space="preserve"> izmaksas</w:t>
      </w:r>
      <w:r>
        <w:rPr>
          <w:rFonts w:ascii="Times New Roman" w:hAnsi="Times New Roman"/>
          <w:sz w:val="24"/>
          <w:szCs w:val="24"/>
        </w:rPr>
        <w:t>;</w:t>
      </w:r>
    </w:p>
    <w:p w14:paraId="3D90F824" w14:textId="22DCBE98" w:rsidR="006B0440" w:rsidRDefault="00913196"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3" w:name="_Ref487721707"/>
      <w:r w:rsidRPr="00135F18">
        <w:rPr>
          <w:rFonts w:ascii="Times New Roman" w:hAnsi="Times New Roman"/>
          <w:sz w:val="24"/>
          <w:szCs w:val="24"/>
        </w:rPr>
        <w:t xml:space="preserve">energoefektivitāti </w:t>
      </w:r>
      <w:r w:rsidR="00786C01" w:rsidRPr="00135F18">
        <w:rPr>
          <w:rFonts w:ascii="Times New Roman" w:hAnsi="Times New Roman"/>
          <w:sz w:val="24"/>
          <w:szCs w:val="24"/>
        </w:rPr>
        <w:t>paaugstinoš</w:t>
      </w:r>
      <w:r w:rsidR="00786C01">
        <w:rPr>
          <w:rFonts w:ascii="Times New Roman" w:hAnsi="Times New Roman"/>
          <w:sz w:val="24"/>
          <w:szCs w:val="24"/>
        </w:rPr>
        <w:t>u</w:t>
      </w:r>
      <w:r w:rsidR="00786C01" w:rsidRPr="00135F18">
        <w:rPr>
          <w:rFonts w:ascii="Times New Roman" w:hAnsi="Times New Roman"/>
          <w:sz w:val="24"/>
          <w:szCs w:val="24"/>
        </w:rPr>
        <w:t xml:space="preserve"> </w:t>
      </w:r>
      <w:r w:rsidRPr="00135F18">
        <w:rPr>
          <w:rFonts w:ascii="Times New Roman" w:hAnsi="Times New Roman"/>
          <w:sz w:val="24"/>
          <w:szCs w:val="24"/>
        </w:rPr>
        <w:t xml:space="preserve">papildu </w:t>
      </w:r>
      <w:r w:rsidR="00786C01" w:rsidRPr="00135F18">
        <w:rPr>
          <w:rFonts w:ascii="Times New Roman" w:hAnsi="Times New Roman"/>
          <w:sz w:val="24"/>
          <w:szCs w:val="24"/>
        </w:rPr>
        <w:t>ieguldījum</w:t>
      </w:r>
      <w:r w:rsidR="00786C01">
        <w:rPr>
          <w:rFonts w:ascii="Times New Roman" w:hAnsi="Times New Roman"/>
          <w:sz w:val="24"/>
          <w:szCs w:val="24"/>
        </w:rPr>
        <w:t>u</w:t>
      </w:r>
      <w:r w:rsidR="00786C01" w:rsidRPr="00135F18">
        <w:rPr>
          <w:rFonts w:ascii="Times New Roman" w:hAnsi="Times New Roman"/>
          <w:sz w:val="24"/>
          <w:szCs w:val="24"/>
        </w:rPr>
        <w:t xml:space="preserve"> </w:t>
      </w:r>
      <w:r w:rsidR="00786C01">
        <w:rPr>
          <w:rFonts w:ascii="Times New Roman" w:hAnsi="Times New Roman"/>
          <w:sz w:val="24"/>
          <w:szCs w:val="24"/>
        </w:rPr>
        <w:t xml:space="preserve">izmaksas </w:t>
      </w:r>
      <w:r w:rsidRPr="00135F18">
        <w:rPr>
          <w:rFonts w:ascii="Times New Roman" w:hAnsi="Times New Roman"/>
          <w:sz w:val="24"/>
          <w:szCs w:val="24"/>
        </w:rPr>
        <w:t>esošajās ražošanas tehnoloģiskajās iekārtās</w:t>
      </w:r>
      <w:r w:rsidR="00330B52">
        <w:rPr>
          <w:rFonts w:ascii="Times New Roman" w:hAnsi="Times New Roman"/>
          <w:sz w:val="24"/>
          <w:szCs w:val="24"/>
        </w:rPr>
        <w:t xml:space="preserve"> un ražošanas tehnoloģisko procesu nodrošinošo blakusprocesu iekārtās</w:t>
      </w:r>
      <w:r w:rsidR="00786C01">
        <w:rPr>
          <w:rFonts w:ascii="Times New Roman" w:hAnsi="Times New Roman"/>
          <w:sz w:val="24"/>
          <w:szCs w:val="24"/>
        </w:rPr>
        <w:t>;</w:t>
      </w:r>
      <w:bookmarkEnd w:id="33"/>
    </w:p>
    <w:p w14:paraId="785B8815" w14:textId="0DBD60EF" w:rsidR="00185696" w:rsidRDefault="006B0440"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4" w:name="_Ref487721717"/>
      <w:r>
        <w:rPr>
          <w:rFonts w:ascii="Times New Roman" w:hAnsi="Times New Roman"/>
          <w:sz w:val="24"/>
          <w:szCs w:val="24"/>
        </w:rPr>
        <w:t>energoefektīvāku ražošanas tehnoloģisko iekārtu iegādes izmaksas</w:t>
      </w:r>
      <w:r w:rsidR="00330B52">
        <w:rPr>
          <w:rFonts w:ascii="Times New Roman" w:hAnsi="Times New Roman"/>
          <w:sz w:val="24"/>
          <w:szCs w:val="24"/>
        </w:rPr>
        <w:t xml:space="preserve"> un ražošanas tehnoloģisko procesu nodrošinošo blakusprocesu iekārtu iegādes izmaksas</w:t>
      </w:r>
      <w:r>
        <w:rPr>
          <w:rFonts w:ascii="Times New Roman" w:hAnsi="Times New Roman"/>
          <w:sz w:val="24"/>
          <w:szCs w:val="24"/>
        </w:rPr>
        <w:t>, kas aizstāj esošās ražošanas tehnoloģiskās iekārtas</w:t>
      </w:r>
      <w:r w:rsidR="00330B52">
        <w:rPr>
          <w:rFonts w:ascii="Times New Roman" w:hAnsi="Times New Roman"/>
          <w:sz w:val="24"/>
          <w:szCs w:val="24"/>
        </w:rPr>
        <w:t xml:space="preserve"> un ražošanas tehnoloģisko procesu nodrošinošo blakusprocesu iekārtas</w:t>
      </w:r>
      <w:r>
        <w:rPr>
          <w:rFonts w:ascii="Times New Roman" w:hAnsi="Times New Roman"/>
          <w:sz w:val="24"/>
          <w:szCs w:val="24"/>
        </w:rPr>
        <w:t>;</w:t>
      </w:r>
      <w:bookmarkEnd w:id="34"/>
    </w:p>
    <w:p w14:paraId="08A7CA9D" w14:textId="295C1423" w:rsidR="000D04CA" w:rsidRPr="00135F18" w:rsidRDefault="00F44FC3"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5" w:name="_Ref494101273"/>
      <w:r>
        <w:rPr>
          <w:rFonts w:ascii="Times New Roman" w:hAnsi="Times New Roman"/>
          <w:sz w:val="24"/>
          <w:szCs w:val="24"/>
        </w:rPr>
        <w:t>sekundāro energoresursu atgūšanai no ražošanas tehnoloģiskiem procesiem paredzēto iekārtu iegādes izmaksas;</w:t>
      </w:r>
      <w:bookmarkEnd w:id="35"/>
    </w:p>
    <w:p w14:paraId="3867196B" w14:textId="74AC1402" w:rsidR="000D04CA" w:rsidRDefault="000D04CA" w:rsidP="000D04CA">
      <w:pPr>
        <w:pStyle w:val="ListParagraph"/>
        <w:numPr>
          <w:ilvl w:val="1"/>
          <w:numId w:val="1"/>
        </w:numPr>
        <w:tabs>
          <w:tab w:val="left" w:pos="993"/>
        </w:tabs>
        <w:spacing w:after="120"/>
        <w:ind w:left="993" w:hanging="633"/>
        <w:jc w:val="both"/>
        <w:rPr>
          <w:rFonts w:ascii="Times New Roman" w:hAnsi="Times New Roman"/>
          <w:sz w:val="24"/>
          <w:szCs w:val="24"/>
        </w:rPr>
      </w:pPr>
      <w:bookmarkStart w:id="36" w:name="_Ref447619794"/>
      <w:r w:rsidRPr="000D04CA">
        <w:rPr>
          <w:rFonts w:ascii="Times New Roman" w:hAnsi="Times New Roman"/>
          <w:sz w:val="24"/>
          <w:szCs w:val="24"/>
        </w:rPr>
        <w:t>atjaunojamo energoresursu izmantojošu siltumenerģijas</w:t>
      </w:r>
      <w:r w:rsidR="00185696">
        <w:rPr>
          <w:rFonts w:ascii="Times New Roman" w:hAnsi="Times New Roman"/>
          <w:sz w:val="24"/>
          <w:szCs w:val="24"/>
        </w:rPr>
        <w:t>, aukstumenerģijas</w:t>
      </w:r>
      <w:r w:rsidRPr="000D04CA">
        <w:rPr>
          <w:rFonts w:ascii="Times New Roman" w:hAnsi="Times New Roman"/>
          <w:sz w:val="24"/>
          <w:szCs w:val="24"/>
        </w:rPr>
        <w:t xml:space="preserve"> </w:t>
      </w:r>
      <w:r w:rsidR="004D4D84">
        <w:rPr>
          <w:rFonts w:ascii="Times New Roman" w:hAnsi="Times New Roman"/>
          <w:sz w:val="24"/>
          <w:szCs w:val="24"/>
        </w:rPr>
        <w:t xml:space="preserve">un elektroenerģijas </w:t>
      </w:r>
      <w:r w:rsidRPr="000D04CA">
        <w:rPr>
          <w:rFonts w:ascii="Times New Roman" w:hAnsi="Times New Roman"/>
          <w:sz w:val="24"/>
          <w:szCs w:val="24"/>
        </w:rPr>
        <w:t>ražošanas avotu iegāde un uzstādīšana</w:t>
      </w:r>
      <w:r w:rsidR="00AC372E">
        <w:rPr>
          <w:rFonts w:ascii="Times New Roman" w:hAnsi="Times New Roman"/>
          <w:sz w:val="24"/>
          <w:szCs w:val="24"/>
        </w:rPr>
        <w:t xml:space="preserve"> pašpatēriņa nodrošināšanai</w:t>
      </w:r>
      <w:r w:rsidRPr="000D04CA">
        <w:rPr>
          <w:rFonts w:ascii="Times New Roman" w:hAnsi="Times New Roman"/>
          <w:sz w:val="24"/>
          <w:szCs w:val="24"/>
        </w:rPr>
        <w:t>;</w:t>
      </w:r>
      <w:bookmarkEnd w:id="36"/>
    </w:p>
    <w:p w14:paraId="088896ED" w14:textId="26B9F571" w:rsidR="00185696" w:rsidRPr="000D04CA" w:rsidRDefault="00185696" w:rsidP="000D04CA">
      <w:pPr>
        <w:pStyle w:val="ListParagraph"/>
        <w:numPr>
          <w:ilvl w:val="1"/>
          <w:numId w:val="1"/>
        </w:numPr>
        <w:tabs>
          <w:tab w:val="left" w:pos="993"/>
        </w:tabs>
        <w:spacing w:after="120"/>
        <w:ind w:left="993" w:hanging="633"/>
        <w:jc w:val="both"/>
        <w:rPr>
          <w:rFonts w:ascii="Times New Roman" w:hAnsi="Times New Roman"/>
          <w:sz w:val="24"/>
          <w:szCs w:val="24"/>
        </w:rPr>
      </w:pPr>
      <w:bookmarkStart w:id="37" w:name="_Ref494101291"/>
      <w:r>
        <w:rPr>
          <w:rFonts w:ascii="Times New Roman" w:hAnsi="Times New Roman"/>
          <w:sz w:val="24"/>
          <w:szCs w:val="24"/>
        </w:rPr>
        <w:t xml:space="preserve">iekšējo un ārējo </w:t>
      </w:r>
      <w:r w:rsidR="001B1B35">
        <w:rPr>
          <w:rFonts w:ascii="Times New Roman" w:hAnsi="Times New Roman"/>
          <w:sz w:val="24"/>
          <w:szCs w:val="24"/>
        </w:rPr>
        <w:t xml:space="preserve">lokālo </w:t>
      </w:r>
      <w:r>
        <w:rPr>
          <w:rFonts w:ascii="Times New Roman" w:hAnsi="Times New Roman"/>
          <w:sz w:val="24"/>
          <w:szCs w:val="24"/>
        </w:rPr>
        <w:t xml:space="preserve">siltumtīklu un </w:t>
      </w:r>
      <w:r w:rsidR="001B1B35">
        <w:rPr>
          <w:rFonts w:ascii="Times New Roman" w:hAnsi="Times New Roman"/>
          <w:sz w:val="24"/>
          <w:szCs w:val="24"/>
        </w:rPr>
        <w:t xml:space="preserve">lokālo </w:t>
      </w:r>
      <w:r>
        <w:rPr>
          <w:rFonts w:ascii="Times New Roman" w:hAnsi="Times New Roman"/>
          <w:sz w:val="24"/>
          <w:szCs w:val="24"/>
        </w:rPr>
        <w:t>aukstumtīklu rekonstrukcijas izmaksas;</w:t>
      </w:r>
      <w:bookmarkEnd w:id="37"/>
    </w:p>
    <w:p w14:paraId="03FA0DA6" w14:textId="5E269C14" w:rsidR="00B83EE5" w:rsidRPr="00135F18" w:rsidRDefault="00B83EE5" w:rsidP="00E90529">
      <w:pPr>
        <w:pStyle w:val="ListParagraph"/>
        <w:numPr>
          <w:ilvl w:val="1"/>
          <w:numId w:val="1"/>
        </w:numPr>
        <w:tabs>
          <w:tab w:val="left" w:pos="993"/>
        </w:tabs>
        <w:spacing w:after="120"/>
        <w:ind w:left="993" w:hanging="633"/>
        <w:jc w:val="both"/>
        <w:rPr>
          <w:rFonts w:ascii="Times New Roman" w:hAnsi="Times New Roman"/>
          <w:sz w:val="24"/>
          <w:szCs w:val="24"/>
        </w:rPr>
      </w:pPr>
      <w:bookmarkStart w:id="38" w:name="_Ref487721735"/>
      <w:r w:rsidRPr="00135F18">
        <w:rPr>
          <w:rFonts w:ascii="Times New Roman" w:hAnsi="Times New Roman"/>
          <w:sz w:val="24"/>
          <w:szCs w:val="24"/>
        </w:rPr>
        <w:t>iekārtu uzstādīšanas un pieslēgšanas izmaksas;</w:t>
      </w:r>
      <w:bookmarkEnd w:id="38"/>
    </w:p>
    <w:p w14:paraId="284176EA" w14:textId="6B47E9DD" w:rsidR="00776253" w:rsidRPr="00135F18" w:rsidRDefault="002F5575" w:rsidP="006E460F">
      <w:pPr>
        <w:pStyle w:val="ListParagraph"/>
        <w:numPr>
          <w:ilvl w:val="1"/>
          <w:numId w:val="1"/>
        </w:numPr>
        <w:tabs>
          <w:tab w:val="left" w:pos="993"/>
        </w:tabs>
        <w:spacing w:after="120"/>
        <w:ind w:left="993" w:hanging="633"/>
        <w:jc w:val="both"/>
        <w:rPr>
          <w:rFonts w:ascii="Times New Roman" w:hAnsi="Times New Roman"/>
          <w:sz w:val="24"/>
          <w:szCs w:val="24"/>
        </w:rPr>
      </w:pPr>
      <w:bookmarkStart w:id="39" w:name="_Ref456101371"/>
      <w:r w:rsidRPr="00135F18">
        <w:rPr>
          <w:rFonts w:ascii="Times New Roman" w:hAnsi="Times New Roman"/>
          <w:sz w:val="24"/>
          <w:szCs w:val="24"/>
        </w:rPr>
        <w:t>energopārvaldības sistēmas ieviešana</w:t>
      </w:r>
      <w:r w:rsidR="008C1390">
        <w:rPr>
          <w:rFonts w:ascii="Times New Roman" w:hAnsi="Times New Roman"/>
          <w:sz w:val="24"/>
          <w:szCs w:val="24"/>
        </w:rPr>
        <w:t>s</w:t>
      </w:r>
      <w:r w:rsidR="00FF7788" w:rsidRPr="00135F18">
        <w:rPr>
          <w:rFonts w:ascii="Times New Roman" w:hAnsi="Times New Roman"/>
          <w:sz w:val="24"/>
          <w:szCs w:val="24"/>
        </w:rPr>
        <w:t xml:space="preserve"> </w:t>
      </w:r>
      <w:r w:rsidR="008C1390">
        <w:rPr>
          <w:rFonts w:ascii="Times New Roman" w:hAnsi="Times New Roman"/>
          <w:sz w:val="24"/>
          <w:szCs w:val="24"/>
        </w:rPr>
        <w:t xml:space="preserve">un rūpnieciskā energoaudita izstrādes izmaksas </w:t>
      </w:r>
      <w:r w:rsidR="005F75A3">
        <w:rPr>
          <w:rFonts w:ascii="Times New Roman" w:hAnsi="Times New Roman"/>
          <w:sz w:val="24"/>
          <w:szCs w:val="24"/>
        </w:rPr>
        <w:t>sīkajiem (mikro), mazajiem un vidējiem komersantiem</w:t>
      </w:r>
      <w:r w:rsidR="00F41F63">
        <w:rPr>
          <w:rFonts w:ascii="Times New Roman" w:hAnsi="Times New Roman"/>
          <w:sz w:val="24"/>
          <w:szCs w:val="24"/>
        </w:rPr>
        <w:t>.</w:t>
      </w:r>
      <w:bookmarkEnd w:id="39"/>
    </w:p>
    <w:p w14:paraId="5AF03473" w14:textId="1B2DE496" w:rsidR="006D04EC" w:rsidRDefault="00934EAD" w:rsidP="000D04CA">
      <w:pPr>
        <w:pStyle w:val="ListParagraph"/>
        <w:numPr>
          <w:ilvl w:val="0"/>
          <w:numId w:val="1"/>
        </w:numPr>
        <w:jc w:val="both"/>
        <w:rPr>
          <w:rFonts w:ascii="Times New Roman" w:hAnsi="Times New Roman"/>
          <w:sz w:val="24"/>
          <w:szCs w:val="24"/>
        </w:rPr>
      </w:pPr>
      <w:bookmarkStart w:id="40" w:name="_Ref455659912"/>
      <w:bookmarkStart w:id="41" w:name="_Ref447619910"/>
      <w:r>
        <w:rPr>
          <w:rFonts w:ascii="Times New Roman" w:hAnsi="Times New Roman"/>
          <w:sz w:val="24"/>
          <w:szCs w:val="24"/>
        </w:rPr>
        <w:t>P</w:t>
      </w:r>
      <w:r w:rsidR="006D04EC">
        <w:rPr>
          <w:rFonts w:ascii="Times New Roman" w:hAnsi="Times New Roman"/>
          <w:sz w:val="24"/>
          <w:szCs w:val="24"/>
        </w:rPr>
        <w:t>ievienotās vērtības nodok</w:t>
      </w:r>
      <w:r w:rsidR="0075137A">
        <w:rPr>
          <w:rFonts w:ascii="Times New Roman" w:hAnsi="Times New Roman"/>
          <w:sz w:val="24"/>
          <w:szCs w:val="24"/>
        </w:rPr>
        <w:t xml:space="preserve">ļa izmaksas šo noteikumu </w:t>
      </w:r>
      <w:r w:rsidR="0075137A">
        <w:rPr>
          <w:rFonts w:ascii="Times New Roman" w:hAnsi="Times New Roman"/>
          <w:sz w:val="24"/>
          <w:szCs w:val="24"/>
        </w:rPr>
        <w:fldChar w:fldCharType="begin"/>
      </w:r>
      <w:r w:rsidR="0075137A">
        <w:rPr>
          <w:rFonts w:ascii="Times New Roman" w:hAnsi="Times New Roman"/>
          <w:sz w:val="24"/>
          <w:szCs w:val="24"/>
        </w:rPr>
        <w:instrText xml:space="preserve"> REF _Ref452544952 \r \h </w:instrText>
      </w:r>
      <w:r w:rsidR="0075137A">
        <w:rPr>
          <w:rFonts w:ascii="Times New Roman" w:hAnsi="Times New Roman"/>
          <w:sz w:val="24"/>
          <w:szCs w:val="24"/>
        </w:rPr>
      </w:r>
      <w:r w:rsidR="0075137A">
        <w:rPr>
          <w:rFonts w:ascii="Times New Roman" w:hAnsi="Times New Roman"/>
          <w:sz w:val="24"/>
          <w:szCs w:val="24"/>
        </w:rPr>
        <w:fldChar w:fldCharType="separate"/>
      </w:r>
      <w:r w:rsidR="0063318C">
        <w:rPr>
          <w:rFonts w:ascii="Times New Roman" w:hAnsi="Times New Roman"/>
          <w:sz w:val="24"/>
          <w:szCs w:val="24"/>
        </w:rPr>
        <w:t>25</w:t>
      </w:r>
      <w:r w:rsidR="0075137A">
        <w:rPr>
          <w:rFonts w:ascii="Times New Roman" w:hAnsi="Times New Roman"/>
          <w:sz w:val="24"/>
          <w:szCs w:val="24"/>
        </w:rPr>
        <w:fldChar w:fldCharType="end"/>
      </w:r>
      <w:r w:rsidR="0075137A">
        <w:rPr>
          <w:rFonts w:ascii="Times New Roman" w:hAnsi="Times New Roman"/>
          <w:sz w:val="24"/>
          <w:szCs w:val="24"/>
        </w:rPr>
        <w:t>.punktā minētajām izmaksu pozīcijām ir attiecināmas</w:t>
      </w:r>
      <w:r w:rsidR="006D04EC">
        <w:rPr>
          <w:rFonts w:ascii="Times New Roman" w:hAnsi="Times New Roman"/>
          <w:sz w:val="24"/>
          <w:szCs w:val="24"/>
        </w:rPr>
        <w:t xml:space="preserve">, ja </w:t>
      </w:r>
      <w:r w:rsidR="0075137A" w:rsidRPr="00C45911">
        <w:rPr>
          <w:rFonts w:ascii="Times New Roman" w:hAnsi="Times New Roman"/>
          <w:sz w:val="24"/>
          <w:szCs w:val="24"/>
        </w:rPr>
        <w:t>tās nav atgūstamas nodokļu politiku reglamentējošos normatīvajos aktos noteiktajā kārtībā</w:t>
      </w:r>
      <w:r w:rsidR="006D04EC">
        <w:rPr>
          <w:rFonts w:ascii="Times New Roman" w:hAnsi="Times New Roman"/>
          <w:sz w:val="24"/>
          <w:szCs w:val="24"/>
        </w:rPr>
        <w:t>.</w:t>
      </w:r>
      <w:bookmarkEnd w:id="40"/>
    </w:p>
    <w:p w14:paraId="6D3BAE07" w14:textId="68903DD3" w:rsidR="0075137A" w:rsidRDefault="0075137A" w:rsidP="008B28D0">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atlases kārtas </w:t>
      </w:r>
      <w:r>
        <w:rPr>
          <w:rFonts w:ascii="Times New Roman" w:hAnsi="Times New Roman"/>
          <w:sz w:val="24"/>
          <w:szCs w:val="24"/>
        </w:rPr>
        <w:t>ietvaros radušās projektu</w:t>
      </w:r>
      <w:r w:rsidR="008B28D0">
        <w:rPr>
          <w:rFonts w:ascii="Times New Roman" w:hAnsi="Times New Roman"/>
          <w:sz w:val="24"/>
          <w:szCs w:val="24"/>
        </w:rPr>
        <w:t xml:space="preserve"> izmaksas ir attiecināmas, ja tās</w:t>
      </w:r>
      <w:r>
        <w:rPr>
          <w:rFonts w:ascii="Times New Roman" w:hAnsi="Times New Roman"/>
          <w:sz w:val="24"/>
          <w:szCs w:val="24"/>
        </w:rPr>
        <w:t>:</w:t>
      </w:r>
    </w:p>
    <w:p w14:paraId="0493ADCF" w14:textId="6C452D59" w:rsidR="0075137A" w:rsidRDefault="0075137A" w:rsidP="00E24149">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izmanto tikai finansējuma saņēmēja </w:t>
      </w:r>
      <w:r w:rsidR="009A48BB">
        <w:rPr>
          <w:rFonts w:ascii="Times New Roman" w:hAnsi="Times New Roman"/>
          <w:sz w:val="24"/>
          <w:szCs w:val="24"/>
        </w:rPr>
        <w:t xml:space="preserve">projekta īstenošanas </w:t>
      </w:r>
      <w:r>
        <w:rPr>
          <w:rFonts w:ascii="Times New Roman" w:hAnsi="Times New Roman"/>
          <w:sz w:val="24"/>
          <w:szCs w:val="24"/>
        </w:rPr>
        <w:t>vajadzībām;</w:t>
      </w:r>
    </w:p>
    <w:p w14:paraId="26D66FFC" w14:textId="77777777" w:rsidR="000B08E7" w:rsidRDefault="0075137A" w:rsidP="00E24149">
      <w:pPr>
        <w:pStyle w:val="ListParagraph"/>
        <w:numPr>
          <w:ilvl w:val="1"/>
          <w:numId w:val="1"/>
        </w:numPr>
        <w:jc w:val="both"/>
        <w:rPr>
          <w:rFonts w:ascii="Times New Roman" w:hAnsi="Times New Roman"/>
          <w:sz w:val="24"/>
          <w:szCs w:val="24"/>
        </w:rPr>
      </w:pPr>
      <w:r>
        <w:rPr>
          <w:rFonts w:ascii="Times New Roman" w:hAnsi="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r w:rsidR="000B08E7">
        <w:rPr>
          <w:rFonts w:ascii="Times New Roman" w:hAnsi="Times New Roman"/>
          <w:sz w:val="24"/>
          <w:szCs w:val="24"/>
        </w:rPr>
        <w:t>;</w:t>
      </w:r>
    </w:p>
    <w:p w14:paraId="50748A9C" w14:textId="00A0B307" w:rsidR="0075137A" w:rsidRPr="00E24149" w:rsidRDefault="000B08E7" w:rsidP="00E24149">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radušās, ievērojot drošas finanšu vadības principu, tas, ir, ievērojot saimnieciskuma, lietderības un efektivitātes principu, saskaņā ar </w:t>
      </w:r>
      <w:r w:rsidRPr="000B08E7">
        <w:rPr>
          <w:rFonts w:ascii="Times New Roman" w:hAnsi="Times New Roman"/>
          <w:sz w:val="24"/>
          <w:szCs w:val="24"/>
        </w:rPr>
        <w:t>Eiropas Parlamenta un Padomes 2012. gada 25. oktobra regulas Nr. 966/2012 par finanšu noteikumiem, ko piemēro Savienības vispārējam budžetam, un par Padomes Regulas (EK, Euratom) N</w:t>
      </w:r>
      <w:r>
        <w:rPr>
          <w:rFonts w:ascii="Times New Roman" w:hAnsi="Times New Roman"/>
          <w:sz w:val="24"/>
          <w:szCs w:val="24"/>
        </w:rPr>
        <w:t>r. 1605/2002 atcelšanu 30. pantu.</w:t>
      </w:r>
    </w:p>
    <w:p w14:paraId="34842C46" w14:textId="06EEB725" w:rsidR="00DE2160" w:rsidRDefault="00E15D5D" w:rsidP="000D04CA">
      <w:pPr>
        <w:pStyle w:val="ListParagraph"/>
        <w:numPr>
          <w:ilvl w:val="0"/>
          <w:numId w:val="1"/>
        </w:numPr>
        <w:jc w:val="both"/>
        <w:rPr>
          <w:rFonts w:ascii="Times New Roman" w:hAnsi="Times New Roman"/>
          <w:sz w:val="24"/>
          <w:szCs w:val="24"/>
        </w:rPr>
      </w:pPr>
      <w:bookmarkStart w:id="42" w:name="_Ref487721278"/>
      <w:r>
        <w:rPr>
          <w:rFonts w:ascii="Times New Roman" w:hAnsi="Times New Roman"/>
          <w:sz w:val="24"/>
          <w:szCs w:val="24"/>
        </w:rPr>
        <w:t>Šo noteikumu</w:t>
      </w:r>
      <w:r w:rsidR="002042C4">
        <w:rPr>
          <w:rFonts w:ascii="Times New Roman" w:hAnsi="Times New Roman"/>
          <w:sz w:val="24"/>
          <w:szCs w:val="24"/>
        </w:rPr>
        <w:t xml:space="preserve"> </w:t>
      </w:r>
      <w:r w:rsidR="002042C4">
        <w:rPr>
          <w:rFonts w:ascii="Times New Roman" w:hAnsi="Times New Roman"/>
          <w:sz w:val="24"/>
          <w:szCs w:val="24"/>
        </w:rPr>
        <w:fldChar w:fldCharType="begin"/>
      </w:r>
      <w:r w:rsidR="002042C4">
        <w:rPr>
          <w:rFonts w:ascii="Times New Roman" w:hAnsi="Times New Roman"/>
          <w:sz w:val="24"/>
          <w:szCs w:val="24"/>
        </w:rPr>
        <w:instrText xml:space="preserve"> REF _Ref487720562 \r \h </w:instrText>
      </w:r>
      <w:r w:rsidR="002042C4">
        <w:rPr>
          <w:rFonts w:ascii="Times New Roman" w:hAnsi="Times New Roman"/>
          <w:sz w:val="24"/>
          <w:szCs w:val="24"/>
        </w:rPr>
      </w:r>
      <w:r w:rsidR="002042C4">
        <w:rPr>
          <w:rFonts w:ascii="Times New Roman" w:hAnsi="Times New Roman"/>
          <w:sz w:val="24"/>
          <w:szCs w:val="24"/>
        </w:rPr>
        <w:fldChar w:fldCharType="separate"/>
      </w:r>
      <w:r w:rsidR="0063318C">
        <w:rPr>
          <w:rFonts w:ascii="Times New Roman" w:hAnsi="Times New Roman"/>
          <w:sz w:val="24"/>
          <w:szCs w:val="24"/>
        </w:rPr>
        <w:t>25.1.3</w:t>
      </w:r>
      <w:r w:rsidR="002042C4">
        <w:rPr>
          <w:rFonts w:ascii="Times New Roman" w:hAnsi="Times New Roman"/>
          <w:sz w:val="24"/>
          <w:szCs w:val="24"/>
        </w:rPr>
        <w:fldChar w:fldCharType="end"/>
      </w:r>
      <w:r>
        <w:rPr>
          <w:rFonts w:ascii="Times New Roman" w:hAnsi="Times New Roman"/>
          <w:sz w:val="24"/>
          <w:szCs w:val="24"/>
        </w:rPr>
        <w:t>.</w:t>
      </w:r>
      <w:r w:rsidR="002042C4">
        <w:rPr>
          <w:rFonts w:ascii="Times New Roman" w:hAnsi="Times New Roman"/>
          <w:sz w:val="24"/>
          <w:szCs w:val="24"/>
        </w:rPr>
        <w:t xml:space="preserve"> un</w:t>
      </w:r>
      <w:r w:rsidR="00BA64E3">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_Ref447619602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25.2</w:t>
      </w:r>
      <w:r>
        <w:rPr>
          <w:rFonts w:ascii="Times New Roman" w:hAnsi="Times New Roman"/>
          <w:sz w:val="24"/>
          <w:szCs w:val="24"/>
        </w:rPr>
        <w:fldChar w:fldCharType="end"/>
      </w:r>
      <w:r w:rsidR="00DE2160" w:rsidRPr="00AE6CD1">
        <w:rPr>
          <w:rFonts w:ascii="Times New Roman" w:hAnsi="Times New Roman"/>
          <w:sz w:val="24"/>
          <w:szCs w:val="24"/>
        </w:rPr>
        <w:t>.</w:t>
      </w:r>
      <w:r w:rsidR="00EA3412">
        <w:rPr>
          <w:rFonts w:ascii="Times New Roman" w:hAnsi="Times New Roman"/>
          <w:sz w:val="24"/>
          <w:szCs w:val="24"/>
        </w:rPr>
        <w:t xml:space="preserve"> </w:t>
      </w:r>
      <w:r w:rsidR="00DE2160" w:rsidRPr="00AE6CD1">
        <w:rPr>
          <w:rFonts w:ascii="Times New Roman" w:hAnsi="Times New Roman"/>
          <w:sz w:val="24"/>
          <w:szCs w:val="24"/>
        </w:rPr>
        <w:t xml:space="preserve">apakšpunktos minēto attiecināmo izmaksu kopsumma </w:t>
      </w:r>
      <w:r w:rsidR="00083C83">
        <w:rPr>
          <w:rFonts w:ascii="Times New Roman" w:hAnsi="Times New Roman"/>
          <w:sz w:val="24"/>
          <w:szCs w:val="24"/>
        </w:rPr>
        <w:t>nepārsniedz</w:t>
      </w:r>
      <w:r w:rsidR="00DE2160" w:rsidRPr="00AE6CD1">
        <w:rPr>
          <w:rFonts w:ascii="Times New Roman" w:hAnsi="Times New Roman"/>
          <w:sz w:val="24"/>
          <w:szCs w:val="24"/>
        </w:rPr>
        <w:t xml:space="preserve"> </w:t>
      </w:r>
      <w:r w:rsidR="008C1390">
        <w:rPr>
          <w:rFonts w:ascii="Times New Roman" w:hAnsi="Times New Roman"/>
          <w:sz w:val="24"/>
          <w:szCs w:val="24"/>
        </w:rPr>
        <w:t>10</w:t>
      </w:r>
      <w:r w:rsidR="0075137A">
        <w:rPr>
          <w:rFonts w:ascii="Times New Roman" w:hAnsi="Times New Roman"/>
          <w:sz w:val="24"/>
          <w:szCs w:val="24"/>
        </w:rPr>
        <w:t xml:space="preserve">% </w:t>
      </w:r>
      <w:r w:rsidR="000D04CA" w:rsidRPr="000D04CA">
        <w:rPr>
          <w:rFonts w:ascii="Times New Roman" w:hAnsi="Times New Roman"/>
          <w:sz w:val="24"/>
          <w:szCs w:val="24"/>
        </w:rPr>
        <w:t>no būvdarbu līguma summas.</w:t>
      </w:r>
      <w:bookmarkEnd w:id="41"/>
      <w:bookmarkEnd w:id="42"/>
    </w:p>
    <w:p w14:paraId="65FBAC75" w14:textId="7AD26E1A" w:rsidR="007D40B5" w:rsidRDefault="002042C4" w:rsidP="007D40B5">
      <w:pPr>
        <w:pStyle w:val="ListParagraph"/>
        <w:numPr>
          <w:ilvl w:val="0"/>
          <w:numId w:val="1"/>
        </w:numPr>
        <w:jc w:val="both"/>
        <w:rPr>
          <w:rFonts w:ascii="Times New Roman" w:hAnsi="Times New Roman"/>
          <w:sz w:val="24"/>
          <w:szCs w:val="24"/>
        </w:rPr>
      </w:pPr>
      <w:bookmarkStart w:id="43" w:name="_Ref487721291"/>
      <w:r>
        <w:rPr>
          <w:rFonts w:ascii="Times New Roman" w:hAnsi="Times New Roman"/>
          <w:sz w:val="24"/>
          <w:szCs w:val="24"/>
        </w:rPr>
        <w:lastRenderedPageBreak/>
        <w:t>Šo noteikumu</w:t>
      </w:r>
      <w:r w:rsidR="00732992">
        <w:rPr>
          <w:rFonts w:ascii="Times New Roman" w:hAnsi="Times New Roman"/>
          <w:sz w:val="24"/>
          <w:szCs w:val="24"/>
        </w:rPr>
        <w:t xml:space="preserve"> </w:t>
      </w:r>
      <w:r w:rsidR="00DC1414">
        <w:rPr>
          <w:rFonts w:ascii="Times New Roman" w:hAnsi="Times New Roman"/>
          <w:sz w:val="24"/>
          <w:szCs w:val="24"/>
        </w:rPr>
        <w:fldChar w:fldCharType="begin"/>
      </w:r>
      <w:r w:rsidR="00DC1414">
        <w:rPr>
          <w:rFonts w:ascii="Times New Roman" w:hAnsi="Times New Roman"/>
          <w:sz w:val="24"/>
          <w:szCs w:val="24"/>
        </w:rPr>
        <w:instrText xml:space="preserve"> REF _Ref457224853 \r \h </w:instrText>
      </w:r>
      <w:r w:rsidR="00DC1414">
        <w:rPr>
          <w:rFonts w:ascii="Times New Roman" w:hAnsi="Times New Roman"/>
          <w:sz w:val="24"/>
          <w:szCs w:val="24"/>
        </w:rPr>
      </w:r>
      <w:r w:rsidR="00DC1414">
        <w:rPr>
          <w:rFonts w:ascii="Times New Roman" w:hAnsi="Times New Roman"/>
          <w:sz w:val="24"/>
          <w:szCs w:val="24"/>
        </w:rPr>
        <w:fldChar w:fldCharType="separate"/>
      </w:r>
      <w:r w:rsidR="0063318C">
        <w:rPr>
          <w:rFonts w:ascii="Times New Roman" w:hAnsi="Times New Roman"/>
          <w:sz w:val="24"/>
          <w:szCs w:val="24"/>
        </w:rPr>
        <w:t>25.1</w:t>
      </w:r>
      <w:r w:rsidR="00DC1414">
        <w:rPr>
          <w:rFonts w:ascii="Times New Roman" w:hAnsi="Times New Roman"/>
          <w:sz w:val="24"/>
          <w:szCs w:val="24"/>
        </w:rPr>
        <w:fldChar w:fldCharType="end"/>
      </w:r>
      <w:r w:rsidR="00DC1414">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_Ref447619602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_Ref457224874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25.3</w:t>
      </w:r>
      <w:r>
        <w:rPr>
          <w:rFonts w:ascii="Times New Roman" w:hAnsi="Times New Roman"/>
          <w:sz w:val="24"/>
          <w:szCs w:val="24"/>
        </w:rPr>
        <w:fldChar w:fldCharType="end"/>
      </w:r>
      <w:r>
        <w:rPr>
          <w:rFonts w:ascii="Times New Roman" w:hAnsi="Times New Roman"/>
          <w:sz w:val="24"/>
          <w:szCs w:val="24"/>
        </w:rPr>
        <w:t>.</w:t>
      </w:r>
      <w:r w:rsidRPr="00C45911">
        <w:rPr>
          <w:rFonts w:ascii="Times New Roman" w:hAnsi="Times New Roman"/>
          <w:sz w:val="24"/>
          <w:szCs w:val="24"/>
        </w:rPr>
        <w:t>apakšpunktā minēto attiecināmo izmaksu kopsumma nepārsniedz 10% no projekta kopējām attiecināmajām izmaksām</w:t>
      </w:r>
      <w:r>
        <w:rPr>
          <w:rFonts w:ascii="Times New Roman" w:hAnsi="Times New Roman"/>
          <w:sz w:val="24"/>
          <w:szCs w:val="24"/>
        </w:rPr>
        <w:t>.</w:t>
      </w:r>
      <w:bookmarkEnd w:id="43"/>
    </w:p>
    <w:p w14:paraId="549C6D82" w14:textId="486A58C1" w:rsidR="00BA7247" w:rsidRPr="00E24149" w:rsidRDefault="00BA7247" w:rsidP="007D40B5">
      <w:pPr>
        <w:pStyle w:val="ListParagraph"/>
        <w:numPr>
          <w:ilvl w:val="0"/>
          <w:numId w:val="1"/>
        </w:numPr>
        <w:jc w:val="both"/>
        <w:rPr>
          <w:rFonts w:ascii="Times New Roman" w:hAnsi="Times New Roman"/>
          <w:sz w:val="24"/>
          <w:szCs w:val="24"/>
        </w:rPr>
      </w:pPr>
      <w:bookmarkStart w:id="44" w:name="_Ref494101113"/>
      <w:r>
        <w:rPr>
          <w:rFonts w:ascii="Times New Roman" w:hAnsi="Times New Roman"/>
          <w:sz w:val="24"/>
          <w:szCs w:val="24"/>
        </w:rPr>
        <w:t xml:space="preserve">Ja projekta ietvaros plānots veikt </w:t>
      </w:r>
      <w:r w:rsidR="00CD3B0D">
        <w:rPr>
          <w:rFonts w:ascii="Times New Roman" w:hAnsi="Times New Roman"/>
          <w:sz w:val="24"/>
          <w:szCs w:val="24"/>
        </w:rPr>
        <w:t xml:space="preserve">rūpnieciskās ražošanas </w:t>
      </w:r>
      <w:r w:rsidR="003622FC" w:rsidRPr="009B4604">
        <w:rPr>
          <w:rFonts w:ascii="Times New Roman" w:hAnsi="Times New Roman"/>
          <w:sz w:val="24"/>
          <w:szCs w:val="24"/>
        </w:rPr>
        <w:t>ē</w:t>
      </w:r>
      <w:r w:rsidR="003622FC">
        <w:rPr>
          <w:rFonts w:ascii="Times New Roman" w:hAnsi="Times New Roman"/>
          <w:sz w:val="24"/>
          <w:szCs w:val="24"/>
        </w:rPr>
        <w:t>kas</w:t>
      </w:r>
      <w:r w:rsidR="003622FC" w:rsidRPr="009B4604">
        <w:rPr>
          <w:rFonts w:ascii="Times New Roman" w:hAnsi="Times New Roman"/>
          <w:sz w:val="24"/>
          <w:szCs w:val="24"/>
        </w:rPr>
        <w:t xml:space="preserve"> energoefektivitāti paaugstinoš</w:t>
      </w:r>
      <w:r w:rsidR="003622FC">
        <w:rPr>
          <w:rFonts w:ascii="Times New Roman" w:hAnsi="Times New Roman"/>
          <w:sz w:val="24"/>
          <w:szCs w:val="24"/>
        </w:rPr>
        <w:t>as</w:t>
      </w:r>
      <w:r w:rsidR="003622FC" w:rsidRPr="009B4604">
        <w:rPr>
          <w:rFonts w:ascii="Times New Roman" w:hAnsi="Times New Roman"/>
          <w:sz w:val="24"/>
          <w:szCs w:val="24"/>
        </w:rPr>
        <w:t xml:space="preserve"> </w:t>
      </w:r>
      <w:r w:rsidR="003622FC">
        <w:rPr>
          <w:rFonts w:ascii="Times New Roman" w:hAnsi="Times New Roman"/>
          <w:sz w:val="24"/>
          <w:szCs w:val="24"/>
        </w:rPr>
        <w:t>pārbūves</w:t>
      </w:r>
      <w:r w:rsidR="003622FC" w:rsidRPr="009B4604">
        <w:rPr>
          <w:rFonts w:ascii="Times New Roman" w:hAnsi="Times New Roman"/>
          <w:sz w:val="24"/>
          <w:szCs w:val="24"/>
        </w:rPr>
        <w:t xml:space="preserve"> vai vienkāršotās </w:t>
      </w:r>
      <w:r w:rsidR="003622FC">
        <w:rPr>
          <w:rFonts w:ascii="Times New Roman" w:hAnsi="Times New Roman"/>
          <w:sz w:val="24"/>
          <w:szCs w:val="24"/>
        </w:rPr>
        <w:t>atjaunošana</w:t>
      </w:r>
      <w:r w:rsidR="003622FC" w:rsidRPr="009B4604">
        <w:rPr>
          <w:rFonts w:ascii="Times New Roman" w:hAnsi="Times New Roman"/>
          <w:sz w:val="24"/>
          <w:szCs w:val="24"/>
        </w:rPr>
        <w:t>s darb</w:t>
      </w:r>
      <w:r w:rsidR="003622FC">
        <w:rPr>
          <w:rFonts w:ascii="Times New Roman" w:hAnsi="Times New Roman"/>
          <w:sz w:val="24"/>
          <w:szCs w:val="24"/>
        </w:rPr>
        <w:t>us</w:t>
      </w:r>
      <w:r>
        <w:rPr>
          <w:rFonts w:ascii="Times New Roman" w:hAnsi="Times New Roman"/>
          <w:sz w:val="24"/>
          <w:szCs w:val="24"/>
        </w:rPr>
        <w:t xml:space="preserve"> </w:t>
      </w:r>
      <w:r w:rsidR="003622FC">
        <w:rPr>
          <w:rFonts w:ascii="Times New Roman" w:hAnsi="Times New Roman"/>
          <w:sz w:val="24"/>
          <w:szCs w:val="24"/>
        </w:rPr>
        <w:t xml:space="preserve">tādā </w:t>
      </w:r>
      <w:r w:rsidR="00CD3B0D">
        <w:rPr>
          <w:rFonts w:ascii="Times New Roman" w:hAnsi="Times New Roman"/>
          <w:sz w:val="24"/>
          <w:szCs w:val="24"/>
        </w:rPr>
        <w:t xml:space="preserve">rūpnieciskās ražošanas </w:t>
      </w:r>
      <w:r>
        <w:rPr>
          <w:rFonts w:ascii="Times New Roman" w:hAnsi="Times New Roman"/>
          <w:sz w:val="24"/>
          <w:szCs w:val="24"/>
        </w:rPr>
        <w:t>ēkā, kurā atrodas arī projekta iesniedzēja administratīvās telpa</w:t>
      </w:r>
      <w:r w:rsidR="003622FC">
        <w:rPr>
          <w:rFonts w:ascii="Times New Roman" w:hAnsi="Times New Roman"/>
          <w:sz w:val="24"/>
          <w:szCs w:val="24"/>
        </w:rPr>
        <w:t xml:space="preserve">s, un darbus nav iespējams veikt, nenodalot administratīvās telpas no kopējās </w:t>
      </w:r>
      <w:r w:rsidR="00CD3B0D">
        <w:rPr>
          <w:rFonts w:ascii="Times New Roman" w:hAnsi="Times New Roman"/>
          <w:sz w:val="24"/>
          <w:szCs w:val="24"/>
        </w:rPr>
        <w:t xml:space="preserve">rūpnieciskās ražošanas </w:t>
      </w:r>
      <w:r w:rsidR="003622FC">
        <w:rPr>
          <w:rFonts w:ascii="Times New Roman" w:hAnsi="Times New Roman"/>
          <w:sz w:val="24"/>
          <w:szCs w:val="24"/>
        </w:rPr>
        <w:t xml:space="preserve">ēkas, </w:t>
      </w:r>
      <w:r w:rsidR="00454BE3">
        <w:rPr>
          <w:rFonts w:ascii="Times New Roman" w:hAnsi="Times New Roman"/>
          <w:sz w:val="24"/>
          <w:szCs w:val="24"/>
        </w:rPr>
        <w:t xml:space="preserve">visas </w:t>
      </w:r>
      <w:r w:rsidR="003622FC">
        <w:rPr>
          <w:rFonts w:ascii="Times New Roman" w:hAnsi="Times New Roman"/>
          <w:sz w:val="24"/>
          <w:szCs w:val="24"/>
        </w:rPr>
        <w:t xml:space="preserve">ar </w:t>
      </w:r>
      <w:r w:rsidR="00CD3B0D">
        <w:rPr>
          <w:rFonts w:ascii="Times New Roman" w:hAnsi="Times New Roman"/>
          <w:sz w:val="24"/>
          <w:szCs w:val="24"/>
        </w:rPr>
        <w:t xml:space="preserve">rūpnieciskās ražošanas </w:t>
      </w:r>
      <w:r w:rsidR="00454BE3">
        <w:rPr>
          <w:rFonts w:ascii="Times New Roman" w:hAnsi="Times New Roman"/>
          <w:sz w:val="24"/>
          <w:szCs w:val="24"/>
        </w:rPr>
        <w:t>ēkas energoefektivitātes paaugstināšanu saistītās</w:t>
      </w:r>
      <w:r w:rsidR="003622FC">
        <w:rPr>
          <w:rFonts w:ascii="Times New Roman" w:hAnsi="Times New Roman"/>
          <w:sz w:val="24"/>
          <w:szCs w:val="24"/>
        </w:rPr>
        <w:t xml:space="preserve"> izmaksas ir attiecināmas, ja administratīvo telpu platība nepārsniedz 10% no </w:t>
      </w:r>
      <w:r w:rsidR="00CD3B0D">
        <w:rPr>
          <w:rFonts w:ascii="Times New Roman" w:hAnsi="Times New Roman"/>
          <w:sz w:val="24"/>
          <w:szCs w:val="24"/>
        </w:rPr>
        <w:t xml:space="preserve">rūpnieciskās ražošanas </w:t>
      </w:r>
      <w:r w:rsidR="003622FC">
        <w:rPr>
          <w:rFonts w:ascii="Times New Roman" w:hAnsi="Times New Roman"/>
          <w:sz w:val="24"/>
          <w:szCs w:val="24"/>
        </w:rPr>
        <w:t>ēkas kopējās platības.</w:t>
      </w:r>
      <w:bookmarkEnd w:id="44"/>
      <w:r w:rsidR="003622FC">
        <w:rPr>
          <w:rFonts w:ascii="Times New Roman" w:hAnsi="Times New Roman"/>
          <w:sz w:val="24"/>
          <w:szCs w:val="24"/>
        </w:rPr>
        <w:t xml:space="preserve"> </w:t>
      </w:r>
    </w:p>
    <w:p w14:paraId="763102BE" w14:textId="75D6DB45" w:rsidR="00FF7788" w:rsidRDefault="00FF7788" w:rsidP="009C50DA">
      <w:pPr>
        <w:pStyle w:val="ListParagraph"/>
        <w:numPr>
          <w:ilvl w:val="0"/>
          <w:numId w:val="1"/>
        </w:numPr>
        <w:jc w:val="both"/>
        <w:rPr>
          <w:rFonts w:ascii="Times New Roman" w:hAnsi="Times New Roman"/>
          <w:sz w:val="24"/>
          <w:szCs w:val="24"/>
        </w:rPr>
      </w:pPr>
      <w:r w:rsidRPr="00135F18">
        <w:rPr>
          <w:rFonts w:ascii="Times New Roman" w:hAnsi="Times New Roman"/>
          <w:sz w:val="24"/>
          <w:szCs w:val="24"/>
        </w:rPr>
        <w:t>Šo noteikumu</w:t>
      </w:r>
      <w:r w:rsidR="00D779B3">
        <w:rPr>
          <w:rFonts w:ascii="Times New Roman" w:hAnsi="Times New Roman"/>
          <w:sz w:val="24"/>
          <w:szCs w:val="24"/>
        </w:rPr>
        <w:t xml:space="preserve"> </w:t>
      </w:r>
      <w:r w:rsidR="00D779B3">
        <w:rPr>
          <w:rFonts w:ascii="Times New Roman" w:hAnsi="Times New Roman"/>
          <w:sz w:val="24"/>
          <w:szCs w:val="24"/>
        </w:rPr>
        <w:fldChar w:fldCharType="begin"/>
      </w:r>
      <w:r w:rsidR="00D779B3">
        <w:rPr>
          <w:rFonts w:ascii="Times New Roman" w:hAnsi="Times New Roman"/>
          <w:sz w:val="24"/>
          <w:szCs w:val="24"/>
        </w:rPr>
        <w:instrText xml:space="preserve"> REF _Ref447619794 \r \h </w:instrText>
      </w:r>
      <w:r w:rsidR="00D779B3">
        <w:rPr>
          <w:rFonts w:ascii="Times New Roman" w:hAnsi="Times New Roman"/>
          <w:sz w:val="24"/>
          <w:szCs w:val="24"/>
        </w:rPr>
      </w:r>
      <w:r w:rsidR="00D779B3">
        <w:rPr>
          <w:rFonts w:ascii="Times New Roman" w:hAnsi="Times New Roman"/>
          <w:sz w:val="24"/>
          <w:szCs w:val="24"/>
        </w:rPr>
        <w:fldChar w:fldCharType="separate"/>
      </w:r>
      <w:r w:rsidR="0063318C">
        <w:rPr>
          <w:rFonts w:ascii="Times New Roman" w:hAnsi="Times New Roman"/>
          <w:sz w:val="24"/>
          <w:szCs w:val="24"/>
        </w:rPr>
        <w:t>25.9</w:t>
      </w:r>
      <w:r w:rsidR="00D779B3">
        <w:rPr>
          <w:rFonts w:ascii="Times New Roman" w:hAnsi="Times New Roman"/>
          <w:sz w:val="24"/>
          <w:szCs w:val="24"/>
        </w:rPr>
        <w:fldChar w:fldCharType="end"/>
      </w:r>
      <w:r w:rsidRPr="00135F18">
        <w:rPr>
          <w:rFonts w:ascii="Times New Roman" w:hAnsi="Times New Roman"/>
          <w:sz w:val="24"/>
          <w:szCs w:val="24"/>
        </w:rPr>
        <w:t>. apakšpunktā norādītās izmaksas ir attiecināmas, ja ir veikts augstas efektivitātes sistēmu izmantošanas novērtējums</w:t>
      </w:r>
      <w:r w:rsidR="000A485C">
        <w:rPr>
          <w:rFonts w:ascii="Times New Roman" w:hAnsi="Times New Roman"/>
          <w:sz w:val="24"/>
          <w:szCs w:val="24"/>
        </w:rPr>
        <w:t>,</w:t>
      </w:r>
      <w:r w:rsidR="005C79B5">
        <w:rPr>
          <w:rFonts w:ascii="Times New Roman" w:hAnsi="Times New Roman"/>
          <w:sz w:val="24"/>
          <w:szCs w:val="24"/>
        </w:rPr>
        <w:t xml:space="preserve"> </w:t>
      </w:r>
      <w:r w:rsidRPr="00135F18">
        <w:rPr>
          <w:rFonts w:ascii="Times New Roman" w:hAnsi="Times New Roman"/>
          <w:sz w:val="24"/>
          <w:szCs w:val="24"/>
        </w:rPr>
        <w:t>saskaņā ar Ēku energoefektivitātes likum</w:t>
      </w:r>
      <w:r w:rsidR="0041778C">
        <w:rPr>
          <w:rFonts w:ascii="Times New Roman" w:hAnsi="Times New Roman"/>
          <w:sz w:val="24"/>
          <w:szCs w:val="24"/>
        </w:rPr>
        <w:t>u</w:t>
      </w:r>
      <w:r w:rsidR="008B77DA">
        <w:rPr>
          <w:rFonts w:ascii="Times New Roman" w:hAnsi="Times New Roman"/>
          <w:sz w:val="24"/>
          <w:szCs w:val="24"/>
        </w:rPr>
        <w:t>, ja šādu novērtējumu nepieciešams veikt</w:t>
      </w:r>
      <w:r w:rsidR="008265A5">
        <w:rPr>
          <w:rFonts w:ascii="Times New Roman" w:hAnsi="Times New Roman"/>
          <w:sz w:val="24"/>
          <w:szCs w:val="24"/>
        </w:rPr>
        <w:t>.</w:t>
      </w:r>
    </w:p>
    <w:p w14:paraId="4993E1E1" w14:textId="2E95F1DB" w:rsidR="0072357F" w:rsidRPr="0072357F" w:rsidRDefault="00454BE3" w:rsidP="0072357F">
      <w:pPr>
        <w:pStyle w:val="ListParagraph"/>
        <w:numPr>
          <w:ilvl w:val="0"/>
          <w:numId w:val="1"/>
        </w:numPr>
        <w:tabs>
          <w:tab w:val="left" w:pos="426"/>
        </w:tabs>
        <w:spacing w:after="120"/>
        <w:jc w:val="both"/>
        <w:rPr>
          <w:rFonts w:ascii="Times New Roman" w:hAnsi="Times New Roman"/>
          <w:sz w:val="24"/>
          <w:szCs w:val="24"/>
        </w:rPr>
      </w:pPr>
      <w:r>
        <w:rPr>
          <w:rFonts w:ascii="Times New Roman" w:hAnsi="Times New Roman"/>
          <w:sz w:val="24"/>
          <w:szCs w:val="24"/>
        </w:rPr>
        <w:t>P</w:t>
      </w:r>
      <w:r w:rsidR="007D40B5" w:rsidRPr="00C45911">
        <w:rPr>
          <w:rFonts w:ascii="Times New Roman" w:hAnsi="Times New Roman"/>
          <w:sz w:val="24"/>
          <w:szCs w:val="24"/>
        </w:rPr>
        <w:t>rojektā darbus var sākt ar dienu, kad sadarbības iestādē i</w:t>
      </w:r>
      <w:r w:rsidR="007D40B5">
        <w:rPr>
          <w:rFonts w:ascii="Times New Roman" w:hAnsi="Times New Roman"/>
          <w:sz w:val="24"/>
          <w:szCs w:val="24"/>
        </w:rPr>
        <w:t xml:space="preserve">r saņemts projekta iesniegums. </w:t>
      </w:r>
      <w:r w:rsidR="00D36F90">
        <w:rPr>
          <w:rFonts w:ascii="Times New Roman" w:hAnsi="Times New Roman"/>
          <w:sz w:val="24"/>
          <w:szCs w:val="24"/>
        </w:rPr>
        <w:t>D</w:t>
      </w:r>
      <w:r w:rsidR="007D40B5" w:rsidRPr="00C45911">
        <w:rPr>
          <w:rFonts w:ascii="Times New Roman" w:hAnsi="Times New Roman"/>
          <w:sz w:val="24"/>
          <w:szCs w:val="24"/>
        </w:rPr>
        <w:t>arbu sākums atbilst Komisijas regulas Nr.651/2014 2.panta 23.punkta nosacījumiem</w:t>
      </w:r>
      <w:r w:rsidR="007D40B5">
        <w:rPr>
          <w:rFonts w:ascii="Times New Roman" w:hAnsi="Times New Roman"/>
          <w:sz w:val="24"/>
          <w:szCs w:val="24"/>
        </w:rPr>
        <w:t xml:space="preserve">. </w:t>
      </w:r>
      <w:r w:rsidR="007D40B5" w:rsidRPr="00C45911">
        <w:rPr>
          <w:rFonts w:ascii="Times New Roman" w:hAnsi="Times New Roman"/>
          <w:sz w:val="24"/>
          <w:szCs w:val="24"/>
        </w:rPr>
        <w:t>Ja projekta iesniedzējs darbu pie projekta</w:t>
      </w:r>
      <w:r w:rsidR="007D40B5">
        <w:rPr>
          <w:rFonts w:ascii="Times New Roman" w:hAnsi="Times New Roman"/>
          <w:sz w:val="24"/>
          <w:szCs w:val="24"/>
        </w:rPr>
        <w:t xml:space="preserve"> </w:t>
      </w:r>
      <w:r w:rsidR="00F5034E">
        <w:rPr>
          <w:rFonts w:ascii="Times New Roman" w:hAnsi="Times New Roman"/>
          <w:sz w:val="24"/>
          <w:szCs w:val="24"/>
        </w:rPr>
        <w:t xml:space="preserve">uzsācis </w:t>
      </w:r>
      <w:r w:rsidR="007D40B5" w:rsidRPr="00C45911">
        <w:rPr>
          <w:rFonts w:ascii="Times New Roman" w:hAnsi="Times New Roman"/>
          <w:sz w:val="24"/>
          <w:szCs w:val="24"/>
        </w:rPr>
        <w:t xml:space="preserve">pirms projekta iesnieguma iesniegšanas sadarbības iestādē, </w:t>
      </w:r>
      <w:r w:rsidR="00D36F90" w:rsidRPr="00C45911">
        <w:rPr>
          <w:rFonts w:ascii="Times New Roman" w:hAnsi="Times New Roman"/>
          <w:sz w:val="24"/>
          <w:szCs w:val="24"/>
        </w:rPr>
        <w:t>izņemot</w:t>
      </w:r>
      <w:r w:rsidR="00D36F90">
        <w:rPr>
          <w:rFonts w:ascii="Times New Roman" w:hAnsi="Times New Roman"/>
          <w:sz w:val="24"/>
          <w:szCs w:val="24"/>
        </w:rPr>
        <w:t xml:space="preserve"> </w:t>
      </w:r>
      <w:r w:rsidR="00F5034E">
        <w:rPr>
          <w:rFonts w:ascii="Times New Roman" w:hAnsi="Times New Roman"/>
          <w:sz w:val="24"/>
          <w:szCs w:val="24"/>
        </w:rPr>
        <w:t xml:space="preserve">darbības, kā rezultātā radušās </w:t>
      </w:r>
      <w:r w:rsidR="00D36F90">
        <w:rPr>
          <w:rFonts w:ascii="Times New Roman" w:hAnsi="Times New Roman"/>
          <w:sz w:val="24"/>
          <w:szCs w:val="24"/>
        </w:rPr>
        <w:fldChar w:fldCharType="begin"/>
      </w:r>
      <w:r w:rsidR="00D36F90">
        <w:rPr>
          <w:rFonts w:ascii="Times New Roman" w:hAnsi="Times New Roman"/>
          <w:sz w:val="24"/>
          <w:szCs w:val="24"/>
        </w:rPr>
        <w:instrText xml:space="preserve"> REF _Ref457224853 \r \h </w:instrText>
      </w:r>
      <w:r w:rsidR="00D36F90">
        <w:rPr>
          <w:rFonts w:ascii="Times New Roman" w:hAnsi="Times New Roman"/>
          <w:sz w:val="24"/>
          <w:szCs w:val="24"/>
        </w:rPr>
      </w:r>
      <w:r w:rsidR="00D36F90">
        <w:rPr>
          <w:rFonts w:ascii="Times New Roman" w:hAnsi="Times New Roman"/>
          <w:sz w:val="24"/>
          <w:szCs w:val="24"/>
        </w:rPr>
        <w:fldChar w:fldCharType="separate"/>
      </w:r>
      <w:r w:rsidR="0063318C">
        <w:rPr>
          <w:rFonts w:ascii="Times New Roman" w:hAnsi="Times New Roman"/>
          <w:sz w:val="24"/>
          <w:szCs w:val="24"/>
        </w:rPr>
        <w:t>25.1</w:t>
      </w:r>
      <w:r w:rsidR="00D36F90">
        <w:rPr>
          <w:rFonts w:ascii="Times New Roman" w:hAnsi="Times New Roman"/>
          <w:sz w:val="24"/>
          <w:szCs w:val="24"/>
        </w:rPr>
        <w:fldChar w:fldCharType="end"/>
      </w:r>
      <w:r w:rsidR="00D36F90" w:rsidRPr="00C45911">
        <w:rPr>
          <w:rFonts w:ascii="Times New Roman" w:hAnsi="Times New Roman"/>
          <w:sz w:val="24"/>
          <w:szCs w:val="24"/>
        </w:rPr>
        <w:t>.</w:t>
      </w:r>
      <w:r w:rsidR="007567BF">
        <w:rPr>
          <w:rFonts w:ascii="Times New Roman" w:hAnsi="Times New Roman"/>
          <w:sz w:val="24"/>
          <w:szCs w:val="24"/>
        </w:rPr>
        <w:t xml:space="preserve">, </w:t>
      </w:r>
      <w:r w:rsidR="007567BF">
        <w:rPr>
          <w:rFonts w:ascii="Times New Roman" w:hAnsi="Times New Roman"/>
          <w:sz w:val="24"/>
          <w:szCs w:val="24"/>
        </w:rPr>
        <w:fldChar w:fldCharType="begin"/>
      </w:r>
      <w:r w:rsidR="007567BF">
        <w:rPr>
          <w:rFonts w:ascii="Times New Roman" w:hAnsi="Times New Roman"/>
          <w:sz w:val="24"/>
          <w:szCs w:val="24"/>
        </w:rPr>
        <w:instrText xml:space="preserve"> REF _Ref457224874 \r \h </w:instrText>
      </w:r>
      <w:r w:rsidR="007567BF">
        <w:rPr>
          <w:rFonts w:ascii="Times New Roman" w:hAnsi="Times New Roman"/>
          <w:sz w:val="24"/>
          <w:szCs w:val="24"/>
        </w:rPr>
      </w:r>
      <w:r w:rsidR="007567BF">
        <w:rPr>
          <w:rFonts w:ascii="Times New Roman" w:hAnsi="Times New Roman"/>
          <w:sz w:val="24"/>
          <w:szCs w:val="24"/>
        </w:rPr>
        <w:fldChar w:fldCharType="separate"/>
      </w:r>
      <w:r w:rsidR="0063318C">
        <w:rPr>
          <w:rFonts w:ascii="Times New Roman" w:hAnsi="Times New Roman"/>
          <w:sz w:val="24"/>
          <w:szCs w:val="24"/>
        </w:rPr>
        <w:t>25.3</w:t>
      </w:r>
      <w:r w:rsidR="007567BF">
        <w:rPr>
          <w:rFonts w:ascii="Times New Roman" w:hAnsi="Times New Roman"/>
          <w:sz w:val="24"/>
          <w:szCs w:val="24"/>
        </w:rPr>
        <w:fldChar w:fldCharType="end"/>
      </w:r>
      <w:r w:rsidR="007567BF">
        <w:rPr>
          <w:rFonts w:ascii="Times New Roman" w:hAnsi="Times New Roman"/>
          <w:sz w:val="24"/>
          <w:szCs w:val="24"/>
        </w:rPr>
        <w:t xml:space="preserve">. un </w:t>
      </w:r>
      <w:r w:rsidR="007567BF">
        <w:rPr>
          <w:rFonts w:ascii="Times New Roman" w:hAnsi="Times New Roman"/>
          <w:sz w:val="24"/>
          <w:szCs w:val="24"/>
        </w:rPr>
        <w:fldChar w:fldCharType="begin"/>
      </w:r>
      <w:r w:rsidR="007567BF">
        <w:rPr>
          <w:rFonts w:ascii="Times New Roman" w:hAnsi="Times New Roman"/>
          <w:sz w:val="24"/>
          <w:szCs w:val="24"/>
        </w:rPr>
        <w:instrText xml:space="preserve"> REF _Ref456101371 \r \h </w:instrText>
      </w:r>
      <w:r w:rsidR="007567BF">
        <w:rPr>
          <w:rFonts w:ascii="Times New Roman" w:hAnsi="Times New Roman"/>
          <w:sz w:val="24"/>
          <w:szCs w:val="24"/>
        </w:rPr>
      </w:r>
      <w:r w:rsidR="007567BF">
        <w:rPr>
          <w:rFonts w:ascii="Times New Roman" w:hAnsi="Times New Roman"/>
          <w:sz w:val="24"/>
          <w:szCs w:val="24"/>
        </w:rPr>
        <w:fldChar w:fldCharType="separate"/>
      </w:r>
      <w:r w:rsidR="0063318C">
        <w:rPr>
          <w:rFonts w:ascii="Times New Roman" w:hAnsi="Times New Roman"/>
          <w:sz w:val="24"/>
          <w:szCs w:val="24"/>
        </w:rPr>
        <w:t>25.12</w:t>
      </w:r>
      <w:r w:rsidR="007567BF">
        <w:rPr>
          <w:rFonts w:ascii="Times New Roman" w:hAnsi="Times New Roman"/>
          <w:sz w:val="24"/>
          <w:szCs w:val="24"/>
        </w:rPr>
        <w:fldChar w:fldCharType="end"/>
      </w:r>
      <w:r w:rsidR="007567BF">
        <w:rPr>
          <w:rFonts w:ascii="Times New Roman" w:hAnsi="Times New Roman"/>
          <w:sz w:val="24"/>
          <w:szCs w:val="24"/>
        </w:rPr>
        <w:t xml:space="preserve">. </w:t>
      </w:r>
      <w:r w:rsidR="00D36F90" w:rsidRPr="00C45911">
        <w:rPr>
          <w:rFonts w:ascii="Times New Roman" w:hAnsi="Times New Roman"/>
          <w:sz w:val="24"/>
          <w:szCs w:val="24"/>
        </w:rPr>
        <w:t>apakšpunktā minētās izmaksas,</w:t>
      </w:r>
      <w:r w:rsidR="00D36F90">
        <w:rPr>
          <w:rFonts w:ascii="Times New Roman" w:hAnsi="Times New Roman"/>
          <w:sz w:val="24"/>
          <w:szCs w:val="24"/>
        </w:rPr>
        <w:t xml:space="preserve"> kas ir attiecināmas sākot ar 2017.gada 1.</w:t>
      </w:r>
      <w:r w:rsidR="0041778C">
        <w:rPr>
          <w:rFonts w:ascii="Times New Roman" w:hAnsi="Times New Roman"/>
          <w:sz w:val="24"/>
          <w:szCs w:val="24"/>
        </w:rPr>
        <w:t>oktobri</w:t>
      </w:r>
      <w:r w:rsidR="00D36F90">
        <w:rPr>
          <w:rFonts w:ascii="Times New Roman" w:hAnsi="Times New Roman"/>
          <w:sz w:val="24"/>
          <w:szCs w:val="24"/>
        </w:rPr>
        <w:t>,</w:t>
      </w:r>
      <w:r w:rsidR="00D36F90" w:rsidRPr="00C45911">
        <w:rPr>
          <w:rFonts w:ascii="Times New Roman" w:hAnsi="Times New Roman"/>
          <w:sz w:val="24"/>
          <w:szCs w:val="24"/>
        </w:rPr>
        <w:t xml:space="preserve"> </w:t>
      </w:r>
      <w:r w:rsidR="007D40B5" w:rsidRPr="00C45911">
        <w:rPr>
          <w:rFonts w:ascii="Times New Roman" w:hAnsi="Times New Roman"/>
          <w:sz w:val="24"/>
          <w:szCs w:val="24"/>
        </w:rPr>
        <w:t>visas ar projektu saistītās izmaksas ir neattiecināmas</w:t>
      </w:r>
      <w:r w:rsidR="0072357F">
        <w:rPr>
          <w:rFonts w:ascii="Times New Roman" w:hAnsi="Times New Roman"/>
          <w:sz w:val="24"/>
          <w:szCs w:val="24"/>
        </w:rPr>
        <w:t>.</w:t>
      </w:r>
    </w:p>
    <w:p w14:paraId="4BDC7B8E" w14:textId="4AF51E4E" w:rsidR="00346BC0" w:rsidRPr="00135F18" w:rsidRDefault="00060C5E" w:rsidP="00135F18">
      <w:pPr>
        <w:pStyle w:val="ListParagraph"/>
        <w:numPr>
          <w:ilvl w:val="0"/>
          <w:numId w:val="1"/>
        </w:numPr>
        <w:rPr>
          <w:rFonts w:ascii="Times New Roman" w:hAnsi="Times New Roman"/>
          <w:color w:val="FF0000"/>
          <w:sz w:val="24"/>
          <w:szCs w:val="24"/>
        </w:rPr>
      </w:pPr>
      <w:r>
        <w:rPr>
          <w:rFonts w:ascii="Times New Roman" w:hAnsi="Times New Roman"/>
          <w:sz w:val="24"/>
          <w:szCs w:val="24"/>
        </w:rPr>
        <w:t>Specifiskā atbalsta o</w:t>
      </w:r>
      <w:r w:rsidR="009260FF">
        <w:rPr>
          <w:rFonts w:ascii="Times New Roman" w:hAnsi="Times New Roman"/>
          <w:sz w:val="24"/>
          <w:szCs w:val="24"/>
        </w:rPr>
        <w:t>trās projektu iesniegumu</w:t>
      </w:r>
      <w:r w:rsidR="003622FC">
        <w:rPr>
          <w:rFonts w:ascii="Times New Roman" w:hAnsi="Times New Roman"/>
          <w:sz w:val="24"/>
          <w:szCs w:val="24"/>
        </w:rPr>
        <w:t xml:space="preserve"> atlases kārtas</w:t>
      </w:r>
      <w:r w:rsidR="00346BC0" w:rsidRPr="00135F18">
        <w:rPr>
          <w:rFonts w:ascii="Times New Roman" w:hAnsi="Times New Roman"/>
          <w:sz w:val="24"/>
          <w:szCs w:val="24"/>
        </w:rPr>
        <w:t xml:space="preserve"> ietvaros neattiecināmas </w:t>
      </w:r>
      <w:r w:rsidR="00D779B3">
        <w:rPr>
          <w:rFonts w:ascii="Times New Roman" w:hAnsi="Times New Roman"/>
          <w:sz w:val="24"/>
          <w:szCs w:val="24"/>
        </w:rPr>
        <w:t xml:space="preserve">ir </w:t>
      </w:r>
      <w:r w:rsidR="00346BC0" w:rsidRPr="00135F18">
        <w:rPr>
          <w:rFonts w:ascii="Times New Roman" w:hAnsi="Times New Roman"/>
          <w:sz w:val="24"/>
          <w:szCs w:val="24"/>
        </w:rPr>
        <w:t>šādas izmaks</w:t>
      </w:r>
      <w:r w:rsidR="009A48BB">
        <w:rPr>
          <w:rFonts w:ascii="Times New Roman" w:hAnsi="Times New Roman"/>
          <w:sz w:val="24"/>
          <w:szCs w:val="24"/>
        </w:rPr>
        <w:t>as</w:t>
      </w:r>
      <w:r w:rsidR="00346BC0" w:rsidRPr="00135F18">
        <w:rPr>
          <w:rFonts w:ascii="Times New Roman" w:hAnsi="Times New Roman"/>
          <w:sz w:val="24"/>
          <w:szCs w:val="24"/>
        </w:rPr>
        <w:t>:</w:t>
      </w:r>
    </w:p>
    <w:p w14:paraId="3DE94B5D" w14:textId="56F3F1CB" w:rsidR="007D40B5" w:rsidRDefault="007D40B5" w:rsidP="006E460F">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lietotu iekārtu iegādes izmaksas;</w:t>
      </w:r>
    </w:p>
    <w:p w14:paraId="3370369E" w14:textId="6AC27978" w:rsidR="007D40B5" w:rsidRPr="00E24149" w:rsidRDefault="007D40B5" w:rsidP="007D40B5">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līzinga maksājumi;</w:t>
      </w:r>
    </w:p>
    <w:p w14:paraId="647CCBA1" w14:textId="79F44CD1" w:rsidR="00346BC0" w:rsidRPr="00135F18" w:rsidRDefault="00346BC0" w:rsidP="006E460F">
      <w:pPr>
        <w:pStyle w:val="ListParagraph"/>
        <w:numPr>
          <w:ilvl w:val="1"/>
          <w:numId w:val="1"/>
        </w:numPr>
        <w:tabs>
          <w:tab w:val="left" w:pos="993"/>
        </w:tabs>
        <w:spacing w:after="120"/>
        <w:ind w:left="993" w:hanging="567"/>
        <w:jc w:val="both"/>
        <w:rPr>
          <w:rFonts w:ascii="Times New Roman" w:hAnsi="Times New Roman"/>
          <w:sz w:val="24"/>
          <w:szCs w:val="24"/>
        </w:rPr>
      </w:pPr>
      <w:r w:rsidRPr="00135F18">
        <w:rPr>
          <w:rFonts w:ascii="Times New Roman" w:hAnsi="Times New Roman"/>
          <w:sz w:val="24"/>
          <w:szCs w:val="24"/>
        </w:rPr>
        <w:t>izmaksas, kas šo noteikumu</w:t>
      </w:r>
      <w:r w:rsidR="00A65A74">
        <w:rPr>
          <w:rFonts w:ascii="Times New Roman" w:hAnsi="Times New Roman"/>
          <w:sz w:val="24"/>
          <w:szCs w:val="24"/>
        </w:rPr>
        <w:t xml:space="preserve"> </w:t>
      </w:r>
      <w:r w:rsidR="00A65A74">
        <w:rPr>
          <w:rFonts w:ascii="Times New Roman" w:hAnsi="Times New Roman"/>
          <w:sz w:val="24"/>
          <w:szCs w:val="24"/>
        </w:rPr>
        <w:fldChar w:fldCharType="begin"/>
      </w:r>
      <w:r w:rsidR="00A65A74">
        <w:rPr>
          <w:rFonts w:ascii="Times New Roman" w:hAnsi="Times New Roman"/>
          <w:sz w:val="24"/>
          <w:szCs w:val="24"/>
        </w:rPr>
        <w:instrText xml:space="preserve"> REF _Ref452544952 \r \h </w:instrText>
      </w:r>
      <w:r w:rsidR="00A65A74">
        <w:rPr>
          <w:rFonts w:ascii="Times New Roman" w:hAnsi="Times New Roman"/>
          <w:sz w:val="24"/>
          <w:szCs w:val="24"/>
        </w:rPr>
      </w:r>
      <w:r w:rsidR="00A65A74">
        <w:rPr>
          <w:rFonts w:ascii="Times New Roman" w:hAnsi="Times New Roman"/>
          <w:sz w:val="24"/>
          <w:szCs w:val="24"/>
        </w:rPr>
        <w:fldChar w:fldCharType="separate"/>
      </w:r>
      <w:r w:rsidR="0063318C">
        <w:rPr>
          <w:rFonts w:ascii="Times New Roman" w:hAnsi="Times New Roman"/>
          <w:sz w:val="24"/>
          <w:szCs w:val="24"/>
        </w:rPr>
        <w:t>25</w:t>
      </w:r>
      <w:r w:rsidR="00A65A74">
        <w:rPr>
          <w:rFonts w:ascii="Times New Roman" w:hAnsi="Times New Roman"/>
          <w:sz w:val="24"/>
          <w:szCs w:val="24"/>
        </w:rPr>
        <w:fldChar w:fldCharType="end"/>
      </w:r>
      <w:r w:rsidRPr="00135F18">
        <w:rPr>
          <w:rFonts w:ascii="Times New Roman" w:hAnsi="Times New Roman"/>
          <w:sz w:val="24"/>
          <w:szCs w:val="24"/>
        </w:rPr>
        <w:t>.punktā nav noteiktas kā attiecināmas vai pārsniedz</w:t>
      </w:r>
      <w:r w:rsidR="005C79B5">
        <w:rPr>
          <w:rFonts w:ascii="Times New Roman" w:hAnsi="Times New Roman"/>
          <w:sz w:val="24"/>
          <w:szCs w:val="24"/>
        </w:rPr>
        <w:t xml:space="preserve"> šo noteikumu</w:t>
      </w:r>
      <w:r w:rsidR="006E3E5F">
        <w:rPr>
          <w:rFonts w:ascii="Times New Roman" w:hAnsi="Times New Roman"/>
          <w:sz w:val="24"/>
          <w:szCs w:val="24"/>
        </w:rPr>
        <w:t xml:space="preserve"> </w:t>
      </w:r>
      <w:r w:rsidR="007D40B5">
        <w:rPr>
          <w:rFonts w:ascii="Times New Roman" w:hAnsi="Times New Roman"/>
          <w:sz w:val="24"/>
          <w:szCs w:val="24"/>
        </w:rPr>
        <w:fldChar w:fldCharType="begin"/>
      </w:r>
      <w:r w:rsidR="007D40B5">
        <w:rPr>
          <w:rFonts w:ascii="Times New Roman" w:hAnsi="Times New Roman"/>
          <w:sz w:val="24"/>
          <w:szCs w:val="24"/>
        </w:rPr>
        <w:instrText xml:space="preserve"> REF _Ref487721278 \r \h </w:instrText>
      </w:r>
      <w:r w:rsidR="007D40B5">
        <w:rPr>
          <w:rFonts w:ascii="Times New Roman" w:hAnsi="Times New Roman"/>
          <w:sz w:val="24"/>
          <w:szCs w:val="24"/>
        </w:rPr>
      </w:r>
      <w:r w:rsidR="007D40B5">
        <w:rPr>
          <w:rFonts w:ascii="Times New Roman" w:hAnsi="Times New Roman"/>
          <w:sz w:val="24"/>
          <w:szCs w:val="24"/>
        </w:rPr>
        <w:fldChar w:fldCharType="separate"/>
      </w:r>
      <w:r w:rsidR="0063318C">
        <w:rPr>
          <w:rFonts w:ascii="Times New Roman" w:hAnsi="Times New Roman"/>
          <w:sz w:val="24"/>
          <w:szCs w:val="24"/>
        </w:rPr>
        <w:t>28</w:t>
      </w:r>
      <w:r w:rsidR="007D40B5">
        <w:rPr>
          <w:rFonts w:ascii="Times New Roman" w:hAnsi="Times New Roman"/>
          <w:sz w:val="24"/>
          <w:szCs w:val="24"/>
        </w:rPr>
        <w:fldChar w:fldCharType="end"/>
      </w:r>
      <w:r w:rsidR="007D40B5">
        <w:rPr>
          <w:rFonts w:ascii="Times New Roman" w:hAnsi="Times New Roman"/>
          <w:sz w:val="24"/>
          <w:szCs w:val="24"/>
        </w:rPr>
        <w:t>.</w:t>
      </w:r>
      <w:r w:rsidR="005C79B5">
        <w:rPr>
          <w:rFonts w:ascii="Times New Roman" w:hAnsi="Times New Roman"/>
          <w:sz w:val="24"/>
          <w:szCs w:val="24"/>
        </w:rPr>
        <w:t xml:space="preserve">, </w:t>
      </w:r>
      <w:r w:rsidR="007D40B5">
        <w:rPr>
          <w:rFonts w:ascii="Times New Roman" w:hAnsi="Times New Roman"/>
          <w:sz w:val="24"/>
          <w:szCs w:val="24"/>
        </w:rPr>
        <w:fldChar w:fldCharType="begin"/>
      </w:r>
      <w:r w:rsidR="007D40B5">
        <w:rPr>
          <w:rFonts w:ascii="Times New Roman" w:hAnsi="Times New Roman"/>
          <w:sz w:val="24"/>
          <w:szCs w:val="24"/>
        </w:rPr>
        <w:instrText xml:space="preserve"> REF _Ref487721291 \r \h </w:instrText>
      </w:r>
      <w:r w:rsidR="007D40B5">
        <w:rPr>
          <w:rFonts w:ascii="Times New Roman" w:hAnsi="Times New Roman"/>
          <w:sz w:val="24"/>
          <w:szCs w:val="24"/>
        </w:rPr>
      </w:r>
      <w:r w:rsidR="007D40B5">
        <w:rPr>
          <w:rFonts w:ascii="Times New Roman" w:hAnsi="Times New Roman"/>
          <w:sz w:val="24"/>
          <w:szCs w:val="24"/>
        </w:rPr>
        <w:fldChar w:fldCharType="separate"/>
      </w:r>
      <w:r w:rsidR="0063318C">
        <w:rPr>
          <w:rFonts w:ascii="Times New Roman" w:hAnsi="Times New Roman"/>
          <w:sz w:val="24"/>
          <w:szCs w:val="24"/>
        </w:rPr>
        <w:t>29</w:t>
      </w:r>
      <w:r w:rsidR="007D40B5">
        <w:rPr>
          <w:rFonts w:ascii="Times New Roman" w:hAnsi="Times New Roman"/>
          <w:sz w:val="24"/>
          <w:szCs w:val="24"/>
        </w:rPr>
        <w:fldChar w:fldCharType="end"/>
      </w:r>
      <w:r w:rsidR="00D779B3">
        <w:rPr>
          <w:rFonts w:ascii="Times New Roman" w:hAnsi="Times New Roman"/>
          <w:sz w:val="24"/>
          <w:szCs w:val="24"/>
        </w:rPr>
        <w:t>.</w:t>
      </w:r>
      <w:r w:rsidR="005C79B5">
        <w:rPr>
          <w:rFonts w:ascii="Times New Roman" w:hAnsi="Times New Roman"/>
          <w:sz w:val="24"/>
          <w:szCs w:val="24"/>
        </w:rPr>
        <w:t xml:space="preserve"> un </w:t>
      </w:r>
      <w:r w:rsidR="005C79B5">
        <w:rPr>
          <w:rFonts w:ascii="Times New Roman" w:hAnsi="Times New Roman"/>
          <w:sz w:val="24"/>
          <w:szCs w:val="24"/>
        </w:rPr>
        <w:fldChar w:fldCharType="begin"/>
      </w:r>
      <w:r w:rsidR="005C79B5">
        <w:rPr>
          <w:rFonts w:ascii="Times New Roman" w:hAnsi="Times New Roman"/>
          <w:sz w:val="24"/>
          <w:szCs w:val="24"/>
        </w:rPr>
        <w:instrText xml:space="preserve"> REF _Ref494101113 \r \h </w:instrText>
      </w:r>
      <w:r w:rsidR="005C79B5">
        <w:rPr>
          <w:rFonts w:ascii="Times New Roman" w:hAnsi="Times New Roman"/>
          <w:sz w:val="24"/>
          <w:szCs w:val="24"/>
        </w:rPr>
      </w:r>
      <w:r w:rsidR="005C79B5">
        <w:rPr>
          <w:rFonts w:ascii="Times New Roman" w:hAnsi="Times New Roman"/>
          <w:sz w:val="24"/>
          <w:szCs w:val="24"/>
        </w:rPr>
        <w:fldChar w:fldCharType="separate"/>
      </w:r>
      <w:r w:rsidR="0063318C">
        <w:rPr>
          <w:rFonts w:ascii="Times New Roman" w:hAnsi="Times New Roman"/>
          <w:sz w:val="24"/>
          <w:szCs w:val="24"/>
        </w:rPr>
        <w:t>30</w:t>
      </w:r>
      <w:r w:rsidR="005C79B5">
        <w:rPr>
          <w:rFonts w:ascii="Times New Roman" w:hAnsi="Times New Roman"/>
          <w:sz w:val="24"/>
          <w:szCs w:val="24"/>
        </w:rPr>
        <w:fldChar w:fldCharType="end"/>
      </w:r>
      <w:r w:rsidR="005C79B5">
        <w:rPr>
          <w:rFonts w:ascii="Times New Roman" w:hAnsi="Times New Roman"/>
          <w:sz w:val="24"/>
          <w:szCs w:val="24"/>
        </w:rPr>
        <w:t>.</w:t>
      </w:r>
      <w:r w:rsidR="00D779B3">
        <w:rPr>
          <w:rFonts w:ascii="Times New Roman" w:hAnsi="Times New Roman"/>
          <w:sz w:val="24"/>
          <w:szCs w:val="24"/>
        </w:rPr>
        <w:t xml:space="preserve">punktā noteiktos </w:t>
      </w:r>
      <w:r w:rsidRPr="00135F18">
        <w:rPr>
          <w:rFonts w:ascii="Times New Roman" w:hAnsi="Times New Roman"/>
          <w:sz w:val="24"/>
          <w:szCs w:val="24"/>
        </w:rPr>
        <w:t>izmaksu ierobežojumus;</w:t>
      </w:r>
    </w:p>
    <w:p w14:paraId="229CBF8C" w14:textId="5B71E5B4" w:rsidR="00346BC0" w:rsidRDefault="00346BC0" w:rsidP="00135F18">
      <w:pPr>
        <w:pStyle w:val="ListParagraph"/>
        <w:numPr>
          <w:ilvl w:val="1"/>
          <w:numId w:val="1"/>
        </w:numPr>
        <w:tabs>
          <w:tab w:val="left" w:pos="993"/>
        </w:tabs>
        <w:spacing w:after="120"/>
        <w:ind w:left="993" w:hanging="567"/>
        <w:jc w:val="both"/>
        <w:rPr>
          <w:rFonts w:ascii="Times New Roman" w:hAnsi="Times New Roman"/>
          <w:sz w:val="24"/>
          <w:szCs w:val="24"/>
        </w:rPr>
      </w:pPr>
      <w:r w:rsidRPr="00135F18">
        <w:rPr>
          <w:rFonts w:ascii="Times New Roman" w:hAnsi="Times New Roman"/>
          <w:sz w:val="24"/>
          <w:szCs w:val="24"/>
        </w:rPr>
        <w:t>nodokļ</w:t>
      </w:r>
      <w:r w:rsidR="006D6A18">
        <w:rPr>
          <w:rFonts w:ascii="Times New Roman" w:hAnsi="Times New Roman"/>
          <w:sz w:val="24"/>
          <w:szCs w:val="24"/>
        </w:rPr>
        <w:t>u</w:t>
      </w:r>
      <w:r w:rsidRPr="00135F18">
        <w:rPr>
          <w:rFonts w:ascii="Times New Roman" w:hAnsi="Times New Roman"/>
          <w:sz w:val="24"/>
          <w:szCs w:val="24"/>
        </w:rPr>
        <w:t xml:space="preserve"> un nodevu maksājumi, izņemot šo noteikumu</w:t>
      </w:r>
      <w:r w:rsidR="002870E7">
        <w:rPr>
          <w:rFonts w:ascii="Times New Roman" w:hAnsi="Times New Roman"/>
          <w:sz w:val="24"/>
          <w:szCs w:val="24"/>
        </w:rPr>
        <w:t xml:space="preserve"> </w:t>
      </w:r>
      <w:r w:rsidR="002870E7">
        <w:rPr>
          <w:rFonts w:ascii="Times New Roman" w:hAnsi="Times New Roman"/>
          <w:sz w:val="24"/>
          <w:szCs w:val="24"/>
        </w:rPr>
        <w:fldChar w:fldCharType="begin"/>
      </w:r>
      <w:r w:rsidR="002870E7">
        <w:rPr>
          <w:rFonts w:ascii="Times New Roman" w:hAnsi="Times New Roman"/>
          <w:sz w:val="24"/>
          <w:szCs w:val="24"/>
        </w:rPr>
        <w:instrText xml:space="preserve"> REF _Ref457224874 \r \h </w:instrText>
      </w:r>
      <w:r w:rsidR="002870E7">
        <w:rPr>
          <w:rFonts w:ascii="Times New Roman" w:hAnsi="Times New Roman"/>
          <w:sz w:val="24"/>
          <w:szCs w:val="24"/>
        </w:rPr>
      </w:r>
      <w:r w:rsidR="002870E7">
        <w:rPr>
          <w:rFonts w:ascii="Times New Roman" w:hAnsi="Times New Roman"/>
          <w:sz w:val="24"/>
          <w:szCs w:val="24"/>
        </w:rPr>
        <w:fldChar w:fldCharType="separate"/>
      </w:r>
      <w:r w:rsidR="0063318C">
        <w:rPr>
          <w:rFonts w:ascii="Times New Roman" w:hAnsi="Times New Roman"/>
          <w:sz w:val="24"/>
          <w:szCs w:val="24"/>
        </w:rPr>
        <w:t>25.3</w:t>
      </w:r>
      <w:r w:rsidR="002870E7">
        <w:rPr>
          <w:rFonts w:ascii="Times New Roman" w:hAnsi="Times New Roman"/>
          <w:sz w:val="24"/>
          <w:szCs w:val="24"/>
        </w:rPr>
        <w:fldChar w:fldCharType="end"/>
      </w:r>
      <w:r w:rsidR="002870E7">
        <w:rPr>
          <w:rFonts w:ascii="Times New Roman" w:hAnsi="Times New Roman"/>
          <w:sz w:val="24"/>
          <w:szCs w:val="24"/>
        </w:rPr>
        <w:t>. un</w:t>
      </w:r>
      <w:r w:rsidR="00F66C5B">
        <w:rPr>
          <w:rFonts w:ascii="Times New Roman" w:hAnsi="Times New Roman"/>
          <w:sz w:val="24"/>
          <w:szCs w:val="24"/>
        </w:rPr>
        <w:t xml:space="preserve"> </w:t>
      </w:r>
      <w:r w:rsidR="00F66C5B">
        <w:rPr>
          <w:rFonts w:ascii="Times New Roman" w:hAnsi="Times New Roman"/>
          <w:sz w:val="24"/>
          <w:szCs w:val="24"/>
        </w:rPr>
        <w:fldChar w:fldCharType="begin"/>
      </w:r>
      <w:r w:rsidR="00F66C5B">
        <w:rPr>
          <w:rFonts w:ascii="Times New Roman" w:hAnsi="Times New Roman"/>
          <w:sz w:val="24"/>
          <w:szCs w:val="24"/>
        </w:rPr>
        <w:instrText xml:space="preserve"> REF _Ref455659912 \r \h </w:instrText>
      </w:r>
      <w:r w:rsidR="00F66C5B">
        <w:rPr>
          <w:rFonts w:ascii="Times New Roman" w:hAnsi="Times New Roman"/>
          <w:sz w:val="24"/>
          <w:szCs w:val="24"/>
        </w:rPr>
      </w:r>
      <w:r w:rsidR="00F66C5B">
        <w:rPr>
          <w:rFonts w:ascii="Times New Roman" w:hAnsi="Times New Roman"/>
          <w:sz w:val="24"/>
          <w:szCs w:val="24"/>
        </w:rPr>
        <w:fldChar w:fldCharType="separate"/>
      </w:r>
      <w:r w:rsidR="0063318C">
        <w:rPr>
          <w:rFonts w:ascii="Times New Roman" w:hAnsi="Times New Roman"/>
          <w:sz w:val="24"/>
          <w:szCs w:val="24"/>
        </w:rPr>
        <w:t>26</w:t>
      </w:r>
      <w:r w:rsidR="00F66C5B">
        <w:rPr>
          <w:rFonts w:ascii="Times New Roman" w:hAnsi="Times New Roman"/>
          <w:sz w:val="24"/>
          <w:szCs w:val="24"/>
        </w:rPr>
        <w:fldChar w:fldCharType="end"/>
      </w:r>
      <w:r w:rsidRPr="00135F18">
        <w:rPr>
          <w:rFonts w:ascii="Times New Roman" w:hAnsi="Times New Roman"/>
          <w:sz w:val="24"/>
          <w:szCs w:val="24"/>
        </w:rPr>
        <w:t>.punktā minēto gadījumu;</w:t>
      </w:r>
    </w:p>
    <w:p w14:paraId="74782E3D" w14:textId="3B861ED4" w:rsidR="007D40B5" w:rsidRDefault="007D40B5"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teritorijas labiekārtošanas un apzaļumošanas izmaksas, izņemot šo noteikumu </w:t>
      </w:r>
      <w:r>
        <w:rPr>
          <w:rFonts w:ascii="Times New Roman" w:hAnsi="Times New Roman"/>
          <w:sz w:val="24"/>
          <w:szCs w:val="24"/>
        </w:rPr>
        <w:fldChar w:fldCharType="begin"/>
      </w:r>
      <w:r>
        <w:rPr>
          <w:rFonts w:ascii="Times New Roman" w:hAnsi="Times New Roman"/>
          <w:sz w:val="24"/>
          <w:szCs w:val="24"/>
        </w:rPr>
        <w:instrText xml:space="preserve"> REF _Ref487721554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25.4.3</w:t>
      </w:r>
      <w:r>
        <w:rPr>
          <w:rFonts w:ascii="Times New Roman" w:hAnsi="Times New Roman"/>
          <w:sz w:val="24"/>
          <w:szCs w:val="24"/>
        </w:rPr>
        <w:fldChar w:fldCharType="end"/>
      </w:r>
      <w:r>
        <w:rPr>
          <w:rFonts w:ascii="Times New Roman" w:hAnsi="Times New Roman"/>
          <w:sz w:val="24"/>
          <w:szCs w:val="24"/>
        </w:rPr>
        <w:t>.apakšpunktā minēto gadījumu;</w:t>
      </w:r>
    </w:p>
    <w:p w14:paraId="6EE3FBBD" w14:textId="027283C8" w:rsidR="002870E7" w:rsidRDefault="002870E7"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jebkāda veida pārvietojamās tehnikas un transportlīdzekļu iegādes izmaksas;</w:t>
      </w:r>
    </w:p>
    <w:p w14:paraId="28FB272A" w14:textId="23598F32" w:rsidR="002870E7" w:rsidRPr="00135F18" w:rsidRDefault="002870E7" w:rsidP="00135F18">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izmaksas, kas radušās, pamatojoties uz noslēgtu darba līgumu, izņemot šo noteikumu </w:t>
      </w:r>
      <w:r>
        <w:rPr>
          <w:rFonts w:ascii="Times New Roman" w:hAnsi="Times New Roman"/>
          <w:sz w:val="24"/>
          <w:szCs w:val="24"/>
        </w:rPr>
        <w:fldChar w:fldCharType="begin"/>
      </w:r>
      <w:r>
        <w:rPr>
          <w:rFonts w:ascii="Times New Roman" w:hAnsi="Times New Roman"/>
          <w:sz w:val="24"/>
          <w:szCs w:val="24"/>
        </w:rPr>
        <w:instrText xml:space="preserve"> REF _Ref457224874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25.3</w:t>
      </w:r>
      <w:r>
        <w:rPr>
          <w:rFonts w:ascii="Times New Roman" w:hAnsi="Times New Roman"/>
          <w:sz w:val="24"/>
          <w:szCs w:val="24"/>
        </w:rPr>
        <w:fldChar w:fldCharType="end"/>
      </w:r>
      <w:r>
        <w:rPr>
          <w:rFonts w:ascii="Times New Roman" w:hAnsi="Times New Roman"/>
          <w:sz w:val="24"/>
          <w:szCs w:val="24"/>
        </w:rPr>
        <w:t>.apakšpunktā minētās izmaksas;</w:t>
      </w:r>
    </w:p>
    <w:p w14:paraId="1A3EA5F9" w14:textId="77777777" w:rsidR="002870E7" w:rsidRDefault="00346BC0" w:rsidP="009D62AA">
      <w:pPr>
        <w:pStyle w:val="ListParagraph"/>
        <w:numPr>
          <w:ilvl w:val="1"/>
          <w:numId w:val="1"/>
        </w:numPr>
        <w:tabs>
          <w:tab w:val="left" w:pos="993"/>
        </w:tabs>
        <w:spacing w:after="120"/>
        <w:ind w:left="993" w:hanging="567"/>
        <w:jc w:val="both"/>
        <w:rPr>
          <w:rFonts w:ascii="Times New Roman" w:hAnsi="Times New Roman"/>
          <w:sz w:val="24"/>
          <w:szCs w:val="24"/>
        </w:rPr>
      </w:pPr>
      <w:r w:rsidRPr="00272351">
        <w:rPr>
          <w:rFonts w:ascii="Times New Roman" w:hAnsi="Times New Roman"/>
          <w:sz w:val="24"/>
          <w:szCs w:val="24"/>
        </w:rPr>
        <w:t>projekta izmaksas, kas nav tieši saistītas ar projekta ietvaros veiktajām darbībām, nav izmērāmas, samērīgas, pamatotas ar izdevumus apliecinošiem dokumentiem un nav ievēroti saimnieciskuma, lietderības un efektivitātes principi</w:t>
      </w:r>
      <w:r w:rsidR="002870E7">
        <w:rPr>
          <w:rFonts w:ascii="Times New Roman" w:hAnsi="Times New Roman"/>
          <w:sz w:val="24"/>
          <w:szCs w:val="24"/>
        </w:rPr>
        <w:t>;</w:t>
      </w:r>
    </w:p>
    <w:p w14:paraId="405663F7" w14:textId="025C27DD" w:rsidR="00272351" w:rsidRPr="00272351" w:rsidRDefault="00272351" w:rsidP="009D62AA">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_Ref447619573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25.1</w:t>
      </w:r>
      <w:r>
        <w:rPr>
          <w:rFonts w:ascii="Times New Roman" w:hAnsi="Times New Roman"/>
          <w:sz w:val="24"/>
          <w:szCs w:val="24"/>
        </w:rPr>
        <w:fldChar w:fldCharType="end"/>
      </w:r>
      <w:r>
        <w:rPr>
          <w:rFonts w:ascii="Times New Roman" w:hAnsi="Times New Roman"/>
          <w:sz w:val="24"/>
          <w:szCs w:val="24"/>
        </w:rPr>
        <w:t>.</w:t>
      </w:r>
      <w:r w:rsidR="005C79B5">
        <w:rPr>
          <w:rFonts w:ascii="Times New Roman" w:hAnsi="Times New Roman"/>
          <w:sz w:val="24"/>
          <w:szCs w:val="24"/>
        </w:rPr>
        <w:t xml:space="preserve">, </w:t>
      </w:r>
      <w:r w:rsidR="005C79B5">
        <w:rPr>
          <w:rFonts w:ascii="Times New Roman" w:hAnsi="Times New Roman"/>
          <w:sz w:val="24"/>
          <w:szCs w:val="24"/>
        </w:rPr>
        <w:fldChar w:fldCharType="begin"/>
      </w:r>
      <w:r w:rsidR="005C79B5">
        <w:rPr>
          <w:rFonts w:ascii="Times New Roman" w:hAnsi="Times New Roman"/>
          <w:sz w:val="24"/>
          <w:szCs w:val="24"/>
        </w:rPr>
        <w:instrText xml:space="preserve"> REF _Ref457224874 \r \h </w:instrText>
      </w:r>
      <w:r w:rsidR="005C79B5">
        <w:rPr>
          <w:rFonts w:ascii="Times New Roman" w:hAnsi="Times New Roman"/>
          <w:sz w:val="24"/>
          <w:szCs w:val="24"/>
        </w:rPr>
      </w:r>
      <w:r w:rsidR="005C79B5">
        <w:rPr>
          <w:rFonts w:ascii="Times New Roman" w:hAnsi="Times New Roman"/>
          <w:sz w:val="24"/>
          <w:szCs w:val="24"/>
        </w:rPr>
        <w:fldChar w:fldCharType="separate"/>
      </w:r>
      <w:r w:rsidR="0063318C">
        <w:rPr>
          <w:rFonts w:ascii="Times New Roman" w:hAnsi="Times New Roman"/>
          <w:sz w:val="24"/>
          <w:szCs w:val="24"/>
        </w:rPr>
        <w:t>25.3</w:t>
      </w:r>
      <w:r w:rsidR="005C79B5">
        <w:rPr>
          <w:rFonts w:ascii="Times New Roman" w:hAnsi="Times New Roman"/>
          <w:sz w:val="24"/>
          <w:szCs w:val="24"/>
        </w:rPr>
        <w:fldChar w:fldCharType="end"/>
      </w:r>
      <w:r w:rsidR="005C79B5">
        <w:rPr>
          <w:rFonts w:ascii="Times New Roman" w:hAnsi="Times New Roman"/>
          <w:sz w:val="24"/>
          <w:szCs w:val="24"/>
        </w:rPr>
        <w:t xml:space="preserve">. un </w:t>
      </w:r>
      <w:r w:rsidR="005C79B5">
        <w:rPr>
          <w:rFonts w:ascii="Times New Roman" w:hAnsi="Times New Roman"/>
          <w:sz w:val="24"/>
          <w:szCs w:val="24"/>
        </w:rPr>
        <w:fldChar w:fldCharType="begin"/>
      </w:r>
      <w:r w:rsidR="005C79B5">
        <w:rPr>
          <w:rFonts w:ascii="Times New Roman" w:hAnsi="Times New Roman"/>
          <w:sz w:val="24"/>
          <w:szCs w:val="24"/>
        </w:rPr>
        <w:instrText xml:space="preserve"> REF _Ref456101371 \r \h </w:instrText>
      </w:r>
      <w:r w:rsidR="005C79B5">
        <w:rPr>
          <w:rFonts w:ascii="Times New Roman" w:hAnsi="Times New Roman"/>
          <w:sz w:val="24"/>
          <w:szCs w:val="24"/>
        </w:rPr>
      </w:r>
      <w:r w:rsidR="005C79B5">
        <w:rPr>
          <w:rFonts w:ascii="Times New Roman" w:hAnsi="Times New Roman"/>
          <w:sz w:val="24"/>
          <w:szCs w:val="24"/>
        </w:rPr>
        <w:fldChar w:fldCharType="separate"/>
      </w:r>
      <w:r w:rsidR="0063318C">
        <w:rPr>
          <w:rFonts w:ascii="Times New Roman" w:hAnsi="Times New Roman"/>
          <w:sz w:val="24"/>
          <w:szCs w:val="24"/>
        </w:rPr>
        <w:t>25.12</w:t>
      </w:r>
      <w:r w:rsidR="005C79B5">
        <w:rPr>
          <w:rFonts w:ascii="Times New Roman" w:hAnsi="Times New Roman"/>
          <w:sz w:val="24"/>
          <w:szCs w:val="24"/>
        </w:rPr>
        <w:fldChar w:fldCharType="end"/>
      </w:r>
      <w:r w:rsidR="005C79B5">
        <w:rPr>
          <w:rFonts w:ascii="Times New Roman" w:hAnsi="Times New Roman"/>
          <w:sz w:val="24"/>
          <w:szCs w:val="24"/>
        </w:rPr>
        <w:t>.</w:t>
      </w:r>
      <w:r>
        <w:rPr>
          <w:rFonts w:ascii="Times New Roman" w:hAnsi="Times New Roman"/>
          <w:sz w:val="24"/>
          <w:szCs w:val="24"/>
        </w:rPr>
        <w:t xml:space="preserve">apakšpunktā minētās izmaksas, ja tās ir radušās pirms </w:t>
      </w:r>
      <w:r w:rsidR="000E71FB">
        <w:rPr>
          <w:rFonts w:ascii="Times New Roman" w:hAnsi="Times New Roman"/>
          <w:sz w:val="24"/>
          <w:szCs w:val="24"/>
        </w:rPr>
        <w:t>2017</w:t>
      </w:r>
      <w:r>
        <w:rPr>
          <w:rFonts w:ascii="Times New Roman" w:hAnsi="Times New Roman"/>
          <w:sz w:val="24"/>
          <w:szCs w:val="24"/>
        </w:rPr>
        <w:t>.gada 1.</w:t>
      </w:r>
      <w:r w:rsidR="0041778C">
        <w:rPr>
          <w:rFonts w:ascii="Times New Roman" w:hAnsi="Times New Roman"/>
          <w:sz w:val="24"/>
          <w:szCs w:val="24"/>
        </w:rPr>
        <w:t>oktobra</w:t>
      </w:r>
      <w:r>
        <w:rPr>
          <w:rFonts w:ascii="Times New Roman" w:hAnsi="Times New Roman"/>
          <w:sz w:val="24"/>
          <w:szCs w:val="24"/>
        </w:rPr>
        <w:t>.</w:t>
      </w:r>
    </w:p>
    <w:p w14:paraId="5B9605FE" w14:textId="2471FB6A" w:rsidR="009527AB" w:rsidRDefault="00D464ED" w:rsidP="008F59CE">
      <w:pPr>
        <w:pStyle w:val="ListParagraph"/>
        <w:numPr>
          <w:ilvl w:val="1"/>
          <w:numId w:val="1"/>
        </w:numPr>
        <w:tabs>
          <w:tab w:val="left" w:pos="993"/>
        </w:tabs>
        <w:spacing w:after="120"/>
        <w:ind w:left="993" w:hanging="567"/>
        <w:jc w:val="both"/>
        <w:rPr>
          <w:rFonts w:ascii="Times New Roman" w:hAnsi="Times New Roman"/>
          <w:sz w:val="24"/>
          <w:szCs w:val="24"/>
        </w:rPr>
      </w:pPr>
      <w:r>
        <w:rPr>
          <w:rFonts w:ascii="Times New Roman" w:hAnsi="Times New Roman"/>
          <w:sz w:val="24"/>
          <w:szCs w:val="24"/>
        </w:rPr>
        <w:t xml:space="preserve">lielajiem komersantiem neattiecināmas ir </w:t>
      </w:r>
      <w:r w:rsidR="00D914FA" w:rsidRPr="00135F18">
        <w:rPr>
          <w:rFonts w:ascii="Times New Roman" w:hAnsi="Times New Roman"/>
          <w:sz w:val="24"/>
          <w:szCs w:val="24"/>
        </w:rPr>
        <w:t>energopārvaldības sistēmas ieviešana</w:t>
      </w:r>
      <w:r w:rsidR="00D901F8">
        <w:rPr>
          <w:rFonts w:ascii="Times New Roman" w:hAnsi="Times New Roman"/>
          <w:sz w:val="24"/>
          <w:szCs w:val="24"/>
        </w:rPr>
        <w:t xml:space="preserve">s, </w:t>
      </w:r>
      <w:r w:rsidR="008C1390">
        <w:rPr>
          <w:rFonts w:ascii="Times New Roman" w:hAnsi="Times New Roman"/>
          <w:sz w:val="24"/>
          <w:szCs w:val="24"/>
        </w:rPr>
        <w:t>rūpnieciskā energoaudita izstrādes izmaksas</w:t>
      </w:r>
      <w:r w:rsidR="00D901F8">
        <w:rPr>
          <w:rFonts w:ascii="Times New Roman" w:hAnsi="Times New Roman"/>
          <w:sz w:val="24"/>
          <w:szCs w:val="24"/>
        </w:rPr>
        <w:t xml:space="preserve"> un </w:t>
      </w:r>
      <w:r>
        <w:rPr>
          <w:rFonts w:ascii="Times New Roman" w:hAnsi="Times New Roman"/>
          <w:sz w:val="24"/>
          <w:szCs w:val="24"/>
        </w:rPr>
        <w:t xml:space="preserve">šo noteikumu </w:t>
      </w:r>
      <w:r w:rsidR="006D6A18">
        <w:rPr>
          <w:rFonts w:ascii="Times New Roman" w:hAnsi="Times New Roman"/>
          <w:sz w:val="24"/>
          <w:szCs w:val="24"/>
        </w:rPr>
        <w:fldChar w:fldCharType="begin"/>
      </w:r>
      <w:r w:rsidR="006D6A18">
        <w:rPr>
          <w:rFonts w:ascii="Times New Roman" w:hAnsi="Times New Roman"/>
          <w:sz w:val="24"/>
          <w:szCs w:val="24"/>
        </w:rPr>
        <w:instrText xml:space="preserve"> REF _Ref490491595 \r \h </w:instrText>
      </w:r>
      <w:r w:rsidR="006D6A18">
        <w:rPr>
          <w:rFonts w:ascii="Times New Roman" w:hAnsi="Times New Roman"/>
          <w:sz w:val="24"/>
          <w:szCs w:val="24"/>
        </w:rPr>
      </w:r>
      <w:r w:rsidR="006D6A18">
        <w:rPr>
          <w:rFonts w:ascii="Times New Roman" w:hAnsi="Times New Roman"/>
          <w:sz w:val="24"/>
          <w:szCs w:val="24"/>
        </w:rPr>
        <w:fldChar w:fldCharType="separate"/>
      </w:r>
      <w:r w:rsidR="0063318C">
        <w:rPr>
          <w:rFonts w:ascii="Times New Roman" w:hAnsi="Times New Roman"/>
          <w:sz w:val="24"/>
          <w:szCs w:val="24"/>
        </w:rPr>
        <w:t>25.1.1</w:t>
      </w:r>
      <w:r w:rsidR="006D6A18">
        <w:rPr>
          <w:rFonts w:ascii="Times New Roman" w:hAnsi="Times New Roman"/>
          <w:sz w:val="24"/>
          <w:szCs w:val="24"/>
        </w:rPr>
        <w:fldChar w:fldCharType="end"/>
      </w:r>
      <w:r w:rsidR="006D6A18">
        <w:rPr>
          <w:rFonts w:ascii="Times New Roman" w:hAnsi="Times New Roman"/>
          <w:sz w:val="24"/>
          <w:szCs w:val="24"/>
        </w:rPr>
        <w:t>.</w:t>
      </w:r>
      <w:r w:rsidR="00D901F8">
        <w:rPr>
          <w:rFonts w:ascii="Times New Roman" w:hAnsi="Times New Roman"/>
          <w:sz w:val="24"/>
          <w:szCs w:val="24"/>
        </w:rPr>
        <w:t>apakšpunktā minētās izmaksas</w:t>
      </w:r>
      <w:bookmarkEnd w:id="15"/>
      <w:r w:rsidR="008F59CE">
        <w:rPr>
          <w:rFonts w:ascii="Times New Roman" w:hAnsi="Times New Roman"/>
          <w:sz w:val="24"/>
          <w:szCs w:val="24"/>
        </w:rPr>
        <w:t>.</w:t>
      </w:r>
    </w:p>
    <w:p w14:paraId="4B41CB01" w14:textId="700A0BEC" w:rsidR="00D53C84" w:rsidRDefault="00D53C84" w:rsidP="00A16EFA">
      <w:pPr>
        <w:pStyle w:val="ListParagraph"/>
        <w:numPr>
          <w:ilvl w:val="0"/>
          <w:numId w:val="1"/>
        </w:numPr>
        <w:jc w:val="both"/>
        <w:rPr>
          <w:rFonts w:ascii="Times New Roman" w:hAnsi="Times New Roman"/>
          <w:sz w:val="24"/>
          <w:szCs w:val="24"/>
        </w:rPr>
      </w:pPr>
      <w:r w:rsidRPr="00C45911">
        <w:rPr>
          <w:rFonts w:ascii="Times New Roman" w:hAnsi="Times New Roman"/>
          <w:sz w:val="24"/>
          <w:szCs w:val="24"/>
        </w:rPr>
        <w:t>Attiecināmajās izmaksās iekļauj tikai tos ieguldījumus, par kuriem projekta starpposma vai noslēguma pārskata iesniegšanas dienā ir pilnībā samaksāts, un kuri atrodas finansējuma saņēmēja bilancē</w:t>
      </w:r>
      <w:r>
        <w:rPr>
          <w:rFonts w:ascii="Times New Roman" w:hAnsi="Times New Roman"/>
          <w:sz w:val="24"/>
          <w:szCs w:val="24"/>
        </w:rPr>
        <w:t>.</w:t>
      </w:r>
    </w:p>
    <w:p w14:paraId="4C7841F6" w14:textId="093B9671" w:rsidR="009E6B24" w:rsidRPr="00E24149" w:rsidRDefault="009E6B24" w:rsidP="00B942E5">
      <w:pPr>
        <w:pStyle w:val="ListParagraph"/>
        <w:ind w:left="360"/>
        <w:jc w:val="both"/>
        <w:rPr>
          <w:rFonts w:ascii="Times New Roman" w:hAnsi="Times New Roman"/>
          <w:sz w:val="24"/>
          <w:szCs w:val="24"/>
        </w:rPr>
      </w:pPr>
    </w:p>
    <w:p w14:paraId="2570DB7C" w14:textId="41EC3CC0" w:rsidR="004B7D12" w:rsidRPr="00135F18" w:rsidRDefault="00AF3FF8" w:rsidP="00135F18">
      <w:pPr>
        <w:spacing w:after="120"/>
        <w:jc w:val="center"/>
        <w:rPr>
          <w:rFonts w:ascii="Times New Roman" w:hAnsi="Times New Roman" w:cs="Times New Roman"/>
          <w:b/>
          <w:sz w:val="24"/>
          <w:szCs w:val="24"/>
        </w:rPr>
      </w:pPr>
      <w:r w:rsidRPr="00135F18">
        <w:rPr>
          <w:rFonts w:ascii="Times New Roman" w:hAnsi="Times New Roman" w:cs="Times New Roman"/>
          <w:b/>
          <w:sz w:val="24"/>
          <w:szCs w:val="24"/>
        </w:rPr>
        <w:t>V.</w:t>
      </w:r>
      <w:r w:rsidR="009527AB" w:rsidRPr="00135F18">
        <w:rPr>
          <w:rFonts w:ascii="Times New Roman" w:hAnsi="Times New Roman" w:cs="Times New Roman"/>
          <w:b/>
          <w:sz w:val="24"/>
          <w:szCs w:val="24"/>
        </w:rPr>
        <w:t xml:space="preserve"> Projekta īstenošanas un finansējuma saņemšanas nosacījumi</w:t>
      </w:r>
    </w:p>
    <w:p w14:paraId="58CE32CB" w14:textId="231A2074" w:rsidR="00195E4B" w:rsidRDefault="00195E4B" w:rsidP="00C3600C">
      <w:pPr>
        <w:pStyle w:val="ListParagraph"/>
        <w:numPr>
          <w:ilvl w:val="0"/>
          <w:numId w:val="1"/>
        </w:numPr>
        <w:jc w:val="both"/>
        <w:rPr>
          <w:rFonts w:ascii="Times New Roman" w:hAnsi="Times New Roman"/>
          <w:sz w:val="24"/>
          <w:szCs w:val="24"/>
        </w:rPr>
      </w:pPr>
      <w:r w:rsidRPr="00135F18">
        <w:rPr>
          <w:rFonts w:ascii="Times New Roman" w:hAnsi="Times New Roman"/>
          <w:sz w:val="24"/>
          <w:szCs w:val="24"/>
        </w:rPr>
        <w:lastRenderedPageBreak/>
        <w:t xml:space="preserve">Projekta iesniegumā minētās </w:t>
      </w:r>
      <w:r w:rsidR="009A48BB">
        <w:rPr>
          <w:rFonts w:ascii="Times New Roman" w:hAnsi="Times New Roman"/>
          <w:sz w:val="24"/>
          <w:szCs w:val="24"/>
        </w:rPr>
        <w:t>darbības</w:t>
      </w:r>
      <w:r w:rsidR="009A48BB" w:rsidRPr="00135F18">
        <w:rPr>
          <w:rFonts w:ascii="Times New Roman" w:hAnsi="Times New Roman"/>
          <w:sz w:val="24"/>
          <w:szCs w:val="24"/>
        </w:rPr>
        <w:t xml:space="preserve"> </w:t>
      </w:r>
      <w:r w:rsidRPr="00135F18">
        <w:rPr>
          <w:rFonts w:ascii="Times New Roman" w:hAnsi="Times New Roman"/>
          <w:sz w:val="24"/>
          <w:szCs w:val="24"/>
        </w:rPr>
        <w:t xml:space="preserve">īstenojamas </w:t>
      </w:r>
      <w:r w:rsidR="00935663" w:rsidRPr="00135F18">
        <w:rPr>
          <w:rFonts w:ascii="Times New Roman" w:hAnsi="Times New Roman"/>
          <w:sz w:val="24"/>
          <w:szCs w:val="24"/>
        </w:rPr>
        <w:t>24</w:t>
      </w:r>
      <w:r w:rsidRPr="00135F18">
        <w:rPr>
          <w:rFonts w:ascii="Times New Roman" w:hAnsi="Times New Roman"/>
          <w:sz w:val="24"/>
          <w:szCs w:val="24"/>
        </w:rPr>
        <w:t xml:space="preserve"> mēnešu laikā pēc tam, kad ar sadarbības iestādi noslēgts līgums par projekta īstenošanu</w:t>
      </w:r>
      <w:r w:rsidR="00272351">
        <w:rPr>
          <w:rFonts w:ascii="Times New Roman" w:hAnsi="Times New Roman"/>
          <w:sz w:val="24"/>
          <w:szCs w:val="24"/>
        </w:rPr>
        <w:t>, bet ne vēlāk kā līdz 2020.gada 31.decembrim</w:t>
      </w:r>
      <w:r w:rsidR="004C3F96">
        <w:rPr>
          <w:rFonts w:ascii="Times New Roman" w:hAnsi="Times New Roman"/>
          <w:sz w:val="24"/>
          <w:szCs w:val="24"/>
        </w:rPr>
        <w:t>.</w:t>
      </w:r>
    </w:p>
    <w:p w14:paraId="62595A1E" w14:textId="77777777" w:rsidR="008C1390" w:rsidRDefault="00874A36" w:rsidP="008C1390">
      <w:pPr>
        <w:pStyle w:val="ListParagraph"/>
        <w:numPr>
          <w:ilvl w:val="0"/>
          <w:numId w:val="1"/>
        </w:numPr>
        <w:spacing w:after="120"/>
        <w:jc w:val="both"/>
        <w:rPr>
          <w:rFonts w:ascii="Times New Roman" w:hAnsi="Times New Roman"/>
          <w:sz w:val="24"/>
          <w:szCs w:val="24"/>
        </w:rPr>
      </w:pPr>
      <w:bookmarkStart w:id="45" w:name="_Ref447632003"/>
      <w:r>
        <w:rPr>
          <w:rFonts w:ascii="Times New Roman" w:hAnsi="Times New Roman"/>
          <w:sz w:val="24"/>
          <w:szCs w:val="24"/>
        </w:rPr>
        <w:t>Īstenojot projektu</w:t>
      </w:r>
      <w:r w:rsidR="00195E4B" w:rsidRPr="00135F18">
        <w:rPr>
          <w:rFonts w:ascii="Times New Roman" w:hAnsi="Times New Roman"/>
          <w:sz w:val="24"/>
          <w:szCs w:val="24"/>
        </w:rPr>
        <w:t>, finansējuma saņēmējs</w:t>
      </w:r>
      <w:r w:rsidR="004C3F96">
        <w:rPr>
          <w:rFonts w:ascii="Times New Roman" w:hAnsi="Times New Roman"/>
          <w:sz w:val="24"/>
          <w:szCs w:val="24"/>
        </w:rPr>
        <w:t xml:space="preserve"> nodrošina, ka</w:t>
      </w:r>
      <w:r w:rsidR="00195E4B" w:rsidRPr="00135F18">
        <w:rPr>
          <w:rFonts w:ascii="Times New Roman" w:hAnsi="Times New Roman"/>
          <w:sz w:val="24"/>
          <w:szCs w:val="24"/>
        </w:rPr>
        <w:t>:</w:t>
      </w:r>
      <w:bookmarkEnd w:id="45"/>
    </w:p>
    <w:p w14:paraId="5AADA929" w14:textId="4C50B4B4" w:rsidR="008C1390" w:rsidRDefault="004C3F96" w:rsidP="00BD4023">
      <w:pPr>
        <w:pStyle w:val="ListParagraph"/>
        <w:numPr>
          <w:ilvl w:val="1"/>
          <w:numId w:val="1"/>
        </w:numPr>
        <w:spacing w:after="120"/>
        <w:ind w:left="851" w:hanging="567"/>
        <w:jc w:val="both"/>
        <w:rPr>
          <w:rFonts w:ascii="Times New Roman" w:hAnsi="Times New Roman"/>
          <w:sz w:val="24"/>
          <w:szCs w:val="24"/>
        </w:rPr>
      </w:pPr>
      <w:r w:rsidRPr="008C1390">
        <w:rPr>
          <w:rFonts w:ascii="Times New Roman" w:hAnsi="Times New Roman"/>
          <w:sz w:val="24"/>
          <w:szCs w:val="24"/>
        </w:rPr>
        <w:t>plānotais enerģijas ietaupījums pēc energoefektivitātes paaugstināšanas pasākumu īstenošanas ir ne mazāk</w:t>
      </w:r>
      <w:r w:rsidR="004D4D84" w:rsidRPr="008C1390">
        <w:rPr>
          <w:rFonts w:ascii="Times New Roman" w:hAnsi="Times New Roman"/>
          <w:sz w:val="24"/>
          <w:szCs w:val="24"/>
        </w:rPr>
        <w:t>s</w:t>
      </w:r>
      <w:r w:rsidR="001D210D">
        <w:rPr>
          <w:rFonts w:ascii="Times New Roman" w:hAnsi="Times New Roman"/>
          <w:sz w:val="24"/>
          <w:szCs w:val="24"/>
        </w:rPr>
        <w:t>,</w:t>
      </w:r>
      <w:r w:rsidR="008C1390">
        <w:rPr>
          <w:rFonts w:ascii="Times New Roman" w:hAnsi="Times New Roman"/>
          <w:sz w:val="24"/>
          <w:szCs w:val="24"/>
        </w:rPr>
        <w:t xml:space="preserve"> kā 15</w:t>
      </w:r>
      <w:r w:rsidR="002777D7">
        <w:rPr>
          <w:rFonts w:ascii="Times New Roman" w:hAnsi="Times New Roman"/>
          <w:sz w:val="24"/>
          <w:szCs w:val="24"/>
        </w:rPr>
        <w:t xml:space="preserve">% </w:t>
      </w:r>
      <w:r w:rsidRPr="008C1390">
        <w:rPr>
          <w:rFonts w:ascii="Times New Roman" w:hAnsi="Times New Roman"/>
          <w:sz w:val="24"/>
          <w:szCs w:val="24"/>
        </w:rPr>
        <w:t xml:space="preserve">gadā no </w:t>
      </w:r>
      <w:r w:rsidR="007711DE" w:rsidRPr="008C1390">
        <w:rPr>
          <w:rFonts w:ascii="Times New Roman" w:hAnsi="Times New Roman"/>
          <w:sz w:val="24"/>
          <w:szCs w:val="24"/>
        </w:rPr>
        <w:t>“P</w:t>
      </w:r>
      <w:r w:rsidR="000165B4" w:rsidRPr="008C1390">
        <w:rPr>
          <w:rFonts w:ascii="Times New Roman" w:hAnsi="Times New Roman"/>
          <w:sz w:val="24"/>
          <w:szCs w:val="24"/>
        </w:rPr>
        <w:t>ārskatā par ēkas energosertifikāta aprēķinos izmantotajām ievaddatu vērtībām</w:t>
      </w:r>
      <w:r w:rsidR="006B0440">
        <w:rPr>
          <w:rFonts w:ascii="Times New Roman" w:hAnsi="Times New Roman"/>
          <w:sz w:val="24"/>
          <w:szCs w:val="24"/>
        </w:rPr>
        <w:t xml:space="preserve"> un ražošanas procesa novērtējums</w:t>
      </w:r>
      <w:r w:rsidR="007711DE" w:rsidRPr="008C1390">
        <w:rPr>
          <w:rFonts w:ascii="Times New Roman" w:hAnsi="Times New Roman"/>
          <w:sz w:val="24"/>
          <w:szCs w:val="24"/>
        </w:rPr>
        <w:t>”</w:t>
      </w:r>
      <w:r w:rsidR="000165B4" w:rsidRPr="008C1390">
        <w:rPr>
          <w:rFonts w:ascii="Times New Roman" w:hAnsi="Times New Roman"/>
          <w:sz w:val="24"/>
          <w:szCs w:val="24"/>
        </w:rPr>
        <w:t xml:space="preserve"> </w:t>
      </w:r>
      <w:r w:rsidR="002620DA" w:rsidRPr="008C1390">
        <w:rPr>
          <w:rFonts w:ascii="Times New Roman" w:hAnsi="Times New Roman"/>
          <w:sz w:val="24"/>
          <w:szCs w:val="24"/>
        </w:rPr>
        <w:t xml:space="preserve">vai </w:t>
      </w:r>
      <w:r w:rsidR="007711DE" w:rsidRPr="008C1390">
        <w:rPr>
          <w:rFonts w:ascii="Times New Roman" w:hAnsi="Times New Roman"/>
          <w:sz w:val="24"/>
          <w:szCs w:val="24"/>
        </w:rPr>
        <w:t xml:space="preserve">rūpnieciskā </w:t>
      </w:r>
      <w:r w:rsidR="002620DA" w:rsidRPr="008C1390">
        <w:rPr>
          <w:rFonts w:ascii="Times New Roman" w:hAnsi="Times New Roman"/>
          <w:sz w:val="24"/>
          <w:szCs w:val="24"/>
        </w:rPr>
        <w:t>energoaudit</w:t>
      </w:r>
      <w:r w:rsidR="00C07032">
        <w:rPr>
          <w:rFonts w:ascii="Times New Roman" w:hAnsi="Times New Roman"/>
          <w:sz w:val="24"/>
          <w:szCs w:val="24"/>
        </w:rPr>
        <w:t xml:space="preserve">ā </w:t>
      </w:r>
      <w:r w:rsidR="002620DA" w:rsidRPr="008C1390">
        <w:rPr>
          <w:rFonts w:ascii="Times New Roman" w:hAnsi="Times New Roman"/>
          <w:sz w:val="24"/>
          <w:szCs w:val="24"/>
        </w:rPr>
        <w:t xml:space="preserve"> </w:t>
      </w:r>
      <w:r w:rsidRPr="008C1390">
        <w:rPr>
          <w:rFonts w:ascii="Times New Roman" w:hAnsi="Times New Roman"/>
          <w:sz w:val="24"/>
          <w:szCs w:val="24"/>
        </w:rPr>
        <w:t>aprēķinātā enerģijas patēriņa pirms energoefektivitātes paaugstināšanas pasākumu īstenošanas konkrētajā ražošanas procesā</w:t>
      </w:r>
      <w:r w:rsidR="001B1B35">
        <w:rPr>
          <w:rFonts w:ascii="Times New Roman" w:hAnsi="Times New Roman"/>
          <w:sz w:val="24"/>
          <w:szCs w:val="24"/>
        </w:rPr>
        <w:t>, ražošanas tehnoloģisko procesu nodrošinošajā blakusprocesā</w:t>
      </w:r>
      <w:r w:rsidRPr="008C1390">
        <w:rPr>
          <w:rFonts w:ascii="Times New Roman" w:hAnsi="Times New Roman"/>
          <w:sz w:val="24"/>
          <w:szCs w:val="24"/>
        </w:rPr>
        <w:t xml:space="preserve"> vai </w:t>
      </w:r>
      <w:r w:rsidR="00CD3B0D">
        <w:rPr>
          <w:rFonts w:ascii="Times New Roman" w:hAnsi="Times New Roman"/>
          <w:sz w:val="24"/>
          <w:szCs w:val="24"/>
        </w:rPr>
        <w:t xml:space="preserve">rūpnieciskās ražošanas </w:t>
      </w:r>
      <w:r w:rsidRPr="008C1390">
        <w:rPr>
          <w:rFonts w:ascii="Times New Roman" w:hAnsi="Times New Roman"/>
          <w:sz w:val="24"/>
          <w:szCs w:val="24"/>
        </w:rPr>
        <w:t>ēkas</w:t>
      </w:r>
      <w:r w:rsidR="008B77DA">
        <w:rPr>
          <w:rFonts w:ascii="Times New Roman" w:hAnsi="Times New Roman"/>
          <w:sz w:val="24"/>
          <w:szCs w:val="24"/>
        </w:rPr>
        <w:t>, kurā tiek veiktas investīcijas,</w:t>
      </w:r>
      <w:r w:rsidRPr="008C1390">
        <w:rPr>
          <w:rFonts w:ascii="Times New Roman" w:hAnsi="Times New Roman"/>
          <w:sz w:val="24"/>
          <w:szCs w:val="24"/>
        </w:rPr>
        <w:t xml:space="preserve"> </w:t>
      </w:r>
      <w:r w:rsidR="004D4D84" w:rsidRPr="008C1390">
        <w:rPr>
          <w:rFonts w:ascii="Times New Roman" w:hAnsi="Times New Roman"/>
          <w:sz w:val="24"/>
          <w:szCs w:val="24"/>
        </w:rPr>
        <w:t>siltum</w:t>
      </w:r>
      <w:r w:rsidRPr="008C1390">
        <w:rPr>
          <w:rFonts w:ascii="Times New Roman" w:hAnsi="Times New Roman"/>
          <w:sz w:val="24"/>
          <w:szCs w:val="24"/>
        </w:rPr>
        <w:t>enerģijas patēriņā;</w:t>
      </w:r>
    </w:p>
    <w:p w14:paraId="458AFEF5" w14:textId="7D5FA376" w:rsidR="008C1390" w:rsidRDefault="008C1390"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p</w:t>
      </w:r>
      <w:r w:rsidR="000E2444" w:rsidRPr="008C1390">
        <w:rPr>
          <w:rFonts w:ascii="Times New Roman" w:hAnsi="Times New Roman"/>
          <w:sz w:val="24"/>
          <w:szCs w:val="24"/>
        </w:rPr>
        <w:t xml:space="preserve">lānotais siltumenerģijas patēriņš </w:t>
      </w:r>
      <w:r w:rsidR="00CD3B0D">
        <w:rPr>
          <w:rFonts w:ascii="Times New Roman" w:hAnsi="Times New Roman"/>
          <w:sz w:val="24"/>
          <w:szCs w:val="24"/>
        </w:rPr>
        <w:t xml:space="preserve">rūpnieciskās ražošanas </w:t>
      </w:r>
      <w:r w:rsidR="0004305A">
        <w:rPr>
          <w:rFonts w:ascii="Times New Roman" w:hAnsi="Times New Roman"/>
          <w:sz w:val="24"/>
          <w:szCs w:val="24"/>
        </w:rPr>
        <w:t xml:space="preserve">ēkas </w:t>
      </w:r>
      <w:r w:rsidR="000E2444" w:rsidRPr="008C1390">
        <w:rPr>
          <w:rFonts w:ascii="Times New Roman" w:hAnsi="Times New Roman"/>
          <w:sz w:val="24"/>
          <w:szCs w:val="24"/>
        </w:rPr>
        <w:t>apkurei pēc energoefektivitātes paaugstināšanas pasākumu īstenošanas  nepārsniedz 110 kWh/m</w:t>
      </w:r>
      <w:r w:rsidR="000E2444" w:rsidRPr="008C1390">
        <w:rPr>
          <w:rFonts w:ascii="Times New Roman" w:hAnsi="Times New Roman"/>
          <w:sz w:val="24"/>
          <w:szCs w:val="24"/>
          <w:vertAlign w:val="superscript"/>
        </w:rPr>
        <w:t>2</w:t>
      </w:r>
      <w:r w:rsidR="000E2444" w:rsidRPr="008C1390">
        <w:rPr>
          <w:rFonts w:ascii="Times New Roman" w:hAnsi="Times New Roman"/>
          <w:sz w:val="24"/>
          <w:szCs w:val="24"/>
        </w:rPr>
        <w:t xml:space="preserve"> gadā</w:t>
      </w:r>
      <w:r w:rsidR="0019215C">
        <w:rPr>
          <w:rFonts w:ascii="Times New Roman" w:hAnsi="Times New Roman"/>
          <w:sz w:val="24"/>
          <w:szCs w:val="24"/>
        </w:rPr>
        <w:t xml:space="preserve">, ja projekta ietvaros plānots veikt šo noteikumu </w:t>
      </w:r>
      <w:r w:rsidR="0019215C">
        <w:rPr>
          <w:rFonts w:ascii="Times New Roman" w:hAnsi="Times New Roman"/>
          <w:sz w:val="24"/>
          <w:szCs w:val="24"/>
        </w:rPr>
        <w:fldChar w:fldCharType="begin"/>
      </w:r>
      <w:r w:rsidR="0019215C">
        <w:rPr>
          <w:rFonts w:ascii="Times New Roman" w:hAnsi="Times New Roman"/>
          <w:sz w:val="24"/>
          <w:szCs w:val="24"/>
        </w:rPr>
        <w:instrText xml:space="preserve"> REF _Ref494101431 \r \h </w:instrText>
      </w:r>
      <w:r w:rsidR="0019215C">
        <w:rPr>
          <w:rFonts w:ascii="Times New Roman" w:hAnsi="Times New Roman"/>
          <w:sz w:val="24"/>
          <w:szCs w:val="24"/>
        </w:rPr>
      </w:r>
      <w:r w:rsidR="0019215C">
        <w:rPr>
          <w:rFonts w:ascii="Times New Roman" w:hAnsi="Times New Roman"/>
          <w:sz w:val="24"/>
          <w:szCs w:val="24"/>
        </w:rPr>
        <w:fldChar w:fldCharType="separate"/>
      </w:r>
      <w:r w:rsidR="0063318C">
        <w:rPr>
          <w:rFonts w:ascii="Times New Roman" w:hAnsi="Times New Roman"/>
          <w:sz w:val="24"/>
          <w:szCs w:val="24"/>
        </w:rPr>
        <w:t>25.4</w:t>
      </w:r>
      <w:r w:rsidR="0019215C">
        <w:rPr>
          <w:rFonts w:ascii="Times New Roman" w:hAnsi="Times New Roman"/>
          <w:sz w:val="24"/>
          <w:szCs w:val="24"/>
        </w:rPr>
        <w:fldChar w:fldCharType="end"/>
      </w:r>
      <w:r w:rsidR="005C79B5">
        <w:rPr>
          <w:rFonts w:ascii="Times New Roman" w:hAnsi="Times New Roman"/>
          <w:sz w:val="24"/>
          <w:szCs w:val="24"/>
        </w:rPr>
        <w:t>.apakšpunk</w:t>
      </w:r>
      <w:r w:rsidR="0019215C">
        <w:rPr>
          <w:rFonts w:ascii="Times New Roman" w:hAnsi="Times New Roman"/>
          <w:sz w:val="24"/>
          <w:szCs w:val="24"/>
        </w:rPr>
        <w:t>t</w:t>
      </w:r>
      <w:r w:rsidR="005C79B5">
        <w:rPr>
          <w:rFonts w:ascii="Times New Roman" w:hAnsi="Times New Roman"/>
          <w:sz w:val="24"/>
          <w:szCs w:val="24"/>
        </w:rPr>
        <w:t>ā minētās darbības</w:t>
      </w:r>
      <w:r w:rsidR="004C3F96" w:rsidRPr="008C1390">
        <w:rPr>
          <w:rFonts w:ascii="Times New Roman" w:hAnsi="Times New Roman"/>
          <w:sz w:val="24"/>
          <w:szCs w:val="24"/>
        </w:rPr>
        <w:t>;</w:t>
      </w:r>
    </w:p>
    <w:p w14:paraId="4A19509A" w14:textId="56C665F1" w:rsidR="008C1390" w:rsidRDefault="00CD3B0D"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 xml:space="preserve">rūpnieciskās ražošanas </w:t>
      </w:r>
      <w:r w:rsidR="004C3F96" w:rsidRPr="008C1390">
        <w:rPr>
          <w:rFonts w:ascii="Times New Roman" w:hAnsi="Times New Roman"/>
          <w:sz w:val="24"/>
          <w:szCs w:val="24"/>
        </w:rPr>
        <w:t xml:space="preserve">ēku vismaz </w:t>
      </w:r>
      <w:r w:rsidR="00B3012D">
        <w:rPr>
          <w:rFonts w:ascii="Times New Roman" w:hAnsi="Times New Roman"/>
          <w:sz w:val="24"/>
          <w:szCs w:val="24"/>
        </w:rPr>
        <w:t>piecus</w:t>
      </w:r>
      <w:r w:rsidR="004C3F96"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4C3F96" w:rsidRPr="008C1390">
        <w:rPr>
          <w:rFonts w:ascii="Times New Roman" w:hAnsi="Times New Roman"/>
          <w:sz w:val="24"/>
          <w:szCs w:val="24"/>
        </w:rPr>
        <w:t xml:space="preserve"> izmanto ražošanas vajadzībā</w:t>
      </w:r>
      <w:r w:rsidR="006D6174" w:rsidRPr="008C1390">
        <w:rPr>
          <w:rFonts w:ascii="Times New Roman" w:hAnsi="Times New Roman"/>
          <w:sz w:val="24"/>
          <w:szCs w:val="24"/>
        </w:rPr>
        <w:t>m apstrādes rūpniecības nozarē;</w:t>
      </w:r>
    </w:p>
    <w:p w14:paraId="264A1E97" w14:textId="085DB601" w:rsidR="00A82EE2" w:rsidRDefault="00A82EE2"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 xml:space="preserve">tiek </w:t>
      </w:r>
      <w:r w:rsidR="00A16EFA">
        <w:rPr>
          <w:rFonts w:ascii="Times New Roman" w:hAnsi="Times New Roman"/>
          <w:sz w:val="24"/>
          <w:szCs w:val="24"/>
        </w:rPr>
        <w:t xml:space="preserve">nodrošināts, ka </w:t>
      </w:r>
      <w:r w:rsidR="00885682">
        <w:rPr>
          <w:rFonts w:ascii="Times New Roman" w:hAnsi="Times New Roman"/>
          <w:sz w:val="24"/>
          <w:szCs w:val="24"/>
        </w:rPr>
        <w:t>līdz noslēguma maksājuma pieprasījuma iesniegšanai sadarbības iestādē</w:t>
      </w:r>
      <w:r w:rsidR="00A16EFA">
        <w:rPr>
          <w:rFonts w:ascii="Times New Roman" w:hAnsi="Times New Roman"/>
          <w:sz w:val="24"/>
          <w:szCs w:val="24"/>
        </w:rPr>
        <w:t xml:space="preserve"> ir </w:t>
      </w:r>
      <w:r>
        <w:rPr>
          <w:rFonts w:ascii="Times New Roman" w:hAnsi="Times New Roman"/>
          <w:sz w:val="24"/>
          <w:szCs w:val="24"/>
        </w:rPr>
        <w:t xml:space="preserve">uzstādīti </w:t>
      </w:r>
      <w:r w:rsidR="00A16EFA">
        <w:rPr>
          <w:rFonts w:ascii="Times New Roman" w:hAnsi="Times New Roman"/>
          <w:sz w:val="24"/>
          <w:szCs w:val="24"/>
        </w:rPr>
        <w:t xml:space="preserve">un darbojas </w:t>
      </w:r>
      <w:r>
        <w:rPr>
          <w:rFonts w:ascii="Times New Roman" w:hAnsi="Times New Roman"/>
          <w:sz w:val="24"/>
          <w:szCs w:val="24"/>
        </w:rPr>
        <w:t>elektroenerģijas</w:t>
      </w:r>
      <w:r w:rsidR="0019215C">
        <w:rPr>
          <w:rFonts w:ascii="Times New Roman" w:hAnsi="Times New Roman"/>
          <w:sz w:val="24"/>
          <w:szCs w:val="24"/>
        </w:rPr>
        <w:t>,</w:t>
      </w:r>
      <w:r>
        <w:rPr>
          <w:rFonts w:ascii="Times New Roman" w:hAnsi="Times New Roman"/>
          <w:sz w:val="24"/>
          <w:szCs w:val="24"/>
        </w:rPr>
        <w:t xml:space="preserve"> siltumenerģijas </w:t>
      </w:r>
      <w:r w:rsidR="0019215C">
        <w:rPr>
          <w:rFonts w:ascii="Times New Roman" w:hAnsi="Times New Roman"/>
          <w:sz w:val="24"/>
          <w:szCs w:val="24"/>
        </w:rPr>
        <w:t xml:space="preserve">un aukstumenerģijas </w:t>
      </w:r>
      <w:r>
        <w:rPr>
          <w:rFonts w:ascii="Times New Roman" w:hAnsi="Times New Roman"/>
          <w:sz w:val="24"/>
          <w:szCs w:val="24"/>
        </w:rPr>
        <w:t>skaitītāji, lai nodrošinātu projekta rezultātu monitoringu;</w:t>
      </w:r>
    </w:p>
    <w:p w14:paraId="7AEA0B10" w14:textId="49CC3887" w:rsidR="008C1390" w:rsidRDefault="00C94E1E"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rPr>
        <w:t>piecus</w:t>
      </w:r>
      <w:r w:rsidR="006D6174" w:rsidRPr="008C1390">
        <w:rPr>
          <w:rFonts w:ascii="Times New Roman" w:hAnsi="Times New Roman"/>
          <w:sz w:val="24"/>
          <w:szCs w:val="24"/>
        </w:rPr>
        <w:t xml:space="preserve"> gadus pēc </w:t>
      </w:r>
      <w:r w:rsidR="007E359A">
        <w:rPr>
          <w:rFonts w:ascii="Times New Roman" w:hAnsi="Times New Roman"/>
          <w:sz w:val="24"/>
          <w:szCs w:val="24"/>
        </w:rPr>
        <w:t>noslēguma maksājuma veikšanas</w:t>
      </w:r>
      <w:r w:rsidR="006D6174" w:rsidRPr="008C1390">
        <w:rPr>
          <w:rFonts w:ascii="Times New Roman" w:hAnsi="Times New Roman"/>
          <w:sz w:val="24"/>
          <w:szCs w:val="24"/>
        </w:rPr>
        <w:t xml:space="preserve"> ik gadu</w:t>
      </w:r>
      <w:r w:rsidR="002E5194" w:rsidRPr="008C1390">
        <w:rPr>
          <w:rFonts w:ascii="Times New Roman" w:hAnsi="Times New Roman"/>
          <w:sz w:val="24"/>
          <w:szCs w:val="24"/>
        </w:rPr>
        <w:t xml:space="preserve"> līdz 31.janvārim</w:t>
      </w:r>
      <w:r w:rsidR="006D6174" w:rsidRPr="008C1390">
        <w:rPr>
          <w:rFonts w:ascii="Times New Roman" w:hAnsi="Times New Roman"/>
          <w:sz w:val="24"/>
          <w:szCs w:val="24"/>
        </w:rPr>
        <w:t xml:space="preserve"> </w:t>
      </w:r>
      <w:r w:rsidR="0027410A">
        <w:rPr>
          <w:rFonts w:ascii="Times New Roman" w:hAnsi="Times New Roman"/>
          <w:sz w:val="24"/>
          <w:szCs w:val="24"/>
        </w:rPr>
        <w:t>sadarbības</w:t>
      </w:r>
      <w:r w:rsidR="0027410A" w:rsidRPr="008C1390">
        <w:rPr>
          <w:rFonts w:ascii="Times New Roman" w:hAnsi="Times New Roman"/>
          <w:sz w:val="24"/>
          <w:szCs w:val="24"/>
        </w:rPr>
        <w:t xml:space="preserve"> </w:t>
      </w:r>
      <w:r w:rsidR="0075690F" w:rsidRPr="008C1390">
        <w:rPr>
          <w:rFonts w:ascii="Times New Roman" w:hAnsi="Times New Roman"/>
          <w:sz w:val="24"/>
          <w:szCs w:val="24"/>
        </w:rPr>
        <w:t xml:space="preserve">iestādei </w:t>
      </w:r>
      <w:r>
        <w:rPr>
          <w:rFonts w:ascii="Times New Roman" w:hAnsi="Times New Roman"/>
          <w:sz w:val="24"/>
          <w:szCs w:val="24"/>
        </w:rPr>
        <w:t xml:space="preserve">tiek iesniegts </w:t>
      </w:r>
      <w:r w:rsidR="006D6174" w:rsidRPr="008C1390">
        <w:rPr>
          <w:rFonts w:ascii="Times New Roman" w:hAnsi="Times New Roman"/>
          <w:sz w:val="24"/>
          <w:szCs w:val="24"/>
        </w:rPr>
        <w:t>pārskat</w:t>
      </w:r>
      <w:r>
        <w:rPr>
          <w:rFonts w:ascii="Times New Roman" w:hAnsi="Times New Roman"/>
          <w:sz w:val="24"/>
          <w:szCs w:val="24"/>
        </w:rPr>
        <w:t>s</w:t>
      </w:r>
      <w:r w:rsidR="006D6174" w:rsidRPr="008C1390">
        <w:rPr>
          <w:rFonts w:ascii="Times New Roman" w:hAnsi="Times New Roman"/>
          <w:sz w:val="24"/>
          <w:szCs w:val="24"/>
        </w:rPr>
        <w:t xml:space="preserve"> par enerģijas patēriņu </w:t>
      </w:r>
      <w:r w:rsidR="00CD3B0D">
        <w:rPr>
          <w:rFonts w:ascii="Times New Roman" w:hAnsi="Times New Roman"/>
          <w:sz w:val="24"/>
          <w:szCs w:val="24"/>
        </w:rPr>
        <w:t xml:space="preserve">rūpnieciskās ražošanas </w:t>
      </w:r>
      <w:r w:rsidR="006D6174" w:rsidRPr="008C1390">
        <w:rPr>
          <w:rFonts w:ascii="Times New Roman" w:hAnsi="Times New Roman"/>
          <w:sz w:val="24"/>
          <w:szCs w:val="24"/>
        </w:rPr>
        <w:t xml:space="preserve">ēkā vai konkrētajā ražošanas procesā </w:t>
      </w:r>
      <w:r w:rsidR="001B1B35">
        <w:rPr>
          <w:rFonts w:ascii="Times New Roman" w:hAnsi="Times New Roman"/>
          <w:sz w:val="24"/>
          <w:szCs w:val="24"/>
        </w:rPr>
        <w:t>vai ražošanas tehnoloģisko procesu nodrošinošajā blakusprocesā</w:t>
      </w:r>
      <w:r w:rsidR="001B1B35" w:rsidRPr="008C1390">
        <w:rPr>
          <w:rFonts w:ascii="Times New Roman" w:hAnsi="Times New Roman"/>
          <w:sz w:val="24"/>
          <w:szCs w:val="24"/>
        </w:rPr>
        <w:t xml:space="preserve"> </w:t>
      </w:r>
      <w:r w:rsidR="002E5194" w:rsidRPr="008C1390">
        <w:rPr>
          <w:rFonts w:ascii="Times New Roman" w:hAnsi="Times New Roman"/>
          <w:sz w:val="24"/>
          <w:szCs w:val="24"/>
        </w:rPr>
        <w:t xml:space="preserve">par pārskata gadu </w:t>
      </w:r>
      <w:r w:rsidR="006D6174" w:rsidRPr="008C1390">
        <w:rPr>
          <w:rFonts w:ascii="Times New Roman" w:hAnsi="Times New Roman"/>
          <w:sz w:val="24"/>
          <w:szCs w:val="24"/>
        </w:rPr>
        <w:t>sask</w:t>
      </w:r>
      <w:r w:rsidR="00A65A74">
        <w:rPr>
          <w:rFonts w:ascii="Times New Roman" w:hAnsi="Times New Roman"/>
          <w:sz w:val="24"/>
          <w:szCs w:val="24"/>
        </w:rPr>
        <w:t xml:space="preserve">aņā ar šo noteikumu </w:t>
      </w:r>
      <w:r w:rsidR="00F93E64">
        <w:rPr>
          <w:rFonts w:ascii="Times New Roman" w:hAnsi="Times New Roman"/>
          <w:sz w:val="24"/>
          <w:szCs w:val="24"/>
        </w:rPr>
        <w:t>3</w:t>
      </w:r>
      <w:r w:rsidR="00A65A74">
        <w:rPr>
          <w:rFonts w:ascii="Times New Roman" w:hAnsi="Times New Roman"/>
          <w:sz w:val="24"/>
          <w:szCs w:val="24"/>
        </w:rPr>
        <w:t>.pielikumu;</w:t>
      </w:r>
    </w:p>
    <w:p w14:paraId="514BC2BE" w14:textId="632C45E4" w:rsidR="006D6174" w:rsidRDefault="006D6174" w:rsidP="00BD4023">
      <w:pPr>
        <w:pStyle w:val="ListParagraph"/>
        <w:numPr>
          <w:ilvl w:val="1"/>
          <w:numId w:val="1"/>
        </w:numPr>
        <w:spacing w:after="120"/>
        <w:ind w:left="851" w:hanging="567"/>
        <w:jc w:val="both"/>
        <w:rPr>
          <w:rFonts w:ascii="Times New Roman" w:hAnsi="Times New Roman"/>
          <w:sz w:val="24"/>
          <w:szCs w:val="24"/>
        </w:rPr>
      </w:pPr>
      <w:r w:rsidRPr="008C1390">
        <w:rPr>
          <w:rFonts w:ascii="Times New Roman" w:hAnsi="Times New Roman"/>
          <w:sz w:val="24"/>
          <w:szCs w:val="24"/>
        </w:rPr>
        <w:t>projekta īstenošanas ietvaros nepieci</w:t>
      </w:r>
      <w:r w:rsidR="00A65A74">
        <w:rPr>
          <w:rFonts w:ascii="Times New Roman" w:hAnsi="Times New Roman"/>
          <w:sz w:val="24"/>
          <w:szCs w:val="24"/>
        </w:rPr>
        <w:t>ešamās iepirkumu procedūras tiek</w:t>
      </w:r>
      <w:r w:rsidRPr="008C1390">
        <w:rPr>
          <w:rFonts w:ascii="Times New Roman" w:hAnsi="Times New Roman"/>
          <w:sz w:val="24"/>
          <w:szCs w:val="24"/>
        </w:rPr>
        <w:t xml:space="preserve"> veiktas saskaņā ar normatīvo aktu prasībām iepirkumu procedūras jomā</w:t>
      </w:r>
      <w:r w:rsidR="00C94E1E" w:rsidRPr="00C45911">
        <w:rPr>
          <w:rFonts w:ascii="Times New Roman" w:hAnsi="Times New Roman"/>
          <w:sz w:val="24"/>
          <w:szCs w:val="24"/>
        </w:rPr>
        <w:t>. Atbalstāma ir arī vides prasību integrācija preču, pakalpojumu un būvdarbu iepirkumos (zaļais publiskais iepirkums)</w:t>
      </w:r>
      <w:r w:rsidR="00C94E1E">
        <w:rPr>
          <w:rFonts w:ascii="Times New Roman" w:hAnsi="Times New Roman"/>
          <w:sz w:val="24"/>
          <w:szCs w:val="24"/>
        </w:rPr>
        <w:t>;</w:t>
      </w:r>
    </w:p>
    <w:p w14:paraId="0F9575E2" w14:textId="099021AB" w:rsidR="00C94E1E"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rPr>
        <w:t>vismaz piecus gadus pēc noslēguma maksājuma veikšanas projektā veiktās investīcijas un radītie pamatlīdzekļi tiek izmantoti projektā paredzētajam mērķim</w:t>
      </w:r>
      <w:r>
        <w:rPr>
          <w:rFonts w:ascii="Times New Roman" w:hAnsi="Times New Roman"/>
          <w:sz w:val="24"/>
          <w:szCs w:val="24"/>
        </w:rPr>
        <w:t>;</w:t>
      </w:r>
    </w:p>
    <w:p w14:paraId="79684D5F" w14:textId="0D2E9077" w:rsidR="00C94E1E" w:rsidRPr="00E24149"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shd w:val="clear" w:color="auto" w:fill="FFFFFF"/>
          <w:lang w:eastAsia="lv-LV"/>
        </w:rPr>
        <w:t xml:space="preserve">vismaz piecus gadus pēc noslēguma maksājuma veikšanas tiek nodrošināta veikto investīciju ilgtspēja un </w:t>
      </w:r>
      <w:r w:rsidR="00FB445C">
        <w:rPr>
          <w:rFonts w:ascii="Times New Roman" w:hAnsi="Times New Roman"/>
          <w:sz w:val="24"/>
          <w:szCs w:val="24"/>
          <w:shd w:val="clear" w:color="auto" w:fill="FFFFFF"/>
          <w:lang w:eastAsia="lv-LV"/>
        </w:rPr>
        <w:t>projektā sasniegto rezultātu uzturēšana</w:t>
      </w:r>
      <w:r>
        <w:rPr>
          <w:rFonts w:ascii="Times New Roman" w:hAnsi="Times New Roman"/>
          <w:sz w:val="24"/>
          <w:szCs w:val="24"/>
          <w:shd w:val="clear" w:color="auto" w:fill="FFFFFF"/>
          <w:lang w:eastAsia="lv-LV"/>
        </w:rPr>
        <w:t>;</w:t>
      </w:r>
    </w:p>
    <w:p w14:paraId="2FC79303" w14:textId="4E68D94E" w:rsidR="00C94E1E" w:rsidRPr="00E24149" w:rsidRDefault="00C94E1E" w:rsidP="00BD4023">
      <w:pPr>
        <w:pStyle w:val="ListParagraph"/>
        <w:numPr>
          <w:ilvl w:val="1"/>
          <w:numId w:val="1"/>
        </w:numPr>
        <w:spacing w:after="120"/>
        <w:ind w:left="851" w:hanging="567"/>
        <w:jc w:val="both"/>
        <w:rPr>
          <w:rFonts w:ascii="Times New Roman" w:hAnsi="Times New Roman"/>
          <w:sz w:val="24"/>
          <w:szCs w:val="24"/>
        </w:rPr>
      </w:pPr>
      <w:r w:rsidRPr="00C45911">
        <w:rPr>
          <w:rFonts w:ascii="Times New Roman" w:hAnsi="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prasības</w:t>
      </w:r>
      <w:r w:rsidR="00684614">
        <w:rPr>
          <w:rFonts w:ascii="Times New Roman" w:hAnsi="Times New Roman"/>
          <w:sz w:val="24"/>
          <w:szCs w:val="24"/>
          <w:shd w:val="clear" w:color="auto" w:fill="FFFFFF"/>
          <w:lang w:eastAsia="lv-LV"/>
        </w:rPr>
        <w:t>, kas iekļautas normatīvajā aktā par prasībām zaļajam publiskajam iepirkumam un to piemērošanas kārtību</w:t>
      </w:r>
      <w:r>
        <w:rPr>
          <w:rFonts w:ascii="Times New Roman" w:hAnsi="Times New Roman"/>
          <w:sz w:val="24"/>
          <w:szCs w:val="24"/>
          <w:shd w:val="clear" w:color="auto" w:fill="FFFFFF"/>
          <w:lang w:eastAsia="lv-LV"/>
        </w:rPr>
        <w:t>;</w:t>
      </w:r>
    </w:p>
    <w:p w14:paraId="53A16B7A" w14:textId="1441A1A6" w:rsidR="00C94E1E" w:rsidRPr="008C1390" w:rsidRDefault="00C94E1E" w:rsidP="00BD4023">
      <w:pPr>
        <w:pStyle w:val="ListParagraph"/>
        <w:numPr>
          <w:ilvl w:val="1"/>
          <w:numId w:val="1"/>
        </w:numPr>
        <w:spacing w:after="120"/>
        <w:ind w:left="851" w:hanging="567"/>
        <w:jc w:val="both"/>
        <w:rPr>
          <w:rFonts w:ascii="Times New Roman" w:hAnsi="Times New Roman"/>
          <w:sz w:val="24"/>
          <w:szCs w:val="24"/>
        </w:rPr>
      </w:pPr>
      <w:r>
        <w:rPr>
          <w:rFonts w:ascii="Times New Roman" w:hAnsi="Times New Roman"/>
          <w:sz w:val="24"/>
          <w:szCs w:val="24"/>
          <w:shd w:val="clear" w:color="auto" w:fill="FFFFFF"/>
          <w:lang w:eastAsia="lv-LV"/>
        </w:rPr>
        <w:t>tiek iegādātas un uzstādītas tādas sadedzināšanas</w:t>
      </w:r>
      <w:r w:rsidR="000A30CD">
        <w:rPr>
          <w:rFonts w:ascii="Times New Roman" w:hAnsi="Times New Roman"/>
          <w:sz w:val="24"/>
          <w:szCs w:val="24"/>
          <w:shd w:val="clear" w:color="auto" w:fill="FFFFFF"/>
          <w:lang w:eastAsia="lv-LV"/>
        </w:rPr>
        <w:t>, aukstumenerģijas un elektroenerģijas ražošanas iekārtas</w:t>
      </w:r>
      <w:r>
        <w:rPr>
          <w:rFonts w:ascii="Times New Roman" w:hAnsi="Times New Roman"/>
          <w:sz w:val="24"/>
          <w:szCs w:val="24"/>
          <w:shd w:val="clear" w:color="auto" w:fill="FFFFFF"/>
          <w:lang w:eastAsia="lv-LV"/>
        </w:rPr>
        <w:t>, kas nodrošina normatīvajā aktā par kārtību, kādā novērš, ierobežo un kontrolē gaisu piesārņojošo vielu emisiju no sadedzināšanas iekārtām</w:t>
      </w:r>
      <w:r w:rsidR="007B157F">
        <w:rPr>
          <w:rFonts w:ascii="Times New Roman" w:hAnsi="Times New Roman"/>
          <w:sz w:val="24"/>
          <w:szCs w:val="24"/>
          <w:shd w:val="clear" w:color="auto" w:fill="FFFFFF"/>
          <w:lang w:eastAsia="lv-LV"/>
        </w:rPr>
        <w:t>,</w:t>
      </w:r>
      <w:r>
        <w:rPr>
          <w:rFonts w:ascii="Times New Roman" w:hAnsi="Times New Roman"/>
          <w:sz w:val="24"/>
          <w:szCs w:val="24"/>
          <w:shd w:val="clear" w:color="auto" w:fill="FFFFFF"/>
          <w:lang w:eastAsia="lv-LV"/>
        </w:rPr>
        <w:t xml:space="preserve"> noteikto gaisu piesārņojošo vielu emisijas robežvērtību izpildi.</w:t>
      </w:r>
    </w:p>
    <w:p w14:paraId="74497A9A" w14:textId="7E6C690C" w:rsidR="00BA07E0" w:rsidRPr="00135F18" w:rsidRDefault="00BA07E0"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Sadarbības iestāde</w:t>
      </w:r>
      <w:r w:rsidR="00811370" w:rsidRPr="00135F18">
        <w:rPr>
          <w:rFonts w:ascii="Times New Roman" w:hAnsi="Times New Roman"/>
          <w:sz w:val="24"/>
          <w:szCs w:val="24"/>
        </w:rPr>
        <w:t xml:space="preserve"> var lemt par </w:t>
      </w:r>
      <w:r w:rsidR="00F72B09">
        <w:rPr>
          <w:rFonts w:ascii="Times New Roman" w:hAnsi="Times New Roman"/>
          <w:sz w:val="24"/>
          <w:szCs w:val="24"/>
        </w:rPr>
        <w:t xml:space="preserve">vienpusēju </w:t>
      </w:r>
      <w:r w:rsidR="00811370" w:rsidRPr="00135F18">
        <w:rPr>
          <w:rFonts w:ascii="Times New Roman" w:hAnsi="Times New Roman"/>
          <w:sz w:val="24"/>
          <w:szCs w:val="24"/>
        </w:rPr>
        <w:t xml:space="preserve">līguma izbeigšanu līgumā par projekta īstenošanu </w:t>
      </w:r>
      <w:r w:rsidR="00323F77" w:rsidRPr="00135F18">
        <w:rPr>
          <w:rFonts w:ascii="Times New Roman" w:hAnsi="Times New Roman"/>
          <w:sz w:val="24"/>
          <w:szCs w:val="24"/>
        </w:rPr>
        <w:t>noteikt</w:t>
      </w:r>
      <w:r w:rsidR="007B157F">
        <w:rPr>
          <w:rFonts w:ascii="Times New Roman" w:hAnsi="Times New Roman"/>
          <w:sz w:val="24"/>
          <w:szCs w:val="24"/>
        </w:rPr>
        <w:t>aj</w:t>
      </w:r>
      <w:r w:rsidR="00323F77" w:rsidRPr="00135F18">
        <w:rPr>
          <w:rFonts w:ascii="Times New Roman" w:hAnsi="Times New Roman"/>
          <w:sz w:val="24"/>
          <w:szCs w:val="24"/>
        </w:rPr>
        <w:t xml:space="preserve">os gadījumos, </w:t>
      </w:r>
      <w:r w:rsidR="00A5569F">
        <w:rPr>
          <w:rFonts w:ascii="Times New Roman" w:hAnsi="Times New Roman"/>
          <w:sz w:val="24"/>
          <w:szCs w:val="24"/>
        </w:rPr>
        <w:t>kā arī:</w:t>
      </w:r>
      <w:r w:rsidRPr="00135F18">
        <w:rPr>
          <w:rFonts w:ascii="Times New Roman" w:hAnsi="Times New Roman"/>
          <w:sz w:val="24"/>
          <w:szCs w:val="24"/>
        </w:rPr>
        <w:t xml:space="preserve"> </w:t>
      </w:r>
    </w:p>
    <w:p w14:paraId="41F15357" w14:textId="27656865" w:rsidR="00BA07E0" w:rsidRPr="009637D0" w:rsidRDefault="00BA07E0"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135F18">
        <w:rPr>
          <w:rFonts w:ascii="Times New Roman" w:hAnsi="Times New Roman"/>
          <w:sz w:val="24"/>
          <w:szCs w:val="24"/>
        </w:rPr>
        <w:t xml:space="preserve">ja finansējuma saņēmējs </w:t>
      </w:r>
      <w:r w:rsidR="009E20F4" w:rsidRPr="00135F18">
        <w:rPr>
          <w:rFonts w:ascii="Times New Roman" w:hAnsi="Times New Roman"/>
          <w:sz w:val="24"/>
          <w:szCs w:val="24"/>
        </w:rPr>
        <w:t xml:space="preserve">projektā plānoto </w:t>
      </w:r>
      <w:r w:rsidR="0027410A">
        <w:rPr>
          <w:rFonts w:ascii="Times New Roman" w:hAnsi="Times New Roman"/>
          <w:sz w:val="24"/>
          <w:szCs w:val="24"/>
        </w:rPr>
        <w:t>darbību</w:t>
      </w:r>
      <w:r w:rsidR="0027410A" w:rsidRPr="00135F18">
        <w:rPr>
          <w:rFonts w:ascii="Times New Roman" w:hAnsi="Times New Roman"/>
          <w:sz w:val="24"/>
          <w:szCs w:val="24"/>
        </w:rPr>
        <w:t xml:space="preserve"> </w:t>
      </w:r>
      <w:r w:rsidR="009E20F4" w:rsidRPr="00135F18">
        <w:rPr>
          <w:rFonts w:ascii="Times New Roman" w:hAnsi="Times New Roman"/>
          <w:sz w:val="24"/>
          <w:szCs w:val="24"/>
        </w:rPr>
        <w:t>īstenošanu</w:t>
      </w:r>
      <w:r w:rsidR="001B6F54" w:rsidRPr="00135F18">
        <w:rPr>
          <w:rFonts w:ascii="Times New Roman" w:hAnsi="Times New Roman"/>
          <w:sz w:val="24"/>
          <w:szCs w:val="24"/>
        </w:rPr>
        <w:t xml:space="preserve"> </w:t>
      </w:r>
      <w:r w:rsidRPr="00135F18">
        <w:rPr>
          <w:rFonts w:ascii="Times New Roman" w:hAnsi="Times New Roman"/>
          <w:sz w:val="24"/>
          <w:szCs w:val="24"/>
        </w:rPr>
        <w:t xml:space="preserve">nav uzsācis </w:t>
      </w:r>
      <w:r w:rsidR="00C94E1E">
        <w:rPr>
          <w:rFonts w:ascii="Times New Roman" w:hAnsi="Times New Roman"/>
          <w:sz w:val="24"/>
          <w:szCs w:val="24"/>
        </w:rPr>
        <w:t>divpadsmit</w:t>
      </w:r>
      <w:r w:rsidR="00C94E1E" w:rsidRPr="009637D0">
        <w:rPr>
          <w:rFonts w:ascii="Times New Roman" w:hAnsi="Times New Roman"/>
          <w:sz w:val="24"/>
          <w:szCs w:val="24"/>
        </w:rPr>
        <w:t xml:space="preserve"> </w:t>
      </w:r>
      <w:r w:rsidRPr="009637D0">
        <w:rPr>
          <w:rFonts w:ascii="Times New Roman" w:hAnsi="Times New Roman"/>
          <w:sz w:val="24"/>
          <w:szCs w:val="24"/>
        </w:rPr>
        <w:t>mēnešu laikā pēc līguma par projekta īstenošanu noslēgšanas;</w:t>
      </w:r>
    </w:p>
    <w:p w14:paraId="621711F0" w14:textId="77777777" w:rsidR="000855D8" w:rsidRPr="00135F18" w:rsidRDefault="00BA07E0"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9637D0">
        <w:rPr>
          <w:rFonts w:ascii="Times New Roman" w:hAnsi="Times New Roman"/>
          <w:sz w:val="24"/>
          <w:szCs w:val="24"/>
        </w:rPr>
        <w:lastRenderedPageBreak/>
        <w:t>ja finansējuma saņēmējs projekta īstenošanas laikā apzināti ir sniedzis sadarb</w:t>
      </w:r>
      <w:r w:rsidRPr="00135F18">
        <w:rPr>
          <w:rFonts w:ascii="Times New Roman" w:hAnsi="Times New Roman"/>
          <w:sz w:val="24"/>
          <w:szCs w:val="24"/>
        </w:rPr>
        <w:t>ības iestādei nepatiesu informāciju</w:t>
      </w:r>
      <w:r w:rsidR="000855D8" w:rsidRPr="00135F18">
        <w:rPr>
          <w:rFonts w:ascii="Times New Roman" w:hAnsi="Times New Roman"/>
          <w:sz w:val="24"/>
          <w:szCs w:val="24"/>
        </w:rPr>
        <w:t xml:space="preserve">; </w:t>
      </w:r>
    </w:p>
    <w:p w14:paraId="2A17FC28" w14:textId="3D3B4D75" w:rsidR="000855D8" w:rsidRDefault="000855D8" w:rsidP="008C1390">
      <w:pPr>
        <w:pStyle w:val="ListParagraph"/>
        <w:numPr>
          <w:ilvl w:val="1"/>
          <w:numId w:val="1"/>
        </w:numPr>
        <w:tabs>
          <w:tab w:val="left" w:pos="993"/>
        </w:tabs>
        <w:spacing w:after="120"/>
        <w:ind w:left="993" w:hanging="629"/>
        <w:jc w:val="both"/>
        <w:rPr>
          <w:rFonts w:ascii="Times New Roman" w:hAnsi="Times New Roman"/>
          <w:sz w:val="24"/>
          <w:szCs w:val="24"/>
        </w:rPr>
      </w:pPr>
      <w:r w:rsidRPr="00135F18">
        <w:rPr>
          <w:rFonts w:ascii="Times New Roman" w:hAnsi="Times New Roman"/>
          <w:sz w:val="24"/>
          <w:szCs w:val="24"/>
        </w:rPr>
        <w:t xml:space="preserve">pēc </w:t>
      </w:r>
      <w:r w:rsidR="00CD3B0D">
        <w:rPr>
          <w:rFonts w:ascii="Times New Roman" w:hAnsi="Times New Roman"/>
          <w:sz w:val="24"/>
          <w:szCs w:val="24"/>
        </w:rPr>
        <w:t xml:space="preserve">rūpnieciskās ražošanas </w:t>
      </w:r>
      <w:r w:rsidRPr="00135F18">
        <w:rPr>
          <w:rFonts w:ascii="Times New Roman" w:hAnsi="Times New Roman"/>
          <w:sz w:val="24"/>
          <w:szCs w:val="24"/>
        </w:rPr>
        <w:t>ēk</w:t>
      </w:r>
      <w:r w:rsidR="00E41120" w:rsidRPr="00135F18">
        <w:rPr>
          <w:rFonts w:ascii="Times New Roman" w:hAnsi="Times New Roman"/>
          <w:sz w:val="24"/>
          <w:szCs w:val="24"/>
        </w:rPr>
        <w:t>ā</w:t>
      </w:r>
      <w:r w:rsidR="00C94E1E">
        <w:rPr>
          <w:rFonts w:ascii="Times New Roman" w:hAnsi="Times New Roman"/>
          <w:sz w:val="24"/>
          <w:szCs w:val="24"/>
        </w:rPr>
        <w:t xml:space="preserve"> veiktas</w:t>
      </w:r>
      <w:r w:rsidR="00E41120" w:rsidRPr="00135F18">
        <w:rPr>
          <w:rFonts w:ascii="Times New Roman" w:hAnsi="Times New Roman"/>
          <w:sz w:val="24"/>
          <w:szCs w:val="24"/>
        </w:rPr>
        <w:t xml:space="preserve"> energoefektivitātes paaugstināšanas pasākumu īstenošanas un atjaunojamo energoresursu izmantošanas </w:t>
      </w:r>
      <w:r w:rsidRPr="00135F18">
        <w:rPr>
          <w:rFonts w:ascii="Times New Roman" w:hAnsi="Times New Roman"/>
          <w:sz w:val="24"/>
          <w:szCs w:val="24"/>
        </w:rPr>
        <w:t xml:space="preserve">finansējuma saņēmējs nav izpildījis kādu no šo noteikumu </w:t>
      </w:r>
      <w:r w:rsidR="006D6174">
        <w:rPr>
          <w:rFonts w:ascii="Times New Roman" w:hAnsi="Times New Roman"/>
          <w:sz w:val="24"/>
          <w:szCs w:val="24"/>
        </w:rPr>
        <w:fldChar w:fldCharType="begin"/>
      </w:r>
      <w:r w:rsidR="006D6174">
        <w:rPr>
          <w:rFonts w:ascii="Times New Roman" w:hAnsi="Times New Roman"/>
          <w:sz w:val="24"/>
          <w:szCs w:val="24"/>
        </w:rPr>
        <w:instrText xml:space="preserve"> REF _Ref447632003 \r \h </w:instrText>
      </w:r>
      <w:r w:rsidR="006D6174">
        <w:rPr>
          <w:rFonts w:ascii="Times New Roman" w:hAnsi="Times New Roman"/>
          <w:sz w:val="24"/>
          <w:szCs w:val="24"/>
        </w:rPr>
      </w:r>
      <w:r w:rsidR="006D6174">
        <w:rPr>
          <w:rFonts w:ascii="Times New Roman" w:hAnsi="Times New Roman"/>
          <w:sz w:val="24"/>
          <w:szCs w:val="24"/>
        </w:rPr>
        <w:fldChar w:fldCharType="separate"/>
      </w:r>
      <w:r w:rsidR="00B942E5">
        <w:rPr>
          <w:rFonts w:ascii="Times New Roman" w:hAnsi="Times New Roman"/>
          <w:sz w:val="24"/>
          <w:szCs w:val="24"/>
        </w:rPr>
        <w:t>36</w:t>
      </w:r>
      <w:r w:rsidR="006D6174">
        <w:rPr>
          <w:rFonts w:ascii="Times New Roman" w:hAnsi="Times New Roman"/>
          <w:sz w:val="24"/>
          <w:szCs w:val="24"/>
        </w:rPr>
        <w:fldChar w:fldCharType="end"/>
      </w:r>
      <w:r w:rsidR="00851BAB">
        <w:rPr>
          <w:rFonts w:ascii="Times New Roman" w:hAnsi="Times New Roman"/>
          <w:sz w:val="24"/>
          <w:szCs w:val="24"/>
        </w:rPr>
        <w:t>.</w:t>
      </w:r>
      <w:r w:rsidRPr="00135F18">
        <w:rPr>
          <w:rFonts w:ascii="Times New Roman" w:hAnsi="Times New Roman"/>
          <w:sz w:val="24"/>
          <w:szCs w:val="24"/>
        </w:rPr>
        <w:t>punktā minētajiem nosacījumiem</w:t>
      </w:r>
      <w:r w:rsidR="00A65A74">
        <w:rPr>
          <w:rFonts w:ascii="Times New Roman" w:hAnsi="Times New Roman"/>
          <w:sz w:val="24"/>
          <w:szCs w:val="24"/>
        </w:rPr>
        <w:t>;</w:t>
      </w:r>
    </w:p>
    <w:p w14:paraId="6BA8BD8F" w14:textId="72E53E4A" w:rsidR="006D6174" w:rsidRPr="00135F18" w:rsidRDefault="006D6174" w:rsidP="008C1390">
      <w:pPr>
        <w:pStyle w:val="ListParagraph"/>
        <w:numPr>
          <w:ilvl w:val="1"/>
          <w:numId w:val="1"/>
        </w:numPr>
        <w:tabs>
          <w:tab w:val="left" w:pos="993"/>
        </w:tabs>
        <w:spacing w:after="120"/>
        <w:ind w:left="993" w:hanging="629"/>
        <w:jc w:val="both"/>
        <w:rPr>
          <w:rFonts w:ascii="Times New Roman" w:hAnsi="Times New Roman"/>
          <w:sz w:val="24"/>
          <w:szCs w:val="24"/>
        </w:rPr>
      </w:pPr>
      <w:r>
        <w:rPr>
          <w:rFonts w:ascii="Times New Roman" w:hAnsi="Times New Roman"/>
          <w:sz w:val="24"/>
          <w:szCs w:val="24"/>
        </w:rPr>
        <w:t>ja finansējuma saņēmējs</w:t>
      </w:r>
      <w:r w:rsidR="00DC2A3F">
        <w:rPr>
          <w:rFonts w:ascii="Times New Roman" w:hAnsi="Times New Roman"/>
          <w:sz w:val="24"/>
          <w:szCs w:val="24"/>
        </w:rPr>
        <w:t xml:space="preserve"> neievēro projektā noteiktos termiņus</w:t>
      </w:r>
      <w:r>
        <w:rPr>
          <w:rFonts w:ascii="Times New Roman" w:hAnsi="Times New Roman"/>
          <w:sz w:val="24"/>
          <w:szCs w:val="24"/>
        </w:rPr>
        <w:t xml:space="preserve"> vai ir iestājušies citi apstākļi, kas negatīvi ietekmē vai var ietekmēt specifiskā atbalsta </w:t>
      </w:r>
      <w:r w:rsidR="003622FC">
        <w:rPr>
          <w:rFonts w:ascii="Times New Roman" w:hAnsi="Times New Roman"/>
          <w:sz w:val="24"/>
          <w:szCs w:val="24"/>
        </w:rPr>
        <w:t xml:space="preserve">un atlases kārtas </w:t>
      </w:r>
      <w:r>
        <w:rPr>
          <w:rFonts w:ascii="Times New Roman" w:hAnsi="Times New Roman"/>
          <w:sz w:val="24"/>
          <w:szCs w:val="24"/>
        </w:rPr>
        <w:t>īstenošan</w:t>
      </w:r>
      <w:r w:rsidR="00F66C5B">
        <w:rPr>
          <w:rFonts w:ascii="Times New Roman" w:hAnsi="Times New Roman"/>
          <w:sz w:val="24"/>
          <w:szCs w:val="24"/>
        </w:rPr>
        <w:t>u</w:t>
      </w:r>
      <w:r>
        <w:rPr>
          <w:rFonts w:ascii="Times New Roman" w:hAnsi="Times New Roman"/>
          <w:sz w:val="24"/>
          <w:szCs w:val="24"/>
        </w:rPr>
        <w:t xml:space="preserve"> </w:t>
      </w:r>
      <w:r w:rsidR="00F66C5B">
        <w:rPr>
          <w:rFonts w:ascii="Times New Roman" w:hAnsi="Times New Roman"/>
          <w:sz w:val="24"/>
          <w:szCs w:val="24"/>
        </w:rPr>
        <w:t xml:space="preserve"> </w:t>
      </w:r>
      <w:r>
        <w:rPr>
          <w:rFonts w:ascii="Times New Roman" w:hAnsi="Times New Roman"/>
          <w:sz w:val="24"/>
          <w:szCs w:val="24"/>
        </w:rPr>
        <w:t xml:space="preserve">vai </w:t>
      </w:r>
      <w:r w:rsidR="00311C86">
        <w:rPr>
          <w:rFonts w:ascii="Times New Roman" w:hAnsi="Times New Roman"/>
          <w:sz w:val="24"/>
          <w:szCs w:val="24"/>
        </w:rPr>
        <w:t xml:space="preserve">šo noteikumu </w:t>
      </w:r>
      <w:r w:rsidR="00311C86">
        <w:rPr>
          <w:rFonts w:ascii="Times New Roman" w:hAnsi="Times New Roman"/>
          <w:sz w:val="24"/>
          <w:szCs w:val="24"/>
        </w:rPr>
        <w:fldChar w:fldCharType="begin"/>
      </w:r>
      <w:r w:rsidR="00311C86">
        <w:rPr>
          <w:rFonts w:ascii="Times New Roman" w:hAnsi="Times New Roman"/>
          <w:sz w:val="24"/>
          <w:szCs w:val="24"/>
        </w:rPr>
        <w:instrText xml:space="preserve"> REF _Ref487729609 \r \h </w:instrText>
      </w:r>
      <w:r w:rsidR="00311C86">
        <w:rPr>
          <w:rFonts w:ascii="Times New Roman" w:hAnsi="Times New Roman"/>
          <w:sz w:val="24"/>
          <w:szCs w:val="24"/>
        </w:rPr>
      </w:r>
      <w:r w:rsidR="00311C86">
        <w:rPr>
          <w:rFonts w:ascii="Times New Roman" w:hAnsi="Times New Roman"/>
          <w:sz w:val="24"/>
          <w:szCs w:val="24"/>
        </w:rPr>
        <w:fldChar w:fldCharType="separate"/>
      </w:r>
      <w:r w:rsidR="0063318C">
        <w:rPr>
          <w:rFonts w:ascii="Times New Roman" w:hAnsi="Times New Roman"/>
          <w:sz w:val="24"/>
          <w:szCs w:val="24"/>
        </w:rPr>
        <w:t>9</w:t>
      </w:r>
      <w:r w:rsidR="00311C86">
        <w:rPr>
          <w:rFonts w:ascii="Times New Roman" w:hAnsi="Times New Roman"/>
          <w:sz w:val="24"/>
          <w:szCs w:val="24"/>
        </w:rPr>
        <w:fldChar w:fldCharType="end"/>
      </w:r>
      <w:r w:rsidR="00311C86">
        <w:rPr>
          <w:rFonts w:ascii="Times New Roman" w:hAnsi="Times New Roman"/>
          <w:sz w:val="24"/>
          <w:szCs w:val="24"/>
        </w:rPr>
        <w:t xml:space="preserve">.punktā norādīto rezultāta un iznākuma </w:t>
      </w:r>
      <w:r>
        <w:rPr>
          <w:rFonts w:ascii="Times New Roman" w:hAnsi="Times New Roman"/>
          <w:sz w:val="24"/>
          <w:szCs w:val="24"/>
        </w:rPr>
        <w:t>rādītāju sasniegšanu.</w:t>
      </w:r>
    </w:p>
    <w:p w14:paraId="119101C2" w14:textId="345426A4" w:rsidR="00391598" w:rsidRDefault="00391598"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Finansējuma saņēmējs nodrošina informācijas un publicitātes pasākumus atbilstoši </w:t>
      </w:r>
      <w:r w:rsidR="00B05F7E">
        <w:rPr>
          <w:rFonts w:ascii="Times New Roman" w:hAnsi="Times New Roman"/>
          <w:sz w:val="24"/>
          <w:szCs w:val="24"/>
        </w:rPr>
        <w:t xml:space="preserve">Eiropas </w:t>
      </w:r>
      <w:r>
        <w:rPr>
          <w:rFonts w:ascii="Times New Roman" w:hAnsi="Times New Roman"/>
          <w:sz w:val="24"/>
          <w:szCs w:val="24"/>
        </w:rPr>
        <w:t>Parlamenta un Padomes 2013.gada 17.decembra Regula</w:t>
      </w:r>
      <w:r w:rsidR="00311C86">
        <w:rPr>
          <w:rFonts w:ascii="Times New Roman" w:hAnsi="Times New Roman"/>
          <w:sz w:val="24"/>
          <w:szCs w:val="24"/>
        </w:rPr>
        <w:t>s</w:t>
      </w:r>
      <w:r>
        <w:rPr>
          <w:rFonts w:ascii="Times New Roman" w:hAnsi="Times New Roman"/>
          <w:sz w:val="24"/>
          <w:szCs w:val="24"/>
        </w:rPr>
        <w:t xml:space="preserve">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311C86">
        <w:rPr>
          <w:rFonts w:ascii="Times New Roman" w:hAnsi="Times New Roman"/>
          <w:sz w:val="24"/>
          <w:szCs w:val="24"/>
        </w:rPr>
        <w:t xml:space="preserve"> XII pielikuma 2.2.apakšpunktam</w:t>
      </w:r>
      <w:r>
        <w:rPr>
          <w:rFonts w:ascii="Times New Roman" w:hAnsi="Times New Roman"/>
          <w:sz w:val="24"/>
          <w:szCs w:val="24"/>
        </w:rPr>
        <w:t xml:space="preserve"> un normatīvajiem aktiem par kārtību, kādā Eiropas Savienības struktūrfondu un Kohēzijas fonda ieviešanā 2014.-2020.gada plānošanas periodā nodrošināma komunikācijas un vizuālās identitātes prasību ievērošana.</w:t>
      </w:r>
    </w:p>
    <w:p w14:paraId="37D03F73" w14:textId="589B734E" w:rsidR="003B7D56" w:rsidRDefault="003B7D56"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Pēc līguma par projekta</w:t>
      </w:r>
      <w:r w:rsidR="006E78E8">
        <w:rPr>
          <w:rFonts w:ascii="Times New Roman" w:hAnsi="Times New Roman"/>
          <w:sz w:val="24"/>
          <w:szCs w:val="24"/>
        </w:rPr>
        <w:t xml:space="preserve"> īstenošanu noslēgšanas sadarbības iestāde, pamatojoties uz finansējuma saņēmēja rakstisku avansa pieprasījumu </w:t>
      </w:r>
      <w:r w:rsidR="005E6174">
        <w:rPr>
          <w:rFonts w:ascii="Times New Roman" w:hAnsi="Times New Roman"/>
          <w:sz w:val="24"/>
          <w:szCs w:val="24"/>
        </w:rPr>
        <w:t>saskaņā ar 2015.gada 17.marta Ministru kabineta noteikumu Nr.130 “Noteikumi par valsts budžeta līdzekļu plānošanu Eiropas Savienības struktūrfondu un Kohēzijas fonda projektu īstenošanai un maksājumu veikšanu 2014.-2020.gada plānošanas periodā” 16. un 19.punktu</w:t>
      </w:r>
      <w:r w:rsidR="006E78E8">
        <w:rPr>
          <w:rFonts w:ascii="Times New Roman" w:hAnsi="Times New Roman"/>
          <w:sz w:val="24"/>
          <w:szCs w:val="24"/>
        </w:rPr>
        <w:t xml:space="preserve">, nodrošina finansējuma saņēmējam avansa </w:t>
      </w:r>
      <w:r w:rsidR="008B77DA">
        <w:rPr>
          <w:rFonts w:ascii="Times New Roman" w:hAnsi="Times New Roman"/>
          <w:sz w:val="24"/>
          <w:szCs w:val="24"/>
        </w:rPr>
        <w:t xml:space="preserve">un starpposma </w:t>
      </w:r>
      <w:r w:rsidR="006E78E8">
        <w:rPr>
          <w:rFonts w:ascii="Times New Roman" w:hAnsi="Times New Roman"/>
          <w:sz w:val="24"/>
          <w:szCs w:val="24"/>
        </w:rPr>
        <w:t xml:space="preserve">maksājumus, kuru kopsumma nepārsniedz  </w:t>
      </w:r>
      <w:r w:rsidR="00311C86">
        <w:rPr>
          <w:rFonts w:ascii="Times New Roman" w:hAnsi="Times New Roman"/>
          <w:sz w:val="24"/>
          <w:szCs w:val="24"/>
        </w:rPr>
        <w:t xml:space="preserve">90% </w:t>
      </w:r>
      <w:r w:rsidR="006E78E8">
        <w:rPr>
          <w:rFonts w:ascii="Times New Roman" w:hAnsi="Times New Roman"/>
          <w:sz w:val="24"/>
          <w:szCs w:val="24"/>
        </w:rPr>
        <w:t xml:space="preserve">no projektam piešķirtā </w:t>
      </w:r>
      <w:r w:rsidR="00311C86">
        <w:rPr>
          <w:rFonts w:ascii="Times New Roman" w:hAnsi="Times New Roman"/>
          <w:sz w:val="24"/>
          <w:szCs w:val="24"/>
        </w:rPr>
        <w:t xml:space="preserve">Kohēzijas fonda </w:t>
      </w:r>
      <w:r w:rsidR="006E78E8">
        <w:rPr>
          <w:rFonts w:ascii="Times New Roman" w:hAnsi="Times New Roman"/>
          <w:sz w:val="24"/>
          <w:szCs w:val="24"/>
        </w:rPr>
        <w:t xml:space="preserve">finansējuma. </w:t>
      </w:r>
      <w:r w:rsidR="003C1292">
        <w:rPr>
          <w:rFonts w:ascii="Times New Roman" w:hAnsi="Times New Roman"/>
          <w:sz w:val="24"/>
          <w:szCs w:val="24"/>
        </w:rPr>
        <w:t xml:space="preserve"> A</w:t>
      </w:r>
      <w:r w:rsidR="003C1292" w:rsidRPr="003C1292">
        <w:rPr>
          <w:rFonts w:ascii="Times New Roman" w:hAnsi="Times New Roman"/>
          <w:sz w:val="24"/>
          <w:szCs w:val="24"/>
        </w:rPr>
        <w:t>vansa maksājums nepārsniedz 40% no projektam piešķirtā Kohēzijas fonda līdzfinansējuma</w:t>
      </w:r>
      <w:r w:rsidR="003C1292">
        <w:rPr>
          <w:rFonts w:ascii="Times New Roman" w:hAnsi="Times New Roman"/>
          <w:sz w:val="24"/>
          <w:szCs w:val="24"/>
        </w:rPr>
        <w:t>.</w:t>
      </w:r>
    </w:p>
    <w:p w14:paraId="7837FF0A" w14:textId="4F690E57" w:rsidR="006051BF" w:rsidRDefault="00E04EAF" w:rsidP="00E04EAF">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Ja projekta īstenošanas laikā rodas neattiecināmie izdevumi vai sadārdzinās izmaksas, finansējuma saņēmējs apņemas tās segt no paša rīcībā esošajiem līdzekļiem, kas nav saistīti ar publisku atbalstu.</w:t>
      </w:r>
    </w:p>
    <w:p w14:paraId="0C57F6AD" w14:textId="5B8401E2" w:rsidR="007B54DF" w:rsidRDefault="007B54DF" w:rsidP="00E04EAF">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Ja projekta faktiski apgūtais finansējuma apjoms pēc </w:t>
      </w:r>
      <w:r w:rsidR="0027410A">
        <w:rPr>
          <w:rFonts w:ascii="Times New Roman" w:hAnsi="Times New Roman"/>
          <w:sz w:val="24"/>
          <w:szCs w:val="24"/>
        </w:rPr>
        <w:t>noslēguma maksājuma pieprasījuma apstiprināšanas</w:t>
      </w:r>
      <w:r w:rsidRPr="00135F18">
        <w:rPr>
          <w:rFonts w:ascii="Times New Roman" w:hAnsi="Times New Roman"/>
          <w:sz w:val="24"/>
          <w:szCs w:val="24"/>
        </w:rPr>
        <w:t xml:space="preserve"> ir mazāks nekā sākotnēji iesniegtajā projekta iesniegumā, </w:t>
      </w:r>
      <w:r>
        <w:rPr>
          <w:rFonts w:ascii="Times New Roman" w:hAnsi="Times New Roman"/>
          <w:sz w:val="24"/>
          <w:szCs w:val="24"/>
        </w:rPr>
        <w:t>finansējuma saņēmējam</w:t>
      </w:r>
      <w:r w:rsidRPr="00135F18">
        <w:rPr>
          <w:rFonts w:ascii="Times New Roman" w:hAnsi="Times New Roman"/>
          <w:sz w:val="24"/>
          <w:szCs w:val="24"/>
        </w:rPr>
        <w:t xml:space="preserve"> jānodrošina, ka faktiski sasniegtie rādītāji nav mazāki</w:t>
      </w:r>
      <w:r>
        <w:rPr>
          <w:rFonts w:ascii="Times New Roman" w:hAnsi="Times New Roman"/>
          <w:sz w:val="24"/>
          <w:szCs w:val="24"/>
        </w:rPr>
        <w:t>,</w:t>
      </w:r>
      <w:r w:rsidRPr="00135F18">
        <w:rPr>
          <w:rFonts w:ascii="Times New Roman" w:hAnsi="Times New Roman"/>
          <w:sz w:val="24"/>
          <w:szCs w:val="24"/>
        </w:rPr>
        <w:t xml:space="preserve"> kā sākotnēji projekta iesniegumā plānotie rādītāji</w:t>
      </w:r>
      <w:r>
        <w:rPr>
          <w:rFonts w:ascii="Times New Roman" w:hAnsi="Times New Roman"/>
          <w:sz w:val="24"/>
          <w:szCs w:val="24"/>
        </w:rPr>
        <w:t>.</w:t>
      </w:r>
    </w:p>
    <w:p w14:paraId="1E62B93A" w14:textId="77777777" w:rsidR="00E04EAF" w:rsidRPr="006051BF" w:rsidRDefault="00E04EAF" w:rsidP="00E04EAF">
      <w:pPr>
        <w:pStyle w:val="ListParagraph"/>
        <w:spacing w:after="120"/>
        <w:ind w:left="360"/>
        <w:jc w:val="both"/>
        <w:rPr>
          <w:rFonts w:ascii="Times New Roman" w:hAnsi="Times New Roman"/>
          <w:sz w:val="24"/>
          <w:szCs w:val="24"/>
        </w:rPr>
      </w:pPr>
    </w:p>
    <w:p w14:paraId="6BCA7B43" w14:textId="21935A78" w:rsidR="006159A1" w:rsidRPr="00135F18" w:rsidRDefault="00AF3FF8" w:rsidP="00135F18">
      <w:pPr>
        <w:pStyle w:val="ListParagraph"/>
        <w:spacing w:after="120"/>
        <w:ind w:left="357"/>
        <w:jc w:val="center"/>
        <w:rPr>
          <w:rFonts w:ascii="Times New Roman" w:hAnsi="Times New Roman"/>
          <w:b/>
          <w:sz w:val="24"/>
          <w:szCs w:val="24"/>
        </w:rPr>
      </w:pPr>
      <w:r w:rsidRPr="00135F18">
        <w:rPr>
          <w:rFonts w:ascii="Times New Roman" w:hAnsi="Times New Roman"/>
          <w:b/>
          <w:sz w:val="24"/>
          <w:szCs w:val="24"/>
        </w:rPr>
        <w:t>V</w:t>
      </w:r>
      <w:r w:rsidR="00122680">
        <w:rPr>
          <w:rFonts w:ascii="Times New Roman" w:hAnsi="Times New Roman"/>
          <w:b/>
          <w:sz w:val="24"/>
          <w:szCs w:val="24"/>
        </w:rPr>
        <w:t>I</w:t>
      </w:r>
      <w:r w:rsidRPr="00135F18">
        <w:rPr>
          <w:rFonts w:ascii="Times New Roman" w:hAnsi="Times New Roman"/>
          <w:b/>
          <w:sz w:val="24"/>
          <w:szCs w:val="24"/>
        </w:rPr>
        <w:t>. Ar valsts atbalsta saņemšanu saistītie nosacījumi</w:t>
      </w:r>
    </w:p>
    <w:p w14:paraId="51E79CB2" w14:textId="77777777" w:rsidR="006159A1" w:rsidRPr="00135F18" w:rsidRDefault="006159A1" w:rsidP="00135F18">
      <w:pPr>
        <w:pStyle w:val="ListParagraph"/>
        <w:spacing w:after="120"/>
        <w:ind w:left="357"/>
        <w:jc w:val="center"/>
        <w:rPr>
          <w:rFonts w:ascii="Times New Roman" w:hAnsi="Times New Roman"/>
          <w:b/>
          <w:sz w:val="24"/>
          <w:szCs w:val="24"/>
        </w:rPr>
      </w:pPr>
    </w:p>
    <w:p w14:paraId="3D732D1C" w14:textId="3377EFA0" w:rsidR="009D6497" w:rsidRPr="0032564B" w:rsidRDefault="00A676D9"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_Ref452544952 \r \h </w:instrText>
      </w:r>
      <w:r w:rsidR="00DF2400">
        <w:rPr>
          <w:rFonts w:ascii="Times New Roman" w:hAnsi="Times New Roman"/>
          <w:sz w:val="24"/>
          <w:szCs w:val="24"/>
        </w:rPr>
      </w:r>
      <w:r w:rsidR="00DF2400">
        <w:rPr>
          <w:rFonts w:ascii="Times New Roman" w:hAnsi="Times New Roman"/>
          <w:sz w:val="24"/>
          <w:szCs w:val="24"/>
        </w:rPr>
        <w:fldChar w:fldCharType="separate"/>
      </w:r>
      <w:r w:rsidR="0063318C">
        <w:rPr>
          <w:rFonts w:ascii="Times New Roman" w:hAnsi="Times New Roman"/>
          <w:sz w:val="24"/>
          <w:szCs w:val="24"/>
        </w:rPr>
        <w:t>25</w:t>
      </w:r>
      <w:r w:rsidR="00DF2400">
        <w:rPr>
          <w:rFonts w:ascii="Times New Roman" w:hAnsi="Times New Roman"/>
          <w:sz w:val="24"/>
          <w:szCs w:val="24"/>
        </w:rPr>
        <w:fldChar w:fldCharType="end"/>
      </w:r>
      <w:r w:rsidR="006B291C">
        <w:rPr>
          <w:rFonts w:ascii="Times New Roman" w:hAnsi="Times New Roman"/>
          <w:sz w:val="24"/>
          <w:szCs w:val="24"/>
        </w:rPr>
        <w:t>.</w:t>
      </w:r>
      <w:r w:rsidRPr="00135F18">
        <w:rPr>
          <w:rFonts w:ascii="Times New Roman" w:hAnsi="Times New Roman"/>
          <w:sz w:val="24"/>
          <w:szCs w:val="24"/>
        </w:rPr>
        <w:t>punktā minēto izmaksu segšanai</w:t>
      </w:r>
      <w:r w:rsidR="008B28D0">
        <w:rPr>
          <w:rFonts w:ascii="Times New Roman" w:hAnsi="Times New Roman"/>
          <w:sz w:val="24"/>
          <w:szCs w:val="24"/>
        </w:rPr>
        <w:t>,</w:t>
      </w:r>
      <w:r w:rsidR="0032564B">
        <w:rPr>
          <w:rFonts w:ascii="Times New Roman" w:hAnsi="Times New Roman"/>
          <w:sz w:val="24"/>
          <w:szCs w:val="24"/>
        </w:rPr>
        <w:t xml:space="preserve"> </w:t>
      </w:r>
      <w:r w:rsidR="008B28D0">
        <w:rPr>
          <w:rFonts w:ascii="Times New Roman" w:hAnsi="Times New Roman"/>
          <w:sz w:val="24"/>
          <w:szCs w:val="24"/>
        </w:rPr>
        <w:t>kas ir radušās pēc pieteikuma iesniegšanas sadarbības iestād</w:t>
      </w:r>
      <w:r w:rsidR="001B1B35">
        <w:rPr>
          <w:rFonts w:ascii="Times New Roman" w:hAnsi="Times New Roman"/>
          <w:sz w:val="24"/>
          <w:szCs w:val="24"/>
        </w:rPr>
        <w:t>ē</w:t>
      </w:r>
      <w:r w:rsidR="008B28D0">
        <w:rPr>
          <w:rFonts w:ascii="Times New Roman" w:hAnsi="Times New Roman"/>
          <w:sz w:val="24"/>
          <w:szCs w:val="24"/>
        </w:rPr>
        <w:t xml:space="preserve"> un veido projekta ietvaros radīto pamatlīdzekļu vērtību,</w:t>
      </w:r>
      <w:r w:rsidRPr="00135F18">
        <w:rPr>
          <w:rFonts w:ascii="Times New Roman" w:hAnsi="Times New Roman"/>
          <w:sz w:val="24"/>
          <w:szCs w:val="24"/>
        </w:rPr>
        <w:t xml:space="preserve"> </w:t>
      </w:r>
      <w:r w:rsidR="001B1B35">
        <w:rPr>
          <w:rFonts w:ascii="Times New Roman" w:hAnsi="Times New Roman"/>
          <w:sz w:val="24"/>
          <w:szCs w:val="24"/>
        </w:rPr>
        <w:t xml:space="preserve">izņemot šo noteikumu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_Ref457224853 \r \h </w:instrText>
      </w:r>
      <w:r w:rsidR="001B1B35">
        <w:rPr>
          <w:rFonts w:ascii="Times New Roman" w:hAnsi="Times New Roman"/>
          <w:sz w:val="24"/>
          <w:szCs w:val="24"/>
        </w:rPr>
      </w:r>
      <w:r w:rsidR="001B1B35">
        <w:rPr>
          <w:rFonts w:ascii="Times New Roman" w:hAnsi="Times New Roman"/>
          <w:sz w:val="24"/>
          <w:szCs w:val="24"/>
        </w:rPr>
        <w:fldChar w:fldCharType="separate"/>
      </w:r>
      <w:r w:rsidR="0063318C">
        <w:rPr>
          <w:rFonts w:ascii="Times New Roman" w:hAnsi="Times New Roman"/>
          <w:sz w:val="24"/>
          <w:szCs w:val="24"/>
        </w:rPr>
        <w:t>25.1</w:t>
      </w:r>
      <w:r w:rsidR="001B1B35">
        <w:rPr>
          <w:rFonts w:ascii="Times New Roman" w:hAnsi="Times New Roman"/>
          <w:sz w:val="24"/>
          <w:szCs w:val="24"/>
        </w:rPr>
        <w:fldChar w:fldCharType="end"/>
      </w:r>
      <w:r w:rsidR="001B1B35">
        <w:rPr>
          <w:rFonts w:ascii="Times New Roman" w:hAnsi="Times New Roman"/>
          <w:sz w:val="24"/>
          <w:szCs w:val="24"/>
        </w:rPr>
        <w:t xml:space="preserve">.,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_Ref457224874 \r \h </w:instrText>
      </w:r>
      <w:r w:rsidR="001B1B35">
        <w:rPr>
          <w:rFonts w:ascii="Times New Roman" w:hAnsi="Times New Roman"/>
          <w:sz w:val="24"/>
          <w:szCs w:val="24"/>
        </w:rPr>
      </w:r>
      <w:r w:rsidR="001B1B35">
        <w:rPr>
          <w:rFonts w:ascii="Times New Roman" w:hAnsi="Times New Roman"/>
          <w:sz w:val="24"/>
          <w:szCs w:val="24"/>
        </w:rPr>
        <w:fldChar w:fldCharType="separate"/>
      </w:r>
      <w:r w:rsidR="0063318C">
        <w:rPr>
          <w:rFonts w:ascii="Times New Roman" w:hAnsi="Times New Roman"/>
          <w:sz w:val="24"/>
          <w:szCs w:val="24"/>
        </w:rPr>
        <w:t>25.3</w:t>
      </w:r>
      <w:r w:rsidR="001B1B35">
        <w:rPr>
          <w:rFonts w:ascii="Times New Roman" w:hAnsi="Times New Roman"/>
          <w:sz w:val="24"/>
          <w:szCs w:val="24"/>
        </w:rPr>
        <w:fldChar w:fldCharType="end"/>
      </w:r>
      <w:r w:rsidR="001B1B35">
        <w:rPr>
          <w:rFonts w:ascii="Times New Roman" w:hAnsi="Times New Roman"/>
          <w:sz w:val="24"/>
          <w:szCs w:val="24"/>
        </w:rPr>
        <w:t xml:space="preserve">. un </w:t>
      </w:r>
      <w:r w:rsidR="001B1B35">
        <w:rPr>
          <w:rFonts w:ascii="Times New Roman" w:hAnsi="Times New Roman"/>
          <w:sz w:val="24"/>
          <w:szCs w:val="24"/>
        </w:rPr>
        <w:fldChar w:fldCharType="begin"/>
      </w:r>
      <w:r w:rsidR="001B1B35">
        <w:rPr>
          <w:rFonts w:ascii="Times New Roman" w:hAnsi="Times New Roman"/>
          <w:sz w:val="24"/>
          <w:szCs w:val="24"/>
        </w:rPr>
        <w:instrText xml:space="preserve"> REF _Ref456101371 \r \h </w:instrText>
      </w:r>
      <w:r w:rsidR="001B1B35">
        <w:rPr>
          <w:rFonts w:ascii="Times New Roman" w:hAnsi="Times New Roman"/>
          <w:sz w:val="24"/>
          <w:szCs w:val="24"/>
        </w:rPr>
      </w:r>
      <w:r w:rsidR="001B1B35">
        <w:rPr>
          <w:rFonts w:ascii="Times New Roman" w:hAnsi="Times New Roman"/>
          <w:sz w:val="24"/>
          <w:szCs w:val="24"/>
        </w:rPr>
        <w:fldChar w:fldCharType="separate"/>
      </w:r>
      <w:r w:rsidR="0063318C">
        <w:rPr>
          <w:rFonts w:ascii="Times New Roman" w:hAnsi="Times New Roman"/>
          <w:sz w:val="24"/>
          <w:szCs w:val="24"/>
        </w:rPr>
        <w:t>25.12</w:t>
      </w:r>
      <w:r w:rsidR="001B1B35">
        <w:rPr>
          <w:rFonts w:ascii="Times New Roman" w:hAnsi="Times New Roman"/>
          <w:sz w:val="24"/>
          <w:szCs w:val="24"/>
        </w:rPr>
        <w:fldChar w:fldCharType="end"/>
      </w:r>
      <w:r w:rsidR="001B1B35">
        <w:rPr>
          <w:rFonts w:ascii="Times New Roman" w:hAnsi="Times New Roman"/>
          <w:sz w:val="24"/>
          <w:szCs w:val="24"/>
        </w:rPr>
        <w:t xml:space="preserve">.apakšpunktā minēto izmaksu segšanai, </w:t>
      </w:r>
      <w:r w:rsidRPr="00135F18">
        <w:rPr>
          <w:rFonts w:ascii="Times New Roman" w:hAnsi="Times New Roman"/>
          <w:sz w:val="24"/>
          <w:szCs w:val="24"/>
        </w:rPr>
        <w:t xml:space="preserve">sniedz saskaņā ar </w:t>
      </w:r>
      <w:r w:rsidR="00CA5432" w:rsidRPr="00135F18">
        <w:rPr>
          <w:rFonts w:ascii="Times New Roman" w:hAnsi="Times New Roman"/>
          <w:bCs/>
          <w:color w:val="000000"/>
          <w:sz w:val="24"/>
          <w:szCs w:val="24"/>
        </w:rPr>
        <w:t>Komisijas regulas</w:t>
      </w:r>
      <w:r w:rsidR="00021960" w:rsidRPr="00135F18">
        <w:rPr>
          <w:rFonts w:ascii="Times New Roman" w:hAnsi="Times New Roman"/>
          <w:bCs/>
          <w:color w:val="000000"/>
          <w:sz w:val="24"/>
          <w:szCs w:val="24"/>
        </w:rPr>
        <w:t xml:space="preserve"> Nr.</w:t>
      </w:r>
      <w:r w:rsidR="002E080A" w:rsidRPr="00135F18">
        <w:rPr>
          <w:rFonts w:ascii="Times New Roman" w:hAnsi="Times New Roman"/>
          <w:bCs/>
          <w:color w:val="000000"/>
          <w:sz w:val="24"/>
          <w:szCs w:val="24"/>
        </w:rPr>
        <w:t>651/2014</w:t>
      </w:r>
      <w:r w:rsidR="00CA5432" w:rsidRPr="00135F18">
        <w:rPr>
          <w:rFonts w:ascii="Times New Roman" w:hAnsi="Times New Roman"/>
          <w:bCs/>
          <w:color w:val="000000"/>
          <w:sz w:val="24"/>
          <w:szCs w:val="24"/>
        </w:rPr>
        <w:t xml:space="preserve"> </w:t>
      </w:r>
      <w:r w:rsidR="00E41120" w:rsidRPr="00135F18">
        <w:rPr>
          <w:rFonts w:ascii="Times New Roman" w:hAnsi="Times New Roman"/>
          <w:bCs/>
          <w:color w:val="000000"/>
          <w:sz w:val="24"/>
          <w:szCs w:val="24"/>
        </w:rPr>
        <w:t>38</w:t>
      </w:r>
      <w:r w:rsidR="00CA5432" w:rsidRPr="00135F18">
        <w:rPr>
          <w:rFonts w:ascii="Times New Roman" w:hAnsi="Times New Roman"/>
          <w:bCs/>
          <w:color w:val="000000"/>
          <w:sz w:val="24"/>
          <w:szCs w:val="24"/>
        </w:rPr>
        <w:t>.pantu</w:t>
      </w:r>
      <w:r w:rsidR="008B28D0">
        <w:rPr>
          <w:rFonts w:ascii="Times New Roman" w:hAnsi="Times New Roman"/>
          <w:bCs/>
          <w:color w:val="000000"/>
          <w:sz w:val="24"/>
          <w:szCs w:val="24"/>
        </w:rPr>
        <w:t>.</w:t>
      </w:r>
    </w:p>
    <w:p w14:paraId="775D9EA9" w14:textId="7CAA52CE" w:rsidR="006B291C" w:rsidRPr="00135F18" w:rsidRDefault="006B291C"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Finansējumu šo noteikumu</w:t>
      </w:r>
      <w:r w:rsidR="00DF2400">
        <w:rPr>
          <w:rFonts w:ascii="Times New Roman" w:hAnsi="Times New Roman"/>
          <w:sz w:val="24"/>
          <w:szCs w:val="24"/>
        </w:rPr>
        <w:t xml:space="preserve"> </w:t>
      </w:r>
      <w:r w:rsidR="00DF2400">
        <w:rPr>
          <w:rFonts w:ascii="Times New Roman" w:hAnsi="Times New Roman"/>
          <w:sz w:val="24"/>
          <w:szCs w:val="24"/>
        </w:rPr>
        <w:fldChar w:fldCharType="begin"/>
      </w:r>
      <w:r w:rsidR="00DF2400">
        <w:rPr>
          <w:rFonts w:ascii="Times New Roman" w:hAnsi="Times New Roman"/>
          <w:sz w:val="24"/>
          <w:szCs w:val="24"/>
        </w:rPr>
        <w:instrText xml:space="preserve"> REF _Ref447619573 \r \h </w:instrText>
      </w:r>
      <w:r w:rsidR="00DF2400">
        <w:rPr>
          <w:rFonts w:ascii="Times New Roman" w:hAnsi="Times New Roman"/>
          <w:sz w:val="24"/>
          <w:szCs w:val="24"/>
        </w:rPr>
      </w:r>
      <w:r w:rsidR="00DF2400">
        <w:rPr>
          <w:rFonts w:ascii="Times New Roman" w:hAnsi="Times New Roman"/>
          <w:sz w:val="24"/>
          <w:szCs w:val="24"/>
        </w:rPr>
        <w:fldChar w:fldCharType="separate"/>
      </w:r>
      <w:r w:rsidR="0063318C">
        <w:rPr>
          <w:rFonts w:ascii="Times New Roman" w:hAnsi="Times New Roman"/>
          <w:sz w:val="24"/>
          <w:szCs w:val="24"/>
        </w:rPr>
        <w:t>25.1</w:t>
      </w:r>
      <w:r w:rsidR="00DF2400">
        <w:rPr>
          <w:rFonts w:ascii="Times New Roman" w:hAnsi="Times New Roman"/>
          <w:sz w:val="24"/>
          <w:szCs w:val="24"/>
        </w:rPr>
        <w:fldChar w:fldCharType="end"/>
      </w:r>
      <w:r>
        <w:rPr>
          <w:rFonts w:ascii="Times New Roman" w:hAnsi="Times New Roman"/>
          <w:sz w:val="24"/>
          <w:szCs w:val="24"/>
        </w:rPr>
        <w:t>.</w:t>
      </w:r>
      <w:r w:rsidR="00972DCE">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63318C">
        <w:rPr>
          <w:rFonts w:ascii="Times New Roman" w:hAnsi="Times New Roman"/>
          <w:sz w:val="24"/>
          <w:szCs w:val="24"/>
        </w:rPr>
        <w:t>25.3</w:t>
      </w:r>
      <w:r w:rsidR="000873D3">
        <w:rPr>
          <w:rFonts w:ascii="Times New Roman" w:hAnsi="Times New Roman"/>
          <w:sz w:val="24"/>
          <w:szCs w:val="24"/>
        </w:rPr>
        <w:fldChar w:fldCharType="end"/>
      </w:r>
      <w:r w:rsidR="000873D3">
        <w:rPr>
          <w:rFonts w:ascii="Times New Roman" w:hAnsi="Times New Roman"/>
          <w:sz w:val="24"/>
          <w:szCs w:val="24"/>
        </w:rPr>
        <w:t>.</w:t>
      </w:r>
      <w:r w:rsidR="00B51C5D">
        <w:rPr>
          <w:rFonts w:ascii="Times New Roman" w:hAnsi="Times New Roman"/>
          <w:sz w:val="24"/>
          <w:szCs w:val="24"/>
        </w:rPr>
        <w:t xml:space="preserve"> un </w:t>
      </w:r>
      <w:r w:rsidR="00564839">
        <w:rPr>
          <w:rFonts w:ascii="Times New Roman" w:hAnsi="Times New Roman"/>
          <w:sz w:val="24"/>
          <w:szCs w:val="24"/>
        </w:rPr>
        <w:fldChar w:fldCharType="begin"/>
      </w:r>
      <w:r w:rsidR="00564839">
        <w:rPr>
          <w:rFonts w:ascii="Times New Roman" w:hAnsi="Times New Roman"/>
          <w:sz w:val="24"/>
          <w:szCs w:val="24"/>
        </w:rPr>
        <w:instrText xml:space="preserve"> REF _Ref456101371 \r \h </w:instrText>
      </w:r>
      <w:r w:rsidR="00564839">
        <w:rPr>
          <w:rFonts w:ascii="Times New Roman" w:hAnsi="Times New Roman"/>
          <w:sz w:val="24"/>
          <w:szCs w:val="24"/>
        </w:rPr>
      </w:r>
      <w:r w:rsidR="00564839">
        <w:rPr>
          <w:rFonts w:ascii="Times New Roman" w:hAnsi="Times New Roman"/>
          <w:sz w:val="24"/>
          <w:szCs w:val="24"/>
        </w:rPr>
        <w:fldChar w:fldCharType="separate"/>
      </w:r>
      <w:r w:rsidR="0063318C">
        <w:rPr>
          <w:rFonts w:ascii="Times New Roman" w:hAnsi="Times New Roman"/>
          <w:sz w:val="24"/>
          <w:szCs w:val="24"/>
        </w:rPr>
        <w:t>25.12</w:t>
      </w:r>
      <w:r w:rsidR="00564839">
        <w:rPr>
          <w:rFonts w:ascii="Times New Roman" w:hAnsi="Times New Roman"/>
          <w:sz w:val="24"/>
          <w:szCs w:val="24"/>
        </w:rPr>
        <w:fldChar w:fldCharType="end"/>
      </w:r>
      <w:r w:rsidR="00B51C5D">
        <w:rPr>
          <w:rFonts w:ascii="Times New Roman" w:hAnsi="Times New Roman"/>
          <w:sz w:val="24"/>
          <w:szCs w:val="24"/>
        </w:rPr>
        <w:t>.</w:t>
      </w:r>
      <w:r>
        <w:rPr>
          <w:rFonts w:ascii="Times New Roman" w:hAnsi="Times New Roman"/>
          <w:sz w:val="24"/>
          <w:szCs w:val="24"/>
        </w:rPr>
        <w:t>apakšpunktā minēt</w:t>
      </w:r>
      <w:r w:rsidR="00DF2400">
        <w:rPr>
          <w:rFonts w:ascii="Times New Roman" w:hAnsi="Times New Roman"/>
          <w:sz w:val="24"/>
          <w:szCs w:val="24"/>
        </w:rPr>
        <w:t>o</w:t>
      </w:r>
      <w:r>
        <w:rPr>
          <w:rFonts w:ascii="Times New Roman" w:hAnsi="Times New Roman"/>
          <w:sz w:val="24"/>
          <w:szCs w:val="24"/>
        </w:rPr>
        <w:t xml:space="preserve"> izmaksu segšanai</w:t>
      </w:r>
      <w:r w:rsidR="008B28D0">
        <w:rPr>
          <w:rFonts w:ascii="Times New Roman" w:hAnsi="Times New Roman"/>
          <w:sz w:val="24"/>
          <w:szCs w:val="24"/>
        </w:rPr>
        <w:t xml:space="preserve">, kas radušās ne agrāk kā </w:t>
      </w:r>
      <w:r w:rsidR="00564839">
        <w:rPr>
          <w:rFonts w:ascii="Times New Roman" w:hAnsi="Times New Roman"/>
          <w:sz w:val="24"/>
          <w:szCs w:val="24"/>
        </w:rPr>
        <w:t xml:space="preserve">no </w:t>
      </w:r>
      <w:r w:rsidR="008B28D0">
        <w:rPr>
          <w:rFonts w:ascii="Times New Roman" w:hAnsi="Times New Roman"/>
          <w:sz w:val="24"/>
          <w:szCs w:val="24"/>
        </w:rPr>
        <w:t>201</w:t>
      </w:r>
      <w:r w:rsidR="00564839">
        <w:rPr>
          <w:rFonts w:ascii="Times New Roman" w:hAnsi="Times New Roman"/>
          <w:sz w:val="24"/>
          <w:szCs w:val="24"/>
        </w:rPr>
        <w:t>7</w:t>
      </w:r>
      <w:r w:rsidR="008B28D0">
        <w:rPr>
          <w:rFonts w:ascii="Times New Roman" w:hAnsi="Times New Roman"/>
          <w:sz w:val="24"/>
          <w:szCs w:val="24"/>
        </w:rPr>
        <w:t>.gada 1.</w:t>
      </w:r>
      <w:r w:rsidR="0041778C">
        <w:rPr>
          <w:rFonts w:ascii="Times New Roman" w:hAnsi="Times New Roman"/>
          <w:sz w:val="24"/>
          <w:szCs w:val="24"/>
        </w:rPr>
        <w:t>oktobra</w:t>
      </w:r>
      <w:r w:rsidR="008B28D0">
        <w:rPr>
          <w:rFonts w:ascii="Times New Roman" w:hAnsi="Times New Roman"/>
          <w:sz w:val="24"/>
          <w:szCs w:val="24"/>
        </w:rPr>
        <w:t>,</w:t>
      </w:r>
      <w:r>
        <w:rPr>
          <w:rFonts w:ascii="Times New Roman" w:hAnsi="Times New Roman"/>
          <w:sz w:val="24"/>
          <w:szCs w:val="24"/>
        </w:rPr>
        <w:t xml:space="preserve"> sniedz saskaņā ar </w:t>
      </w:r>
      <w:r>
        <w:rPr>
          <w:rFonts w:ascii="Times New Roman" w:hAnsi="Times New Roman"/>
          <w:bCs/>
          <w:color w:val="000000"/>
          <w:sz w:val="24"/>
          <w:szCs w:val="24"/>
        </w:rPr>
        <w:t>Komisijas regul</w:t>
      </w:r>
      <w:r w:rsidR="00487A21">
        <w:rPr>
          <w:rFonts w:ascii="Times New Roman" w:hAnsi="Times New Roman"/>
          <w:bCs/>
          <w:color w:val="000000"/>
          <w:sz w:val="24"/>
          <w:szCs w:val="24"/>
        </w:rPr>
        <w:t>u</w:t>
      </w:r>
      <w:r>
        <w:rPr>
          <w:rFonts w:ascii="Times New Roman" w:hAnsi="Times New Roman"/>
          <w:bCs/>
          <w:color w:val="000000"/>
          <w:sz w:val="24"/>
          <w:szCs w:val="24"/>
        </w:rPr>
        <w:t xml:space="preserve"> Nr.1407/2013.</w:t>
      </w:r>
    </w:p>
    <w:p w14:paraId="1045F448" w14:textId="3B77E570" w:rsidR="00C7582E" w:rsidRDefault="0032564B" w:rsidP="00E24149">
      <w:pPr>
        <w:pStyle w:val="ListParagraph"/>
        <w:numPr>
          <w:ilvl w:val="0"/>
          <w:numId w:val="1"/>
        </w:numPr>
        <w:tabs>
          <w:tab w:val="left" w:pos="426"/>
        </w:tabs>
        <w:spacing w:after="120"/>
        <w:jc w:val="both"/>
        <w:rPr>
          <w:rFonts w:ascii="Times New Roman" w:hAnsi="Times New Roman"/>
          <w:sz w:val="24"/>
          <w:szCs w:val="24"/>
        </w:rPr>
      </w:pPr>
      <w:r>
        <w:rPr>
          <w:rFonts w:ascii="Times New Roman" w:hAnsi="Times New Roman"/>
          <w:sz w:val="24"/>
          <w:szCs w:val="24"/>
        </w:rPr>
        <w:lastRenderedPageBreak/>
        <w:t xml:space="preserve">Šo noteikumu </w:t>
      </w:r>
      <w:r>
        <w:rPr>
          <w:rFonts w:ascii="Times New Roman" w:hAnsi="Times New Roman"/>
          <w:sz w:val="24"/>
          <w:szCs w:val="24"/>
        </w:rPr>
        <w:fldChar w:fldCharType="begin"/>
      </w:r>
      <w:r>
        <w:rPr>
          <w:rFonts w:ascii="Times New Roman" w:hAnsi="Times New Roman"/>
          <w:sz w:val="24"/>
          <w:szCs w:val="24"/>
        </w:rPr>
        <w:instrText xml:space="preserve"> REF _Ref447619862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w:t>
      </w:r>
      <w:r>
        <w:rPr>
          <w:rFonts w:ascii="Times New Roman" w:hAnsi="Times New Roman"/>
          <w:sz w:val="24"/>
          <w:szCs w:val="24"/>
        </w:rPr>
        <w:fldChar w:fldCharType="end"/>
      </w:r>
      <w:r>
        <w:rPr>
          <w:rFonts w:ascii="Times New Roman" w:hAnsi="Times New Roman"/>
          <w:sz w:val="24"/>
          <w:szCs w:val="24"/>
        </w:rPr>
        <w:t>.punktā minētās a</w:t>
      </w:r>
      <w:r w:rsidR="00C7582E">
        <w:rPr>
          <w:rFonts w:ascii="Times New Roman" w:hAnsi="Times New Roman"/>
          <w:sz w:val="24"/>
          <w:szCs w:val="24"/>
        </w:rPr>
        <w:t>ttiecināmās izmaksas</w:t>
      </w:r>
      <w:r>
        <w:rPr>
          <w:rFonts w:ascii="Times New Roman" w:hAnsi="Times New Roman"/>
          <w:sz w:val="24"/>
          <w:szCs w:val="24"/>
        </w:rPr>
        <w:t xml:space="preserve">, izņemot šo noteikumu </w:t>
      </w:r>
      <w:r>
        <w:rPr>
          <w:rFonts w:ascii="Times New Roman" w:hAnsi="Times New Roman"/>
          <w:sz w:val="24"/>
          <w:szCs w:val="24"/>
        </w:rPr>
        <w:fldChar w:fldCharType="begin"/>
      </w:r>
      <w:r>
        <w:rPr>
          <w:rFonts w:ascii="Times New Roman" w:hAnsi="Times New Roman"/>
          <w:sz w:val="24"/>
          <w:szCs w:val="24"/>
        </w:rPr>
        <w:instrText xml:space="preserve"> REF _Ref457224853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25.1</w:t>
      </w:r>
      <w:r>
        <w:rPr>
          <w:rFonts w:ascii="Times New Roman" w:hAnsi="Times New Roman"/>
          <w:sz w:val="24"/>
          <w:szCs w:val="24"/>
        </w:rPr>
        <w:fldChar w:fldCharType="end"/>
      </w:r>
      <w:r>
        <w:rPr>
          <w:rFonts w:ascii="Times New Roman" w:hAnsi="Times New Roman"/>
          <w:sz w:val="24"/>
          <w:szCs w:val="24"/>
        </w:rPr>
        <w:t xml:space="preserve">., </w:t>
      </w:r>
      <w:r w:rsidR="000873D3">
        <w:rPr>
          <w:rFonts w:ascii="Times New Roman" w:hAnsi="Times New Roman"/>
          <w:sz w:val="24"/>
          <w:szCs w:val="24"/>
        </w:rPr>
        <w:fldChar w:fldCharType="begin"/>
      </w:r>
      <w:r w:rsidR="000873D3">
        <w:rPr>
          <w:rFonts w:ascii="Times New Roman" w:hAnsi="Times New Roman"/>
          <w:sz w:val="24"/>
          <w:szCs w:val="24"/>
        </w:rPr>
        <w:instrText xml:space="preserve"> REF _Ref457224874 \r \h </w:instrText>
      </w:r>
      <w:r w:rsidR="000873D3">
        <w:rPr>
          <w:rFonts w:ascii="Times New Roman" w:hAnsi="Times New Roman"/>
          <w:sz w:val="24"/>
          <w:szCs w:val="24"/>
        </w:rPr>
      </w:r>
      <w:r w:rsidR="000873D3">
        <w:rPr>
          <w:rFonts w:ascii="Times New Roman" w:hAnsi="Times New Roman"/>
          <w:sz w:val="24"/>
          <w:szCs w:val="24"/>
        </w:rPr>
        <w:fldChar w:fldCharType="separate"/>
      </w:r>
      <w:r w:rsidR="0063318C">
        <w:rPr>
          <w:rFonts w:ascii="Times New Roman" w:hAnsi="Times New Roman"/>
          <w:sz w:val="24"/>
          <w:szCs w:val="24"/>
        </w:rPr>
        <w:t>25.3</w:t>
      </w:r>
      <w:r w:rsidR="000873D3">
        <w:rPr>
          <w:rFonts w:ascii="Times New Roman" w:hAnsi="Times New Roman"/>
          <w:sz w:val="24"/>
          <w:szCs w:val="24"/>
        </w:rPr>
        <w:fldChar w:fldCharType="end"/>
      </w:r>
      <w:r w:rsidR="000873D3">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_Ref456101371 \r \h </w:instrText>
      </w:r>
      <w:r>
        <w:rPr>
          <w:rFonts w:ascii="Times New Roman" w:hAnsi="Times New Roman"/>
          <w:sz w:val="24"/>
          <w:szCs w:val="24"/>
        </w:rPr>
      </w:r>
      <w:r>
        <w:rPr>
          <w:rFonts w:ascii="Times New Roman" w:hAnsi="Times New Roman"/>
          <w:sz w:val="24"/>
          <w:szCs w:val="24"/>
        </w:rPr>
        <w:fldChar w:fldCharType="separate"/>
      </w:r>
      <w:r w:rsidR="0063318C">
        <w:rPr>
          <w:rFonts w:ascii="Times New Roman" w:hAnsi="Times New Roman"/>
          <w:sz w:val="24"/>
          <w:szCs w:val="24"/>
        </w:rPr>
        <w:t>25.12</w:t>
      </w:r>
      <w:r>
        <w:rPr>
          <w:rFonts w:ascii="Times New Roman" w:hAnsi="Times New Roman"/>
          <w:sz w:val="24"/>
          <w:szCs w:val="24"/>
        </w:rPr>
        <w:fldChar w:fldCharType="end"/>
      </w:r>
      <w:r>
        <w:rPr>
          <w:rFonts w:ascii="Times New Roman" w:hAnsi="Times New Roman"/>
          <w:sz w:val="24"/>
          <w:szCs w:val="24"/>
        </w:rPr>
        <w:t xml:space="preserve">.apakšpunktā minētās </w:t>
      </w:r>
      <w:r w:rsidR="00F86DE3">
        <w:rPr>
          <w:rFonts w:ascii="Times New Roman" w:hAnsi="Times New Roman"/>
          <w:sz w:val="24"/>
          <w:szCs w:val="24"/>
        </w:rPr>
        <w:t xml:space="preserve">attiecināmās izmaksas, </w:t>
      </w:r>
      <w:r w:rsidR="00C7582E">
        <w:rPr>
          <w:rFonts w:ascii="Times New Roman" w:hAnsi="Times New Roman"/>
          <w:sz w:val="24"/>
          <w:szCs w:val="24"/>
        </w:rPr>
        <w:t xml:space="preserve">specifiskā atbalsta </w:t>
      </w:r>
      <w:r w:rsidR="003622FC">
        <w:rPr>
          <w:rFonts w:ascii="Times New Roman" w:hAnsi="Times New Roman"/>
          <w:sz w:val="24"/>
          <w:szCs w:val="24"/>
        </w:rPr>
        <w:t xml:space="preserve">un atlases kārtas </w:t>
      </w:r>
      <w:r w:rsidR="00C7582E">
        <w:rPr>
          <w:rFonts w:ascii="Times New Roman" w:hAnsi="Times New Roman"/>
          <w:sz w:val="24"/>
          <w:szCs w:val="24"/>
        </w:rPr>
        <w:t xml:space="preserve">ietvaros ir papildu ieguldījumu izmaksas, </w:t>
      </w:r>
      <w:r w:rsidR="00311C86">
        <w:rPr>
          <w:rFonts w:ascii="Times New Roman" w:hAnsi="Times New Roman"/>
          <w:sz w:val="24"/>
          <w:szCs w:val="24"/>
        </w:rPr>
        <w:t>saskaņā ar</w:t>
      </w:r>
      <w:r w:rsidR="00C7582E">
        <w:rPr>
          <w:rFonts w:ascii="Times New Roman" w:hAnsi="Times New Roman"/>
          <w:sz w:val="24"/>
          <w:szCs w:val="24"/>
        </w:rPr>
        <w:t xml:space="preserve"> Komisijas regulas Nr.651/2014 38.panta 3.punktā </w:t>
      </w:r>
      <w:r w:rsidR="000B3309">
        <w:rPr>
          <w:rFonts w:ascii="Times New Roman" w:hAnsi="Times New Roman"/>
          <w:sz w:val="24"/>
          <w:szCs w:val="24"/>
        </w:rPr>
        <w:t xml:space="preserve"> noteikto</w:t>
      </w:r>
      <w:r w:rsidR="00C7582E">
        <w:rPr>
          <w:rFonts w:ascii="Times New Roman" w:hAnsi="Times New Roman"/>
          <w:sz w:val="24"/>
          <w:szCs w:val="24"/>
        </w:rPr>
        <w:t>.</w:t>
      </w:r>
    </w:p>
    <w:p w14:paraId="50168F66" w14:textId="19CE0942" w:rsidR="006051BF" w:rsidRDefault="005F75A3"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Sīkie (mikro), mazie un vidējie komersanti</w:t>
      </w:r>
      <w:r w:rsidRPr="00135F18">
        <w:rPr>
          <w:rFonts w:ascii="Times New Roman" w:hAnsi="Times New Roman"/>
          <w:sz w:val="24"/>
          <w:szCs w:val="24"/>
        </w:rPr>
        <w:t xml:space="preserve"> </w:t>
      </w:r>
      <w:r w:rsidR="002D55CC" w:rsidRPr="00135F18">
        <w:rPr>
          <w:rFonts w:ascii="Times New Roman" w:hAnsi="Times New Roman"/>
          <w:sz w:val="24"/>
          <w:szCs w:val="24"/>
        </w:rPr>
        <w:t xml:space="preserve">ir  </w:t>
      </w:r>
      <w:r w:rsidR="006D4D2D" w:rsidRPr="00135F18">
        <w:rPr>
          <w:rFonts w:ascii="Times New Roman" w:hAnsi="Times New Roman"/>
          <w:sz w:val="24"/>
          <w:szCs w:val="24"/>
        </w:rPr>
        <w:t>komersanti</w:t>
      </w:r>
      <w:r w:rsidR="002D55CC" w:rsidRPr="00135F18">
        <w:rPr>
          <w:rFonts w:ascii="Times New Roman" w:hAnsi="Times New Roman"/>
          <w:sz w:val="24"/>
          <w:szCs w:val="24"/>
        </w:rPr>
        <w:t>, kas</w:t>
      </w:r>
      <w:r w:rsidR="004900E1" w:rsidRPr="00135F18">
        <w:rPr>
          <w:rFonts w:ascii="Times New Roman" w:hAnsi="Times New Roman"/>
          <w:sz w:val="24"/>
          <w:szCs w:val="24"/>
        </w:rPr>
        <w:t xml:space="preserve"> atbilst Komisijas regula</w:t>
      </w:r>
      <w:r w:rsidR="00A8242E" w:rsidRPr="00135F18">
        <w:rPr>
          <w:rFonts w:ascii="Times New Roman" w:hAnsi="Times New Roman"/>
          <w:sz w:val="24"/>
          <w:szCs w:val="24"/>
        </w:rPr>
        <w:t>s</w:t>
      </w:r>
      <w:r w:rsidR="006D4D2D" w:rsidRPr="00135F18">
        <w:rPr>
          <w:rFonts w:ascii="Times New Roman" w:hAnsi="Times New Roman"/>
          <w:sz w:val="24"/>
          <w:szCs w:val="24"/>
        </w:rPr>
        <w:t xml:space="preserve"> Nr.651/2014</w:t>
      </w:r>
      <w:r w:rsidR="004900E1" w:rsidRPr="00135F18">
        <w:rPr>
          <w:rFonts w:ascii="Times New Roman" w:hAnsi="Times New Roman"/>
          <w:sz w:val="24"/>
          <w:szCs w:val="24"/>
        </w:rPr>
        <w:t xml:space="preserve"> 1.pielikum</w:t>
      </w:r>
      <w:r w:rsidR="00871844" w:rsidRPr="00135F18">
        <w:rPr>
          <w:rFonts w:ascii="Times New Roman" w:hAnsi="Times New Roman"/>
          <w:sz w:val="24"/>
          <w:szCs w:val="24"/>
        </w:rPr>
        <w:t>ā</w:t>
      </w:r>
      <w:r w:rsidR="004900E1" w:rsidRPr="00135F18">
        <w:rPr>
          <w:rFonts w:ascii="Times New Roman" w:hAnsi="Times New Roman"/>
          <w:sz w:val="24"/>
          <w:szCs w:val="24"/>
        </w:rPr>
        <w:t xml:space="preserve"> noteiktaj</w:t>
      </w:r>
      <w:r w:rsidR="00871844" w:rsidRPr="00135F18">
        <w:rPr>
          <w:rFonts w:ascii="Times New Roman" w:hAnsi="Times New Roman"/>
          <w:sz w:val="24"/>
          <w:szCs w:val="24"/>
        </w:rPr>
        <w:t>a</w:t>
      </w:r>
      <w:r w:rsidR="004900E1" w:rsidRPr="00135F18">
        <w:rPr>
          <w:rFonts w:ascii="Times New Roman" w:hAnsi="Times New Roman"/>
          <w:sz w:val="24"/>
          <w:szCs w:val="24"/>
        </w:rPr>
        <w:t>m</w:t>
      </w:r>
      <w:r w:rsidR="00871844" w:rsidRPr="00135F18">
        <w:rPr>
          <w:rFonts w:ascii="Times New Roman" w:hAnsi="Times New Roman"/>
          <w:sz w:val="24"/>
          <w:szCs w:val="24"/>
        </w:rPr>
        <w:t>.</w:t>
      </w:r>
      <w:r w:rsidR="002B5593" w:rsidRPr="00135F18">
        <w:rPr>
          <w:rFonts w:ascii="Times New Roman" w:hAnsi="Times New Roman"/>
          <w:sz w:val="24"/>
          <w:szCs w:val="24"/>
        </w:rPr>
        <w:t xml:space="preserve"> </w:t>
      </w:r>
    </w:p>
    <w:p w14:paraId="1A968FB1" w14:textId="77777777" w:rsidR="006B291C" w:rsidRDefault="0016571D"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Lielie </w:t>
      </w:r>
      <w:r w:rsidR="00274392" w:rsidRPr="00135F18">
        <w:rPr>
          <w:rFonts w:ascii="Times New Roman" w:hAnsi="Times New Roman"/>
          <w:sz w:val="24"/>
          <w:szCs w:val="24"/>
        </w:rPr>
        <w:t>komersanti</w:t>
      </w:r>
      <w:r w:rsidRPr="00135F18">
        <w:rPr>
          <w:rFonts w:ascii="Times New Roman" w:hAnsi="Times New Roman"/>
          <w:sz w:val="24"/>
          <w:szCs w:val="24"/>
        </w:rPr>
        <w:t xml:space="preserve"> atbilst Komisijas regulas Nr.651/2014 2.panta 24.punktā noteiktajam.</w:t>
      </w:r>
    </w:p>
    <w:p w14:paraId="3E163E44" w14:textId="0EFC7EB5" w:rsidR="0016571D" w:rsidRPr="00135F18" w:rsidRDefault="006B291C"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Vienam </w:t>
      </w:r>
      <w:r>
        <w:rPr>
          <w:rFonts w:ascii="Times New Roman" w:hAnsi="Times New Roman"/>
          <w:i/>
          <w:sz w:val="24"/>
          <w:szCs w:val="24"/>
        </w:rPr>
        <w:t xml:space="preserve">de minimis </w:t>
      </w:r>
      <w:r>
        <w:rPr>
          <w:rFonts w:ascii="Times New Roman" w:hAnsi="Times New Roman"/>
          <w:sz w:val="24"/>
          <w:szCs w:val="24"/>
        </w:rPr>
        <w:t xml:space="preserve">atbalsta saņēmējam viena vienota </w:t>
      </w:r>
      <w:r w:rsidR="000F75C7">
        <w:rPr>
          <w:rFonts w:ascii="Times New Roman" w:hAnsi="Times New Roman"/>
          <w:sz w:val="24"/>
          <w:szCs w:val="24"/>
        </w:rPr>
        <w:t>komersanta</w:t>
      </w:r>
      <w:r>
        <w:rPr>
          <w:rFonts w:ascii="Times New Roman" w:hAnsi="Times New Roman"/>
          <w:sz w:val="24"/>
          <w:szCs w:val="24"/>
        </w:rPr>
        <w:t xml:space="preserve"> līmenī </w:t>
      </w:r>
      <w:r>
        <w:rPr>
          <w:rFonts w:ascii="Times New Roman" w:hAnsi="Times New Roman"/>
          <w:i/>
          <w:sz w:val="24"/>
          <w:szCs w:val="24"/>
        </w:rPr>
        <w:t>de minimis</w:t>
      </w:r>
      <w:r>
        <w:rPr>
          <w:rFonts w:ascii="Times New Roman" w:hAnsi="Times New Roman"/>
          <w:sz w:val="24"/>
          <w:szCs w:val="24"/>
        </w:rPr>
        <w:t xml:space="preserve"> atbalsta apmērs kopā ar attiecīgajā fiskālajā gadā un iepriekšējos divos fiskālajos gados piešķirto </w:t>
      </w:r>
      <w:r>
        <w:rPr>
          <w:rFonts w:ascii="Times New Roman" w:hAnsi="Times New Roman"/>
          <w:i/>
          <w:sz w:val="24"/>
          <w:szCs w:val="24"/>
        </w:rPr>
        <w:t>de minimis</w:t>
      </w:r>
      <w:r>
        <w:rPr>
          <w:rFonts w:ascii="Times New Roman" w:hAnsi="Times New Roman"/>
          <w:sz w:val="24"/>
          <w:szCs w:val="24"/>
        </w:rPr>
        <w:t xml:space="preserve"> atbalstu nepārsniedz Komisijas regulas Nr.1407/2013 3.panta 2.punktā noteikto maksimālo </w:t>
      </w:r>
      <w:r>
        <w:rPr>
          <w:rFonts w:ascii="Times New Roman" w:hAnsi="Times New Roman"/>
          <w:i/>
          <w:sz w:val="24"/>
          <w:szCs w:val="24"/>
        </w:rPr>
        <w:t>de minimis</w:t>
      </w:r>
      <w:r>
        <w:rPr>
          <w:rFonts w:ascii="Times New Roman" w:hAnsi="Times New Roman"/>
          <w:sz w:val="24"/>
          <w:szCs w:val="24"/>
        </w:rPr>
        <w:t xml:space="preserve"> atbalsta apmēru. Komersantu apvienošanās</w:t>
      </w:r>
      <w:r w:rsidR="00E87954">
        <w:rPr>
          <w:rFonts w:ascii="Times New Roman" w:hAnsi="Times New Roman"/>
          <w:sz w:val="24"/>
          <w:szCs w:val="24"/>
        </w:rPr>
        <w:t>, iegādes vai sadalīšanās gadījumā ņem vērā Komisijas regulas Nr.1407/2013 3.panta 8. un 9.punktā minētos nosacījumus.</w:t>
      </w:r>
      <w:r w:rsidR="0016571D" w:rsidRPr="00135F18">
        <w:rPr>
          <w:rFonts w:ascii="Times New Roman" w:hAnsi="Times New Roman"/>
          <w:sz w:val="24"/>
          <w:szCs w:val="24"/>
        </w:rPr>
        <w:t xml:space="preserve"> </w:t>
      </w:r>
      <w:r w:rsidR="00AF12CB">
        <w:rPr>
          <w:rFonts w:ascii="Times New Roman" w:hAnsi="Times New Roman"/>
          <w:sz w:val="24"/>
          <w:szCs w:val="24"/>
        </w:rPr>
        <w:t xml:space="preserve"> Viens vienots komersants atbilst Komisijas regulas Nr.1407/2013 2.panta 2.punkta nosacījumiem.</w:t>
      </w:r>
    </w:p>
    <w:p w14:paraId="4B6CB3D7" w14:textId="575F5B5E" w:rsidR="00624A3A" w:rsidRDefault="00624A3A"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Šo noteikumu ie</w:t>
      </w:r>
      <w:r w:rsidR="00867C48" w:rsidRPr="00135F18">
        <w:rPr>
          <w:rFonts w:ascii="Times New Roman" w:hAnsi="Times New Roman"/>
          <w:sz w:val="24"/>
          <w:szCs w:val="24"/>
        </w:rPr>
        <w:t xml:space="preserve">tvaros atbalsts netiek sniegts </w:t>
      </w:r>
      <w:r w:rsidR="00A8242E" w:rsidRPr="00135F18">
        <w:rPr>
          <w:rFonts w:ascii="Times New Roman" w:hAnsi="Times New Roman"/>
          <w:sz w:val="24"/>
          <w:szCs w:val="24"/>
        </w:rPr>
        <w:t>šo noteikumu</w:t>
      </w:r>
      <w:r w:rsidR="00867C48" w:rsidRPr="00135F18">
        <w:rPr>
          <w:rFonts w:ascii="Times New Roman" w:hAnsi="Times New Roman"/>
          <w:sz w:val="24"/>
          <w:szCs w:val="24"/>
        </w:rPr>
        <w:t xml:space="preserve"> </w:t>
      </w:r>
      <w:r w:rsidR="006051BF">
        <w:rPr>
          <w:rFonts w:ascii="Times New Roman" w:hAnsi="Times New Roman"/>
          <w:sz w:val="24"/>
          <w:szCs w:val="24"/>
        </w:rPr>
        <w:fldChar w:fldCharType="begin"/>
      </w:r>
      <w:r w:rsidR="006051BF">
        <w:rPr>
          <w:rFonts w:ascii="Times New Roman" w:hAnsi="Times New Roman"/>
          <w:sz w:val="24"/>
          <w:szCs w:val="24"/>
        </w:rPr>
        <w:instrText xml:space="preserve"> REF _Ref447632600 \r \h </w:instrText>
      </w:r>
      <w:r w:rsidR="006051BF">
        <w:rPr>
          <w:rFonts w:ascii="Times New Roman" w:hAnsi="Times New Roman"/>
          <w:sz w:val="24"/>
          <w:szCs w:val="24"/>
        </w:rPr>
      </w:r>
      <w:r w:rsidR="006051BF">
        <w:rPr>
          <w:rFonts w:ascii="Times New Roman" w:hAnsi="Times New Roman"/>
          <w:sz w:val="24"/>
          <w:szCs w:val="24"/>
        </w:rPr>
        <w:fldChar w:fldCharType="separate"/>
      </w:r>
      <w:r w:rsidR="0063318C">
        <w:rPr>
          <w:rFonts w:ascii="Times New Roman" w:hAnsi="Times New Roman"/>
          <w:sz w:val="24"/>
          <w:szCs w:val="24"/>
        </w:rPr>
        <w:t>22</w:t>
      </w:r>
      <w:r w:rsidR="006051BF">
        <w:rPr>
          <w:rFonts w:ascii="Times New Roman" w:hAnsi="Times New Roman"/>
          <w:sz w:val="24"/>
          <w:szCs w:val="24"/>
        </w:rPr>
        <w:fldChar w:fldCharType="end"/>
      </w:r>
      <w:r w:rsidR="00A8242E" w:rsidRPr="00135F18">
        <w:rPr>
          <w:rFonts w:ascii="Times New Roman" w:hAnsi="Times New Roman"/>
          <w:sz w:val="24"/>
          <w:szCs w:val="24"/>
        </w:rPr>
        <w:t>.punktā</w:t>
      </w:r>
      <w:r w:rsidR="002B5593" w:rsidRPr="00135F18">
        <w:rPr>
          <w:rFonts w:ascii="Times New Roman" w:hAnsi="Times New Roman"/>
          <w:sz w:val="24"/>
          <w:szCs w:val="24"/>
        </w:rPr>
        <w:t xml:space="preserve"> </w:t>
      </w:r>
      <w:r w:rsidR="00143027">
        <w:rPr>
          <w:rFonts w:ascii="Times New Roman" w:hAnsi="Times New Roman"/>
          <w:sz w:val="24"/>
          <w:szCs w:val="24"/>
        </w:rPr>
        <w:t>minēto</w:t>
      </w:r>
      <w:r w:rsidR="00143027" w:rsidRPr="00135F18">
        <w:rPr>
          <w:rFonts w:ascii="Times New Roman" w:hAnsi="Times New Roman"/>
          <w:sz w:val="24"/>
          <w:szCs w:val="24"/>
        </w:rPr>
        <w:t xml:space="preserve"> </w:t>
      </w:r>
      <w:r w:rsidR="002B5593" w:rsidRPr="00135F18">
        <w:rPr>
          <w:rFonts w:ascii="Times New Roman" w:hAnsi="Times New Roman"/>
          <w:sz w:val="24"/>
          <w:szCs w:val="24"/>
        </w:rPr>
        <w:t>nozaru komersantiem</w:t>
      </w:r>
      <w:r w:rsidR="008F0A9D" w:rsidRPr="00135F18">
        <w:rPr>
          <w:rFonts w:ascii="Times New Roman" w:hAnsi="Times New Roman"/>
          <w:sz w:val="24"/>
          <w:szCs w:val="24"/>
        </w:rPr>
        <w:t xml:space="preserve">. </w:t>
      </w:r>
      <w:r w:rsidRPr="00135F18">
        <w:rPr>
          <w:rFonts w:ascii="Times New Roman" w:hAnsi="Times New Roman"/>
          <w:sz w:val="24"/>
          <w:szCs w:val="24"/>
        </w:rPr>
        <w:t xml:space="preserve">Ja </w:t>
      </w:r>
      <w:r w:rsidR="006051BF">
        <w:rPr>
          <w:rFonts w:ascii="Times New Roman" w:hAnsi="Times New Roman"/>
          <w:sz w:val="24"/>
          <w:szCs w:val="24"/>
        </w:rPr>
        <w:t>finansējuma saņēmējs</w:t>
      </w:r>
      <w:r w:rsidRPr="00135F18">
        <w:rPr>
          <w:rFonts w:ascii="Times New Roman" w:hAnsi="Times New Roman"/>
          <w:sz w:val="24"/>
          <w:szCs w:val="24"/>
        </w:rPr>
        <w:t xml:space="preserve"> darbojas </w:t>
      </w:r>
      <w:r w:rsidR="0091656C">
        <w:rPr>
          <w:rFonts w:ascii="Times New Roman" w:hAnsi="Times New Roman"/>
          <w:sz w:val="24"/>
          <w:szCs w:val="24"/>
        </w:rPr>
        <w:t xml:space="preserve">šo noteikumu </w:t>
      </w:r>
      <w:r w:rsidR="0091656C">
        <w:rPr>
          <w:rFonts w:ascii="Times New Roman" w:hAnsi="Times New Roman"/>
          <w:sz w:val="24"/>
          <w:szCs w:val="24"/>
        </w:rPr>
        <w:fldChar w:fldCharType="begin"/>
      </w:r>
      <w:r w:rsidR="0091656C">
        <w:rPr>
          <w:rFonts w:ascii="Times New Roman" w:hAnsi="Times New Roman"/>
          <w:sz w:val="24"/>
          <w:szCs w:val="24"/>
        </w:rPr>
        <w:instrText xml:space="preserve"> REF _Ref425511780 \r \h </w:instrText>
      </w:r>
      <w:r w:rsidR="0091656C">
        <w:rPr>
          <w:rFonts w:ascii="Times New Roman" w:hAnsi="Times New Roman"/>
          <w:sz w:val="24"/>
          <w:szCs w:val="24"/>
        </w:rPr>
      </w:r>
      <w:r w:rsidR="0091656C">
        <w:rPr>
          <w:rFonts w:ascii="Times New Roman" w:hAnsi="Times New Roman"/>
          <w:sz w:val="24"/>
          <w:szCs w:val="24"/>
        </w:rPr>
        <w:fldChar w:fldCharType="separate"/>
      </w:r>
      <w:r w:rsidR="0063318C">
        <w:rPr>
          <w:rFonts w:ascii="Times New Roman" w:hAnsi="Times New Roman"/>
          <w:sz w:val="24"/>
          <w:szCs w:val="24"/>
        </w:rPr>
        <w:t>22</w:t>
      </w:r>
      <w:r w:rsidR="0091656C">
        <w:rPr>
          <w:rFonts w:ascii="Times New Roman" w:hAnsi="Times New Roman"/>
          <w:sz w:val="24"/>
          <w:szCs w:val="24"/>
        </w:rPr>
        <w:fldChar w:fldCharType="end"/>
      </w:r>
      <w:r w:rsidR="0091656C">
        <w:rPr>
          <w:rFonts w:ascii="Times New Roman" w:hAnsi="Times New Roman"/>
          <w:sz w:val="24"/>
          <w:szCs w:val="24"/>
        </w:rPr>
        <w:t>.</w:t>
      </w:r>
      <w:r w:rsidRPr="00135F18">
        <w:rPr>
          <w:rFonts w:ascii="Times New Roman" w:hAnsi="Times New Roman"/>
          <w:sz w:val="24"/>
          <w:szCs w:val="24"/>
        </w:rPr>
        <w:t>punktā minētajās nozarēs, atbalstu drīkst piešķirt tikai tad, ja tiek nodalītas atbalstāmās darbības un finanšu plūsmas, nodrošinot, ka darbības</w:t>
      </w:r>
      <w:r w:rsidR="00143027">
        <w:rPr>
          <w:rFonts w:ascii="Times New Roman" w:hAnsi="Times New Roman"/>
          <w:sz w:val="24"/>
          <w:szCs w:val="24"/>
        </w:rPr>
        <w:t xml:space="preserve"> šo noteikumu </w:t>
      </w:r>
      <w:r w:rsidR="00143027">
        <w:rPr>
          <w:rFonts w:ascii="Times New Roman" w:hAnsi="Times New Roman"/>
          <w:sz w:val="24"/>
          <w:szCs w:val="24"/>
        </w:rPr>
        <w:fldChar w:fldCharType="begin"/>
      </w:r>
      <w:r w:rsidR="00143027">
        <w:rPr>
          <w:rFonts w:ascii="Times New Roman" w:hAnsi="Times New Roman"/>
          <w:sz w:val="24"/>
          <w:szCs w:val="24"/>
        </w:rPr>
        <w:instrText xml:space="preserve"> REF _Ref425511780 \r \h </w:instrText>
      </w:r>
      <w:r w:rsidR="00143027">
        <w:rPr>
          <w:rFonts w:ascii="Times New Roman" w:hAnsi="Times New Roman"/>
          <w:sz w:val="24"/>
          <w:szCs w:val="24"/>
        </w:rPr>
      </w:r>
      <w:r w:rsidR="00143027">
        <w:rPr>
          <w:rFonts w:ascii="Times New Roman" w:hAnsi="Times New Roman"/>
          <w:sz w:val="24"/>
          <w:szCs w:val="24"/>
        </w:rPr>
        <w:fldChar w:fldCharType="separate"/>
      </w:r>
      <w:r w:rsidR="0063318C">
        <w:rPr>
          <w:rFonts w:ascii="Times New Roman" w:hAnsi="Times New Roman"/>
          <w:sz w:val="24"/>
          <w:szCs w:val="24"/>
        </w:rPr>
        <w:t>22</w:t>
      </w:r>
      <w:r w:rsidR="00143027">
        <w:rPr>
          <w:rFonts w:ascii="Times New Roman" w:hAnsi="Times New Roman"/>
          <w:sz w:val="24"/>
          <w:szCs w:val="24"/>
        </w:rPr>
        <w:fldChar w:fldCharType="end"/>
      </w:r>
      <w:r w:rsidR="00143027">
        <w:rPr>
          <w:rFonts w:ascii="Times New Roman" w:hAnsi="Times New Roman"/>
          <w:sz w:val="24"/>
          <w:szCs w:val="24"/>
        </w:rPr>
        <w:t>.punktā minētajās</w:t>
      </w:r>
      <w:r w:rsidR="00871844" w:rsidRPr="00135F18">
        <w:rPr>
          <w:rFonts w:ascii="Times New Roman" w:hAnsi="Times New Roman"/>
          <w:sz w:val="24"/>
          <w:szCs w:val="24"/>
        </w:rPr>
        <w:t xml:space="preserve"> nozarēs negūst labumu no piešķirtā atbalsta pasākuma ietvaros.</w:t>
      </w:r>
    </w:p>
    <w:p w14:paraId="30E649F7" w14:textId="0492AED3" w:rsidR="002E080A" w:rsidRPr="00175B70" w:rsidRDefault="004D4D84" w:rsidP="008C1390">
      <w:pPr>
        <w:pStyle w:val="ListParagraph"/>
        <w:numPr>
          <w:ilvl w:val="0"/>
          <w:numId w:val="1"/>
        </w:numPr>
        <w:spacing w:after="120"/>
        <w:jc w:val="both"/>
        <w:rPr>
          <w:rFonts w:ascii="Times New Roman" w:hAnsi="Times New Roman"/>
          <w:sz w:val="24"/>
          <w:szCs w:val="24"/>
        </w:rPr>
      </w:pPr>
      <w:bookmarkStart w:id="46" w:name="p27"/>
      <w:bookmarkStart w:id="47" w:name="p-336606"/>
      <w:bookmarkStart w:id="48" w:name="p28"/>
      <w:bookmarkStart w:id="49" w:name="p-336607"/>
      <w:bookmarkStart w:id="50" w:name="p29"/>
      <w:bookmarkStart w:id="51" w:name="p-336608"/>
      <w:bookmarkStart w:id="52" w:name="p30"/>
      <w:bookmarkStart w:id="53" w:name="p-445914"/>
      <w:bookmarkStart w:id="54" w:name="p31"/>
      <w:bookmarkStart w:id="55" w:name="p-336610"/>
      <w:bookmarkStart w:id="56" w:name="p32"/>
      <w:bookmarkStart w:id="57" w:name="p-336611"/>
      <w:bookmarkStart w:id="58" w:name="p33"/>
      <w:bookmarkStart w:id="59" w:name="p-336612"/>
      <w:bookmarkStart w:id="60" w:name="p94"/>
      <w:bookmarkStart w:id="61" w:name="p-478669"/>
      <w:bookmarkStart w:id="62" w:name="p95"/>
      <w:bookmarkStart w:id="63" w:name="p-4459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Times New Roman" w:hAnsi="Times New Roman"/>
          <w:sz w:val="24"/>
          <w:szCs w:val="24"/>
        </w:rPr>
        <w:t>Specifiskā atbalsta</w:t>
      </w:r>
      <w:r w:rsidR="003622FC">
        <w:rPr>
          <w:rFonts w:ascii="Times New Roman" w:hAnsi="Times New Roman"/>
          <w:sz w:val="24"/>
          <w:szCs w:val="24"/>
        </w:rPr>
        <w:t xml:space="preserve"> </w:t>
      </w:r>
      <w:r w:rsidR="009260FF">
        <w:rPr>
          <w:rFonts w:ascii="Times New Roman" w:hAnsi="Times New Roman"/>
          <w:sz w:val="24"/>
          <w:szCs w:val="24"/>
        </w:rPr>
        <w:t xml:space="preserve">otrās projektu iesniegumu </w:t>
      </w:r>
      <w:r w:rsidR="003622FC">
        <w:rPr>
          <w:rFonts w:ascii="Times New Roman" w:hAnsi="Times New Roman"/>
          <w:sz w:val="24"/>
          <w:szCs w:val="24"/>
        </w:rPr>
        <w:t>atlases kārtas</w:t>
      </w:r>
      <w:r w:rsidR="002E080A" w:rsidRPr="00135F18">
        <w:rPr>
          <w:rFonts w:ascii="Times New Roman" w:hAnsi="Times New Roman"/>
          <w:sz w:val="24"/>
          <w:szCs w:val="24"/>
        </w:rPr>
        <w:t xml:space="preserve"> ietvaros </w:t>
      </w:r>
      <w:r w:rsidR="002E080A" w:rsidRPr="00135F18">
        <w:rPr>
          <w:rFonts w:ascii="Times New Roman" w:eastAsia="Times New Roman" w:hAnsi="Times New Roman"/>
          <w:sz w:val="24"/>
          <w:szCs w:val="24"/>
          <w:lang w:eastAsia="lv-LV"/>
        </w:rPr>
        <w:t>atbalstu var apvienot ar atbalstu vienām un tām pašām attiecināmajām izmaksām, kas sniegts citā valsts atbalsta programmā</w:t>
      </w:r>
      <w:r w:rsidR="00DF2400">
        <w:rPr>
          <w:rFonts w:ascii="Times New Roman" w:eastAsia="Times New Roman" w:hAnsi="Times New Roman"/>
          <w:sz w:val="24"/>
          <w:szCs w:val="24"/>
          <w:lang w:eastAsia="lv-LV"/>
        </w:rPr>
        <w:t xml:space="preserve"> vai projektā</w:t>
      </w:r>
      <w:r w:rsidR="00BE1A61">
        <w:rPr>
          <w:rFonts w:ascii="Times New Roman" w:eastAsia="Times New Roman" w:hAnsi="Times New Roman"/>
          <w:sz w:val="24"/>
          <w:szCs w:val="24"/>
          <w:lang w:eastAsia="lv-LV"/>
        </w:rPr>
        <w:t>, tajā skaitā</w:t>
      </w:r>
      <w:r w:rsidR="00AF12CB">
        <w:rPr>
          <w:rFonts w:ascii="Times New Roman" w:eastAsia="Times New Roman" w:hAnsi="Times New Roman"/>
          <w:sz w:val="24"/>
          <w:szCs w:val="24"/>
          <w:lang w:eastAsia="lv-LV"/>
        </w:rPr>
        <w:t xml:space="preserve"> pašvaldības atbalstu vai</w:t>
      </w:r>
      <w:r w:rsidR="00175B70">
        <w:rPr>
          <w:rFonts w:ascii="Times New Roman" w:eastAsia="Times New Roman" w:hAnsi="Times New Roman"/>
          <w:sz w:val="24"/>
          <w:szCs w:val="24"/>
          <w:lang w:eastAsia="lv-LV"/>
        </w:rPr>
        <w:t xml:space="preserve"> </w:t>
      </w:r>
      <w:r w:rsidR="00175B70">
        <w:rPr>
          <w:rFonts w:ascii="Times New Roman" w:eastAsia="Times New Roman" w:hAnsi="Times New Roman"/>
          <w:i/>
          <w:sz w:val="24"/>
          <w:szCs w:val="24"/>
          <w:lang w:eastAsia="lv-LV"/>
        </w:rPr>
        <w:t xml:space="preserve">de minimis </w:t>
      </w:r>
      <w:r w:rsidR="00175B70">
        <w:rPr>
          <w:rFonts w:ascii="Times New Roman" w:eastAsia="Times New Roman" w:hAnsi="Times New Roman"/>
          <w:sz w:val="24"/>
          <w:szCs w:val="24"/>
          <w:lang w:eastAsia="lv-LV"/>
        </w:rPr>
        <w:t>atbalst</w:t>
      </w:r>
      <w:r w:rsidR="00DF2400">
        <w:rPr>
          <w:rFonts w:ascii="Times New Roman" w:eastAsia="Times New Roman" w:hAnsi="Times New Roman"/>
          <w:sz w:val="24"/>
          <w:szCs w:val="24"/>
          <w:lang w:eastAsia="lv-LV"/>
        </w:rPr>
        <w:t>u</w:t>
      </w:r>
      <w:r w:rsidR="00175B70">
        <w:rPr>
          <w:rFonts w:ascii="Times New Roman" w:eastAsia="Times New Roman" w:hAnsi="Times New Roman"/>
          <w:sz w:val="24"/>
          <w:szCs w:val="24"/>
          <w:lang w:eastAsia="lv-LV"/>
        </w:rPr>
        <w:t xml:space="preserve"> saskaņā ar</w:t>
      </w:r>
      <w:r w:rsidR="006B291C">
        <w:rPr>
          <w:rFonts w:ascii="Times New Roman" w:eastAsia="Times New Roman" w:hAnsi="Times New Roman"/>
          <w:sz w:val="24"/>
          <w:szCs w:val="24"/>
          <w:lang w:eastAsia="lv-LV"/>
        </w:rPr>
        <w:t xml:space="preserve"> Komisijas regulu Nr.1407/2013</w:t>
      </w:r>
      <w:r w:rsidR="00D13AB9" w:rsidRPr="00135F18">
        <w:rPr>
          <w:rFonts w:ascii="Times New Roman" w:eastAsia="Times New Roman" w:hAnsi="Times New Roman"/>
          <w:sz w:val="24"/>
          <w:szCs w:val="24"/>
          <w:lang w:eastAsia="lv-LV"/>
        </w:rPr>
        <w:t>, nepārsniedzot maksimāli pieļaujamo atbalsta intensitāti</w:t>
      </w:r>
      <w:r w:rsidR="009D62AA">
        <w:rPr>
          <w:rFonts w:ascii="Times New Roman" w:eastAsia="Times New Roman" w:hAnsi="Times New Roman"/>
          <w:sz w:val="24"/>
          <w:szCs w:val="24"/>
          <w:lang w:eastAsia="lv-LV"/>
        </w:rPr>
        <w:t xml:space="preserve">, kas noteikta </w:t>
      </w:r>
      <w:r w:rsidR="00BE1A61">
        <w:rPr>
          <w:rFonts w:ascii="Times New Roman" w:eastAsia="Times New Roman" w:hAnsi="Times New Roman"/>
          <w:sz w:val="24"/>
          <w:szCs w:val="24"/>
          <w:lang w:eastAsia="lv-LV"/>
        </w:rPr>
        <w:t xml:space="preserve">Komisijas </w:t>
      </w:r>
      <w:r w:rsidR="00311BB3">
        <w:rPr>
          <w:rFonts w:ascii="Times New Roman" w:eastAsia="Times New Roman" w:hAnsi="Times New Roman"/>
          <w:sz w:val="24"/>
          <w:szCs w:val="24"/>
          <w:lang w:eastAsia="lv-LV"/>
        </w:rPr>
        <w:t>regulas Nr.651/2014</w:t>
      </w:r>
      <w:r w:rsidR="00713CD2">
        <w:rPr>
          <w:rFonts w:ascii="Times New Roman" w:eastAsia="Times New Roman" w:hAnsi="Times New Roman"/>
          <w:sz w:val="24"/>
          <w:szCs w:val="24"/>
          <w:lang w:eastAsia="lv-LV"/>
        </w:rPr>
        <w:t xml:space="preserve"> </w:t>
      </w:r>
      <w:r w:rsidR="00311BB3">
        <w:rPr>
          <w:rFonts w:ascii="Times New Roman" w:eastAsia="Times New Roman" w:hAnsi="Times New Roman"/>
          <w:sz w:val="24"/>
          <w:szCs w:val="24"/>
          <w:lang w:eastAsia="lv-LV"/>
        </w:rPr>
        <w:t xml:space="preserve">38.panta </w:t>
      </w:r>
      <w:r w:rsidR="009D72E6">
        <w:rPr>
          <w:rFonts w:ascii="Times New Roman" w:eastAsia="Times New Roman" w:hAnsi="Times New Roman"/>
          <w:sz w:val="24"/>
          <w:szCs w:val="24"/>
          <w:lang w:eastAsia="lv-LV"/>
        </w:rPr>
        <w:t xml:space="preserve">4., </w:t>
      </w:r>
      <w:r w:rsidR="00311BB3">
        <w:rPr>
          <w:rFonts w:ascii="Times New Roman" w:eastAsia="Times New Roman" w:hAnsi="Times New Roman"/>
          <w:sz w:val="24"/>
          <w:szCs w:val="24"/>
          <w:lang w:eastAsia="lv-LV"/>
        </w:rPr>
        <w:t>5</w:t>
      </w:r>
      <w:r w:rsidR="00B3703F">
        <w:rPr>
          <w:rFonts w:ascii="Times New Roman" w:eastAsia="Times New Roman" w:hAnsi="Times New Roman"/>
          <w:sz w:val="24"/>
          <w:szCs w:val="24"/>
          <w:lang w:eastAsia="lv-LV"/>
        </w:rPr>
        <w:t>. un 6.punktā</w:t>
      </w:r>
      <w:r w:rsidR="002E080A" w:rsidRPr="00135F18">
        <w:rPr>
          <w:rFonts w:ascii="Times New Roman" w:eastAsia="Times New Roman" w:hAnsi="Times New Roman"/>
          <w:sz w:val="24"/>
          <w:szCs w:val="24"/>
          <w:lang w:eastAsia="lv-LV"/>
        </w:rPr>
        <w:t>.</w:t>
      </w:r>
      <w:r w:rsidR="00AF12CB">
        <w:rPr>
          <w:rFonts w:ascii="Times New Roman" w:eastAsia="Times New Roman" w:hAnsi="Times New Roman"/>
          <w:sz w:val="24"/>
          <w:szCs w:val="24"/>
          <w:lang w:eastAsia="lv-LV"/>
        </w:rPr>
        <w:t xml:space="preserve"> </w:t>
      </w:r>
      <w:r w:rsidR="00AF12CB" w:rsidRPr="00C45911">
        <w:rPr>
          <w:rFonts w:ascii="Times New Roman" w:hAnsi="Times New Roman"/>
          <w:sz w:val="24"/>
          <w:szCs w:val="24"/>
        </w:rPr>
        <w:t xml:space="preserve">Visas attiecināmās izmaksas, kas pārsniedz </w:t>
      </w:r>
      <w:r w:rsidR="00AF12CB">
        <w:rPr>
          <w:rFonts w:ascii="Times New Roman" w:hAnsi="Times New Roman"/>
          <w:sz w:val="24"/>
          <w:szCs w:val="24"/>
        </w:rPr>
        <w:t>Komisijas regulas Nr.651/2014</w:t>
      </w:r>
      <w:r w:rsidR="00713CD2">
        <w:rPr>
          <w:rFonts w:ascii="Times New Roman" w:hAnsi="Times New Roman"/>
          <w:sz w:val="24"/>
          <w:szCs w:val="24"/>
        </w:rPr>
        <w:t xml:space="preserve"> </w:t>
      </w:r>
      <w:r w:rsidR="00AF12CB">
        <w:rPr>
          <w:rFonts w:ascii="Times New Roman" w:hAnsi="Times New Roman"/>
          <w:sz w:val="24"/>
          <w:szCs w:val="24"/>
        </w:rPr>
        <w:t xml:space="preserve">38.panta </w:t>
      </w:r>
      <w:r w:rsidR="00E32304">
        <w:rPr>
          <w:rFonts w:ascii="Times New Roman" w:hAnsi="Times New Roman"/>
          <w:sz w:val="24"/>
          <w:szCs w:val="24"/>
        </w:rPr>
        <w:t>4.</w:t>
      </w:r>
      <w:r w:rsidR="007F0278">
        <w:rPr>
          <w:rFonts w:ascii="Times New Roman" w:hAnsi="Times New Roman"/>
          <w:sz w:val="24"/>
          <w:szCs w:val="24"/>
        </w:rPr>
        <w:t>,</w:t>
      </w:r>
      <w:r w:rsidR="00E32304">
        <w:rPr>
          <w:rFonts w:ascii="Times New Roman" w:hAnsi="Times New Roman"/>
          <w:sz w:val="24"/>
          <w:szCs w:val="24"/>
        </w:rPr>
        <w:t xml:space="preserve"> </w:t>
      </w:r>
      <w:r w:rsidR="00AF12CB">
        <w:rPr>
          <w:rFonts w:ascii="Times New Roman" w:hAnsi="Times New Roman"/>
          <w:sz w:val="24"/>
          <w:szCs w:val="24"/>
        </w:rPr>
        <w:t>5</w:t>
      </w:r>
      <w:r w:rsidR="00AF12CB" w:rsidRPr="00C45911">
        <w:rPr>
          <w:rFonts w:ascii="Times New Roman" w:hAnsi="Times New Roman"/>
          <w:sz w:val="24"/>
          <w:szCs w:val="24"/>
        </w:rPr>
        <w:t>.</w:t>
      </w:r>
      <w:r w:rsidR="007F0278">
        <w:rPr>
          <w:rFonts w:ascii="Times New Roman" w:hAnsi="Times New Roman"/>
          <w:sz w:val="24"/>
          <w:szCs w:val="24"/>
        </w:rPr>
        <w:t xml:space="preserve"> un 6.</w:t>
      </w:r>
      <w:r w:rsidR="00AF12CB" w:rsidRPr="00C45911">
        <w:rPr>
          <w:rFonts w:ascii="Times New Roman" w:hAnsi="Times New Roman"/>
          <w:sz w:val="24"/>
          <w:szCs w:val="24"/>
        </w:rPr>
        <w:t>punktā noteikto maksimāli pieļaujamo atbalsta intensitāti, finansējuma saņēmējs</w:t>
      </w:r>
      <w:r w:rsidR="00AF12CB" w:rsidRPr="00C45911">
        <w:rPr>
          <w:rFonts w:ascii="Times New Roman" w:hAnsi="Times New Roman"/>
          <w:color w:val="FF0000"/>
          <w:sz w:val="24"/>
          <w:szCs w:val="24"/>
        </w:rPr>
        <w:t xml:space="preserve"> </w:t>
      </w:r>
      <w:r w:rsidR="00AF12CB" w:rsidRPr="00C45911">
        <w:rPr>
          <w:rFonts w:ascii="Times New Roman" w:hAnsi="Times New Roman"/>
          <w:sz w:val="24"/>
          <w:szCs w:val="24"/>
        </w:rPr>
        <w:t>sedz no paša rīcībā esošajiem līdzekļiem, kas nav saistīti ar publisk</w:t>
      </w:r>
      <w:r w:rsidR="006D6A18">
        <w:rPr>
          <w:rFonts w:ascii="Times New Roman" w:hAnsi="Times New Roman"/>
          <w:sz w:val="24"/>
          <w:szCs w:val="24"/>
        </w:rPr>
        <w:t>o</w:t>
      </w:r>
      <w:r w:rsidR="00AF12CB" w:rsidRPr="00C45911">
        <w:rPr>
          <w:rFonts w:ascii="Times New Roman" w:hAnsi="Times New Roman"/>
          <w:sz w:val="24"/>
          <w:szCs w:val="24"/>
        </w:rPr>
        <w:t xml:space="preserve"> atbalstu</w:t>
      </w:r>
      <w:r w:rsidR="00E32304">
        <w:rPr>
          <w:rFonts w:ascii="Times New Roman" w:hAnsi="Times New Roman"/>
          <w:sz w:val="24"/>
          <w:szCs w:val="24"/>
        </w:rPr>
        <w:t>.</w:t>
      </w:r>
    </w:p>
    <w:p w14:paraId="6E954FBF" w14:textId="0A499432" w:rsidR="00175B70" w:rsidRDefault="00AF12CB"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 xml:space="preserve">Specifiskā atbalsta </w:t>
      </w:r>
      <w:r w:rsidR="009260FF">
        <w:rPr>
          <w:rFonts w:ascii="Times New Roman" w:hAnsi="Times New Roman"/>
          <w:sz w:val="24"/>
          <w:szCs w:val="24"/>
        </w:rPr>
        <w:t xml:space="preserve">otrās projektu iesniegumu </w:t>
      </w:r>
      <w:r w:rsidR="003622FC">
        <w:rPr>
          <w:rFonts w:ascii="Times New Roman" w:hAnsi="Times New Roman"/>
          <w:sz w:val="24"/>
          <w:szCs w:val="24"/>
        </w:rPr>
        <w:t xml:space="preserve">atlases kārtas </w:t>
      </w:r>
      <w:r w:rsidR="00B3703F">
        <w:rPr>
          <w:rFonts w:ascii="Times New Roman" w:hAnsi="Times New Roman"/>
          <w:sz w:val="24"/>
          <w:szCs w:val="24"/>
        </w:rPr>
        <w:t>ietvaros attiecināmās izmaksas, var apvienot ar citu valsts atbalstu ievērojot Komisijas regulas Nr.651/2014 8.panta 4.punktā noteikto</w:t>
      </w:r>
      <w:r w:rsidR="00DF2400">
        <w:rPr>
          <w:rFonts w:ascii="Times New Roman" w:hAnsi="Times New Roman"/>
          <w:sz w:val="24"/>
          <w:szCs w:val="24"/>
        </w:rPr>
        <w:t xml:space="preserve"> un nepārsniedzot maksimāli pieļaujamo atbalsta intensitāti, kas noteikta Komisijas regulas Nr.651/2014 38.panta </w:t>
      </w:r>
      <w:r w:rsidR="007F0278">
        <w:rPr>
          <w:rFonts w:ascii="Times New Roman" w:hAnsi="Times New Roman"/>
          <w:sz w:val="24"/>
          <w:szCs w:val="24"/>
        </w:rPr>
        <w:t xml:space="preserve">4., </w:t>
      </w:r>
      <w:r w:rsidR="00DF2400">
        <w:rPr>
          <w:rFonts w:ascii="Times New Roman" w:hAnsi="Times New Roman"/>
          <w:sz w:val="24"/>
          <w:szCs w:val="24"/>
        </w:rPr>
        <w:t>5. un 6.punktā</w:t>
      </w:r>
      <w:r w:rsidR="00060C5E">
        <w:rPr>
          <w:rFonts w:ascii="Times New Roman" w:hAnsi="Times New Roman"/>
          <w:sz w:val="24"/>
          <w:szCs w:val="24"/>
        </w:rPr>
        <w:t>.</w:t>
      </w:r>
    </w:p>
    <w:p w14:paraId="55EBC31A" w14:textId="474B50A4" w:rsidR="00060C5E" w:rsidRPr="00135F18" w:rsidRDefault="00060C5E"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Specifiskā atbalsta otrās projektu iesniegumu atlases kārtas ietvaros atbalsta apvienošana ir iespējama, ja visas iesaistītās institūcijas ir pieņēmušas lēmumu par atbalsta sniegšanu ieguldījumu projektā, un darb</w:t>
      </w:r>
      <w:r w:rsidR="00014322">
        <w:rPr>
          <w:rFonts w:ascii="Times New Roman" w:hAnsi="Times New Roman"/>
          <w:sz w:val="24"/>
          <w:szCs w:val="24"/>
        </w:rPr>
        <w:t>s</w:t>
      </w:r>
      <w:r>
        <w:rPr>
          <w:rFonts w:ascii="Times New Roman" w:hAnsi="Times New Roman"/>
          <w:sz w:val="24"/>
          <w:szCs w:val="24"/>
        </w:rPr>
        <w:t xml:space="preserve"> pie projekta nav uzsākts.</w:t>
      </w:r>
    </w:p>
    <w:p w14:paraId="0DB061D3" w14:textId="2F618E0D" w:rsidR="00D945A8" w:rsidRPr="00135F18" w:rsidRDefault="00B3703F" w:rsidP="008C1390">
      <w:pPr>
        <w:pStyle w:val="ListParagraph"/>
        <w:numPr>
          <w:ilvl w:val="0"/>
          <w:numId w:val="1"/>
        </w:numPr>
        <w:spacing w:after="120"/>
        <w:jc w:val="both"/>
        <w:rPr>
          <w:rFonts w:ascii="Times New Roman" w:hAnsi="Times New Roman"/>
          <w:sz w:val="24"/>
          <w:szCs w:val="24"/>
        </w:rPr>
      </w:pPr>
      <w:r>
        <w:rPr>
          <w:rFonts w:ascii="Times New Roman" w:hAnsi="Times New Roman"/>
          <w:sz w:val="24"/>
          <w:szCs w:val="24"/>
        </w:rPr>
        <w:t>Sadarbības iestāde, atbildīgā iestāde un f</w:t>
      </w:r>
      <w:r w:rsidR="002E080A" w:rsidRPr="00135F18">
        <w:rPr>
          <w:rFonts w:ascii="Times New Roman" w:hAnsi="Times New Roman"/>
          <w:sz w:val="24"/>
          <w:szCs w:val="24"/>
        </w:rPr>
        <w:t xml:space="preserve">inansējuma saņēmējs nodrošina </w:t>
      </w:r>
      <w:r w:rsidR="00C45E5C">
        <w:rPr>
          <w:rFonts w:ascii="Times New Roman" w:hAnsi="Times New Roman"/>
          <w:sz w:val="24"/>
          <w:szCs w:val="24"/>
        </w:rPr>
        <w:t xml:space="preserve">ar projektu saistīto dokumentu </w:t>
      </w:r>
      <w:r w:rsidR="008B77DA">
        <w:rPr>
          <w:rFonts w:ascii="Times New Roman" w:hAnsi="Times New Roman"/>
          <w:sz w:val="24"/>
          <w:szCs w:val="24"/>
        </w:rPr>
        <w:t>glabāšanu</w:t>
      </w:r>
      <w:r w:rsidR="002E080A" w:rsidRPr="00135F18">
        <w:rPr>
          <w:rFonts w:ascii="Times New Roman" w:hAnsi="Times New Roman"/>
          <w:sz w:val="24"/>
          <w:szCs w:val="24"/>
        </w:rPr>
        <w:t xml:space="preserve"> </w:t>
      </w:r>
      <w:r w:rsidR="00B3012D">
        <w:rPr>
          <w:rFonts w:ascii="Times New Roman" w:hAnsi="Times New Roman"/>
          <w:sz w:val="24"/>
          <w:szCs w:val="24"/>
        </w:rPr>
        <w:t>desmit</w:t>
      </w:r>
      <w:r w:rsidR="002E080A" w:rsidRPr="00135F18">
        <w:rPr>
          <w:rFonts w:ascii="Times New Roman" w:hAnsi="Times New Roman"/>
          <w:sz w:val="24"/>
          <w:szCs w:val="24"/>
        </w:rPr>
        <w:t xml:space="preserve"> gadus, skaitot no </w:t>
      </w:r>
      <w:r>
        <w:rPr>
          <w:rFonts w:ascii="Times New Roman" w:hAnsi="Times New Roman"/>
          <w:sz w:val="24"/>
          <w:szCs w:val="24"/>
        </w:rPr>
        <w:t xml:space="preserve">pēdējā </w:t>
      </w:r>
      <w:r w:rsidR="002E080A" w:rsidRPr="00135F18">
        <w:rPr>
          <w:rFonts w:ascii="Times New Roman" w:hAnsi="Times New Roman"/>
          <w:sz w:val="24"/>
          <w:szCs w:val="24"/>
        </w:rPr>
        <w:t>atbalsta piešķiršanas dienas, atbilstoši Komisijas regulas Nr.651/2014 12.panta</w:t>
      </w:r>
      <w:r w:rsidR="00EE369C">
        <w:rPr>
          <w:rFonts w:ascii="Times New Roman" w:hAnsi="Times New Roman"/>
          <w:sz w:val="24"/>
          <w:szCs w:val="24"/>
        </w:rPr>
        <w:t xml:space="preserve"> 1.punktam</w:t>
      </w:r>
      <w:r w:rsidR="00AF12CB">
        <w:rPr>
          <w:rFonts w:ascii="Times New Roman" w:hAnsi="Times New Roman"/>
          <w:sz w:val="24"/>
          <w:szCs w:val="24"/>
        </w:rPr>
        <w:t xml:space="preserve"> un Komisijas regulas Nr.1407/2013 6.panta 4.punktam.</w:t>
      </w:r>
    </w:p>
    <w:p w14:paraId="42A58E01" w14:textId="51222398" w:rsidR="002E080A" w:rsidRDefault="002E080A" w:rsidP="008C1390">
      <w:pPr>
        <w:pStyle w:val="ListParagraph"/>
        <w:numPr>
          <w:ilvl w:val="0"/>
          <w:numId w:val="1"/>
        </w:numPr>
        <w:spacing w:after="120"/>
        <w:jc w:val="both"/>
        <w:rPr>
          <w:rFonts w:ascii="Times New Roman" w:hAnsi="Times New Roman"/>
          <w:sz w:val="24"/>
          <w:szCs w:val="24"/>
        </w:rPr>
      </w:pPr>
      <w:r w:rsidRPr="00135F18">
        <w:rPr>
          <w:rFonts w:ascii="Times New Roman" w:hAnsi="Times New Roman"/>
          <w:sz w:val="24"/>
          <w:szCs w:val="24"/>
        </w:rPr>
        <w:t xml:space="preserve">Sadarbības iestāde </w:t>
      </w:r>
      <w:r w:rsidR="00242B3B">
        <w:rPr>
          <w:rFonts w:ascii="Times New Roman" w:hAnsi="Times New Roman"/>
          <w:sz w:val="24"/>
          <w:szCs w:val="24"/>
        </w:rPr>
        <w:t xml:space="preserve">nodrošina informācijas publicēšanu </w:t>
      </w:r>
      <w:r w:rsidRPr="00135F18">
        <w:rPr>
          <w:rFonts w:ascii="Times New Roman" w:hAnsi="Times New Roman"/>
          <w:sz w:val="24"/>
          <w:szCs w:val="24"/>
        </w:rPr>
        <w:t>atbilstoši Komisijas regulas Nr.651/2014 9.</w:t>
      </w:r>
      <w:r w:rsidR="00C71006">
        <w:rPr>
          <w:rFonts w:ascii="Times New Roman" w:hAnsi="Times New Roman"/>
          <w:sz w:val="24"/>
          <w:szCs w:val="24"/>
        </w:rPr>
        <w:t> </w:t>
      </w:r>
      <w:r w:rsidRPr="00135F18">
        <w:rPr>
          <w:rFonts w:ascii="Times New Roman" w:hAnsi="Times New Roman"/>
          <w:sz w:val="24"/>
          <w:szCs w:val="24"/>
        </w:rPr>
        <w:t>panta 1. un 4.</w:t>
      </w:r>
      <w:r w:rsidR="00C71006">
        <w:rPr>
          <w:rFonts w:ascii="Times New Roman" w:hAnsi="Times New Roman"/>
          <w:sz w:val="24"/>
          <w:szCs w:val="24"/>
        </w:rPr>
        <w:t> </w:t>
      </w:r>
      <w:r w:rsidRPr="00135F18">
        <w:rPr>
          <w:rFonts w:ascii="Times New Roman" w:hAnsi="Times New Roman"/>
          <w:sz w:val="24"/>
          <w:szCs w:val="24"/>
        </w:rPr>
        <w:t>punktam.</w:t>
      </w:r>
    </w:p>
    <w:p w14:paraId="25BC6F10" w14:textId="387C552E"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t>Ja atbalsts specifiskā atbalsta</w:t>
      </w:r>
      <w:r w:rsidR="003622FC">
        <w:rPr>
          <w:rFonts w:ascii="Times New Roman" w:hAnsi="Times New Roman"/>
          <w:sz w:val="24"/>
          <w:szCs w:val="24"/>
        </w:rPr>
        <w:t xml:space="preserve"> un atlases kārtas</w:t>
      </w:r>
      <w:r w:rsidRPr="00C45911">
        <w:rPr>
          <w:rFonts w:ascii="Times New Roman" w:hAnsi="Times New Roman"/>
          <w:sz w:val="24"/>
          <w:szCs w:val="24"/>
        </w:rPr>
        <w:t xml:space="preserve"> ietvaros tiek piešķirts saskaņā ar Komisijas regulu Nr.1407/2013, sadarbības iestāde pārliecinās par finansējuma saņēmējam piešķirto </w:t>
      </w:r>
      <w:r w:rsidRPr="00C45911">
        <w:rPr>
          <w:rFonts w:ascii="Times New Roman" w:hAnsi="Times New Roman"/>
          <w:i/>
          <w:sz w:val="24"/>
          <w:szCs w:val="24"/>
        </w:rPr>
        <w:t>de minimis</w:t>
      </w:r>
      <w:r w:rsidRPr="00C45911">
        <w:rPr>
          <w:rFonts w:ascii="Times New Roman" w:hAnsi="Times New Roman"/>
          <w:sz w:val="24"/>
          <w:szCs w:val="24"/>
        </w:rPr>
        <w:t xml:space="preserve"> atbalstu atbilstoši Komisijas regulas</w:t>
      </w:r>
      <w:r>
        <w:rPr>
          <w:rFonts w:ascii="Times New Roman" w:hAnsi="Times New Roman"/>
          <w:sz w:val="24"/>
          <w:szCs w:val="24"/>
        </w:rPr>
        <w:t xml:space="preserve"> Nr.1407/2013 6.panta 3.punktam</w:t>
      </w:r>
      <w:r w:rsidRPr="00C45911">
        <w:rPr>
          <w:rFonts w:ascii="Times New Roman" w:hAnsi="Times New Roman"/>
          <w:sz w:val="24"/>
          <w:szCs w:val="24"/>
        </w:rPr>
        <w:t xml:space="preserve"> un informē finansējuma saņēmēju par iespējamo atbalsta summu atbilstoši Komisijas regulas Nr.1407/2013 6.panta 1.punktam</w:t>
      </w:r>
      <w:r>
        <w:rPr>
          <w:rFonts w:ascii="Times New Roman" w:hAnsi="Times New Roman"/>
          <w:sz w:val="24"/>
          <w:szCs w:val="24"/>
        </w:rPr>
        <w:t>.</w:t>
      </w:r>
    </w:p>
    <w:p w14:paraId="32AE6E69" w14:textId="4C9366D5"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lastRenderedPageBreak/>
        <w:t xml:space="preserve">Ja atbalsts specifiskā atbalsta </w:t>
      </w:r>
      <w:r w:rsidR="009260FF">
        <w:rPr>
          <w:rFonts w:ascii="Times New Roman" w:hAnsi="Times New Roman"/>
          <w:sz w:val="24"/>
          <w:szCs w:val="24"/>
        </w:rPr>
        <w:t xml:space="preserve">otrās projektu iesniegumu </w:t>
      </w:r>
      <w:r w:rsidRPr="00C45911">
        <w:rPr>
          <w:rFonts w:ascii="Times New Roman" w:hAnsi="Times New Roman"/>
          <w:sz w:val="24"/>
          <w:szCs w:val="24"/>
        </w:rPr>
        <w:t>atlases kārtas ietvaros tiek piešķirts saskaņā ar Komisijas regulu Nr.1407/2013, tiek piemērots atbalsta stāšanās spēkā un piemērošanas periods atbilstoši Komisijas regulas Nr.1407/2013 8.pantam</w:t>
      </w:r>
      <w:r>
        <w:rPr>
          <w:rFonts w:ascii="Times New Roman" w:hAnsi="Times New Roman"/>
          <w:sz w:val="24"/>
          <w:szCs w:val="24"/>
        </w:rPr>
        <w:t>.</w:t>
      </w:r>
    </w:p>
    <w:p w14:paraId="654AA89F" w14:textId="43C6F6D7" w:rsidR="00AF12CB" w:rsidRDefault="00AF12CB" w:rsidP="008C1390">
      <w:pPr>
        <w:pStyle w:val="ListParagraph"/>
        <w:numPr>
          <w:ilvl w:val="0"/>
          <w:numId w:val="1"/>
        </w:numPr>
        <w:spacing w:after="120"/>
        <w:jc w:val="both"/>
        <w:rPr>
          <w:rFonts w:ascii="Times New Roman" w:hAnsi="Times New Roman"/>
          <w:sz w:val="24"/>
          <w:szCs w:val="24"/>
        </w:rPr>
      </w:pPr>
      <w:r w:rsidRPr="00C45911">
        <w:rPr>
          <w:rFonts w:ascii="Times New Roman" w:hAnsi="Times New Roman"/>
          <w:sz w:val="24"/>
          <w:szCs w:val="24"/>
        </w:rPr>
        <w:t xml:space="preserve">Ja atbalsts specifiskā atbalsta </w:t>
      </w:r>
      <w:r w:rsidR="009260FF">
        <w:rPr>
          <w:rFonts w:ascii="Times New Roman" w:hAnsi="Times New Roman"/>
          <w:sz w:val="24"/>
          <w:szCs w:val="24"/>
        </w:rPr>
        <w:t xml:space="preserve">otrās projektu iesniegumu </w:t>
      </w:r>
      <w:r w:rsidRPr="00C45911">
        <w:rPr>
          <w:rFonts w:ascii="Times New Roman" w:hAnsi="Times New Roman"/>
          <w:sz w:val="24"/>
          <w:szCs w:val="24"/>
        </w:rPr>
        <w:t xml:space="preserve">atlases kārtas ietvaros tiek piešķirts saskaņā ar Komisijas </w:t>
      </w:r>
      <w:r>
        <w:rPr>
          <w:rFonts w:ascii="Times New Roman" w:hAnsi="Times New Roman"/>
          <w:sz w:val="24"/>
          <w:szCs w:val="24"/>
        </w:rPr>
        <w:t>regulas Nr.651/2014 38</w:t>
      </w:r>
      <w:r w:rsidRPr="00C45911">
        <w:rPr>
          <w:rFonts w:ascii="Times New Roman" w:hAnsi="Times New Roman"/>
          <w:sz w:val="24"/>
          <w:szCs w:val="24"/>
        </w:rPr>
        <w:t>.pantu, tiek piemērots atbalsta stāšanās spēkā un piemērošanas periods atbilstoši Komisijas regulas Nr.651/2014 59.pantam</w:t>
      </w:r>
      <w:r w:rsidR="00565BB9">
        <w:rPr>
          <w:rFonts w:ascii="Times New Roman" w:hAnsi="Times New Roman"/>
          <w:sz w:val="24"/>
          <w:szCs w:val="24"/>
        </w:rPr>
        <w:t>.</w:t>
      </w:r>
    </w:p>
    <w:p w14:paraId="13EC4EE2" w14:textId="77777777" w:rsidR="006D6174" w:rsidRPr="009D62AA" w:rsidRDefault="006D6174" w:rsidP="009D62AA">
      <w:pPr>
        <w:spacing w:after="120"/>
        <w:jc w:val="both"/>
        <w:rPr>
          <w:rFonts w:ascii="Times New Roman" w:hAnsi="Times New Roman"/>
          <w:sz w:val="24"/>
          <w:szCs w:val="24"/>
        </w:rPr>
      </w:pPr>
    </w:p>
    <w:p w14:paraId="64459899" w14:textId="77777777" w:rsidR="00861789" w:rsidRPr="00896974" w:rsidRDefault="00861789" w:rsidP="000855D8">
      <w:pPr>
        <w:spacing w:after="120" w:line="240" w:lineRule="auto"/>
        <w:jc w:val="both"/>
        <w:rPr>
          <w:rFonts w:ascii="Times New Roman" w:hAnsi="Times New Roman" w:cs="Times New Roman"/>
          <w:sz w:val="24"/>
          <w:szCs w:val="24"/>
        </w:rPr>
      </w:pPr>
    </w:p>
    <w:p w14:paraId="5CFC166C" w14:textId="28356C27" w:rsidR="00861789" w:rsidRPr="007C7F27" w:rsidRDefault="009D62AA" w:rsidP="000855D8">
      <w:pPr>
        <w:tabs>
          <w:tab w:val="left" w:pos="6521"/>
        </w:tabs>
        <w:spacing w:after="12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Ministru prezidents</w:t>
      </w:r>
      <w:r w:rsidR="00861789" w:rsidRPr="007C7F27">
        <w:rPr>
          <w:rFonts w:ascii="Times New Roman" w:hAnsi="Times New Roman" w:cs="Times New Roman"/>
          <w:b/>
          <w:sz w:val="24"/>
          <w:szCs w:val="24"/>
        </w:rPr>
        <w:tab/>
      </w:r>
      <w:r w:rsidR="00861789" w:rsidRPr="007C7F27">
        <w:rPr>
          <w:rFonts w:ascii="Times New Roman" w:hAnsi="Times New Roman" w:cs="Times New Roman"/>
          <w:b/>
          <w:sz w:val="24"/>
          <w:szCs w:val="24"/>
        </w:rPr>
        <w:tab/>
      </w:r>
      <w:r w:rsidRPr="007C7F27">
        <w:rPr>
          <w:rFonts w:ascii="Times New Roman" w:hAnsi="Times New Roman" w:cs="Times New Roman"/>
          <w:b/>
          <w:sz w:val="24"/>
          <w:szCs w:val="24"/>
        </w:rPr>
        <w:t>M.Kučinskis</w:t>
      </w:r>
    </w:p>
    <w:p w14:paraId="4DF51C34" w14:textId="77777777" w:rsidR="00861789" w:rsidRPr="007C7F27" w:rsidRDefault="00861789" w:rsidP="000855D8">
      <w:pPr>
        <w:spacing w:after="120" w:line="240" w:lineRule="auto"/>
        <w:jc w:val="both"/>
        <w:rPr>
          <w:rFonts w:ascii="Times New Roman" w:hAnsi="Times New Roman" w:cs="Times New Roman"/>
          <w:b/>
          <w:sz w:val="24"/>
          <w:szCs w:val="24"/>
        </w:rPr>
      </w:pPr>
    </w:p>
    <w:p w14:paraId="7187B76C" w14:textId="77777777" w:rsidR="00A671A2" w:rsidRPr="007C7F27" w:rsidRDefault="00A671A2" w:rsidP="00A671A2">
      <w:pPr>
        <w:spacing w:after="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Ministru prezidenta biedrs,</w:t>
      </w:r>
    </w:p>
    <w:p w14:paraId="7E94A8A3" w14:textId="77777777" w:rsidR="00A671A2" w:rsidRPr="007C7F27" w:rsidRDefault="00A671A2" w:rsidP="00A671A2">
      <w:pPr>
        <w:spacing w:after="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ekonomikas ministrs</w:t>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t>A.Ašeradens</w:t>
      </w:r>
    </w:p>
    <w:p w14:paraId="2A81CD18" w14:textId="77777777" w:rsidR="00A671A2" w:rsidRDefault="00A671A2" w:rsidP="009D62AA">
      <w:pPr>
        <w:spacing w:after="0" w:line="240" w:lineRule="auto"/>
        <w:jc w:val="both"/>
        <w:rPr>
          <w:rFonts w:ascii="Times New Roman" w:hAnsi="Times New Roman" w:cs="Times New Roman"/>
          <w:b/>
          <w:sz w:val="24"/>
          <w:szCs w:val="24"/>
        </w:rPr>
      </w:pPr>
    </w:p>
    <w:p w14:paraId="4F47D11B" w14:textId="0F82DDC0" w:rsidR="00861789" w:rsidRPr="007C7F27" w:rsidRDefault="00861789" w:rsidP="009D62AA">
      <w:pPr>
        <w:spacing w:after="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ab/>
      </w:r>
    </w:p>
    <w:p w14:paraId="112DC6F6" w14:textId="77777777" w:rsidR="00861789" w:rsidRPr="007C7F27" w:rsidRDefault="00861789" w:rsidP="000855D8">
      <w:pPr>
        <w:spacing w:after="12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Iesniedzējs:</w:t>
      </w:r>
    </w:p>
    <w:p w14:paraId="20BE944D" w14:textId="77777777" w:rsidR="00A671A2" w:rsidRPr="007C7F27" w:rsidRDefault="00A671A2" w:rsidP="00A671A2">
      <w:pPr>
        <w:spacing w:after="0" w:line="240" w:lineRule="auto"/>
        <w:jc w:val="both"/>
        <w:rPr>
          <w:rFonts w:ascii="Times New Roman" w:hAnsi="Times New Roman" w:cs="Times New Roman"/>
          <w:b/>
          <w:sz w:val="24"/>
          <w:szCs w:val="24"/>
        </w:rPr>
      </w:pPr>
      <w:bookmarkStart w:id="64" w:name="336686"/>
      <w:bookmarkStart w:id="65" w:name="_GoBack"/>
      <w:bookmarkEnd w:id="64"/>
      <w:r w:rsidRPr="007C7F27">
        <w:rPr>
          <w:rFonts w:ascii="Times New Roman" w:hAnsi="Times New Roman" w:cs="Times New Roman"/>
          <w:b/>
          <w:sz w:val="24"/>
          <w:szCs w:val="24"/>
        </w:rPr>
        <w:t>Ministru prezidenta biedrs,</w:t>
      </w:r>
    </w:p>
    <w:p w14:paraId="4A4C1468" w14:textId="77777777" w:rsidR="00A671A2" w:rsidRPr="007C7F27" w:rsidRDefault="00A671A2" w:rsidP="00A671A2">
      <w:pPr>
        <w:spacing w:after="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ekonomikas ministrs</w:t>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t>A.Ašeradens</w:t>
      </w:r>
    </w:p>
    <w:p w14:paraId="63B7A9BA" w14:textId="77777777" w:rsidR="00A671A2" w:rsidRPr="007C7F27" w:rsidRDefault="00A671A2" w:rsidP="00A671A2">
      <w:pPr>
        <w:spacing w:after="120" w:line="240" w:lineRule="auto"/>
        <w:jc w:val="both"/>
        <w:rPr>
          <w:rFonts w:ascii="Times New Roman" w:hAnsi="Times New Roman" w:cs="Times New Roman"/>
          <w:b/>
          <w:sz w:val="24"/>
          <w:szCs w:val="24"/>
        </w:rPr>
      </w:pPr>
    </w:p>
    <w:p w14:paraId="17F73D82" w14:textId="77777777" w:rsidR="00A671A2" w:rsidRPr="007C7F27" w:rsidRDefault="00A671A2" w:rsidP="00A671A2">
      <w:pPr>
        <w:spacing w:after="120" w:line="240" w:lineRule="auto"/>
        <w:jc w:val="both"/>
        <w:rPr>
          <w:rFonts w:ascii="Times New Roman" w:hAnsi="Times New Roman" w:cs="Times New Roman"/>
          <w:b/>
          <w:sz w:val="24"/>
          <w:szCs w:val="24"/>
        </w:rPr>
      </w:pPr>
      <w:r w:rsidRPr="007C7F27">
        <w:rPr>
          <w:rFonts w:ascii="Times New Roman" w:hAnsi="Times New Roman" w:cs="Times New Roman"/>
          <w:b/>
          <w:sz w:val="24"/>
          <w:szCs w:val="24"/>
        </w:rPr>
        <w:t>Vīza:</w:t>
      </w:r>
    </w:p>
    <w:p w14:paraId="08F9A9ED" w14:textId="02FF5E26" w:rsidR="00525349" w:rsidRDefault="00A671A2" w:rsidP="00A671A2">
      <w:pPr>
        <w:spacing w:after="0" w:line="240" w:lineRule="auto"/>
        <w:jc w:val="both"/>
        <w:rPr>
          <w:rFonts w:ascii="Times New Roman" w:hAnsi="Times New Roman" w:cs="Times New Roman"/>
          <w:sz w:val="20"/>
          <w:szCs w:val="24"/>
        </w:rPr>
      </w:pPr>
      <w:r w:rsidRPr="007C7F27">
        <w:rPr>
          <w:rFonts w:ascii="Times New Roman" w:hAnsi="Times New Roman" w:cs="Times New Roman"/>
          <w:b/>
          <w:sz w:val="24"/>
          <w:szCs w:val="24"/>
        </w:rPr>
        <w:t>valsts sekretārs</w:t>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r>
      <w:r w:rsidRPr="007C7F27">
        <w:rPr>
          <w:rFonts w:ascii="Times New Roman" w:hAnsi="Times New Roman" w:cs="Times New Roman"/>
          <w:b/>
          <w:sz w:val="24"/>
          <w:szCs w:val="24"/>
        </w:rPr>
        <w:tab/>
        <w:t>J.Stinka</w:t>
      </w:r>
      <w:r w:rsidR="009D62AA">
        <w:rPr>
          <w:rFonts w:ascii="Times New Roman" w:hAnsi="Times New Roman" w:cs="Times New Roman"/>
          <w:sz w:val="20"/>
          <w:szCs w:val="24"/>
        </w:rPr>
        <w:t xml:space="preserve"> </w:t>
      </w:r>
      <w:bookmarkEnd w:id="65"/>
    </w:p>
    <w:sectPr w:rsidR="00525349" w:rsidSect="008F59CE">
      <w:headerReference w:type="default" r:id="rId9"/>
      <w:footerReference w:type="default" r:id="rId10"/>
      <w:footerReference w:type="first" r:id="rId11"/>
      <w:pgSz w:w="11906" w:h="16838"/>
      <w:pgMar w:top="1134" w:right="1134" w:bottom="1134" w:left="1701" w:header="709"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6E1F" w14:textId="77777777" w:rsidR="0088757D" w:rsidRDefault="0088757D" w:rsidP="0095025F">
      <w:pPr>
        <w:spacing w:after="0" w:line="240" w:lineRule="auto"/>
      </w:pPr>
      <w:r>
        <w:separator/>
      </w:r>
    </w:p>
  </w:endnote>
  <w:endnote w:type="continuationSeparator" w:id="0">
    <w:p w14:paraId="75020B83" w14:textId="77777777" w:rsidR="0088757D" w:rsidRDefault="0088757D"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DD34" w14:textId="1F9C3F88" w:rsidR="003F4C6A" w:rsidRPr="00265B1A" w:rsidRDefault="003F4C6A" w:rsidP="00265B1A">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16F2" w14:textId="6EB352D2" w:rsidR="003F4C6A" w:rsidRPr="00130552" w:rsidRDefault="003F4C6A" w:rsidP="00130552">
    <w:pP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472F" w14:textId="77777777" w:rsidR="0088757D" w:rsidRDefault="0088757D" w:rsidP="0095025F">
      <w:pPr>
        <w:spacing w:after="0" w:line="240" w:lineRule="auto"/>
      </w:pPr>
      <w:r>
        <w:separator/>
      </w:r>
    </w:p>
  </w:footnote>
  <w:footnote w:type="continuationSeparator" w:id="0">
    <w:p w14:paraId="6CDCCFB0" w14:textId="77777777" w:rsidR="0088757D" w:rsidRDefault="0088757D" w:rsidP="009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FB52B40" w14:textId="664FE8DF" w:rsidR="003F4C6A" w:rsidRPr="00130552" w:rsidRDefault="003F4C6A">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5D7D0F">
          <w:rPr>
            <w:rFonts w:ascii="Times New Roman" w:hAnsi="Times New Roman" w:cs="Times New Roman"/>
            <w:noProof/>
            <w:sz w:val="24"/>
          </w:rPr>
          <w:t>10</w:t>
        </w:r>
        <w:r w:rsidRPr="00130552">
          <w:rPr>
            <w:rFonts w:ascii="Times New Roman" w:hAnsi="Times New Roman" w:cs="Times New Roman"/>
            <w:noProof/>
            <w:sz w:val="24"/>
          </w:rPr>
          <w:fldChar w:fldCharType="end"/>
        </w:r>
      </w:p>
    </w:sdtContent>
  </w:sdt>
  <w:p w14:paraId="5448FAA9" w14:textId="77777777" w:rsidR="003F4C6A" w:rsidRDefault="003F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432FFF"/>
    <w:multiLevelType w:val="hybridMultilevel"/>
    <w:tmpl w:val="731A4FEC"/>
    <w:lvl w:ilvl="0" w:tplc="537AFED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53D02E4"/>
    <w:multiLevelType w:val="hybridMultilevel"/>
    <w:tmpl w:val="91BC65A4"/>
    <w:lvl w:ilvl="0" w:tplc="E53E2A14">
      <w:start w:val="1"/>
      <w:numFmt w:val="decimal"/>
      <w:lvlText w:val="1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6"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E856E5D"/>
    <w:multiLevelType w:val="hybridMultilevel"/>
    <w:tmpl w:val="227EB7E0"/>
    <w:lvl w:ilvl="0" w:tplc="DE260682">
      <w:start w:val="1"/>
      <w:numFmt w:val="decimal"/>
      <w:lvlText w:val="%1)"/>
      <w:lvlJc w:val="left"/>
      <w:pPr>
        <w:ind w:left="346" w:hanging="360"/>
      </w:pPr>
    </w:lvl>
    <w:lvl w:ilvl="1" w:tplc="04260019">
      <w:start w:val="1"/>
      <w:numFmt w:val="lowerLetter"/>
      <w:lvlText w:val="%2."/>
      <w:lvlJc w:val="left"/>
      <w:pPr>
        <w:ind w:left="1066" w:hanging="360"/>
      </w:pPr>
    </w:lvl>
    <w:lvl w:ilvl="2" w:tplc="0426001B">
      <w:start w:val="1"/>
      <w:numFmt w:val="lowerRoman"/>
      <w:lvlText w:val="%3."/>
      <w:lvlJc w:val="right"/>
      <w:pPr>
        <w:ind w:left="1786" w:hanging="180"/>
      </w:pPr>
    </w:lvl>
    <w:lvl w:ilvl="3" w:tplc="0426000F">
      <w:start w:val="1"/>
      <w:numFmt w:val="decimal"/>
      <w:lvlText w:val="%4."/>
      <w:lvlJc w:val="left"/>
      <w:pPr>
        <w:ind w:left="2506" w:hanging="360"/>
      </w:pPr>
    </w:lvl>
    <w:lvl w:ilvl="4" w:tplc="04260019">
      <w:start w:val="1"/>
      <w:numFmt w:val="lowerLetter"/>
      <w:lvlText w:val="%5."/>
      <w:lvlJc w:val="left"/>
      <w:pPr>
        <w:ind w:left="3226" w:hanging="360"/>
      </w:pPr>
    </w:lvl>
    <w:lvl w:ilvl="5" w:tplc="0426001B">
      <w:start w:val="1"/>
      <w:numFmt w:val="lowerRoman"/>
      <w:lvlText w:val="%6."/>
      <w:lvlJc w:val="right"/>
      <w:pPr>
        <w:ind w:left="3946" w:hanging="180"/>
      </w:pPr>
    </w:lvl>
    <w:lvl w:ilvl="6" w:tplc="0426000F">
      <w:start w:val="1"/>
      <w:numFmt w:val="decimal"/>
      <w:lvlText w:val="%7."/>
      <w:lvlJc w:val="left"/>
      <w:pPr>
        <w:ind w:left="4666" w:hanging="360"/>
      </w:pPr>
    </w:lvl>
    <w:lvl w:ilvl="7" w:tplc="04260019">
      <w:start w:val="1"/>
      <w:numFmt w:val="lowerLetter"/>
      <w:lvlText w:val="%8."/>
      <w:lvlJc w:val="left"/>
      <w:pPr>
        <w:ind w:left="5386" w:hanging="360"/>
      </w:pPr>
    </w:lvl>
    <w:lvl w:ilvl="8" w:tplc="0426001B">
      <w:start w:val="1"/>
      <w:numFmt w:val="lowerRoman"/>
      <w:lvlText w:val="%9."/>
      <w:lvlJc w:val="right"/>
      <w:pPr>
        <w:ind w:left="6106" w:hanging="180"/>
      </w:pPr>
    </w:lvl>
  </w:abstractNum>
  <w:abstractNum w:abstractNumId="8" w15:restartNumberingAfterBreak="0">
    <w:nsid w:val="2F6871A9"/>
    <w:multiLevelType w:val="multilevel"/>
    <w:tmpl w:val="828EE54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B266C8E"/>
    <w:multiLevelType w:val="hybridMultilevel"/>
    <w:tmpl w:val="A4BC5A38"/>
    <w:lvl w:ilvl="0" w:tplc="1C928854">
      <w:start w:val="1"/>
      <w:numFmt w:val="decimal"/>
      <w:lvlText w:val="26.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1" w15:restartNumberingAfterBreak="0">
    <w:nsid w:val="3FE02D51"/>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7792801"/>
    <w:multiLevelType w:val="hybridMultilevel"/>
    <w:tmpl w:val="C098FD0A"/>
    <w:lvl w:ilvl="0" w:tplc="02608EB4">
      <w:start w:val="1"/>
      <w:numFmt w:val="bullet"/>
      <w:lvlText w:val="-"/>
      <w:lvlJc w:val="left"/>
      <w:pPr>
        <w:tabs>
          <w:tab w:val="num" w:pos="720"/>
        </w:tabs>
        <w:ind w:left="720" w:hanging="360"/>
      </w:pPr>
      <w:rPr>
        <w:rFonts w:ascii="Times New Roman" w:hAnsi="Times New Roman" w:hint="default"/>
      </w:rPr>
    </w:lvl>
    <w:lvl w:ilvl="1" w:tplc="F94A3240">
      <w:start w:val="1"/>
      <w:numFmt w:val="bullet"/>
      <w:lvlText w:val="-"/>
      <w:lvlJc w:val="left"/>
      <w:pPr>
        <w:tabs>
          <w:tab w:val="num" w:pos="1440"/>
        </w:tabs>
        <w:ind w:left="1440" w:hanging="360"/>
      </w:pPr>
      <w:rPr>
        <w:rFonts w:ascii="Times New Roman" w:hAnsi="Times New Roman" w:hint="default"/>
      </w:rPr>
    </w:lvl>
    <w:lvl w:ilvl="2" w:tplc="29D8B6E2" w:tentative="1">
      <w:start w:val="1"/>
      <w:numFmt w:val="bullet"/>
      <w:lvlText w:val="-"/>
      <w:lvlJc w:val="left"/>
      <w:pPr>
        <w:tabs>
          <w:tab w:val="num" w:pos="2160"/>
        </w:tabs>
        <w:ind w:left="2160" w:hanging="360"/>
      </w:pPr>
      <w:rPr>
        <w:rFonts w:ascii="Times New Roman" w:hAnsi="Times New Roman" w:hint="default"/>
      </w:rPr>
    </w:lvl>
    <w:lvl w:ilvl="3" w:tplc="8892B396" w:tentative="1">
      <w:start w:val="1"/>
      <w:numFmt w:val="bullet"/>
      <w:lvlText w:val="-"/>
      <w:lvlJc w:val="left"/>
      <w:pPr>
        <w:tabs>
          <w:tab w:val="num" w:pos="2880"/>
        </w:tabs>
        <w:ind w:left="2880" w:hanging="360"/>
      </w:pPr>
      <w:rPr>
        <w:rFonts w:ascii="Times New Roman" w:hAnsi="Times New Roman" w:hint="default"/>
      </w:rPr>
    </w:lvl>
    <w:lvl w:ilvl="4" w:tplc="1BB2BBB0" w:tentative="1">
      <w:start w:val="1"/>
      <w:numFmt w:val="bullet"/>
      <w:lvlText w:val="-"/>
      <w:lvlJc w:val="left"/>
      <w:pPr>
        <w:tabs>
          <w:tab w:val="num" w:pos="3600"/>
        </w:tabs>
        <w:ind w:left="3600" w:hanging="360"/>
      </w:pPr>
      <w:rPr>
        <w:rFonts w:ascii="Times New Roman" w:hAnsi="Times New Roman" w:hint="default"/>
      </w:rPr>
    </w:lvl>
    <w:lvl w:ilvl="5" w:tplc="08588924" w:tentative="1">
      <w:start w:val="1"/>
      <w:numFmt w:val="bullet"/>
      <w:lvlText w:val="-"/>
      <w:lvlJc w:val="left"/>
      <w:pPr>
        <w:tabs>
          <w:tab w:val="num" w:pos="4320"/>
        </w:tabs>
        <w:ind w:left="4320" w:hanging="360"/>
      </w:pPr>
      <w:rPr>
        <w:rFonts w:ascii="Times New Roman" w:hAnsi="Times New Roman" w:hint="default"/>
      </w:rPr>
    </w:lvl>
    <w:lvl w:ilvl="6" w:tplc="983CB6CA" w:tentative="1">
      <w:start w:val="1"/>
      <w:numFmt w:val="bullet"/>
      <w:lvlText w:val="-"/>
      <w:lvlJc w:val="left"/>
      <w:pPr>
        <w:tabs>
          <w:tab w:val="num" w:pos="5040"/>
        </w:tabs>
        <w:ind w:left="5040" w:hanging="360"/>
      </w:pPr>
      <w:rPr>
        <w:rFonts w:ascii="Times New Roman" w:hAnsi="Times New Roman" w:hint="default"/>
      </w:rPr>
    </w:lvl>
    <w:lvl w:ilvl="7" w:tplc="DF6CCA06" w:tentative="1">
      <w:start w:val="1"/>
      <w:numFmt w:val="bullet"/>
      <w:lvlText w:val="-"/>
      <w:lvlJc w:val="left"/>
      <w:pPr>
        <w:tabs>
          <w:tab w:val="num" w:pos="5760"/>
        </w:tabs>
        <w:ind w:left="5760" w:hanging="360"/>
      </w:pPr>
      <w:rPr>
        <w:rFonts w:ascii="Times New Roman" w:hAnsi="Times New Roman" w:hint="default"/>
      </w:rPr>
    </w:lvl>
    <w:lvl w:ilvl="8" w:tplc="CF3A7F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144338"/>
    <w:multiLevelType w:val="hybridMultilevel"/>
    <w:tmpl w:val="E19CCA38"/>
    <w:lvl w:ilvl="0" w:tplc="D250E752">
      <w:start w:val="1"/>
      <w:numFmt w:val="decimal"/>
      <w:lvlText w:val="5.%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62755B37"/>
    <w:multiLevelType w:val="multilevel"/>
    <w:tmpl w:val="D292C07E"/>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8D1E5B"/>
    <w:multiLevelType w:val="hybridMultilevel"/>
    <w:tmpl w:val="6C5EB5DE"/>
    <w:lvl w:ilvl="0" w:tplc="15768DE8">
      <w:start w:val="2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8"/>
  </w:num>
  <w:num w:numId="3">
    <w:abstractNumId w:val="4"/>
  </w:num>
  <w:num w:numId="4">
    <w:abstractNumId w:val="22"/>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9"/>
  </w:num>
  <w:num w:numId="10">
    <w:abstractNumId w:val="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8"/>
  </w:num>
  <w:num w:numId="19">
    <w:abstractNumId w:val="23"/>
  </w:num>
  <w:num w:numId="20">
    <w:abstractNumId w:val="21"/>
  </w:num>
  <w:num w:numId="21">
    <w:abstractNumId w:val="11"/>
  </w:num>
  <w:num w:numId="22">
    <w:abstractNumId w:val="13"/>
  </w:num>
  <w:num w:numId="23">
    <w:abstractNumId w:val="5"/>
  </w:num>
  <w:num w:numId="24">
    <w:abstractNumId w:val="0"/>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0749"/>
    <w:rsid w:val="00001302"/>
    <w:rsid w:val="00002052"/>
    <w:rsid w:val="000048EB"/>
    <w:rsid w:val="00004CC2"/>
    <w:rsid w:val="000059CC"/>
    <w:rsid w:val="00010D42"/>
    <w:rsid w:val="00012352"/>
    <w:rsid w:val="00012776"/>
    <w:rsid w:val="00013AE4"/>
    <w:rsid w:val="00014322"/>
    <w:rsid w:val="00015CA4"/>
    <w:rsid w:val="000165B4"/>
    <w:rsid w:val="00021960"/>
    <w:rsid w:val="000229A5"/>
    <w:rsid w:val="00026C53"/>
    <w:rsid w:val="000317B0"/>
    <w:rsid w:val="00033251"/>
    <w:rsid w:val="00034B24"/>
    <w:rsid w:val="00037914"/>
    <w:rsid w:val="00041C7D"/>
    <w:rsid w:val="0004276C"/>
    <w:rsid w:val="0004305A"/>
    <w:rsid w:val="000431B0"/>
    <w:rsid w:val="00044A91"/>
    <w:rsid w:val="00045282"/>
    <w:rsid w:val="00046076"/>
    <w:rsid w:val="0004633A"/>
    <w:rsid w:val="0005075B"/>
    <w:rsid w:val="000512AF"/>
    <w:rsid w:val="00053B41"/>
    <w:rsid w:val="00054DB3"/>
    <w:rsid w:val="0005574F"/>
    <w:rsid w:val="000557C8"/>
    <w:rsid w:val="00056717"/>
    <w:rsid w:val="0005673D"/>
    <w:rsid w:val="00056AE4"/>
    <w:rsid w:val="00060C5E"/>
    <w:rsid w:val="00061CCB"/>
    <w:rsid w:val="00063DFB"/>
    <w:rsid w:val="00066F68"/>
    <w:rsid w:val="00070E73"/>
    <w:rsid w:val="00071AC5"/>
    <w:rsid w:val="000768ED"/>
    <w:rsid w:val="00083C83"/>
    <w:rsid w:val="000855D8"/>
    <w:rsid w:val="000866C9"/>
    <w:rsid w:val="000873D3"/>
    <w:rsid w:val="000919DC"/>
    <w:rsid w:val="00091FBB"/>
    <w:rsid w:val="000923D5"/>
    <w:rsid w:val="00094AC4"/>
    <w:rsid w:val="00094F27"/>
    <w:rsid w:val="00096355"/>
    <w:rsid w:val="000A0F0D"/>
    <w:rsid w:val="000A2086"/>
    <w:rsid w:val="000A2D2A"/>
    <w:rsid w:val="000A30CD"/>
    <w:rsid w:val="000A347A"/>
    <w:rsid w:val="000A485C"/>
    <w:rsid w:val="000A68F2"/>
    <w:rsid w:val="000B08E7"/>
    <w:rsid w:val="000B0C19"/>
    <w:rsid w:val="000B3309"/>
    <w:rsid w:val="000B41A2"/>
    <w:rsid w:val="000B5628"/>
    <w:rsid w:val="000B6522"/>
    <w:rsid w:val="000C181D"/>
    <w:rsid w:val="000C196F"/>
    <w:rsid w:val="000C1BB6"/>
    <w:rsid w:val="000C2E08"/>
    <w:rsid w:val="000C3CFE"/>
    <w:rsid w:val="000C60A7"/>
    <w:rsid w:val="000C6285"/>
    <w:rsid w:val="000D04CA"/>
    <w:rsid w:val="000D21B7"/>
    <w:rsid w:val="000D2E18"/>
    <w:rsid w:val="000D6EF2"/>
    <w:rsid w:val="000D6F86"/>
    <w:rsid w:val="000D7349"/>
    <w:rsid w:val="000D7591"/>
    <w:rsid w:val="000E08DC"/>
    <w:rsid w:val="000E1C5C"/>
    <w:rsid w:val="000E2444"/>
    <w:rsid w:val="000E2829"/>
    <w:rsid w:val="000E2AEC"/>
    <w:rsid w:val="000E41D7"/>
    <w:rsid w:val="000E59A5"/>
    <w:rsid w:val="000E65EF"/>
    <w:rsid w:val="000E6E04"/>
    <w:rsid w:val="000E71FB"/>
    <w:rsid w:val="000F0546"/>
    <w:rsid w:val="000F07DE"/>
    <w:rsid w:val="000F23CD"/>
    <w:rsid w:val="000F343B"/>
    <w:rsid w:val="000F4071"/>
    <w:rsid w:val="000F43BE"/>
    <w:rsid w:val="000F75C7"/>
    <w:rsid w:val="001023F1"/>
    <w:rsid w:val="00104446"/>
    <w:rsid w:val="00104C42"/>
    <w:rsid w:val="00106174"/>
    <w:rsid w:val="00107718"/>
    <w:rsid w:val="001110F1"/>
    <w:rsid w:val="00112196"/>
    <w:rsid w:val="001128C9"/>
    <w:rsid w:val="001146C4"/>
    <w:rsid w:val="001219BD"/>
    <w:rsid w:val="00121D3B"/>
    <w:rsid w:val="00122680"/>
    <w:rsid w:val="00122B3C"/>
    <w:rsid w:val="00127A5E"/>
    <w:rsid w:val="00130552"/>
    <w:rsid w:val="001305C1"/>
    <w:rsid w:val="0013066A"/>
    <w:rsid w:val="00132100"/>
    <w:rsid w:val="001338E6"/>
    <w:rsid w:val="0013581E"/>
    <w:rsid w:val="00135D47"/>
    <w:rsid w:val="00135F18"/>
    <w:rsid w:val="00143027"/>
    <w:rsid w:val="00146B75"/>
    <w:rsid w:val="00153E2E"/>
    <w:rsid w:val="00156B68"/>
    <w:rsid w:val="00156D72"/>
    <w:rsid w:val="0016571D"/>
    <w:rsid w:val="00165EDC"/>
    <w:rsid w:val="00173A82"/>
    <w:rsid w:val="0017577F"/>
    <w:rsid w:val="00175B70"/>
    <w:rsid w:val="00180337"/>
    <w:rsid w:val="00180AD7"/>
    <w:rsid w:val="00185527"/>
    <w:rsid w:val="00185696"/>
    <w:rsid w:val="00186BDC"/>
    <w:rsid w:val="001916B4"/>
    <w:rsid w:val="00191A81"/>
    <w:rsid w:val="0019215C"/>
    <w:rsid w:val="00192208"/>
    <w:rsid w:val="001923B2"/>
    <w:rsid w:val="00195E4B"/>
    <w:rsid w:val="00196308"/>
    <w:rsid w:val="00197727"/>
    <w:rsid w:val="001A091A"/>
    <w:rsid w:val="001A316A"/>
    <w:rsid w:val="001A3D44"/>
    <w:rsid w:val="001A6A3C"/>
    <w:rsid w:val="001A6F00"/>
    <w:rsid w:val="001A7A1C"/>
    <w:rsid w:val="001B1B35"/>
    <w:rsid w:val="001B1D2D"/>
    <w:rsid w:val="001B1DE0"/>
    <w:rsid w:val="001B20D7"/>
    <w:rsid w:val="001B45FA"/>
    <w:rsid w:val="001B6C58"/>
    <w:rsid w:val="001B6F54"/>
    <w:rsid w:val="001C35A3"/>
    <w:rsid w:val="001C77E0"/>
    <w:rsid w:val="001C7AE3"/>
    <w:rsid w:val="001D1A20"/>
    <w:rsid w:val="001D210D"/>
    <w:rsid w:val="001D5DB2"/>
    <w:rsid w:val="001E1CB3"/>
    <w:rsid w:val="001E2D85"/>
    <w:rsid w:val="001E6C92"/>
    <w:rsid w:val="001E7CCE"/>
    <w:rsid w:val="001F5C6B"/>
    <w:rsid w:val="001F7A9A"/>
    <w:rsid w:val="0020101D"/>
    <w:rsid w:val="00202143"/>
    <w:rsid w:val="002042C4"/>
    <w:rsid w:val="00204C4E"/>
    <w:rsid w:val="00206815"/>
    <w:rsid w:val="00207911"/>
    <w:rsid w:val="002110B2"/>
    <w:rsid w:val="00211CDA"/>
    <w:rsid w:val="00215269"/>
    <w:rsid w:val="00216501"/>
    <w:rsid w:val="0021714A"/>
    <w:rsid w:val="00217709"/>
    <w:rsid w:val="00224491"/>
    <w:rsid w:val="00226120"/>
    <w:rsid w:val="00226B96"/>
    <w:rsid w:val="00226EBA"/>
    <w:rsid w:val="002331CA"/>
    <w:rsid w:val="0023490C"/>
    <w:rsid w:val="0023670B"/>
    <w:rsid w:val="00237DA3"/>
    <w:rsid w:val="00242B3B"/>
    <w:rsid w:val="00246066"/>
    <w:rsid w:val="0024720C"/>
    <w:rsid w:val="002504E8"/>
    <w:rsid w:val="00251223"/>
    <w:rsid w:val="00251EB5"/>
    <w:rsid w:val="00252652"/>
    <w:rsid w:val="00252EAA"/>
    <w:rsid w:val="00253BC5"/>
    <w:rsid w:val="00254274"/>
    <w:rsid w:val="0025599B"/>
    <w:rsid w:val="00256BBC"/>
    <w:rsid w:val="00260ADB"/>
    <w:rsid w:val="00261087"/>
    <w:rsid w:val="002620DA"/>
    <w:rsid w:val="00262977"/>
    <w:rsid w:val="00262F91"/>
    <w:rsid w:val="00264B96"/>
    <w:rsid w:val="00265B1A"/>
    <w:rsid w:val="0027225A"/>
    <w:rsid w:val="00272351"/>
    <w:rsid w:val="00272887"/>
    <w:rsid w:val="0027410A"/>
    <w:rsid w:val="00274392"/>
    <w:rsid w:val="00276272"/>
    <w:rsid w:val="002777D7"/>
    <w:rsid w:val="002804C7"/>
    <w:rsid w:val="00281370"/>
    <w:rsid w:val="002825EA"/>
    <w:rsid w:val="00282E74"/>
    <w:rsid w:val="00285F0E"/>
    <w:rsid w:val="00286752"/>
    <w:rsid w:val="002870E7"/>
    <w:rsid w:val="002915A4"/>
    <w:rsid w:val="00291CF4"/>
    <w:rsid w:val="00292D65"/>
    <w:rsid w:val="00294DBE"/>
    <w:rsid w:val="00296148"/>
    <w:rsid w:val="002A6963"/>
    <w:rsid w:val="002B0AA7"/>
    <w:rsid w:val="002B0FBE"/>
    <w:rsid w:val="002B36B0"/>
    <w:rsid w:val="002B3F31"/>
    <w:rsid w:val="002B4D5C"/>
    <w:rsid w:val="002B5593"/>
    <w:rsid w:val="002C2237"/>
    <w:rsid w:val="002C3742"/>
    <w:rsid w:val="002C4784"/>
    <w:rsid w:val="002D047F"/>
    <w:rsid w:val="002D0C83"/>
    <w:rsid w:val="002D22F8"/>
    <w:rsid w:val="002D370A"/>
    <w:rsid w:val="002D55CC"/>
    <w:rsid w:val="002D652E"/>
    <w:rsid w:val="002D6774"/>
    <w:rsid w:val="002D6C6F"/>
    <w:rsid w:val="002D74CA"/>
    <w:rsid w:val="002D76E5"/>
    <w:rsid w:val="002E07F7"/>
    <w:rsid w:val="002E080A"/>
    <w:rsid w:val="002E0FCA"/>
    <w:rsid w:val="002E398C"/>
    <w:rsid w:val="002E3C57"/>
    <w:rsid w:val="002E4381"/>
    <w:rsid w:val="002E5194"/>
    <w:rsid w:val="002F158C"/>
    <w:rsid w:val="002F24AC"/>
    <w:rsid w:val="002F24BE"/>
    <w:rsid w:val="002F43FD"/>
    <w:rsid w:val="002F4690"/>
    <w:rsid w:val="002F5575"/>
    <w:rsid w:val="002F75CA"/>
    <w:rsid w:val="00300300"/>
    <w:rsid w:val="00307998"/>
    <w:rsid w:val="00307BB3"/>
    <w:rsid w:val="00311BB3"/>
    <w:rsid w:val="00311C86"/>
    <w:rsid w:val="003131E2"/>
    <w:rsid w:val="00323F77"/>
    <w:rsid w:val="00324564"/>
    <w:rsid w:val="00324809"/>
    <w:rsid w:val="0032564B"/>
    <w:rsid w:val="00325BCB"/>
    <w:rsid w:val="0033093A"/>
    <w:rsid w:val="00330B52"/>
    <w:rsid w:val="003323DF"/>
    <w:rsid w:val="003324E0"/>
    <w:rsid w:val="00332642"/>
    <w:rsid w:val="003365B4"/>
    <w:rsid w:val="00336951"/>
    <w:rsid w:val="0034187D"/>
    <w:rsid w:val="0034294D"/>
    <w:rsid w:val="00343E07"/>
    <w:rsid w:val="00345B95"/>
    <w:rsid w:val="00346BC0"/>
    <w:rsid w:val="00350822"/>
    <w:rsid w:val="003515CF"/>
    <w:rsid w:val="003559D8"/>
    <w:rsid w:val="00355F77"/>
    <w:rsid w:val="0035756C"/>
    <w:rsid w:val="003622FC"/>
    <w:rsid w:val="00363C5E"/>
    <w:rsid w:val="0036418D"/>
    <w:rsid w:val="00367152"/>
    <w:rsid w:val="00367C48"/>
    <w:rsid w:val="00370ED2"/>
    <w:rsid w:val="00371FE8"/>
    <w:rsid w:val="00372CB9"/>
    <w:rsid w:val="0037482C"/>
    <w:rsid w:val="0037673D"/>
    <w:rsid w:val="00377052"/>
    <w:rsid w:val="0038021F"/>
    <w:rsid w:val="00382E57"/>
    <w:rsid w:val="00391504"/>
    <w:rsid w:val="00391598"/>
    <w:rsid w:val="003921D4"/>
    <w:rsid w:val="003935E9"/>
    <w:rsid w:val="0039663F"/>
    <w:rsid w:val="003A07E5"/>
    <w:rsid w:val="003A192B"/>
    <w:rsid w:val="003A1F69"/>
    <w:rsid w:val="003A209D"/>
    <w:rsid w:val="003A323C"/>
    <w:rsid w:val="003A4503"/>
    <w:rsid w:val="003B4240"/>
    <w:rsid w:val="003B7576"/>
    <w:rsid w:val="003B7D56"/>
    <w:rsid w:val="003C1292"/>
    <w:rsid w:val="003C1D49"/>
    <w:rsid w:val="003C1FD4"/>
    <w:rsid w:val="003C33F5"/>
    <w:rsid w:val="003C40A7"/>
    <w:rsid w:val="003C738C"/>
    <w:rsid w:val="003C77EB"/>
    <w:rsid w:val="003C7989"/>
    <w:rsid w:val="003D04B1"/>
    <w:rsid w:val="003D1DE3"/>
    <w:rsid w:val="003D40C8"/>
    <w:rsid w:val="003D46DA"/>
    <w:rsid w:val="003D4974"/>
    <w:rsid w:val="003D72FC"/>
    <w:rsid w:val="003E13D6"/>
    <w:rsid w:val="003E2F4D"/>
    <w:rsid w:val="003F09DB"/>
    <w:rsid w:val="003F136D"/>
    <w:rsid w:val="003F3B42"/>
    <w:rsid w:val="003F3D4F"/>
    <w:rsid w:val="003F4947"/>
    <w:rsid w:val="003F4C6A"/>
    <w:rsid w:val="003F6233"/>
    <w:rsid w:val="003F75C2"/>
    <w:rsid w:val="003F7862"/>
    <w:rsid w:val="004000A8"/>
    <w:rsid w:val="00401E55"/>
    <w:rsid w:val="00402A29"/>
    <w:rsid w:val="00403A38"/>
    <w:rsid w:val="00407324"/>
    <w:rsid w:val="00410940"/>
    <w:rsid w:val="004117D5"/>
    <w:rsid w:val="00413773"/>
    <w:rsid w:val="0041387D"/>
    <w:rsid w:val="00415DA6"/>
    <w:rsid w:val="0041687B"/>
    <w:rsid w:val="0041694A"/>
    <w:rsid w:val="0041701A"/>
    <w:rsid w:val="0041776A"/>
    <w:rsid w:val="0041778C"/>
    <w:rsid w:val="00420112"/>
    <w:rsid w:val="004210E0"/>
    <w:rsid w:val="00421E48"/>
    <w:rsid w:val="00425DCD"/>
    <w:rsid w:val="004268F3"/>
    <w:rsid w:val="00426C67"/>
    <w:rsid w:val="00426F7D"/>
    <w:rsid w:val="00427886"/>
    <w:rsid w:val="00431EEE"/>
    <w:rsid w:val="00437D21"/>
    <w:rsid w:val="00437F4C"/>
    <w:rsid w:val="00443896"/>
    <w:rsid w:val="00444452"/>
    <w:rsid w:val="0044541A"/>
    <w:rsid w:val="004458D3"/>
    <w:rsid w:val="00452CF5"/>
    <w:rsid w:val="004532A5"/>
    <w:rsid w:val="00454BE3"/>
    <w:rsid w:val="00454D25"/>
    <w:rsid w:val="00454E44"/>
    <w:rsid w:val="00454FBA"/>
    <w:rsid w:val="004559E1"/>
    <w:rsid w:val="00455A7F"/>
    <w:rsid w:val="0045646C"/>
    <w:rsid w:val="0045736B"/>
    <w:rsid w:val="00457933"/>
    <w:rsid w:val="00460996"/>
    <w:rsid w:val="00460F70"/>
    <w:rsid w:val="004623E2"/>
    <w:rsid w:val="004627DE"/>
    <w:rsid w:val="00463603"/>
    <w:rsid w:val="00472E62"/>
    <w:rsid w:val="004741E1"/>
    <w:rsid w:val="0047732B"/>
    <w:rsid w:val="00477DA1"/>
    <w:rsid w:val="00480BAB"/>
    <w:rsid w:val="004865F1"/>
    <w:rsid w:val="00486E1A"/>
    <w:rsid w:val="00487519"/>
    <w:rsid w:val="00487A21"/>
    <w:rsid w:val="004900E1"/>
    <w:rsid w:val="004925DA"/>
    <w:rsid w:val="0049616C"/>
    <w:rsid w:val="004970AB"/>
    <w:rsid w:val="00497605"/>
    <w:rsid w:val="004979AC"/>
    <w:rsid w:val="00497DF0"/>
    <w:rsid w:val="004A3A6C"/>
    <w:rsid w:val="004A4216"/>
    <w:rsid w:val="004A4767"/>
    <w:rsid w:val="004A4C66"/>
    <w:rsid w:val="004A5866"/>
    <w:rsid w:val="004B0B36"/>
    <w:rsid w:val="004B1B16"/>
    <w:rsid w:val="004B2410"/>
    <w:rsid w:val="004B25B1"/>
    <w:rsid w:val="004B3EB5"/>
    <w:rsid w:val="004B417B"/>
    <w:rsid w:val="004B57DA"/>
    <w:rsid w:val="004B6D9E"/>
    <w:rsid w:val="004B6DF1"/>
    <w:rsid w:val="004B7D12"/>
    <w:rsid w:val="004C1FA2"/>
    <w:rsid w:val="004C20F8"/>
    <w:rsid w:val="004C3F96"/>
    <w:rsid w:val="004C5282"/>
    <w:rsid w:val="004C6827"/>
    <w:rsid w:val="004C7C4F"/>
    <w:rsid w:val="004D13BF"/>
    <w:rsid w:val="004D1AA9"/>
    <w:rsid w:val="004D3F41"/>
    <w:rsid w:val="004D4D84"/>
    <w:rsid w:val="004D6205"/>
    <w:rsid w:val="004D7AFC"/>
    <w:rsid w:val="004E1096"/>
    <w:rsid w:val="004E3239"/>
    <w:rsid w:val="004E3475"/>
    <w:rsid w:val="004E3A27"/>
    <w:rsid w:val="004E4DA1"/>
    <w:rsid w:val="004E5767"/>
    <w:rsid w:val="004E78E0"/>
    <w:rsid w:val="004E7CA9"/>
    <w:rsid w:val="004F3682"/>
    <w:rsid w:val="004F4AEA"/>
    <w:rsid w:val="004F6F31"/>
    <w:rsid w:val="0050090E"/>
    <w:rsid w:val="005046E8"/>
    <w:rsid w:val="005046F1"/>
    <w:rsid w:val="0050524B"/>
    <w:rsid w:val="00505843"/>
    <w:rsid w:val="00507277"/>
    <w:rsid w:val="00510F4C"/>
    <w:rsid w:val="00511237"/>
    <w:rsid w:val="00513F70"/>
    <w:rsid w:val="005147D9"/>
    <w:rsid w:val="00517F9A"/>
    <w:rsid w:val="00525349"/>
    <w:rsid w:val="005270B5"/>
    <w:rsid w:val="005324D4"/>
    <w:rsid w:val="00534FF4"/>
    <w:rsid w:val="00536217"/>
    <w:rsid w:val="00536840"/>
    <w:rsid w:val="00537D10"/>
    <w:rsid w:val="00541CB2"/>
    <w:rsid w:val="0054232E"/>
    <w:rsid w:val="005433AB"/>
    <w:rsid w:val="00543953"/>
    <w:rsid w:val="0054433A"/>
    <w:rsid w:val="00546EF7"/>
    <w:rsid w:val="00550E29"/>
    <w:rsid w:val="00550F51"/>
    <w:rsid w:val="00553234"/>
    <w:rsid w:val="00560EFB"/>
    <w:rsid w:val="00564839"/>
    <w:rsid w:val="00565BB9"/>
    <w:rsid w:val="00566828"/>
    <w:rsid w:val="005670CA"/>
    <w:rsid w:val="00567508"/>
    <w:rsid w:val="005705E7"/>
    <w:rsid w:val="00570A9F"/>
    <w:rsid w:val="00571742"/>
    <w:rsid w:val="00571E5A"/>
    <w:rsid w:val="00574BBB"/>
    <w:rsid w:val="005757AF"/>
    <w:rsid w:val="00575DBD"/>
    <w:rsid w:val="00575F56"/>
    <w:rsid w:val="00582748"/>
    <w:rsid w:val="00585CAF"/>
    <w:rsid w:val="0058783B"/>
    <w:rsid w:val="00587899"/>
    <w:rsid w:val="00587F2C"/>
    <w:rsid w:val="005901B4"/>
    <w:rsid w:val="00593A56"/>
    <w:rsid w:val="0059597B"/>
    <w:rsid w:val="005A01E5"/>
    <w:rsid w:val="005A02DB"/>
    <w:rsid w:val="005A0BE6"/>
    <w:rsid w:val="005A3B8C"/>
    <w:rsid w:val="005A6EB8"/>
    <w:rsid w:val="005B06E4"/>
    <w:rsid w:val="005B1186"/>
    <w:rsid w:val="005B134A"/>
    <w:rsid w:val="005B1816"/>
    <w:rsid w:val="005B3C35"/>
    <w:rsid w:val="005B4447"/>
    <w:rsid w:val="005B562F"/>
    <w:rsid w:val="005B5B5A"/>
    <w:rsid w:val="005B7E51"/>
    <w:rsid w:val="005C01C2"/>
    <w:rsid w:val="005C304A"/>
    <w:rsid w:val="005C3A6C"/>
    <w:rsid w:val="005C5251"/>
    <w:rsid w:val="005C79B5"/>
    <w:rsid w:val="005D1BF5"/>
    <w:rsid w:val="005D4709"/>
    <w:rsid w:val="005D7D0F"/>
    <w:rsid w:val="005E009D"/>
    <w:rsid w:val="005E37FC"/>
    <w:rsid w:val="005E3986"/>
    <w:rsid w:val="005E6174"/>
    <w:rsid w:val="005F3A2D"/>
    <w:rsid w:val="005F5714"/>
    <w:rsid w:val="005F627B"/>
    <w:rsid w:val="005F75A3"/>
    <w:rsid w:val="005F76D6"/>
    <w:rsid w:val="006010DE"/>
    <w:rsid w:val="006051BF"/>
    <w:rsid w:val="00605A60"/>
    <w:rsid w:val="00614DEE"/>
    <w:rsid w:val="006159A1"/>
    <w:rsid w:val="00616139"/>
    <w:rsid w:val="00620182"/>
    <w:rsid w:val="00622C73"/>
    <w:rsid w:val="00622D57"/>
    <w:rsid w:val="006248EC"/>
    <w:rsid w:val="00624A3A"/>
    <w:rsid w:val="006273C5"/>
    <w:rsid w:val="006308FE"/>
    <w:rsid w:val="00630B1A"/>
    <w:rsid w:val="0063318C"/>
    <w:rsid w:val="006331B1"/>
    <w:rsid w:val="006335F3"/>
    <w:rsid w:val="00633881"/>
    <w:rsid w:val="006362B2"/>
    <w:rsid w:val="00645EC2"/>
    <w:rsid w:val="006463E9"/>
    <w:rsid w:val="00647042"/>
    <w:rsid w:val="0065043D"/>
    <w:rsid w:val="00650691"/>
    <w:rsid w:val="0065168F"/>
    <w:rsid w:val="006519AC"/>
    <w:rsid w:val="006535B3"/>
    <w:rsid w:val="0065585F"/>
    <w:rsid w:val="00655C8D"/>
    <w:rsid w:val="00656715"/>
    <w:rsid w:val="006574E7"/>
    <w:rsid w:val="006576AE"/>
    <w:rsid w:val="0066016D"/>
    <w:rsid w:val="006607B2"/>
    <w:rsid w:val="00662B99"/>
    <w:rsid w:val="00664375"/>
    <w:rsid w:val="00664634"/>
    <w:rsid w:val="00664B36"/>
    <w:rsid w:val="006719AC"/>
    <w:rsid w:val="00671E6E"/>
    <w:rsid w:val="006721DB"/>
    <w:rsid w:val="006738D3"/>
    <w:rsid w:val="00675A14"/>
    <w:rsid w:val="00677252"/>
    <w:rsid w:val="00677571"/>
    <w:rsid w:val="00677637"/>
    <w:rsid w:val="006809EE"/>
    <w:rsid w:val="006845A4"/>
    <w:rsid w:val="00684614"/>
    <w:rsid w:val="0068523E"/>
    <w:rsid w:val="00686A15"/>
    <w:rsid w:val="00687C73"/>
    <w:rsid w:val="00693FD4"/>
    <w:rsid w:val="00696224"/>
    <w:rsid w:val="00696D81"/>
    <w:rsid w:val="006975EB"/>
    <w:rsid w:val="006A0243"/>
    <w:rsid w:val="006A116D"/>
    <w:rsid w:val="006A14D2"/>
    <w:rsid w:val="006A212A"/>
    <w:rsid w:val="006A54ED"/>
    <w:rsid w:val="006B039E"/>
    <w:rsid w:val="006B0440"/>
    <w:rsid w:val="006B291C"/>
    <w:rsid w:val="006B329C"/>
    <w:rsid w:val="006B4D50"/>
    <w:rsid w:val="006C75B4"/>
    <w:rsid w:val="006D04EC"/>
    <w:rsid w:val="006D0D24"/>
    <w:rsid w:val="006D4D2D"/>
    <w:rsid w:val="006D6174"/>
    <w:rsid w:val="006D6A18"/>
    <w:rsid w:val="006D712F"/>
    <w:rsid w:val="006E3E55"/>
    <w:rsid w:val="006E3E5F"/>
    <w:rsid w:val="006E460F"/>
    <w:rsid w:val="006E58F1"/>
    <w:rsid w:val="006E78E8"/>
    <w:rsid w:val="006F053D"/>
    <w:rsid w:val="006F2A6A"/>
    <w:rsid w:val="006F2B5A"/>
    <w:rsid w:val="006F536A"/>
    <w:rsid w:val="006F5ABA"/>
    <w:rsid w:val="007003AF"/>
    <w:rsid w:val="0070096D"/>
    <w:rsid w:val="00704B9F"/>
    <w:rsid w:val="00704BED"/>
    <w:rsid w:val="00713CD2"/>
    <w:rsid w:val="0071508B"/>
    <w:rsid w:val="0072357F"/>
    <w:rsid w:val="0072458E"/>
    <w:rsid w:val="00725068"/>
    <w:rsid w:val="00725589"/>
    <w:rsid w:val="007300D4"/>
    <w:rsid w:val="00731A46"/>
    <w:rsid w:val="00731B21"/>
    <w:rsid w:val="007327D7"/>
    <w:rsid w:val="00732992"/>
    <w:rsid w:val="007350BE"/>
    <w:rsid w:val="007353D1"/>
    <w:rsid w:val="00735586"/>
    <w:rsid w:val="00735E28"/>
    <w:rsid w:val="00737F3A"/>
    <w:rsid w:val="00743E72"/>
    <w:rsid w:val="007449C2"/>
    <w:rsid w:val="0075137A"/>
    <w:rsid w:val="007524F2"/>
    <w:rsid w:val="00752D8E"/>
    <w:rsid w:val="007567BF"/>
    <w:rsid w:val="0075690F"/>
    <w:rsid w:val="00756B4D"/>
    <w:rsid w:val="0076336C"/>
    <w:rsid w:val="00764C70"/>
    <w:rsid w:val="00765258"/>
    <w:rsid w:val="00766858"/>
    <w:rsid w:val="007711DE"/>
    <w:rsid w:val="007717D4"/>
    <w:rsid w:val="00772087"/>
    <w:rsid w:val="00776253"/>
    <w:rsid w:val="00783404"/>
    <w:rsid w:val="00784F2A"/>
    <w:rsid w:val="00786673"/>
    <w:rsid w:val="00786C01"/>
    <w:rsid w:val="00787969"/>
    <w:rsid w:val="007920F6"/>
    <w:rsid w:val="0079682C"/>
    <w:rsid w:val="00797C3A"/>
    <w:rsid w:val="007B12B2"/>
    <w:rsid w:val="007B157F"/>
    <w:rsid w:val="007B1809"/>
    <w:rsid w:val="007B21AA"/>
    <w:rsid w:val="007B54DF"/>
    <w:rsid w:val="007B6796"/>
    <w:rsid w:val="007C0060"/>
    <w:rsid w:val="007C00BC"/>
    <w:rsid w:val="007C074B"/>
    <w:rsid w:val="007C1BE4"/>
    <w:rsid w:val="007C3239"/>
    <w:rsid w:val="007C3723"/>
    <w:rsid w:val="007C3CB1"/>
    <w:rsid w:val="007C6A42"/>
    <w:rsid w:val="007C7F27"/>
    <w:rsid w:val="007D40B5"/>
    <w:rsid w:val="007D4DAB"/>
    <w:rsid w:val="007D6383"/>
    <w:rsid w:val="007D6959"/>
    <w:rsid w:val="007E0AAD"/>
    <w:rsid w:val="007E1C72"/>
    <w:rsid w:val="007E1DDE"/>
    <w:rsid w:val="007E276F"/>
    <w:rsid w:val="007E359A"/>
    <w:rsid w:val="007E3A22"/>
    <w:rsid w:val="007E3E1E"/>
    <w:rsid w:val="007E6F59"/>
    <w:rsid w:val="007E6F9F"/>
    <w:rsid w:val="007E77F3"/>
    <w:rsid w:val="007F0278"/>
    <w:rsid w:val="007F0BF0"/>
    <w:rsid w:val="007F0DA2"/>
    <w:rsid w:val="007F1A6D"/>
    <w:rsid w:val="007F1C8F"/>
    <w:rsid w:val="007F5240"/>
    <w:rsid w:val="00801492"/>
    <w:rsid w:val="00801E07"/>
    <w:rsid w:val="008101CB"/>
    <w:rsid w:val="00811370"/>
    <w:rsid w:val="00816046"/>
    <w:rsid w:val="00817093"/>
    <w:rsid w:val="008178D2"/>
    <w:rsid w:val="008204DF"/>
    <w:rsid w:val="00820C09"/>
    <w:rsid w:val="00822267"/>
    <w:rsid w:val="008228C4"/>
    <w:rsid w:val="00822D82"/>
    <w:rsid w:val="00822DEF"/>
    <w:rsid w:val="00824A57"/>
    <w:rsid w:val="008265A5"/>
    <w:rsid w:val="00826616"/>
    <w:rsid w:val="008273C5"/>
    <w:rsid w:val="00830BEE"/>
    <w:rsid w:val="008344F5"/>
    <w:rsid w:val="00834BE5"/>
    <w:rsid w:val="00843706"/>
    <w:rsid w:val="008450D5"/>
    <w:rsid w:val="0084635D"/>
    <w:rsid w:val="0084717A"/>
    <w:rsid w:val="008500DC"/>
    <w:rsid w:val="008509C7"/>
    <w:rsid w:val="0085150D"/>
    <w:rsid w:val="008515BE"/>
    <w:rsid w:val="00851BAB"/>
    <w:rsid w:val="00851F35"/>
    <w:rsid w:val="008529F0"/>
    <w:rsid w:val="00853161"/>
    <w:rsid w:val="0085440A"/>
    <w:rsid w:val="00857012"/>
    <w:rsid w:val="00860C94"/>
    <w:rsid w:val="00860D06"/>
    <w:rsid w:val="00861789"/>
    <w:rsid w:val="00863442"/>
    <w:rsid w:val="00865DFD"/>
    <w:rsid w:val="00867C48"/>
    <w:rsid w:val="008700A2"/>
    <w:rsid w:val="00870351"/>
    <w:rsid w:val="00871844"/>
    <w:rsid w:val="00872CAA"/>
    <w:rsid w:val="00872D79"/>
    <w:rsid w:val="008732DE"/>
    <w:rsid w:val="008734AE"/>
    <w:rsid w:val="00873C59"/>
    <w:rsid w:val="0087403A"/>
    <w:rsid w:val="00874A36"/>
    <w:rsid w:val="00880007"/>
    <w:rsid w:val="008800E7"/>
    <w:rsid w:val="008809E7"/>
    <w:rsid w:val="008813F5"/>
    <w:rsid w:val="00882797"/>
    <w:rsid w:val="0088407A"/>
    <w:rsid w:val="00885682"/>
    <w:rsid w:val="00886AE7"/>
    <w:rsid w:val="0088757D"/>
    <w:rsid w:val="00895E53"/>
    <w:rsid w:val="008960F8"/>
    <w:rsid w:val="00896974"/>
    <w:rsid w:val="008B249C"/>
    <w:rsid w:val="008B28D0"/>
    <w:rsid w:val="008B2DD7"/>
    <w:rsid w:val="008B3C74"/>
    <w:rsid w:val="008B43CE"/>
    <w:rsid w:val="008B5E2D"/>
    <w:rsid w:val="008B6950"/>
    <w:rsid w:val="008B77DA"/>
    <w:rsid w:val="008C1390"/>
    <w:rsid w:val="008C2F00"/>
    <w:rsid w:val="008C2F8F"/>
    <w:rsid w:val="008C48F1"/>
    <w:rsid w:val="008C6002"/>
    <w:rsid w:val="008C712D"/>
    <w:rsid w:val="008D132C"/>
    <w:rsid w:val="008D7202"/>
    <w:rsid w:val="008F0A9D"/>
    <w:rsid w:val="008F0DC8"/>
    <w:rsid w:val="008F1A7B"/>
    <w:rsid w:val="008F3A9C"/>
    <w:rsid w:val="008F3D60"/>
    <w:rsid w:val="008F473B"/>
    <w:rsid w:val="008F4E98"/>
    <w:rsid w:val="008F59CE"/>
    <w:rsid w:val="008F640C"/>
    <w:rsid w:val="008F7503"/>
    <w:rsid w:val="008F7C62"/>
    <w:rsid w:val="00900387"/>
    <w:rsid w:val="00903A32"/>
    <w:rsid w:val="00903C56"/>
    <w:rsid w:val="00905E83"/>
    <w:rsid w:val="00907C66"/>
    <w:rsid w:val="009107C2"/>
    <w:rsid w:val="009109E8"/>
    <w:rsid w:val="009113E7"/>
    <w:rsid w:val="00911A02"/>
    <w:rsid w:val="009125C6"/>
    <w:rsid w:val="0091309F"/>
    <w:rsid w:val="00913196"/>
    <w:rsid w:val="0091550F"/>
    <w:rsid w:val="0091656C"/>
    <w:rsid w:val="0091664A"/>
    <w:rsid w:val="00920D04"/>
    <w:rsid w:val="009219CE"/>
    <w:rsid w:val="00921C0E"/>
    <w:rsid w:val="009232B9"/>
    <w:rsid w:val="00924FC5"/>
    <w:rsid w:val="009260FF"/>
    <w:rsid w:val="009301C5"/>
    <w:rsid w:val="00932705"/>
    <w:rsid w:val="00934EAD"/>
    <w:rsid w:val="00935663"/>
    <w:rsid w:val="00937536"/>
    <w:rsid w:val="00944438"/>
    <w:rsid w:val="00944A8E"/>
    <w:rsid w:val="00945188"/>
    <w:rsid w:val="00945C13"/>
    <w:rsid w:val="009478FE"/>
    <w:rsid w:val="00947DE3"/>
    <w:rsid w:val="0095025F"/>
    <w:rsid w:val="00950C84"/>
    <w:rsid w:val="009527AB"/>
    <w:rsid w:val="00953DC9"/>
    <w:rsid w:val="00954EBB"/>
    <w:rsid w:val="00955B6F"/>
    <w:rsid w:val="009607B6"/>
    <w:rsid w:val="009637D0"/>
    <w:rsid w:val="0096500C"/>
    <w:rsid w:val="00966645"/>
    <w:rsid w:val="00972D0D"/>
    <w:rsid w:val="00972DCE"/>
    <w:rsid w:val="0097417B"/>
    <w:rsid w:val="00976126"/>
    <w:rsid w:val="009804CA"/>
    <w:rsid w:val="00980617"/>
    <w:rsid w:val="00981AE6"/>
    <w:rsid w:val="00983819"/>
    <w:rsid w:val="00983F31"/>
    <w:rsid w:val="009851A8"/>
    <w:rsid w:val="0098746B"/>
    <w:rsid w:val="009878BE"/>
    <w:rsid w:val="00987944"/>
    <w:rsid w:val="0099158A"/>
    <w:rsid w:val="00993150"/>
    <w:rsid w:val="009953E6"/>
    <w:rsid w:val="0099576E"/>
    <w:rsid w:val="009958BF"/>
    <w:rsid w:val="009961D1"/>
    <w:rsid w:val="00996848"/>
    <w:rsid w:val="00997854"/>
    <w:rsid w:val="009A1E1B"/>
    <w:rsid w:val="009A48BB"/>
    <w:rsid w:val="009A7AC6"/>
    <w:rsid w:val="009B1D3F"/>
    <w:rsid w:val="009B383F"/>
    <w:rsid w:val="009B391D"/>
    <w:rsid w:val="009B3AD3"/>
    <w:rsid w:val="009B4604"/>
    <w:rsid w:val="009B474E"/>
    <w:rsid w:val="009B6574"/>
    <w:rsid w:val="009C0B3B"/>
    <w:rsid w:val="009C23B7"/>
    <w:rsid w:val="009C3BF6"/>
    <w:rsid w:val="009C45B8"/>
    <w:rsid w:val="009C50DA"/>
    <w:rsid w:val="009C7AF0"/>
    <w:rsid w:val="009D14A5"/>
    <w:rsid w:val="009D2154"/>
    <w:rsid w:val="009D62AA"/>
    <w:rsid w:val="009D6497"/>
    <w:rsid w:val="009D6578"/>
    <w:rsid w:val="009D72E6"/>
    <w:rsid w:val="009E0987"/>
    <w:rsid w:val="009E163B"/>
    <w:rsid w:val="009E20F4"/>
    <w:rsid w:val="009E2C48"/>
    <w:rsid w:val="009E3C20"/>
    <w:rsid w:val="009E595D"/>
    <w:rsid w:val="009E6B24"/>
    <w:rsid w:val="009E7089"/>
    <w:rsid w:val="009F076A"/>
    <w:rsid w:val="009F3F74"/>
    <w:rsid w:val="009F40D6"/>
    <w:rsid w:val="009F6BA0"/>
    <w:rsid w:val="009F6D11"/>
    <w:rsid w:val="009F6E01"/>
    <w:rsid w:val="009F788D"/>
    <w:rsid w:val="00A02788"/>
    <w:rsid w:val="00A0789A"/>
    <w:rsid w:val="00A11946"/>
    <w:rsid w:val="00A12497"/>
    <w:rsid w:val="00A1367F"/>
    <w:rsid w:val="00A13A8B"/>
    <w:rsid w:val="00A14BC2"/>
    <w:rsid w:val="00A16B89"/>
    <w:rsid w:val="00A16EFA"/>
    <w:rsid w:val="00A21AD0"/>
    <w:rsid w:val="00A23E6F"/>
    <w:rsid w:val="00A27543"/>
    <w:rsid w:val="00A27EC5"/>
    <w:rsid w:val="00A30113"/>
    <w:rsid w:val="00A30828"/>
    <w:rsid w:val="00A34D12"/>
    <w:rsid w:val="00A35607"/>
    <w:rsid w:val="00A3781A"/>
    <w:rsid w:val="00A4307C"/>
    <w:rsid w:val="00A45429"/>
    <w:rsid w:val="00A4773B"/>
    <w:rsid w:val="00A542FF"/>
    <w:rsid w:val="00A5569F"/>
    <w:rsid w:val="00A558DE"/>
    <w:rsid w:val="00A56E09"/>
    <w:rsid w:val="00A57955"/>
    <w:rsid w:val="00A57A91"/>
    <w:rsid w:val="00A614D4"/>
    <w:rsid w:val="00A64D00"/>
    <w:rsid w:val="00A65A74"/>
    <w:rsid w:val="00A671A2"/>
    <w:rsid w:val="00A676D9"/>
    <w:rsid w:val="00A713D7"/>
    <w:rsid w:val="00A71CB5"/>
    <w:rsid w:val="00A72021"/>
    <w:rsid w:val="00A7460C"/>
    <w:rsid w:val="00A81857"/>
    <w:rsid w:val="00A8242E"/>
    <w:rsid w:val="00A82EE2"/>
    <w:rsid w:val="00A87930"/>
    <w:rsid w:val="00A87DA0"/>
    <w:rsid w:val="00A92199"/>
    <w:rsid w:val="00A92785"/>
    <w:rsid w:val="00A9399E"/>
    <w:rsid w:val="00A96003"/>
    <w:rsid w:val="00AA1609"/>
    <w:rsid w:val="00AA2132"/>
    <w:rsid w:val="00AA418C"/>
    <w:rsid w:val="00AA4AEF"/>
    <w:rsid w:val="00AA6171"/>
    <w:rsid w:val="00AA677B"/>
    <w:rsid w:val="00AB07DF"/>
    <w:rsid w:val="00AB17AA"/>
    <w:rsid w:val="00AB2CCD"/>
    <w:rsid w:val="00AB2F74"/>
    <w:rsid w:val="00AB4CE8"/>
    <w:rsid w:val="00AB4F05"/>
    <w:rsid w:val="00AB7C49"/>
    <w:rsid w:val="00AC1075"/>
    <w:rsid w:val="00AC372E"/>
    <w:rsid w:val="00AC3B2E"/>
    <w:rsid w:val="00AD21FD"/>
    <w:rsid w:val="00AD32B5"/>
    <w:rsid w:val="00AD3CC7"/>
    <w:rsid w:val="00AE0291"/>
    <w:rsid w:val="00AE2FE9"/>
    <w:rsid w:val="00AE41B2"/>
    <w:rsid w:val="00AE6CD1"/>
    <w:rsid w:val="00AE726F"/>
    <w:rsid w:val="00AF0764"/>
    <w:rsid w:val="00AF0BBA"/>
    <w:rsid w:val="00AF12CB"/>
    <w:rsid w:val="00AF2902"/>
    <w:rsid w:val="00AF3AB3"/>
    <w:rsid w:val="00AF3FF8"/>
    <w:rsid w:val="00AF523A"/>
    <w:rsid w:val="00AF5DF7"/>
    <w:rsid w:val="00AF6B09"/>
    <w:rsid w:val="00AF6BEB"/>
    <w:rsid w:val="00AF6C0F"/>
    <w:rsid w:val="00AF73F0"/>
    <w:rsid w:val="00B001EA"/>
    <w:rsid w:val="00B01094"/>
    <w:rsid w:val="00B03214"/>
    <w:rsid w:val="00B05A87"/>
    <w:rsid w:val="00B05F6C"/>
    <w:rsid w:val="00B05F7E"/>
    <w:rsid w:val="00B0649B"/>
    <w:rsid w:val="00B07BE5"/>
    <w:rsid w:val="00B1170F"/>
    <w:rsid w:val="00B14DA6"/>
    <w:rsid w:val="00B15538"/>
    <w:rsid w:val="00B15A03"/>
    <w:rsid w:val="00B15A06"/>
    <w:rsid w:val="00B16AB4"/>
    <w:rsid w:val="00B17295"/>
    <w:rsid w:val="00B179A3"/>
    <w:rsid w:val="00B207BA"/>
    <w:rsid w:val="00B20DDE"/>
    <w:rsid w:val="00B215E1"/>
    <w:rsid w:val="00B222DF"/>
    <w:rsid w:val="00B22386"/>
    <w:rsid w:val="00B22CDE"/>
    <w:rsid w:val="00B3012D"/>
    <w:rsid w:val="00B346AD"/>
    <w:rsid w:val="00B352FC"/>
    <w:rsid w:val="00B36571"/>
    <w:rsid w:val="00B36A5F"/>
    <w:rsid w:val="00B36C1E"/>
    <w:rsid w:val="00B3703F"/>
    <w:rsid w:val="00B4122D"/>
    <w:rsid w:val="00B41855"/>
    <w:rsid w:val="00B43172"/>
    <w:rsid w:val="00B45B14"/>
    <w:rsid w:val="00B46F36"/>
    <w:rsid w:val="00B47F7E"/>
    <w:rsid w:val="00B51C5D"/>
    <w:rsid w:val="00B545A6"/>
    <w:rsid w:val="00B56709"/>
    <w:rsid w:val="00B57B43"/>
    <w:rsid w:val="00B614FA"/>
    <w:rsid w:val="00B61A19"/>
    <w:rsid w:val="00B6228E"/>
    <w:rsid w:val="00B62ED2"/>
    <w:rsid w:val="00B6436D"/>
    <w:rsid w:val="00B652E2"/>
    <w:rsid w:val="00B661E5"/>
    <w:rsid w:val="00B66BD0"/>
    <w:rsid w:val="00B731A4"/>
    <w:rsid w:val="00B73689"/>
    <w:rsid w:val="00B736A1"/>
    <w:rsid w:val="00B75E91"/>
    <w:rsid w:val="00B76015"/>
    <w:rsid w:val="00B80F00"/>
    <w:rsid w:val="00B8151A"/>
    <w:rsid w:val="00B8210F"/>
    <w:rsid w:val="00B82219"/>
    <w:rsid w:val="00B8395A"/>
    <w:rsid w:val="00B83EE5"/>
    <w:rsid w:val="00B85C49"/>
    <w:rsid w:val="00B874E7"/>
    <w:rsid w:val="00B938CF"/>
    <w:rsid w:val="00B942E5"/>
    <w:rsid w:val="00B96D98"/>
    <w:rsid w:val="00B97A3A"/>
    <w:rsid w:val="00BA07E0"/>
    <w:rsid w:val="00BA10DE"/>
    <w:rsid w:val="00BA1929"/>
    <w:rsid w:val="00BA5478"/>
    <w:rsid w:val="00BA64E3"/>
    <w:rsid w:val="00BA7247"/>
    <w:rsid w:val="00BA7534"/>
    <w:rsid w:val="00BB02AE"/>
    <w:rsid w:val="00BB196B"/>
    <w:rsid w:val="00BB1C1C"/>
    <w:rsid w:val="00BB1FAD"/>
    <w:rsid w:val="00BB50C3"/>
    <w:rsid w:val="00BB5BEF"/>
    <w:rsid w:val="00BC0D60"/>
    <w:rsid w:val="00BC309A"/>
    <w:rsid w:val="00BC63FC"/>
    <w:rsid w:val="00BD3A8B"/>
    <w:rsid w:val="00BD4023"/>
    <w:rsid w:val="00BE1A61"/>
    <w:rsid w:val="00BE2FAE"/>
    <w:rsid w:val="00BE373D"/>
    <w:rsid w:val="00BE52B2"/>
    <w:rsid w:val="00BE5B66"/>
    <w:rsid w:val="00BE66C5"/>
    <w:rsid w:val="00BE6E0A"/>
    <w:rsid w:val="00BE6ED2"/>
    <w:rsid w:val="00BF79E3"/>
    <w:rsid w:val="00C00BCD"/>
    <w:rsid w:val="00C02BCE"/>
    <w:rsid w:val="00C02D6A"/>
    <w:rsid w:val="00C05D1D"/>
    <w:rsid w:val="00C06A7A"/>
    <w:rsid w:val="00C07032"/>
    <w:rsid w:val="00C102AB"/>
    <w:rsid w:val="00C1180F"/>
    <w:rsid w:val="00C11B7A"/>
    <w:rsid w:val="00C1236F"/>
    <w:rsid w:val="00C1276C"/>
    <w:rsid w:val="00C14883"/>
    <w:rsid w:val="00C14F36"/>
    <w:rsid w:val="00C151C8"/>
    <w:rsid w:val="00C16015"/>
    <w:rsid w:val="00C21CDD"/>
    <w:rsid w:val="00C22292"/>
    <w:rsid w:val="00C23E0C"/>
    <w:rsid w:val="00C23F13"/>
    <w:rsid w:val="00C26674"/>
    <w:rsid w:val="00C304B0"/>
    <w:rsid w:val="00C30819"/>
    <w:rsid w:val="00C326C5"/>
    <w:rsid w:val="00C331B3"/>
    <w:rsid w:val="00C3600C"/>
    <w:rsid w:val="00C37AD2"/>
    <w:rsid w:val="00C40270"/>
    <w:rsid w:val="00C413C8"/>
    <w:rsid w:val="00C42D95"/>
    <w:rsid w:val="00C4528A"/>
    <w:rsid w:val="00C45E5C"/>
    <w:rsid w:val="00C4724D"/>
    <w:rsid w:val="00C520E8"/>
    <w:rsid w:val="00C52414"/>
    <w:rsid w:val="00C52B4B"/>
    <w:rsid w:val="00C530E0"/>
    <w:rsid w:val="00C53E69"/>
    <w:rsid w:val="00C54224"/>
    <w:rsid w:val="00C55275"/>
    <w:rsid w:val="00C6060D"/>
    <w:rsid w:val="00C65BAE"/>
    <w:rsid w:val="00C670A6"/>
    <w:rsid w:val="00C7058A"/>
    <w:rsid w:val="00C70A94"/>
    <w:rsid w:val="00C70C19"/>
    <w:rsid w:val="00C71006"/>
    <w:rsid w:val="00C715CB"/>
    <w:rsid w:val="00C72007"/>
    <w:rsid w:val="00C72062"/>
    <w:rsid w:val="00C7251D"/>
    <w:rsid w:val="00C72985"/>
    <w:rsid w:val="00C72A8D"/>
    <w:rsid w:val="00C72AAF"/>
    <w:rsid w:val="00C72D3E"/>
    <w:rsid w:val="00C74F06"/>
    <w:rsid w:val="00C7582E"/>
    <w:rsid w:val="00C762A6"/>
    <w:rsid w:val="00C763DB"/>
    <w:rsid w:val="00C76539"/>
    <w:rsid w:val="00C771D0"/>
    <w:rsid w:val="00C7722B"/>
    <w:rsid w:val="00C80362"/>
    <w:rsid w:val="00C817E1"/>
    <w:rsid w:val="00C81C7A"/>
    <w:rsid w:val="00C81F4A"/>
    <w:rsid w:val="00C82221"/>
    <w:rsid w:val="00C83FE8"/>
    <w:rsid w:val="00C85102"/>
    <w:rsid w:val="00C86B37"/>
    <w:rsid w:val="00C86DB1"/>
    <w:rsid w:val="00C902B1"/>
    <w:rsid w:val="00C90D86"/>
    <w:rsid w:val="00C917CC"/>
    <w:rsid w:val="00C94E1E"/>
    <w:rsid w:val="00C94FDD"/>
    <w:rsid w:val="00C957D1"/>
    <w:rsid w:val="00CA0718"/>
    <w:rsid w:val="00CA4257"/>
    <w:rsid w:val="00CA4DEA"/>
    <w:rsid w:val="00CA4DF8"/>
    <w:rsid w:val="00CA5432"/>
    <w:rsid w:val="00CA5BA3"/>
    <w:rsid w:val="00CA6187"/>
    <w:rsid w:val="00CA6647"/>
    <w:rsid w:val="00CA739F"/>
    <w:rsid w:val="00CB2ACE"/>
    <w:rsid w:val="00CB2AE7"/>
    <w:rsid w:val="00CB368A"/>
    <w:rsid w:val="00CC03B7"/>
    <w:rsid w:val="00CC2DD5"/>
    <w:rsid w:val="00CC466D"/>
    <w:rsid w:val="00CC592B"/>
    <w:rsid w:val="00CC648C"/>
    <w:rsid w:val="00CC6DCE"/>
    <w:rsid w:val="00CD0444"/>
    <w:rsid w:val="00CD04BA"/>
    <w:rsid w:val="00CD24E2"/>
    <w:rsid w:val="00CD3B0D"/>
    <w:rsid w:val="00CD4A9E"/>
    <w:rsid w:val="00CE36FE"/>
    <w:rsid w:val="00CE4BE0"/>
    <w:rsid w:val="00CE6703"/>
    <w:rsid w:val="00CE6E5D"/>
    <w:rsid w:val="00CE7020"/>
    <w:rsid w:val="00CE7FFC"/>
    <w:rsid w:val="00CF2759"/>
    <w:rsid w:val="00CF2799"/>
    <w:rsid w:val="00CF510B"/>
    <w:rsid w:val="00CF52A4"/>
    <w:rsid w:val="00CF7383"/>
    <w:rsid w:val="00D01633"/>
    <w:rsid w:val="00D07B10"/>
    <w:rsid w:val="00D1031B"/>
    <w:rsid w:val="00D106FE"/>
    <w:rsid w:val="00D13AB9"/>
    <w:rsid w:val="00D13BE9"/>
    <w:rsid w:val="00D20ABC"/>
    <w:rsid w:val="00D21F53"/>
    <w:rsid w:val="00D2255C"/>
    <w:rsid w:val="00D22878"/>
    <w:rsid w:val="00D230AA"/>
    <w:rsid w:val="00D25BFE"/>
    <w:rsid w:val="00D2650D"/>
    <w:rsid w:val="00D26D3C"/>
    <w:rsid w:val="00D26EB7"/>
    <w:rsid w:val="00D26FD9"/>
    <w:rsid w:val="00D301C4"/>
    <w:rsid w:val="00D32F87"/>
    <w:rsid w:val="00D330CB"/>
    <w:rsid w:val="00D347FC"/>
    <w:rsid w:val="00D34A7F"/>
    <w:rsid w:val="00D36CC9"/>
    <w:rsid w:val="00D36E3C"/>
    <w:rsid w:val="00D36F90"/>
    <w:rsid w:val="00D37F5B"/>
    <w:rsid w:val="00D41AD6"/>
    <w:rsid w:val="00D435B5"/>
    <w:rsid w:val="00D43F20"/>
    <w:rsid w:val="00D464ED"/>
    <w:rsid w:val="00D53C84"/>
    <w:rsid w:val="00D60555"/>
    <w:rsid w:val="00D61CA3"/>
    <w:rsid w:val="00D623B9"/>
    <w:rsid w:val="00D62C1D"/>
    <w:rsid w:val="00D62D67"/>
    <w:rsid w:val="00D63CC4"/>
    <w:rsid w:val="00D64FAE"/>
    <w:rsid w:val="00D65531"/>
    <w:rsid w:val="00D65725"/>
    <w:rsid w:val="00D669E9"/>
    <w:rsid w:val="00D675C6"/>
    <w:rsid w:val="00D67805"/>
    <w:rsid w:val="00D67B43"/>
    <w:rsid w:val="00D716FF"/>
    <w:rsid w:val="00D71EC9"/>
    <w:rsid w:val="00D728FC"/>
    <w:rsid w:val="00D732A0"/>
    <w:rsid w:val="00D73B13"/>
    <w:rsid w:val="00D779B3"/>
    <w:rsid w:val="00D82693"/>
    <w:rsid w:val="00D849D1"/>
    <w:rsid w:val="00D85721"/>
    <w:rsid w:val="00D85EE1"/>
    <w:rsid w:val="00D9007C"/>
    <w:rsid w:val="00D901F8"/>
    <w:rsid w:val="00D914FA"/>
    <w:rsid w:val="00D91EB7"/>
    <w:rsid w:val="00D93780"/>
    <w:rsid w:val="00D945A8"/>
    <w:rsid w:val="00D96020"/>
    <w:rsid w:val="00D96BE9"/>
    <w:rsid w:val="00D96BF1"/>
    <w:rsid w:val="00D972D3"/>
    <w:rsid w:val="00DA0704"/>
    <w:rsid w:val="00DA2A53"/>
    <w:rsid w:val="00DA5CF9"/>
    <w:rsid w:val="00DA765C"/>
    <w:rsid w:val="00DB072E"/>
    <w:rsid w:val="00DB0F9D"/>
    <w:rsid w:val="00DB12BA"/>
    <w:rsid w:val="00DB1A07"/>
    <w:rsid w:val="00DB1D8E"/>
    <w:rsid w:val="00DB1E15"/>
    <w:rsid w:val="00DB1F30"/>
    <w:rsid w:val="00DB633E"/>
    <w:rsid w:val="00DB77F1"/>
    <w:rsid w:val="00DC083B"/>
    <w:rsid w:val="00DC1414"/>
    <w:rsid w:val="00DC2655"/>
    <w:rsid w:val="00DC2A3F"/>
    <w:rsid w:val="00DD0C4C"/>
    <w:rsid w:val="00DD157C"/>
    <w:rsid w:val="00DD2613"/>
    <w:rsid w:val="00DD3961"/>
    <w:rsid w:val="00DD5D91"/>
    <w:rsid w:val="00DD633D"/>
    <w:rsid w:val="00DE082D"/>
    <w:rsid w:val="00DE2160"/>
    <w:rsid w:val="00DF1817"/>
    <w:rsid w:val="00DF2400"/>
    <w:rsid w:val="00DF2E84"/>
    <w:rsid w:val="00DF341E"/>
    <w:rsid w:val="00DF3819"/>
    <w:rsid w:val="00DF4BB0"/>
    <w:rsid w:val="00DF4E13"/>
    <w:rsid w:val="00DF5440"/>
    <w:rsid w:val="00DF58A9"/>
    <w:rsid w:val="00E0174C"/>
    <w:rsid w:val="00E02E2D"/>
    <w:rsid w:val="00E0493A"/>
    <w:rsid w:val="00E04EAF"/>
    <w:rsid w:val="00E078A4"/>
    <w:rsid w:val="00E07ADF"/>
    <w:rsid w:val="00E12EA8"/>
    <w:rsid w:val="00E14213"/>
    <w:rsid w:val="00E1543D"/>
    <w:rsid w:val="00E15D5D"/>
    <w:rsid w:val="00E15F68"/>
    <w:rsid w:val="00E164C0"/>
    <w:rsid w:val="00E16A75"/>
    <w:rsid w:val="00E178D4"/>
    <w:rsid w:val="00E21B60"/>
    <w:rsid w:val="00E24149"/>
    <w:rsid w:val="00E26D54"/>
    <w:rsid w:val="00E26DFD"/>
    <w:rsid w:val="00E301B5"/>
    <w:rsid w:val="00E309F5"/>
    <w:rsid w:val="00E319E2"/>
    <w:rsid w:val="00E32304"/>
    <w:rsid w:val="00E33A67"/>
    <w:rsid w:val="00E3675A"/>
    <w:rsid w:val="00E3724B"/>
    <w:rsid w:val="00E4041A"/>
    <w:rsid w:val="00E40D4D"/>
    <w:rsid w:val="00E41120"/>
    <w:rsid w:val="00E42CEC"/>
    <w:rsid w:val="00E437C5"/>
    <w:rsid w:val="00E44ADD"/>
    <w:rsid w:val="00E46449"/>
    <w:rsid w:val="00E4722C"/>
    <w:rsid w:val="00E50434"/>
    <w:rsid w:val="00E54015"/>
    <w:rsid w:val="00E54DA0"/>
    <w:rsid w:val="00E6059C"/>
    <w:rsid w:val="00E62ACC"/>
    <w:rsid w:val="00E62EB2"/>
    <w:rsid w:val="00E64C8B"/>
    <w:rsid w:val="00E65C1E"/>
    <w:rsid w:val="00E66030"/>
    <w:rsid w:val="00E66155"/>
    <w:rsid w:val="00E67E7E"/>
    <w:rsid w:val="00E708B6"/>
    <w:rsid w:val="00E75485"/>
    <w:rsid w:val="00E7799D"/>
    <w:rsid w:val="00E77CC6"/>
    <w:rsid w:val="00E814EB"/>
    <w:rsid w:val="00E81A2F"/>
    <w:rsid w:val="00E81BDF"/>
    <w:rsid w:val="00E83DA2"/>
    <w:rsid w:val="00E87909"/>
    <w:rsid w:val="00E87954"/>
    <w:rsid w:val="00E90529"/>
    <w:rsid w:val="00E90662"/>
    <w:rsid w:val="00E91A11"/>
    <w:rsid w:val="00E93A75"/>
    <w:rsid w:val="00E946DD"/>
    <w:rsid w:val="00E95B08"/>
    <w:rsid w:val="00E95C68"/>
    <w:rsid w:val="00E95F08"/>
    <w:rsid w:val="00E978F5"/>
    <w:rsid w:val="00EA14C5"/>
    <w:rsid w:val="00EA1915"/>
    <w:rsid w:val="00EA3412"/>
    <w:rsid w:val="00EA3C8E"/>
    <w:rsid w:val="00EA3CC9"/>
    <w:rsid w:val="00EA5C1D"/>
    <w:rsid w:val="00EB0754"/>
    <w:rsid w:val="00EB0A98"/>
    <w:rsid w:val="00EB1000"/>
    <w:rsid w:val="00EB2867"/>
    <w:rsid w:val="00EB3677"/>
    <w:rsid w:val="00EB6FDB"/>
    <w:rsid w:val="00EC0BFE"/>
    <w:rsid w:val="00EC26CA"/>
    <w:rsid w:val="00EC48DD"/>
    <w:rsid w:val="00EC5D59"/>
    <w:rsid w:val="00EC6B77"/>
    <w:rsid w:val="00ED1A74"/>
    <w:rsid w:val="00ED3A03"/>
    <w:rsid w:val="00ED6AB8"/>
    <w:rsid w:val="00EE0D86"/>
    <w:rsid w:val="00EE1522"/>
    <w:rsid w:val="00EE369C"/>
    <w:rsid w:val="00EE5397"/>
    <w:rsid w:val="00EE55C7"/>
    <w:rsid w:val="00EE6657"/>
    <w:rsid w:val="00EE7B04"/>
    <w:rsid w:val="00EE7FBA"/>
    <w:rsid w:val="00EF08E7"/>
    <w:rsid w:val="00EF3E5A"/>
    <w:rsid w:val="00EF3F60"/>
    <w:rsid w:val="00EF5CAE"/>
    <w:rsid w:val="00EF7B21"/>
    <w:rsid w:val="00F020E6"/>
    <w:rsid w:val="00F02A87"/>
    <w:rsid w:val="00F10079"/>
    <w:rsid w:val="00F12953"/>
    <w:rsid w:val="00F14BAC"/>
    <w:rsid w:val="00F14CC3"/>
    <w:rsid w:val="00F150AB"/>
    <w:rsid w:val="00F1552D"/>
    <w:rsid w:val="00F21257"/>
    <w:rsid w:val="00F231A2"/>
    <w:rsid w:val="00F24450"/>
    <w:rsid w:val="00F259B6"/>
    <w:rsid w:val="00F26DFF"/>
    <w:rsid w:val="00F32221"/>
    <w:rsid w:val="00F334F0"/>
    <w:rsid w:val="00F33B16"/>
    <w:rsid w:val="00F34732"/>
    <w:rsid w:val="00F36864"/>
    <w:rsid w:val="00F36AF6"/>
    <w:rsid w:val="00F37B57"/>
    <w:rsid w:val="00F407CA"/>
    <w:rsid w:val="00F41036"/>
    <w:rsid w:val="00F415EF"/>
    <w:rsid w:val="00F4183E"/>
    <w:rsid w:val="00F41F63"/>
    <w:rsid w:val="00F421EC"/>
    <w:rsid w:val="00F44642"/>
    <w:rsid w:val="00F4488A"/>
    <w:rsid w:val="00F44FC3"/>
    <w:rsid w:val="00F4573D"/>
    <w:rsid w:val="00F45A86"/>
    <w:rsid w:val="00F5034E"/>
    <w:rsid w:val="00F5182C"/>
    <w:rsid w:val="00F5212A"/>
    <w:rsid w:val="00F535EC"/>
    <w:rsid w:val="00F54BBF"/>
    <w:rsid w:val="00F639CD"/>
    <w:rsid w:val="00F63C92"/>
    <w:rsid w:val="00F66C5B"/>
    <w:rsid w:val="00F70A3B"/>
    <w:rsid w:val="00F7136A"/>
    <w:rsid w:val="00F71916"/>
    <w:rsid w:val="00F72B09"/>
    <w:rsid w:val="00F734F4"/>
    <w:rsid w:val="00F75F33"/>
    <w:rsid w:val="00F85198"/>
    <w:rsid w:val="00F858AC"/>
    <w:rsid w:val="00F85B5C"/>
    <w:rsid w:val="00F85CC2"/>
    <w:rsid w:val="00F86DE3"/>
    <w:rsid w:val="00F86EAC"/>
    <w:rsid w:val="00F878C9"/>
    <w:rsid w:val="00F8791A"/>
    <w:rsid w:val="00F87CB8"/>
    <w:rsid w:val="00F93E64"/>
    <w:rsid w:val="00FA07DC"/>
    <w:rsid w:val="00FA1562"/>
    <w:rsid w:val="00FA1885"/>
    <w:rsid w:val="00FA427E"/>
    <w:rsid w:val="00FA514A"/>
    <w:rsid w:val="00FA54B5"/>
    <w:rsid w:val="00FB0261"/>
    <w:rsid w:val="00FB029F"/>
    <w:rsid w:val="00FB269E"/>
    <w:rsid w:val="00FB32F6"/>
    <w:rsid w:val="00FB3EA8"/>
    <w:rsid w:val="00FB445C"/>
    <w:rsid w:val="00FB7FA7"/>
    <w:rsid w:val="00FC23CB"/>
    <w:rsid w:val="00FC28F0"/>
    <w:rsid w:val="00FC3C46"/>
    <w:rsid w:val="00FD186D"/>
    <w:rsid w:val="00FD274A"/>
    <w:rsid w:val="00FD3B97"/>
    <w:rsid w:val="00FD55D4"/>
    <w:rsid w:val="00FE0AD6"/>
    <w:rsid w:val="00FE2222"/>
    <w:rsid w:val="00FE2EB0"/>
    <w:rsid w:val="00FE32A7"/>
    <w:rsid w:val="00FE42CB"/>
    <w:rsid w:val="00FE5118"/>
    <w:rsid w:val="00FE56DF"/>
    <w:rsid w:val="00FF04F2"/>
    <w:rsid w:val="00FF1D80"/>
    <w:rsid w:val="00FF2563"/>
    <w:rsid w:val="00FF77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DCA79"/>
  <w15:docId w15:val="{92A6142D-EB93-4A2F-8A00-6C135E0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C715CB"/>
    <w:pPr>
      <w:keepNext/>
      <w:keepLines/>
      <w:pageBreakBefore/>
      <w:numPr>
        <w:numId w:val="23"/>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C715CB"/>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C715CB"/>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C715CB"/>
    <w:pPr>
      <w:numPr>
        <w:ilvl w:val="3"/>
      </w:numPr>
      <w:jc w:val="both"/>
      <w:outlineLvl w:val="3"/>
    </w:pPr>
  </w:style>
  <w:style w:type="paragraph" w:styleId="Heading5">
    <w:name w:val="heading 5"/>
    <w:basedOn w:val="ListParagraph"/>
    <w:next w:val="Normal"/>
    <w:link w:val="Heading5Char"/>
    <w:uiPriority w:val="9"/>
    <w:qFormat/>
    <w:rsid w:val="00C715CB"/>
    <w:pPr>
      <w:keepNext/>
      <w:numPr>
        <w:ilvl w:val="4"/>
        <w:numId w:val="23"/>
      </w:numPr>
      <w:spacing w:before="360" w:after="120" w:line="300" w:lineRule="atLeast"/>
      <w:contextualSpacing w:val="0"/>
      <w:jc w:val="both"/>
      <w:outlineLvl w:val="4"/>
    </w:pPr>
    <w:rPr>
      <w:rFonts w:ascii="Times New Roman" w:hAnsi="Times New Roman"/>
      <w:b/>
      <w:i/>
      <w:sz w:val="24"/>
      <w:szCs w:val="24"/>
      <w:lang w:eastAsia="da-DK"/>
    </w:rPr>
  </w:style>
  <w:style w:type="paragraph" w:styleId="Heading6">
    <w:name w:val="heading 6"/>
    <w:basedOn w:val="Normal"/>
    <w:next w:val="Normal"/>
    <w:link w:val="Heading6Char"/>
    <w:uiPriority w:val="9"/>
    <w:qFormat/>
    <w:rsid w:val="00C715CB"/>
    <w:pPr>
      <w:keepNext/>
      <w:keepLines/>
      <w:numPr>
        <w:ilvl w:val="5"/>
        <w:numId w:val="23"/>
      </w:numPr>
      <w:spacing w:before="200" w:after="0" w:line="300" w:lineRule="atLeast"/>
      <w:jc w:val="both"/>
      <w:outlineLvl w:val="5"/>
    </w:pPr>
    <w:rPr>
      <w:rFonts w:ascii="Times New Roman" w:eastAsia="Times New Roman" w:hAnsi="Times New Roman" w:cs="Times New Roman"/>
      <w:i/>
      <w:iCs/>
      <w:color w:val="000000"/>
      <w:sz w:val="20"/>
      <w:szCs w:val="20"/>
      <w:lang w:val="de-DE" w:bidi="en-US"/>
    </w:rPr>
  </w:style>
  <w:style w:type="paragraph" w:styleId="Heading7">
    <w:name w:val="heading 7"/>
    <w:basedOn w:val="Normal"/>
    <w:next w:val="Normal"/>
    <w:link w:val="Heading7Char"/>
    <w:uiPriority w:val="9"/>
    <w:qFormat/>
    <w:rsid w:val="00C715CB"/>
    <w:pPr>
      <w:keepNext/>
      <w:keepLines/>
      <w:numPr>
        <w:ilvl w:val="6"/>
        <w:numId w:val="23"/>
      </w:numPr>
      <w:spacing w:before="200" w:after="0" w:line="300" w:lineRule="atLeast"/>
      <w:jc w:val="both"/>
      <w:outlineLvl w:val="6"/>
    </w:pPr>
    <w:rPr>
      <w:rFonts w:ascii="Cambria" w:eastAsia="Times New Roman" w:hAnsi="Cambria" w:cs="Times New Roman"/>
      <w:i/>
      <w:iCs/>
      <w:color w:val="000000"/>
      <w:sz w:val="20"/>
      <w:szCs w:val="20"/>
      <w:lang w:val="de-DE" w:bidi="en-US"/>
    </w:rPr>
  </w:style>
  <w:style w:type="paragraph" w:styleId="Heading8">
    <w:name w:val="heading 8"/>
    <w:basedOn w:val="Normal"/>
    <w:next w:val="Normal"/>
    <w:link w:val="Heading8Char"/>
    <w:uiPriority w:val="9"/>
    <w:qFormat/>
    <w:rsid w:val="00C715CB"/>
    <w:pPr>
      <w:keepNext/>
      <w:keepLines/>
      <w:numPr>
        <w:ilvl w:val="7"/>
        <w:numId w:val="23"/>
      </w:numPr>
      <w:spacing w:before="200" w:after="0" w:line="300" w:lineRule="atLeast"/>
      <w:jc w:val="both"/>
      <w:outlineLvl w:val="7"/>
    </w:pPr>
    <w:rPr>
      <w:rFonts w:ascii="Times New Roman" w:eastAsia="Times New Roman" w:hAnsi="Times New Roman" w:cs="Times New Roman"/>
      <w:color w:val="000000"/>
      <w:sz w:val="20"/>
      <w:szCs w:val="20"/>
      <w:lang w:val="de-DE" w:bidi="en-US"/>
    </w:rPr>
  </w:style>
  <w:style w:type="paragraph" w:styleId="Heading9">
    <w:name w:val="heading 9"/>
    <w:basedOn w:val="Normal"/>
    <w:next w:val="Normal"/>
    <w:link w:val="Heading9Char"/>
    <w:uiPriority w:val="9"/>
    <w:qFormat/>
    <w:rsid w:val="00C715CB"/>
    <w:pPr>
      <w:keepNext/>
      <w:keepLines/>
      <w:numPr>
        <w:ilvl w:val="8"/>
        <w:numId w:val="23"/>
      </w:numPr>
      <w:spacing w:before="200" w:after="0" w:line="300" w:lineRule="atLeast"/>
      <w:jc w:val="both"/>
      <w:outlineLvl w:val="8"/>
    </w:pPr>
    <w:rPr>
      <w:rFonts w:ascii="Times New Roman" w:eastAsia="Times New Roman" w:hAnsi="Times New Roman" w:cs="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36418D"/>
    <w:rPr>
      <w:sz w:val="16"/>
      <w:szCs w:val="16"/>
    </w:rPr>
  </w:style>
  <w:style w:type="paragraph" w:styleId="CommentText">
    <w:name w:val="annotation text"/>
    <w:basedOn w:val="Normal"/>
    <w:link w:val="CommentTextChar"/>
    <w:uiPriority w:val="99"/>
    <w:semiHidden/>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semiHidden/>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rsid w:val="0095025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C86DB1"/>
    <w:rPr>
      <w:rFonts w:ascii="Calibri" w:eastAsia="Calibri" w:hAnsi="Calibri" w:cs="Times New Roman"/>
    </w:rPr>
  </w:style>
  <w:style w:type="character" w:customStyle="1" w:styleId="Heading1Char">
    <w:name w:val="Heading 1 Char"/>
    <w:basedOn w:val="DefaultParagraphFont"/>
    <w:link w:val="Heading1"/>
    <w:rsid w:val="00C715CB"/>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C715CB"/>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C715CB"/>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C715CB"/>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C715CB"/>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C715CB"/>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C715CB"/>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C715CB"/>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C715CB"/>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C715CB"/>
    <w:pPr>
      <w:numPr>
        <w:numId w:val="23"/>
      </w:numPr>
    </w:pPr>
  </w:style>
  <w:style w:type="character" w:styleId="Emphasis">
    <w:name w:val="Emphasis"/>
    <w:uiPriority w:val="20"/>
    <w:qFormat/>
    <w:rsid w:val="00372CB9"/>
    <w:rPr>
      <w:i/>
      <w:iCs/>
    </w:rPr>
  </w:style>
  <w:style w:type="paragraph" w:customStyle="1" w:styleId="doc-ti">
    <w:name w:val="doc-ti"/>
    <w:basedOn w:val="Normal"/>
    <w:rsid w:val="000D04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35">
      <w:bodyDiv w:val="1"/>
      <w:marLeft w:val="0"/>
      <w:marRight w:val="0"/>
      <w:marTop w:val="0"/>
      <w:marBottom w:val="0"/>
      <w:divBdr>
        <w:top w:val="none" w:sz="0" w:space="0" w:color="auto"/>
        <w:left w:val="none" w:sz="0" w:space="0" w:color="auto"/>
        <w:bottom w:val="none" w:sz="0" w:space="0" w:color="auto"/>
        <w:right w:val="none" w:sz="0" w:space="0" w:color="auto"/>
      </w:divBdr>
    </w:div>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49835210">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37541489">
      <w:bodyDiv w:val="1"/>
      <w:marLeft w:val="0"/>
      <w:marRight w:val="0"/>
      <w:marTop w:val="0"/>
      <w:marBottom w:val="0"/>
      <w:divBdr>
        <w:top w:val="none" w:sz="0" w:space="0" w:color="auto"/>
        <w:left w:val="none" w:sz="0" w:space="0" w:color="auto"/>
        <w:bottom w:val="none" w:sz="0" w:space="0" w:color="auto"/>
        <w:right w:val="none" w:sz="0" w:space="0" w:color="auto"/>
      </w:divBdr>
      <w:divsChild>
        <w:div w:id="1845851561">
          <w:marLeft w:val="1656"/>
          <w:marRight w:val="0"/>
          <w:marTop w:val="120"/>
          <w:marBottom w:val="0"/>
          <w:divBdr>
            <w:top w:val="none" w:sz="0" w:space="0" w:color="auto"/>
            <w:left w:val="none" w:sz="0" w:space="0" w:color="auto"/>
            <w:bottom w:val="none" w:sz="0" w:space="0" w:color="auto"/>
            <w:right w:val="none" w:sz="0" w:space="0" w:color="auto"/>
          </w:divBdr>
        </w:div>
        <w:div w:id="1548763498">
          <w:marLeft w:val="1656"/>
          <w:marRight w:val="0"/>
          <w:marTop w:val="120"/>
          <w:marBottom w:val="0"/>
          <w:divBdr>
            <w:top w:val="none" w:sz="0" w:space="0" w:color="auto"/>
            <w:left w:val="none" w:sz="0" w:space="0" w:color="auto"/>
            <w:bottom w:val="none" w:sz="0" w:space="0" w:color="auto"/>
            <w:right w:val="none" w:sz="0" w:space="0" w:color="auto"/>
          </w:divBdr>
        </w:div>
        <w:div w:id="2061517906">
          <w:marLeft w:val="1656"/>
          <w:marRight w:val="0"/>
          <w:marTop w:val="12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555822044">
      <w:bodyDiv w:val="1"/>
      <w:marLeft w:val="0"/>
      <w:marRight w:val="0"/>
      <w:marTop w:val="0"/>
      <w:marBottom w:val="0"/>
      <w:divBdr>
        <w:top w:val="none" w:sz="0" w:space="0" w:color="auto"/>
        <w:left w:val="none" w:sz="0" w:space="0" w:color="auto"/>
        <w:bottom w:val="none" w:sz="0" w:space="0" w:color="auto"/>
        <w:right w:val="none" w:sz="0" w:space="0" w:color="auto"/>
      </w:divBdr>
    </w:div>
    <w:div w:id="600378406">
      <w:bodyDiv w:val="1"/>
      <w:marLeft w:val="0"/>
      <w:marRight w:val="0"/>
      <w:marTop w:val="0"/>
      <w:marBottom w:val="0"/>
      <w:divBdr>
        <w:top w:val="none" w:sz="0" w:space="0" w:color="auto"/>
        <w:left w:val="none" w:sz="0" w:space="0" w:color="auto"/>
        <w:bottom w:val="none" w:sz="0" w:space="0" w:color="auto"/>
        <w:right w:val="none" w:sz="0" w:space="0" w:color="auto"/>
      </w:divBdr>
    </w:div>
    <w:div w:id="629867639">
      <w:bodyDiv w:val="1"/>
      <w:marLeft w:val="0"/>
      <w:marRight w:val="0"/>
      <w:marTop w:val="0"/>
      <w:marBottom w:val="0"/>
      <w:divBdr>
        <w:top w:val="none" w:sz="0" w:space="0" w:color="auto"/>
        <w:left w:val="none" w:sz="0" w:space="0" w:color="auto"/>
        <w:bottom w:val="none" w:sz="0" w:space="0" w:color="auto"/>
        <w:right w:val="none" w:sz="0" w:space="0" w:color="auto"/>
      </w:divBdr>
    </w:div>
    <w:div w:id="712730330">
      <w:bodyDiv w:val="1"/>
      <w:marLeft w:val="0"/>
      <w:marRight w:val="0"/>
      <w:marTop w:val="0"/>
      <w:marBottom w:val="0"/>
      <w:divBdr>
        <w:top w:val="none" w:sz="0" w:space="0" w:color="auto"/>
        <w:left w:val="none" w:sz="0" w:space="0" w:color="auto"/>
        <w:bottom w:val="none" w:sz="0" w:space="0" w:color="auto"/>
        <w:right w:val="none" w:sz="0" w:space="0" w:color="auto"/>
      </w:divBdr>
    </w:div>
    <w:div w:id="826553759">
      <w:bodyDiv w:val="1"/>
      <w:marLeft w:val="0"/>
      <w:marRight w:val="0"/>
      <w:marTop w:val="0"/>
      <w:marBottom w:val="0"/>
      <w:divBdr>
        <w:top w:val="none" w:sz="0" w:space="0" w:color="auto"/>
        <w:left w:val="none" w:sz="0" w:space="0" w:color="auto"/>
        <w:bottom w:val="none" w:sz="0" w:space="0" w:color="auto"/>
        <w:right w:val="none" w:sz="0" w:space="0" w:color="auto"/>
      </w:divBdr>
    </w:div>
    <w:div w:id="838739269">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108770365">
      <w:bodyDiv w:val="1"/>
      <w:marLeft w:val="0"/>
      <w:marRight w:val="0"/>
      <w:marTop w:val="0"/>
      <w:marBottom w:val="0"/>
      <w:divBdr>
        <w:top w:val="none" w:sz="0" w:space="0" w:color="auto"/>
        <w:left w:val="none" w:sz="0" w:space="0" w:color="auto"/>
        <w:bottom w:val="none" w:sz="0" w:space="0" w:color="auto"/>
        <w:right w:val="none" w:sz="0" w:space="0" w:color="auto"/>
      </w:divBdr>
    </w:div>
    <w:div w:id="1140076574">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2049711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66682260">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06924717">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70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C75D-7E1A-437B-B9F5-844568D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24383</Characters>
  <Application>Microsoft Office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4.1.1. specifiskā atbalsta mērķa „Veicināt efektīvu energoresursu izmantošanu, enerģijas patēriņa samazināšanu un pāreju uz AER apstrādes rūpniecības nozarē” otrās proje</vt:lpstr>
    </vt:vector>
  </TitlesOfParts>
  <Company/>
  <LinksUpToDate>false</LinksUpToDate>
  <CharactersWithSpaces>27638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creator>Līva Immermane</dc:creator>
  <dc:description>67013131; Liva.Immermane@em.gov.lv</dc:description>
  <cp:lastModifiedBy>Līva Immermane</cp:lastModifiedBy>
  <cp:revision>180</cp:revision>
  <cp:lastPrinted>2017-09-25T07:05:00Z</cp:lastPrinted>
  <dcterms:created xsi:type="dcterms:W3CDTF">2016-07-06T14:31:00Z</dcterms:created>
  <dcterms:modified xsi:type="dcterms:W3CDTF">2017-12-14T08:34:00Z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