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5FE" w:rsidRPr="00844FD3" w:rsidRDefault="00CC0B36" w:rsidP="00F965FE">
      <w:pPr>
        <w:spacing w:after="0"/>
        <w:jc w:val="center"/>
        <w:rPr>
          <w:rFonts w:ascii="Times New Roman" w:eastAsia="Times New Roman" w:hAnsi="Times New Roman" w:cs="Times New Roman"/>
          <w:b/>
          <w:bCs/>
          <w:sz w:val="26"/>
          <w:szCs w:val="26"/>
          <w:lang w:eastAsia="lv-LV"/>
        </w:rPr>
      </w:pPr>
      <w:r w:rsidRPr="00844FD3">
        <w:rPr>
          <w:rFonts w:ascii="Times New Roman" w:eastAsia="Times New Roman" w:hAnsi="Times New Roman" w:cs="Times New Roman"/>
          <w:bCs/>
          <w:sz w:val="26"/>
          <w:szCs w:val="26"/>
          <w:lang w:eastAsia="lv-LV"/>
        </w:rPr>
        <w:t>Ministru kabineta rīkojuma</w:t>
      </w:r>
      <w:r w:rsidR="00894C55" w:rsidRPr="00844FD3">
        <w:rPr>
          <w:rFonts w:ascii="Times New Roman" w:eastAsia="Times New Roman" w:hAnsi="Times New Roman" w:cs="Times New Roman"/>
          <w:bCs/>
          <w:sz w:val="26"/>
          <w:szCs w:val="26"/>
          <w:lang w:eastAsia="lv-LV"/>
        </w:rPr>
        <w:t xml:space="preserve"> projekta</w:t>
      </w:r>
    </w:p>
    <w:p w:rsidR="00AF4A76" w:rsidRPr="00844FD3" w:rsidRDefault="00AF4A76" w:rsidP="00235AD6">
      <w:pPr>
        <w:spacing w:after="0"/>
        <w:jc w:val="center"/>
        <w:rPr>
          <w:rFonts w:ascii="Times New Roman" w:eastAsia="Times New Roman" w:hAnsi="Times New Roman" w:cs="Times New Roman"/>
          <w:b/>
          <w:bCs/>
          <w:sz w:val="26"/>
          <w:szCs w:val="26"/>
          <w:lang w:eastAsia="lv-LV"/>
        </w:rPr>
      </w:pPr>
      <w:bookmarkStart w:id="0" w:name="OLE_LINK1"/>
      <w:bookmarkStart w:id="1" w:name="OLE_LINK2"/>
      <w:bookmarkStart w:id="2" w:name="OLE_LINK3"/>
      <w:r w:rsidRPr="00844FD3">
        <w:rPr>
          <w:rFonts w:ascii="Times New Roman" w:eastAsia="Times New Roman" w:hAnsi="Times New Roman" w:cs="Times New Roman"/>
          <w:b/>
          <w:bCs/>
          <w:sz w:val="26"/>
          <w:szCs w:val="26"/>
          <w:lang w:eastAsia="lv-LV"/>
        </w:rPr>
        <w:t>“</w:t>
      </w:r>
      <w:r w:rsidR="00235AD6" w:rsidRPr="00844FD3">
        <w:rPr>
          <w:rFonts w:ascii="Times New Roman" w:eastAsia="Times New Roman" w:hAnsi="Times New Roman" w:cs="Times New Roman"/>
          <w:b/>
          <w:bCs/>
          <w:sz w:val="26"/>
          <w:szCs w:val="26"/>
          <w:lang w:eastAsia="lv-LV"/>
        </w:rPr>
        <w:t>Grozījums Ministru kabineta 2013. gada 18. decembra rīkojumā Nr. 667 "Par Latvijas Republikas valsts robežas integrētas pārvaldības koncepciju 2013.–2018. gadam"</w:t>
      </w:r>
      <w:r w:rsidRPr="00844FD3">
        <w:rPr>
          <w:rFonts w:ascii="Times New Roman" w:eastAsia="Times New Roman" w:hAnsi="Times New Roman" w:cs="Times New Roman"/>
          <w:b/>
          <w:bCs/>
          <w:sz w:val="26"/>
          <w:szCs w:val="26"/>
          <w:lang w:eastAsia="lv-LV"/>
        </w:rPr>
        <w:t>”</w:t>
      </w:r>
    </w:p>
    <w:bookmarkEnd w:id="0"/>
    <w:bookmarkEnd w:id="1"/>
    <w:bookmarkEnd w:id="2"/>
    <w:p w:rsidR="00844FD3" w:rsidRPr="002000BE" w:rsidRDefault="00CC0B36" w:rsidP="002000BE">
      <w:pPr>
        <w:jc w:val="center"/>
        <w:rPr>
          <w:rFonts w:ascii="Times New Roman" w:eastAsia="Times New Roman" w:hAnsi="Times New Roman" w:cs="Times New Roman"/>
          <w:bCs/>
          <w:sz w:val="24"/>
          <w:szCs w:val="24"/>
          <w:lang w:eastAsia="lv-LV"/>
        </w:rPr>
      </w:pPr>
      <w:r w:rsidRPr="00844FD3">
        <w:rPr>
          <w:rFonts w:ascii="Times New Roman" w:hAnsi="Times New Roman" w:cs="Times New Roman"/>
          <w:b/>
          <w:sz w:val="26"/>
          <w:szCs w:val="26"/>
        </w:rPr>
        <w:t xml:space="preserve"> </w:t>
      </w:r>
      <w:r w:rsidR="00894C55" w:rsidRPr="00844FD3">
        <w:rPr>
          <w:rFonts w:ascii="Times New Roman" w:eastAsia="Times New Roman" w:hAnsi="Times New Roman" w:cs="Times New Roman"/>
          <w:bCs/>
          <w:sz w:val="26"/>
          <w:szCs w:val="26"/>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423"/>
        <w:gridCol w:w="7179"/>
      </w:tblGrid>
      <w:tr w:rsidR="00894C55" w:rsidRPr="00844FD3"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44FD3" w:rsidRDefault="00894C55" w:rsidP="00C65A5A">
            <w:pPr>
              <w:spacing w:after="0" w:line="240" w:lineRule="auto"/>
              <w:jc w:val="center"/>
              <w:rPr>
                <w:rFonts w:ascii="Times New Roman" w:eastAsia="Times New Roman" w:hAnsi="Times New Roman" w:cs="Times New Roman"/>
                <w:b/>
                <w:bCs/>
                <w:sz w:val="24"/>
                <w:szCs w:val="24"/>
                <w:lang w:eastAsia="lv-LV"/>
              </w:rPr>
            </w:pPr>
            <w:r w:rsidRPr="00844FD3">
              <w:rPr>
                <w:rFonts w:ascii="Times New Roman" w:eastAsia="Times New Roman" w:hAnsi="Times New Roman" w:cs="Times New Roman"/>
                <w:b/>
                <w:bCs/>
                <w:sz w:val="24"/>
                <w:szCs w:val="24"/>
                <w:lang w:eastAsia="lv-LV"/>
              </w:rPr>
              <w:t>I.</w:t>
            </w:r>
            <w:r w:rsidR="0050178F" w:rsidRPr="00844FD3">
              <w:rPr>
                <w:rFonts w:ascii="Times New Roman" w:eastAsia="Times New Roman" w:hAnsi="Times New Roman" w:cs="Times New Roman"/>
                <w:b/>
                <w:bCs/>
                <w:sz w:val="24"/>
                <w:szCs w:val="24"/>
                <w:lang w:eastAsia="lv-LV"/>
              </w:rPr>
              <w:t> </w:t>
            </w:r>
            <w:r w:rsidRPr="00844FD3">
              <w:rPr>
                <w:rFonts w:ascii="Times New Roman" w:eastAsia="Times New Roman" w:hAnsi="Times New Roman" w:cs="Times New Roman"/>
                <w:b/>
                <w:bCs/>
                <w:sz w:val="24"/>
                <w:szCs w:val="24"/>
                <w:lang w:eastAsia="lv-LV"/>
              </w:rPr>
              <w:t>Tiesību akta projekta izstrādes nepieciešamība</w:t>
            </w:r>
          </w:p>
        </w:tc>
      </w:tr>
      <w:tr w:rsidR="00894C55" w:rsidRPr="00844FD3" w:rsidTr="00D20602">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jc w:val="center"/>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1.</w:t>
            </w:r>
          </w:p>
        </w:tc>
        <w:tc>
          <w:tcPr>
            <w:tcW w:w="786"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Pamatojums</w:t>
            </w:r>
          </w:p>
        </w:tc>
        <w:tc>
          <w:tcPr>
            <w:tcW w:w="3964" w:type="pct"/>
            <w:tcBorders>
              <w:top w:val="outset" w:sz="6" w:space="0" w:color="414142"/>
              <w:left w:val="outset" w:sz="6" w:space="0" w:color="414142"/>
              <w:bottom w:val="outset" w:sz="6" w:space="0" w:color="414142"/>
              <w:right w:val="outset" w:sz="6" w:space="0" w:color="414142"/>
            </w:tcBorders>
            <w:hideMark/>
          </w:tcPr>
          <w:p w:rsidR="00121C6E" w:rsidRPr="00844FD3" w:rsidRDefault="00121C6E" w:rsidP="0092275D">
            <w:pPr>
              <w:spacing w:after="0" w:line="240" w:lineRule="auto"/>
              <w:ind w:firstLine="640"/>
              <w:jc w:val="both"/>
              <w:rPr>
                <w:rFonts w:ascii="Times New Roman" w:hAnsi="Times New Roman"/>
                <w:sz w:val="24"/>
                <w:szCs w:val="24"/>
              </w:rPr>
            </w:pPr>
            <w:r w:rsidRPr="00844FD3">
              <w:rPr>
                <w:rFonts w:ascii="Times New Roman" w:eastAsia="Times New Roman" w:hAnsi="Times New Roman" w:cs="Times New Roman"/>
                <w:bCs/>
                <w:sz w:val="24"/>
                <w:szCs w:val="24"/>
                <w:lang w:eastAsia="lv-LV"/>
              </w:rPr>
              <w:t xml:space="preserve">Ministru prezidenta 2017.gada 30.novembra rezolūcija Nr. </w:t>
            </w:r>
            <w:r w:rsidRPr="00844FD3">
              <w:rPr>
                <w:rFonts w:ascii="Times New Roman" w:hAnsi="Times New Roman"/>
                <w:sz w:val="24"/>
                <w:szCs w:val="24"/>
              </w:rPr>
              <w:t>Nr.12/TA-2907/12855(2015.g.) finanšu ministrei Danai Reizniecei-Ozolai, kurā lūgts iesniegt informāciju par Ministru kabineta 2013. gada 18. decembra rīkojuma Nr.667 "Par Latvijas Republikas valsts robežas integrētas pārvaldības koncepciju 2013.-2018. gadam" 5. punktā dotā uzdevuma (Nr. 2013-UZD-5039) aktualitāti (gadījumā, ja uzdevums nav aktuāls, sagatavot attiecīgu tiesību akta projektu).</w:t>
            </w:r>
          </w:p>
          <w:p w:rsidR="00BB1DE4" w:rsidRPr="00844FD3" w:rsidRDefault="0092275D" w:rsidP="00BB1DE4">
            <w:pPr>
              <w:spacing w:after="0" w:line="240" w:lineRule="auto"/>
              <w:ind w:firstLine="640"/>
              <w:jc w:val="both"/>
              <w:rPr>
                <w:rFonts w:ascii="Times New Roman" w:eastAsia="Times New Roman" w:hAnsi="Times New Roman" w:cs="Times New Roman"/>
                <w:bCs/>
                <w:sz w:val="24"/>
                <w:szCs w:val="24"/>
                <w:lang w:eastAsia="lv-LV"/>
              </w:rPr>
            </w:pPr>
            <w:r w:rsidRPr="00844FD3">
              <w:rPr>
                <w:rFonts w:ascii="Times New Roman" w:eastAsia="Times New Roman" w:hAnsi="Times New Roman" w:cs="Times New Roman"/>
                <w:bCs/>
                <w:sz w:val="24"/>
                <w:szCs w:val="24"/>
                <w:lang w:eastAsia="lv-LV"/>
              </w:rPr>
              <w:t>Ministru kabineta 2009.gada 7.aprīļa noteikumu Nr.300 „Ministru kabineta kārtības rullis”</w:t>
            </w:r>
            <w:bookmarkStart w:id="3" w:name="IntPNpunkt244."/>
            <w:r w:rsidRPr="00844FD3">
              <w:rPr>
                <w:rFonts w:ascii="Times New Roman" w:eastAsia="Times New Roman" w:hAnsi="Times New Roman" w:cs="Times New Roman"/>
                <w:bCs/>
                <w:sz w:val="24"/>
                <w:szCs w:val="24"/>
                <w:lang w:eastAsia="lv-LV"/>
              </w:rPr>
              <w:t xml:space="preserve"> 244.punkts. </w:t>
            </w:r>
            <w:bookmarkEnd w:id="3"/>
          </w:p>
        </w:tc>
      </w:tr>
      <w:tr w:rsidR="00E60999" w:rsidRPr="00844FD3" w:rsidTr="00235AD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jc w:val="center"/>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2.</w:t>
            </w:r>
          </w:p>
        </w:tc>
        <w:tc>
          <w:tcPr>
            <w:tcW w:w="786"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64" w:type="pct"/>
            <w:tcBorders>
              <w:top w:val="outset" w:sz="6" w:space="0" w:color="414142"/>
              <w:left w:val="outset" w:sz="6" w:space="0" w:color="414142"/>
              <w:bottom w:val="outset" w:sz="6" w:space="0" w:color="414142"/>
              <w:right w:val="outset" w:sz="6" w:space="0" w:color="414142"/>
            </w:tcBorders>
          </w:tcPr>
          <w:p w:rsidR="007F7D3A" w:rsidRPr="00844FD3" w:rsidRDefault="00BB1DE4" w:rsidP="0092275D">
            <w:pPr>
              <w:spacing w:after="0" w:line="240" w:lineRule="auto"/>
              <w:ind w:left="117" w:right="140" w:firstLine="523"/>
              <w:jc w:val="both"/>
              <w:rPr>
                <w:rFonts w:ascii="Times New Roman" w:eastAsia="Times New Roman" w:hAnsi="Times New Roman" w:cs="Times New Roman"/>
                <w:bCs/>
                <w:sz w:val="24"/>
                <w:szCs w:val="24"/>
                <w:lang w:eastAsia="lv-LV"/>
              </w:rPr>
            </w:pPr>
            <w:r w:rsidRPr="00844FD3">
              <w:rPr>
                <w:rFonts w:ascii="Times New Roman" w:eastAsia="Times New Roman" w:hAnsi="Times New Roman" w:cs="Times New Roman"/>
                <w:bCs/>
                <w:sz w:val="24"/>
                <w:szCs w:val="24"/>
                <w:lang w:eastAsia="lv-LV"/>
              </w:rPr>
              <w:t>Ministru kabineta 2013.gada 18.decembra rīkojuma Nr.667 „Par Latvijas Republikas valsts robežas integrētas pārvaldības koncepciju 2013.-2018.gadam”” (turpmāk – MK rīkojums)</w:t>
            </w:r>
            <w:r>
              <w:rPr>
                <w:rFonts w:ascii="Times New Roman" w:eastAsia="Times New Roman" w:hAnsi="Times New Roman" w:cs="Times New Roman"/>
                <w:bCs/>
                <w:sz w:val="24"/>
                <w:szCs w:val="24"/>
                <w:lang w:eastAsia="lv-LV"/>
              </w:rPr>
              <w:t xml:space="preserve"> 5.punktā</w:t>
            </w:r>
            <w:r w:rsidRPr="00844FD3">
              <w:rPr>
                <w:rFonts w:ascii="Times New Roman" w:eastAsia="Times New Roman" w:hAnsi="Times New Roman" w:cs="Times New Roman"/>
                <w:bCs/>
                <w:sz w:val="24"/>
                <w:szCs w:val="24"/>
                <w:lang w:eastAsia="lv-LV"/>
              </w:rPr>
              <w:t xml:space="preserve"> </w:t>
            </w:r>
            <w:r w:rsidR="00235AD6" w:rsidRPr="00844FD3">
              <w:rPr>
                <w:rFonts w:ascii="Times New Roman" w:eastAsia="Times New Roman" w:hAnsi="Times New Roman" w:cs="Times New Roman"/>
                <w:bCs/>
                <w:sz w:val="24"/>
                <w:szCs w:val="24"/>
                <w:lang w:eastAsia="lv-LV"/>
              </w:rPr>
              <w:t xml:space="preserve">Finanšu ministrijai (valsts akciju sabiedrībai „Valsts nekustamie īpašumi”)  dots uzdevums sadarbībā ar Valsts ieņēmumu dienestu, Valsts robežsardzi, Pārtikas un veterināro dienestu sagatavot un finanšu ministram līdz 2015.gada aprīlim iesniegt noteiktā kārtībā Ministru kabinetā informatīvo ziņojumu par Latvijas Republikas </w:t>
            </w:r>
            <w:proofErr w:type="spellStart"/>
            <w:r w:rsidR="00235AD6" w:rsidRPr="00844FD3">
              <w:rPr>
                <w:rFonts w:ascii="Times New Roman" w:eastAsia="Times New Roman" w:hAnsi="Times New Roman" w:cs="Times New Roman"/>
                <w:bCs/>
                <w:sz w:val="24"/>
                <w:szCs w:val="24"/>
                <w:lang w:eastAsia="lv-LV"/>
              </w:rPr>
              <w:t>robežšķērsošanas</w:t>
            </w:r>
            <w:proofErr w:type="spellEnd"/>
            <w:r w:rsidR="00235AD6" w:rsidRPr="00844FD3">
              <w:rPr>
                <w:rFonts w:ascii="Times New Roman" w:eastAsia="Times New Roman" w:hAnsi="Times New Roman" w:cs="Times New Roman"/>
                <w:bCs/>
                <w:sz w:val="24"/>
                <w:szCs w:val="24"/>
                <w:lang w:eastAsia="lv-LV"/>
              </w:rPr>
              <w:t xml:space="preserve"> vietu (turpmāk – RŠV) „Silene” un „Pāternieki” infrastruktūras attīstības (modernizācijas) pasākumu plānu ar priekšlikumiem turpmākai rīcībai.</w:t>
            </w:r>
          </w:p>
          <w:p w:rsidR="00325694" w:rsidRPr="00844FD3" w:rsidRDefault="00B10DAF" w:rsidP="00574D45">
            <w:pPr>
              <w:pStyle w:val="ListParagraph"/>
              <w:spacing w:after="0"/>
              <w:ind w:left="215" w:right="107" w:firstLine="494"/>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Izpildot </w:t>
            </w:r>
            <w:r w:rsidR="00325694" w:rsidRPr="00844FD3">
              <w:rPr>
                <w:rFonts w:ascii="Times New Roman" w:eastAsia="Times New Roman" w:hAnsi="Times New Roman" w:cs="Times New Roman"/>
                <w:bCs/>
                <w:sz w:val="24"/>
                <w:szCs w:val="24"/>
                <w:lang w:eastAsia="lv-LV"/>
              </w:rPr>
              <w:t>doto uzdevumu, Finanšu ministrija (valsts akciju sabiedrība „Valsts nekustamie īpašumi”; turpmāk - VNĪ) sadarbībā ar robežšķēršošanas vietu (turpmāk – RŠV) ekspertu darba grupu</w:t>
            </w:r>
            <w:r w:rsidR="00325694" w:rsidRPr="00844FD3">
              <w:rPr>
                <w:rFonts w:eastAsia="Times New Roman" w:cs="Times New Roman"/>
                <w:bCs/>
                <w:sz w:val="24"/>
                <w:szCs w:val="24"/>
                <w:vertAlign w:val="superscript"/>
                <w:lang w:eastAsia="lv-LV"/>
              </w:rPr>
              <w:footnoteReference w:id="1"/>
            </w:r>
            <w:r w:rsidR="00325694" w:rsidRPr="00844FD3">
              <w:rPr>
                <w:rFonts w:ascii="Times New Roman" w:eastAsia="Times New Roman" w:hAnsi="Times New Roman" w:cs="Times New Roman"/>
                <w:bCs/>
                <w:sz w:val="24"/>
                <w:szCs w:val="24"/>
                <w:lang w:eastAsia="lv-LV"/>
              </w:rPr>
              <w:t xml:space="preserve"> pārstāvošajām institūcijām sagatavoja informatīvo ziņojumu „Par robežšķērsošanas vietu „Silene” un „Pāternieki” attīstību uz Latvijas Republikas un Baltkrievijas Republikas valsts robežas” (turpmāk - informatīvais ziņojums; izskatīts un konceptuāli atbalstīts Valsts sekretāru 2016.gada 21.janvāra san</w:t>
            </w:r>
            <w:bookmarkStart w:id="4" w:name="_GoBack"/>
            <w:r w:rsidR="00325694" w:rsidRPr="00844FD3">
              <w:rPr>
                <w:rFonts w:ascii="Times New Roman" w:eastAsia="Times New Roman" w:hAnsi="Times New Roman" w:cs="Times New Roman"/>
                <w:bCs/>
                <w:sz w:val="24"/>
                <w:szCs w:val="24"/>
                <w:lang w:eastAsia="lv-LV"/>
              </w:rPr>
              <w:t>āksmē (prot. Nr.3, 33.§, 1.punkts)).</w:t>
            </w:r>
          </w:p>
          <w:p w:rsidR="00325694" w:rsidRPr="00844FD3" w:rsidRDefault="00325694" w:rsidP="00574D45">
            <w:pPr>
              <w:pStyle w:val="ListParagraph"/>
              <w:spacing w:after="0"/>
              <w:ind w:left="215" w:right="107" w:firstLine="494"/>
              <w:contextualSpacing w:val="0"/>
              <w:jc w:val="both"/>
              <w:rPr>
                <w:rFonts w:ascii="Times New Roman" w:eastAsia="Times New Roman" w:hAnsi="Times New Roman" w:cs="Times New Roman"/>
                <w:bCs/>
                <w:sz w:val="24"/>
                <w:szCs w:val="24"/>
                <w:lang w:eastAsia="lv-LV"/>
              </w:rPr>
            </w:pPr>
            <w:r w:rsidRPr="00844FD3">
              <w:rPr>
                <w:rFonts w:ascii="Times New Roman" w:eastAsia="Times New Roman" w:hAnsi="Times New Roman" w:cs="Times New Roman"/>
                <w:bCs/>
                <w:sz w:val="24"/>
                <w:szCs w:val="24"/>
                <w:lang w:eastAsia="lv-LV"/>
              </w:rPr>
              <w:t xml:space="preserve">Vienlaikus Finanšu ministrijai </w:t>
            </w:r>
            <w:bookmarkEnd w:id="4"/>
            <w:r w:rsidRPr="00844FD3">
              <w:rPr>
                <w:rFonts w:ascii="Times New Roman" w:eastAsia="Times New Roman" w:hAnsi="Times New Roman" w:cs="Times New Roman"/>
                <w:bCs/>
                <w:sz w:val="24"/>
                <w:szCs w:val="24"/>
                <w:lang w:eastAsia="lv-LV"/>
              </w:rPr>
              <w:t>dots uzdevums (prot. Nr.3, 33.§, 2.punkts) kopīgi ar Iekšlietu ministriju un Zemkopības ministriju precizēt Ministru kabineta sēdes protokollēmuma projektu, precizējot Ministru kabineta protokollēmuma projekta redakciju attiecībā uz papildu amata vietu izveidi RŠV „Silene” un RŠV „Pāternieki” un saskaņoto Ministru kabineta sēdes protokollēmuma projektu un informatīvo ziņojumu iesniegt izskatīšanai Ministru kabineta sēdē.</w:t>
            </w:r>
          </w:p>
          <w:p w:rsidR="00574D45" w:rsidRPr="00844FD3" w:rsidRDefault="00574D45" w:rsidP="003F0BF9">
            <w:pPr>
              <w:spacing w:after="0"/>
              <w:ind w:left="72" w:right="107" w:firstLine="494"/>
              <w:jc w:val="both"/>
              <w:rPr>
                <w:rFonts w:ascii="Times New Roman" w:eastAsia="Times New Roman" w:hAnsi="Times New Roman" w:cs="Times New Roman"/>
                <w:bCs/>
                <w:sz w:val="24"/>
                <w:szCs w:val="24"/>
                <w:lang w:eastAsia="lv-LV"/>
              </w:rPr>
            </w:pPr>
            <w:r w:rsidRPr="00844FD3">
              <w:rPr>
                <w:rFonts w:ascii="Times New Roman" w:eastAsia="Times New Roman" w:hAnsi="Times New Roman" w:cs="Times New Roman"/>
                <w:bCs/>
                <w:sz w:val="24"/>
                <w:szCs w:val="24"/>
                <w:lang w:eastAsia="lv-LV"/>
              </w:rPr>
              <w:t>Saskaņā ar Valsts kancelejas direktora 2017.gada 15.februāra vēstuli Nr.12/TA-2907/1400 (2015.g.) dotā uzdevuma (Nr. 2016-UZD-213) izpildes termiņš pagarināts līdz 2017.gada 1.maijam.</w:t>
            </w:r>
          </w:p>
          <w:p w:rsidR="00325694" w:rsidRPr="00844FD3" w:rsidRDefault="00325694" w:rsidP="00325694">
            <w:pPr>
              <w:pStyle w:val="ListParagraph"/>
              <w:spacing w:after="0"/>
              <w:ind w:left="0" w:firstLine="709"/>
              <w:contextualSpacing w:val="0"/>
              <w:jc w:val="both"/>
              <w:rPr>
                <w:rFonts w:ascii="Times New Roman" w:eastAsia="Times New Roman" w:hAnsi="Times New Roman" w:cs="Times New Roman"/>
                <w:bCs/>
                <w:sz w:val="24"/>
                <w:szCs w:val="24"/>
                <w:lang w:eastAsia="lv-LV"/>
              </w:rPr>
            </w:pPr>
            <w:r w:rsidRPr="00844FD3">
              <w:rPr>
                <w:rFonts w:ascii="Times New Roman" w:eastAsia="Times New Roman" w:hAnsi="Times New Roman" w:cs="Times New Roman"/>
                <w:bCs/>
                <w:sz w:val="24"/>
                <w:szCs w:val="24"/>
                <w:lang w:eastAsia="lv-LV"/>
              </w:rPr>
              <w:lastRenderedPageBreak/>
              <w:t xml:space="preserve">Finanšu ministrijas 2017.gada 9.jūnijā organizētajā saskaņošanas sanāksmē kontroles iestādēm (Valsts robežsardzei, Valsts ieņēmuma dienestam un Pārtikas un veterinārajam dienestam) nebija viennozīmīgs viedoklis par to, vai prioritāri būtu jāveic RŠV „Pāternieki” vai RŠV „Silene” pārbūve un kādā apjomā. Attiecīgi Finanšu ministrija (VNĪ) lūdza </w:t>
            </w:r>
            <w:proofErr w:type="spellStart"/>
            <w:r w:rsidRPr="00844FD3">
              <w:rPr>
                <w:rFonts w:ascii="Times New Roman" w:eastAsia="Times New Roman" w:hAnsi="Times New Roman" w:cs="Times New Roman"/>
                <w:bCs/>
                <w:sz w:val="24"/>
                <w:szCs w:val="24"/>
                <w:lang w:eastAsia="lv-LV"/>
              </w:rPr>
              <w:t>Iekšlietu</w:t>
            </w:r>
            <w:proofErr w:type="spellEnd"/>
            <w:r w:rsidRPr="00844FD3">
              <w:rPr>
                <w:rFonts w:ascii="Times New Roman" w:eastAsia="Times New Roman" w:hAnsi="Times New Roman" w:cs="Times New Roman"/>
                <w:bCs/>
                <w:sz w:val="24"/>
                <w:szCs w:val="24"/>
                <w:lang w:eastAsia="lv-LV"/>
              </w:rPr>
              <w:t xml:space="preserve"> ministriju un Zemkopības ministriju sniegt viedokli par savas nozares attīstības prioritātēm attiecībā uz RŠV „Silene” un RŠV „Pāternieki” infrastruktūras attīstību, veicot informatīvajā ziņojumā iekļauto RŠV modernizācijas pasākumu pārskatīšanu, identificējot tos prioritāri nepieciešamos modernizācijas pasākumus, kas nodrošinātu RŠV „Silene” un RŠV „Pāternieki” efektīvu savas kontroles funkcijas īstenošanu.</w:t>
            </w:r>
          </w:p>
          <w:p w:rsidR="00325694" w:rsidRPr="00844FD3" w:rsidRDefault="00325694" w:rsidP="00325694">
            <w:pPr>
              <w:spacing w:after="0"/>
              <w:ind w:firstLine="709"/>
              <w:jc w:val="both"/>
              <w:rPr>
                <w:rFonts w:ascii="Times New Roman" w:eastAsia="Times New Roman" w:hAnsi="Times New Roman" w:cs="Times New Roman"/>
                <w:bCs/>
                <w:sz w:val="24"/>
                <w:szCs w:val="24"/>
                <w:lang w:eastAsia="lv-LV"/>
              </w:rPr>
            </w:pPr>
            <w:r w:rsidRPr="00844FD3">
              <w:rPr>
                <w:rFonts w:ascii="Times New Roman" w:eastAsia="Times New Roman" w:hAnsi="Times New Roman" w:cs="Times New Roman"/>
                <w:bCs/>
                <w:sz w:val="24"/>
                <w:szCs w:val="24"/>
                <w:lang w:eastAsia="lv-LV"/>
              </w:rPr>
              <w:t xml:space="preserve">2017.gada 18.oktobrī saņemta </w:t>
            </w:r>
            <w:proofErr w:type="spellStart"/>
            <w:r w:rsidRPr="00844FD3">
              <w:rPr>
                <w:rFonts w:ascii="Times New Roman" w:eastAsia="Times New Roman" w:hAnsi="Times New Roman" w:cs="Times New Roman"/>
                <w:bCs/>
                <w:sz w:val="24"/>
                <w:szCs w:val="24"/>
                <w:lang w:eastAsia="lv-LV"/>
              </w:rPr>
              <w:t>Iekšlietu</w:t>
            </w:r>
            <w:proofErr w:type="spellEnd"/>
            <w:r w:rsidRPr="00844FD3">
              <w:rPr>
                <w:rFonts w:ascii="Times New Roman" w:eastAsia="Times New Roman" w:hAnsi="Times New Roman" w:cs="Times New Roman"/>
                <w:bCs/>
                <w:sz w:val="24"/>
                <w:szCs w:val="24"/>
                <w:lang w:eastAsia="lv-LV"/>
              </w:rPr>
              <w:t xml:space="preserve"> ministrijas vēstule, kurā tiek norādīts, ka prioritāri uz Latvijas Republikas – Baltkrievijas Republikas valsts robežas ir jāveic RŠV “Silene” un RŠV “Pāternieki”  modernizācija, ievērojot informatīvajā ziņojumā</w:t>
            </w:r>
            <w:r w:rsidR="00BB1DE4">
              <w:rPr>
                <w:rFonts w:ascii="Times New Roman" w:eastAsia="Times New Roman" w:hAnsi="Times New Roman" w:cs="Times New Roman"/>
                <w:bCs/>
                <w:sz w:val="24"/>
                <w:szCs w:val="24"/>
                <w:lang w:eastAsia="lv-LV"/>
              </w:rPr>
              <w:t xml:space="preserve"> iekļautos risinājumus. Vēstulē</w:t>
            </w:r>
            <w:r w:rsidRPr="00844FD3">
              <w:rPr>
                <w:rFonts w:ascii="Times New Roman" w:eastAsia="Times New Roman" w:hAnsi="Times New Roman" w:cs="Times New Roman"/>
                <w:bCs/>
                <w:sz w:val="24"/>
                <w:szCs w:val="24"/>
                <w:lang w:eastAsia="lv-LV"/>
              </w:rPr>
              <w:t xml:space="preserve"> </w:t>
            </w:r>
            <w:proofErr w:type="spellStart"/>
            <w:r w:rsidRPr="00844FD3">
              <w:rPr>
                <w:rFonts w:ascii="Times New Roman" w:eastAsia="Times New Roman" w:hAnsi="Times New Roman" w:cs="Times New Roman"/>
                <w:bCs/>
                <w:sz w:val="24"/>
                <w:szCs w:val="24"/>
                <w:lang w:eastAsia="lv-LV"/>
              </w:rPr>
              <w:t>Iekšlietu</w:t>
            </w:r>
            <w:proofErr w:type="spellEnd"/>
            <w:r w:rsidRPr="00844FD3">
              <w:rPr>
                <w:rFonts w:ascii="Times New Roman" w:eastAsia="Times New Roman" w:hAnsi="Times New Roman" w:cs="Times New Roman"/>
                <w:bCs/>
                <w:sz w:val="24"/>
                <w:szCs w:val="24"/>
                <w:lang w:eastAsia="lv-LV"/>
              </w:rPr>
              <w:t xml:space="preserve"> ministrija norāda, ka tikai kopējs modernizācijas pasākumu komplekss var nodrošināt veiksmīgu šo RŠV funkcionēšanu un atsevišķi infrastruktūras uzlabojumi nenodrošinās efektīvu RŠV funkcionēšanu ilgtermiņā. 2017.gada 17.novembrī saņemta Zemkopības ministrijas vēstule, kurā tiek norādīts, ka, atliekot informatīvajā ziņojumā ietverto RŠV “Silene” un RŠV “Pāternieki” modernizācijas pasākumu īstenošanu, valsts konkurētspēja starptautiskajā tirdzniecībā tiks ierobežota vai kavēta, jo viens no būtiskiem priekšnoteikumiem ir atbilstošas kontroles infrastruktūras esamība RŠV. Zemkopības ministrija norāda, ka tādējādi var veidoties situācija, kad Pārtikas un veterinārais dienests no savas puses nevarēs nodrošināt atbilstošu kravu kontroli uz Eiropas Savienības ārējās robežas, nepieļaujot patērētāju veselībai un dzīvībai, kā arī apkārtējai videi bīstamas produkcijas un dažādu slimību izplatību Latvijā, kā arī citās Eiropas Savienības dalībvalstīs.</w:t>
            </w:r>
          </w:p>
          <w:p w:rsidR="00325694" w:rsidRPr="00844FD3" w:rsidRDefault="00325694" w:rsidP="00325694">
            <w:pPr>
              <w:pStyle w:val="ListParagraph"/>
              <w:spacing w:after="0"/>
              <w:ind w:left="0" w:firstLine="709"/>
              <w:contextualSpacing w:val="0"/>
              <w:jc w:val="both"/>
              <w:rPr>
                <w:rFonts w:ascii="Times New Roman" w:eastAsia="Times New Roman" w:hAnsi="Times New Roman" w:cs="Times New Roman"/>
                <w:bCs/>
                <w:sz w:val="24"/>
                <w:szCs w:val="24"/>
                <w:lang w:eastAsia="lv-LV"/>
              </w:rPr>
            </w:pPr>
            <w:r w:rsidRPr="00844FD3">
              <w:rPr>
                <w:rFonts w:ascii="Times New Roman" w:eastAsia="Times New Roman" w:hAnsi="Times New Roman" w:cs="Times New Roman"/>
                <w:bCs/>
                <w:sz w:val="24"/>
                <w:szCs w:val="24"/>
                <w:lang w:eastAsia="lv-LV"/>
              </w:rPr>
              <w:t>Ministru kabinets 2017.gada 11.aprīlī apstiprināja Latvijas Stabilitātes programmu 2018.-2020.gadam (prot.Nr.19, 35.§; turpmāk – Programma), kurā ir atspoguļoti aktualizēti fiskālās telpas dati. Programmā ir noteiktas  prioritārās nozares - aizsardzība un veselības aprūpe, kas nozīmē, ka citu prioritāšu finansēšana no valsts budžeta līdz 2020.gadam, kā arī vēlākā posmā, būs īpaši jāpamato. Finansējums RŠV “Silene” un RŠV “Pāternieki”  modernizācijai nav paredzēts 2018.gada valsts budžeta projektā, kā arī kritiski vērtējama tā paredzēšana arī 2019. un 2020.gada valsts budžetā.</w:t>
            </w:r>
          </w:p>
          <w:p w:rsidR="00325694" w:rsidRPr="00844FD3" w:rsidRDefault="00325694" w:rsidP="00121C6E">
            <w:pPr>
              <w:pStyle w:val="ListParagraph"/>
              <w:spacing w:after="0"/>
              <w:ind w:left="0" w:firstLine="709"/>
              <w:contextualSpacing w:val="0"/>
              <w:jc w:val="both"/>
              <w:rPr>
                <w:rFonts w:ascii="Times New Roman" w:eastAsia="Times New Roman" w:hAnsi="Times New Roman" w:cs="Times New Roman"/>
                <w:bCs/>
                <w:sz w:val="24"/>
                <w:szCs w:val="24"/>
                <w:lang w:eastAsia="lv-LV"/>
              </w:rPr>
            </w:pPr>
            <w:r w:rsidRPr="00844FD3">
              <w:rPr>
                <w:rFonts w:ascii="Times New Roman" w:eastAsia="Times New Roman" w:hAnsi="Times New Roman" w:cs="Times New Roman"/>
                <w:bCs/>
                <w:sz w:val="24"/>
                <w:szCs w:val="24"/>
                <w:lang w:eastAsia="lv-LV"/>
              </w:rPr>
              <w:t xml:space="preserve">Ņemot vērā, ka informatīvajā ziņojumā plānoto infrastruktūras uzlabošanas pasākumu nodrošināšanai nepieciešamais provizoriski aprēķinātais finansējums vairāk nekā 41 milj. </w:t>
            </w:r>
            <w:r w:rsidRPr="00844FD3">
              <w:rPr>
                <w:rFonts w:ascii="Times New Roman" w:eastAsia="Times New Roman" w:hAnsi="Times New Roman" w:cs="Times New Roman"/>
                <w:bCs/>
                <w:i/>
                <w:sz w:val="24"/>
                <w:szCs w:val="24"/>
                <w:lang w:eastAsia="lv-LV"/>
              </w:rPr>
              <w:t>euro</w:t>
            </w:r>
            <w:r w:rsidRPr="00844FD3">
              <w:rPr>
                <w:rFonts w:ascii="Times New Roman" w:eastAsia="Times New Roman" w:hAnsi="Times New Roman" w:cs="Times New Roman"/>
                <w:bCs/>
                <w:sz w:val="24"/>
                <w:szCs w:val="24"/>
                <w:lang w:eastAsia="lv-LV"/>
              </w:rPr>
              <w:t xml:space="preserve"> 2019.-2023.gada periodā nav pieejams un nākamajos gados nav prognozējama iespēja šādu finansējumu piesaistīt, informatīvā ziņojuma saskaņošana un tālāka virzība nav iespējama. </w:t>
            </w:r>
            <w:r w:rsidR="00121C6E" w:rsidRPr="00844FD3">
              <w:rPr>
                <w:rFonts w:ascii="Times New Roman" w:eastAsia="Times New Roman" w:hAnsi="Times New Roman" w:cs="Times New Roman"/>
                <w:bCs/>
                <w:sz w:val="24"/>
                <w:szCs w:val="24"/>
                <w:lang w:eastAsia="lv-LV"/>
              </w:rPr>
              <w:t>Līdz ar to</w:t>
            </w:r>
            <w:r w:rsidRPr="00844FD3">
              <w:rPr>
                <w:rFonts w:ascii="Times New Roman" w:eastAsia="Times New Roman" w:hAnsi="Times New Roman" w:cs="Times New Roman"/>
                <w:bCs/>
                <w:sz w:val="24"/>
                <w:szCs w:val="24"/>
                <w:lang w:eastAsia="lv-LV"/>
              </w:rPr>
              <w:t xml:space="preserve"> minētais jautājums turpmāk būtu skatāms valsts budžeta kārtējam gadam sagatavošanas ietvaros, nevis kā atsevišķs jautājums.</w:t>
            </w:r>
          </w:p>
          <w:p w:rsidR="00844FD3" w:rsidRPr="00844FD3" w:rsidRDefault="00121C6E" w:rsidP="00574D45">
            <w:pPr>
              <w:pStyle w:val="ListParagraph"/>
              <w:spacing w:after="0"/>
              <w:ind w:left="0" w:firstLine="709"/>
              <w:contextualSpacing w:val="0"/>
              <w:jc w:val="both"/>
              <w:rPr>
                <w:rFonts w:ascii="Times New Roman" w:hAnsi="Times New Roman"/>
                <w:sz w:val="24"/>
                <w:szCs w:val="24"/>
              </w:rPr>
            </w:pPr>
            <w:r w:rsidRPr="00844FD3">
              <w:rPr>
                <w:rFonts w:ascii="Times New Roman" w:eastAsia="Times New Roman" w:hAnsi="Times New Roman" w:cs="Times New Roman"/>
                <w:bCs/>
                <w:sz w:val="24"/>
                <w:szCs w:val="24"/>
                <w:lang w:eastAsia="lv-LV"/>
              </w:rPr>
              <w:lastRenderedPageBreak/>
              <w:t>Minētā rezultāt</w:t>
            </w:r>
            <w:r w:rsidR="00574D45" w:rsidRPr="00844FD3">
              <w:rPr>
                <w:rFonts w:ascii="Times New Roman" w:eastAsia="Times New Roman" w:hAnsi="Times New Roman" w:cs="Times New Roman"/>
                <w:bCs/>
                <w:sz w:val="24"/>
                <w:szCs w:val="24"/>
                <w:lang w:eastAsia="lv-LV"/>
              </w:rPr>
              <w:t>ā ar M</w:t>
            </w:r>
            <w:r w:rsidRPr="00844FD3">
              <w:rPr>
                <w:rFonts w:ascii="Times New Roman" w:eastAsia="Times New Roman" w:hAnsi="Times New Roman" w:cs="Times New Roman"/>
                <w:bCs/>
                <w:sz w:val="24"/>
                <w:szCs w:val="24"/>
                <w:lang w:eastAsia="lv-LV"/>
              </w:rPr>
              <w:t xml:space="preserve">inistru prezidenta 2017.gada 30.novembra rezolūciju Nr. </w:t>
            </w:r>
            <w:r w:rsidRPr="00844FD3">
              <w:rPr>
                <w:rFonts w:ascii="Times New Roman" w:hAnsi="Times New Roman"/>
                <w:sz w:val="24"/>
                <w:szCs w:val="24"/>
              </w:rPr>
              <w:t>Nr.12/TA-2907/12855(2015.g.)</w:t>
            </w:r>
            <w:r w:rsidR="00574D45" w:rsidRPr="00844FD3">
              <w:rPr>
                <w:rFonts w:ascii="Times New Roman" w:hAnsi="Times New Roman"/>
                <w:sz w:val="24"/>
                <w:szCs w:val="24"/>
              </w:rPr>
              <w:t xml:space="preserve"> </w:t>
            </w:r>
            <w:r w:rsidRPr="00844FD3">
              <w:rPr>
                <w:rFonts w:ascii="Times New Roman" w:hAnsi="Times New Roman"/>
                <w:sz w:val="24"/>
                <w:szCs w:val="24"/>
              </w:rPr>
              <w:t xml:space="preserve">Valsts kancelejas direktoram Jānim </w:t>
            </w:r>
            <w:proofErr w:type="spellStart"/>
            <w:r w:rsidRPr="00844FD3">
              <w:rPr>
                <w:rFonts w:ascii="Times New Roman" w:hAnsi="Times New Roman"/>
                <w:sz w:val="24"/>
                <w:szCs w:val="24"/>
              </w:rPr>
              <w:t>Citskovskim</w:t>
            </w:r>
            <w:proofErr w:type="spellEnd"/>
            <w:r w:rsidRPr="00844FD3">
              <w:rPr>
                <w:rFonts w:ascii="Times New Roman" w:hAnsi="Times New Roman"/>
                <w:sz w:val="24"/>
                <w:szCs w:val="24"/>
              </w:rPr>
              <w:t xml:space="preserve"> lūgts izbeigt tiesību akta projekta (TA-2907, 2015. g.) un Valsts sekretāru 2016. gada 21. janvāra sanāksmes protokola Nr.3 33.§ 2. punktā dotā uzdevuma (Nr. 2016-UZD-213) kontroli</w:t>
            </w:r>
            <w:r w:rsidR="00574D45" w:rsidRPr="00844FD3">
              <w:rPr>
                <w:rFonts w:ascii="Times New Roman" w:hAnsi="Times New Roman"/>
                <w:sz w:val="24"/>
                <w:szCs w:val="24"/>
              </w:rPr>
              <w:t>.</w:t>
            </w:r>
          </w:p>
          <w:p w:rsidR="00B03191" w:rsidRDefault="00574D45" w:rsidP="00B03191">
            <w:pPr>
              <w:pStyle w:val="ListParagraph"/>
              <w:spacing w:after="0"/>
              <w:ind w:left="0" w:firstLine="709"/>
              <w:contextualSpacing w:val="0"/>
              <w:jc w:val="both"/>
              <w:rPr>
                <w:rFonts w:ascii="Times New Roman" w:hAnsi="Times New Roman"/>
                <w:sz w:val="24"/>
                <w:szCs w:val="24"/>
              </w:rPr>
            </w:pPr>
            <w:r w:rsidRPr="00844FD3">
              <w:rPr>
                <w:rFonts w:ascii="Times New Roman" w:eastAsia="Times New Roman" w:hAnsi="Times New Roman" w:cs="Times New Roman"/>
                <w:bCs/>
                <w:sz w:val="24"/>
                <w:szCs w:val="24"/>
                <w:lang w:eastAsia="lv-LV"/>
              </w:rPr>
              <w:t>RŠV „Silene” un RŠV „Pāternieki” infrastruktūras attīstības projekti tiks aktualizēti, kad valsts budžeta sagatavošanas ietvaros tiks rasts nepieciešamais papildus finansējums RŠV modernizācijas pasākumu īstenošanai.</w:t>
            </w:r>
            <w:r w:rsidR="00B03191">
              <w:rPr>
                <w:rFonts w:ascii="Times New Roman" w:eastAsia="Times New Roman" w:hAnsi="Times New Roman" w:cs="Times New Roman"/>
                <w:bCs/>
                <w:sz w:val="24"/>
                <w:szCs w:val="24"/>
                <w:lang w:eastAsia="lv-LV"/>
              </w:rPr>
              <w:t xml:space="preserve"> Līdz ar to norādāms, ka, ņemot vērā minētos apstākļus, MK rīkojuma 5.punktā dotais uzdevums aktualitāti nav zaudējis, bet ir izbeidzama tā regulāra kontrole.</w:t>
            </w:r>
          </w:p>
          <w:p w:rsidR="00235AD6" w:rsidRPr="00B03191" w:rsidRDefault="00B03191" w:rsidP="00B03191">
            <w:pPr>
              <w:pStyle w:val="ListParagraph"/>
              <w:spacing w:after="0"/>
              <w:ind w:left="0" w:firstLine="709"/>
              <w:contextualSpacing w:val="0"/>
              <w:jc w:val="both"/>
              <w:rPr>
                <w:rFonts w:ascii="Times New Roman" w:hAnsi="Times New Roman"/>
                <w:sz w:val="24"/>
                <w:szCs w:val="24"/>
              </w:rPr>
            </w:pPr>
            <w:r>
              <w:rPr>
                <w:rFonts w:ascii="Times New Roman" w:eastAsia="Times New Roman" w:hAnsi="Times New Roman" w:cs="Times New Roman"/>
                <w:bCs/>
                <w:sz w:val="24"/>
                <w:szCs w:val="24"/>
                <w:lang w:eastAsia="lv-LV"/>
              </w:rPr>
              <w:t>S</w:t>
            </w:r>
            <w:r w:rsidR="00574D45" w:rsidRPr="00844FD3">
              <w:rPr>
                <w:rFonts w:ascii="Times New Roman" w:eastAsia="Times New Roman" w:hAnsi="Times New Roman" w:cs="Times New Roman"/>
                <w:bCs/>
                <w:sz w:val="24"/>
                <w:szCs w:val="24"/>
                <w:lang w:eastAsia="lv-LV"/>
              </w:rPr>
              <w:t xml:space="preserve">agatavotais Ministru kabineta rīkojuma projekts paredz svītrot MK rīkojuma 5.punktu. </w:t>
            </w:r>
          </w:p>
        </w:tc>
      </w:tr>
      <w:tr w:rsidR="00E60999" w:rsidRPr="00844FD3" w:rsidTr="00D2060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jc w:val="center"/>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lastRenderedPageBreak/>
              <w:t>3.</w:t>
            </w:r>
          </w:p>
        </w:tc>
        <w:tc>
          <w:tcPr>
            <w:tcW w:w="786"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Projekta izstrādē iesaistītās institūcijas</w:t>
            </w:r>
          </w:p>
        </w:tc>
        <w:tc>
          <w:tcPr>
            <w:tcW w:w="3964" w:type="pct"/>
            <w:tcBorders>
              <w:top w:val="outset" w:sz="6" w:space="0" w:color="414142"/>
              <w:left w:val="outset" w:sz="6" w:space="0" w:color="414142"/>
              <w:bottom w:val="outset" w:sz="6" w:space="0" w:color="414142"/>
              <w:right w:val="outset" w:sz="6" w:space="0" w:color="414142"/>
            </w:tcBorders>
            <w:hideMark/>
          </w:tcPr>
          <w:p w:rsidR="00894C55" w:rsidRPr="00844FD3" w:rsidRDefault="002000BE" w:rsidP="00C65A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VNĪ</w:t>
            </w:r>
            <w:r w:rsidR="00E60999" w:rsidRPr="00844FD3">
              <w:rPr>
                <w:rFonts w:ascii="Times New Roman" w:eastAsia="Times New Roman" w:hAnsi="Times New Roman" w:cs="Times New Roman"/>
                <w:sz w:val="24"/>
                <w:szCs w:val="24"/>
                <w:lang w:eastAsia="lv-LV"/>
              </w:rPr>
              <w:t>.</w:t>
            </w:r>
          </w:p>
        </w:tc>
      </w:tr>
      <w:tr w:rsidR="00E60999" w:rsidRPr="00844FD3" w:rsidTr="00D20602">
        <w:tc>
          <w:tcPr>
            <w:tcW w:w="250"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jc w:val="center"/>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4.</w:t>
            </w:r>
          </w:p>
        </w:tc>
        <w:tc>
          <w:tcPr>
            <w:tcW w:w="786"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Cita informācija</w:t>
            </w:r>
          </w:p>
        </w:tc>
        <w:tc>
          <w:tcPr>
            <w:tcW w:w="3964" w:type="pct"/>
            <w:tcBorders>
              <w:top w:val="outset" w:sz="6" w:space="0" w:color="414142"/>
              <w:left w:val="outset" w:sz="6" w:space="0" w:color="414142"/>
              <w:bottom w:val="outset" w:sz="6" w:space="0" w:color="414142"/>
              <w:right w:val="outset" w:sz="6" w:space="0" w:color="414142"/>
            </w:tcBorders>
            <w:hideMark/>
          </w:tcPr>
          <w:p w:rsidR="00894C55" w:rsidRPr="00844FD3" w:rsidRDefault="00E60999"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 xml:space="preserve">Nav. </w:t>
            </w:r>
          </w:p>
        </w:tc>
      </w:tr>
    </w:tbl>
    <w:p w:rsidR="00894C55" w:rsidRPr="00844FD3" w:rsidRDefault="00894C55" w:rsidP="00C65A5A">
      <w:pPr>
        <w:shd w:val="clear" w:color="auto" w:fill="FFFFFF"/>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09"/>
      </w:tblGrid>
      <w:tr w:rsidR="00775A66" w:rsidRPr="00844FD3" w:rsidTr="00775A66">
        <w:trPr>
          <w:trHeight w:val="132"/>
        </w:trPr>
        <w:tc>
          <w:tcPr>
            <w:tcW w:w="5000" w:type="pct"/>
          </w:tcPr>
          <w:p w:rsidR="00775A66" w:rsidRPr="00844FD3" w:rsidRDefault="00775A66" w:rsidP="00775A66">
            <w:pPr>
              <w:tabs>
                <w:tab w:val="left" w:pos="2628"/>
                <w:tab w:val="left" w:pos="7993"/>
              </w:tabs>
              <w:spacing w:after="0" w:line="240" w:lineRule="auto"/>
              <w:ind w:right="-1" w:firstLine="109"/>
              <w:jc w:val="center"/>
              <w:rPr>
                <w:rFonts w:ascii="Times New Roman" w:eastAsia="Calibri" w:hAnsi="Times New Roman" w:cs="Times New Roman"/>
                <w:iCs/>
                <w:sz w:val="24"/>
                <w:szCs w:val="24"/>
                <w:lang w:eastAsia="lv-LV"/>
              </w:rPr>
            </w:pPr>
            <w:r w:rsidRPr="00844FD3">
              <w:rPr>
                <w:rFonts w:ascii="Times New Roman" w:eastAsia="Calibri" w:hAnsi="Times New Roman" w:cs="Times New Roman"/>
                <w:b/>
                <w:bCs/>
                <w:sz w:val="24"/>
                <w:szCs w:val="24"/>
                <w:lang w:eastAsia="lv-LV"/>
              </w:rPr>
              <w:t>II. Tiesību akta projekta ietekme uz sabiedrību, tautsaimniecības attīstību un administratīvo slogu</w:t>
            </w:r>
          </w:p>
        </w:tc>
      </w:tr>
      <w:tr w:rsidR="00775A66" w:rsidRPr="00844FD3" w:rsidTr="00775A66">
        <w:trPr>
          <w:trHeight w:val="132"/>
        </w:trPr>
        <w:tc>
          <w:tcPr>
            <w:tcW w:w="5000" w:type="pct"/>
          </w:tcPr>
          <w:p w:rsidR="00775A66" w:rsidRPr="00844FD3" w:rsidRDefault="00775A66" w:rsidP="00775A66">
            <w:pPr>
              <w:tabs>
                <w:tab w:val="left" w:pos="2628"/>
                <w:tab w:val="left" w:pos="7993"/>
              </w:tabs>
              <w:spacing w:after="0" w:line="240" w:lineRule="auto"/>
              <w:ind w:right="-1" w:firstLine="109"/>
              <w:jc w:val="center"/>
              <w:rPr>
                <w:rFonts w:ascii="Times New Roman" w:eastAsia="Calibri" w:hAnsi="Times New Roman" w:cs="Times New Roman"/>
                <w:bCs/>
                <w:sz w:val="24"/>
                <w:szCs w:val="24"/>
                <w:lang w:eastAsia="lv-LV"/>
              </w:rPr>
            </w:pPr>
            <w:r w:rsidRPr="00844FD3">
              <w:rPr>
                <w:rFonts w:ascii="Times New Roman" w:eastAsia="Calibri" w:hAnsi="Times New Roman" w:cs="Times New Roman"/>
                <w:bCs/>
                <w:sz w:val="24"/>
                <w:szCs w:val="24"/>
                <w:lang w:eastAsia="lv-LV"/>
              </w:rPr>
              <w:t>Projekts šo jomu neskar.</w:t>
            </w:r>
          </w:p>
        </w:tc>
      </w:tr>
    </w:tbl>
    <w:p w:rsidR="00775A66" w:rsidRPr="00844FD3" w:rsidRDefault="00775A66" w:rsidP="00844FD3">
      <w:pPr>
        <w:shd w:val="clear" w:color="auto" w:fill="FFFFFF"/>
        <w:spacing w:after="120" w:line="240" w:lineRule="auto"/>
        <w:rPr>
          <w:rFonts w:ascii="Times New Roman" w:eastAsia="Times New Roman" w:hAnsi="Times New Roman" w:cs="Times New Roman"/>
          <w:sz w:val="24"/>
          <w:szCs w:val="24"/>
          <w:lang w:eastAsia="lv-LV"/>
        </w:rPr>
      </w:pPr>
    </w:p>
    <w:tbl>
      <w:tblPr>
        <w:tblW w:w="514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4"/>
      </w:tblGrid>
      <w:tr w:rsidR="00894C55" w:rsidRPr="00844FD3" w:rsidTr="00636B5F">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4C55" w:rsidRPr="00844FD3" w:rsidRDefault="00894C55" w:rsidP="00C65A5A">
            <w:pPr>
              <w:spacing w:after="0" w:line="240" w:lineRule="auto"/>
              <w:jc w:val="center"/>
              <w:rPr>
                <w:rFonts w:ascii="Times New Roman" w:eastAsia="Times New Roman" w:hAnsi="Times New Roman" w:cs="Times New Roman"/>
                <w:b/>
                <w:bCs/>
                <w:sz w:val="24"/>
                <w:szCs w:val="24"/>
                <w:lang w:eastAsia="lv-LV"/>
              </w:rPr>
            </w:pPr>
            <w:r w:rsidRPr="00844FD3">
              <w:rPr>
                <w:rFonts w:ascii="Times New Roman" w:eastAsia="Times New Roman" w:hAnsi="Times New Roman" w:cs="Times New Roman"/>
                <w:b/>
                <w:bCs/>
                <w:sz w:val="24"/>
                <w:szCs w:val="24"/>
                <w:lang w:eastAsia="lv-LV"/>
              </w:rPr>
              <w:t>III.</w:t>
            </w:r>
            <w:r w:rsidR="00BD4425" w:rsidRPr="00844FD3">
              <w:rPr>
                <w:rFonts w:ascii="Times New Roman" w:eastAsia="Times New Roman" w:hAnsi="Times New Roman" w:cs="Times New Roman"/>
                <w:b/>
                <w:bCs/>
                <w:sz w:val="24"/>
                <w:szCs w:val="24"/>
                <w:lang w:eastAsia="lv-LV"/>
              </w:rPr>
              <w:t> </w:t>
            </w:r>
            <w:r w:rsidRPr="00844FD3">
              <w:rPr>
                <w:rFonts w:ascii="Times New Roman" w:eastAsia="Times New Roman" w:hAnsi="Times New Roman" w:cs="Times New Roman"/>
                <w:b/>
                <w:bCs/>
                <w:sz w:val="24"/>
                <w:szCs w:val="24"/>
                <w:lang w:eastAsia="lv-LV"/>
              </w:rPr>
              <w:t>Tiesību akta projekta ietekme uz valsts budžetu un pašvaldību budžetiem</w:t>
            </w:r>
          </w:p>
        </w:tc>
      </w:tr>
      <w:tr w:rsidR="00574D45" w:rsidRPr="00844FD3" w:rsidTr="00574D45">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574D45" w:rsidRPr="00844FD3" w:rsidRDefault="00574D45" w:rsidP="00C65A5A">
            <w:pPr>
              <w:spacing w:after="0" w:line="240" w:lineRule="auto"/>
              <w:jc w:val="center"/>
              <w:rPr>
                <w:rFonts w:ascii="Times New Roman" w:eastAsia="Times New Roman" w:hAnsi="Times New Roman" w:cs="Times New Roman"/>
                <w:sz w:val="24"/>
                <w:szCs w:val="24"/>
                <w:lang w:eastAsia="lv-LV"/>
              </w:rPr>
            </w:pPr>
            <w:r w:rsidRPr="00844FD3">
              <w:rPr>
                <w:rFonts w:ascii="Times New Roman" w:eastAsia="Calibri" w:hAnsi="Times New Roman" w:cs="Times New Roman"/>
                <w:bCs/>
                <w:sz w:val="24"/>
                <w:szCs w:val="24"/>
                <w:lang w:eastAsia="lv-LV"/>
              </w:rPr>
              <w:t>Projekts šo jomu neskar.</w:t>
            </w:r>
          </w:p>
        </w:tc>
      </w:tr>
    </w:tbl>
    <w:p w:rsidR="0012396E" w:rsidRPr="00844FD3" w:rsidRDefault="0012396E" w:rsidP="00844FD3">
      <w:pPr>
        <w:shd w:val="clear" w:color="auto" w:fill="FFFFFF"/>
        <w:spacing w:after="120" w:line="240" w:lineRule="auto"/>
        <w:rPr>
          <w:rFonts w:ascii="Times New Roman" w:eastAsia="Times New Roman" w:hAnsi="Times New Roman" w:cs="Times New Roman"/>
          <w:sz w:val="24"/>
          <w:szCs w:val="24"/>
          <w:lang w:eastAsia="lv-LV"/>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341"/>
      </w:tblGrid>
      <w:tr w:rsidR="000E5E70" w:rsidRPr="00844FD3" w:rsidTr="00E62DD4">
        <w:trPr>
          <w:jc w:val="center"/>
        </w:trPr>
        <w:tc>
          <w:tcPr>
            <w:tcW w:w="9341" w:type="dxa"/>
            <w:tcBorders>
              <w:top w:val="single" w:sz="4" w:space="0" w:color="auto"/>
              <w:left w:val="single" w:sz="4" w:space="0" w:color="auto"/>
              <w:bottom w:val="single" w:sz="4" w:space="0" w:color="auto"/>
              <w:right w:val="single" w:sz="4" w:space="0" w:color="auto"/>
            </w:tcBorders>
          </w:tcPr>
          <w:p w:rsidR="000E5E70" w:rsidRPr="00844FD3" w:rsidRDefault="000E5E70" w:rsidP="00E62DD4">
            <w:pPr>
              <w:spacing w:beforeAutospacing="1" w:after="60" w:afterAutospacing="1" w:line="240" w:lineRule="auto"/>
              <w:jc w:val="center"/>
              <w:rPr>
                <w:rFonts w:ascii="Times New Roman" w:eastAsia="Times New Roman" w:hAnsi="Times New Roman" w:cs="Times New Roman"/>
                <w:b/>
                <w:sz w:val="24"/>
                <w:szCs w:val="24"/>
                <w:lang w:eastAsia="lv-LV"/>
              </w:rPr>
            </w:pPr>
            <w:r w:rsidRPr="00844FD3">
              <w:rPr>
                <w:rFonts w:ascii="Times New Roman" w:eastAsia="Times New Roman" w:hAnsi="Times New Roman" w:cs="Times New Roman"/>
                <w:b/>
                <w:sz w:val="24"/>
                <w:szCs w:val="24"/>
                <w:lang w:eastAsia="lv-LV"/>
              </w:rPr>
              <w:t>IV. Tiesību akta projekta ietekme uz spēkā esošo tiesību normu sistēmu</w:t>
            </w:r>
          </w:p>
        </w:tc>
      </w:tr>
      <w:tr w:rsidR="00883474" w:rsidRPr="00844FD3" w:rsidTr="00CA13B5">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9341" w:type="dxa"/>
            <w:tcBorders>
              <w:top w:val="outset" w:sz="6" w:space="0" w:color="000000"/>
              <w:left w:val="outset" w:sz="6" w:space="0" w:color="000000"/>
              <w:bottom w:val="outset" w:sz="6" w:space="0" w:color="000000"/>
              <w:right w:val="outset" w:sz="6" w:space="0" w:color="000000"/>
            </w:tcBorders>
            <w:hideMark/>
          </w:tcPr>
          <w:p w:rsidR="00883474" w:rsidRPr="00844FD3" w:rsidRDefault="00883474" w:rsidP="00883474">
            <w:pPr>
              <w:spacing w:after="0" w:line="240" w:lineRule="auto"/>
              <w:jc w:val="center"/>
              <w:rPr>
                <w:rFonts w:ascii="Times New Roman" w:eastAsia="Times New Roman" w:hAnsi="Times New Roman" w:cs="Times New Roman"/>
                <w:sz w:val="24"/>
                <w:szCs w:val="24"/>
                <w:lang w:eastAsia="lv-LV"/>
              </w:rPr>
            </w:pPr>
            <w:r w:rsidRPr="00844FD3">
              <w:rPr>
                <w:rFonts w:ascii="Times New Roman" w:eastAsia="Calibri" w:hAnsi="Times New Roman" w:cs="Times New Roman"/>
                <w:iCs/>
                <w:sz w:val="24"/>
                <w:szCs w:val="24"/>
                <w:lang w:eastAsia="lv-LV"/>
              </w:rPr>
              <w:t>Projekts šo jomu neskar.</w:t>
            </w:r>
          </w:p>
        </w:tc>
      </w:tr>
    </w:tbl>
    <w:p w:rsidR="00775A66" w:rsidRPr="00844FD3" w:rsidRDefault="00775A66" w:rsidP="00844FD3">
      <w:pPr>
        <w:shd w:val="clear" w:color="auto" w:fill="FFFFFF"/>
        <w:spacing w:after="120" w:line="240" w:lineRule="auto"/>
        <w:rPr>
          <w:rFonts w:ascii="Times New Roman" w:eastAsia="Times New Roman" w:hAnsi="Times New Roman" w:cs="Times New Roman"/>
          <w:sz w:val="24"/>
          <w:szCs w:val="24"/>
          <w:lang w:eastAsia="lv-LV"/>
        </w:rPr>
      </w:pPr>
    </w:p>
    <w:tbl>
      <w:tblPr>
        <w:tblW w:w="9418" w:type="dxa"/>
        <w:jc w:val="center"/>
        <w:tblBorders>
          <w:top w:val="outset" w:sz="6" w:space="0" w:color="000000"/>
          <w:left w:val="outset" w:sz="6" w:space="0" w:color="000000"/>
          <w:bottom w:val="outset" w:sz="6" w:space="0" w:color="000000"/>
          <w:right w:val="outset" w:sz="6" w:space="0" w:color="000000"/>
        </w:tblBorders>
        <w:tblCellMar>
          <w:top w:w="30" w:type="dxa"/>
          <w:left w:w="57" w:type="dxa"/>
          <w:bottom w:w="30" w:type="dxa"/>
          <w:right w:w="57" w:type="dxa"/>
        </w:tblCellMar>
        <w:tblLook w:val="04A0" w:firstRow="1" w:lastRow="0" w:firstColumn="1" w:lastColumn="0" w:noHBand="0" w:noVBand="1"/>
      </w:tblPr>
      <w:tblGrid>
        <w:gridCol w:w="9418"/>
      </w:tblGrid>
      <w:tr w:rsidR="00775A66" w:rsidRPr="00844FD3" w:rsidTr="00775A66">
        <w:trPr>
          <w:jc w:val="center"/>
        </w:trPr>
        <w:tc>
          <w:tcPr>
            <w:tcW w:w="9418" w:type="dxa"/>
            <w:tcBorders>
              <w:top w:val="outset" w:sz="6" w:space="0" w:color="000000"/>
              <w:left w:val="outset" w:sz="6" w:space="0" w:color="000000"/>
              <w:bottom w:val="outset" w:sz="6" w:space="0" w:color="000000"/>
              <w:right w:val="outset" w:sz="6" w:space="0" w:color="000000"/>
            </w:tcBorders>
            <w:hideMark/>
          </w:tcPr>
          <w:p w:rsidR="00775A66" w:rsidRPr="00844FD3" w:rsidRDefault="00775A66" w:rsidP="00775A66">
            <w:pPr>
              <w:spacing w:after="0" w:line="240" w:lineRule="auto"/>
              <w:jc w:val="center"/>
              <w:rPr>
                <w:rFonts w:ascii="Times New Roman" w:eastAsia="Calibri" w:hAnsi="Times New Roman" w:cs="Times New Roman"/>
                <w:b/>
                <w:iCs/>
                <w:sz w:val="24"/>
                <w:szCs w:val="24"/>
                <w:lang w:eastAsia="lv-LV"/>
              </w:rPr>
            </w:pPr>
            <w:r w:rsidRPr="00844FD3">
              <w:rPr>
                <w:rFonts w:ascii="Times New Roman" w:eastAsia="Calibri" w:hAnsi="Times New Roman" w:cs="Times New Roman"/>
                <w:b/>
                <w:iCs/>
                <w:sz w:val="24"/>
                <w:szCs w:val="24"/>
                <w:lang w:eastAsia="lv-LV"/>
              </w:rPr>
              <w:t>V. Tiesību akta projekta atbilstība Latvijas Republikas starptautiskajām saistībām</w:t>
            </w:r>
          </w:p>
        </w:tc>
      </w:tr>
      <w:tr w:rsidR="00775A66" w:rsidRPr="00844FD3" w:rsidTr="00775A66">
        <w:trPr>
          <w:jc w:val="center"/>
        </w:trPr>
        <w:tc>
          <w:tcPr>
            <w:tcW w:w="9418" w:type="dxa"/>
            <w:tcBorders>
              <w:top w:val="outset" w:sz="6" w:space="0" w:color="000000"/>
              <w:left w:val="outset" w:sz="6" w:space="0" w:color="000000"/>
              <w:bottom w:val="outset" w:sz="6" w:space="0" w:color="000000"/>
              <w:right w:val="outset" w:sz="6" w:space="0" w:color="000000"/>
            </w:tcBorders>
          </w:tcPr>
          <w:p w:rsidR="00775A66" w:rsidRPr="00844FD3" w:rsidRDefault="00775A66" w:rsidP="00775A66">
            <w:pPr>
              <w:spacing w:after="0" w:line="240" w:lineRule="auto"/>
              <w:jc w:val="center"/>
              <w:rPr>
                <w:rFonts w:ascii="Times New Roman" w:eastAsia="Calibri" w:hAnsi="Times New Roman" w:cs="Times New Roman"/>
                <w:iCs/>
                <w:sz w:val="24"/>
                <w:szCs w:val="24"/>
                <w:lang w:eastAsia="lv-LV"/>
              </w:rPr>
            </w:pPr>
            <w:r w:rsidRPr="00844FD3">
              <w:rPr>
                <w:rFonts w:ascii="Times New Roman" w:eastAsia="Calibri" w:hAnsi="Times New Roman" w:cs="Times New Roman"/>
                <w:iCs/>
                <w:sz w:val="24"/>
                <w:szCs w:val="24"/>
                <w:lang w:eastAsia="lv-LV"/>
              </w:rPr>
              <w:t>Projekts šo jomu neskar.</w:t>
            </w:r>
          </w:p>
        </w:tc>
      </w:tr>
    </w:tbl>
    <w:p w:rsidR="00775A66" w:rsidRPr="00844FD3" w:rsidRDefault="00775A66" w:rsidP="00844FD3">
      <w:pPr>
        <w:spacing w:after="120" w:line="240" w:lineRule="auto"/>
        <w:rPr>
          <w:rFonts w:ascii="Times New Roman" w:eastAsia="Calibri" w:hAnsi="Times New Roman" w:cs="Times New Roman"/>
          <w:b/>
          <w:sz w:val="24"/>
          <w:szCs w:val="24"/>
          <w:lang w:eastAsia="lv-LV"/>
        </w:rPr>
      </w:pPr>
    </w:p>
    <w:tbl>
      <w:tblPr>
        <w:tblW w:w="9418" w:type="dxa"/>
        <w:jc w:val="center"/>
        <w:tblBorders>
          <w:top w:val="outset" w:sz="6" w:space="0" w:color="000000"/>
          <w:left w:val="outset" w:sz="6" w:space="0" w:color="000000"/>
          <w:bottom w:val="outset" w:sz="6" w:space="0" w:color="000000"/>
          <w:right w:val="outset" w:sz="6" w:space="0" w:color="000000"/>
        </w:tblBorders>
        <w:tblCellMar>
          <w:top w:w="30" w:type="dxa"/>
          <w:left w:w="57" w:type="dxa"/>
          <w:bottom w:w="30" w:type="dxa"/>
          <w:right w:w="57" w:type="dxa"/>
        </w:tblCellMar>
        <w:tblLook w:val="04A0" w:firstRow="1" w:lastRow="0" w:firstColumn="1" w:lastColumn="0" w:noHBand="0" w:noVBand="1"/>
      </w:tblPr>
      <w:tblGrid>
        <w:gridCol w:w="9418"/>
      </w:tblGrid>
      <w:tr w:rsidR="00775A66" w:rsidRPr="00844FD3" w:rsidTr="00775A66">
        <w:trPr>
          <w:jc w:val="center"/>
        </w:trPr>
        <w:tc>
          <w:tcPr>
            <w:tcW w:w="9418" w:type="dxa"/>
            <w:tcBorders>
              <w:top w:val="outset" w:sz="6" w:space="0" w:color="000000"/>
              <w:left w:val="outset" w:sz="6" w:space="0" w:color="000000"/>
              <w:bottom w:val="outset" w:sz="6" w:space="0" w:color="000000"/>
              <w:right w:val="outset" w:sz="6" w:space="0" w:color="000000"/>
            </w:tcBorders>
            <w:hideMark/>
          </w:tcPr>
          <w:p w:rsidR="00775A66" w:rsidRPr="00844FD3" w:rsidRDefault="00775A66" w:rsidP="00775A66">
            <w:pPr>
              <w:spacing w:after="0" w:line="240" w:lineRule="auto"/>
              <w:jc w:val="center"/>
              <w:rPr>
                <w:rFonts w:ascii="Times New Roman" w:eastAsia="Calibri" w:hAnsi="Times New Roman" w:cs="Times New Roman"/>
                <w:b/>
                <w:iCs/>
                <w:sz w:val="24"/>
                <w:szCs w:val="24"/>
                <w:lang w:eastAsia="lv-LV"/>
              </w:rPr>
            </w:pPr>
            <w:r w:rsidRPr="00844FD3">
              <w:rPr>
                <w:rFonts w:ascii="Times New Roman" w:eastAsia="Calibri" w:hAnsi="Times New Roman" w:cs="Times New Roman"/>
                <w:b/>
                <w:iCs/>
                <w:sz w:val="24"/>
                <w:szCs w:val="24"/>
                <w:lang w:eastAsia="lv-LV"/>
              </w:rPr>
              <w:t>VI. Sabiedrības līdzdalība un komunikācijas aktivitātes</w:t>
            </w:r>
          </w:p>
        </w:tc>
      </w:tr>
      <w:tr w:rsidR="00775A66" w:rsidRPr="00844FD3" w:rsidTr="00775A66">
        <w:trPr>
          <w:jc w:val="center"/>
        </w:trPr>
        <w:tc>
          <w:tcPr>
            <w:tcW w:w="9418" w:type="dxa"/>
            <w:tcBorders>
              <w:top w:val="outset" w:sz="6" w:space="0" w:color="000000"/>
              <w:left w:val="outset" w:sz="6" w:space="0" w:color="000000"/>
              <w:bottom w:val="outset" w:sz="6" w:space="0" w:color="000000"/>
              <w:right w:val="outset" w:sz="6" w:space="0" w:color="000000"/>
            </w:tcBorders>
          </w:tcPr>
          <w:p w:rsidR="00775A66" w:rsidRPr="00844FD3" w:rsidRDefault="00775A66" w:rsidP="00775A66">
            <w:pPr>
              <w:spacing w:after="0" w:line="240" w:lineRule="auto"/>
              <w:jc w:val="center"/>
              <w:rPr>
                <w:rFonts w:ascii="Times New Roman" w:eastAsia="Calibri" w:hAnsi="Times New Roman" w:cs="Times New Roman"/>
                <w:iCs/>
                <w:sz w:val="24"/>
                <w:szCs w:val="24"/>
                <w:lang w:eastAsia="lv-LV"/>
              </w:rPr>
            </w:pPr>
            <w:r w:rsidRPr="00844FD3">
              <w:rPr>
                <w:rFonts w:ascii="Times New Roman" w:eastAsia="Calibri" w:hAnsi="Times New Roman" w:cs="Times New Roman"/>
                <w:iCs/>
                <w:sz w:val="24"/>
                <w:szCs w:val="24"/>
                <w:lang w:eastAsia="lv-LV"/>
              </w:rPr>
              <w:t>Projekts šo jomu neskar.</w:t>
            </w:r>
          </w:p>
        </w:tc>
      </w:tr>
    </w:tbl>
    <w:p w:rsidR="00775A66" w:rsidRPr="00844FD3" w:rsidRDefault="00775A66" w:rsidP="00844FD3">
      <w:pPr>
        <w:shd w:val="clear" w:color="auto" w:fill="FFFFFF"/>
        <w:spacing w:after="120" w:line="240" w:lineRule="auto"/>
        <w:rPr>
          <w:rFonts w:ascii="Times New Roman" w:eastAsia="Times New Roman" w:hAnsi="Times New Roman" w:cs="Times New Roman"/>
          <w:sz w:val="24"/>
          <w:szCs w:val="24"/>
          <w:lang w:eastAsia="lv-LV"/>
        </w:rPr>
      </w:pPr>
    </w:p>
    <w:tbl>
      <w:tblPr>
        <w:tblW w:w="514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4076"/>
        <w:gridCol w:w="4786"/>
      </w:tblGrid>
      <w:tr w:rsidR="00894C55" w:rsidRPr="00844FD3" w:rsidTr="00BF724D">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844FD3" w:rsidRDefault="00894C55" w:rsidP="00C65A5A">
            <w:pPr>
              <w:spacing w:after="0" w:line="240" w:lineRule="auto"/>
              <w:jc w:val="center"/>
              <w:rPr>
                <w:rFonts w:ascii="Times New Roman" w:eastAsia="Times New Roman" w:hAnsi="Times New Roman" w:cs="Times New Roman"/>
                <w:b/>
                <w:bCs/>
                <w:sz w:val="24"/>
                <w:szCs w:val="24"/>
                <w:lang w:eastAsia="lv-LV"/>
              </w:rPr>
            </w:pPr>
            <w:r w:rsidRPr="00844FD3">
              <w:rPr>
                <w:rFonts w:ascii="Times New Roman" w:eastAsia="Times New Roman" w:hAnsi="Times New Roman" w:cs="Times New Roman"/>
                <w:b/>
                <w:bCs/>
                <w:sz w:val="24"/>
                <w:szCs w:val="24"/>
                <w:lang w:eastAsia="lv-LV"/>
              </w:rPr>
              <w:t>VII.</w:t>
            </w:r>
            <w:r w:rsidR="00816C11" w:rsidRPr="00844FD3">
              <w:rPr>
                <w:rFonts w:ascii="Times New Roman" w:eastAsia="Times New Roman" w:hAnsi="Times New Roman" w:cs="Times New Roman"/>
                <w:b/>
                <w:bCs/>
                <w:sz w:val="24"/>
                <w:szCs w:val="24"/>
                <w:lang w:eastAsia="lv-LV"/>
              </w:rPr>
              <w:t> </w:t>
            </w:r>
            <w:r w:rsidRPr="00844FD3">
              <w:rPr>
                <w:rFonts w:ascii="Times New Roman" w:eastAsia="Times New Roman" w:hAnsi="Times New Roman" w:cs="Times New Roman"/>
                <w:b/>
                <w:bCs/>
                <w:sz w:val="24"/>
                <w:szCs w:val="24"/>
                <w:lang w:eastAsia="lv-LV"/>
              </w:rPr>
              <w:t>Tiesību akta projekta izpildes nodrošināšana un tās ietekme uz institūcijām</w:t>
            </w:r>
          </w:p>
        </w:tc>
      </w:tr>
      <w:tr w:rsidR="00E60999" w:rsidRPr="00844FD3" w:rsidTr="002000BE">
        <w:trPr>
          <w:trHeight w:val="336"/>
          <w:jc w:val="center"/>
        </w:trPr>
        <w:tc>
          <w:tcPr>
            <w:tcW w:w="243"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1.</w:t>
            </w:r>
          </w:p>
        </w:tc>
        <w:tc>
          <w:tcPr>
            <w:tcW w:w="2188" w:type="pct"/>
            <w:tcBorders>
              <w:top w:val="outset" w:sz="6" w:space="0" w:color="414142"/>
              <w:left w:val="outset" w:sz="6" w:space="0" w:color="414142"/>
              <w:bottom w:val="outset" w:sz="6" w:space="0" w:color="414142"/>
              <w:right w:val="outset" w:sz="6" w:space="0" w:color="414142"/>
            </w:tcBorders>
            <w:hideMark/>
          </w:tcPr>
          <w:p w:rsidR="002000BE"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Projekta izpildē iesaistītās institūcijas</w:t>
            </w:r>
          </w:p>
          <w:p w:rsidR="00894C55" w:rsidRPr="002000BE" w:rsidRDefault="00894C55" w:rsidP="002000BE">
            <w:pPr>
              <w:ind w:firstLine="720"/>
              <w:rPr>
                <w:rFonts w:ascii="Times New Roman" w:eastAsia="Times New Roman" w:hAnsi="Times New Roman" w:cs="Times New Roman"/>
                <w:sz w:val="24"/>
                <w:szCs w:val="24"/>
                <w:lang w:eastAsia="lv-LV"/>
              </w:rPr>
            </w:pPr>
          </w:p>
        </w:tc>
        <w:tc>
          <w:tcPr>
            <w:tcW w:w="2569" w:type="pct"/>
            <w:tcBorders>
              <w:top w:val="outset" w:sz="6" w:space="0" w:color="414142"/>
              <w:left w:val="outset" w:sz="6" w:space="0" w:color="414142"/>
              <w:bottom w:val="outset" w:sz="6" w:space="0" w:color="414142"/>
              <w:right w:val="outset" w:sz="6" w:space="0" w:color="414142"/>
            </w:tcBorders>
            <w:hideMark/>
          </w:tcPr>
          <w:p w:rsidR="00894C55" w:rsidRPr="00844FD3" w:rsidRDefault="000411DC" w:rsidP="00883474">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Finanšu ministrija</w:t>
            </w:r>
            <w:r w:rsidR="002000BE">
              <w:rPr>
                <w:rFonts w:ascii="Times New Roman" w:eastAsia="Times New Roman" w:hAnsi="Times New Roman" w:cs="Times New Roman"/>
                <w:sz w:val="24"/>
                <w:szCs w:val="24"/>
                <w:lang w:eastAsia="lv-LV"/>
              </w:rPr>
              <w:t xml:space="preserve">, </w:t>
            </w:r>
            <w:r w:rsidR="00E60999" w:rsidRPr="00844FD3">
              <w:rPr>
                <w:rFonts w:ascii="Times New Roman" w:eastAsia="Times New Roman" w:hAnsi="Times New Roman" w:cs="Times New Roman"/>
                <w:sz w:val="24"/>
                <w:szCs w:val="24"/>
                <w:lang w:eastAsia="lv-LV"/>
              </w:rPr>
              <w:t>VNĪ</w:t>
            </w:r>
            <w:r w:rsidR="00574D45" w:rsidRPr="00844FD3">
              <w:rPr>
                <w:rFonts w:ascii="Times New Roman" w:eastAsia="Times New Roman" w:hAnsi="Times New Roman" w:cs="Times New Roman"/>
                <w:sz w:val="24"/>
                <w:szCs w:val="24"/>
                <w:lang w:eastAsia="lv-LV"/>
              </w:rPr>
              <w:t>.</w:t>
            </w:r>
          </w:p>
        </w:tc>
      </w:tr>
      <w:tr w:rsidR="00E60999" w:rsidRPr="00844FD3" w:rsidTr="002000BE">
        <w:trPr>
          <w:trHeight w:val="360"/>
          <w:jc w:val="center"/>
        </w:trPr>
        <w:tc>
          <w:tcPr>
            <w:tcW w:w="243"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2.</w:t>
            </w:r>
          </w:p>
        </w:tc>
        <w:tc>
          <w:tcPr>
            <w:tcW w:w="2188"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Projekta izpildes ietekme uz pārvaldes funkcijām un institucionālo struktūru.</w:t>
            </w:r>
          </w:p>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569" w:type="pct"/>
            <w:tcBorders>
              <w:top w:val="outset" w:sz="6" w:space="0" w:color="414142"/>
              <w:left w:val="outset" w:sz="6" w:space="0" w:color="414142"/>
              <w:bottom w:val="outset" w:sz="6" w:space="0" w:color="414142"/>
              <w:right w:val="outset" w:sz="6" w:space="0" w:color="414142"/>
            </w:tcBorders>
            <w:hideMark/>
          </w:tcPr>
          <w:p w:rsidR="00894C55" w:rsidRPr="00844FD3" w:rsidRDefault="00E60999"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lastRenderedPageBreak/>
              <w:t>Projekts šo jomu neskar.</w:t>
            </w:r>
          </w:p>
        </w:tc>
      </w:tr>
      <w:tr w:rsidR="00E60999" w:rsidRPr="00844FD3" w:rsidTr="002000BE">
        <w:trPr>
          <w:trHeight w:val="312"/>
          <w:jc w:val="center"/>
        </w:trPr>
        <w:tc>
          <w:tcPr>
            <w:tcW w:w="243"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lastRenderedPageBreak/>
              <w:t>3.</w:t>
            </w:r>
          </w:p>
        </w:tc>
        <w:tc>
          <w:tcPr>
            <w:tcW w:w="2188" w:type="pct"/>
            <w:tcBorders>
              <w:top w:val="outset" w:sz="6" w:space="0" w:color="414142"/>
              <w:left w:val="outset" w:sz="6" w:space="0" w:color="414142"/>
              <w:bottom w:val="outset" w:sz="6" w:space="0" w:color="414142"/>
              <w:right w:val="outset" w:sz="6" w:space="0" w:color="414142"/>
            </w:tcBorders>
            <w:hideMark/>
          </w:tcPr>
          <w:p w:rsidR="00894C55" w:rsidRPr="00844FD3" w:rsidRDefault="00894C55"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Cita informācija</w:t>
            </w:r>
          </w:p>
        </w:tc>
        <w:tc>
          <w:tcPr>
            <w:tcW w:w="2569" w:type="pct"/>
            <w:tcBorders>
              <w:top w:val="outset" w:sz="6" w:space="0" w:color="414142"/>
              <w:left w:val="outset" w:sz="6" w:space="0" w:color="414142"/>
              <w:bottom w:val="outset" w:sz="6" w:space="0" w:color="414142"/>
              <w:right w:val="outset" w:sz="6" w:space="0" w:color="414142"/>
            </w:tcBorders>
            <w:hideMark/>
          </w:tcPr>
          <w:p w:rsidR="00894C55" w:rsidRPr="00844FD3" w:rsidRDefault="00E60999" w:rsidP="00C65A5A">
            <w:pPr>
              <w:spacing w:after="0" w:line="240" w:lineRule="auto"/>
              <w:rPr>
                <w:rFonts w:ascii="Times New Roman" w:eastAsia="Times New Roman" w:hAnsi="Times New Roman" w:cs="Times New Roman"/>
                <w:sz w:val="24"/>
                <w:szCs w:val="24"/>
                <w:lang w:eastAsia="lv-LV"/>
              </w:rPr>
            </w:pPr>
            <w:r w:rsidRPr="00844FD3">
              <w:rPr>
                <w:rFonts w:ascii="Times New Roman" w:eastAsia="Times New Roman" w:hAnsi="Times New Roman" w:cs="Times New Roman"/>
                <w:sz w:val="24"/>
                <w:szCs w:val="24"/>
                <w:lang w:eastAsia="lv-LV"/>
              </w:rPr>
              <w:t xml:space="preserve">Nav. </w:t>
            </w:r>
          </w:p>
        </w:tc>
      </w:tr>
    </w:tbl>
    <w:p w:rsidR="00720585" w:rsidRDefault="00720585" w:rsidP="00C65A5A">
      <w:pPr>
        <w:spacing w:after="0" w:line="240" w:lineRule="auto"/>
        <w:rPr>
          <w:rFonts w:ascii="Times New Roman" w:hAnsi="Times New Roman" w:cs="Times New Roman"/>
          <w:sz w:val="24"/>
          <w:szCs w:val="24"/>
        </w:rPr>
      </w:pPr>
    </w:p>
    <w:p w:rsidR="00BB1DE4" w:rsidRPr="00844FD3" w:rsidRDefault="00BB1DE4" w:rsidP="00C65A5A">
      <w:pPr>
        <w:spacing w:after="0" w:line="240" w:lineRule="auto"/>
        <w:rPr>
          <w:rFonts w:ascii="Times New Roman" w:hAnsi="Times New Roman" w:cs="Times New Roman"/>
          <w:sz w:val="24"/>
          <w:szCs w:val="24"/>
        </w:rPr>
      </w:pPr>
    </w:p>
    <w:p w:rsidR="00844FD3" w:rsidRPr="00844FD3" w:rsidRDefault="00844FD3" w:rsidP="00844FD3">
      <w:pPr>
        <w:pStyle w:val="naisf"/>
        <w:tabs>
          <w:tab w:val="left" w:pos="6804"/>
        </w:tabs>
        <w:spacing w:before="0" w:after="0"/>
        <w:rPr>
          <w:lang w:eastAsia="en-US"/>
        </w:rPr>
      </w:pPr>
      <w:r w:rsidRPr="00844FD3">
        <w:rPr>
          <w:lang w:eastAsia="en-US"/>
        </w:rPr>
        <w:t>Finanšu ministre</w:t>
      </w:r>
      <w:r w:rsidRPr="00844FD3">
        <w:rPr>
          <w:lang w:eastAsia="en-US"/>
        </w:rPr>
        <w:tab/>
      </w:r>
      <w:proofErr w:type="spellStart"/>
      <w:r w:rsidRPr="00844FD3">
        <w:rPr>
          <w:lang w:eastAsia="en-US"/>
        </w:rPr>
        <w:t>D.Reizniece</w:t>
      </w:r>
      <w:proofErr w:type="spellEnd"/>
      <w:r w:rsidRPr="00844FD3">
        <w:rPr>
          <w:lang w:eastAsia="en-US"/>
        </w:rPr>
        <w:t>- Ozola</w:t>
      </w:r>
    </w:p>
    <w:p w:rsidR="00844FD3" w:rsidRDefault="00844FD3" w:rsidP="00844FD3">
      <w:pPr>
        <w:pStyle w:val="naisf"/>
        <w:tabs>
          <w:tab w:val="left" w:pos="6804"/>
        </w:tabs>
        <w:spacing w:before="0" w:after="0"/>
      </w:pPr>
    </w:p>
    <w:p w:rsidR="00BB1DE4" w:rsidRDefault="00BB1DE4" w:rsidP="00844FD3">
      <w:pPr>
        <w:pStyle w:val="naisf"/>
        <w:tabs>
          <w:tab w:val="left" w:pos="6804"/>
        </w:tabs>
        <w:spacing w:before="0" w:after="0"/>
      </w:pPr>
    </w:p>
    <w:p w:rsidR="002000BE" w:rsidRDefault="002000BE" w:rsidP="00844FD3">
      <w:pPr>
        <w:pStyle w:val="naisf"/>
        <w:tabs>
          <w:tab w:val="left" w:pos="6804"/>
        </w:tabs>
        <w:spacing w:before="0" w:after="0"/>
      </w:pPr>
    </w:p>
    <w:p w:rsidR="00844FD3" w:rsidRPr="003D0407" w:rsidRDefault="00844FD3" w:rsidP="00844FD3">
      <w:pPr>
        <w:tabs>
          <w:tab w:val="left" w:pos="6237"/>
        </w:tabs>
        <w:spacing w:after="0" w:line="240" w:lineRule="auto"/>
        <w:rPr>
          <w:rFonts w:ascii="Times New Roman" w:hAnsi="Times New Roman"/>
          <w:sz w:val="18"/>
          <w:szCs w:val="18"/>
        </w:rPr>
      </w:pPr>
      <w:r w:rsidRPr="003D0407">
        <w:rPr>
          <w:rFonts w:ascii="Times New Roman" w:hAnsi="Times New Roman"/>
          <w:sz w:val="18"/>
          <w:szCs w:val="18"/>
        </w:rPr>
        <w:t>Kokorēviča 67024955</w:t>
      </w:r>
    </w:p>
    <w:p w:rsidR="00844FD3" w:rsidRDefault="001533F5" w:rsidP="00844FD3">
      <w:pPr>
        <w:tabs>
          <w:tab w:val="left" w:pos="720"/>
        </w:tabs>
        <w:spacing w:after="0" w:line="240" w:lineRule="auto"/>
        <w:ind w:right="74"/>
        <w:jc w:val="both"/>
        <w:rPr>
          <w:rStyle w:val="Hyperlink"/>
          <w:rFonts w:ascii="Times New Roman" w:hAnsi="Times New Roman"/>
          <w:sz w:val="18"/>
          <w:szCs w:val="18"/>
        </w:rPr>
      </w:pPr>
      <w:hyperlink r:id="rId8" w:history="1">
        <w:r w:rsidR="00844FD3" w:rsidRPr="003D0407">
          <w:rPr>
            <w:rStyle w:val="Hyperlink"/>
            <w:rFonts w:ascii="Times New Roman" w:hAnsi="Times New Roman"/>
            <w:sz w:val="18"/>
            <w:szCs w:val="18"/>
          </w:rPr>
          <w:t>Lita.Kokorevica@vni.lv</w:t>
        </w:r>
      </w:hyperlink>
    </w:p>
    <w:p w:rsidR="00036B94" w:rsidRPr="00F965FE" w:rsidRDefault="00036B94" w:rsidP="00C65A5A">
      <w:pPr>
        <w:spacing w:after="0" w:line="240" w:lineRule="auto"/>
        <w:rPr>
          <w:rFonts w:ascii="Times New Roman" w:hAnsi="Times New Roman" w:cs="Times New Roman"/>
          <w:i/>
          <w:sz w:val="24"/>
          <w:szCs w:val="24"/>
        </w:rPr>
      </w:pPr>
    </w:p>
    <w:sectPr w:rsidR="00036B94" w:rsidRPr="00F965FE" w:rsidSect="00331E37">
      <w:headerReference w:type="default" r:id="rId9"/>
      <w:footerReference w:type="default" r:id="rId10"/>
      <w:footerReference w:type="first" r:id="rId11"/>
      <w:pgSz w:w="11906" w:h="16838"/>
      <w:pgMar w:top="1418"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70" w:rsidRDefault="00D92970" w:rsidP="00894C55">
      <w:pPr>
        <w:spacing w:after="0" w:line="240" w:lineRule="auto"/>
      </w:pPr>
      <w:r>
        <w:separator/>
      </w:r>
    </w:p>
  </w:endnote>
  <w:endnote w:type="continuationSeparator" w:id="0">
    <w:p w:rsidR="00D92970" w:rsidRDefault="00D9297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FE" w:rsidRDefault="00574D45" w:rsidP="00F965FE">
    <w:pPr>
      <w:jc w:val="both"/>
      <w:rPr>
        <w:rFonts w:ascii="Times New Roman" w:hAnsi="Times New Roman" w:cs="Times New Roman"/>
      </w:rPr>
    </w:pPr>
    <w:r w:rsidRPr="00EA5E09">
      <w:rPr>
        <w:rFonts w:ascii="Times New Roman" w:hAnsi="Times New Roman" w:cs="Times New Roman"/>
      </w:rPr>
      <w:t>FM</w:t>
    </w:r>
    <w:r>
      <w:rPr>
        <w:rFonts w:ascii="Times New Roman" w:hAnsi="Times New Roman" w:cs="Times New Roman"/>
      </w:rPr>
      <w:t>A</w:t>
    </w:r>
    <w:r w:rsidRPr="00EA5E09">
      <w:rPr>
        <w:rFonts w:ascii="Times New Roman" w:hAnsi="Times New Roman" w:cs="Times New Roman"/>
      </w:rPr>
      <w:t>not_</w:t>
    </w:r>
    <w:r w:rsidR="002000BE">
      <w:rPr>
        <w:rFonts w:ascii="Times New Roman" w:hAnsi="Times New Roman" w:cs="Times New Roman"/>
      </w:rPr>
      <w:t>27</w:t>
    </w:r>
    <w:r>
      <w:rPr>
        <w:rFonts w:ascii="Times New Roman" w:hAnsi="Times New Roman" w:cs="Times New Roman"/>
      </w:rPr>
      <w:t>1217_RSV</w:t>
    </w:r>
  </w:p>
  <w:p w:rsidR="000D6151" w:rsidRDefault="000D6151" w:rsidP="000411DC">
    <w:pPr>
      <w:pStyle w:val="Footer"/>
      <w:rPr>
        <w:rFonts w:ascii="Times New Roman" w:hAnsi="Times New Roman" w:cs="Times New Roman"/>
      </w:rPr>
    </w:pPr>
  </w:p>
  <w:p w:rsidR="000D6151" w:rsidRPr="000411DC" w:rsidRDefault="000D6151" w:rsidP="000411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F2" w:rsidRDefault="001B2CF2" w:rsidP="00331E37">
    <w:pPr>
      <w:jc w:val="both"/>
      <w:rPr>
        <w:rFonts w:ascii="Times New Roman" w:hAnsi="Times New Roman" w:cs="Times New Roman"/>
      </w:rPr>
    </w:pPr>
    <w:r w:rsidRPr="00EA5E09">
      <w:rPr>
        <w:rFonts w:ascii="Times New Roman" w:hAnsi="Times New Roman" w:cs="Times New Roman"/>
      </w:rPr>
      <w:t>FM</w:t>
    </w:r>
    <w:r>
      <w:rPr>
        <w:rFonts w:ascii="Times New Roman" w:hAnsi="Times New Roman" w:cs="Times New Roman"/>
      </w:rPr>
      <w:t>A</w:t>
    </w:r>
    <w:r w:rsidRPr="00EA5E09">
      <w:rPr>
        <w:rFonts w:ascii="Times New Roman" w:hAnsi="Times New Roman" w:cs="Times New Roman"/>
      </w:rPr>
      <w:t>not_</w:t>
    </w:r>
    <w:r w:rsidR="002000BE">
      <w:rPr>
        <w:rFonts w:ascii="Times New Roman" w:hAnsi="Times New Roman" w:cs="Times New Roman"/>
      </w:rPr>
      <w:t>27</w:t>
    </w:r>
    <w:r w:rsidR="00574D45">
      <w:rPr>
        <w:rFonts w:ascii="Times New Roman" w:hAnsi="Times New Roman" w:cs="Times New Roman"/>
      </w:rPr>
      <w:t>1217_RSV</w:t>
    </w:r>
  </w:p>
  <w:p w:rsidR="00331E37" w:rsidRPr="00EA5E09" w:rsidRDefault="00331E37" w:rsidP="00331E37">
    <w:pP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70" w:rsidRDefault="00D92970" w:rsidP="00894C55">
      <w:pPr>
        <w:spacing w:after="0" w:line="240" w:lineRule="auto"/>
      </w:pPr>
      <w:r>
        <w:separator/>
      </w:r>
    </w:p>
  </w:footnote>
  <w:footnote w:type="continuationSeparator" w:id="0">
    <w:p w:rsidR="00D92970" w:rsidRDefault="00D92970" w:rsidP="00894C55">
      <w:pPr>
        <w:spacing w:after="0" w:line="240" w:lineRule="auto"/>
      </w:pPr>
      <w:r>
        <w:continuationSeparator/>
      </w:r>
    </w:p>
  </w:footnote>
  <w:footnote w:id="1">
    <w:p w:rsidR="00325694" w:rsidRPr="00721B27" w:rsidRDefault="00325694" w:rsidP="00325694">
      <w:pPr>
        <w:pStyle w:val="FootnoteText"/>
      </w:pPr>
      <w:r>
        <w:rPr>
          <w:rStyle w:val="FootnoteReference"/>
        </w:rPr>
        <w:footnoteRef/>
      </w:r>
      <w:r>
        <w:t xml:space="preserve"> </w:t>
      </w:r>
      <w:r w:rsidRPr="00972607">
        <w:t>RŠV ekspertu darba grup</w:t>
      </w:r>
      <w:r>
        <w:t>a  izveidota</w:t>
      </w:r>
      <w:r w:rsidRPr="00570DB9">
        <w:rPr>
          <w:color w:val="FF0000"/>
        </w:rPr>
        <w:t xml:space="preserve"> </w:t>
      </w:r>
      <w:r w:rsidRPr="00721B27">
        <w:t xml:space="preserve">uz MK 2012.gada 13.marta sēdes protokola (prot. Nr.14 25.§) „Informatīvais ziņojums „Par </w:t>
      </w:r>
      <w:proofErr w:type="spellStart"/>
      <w:r w:rsidRPr="00721B27">
        <w:t>robežšķērsošanas</w:t>
      </w:r>
      <w:proofErr w:type="spellEnd"/>
      <w:r w:rsidRPr="00721B27">
        <w:t xml:space="preserve"> vietu attīstību uz Latvijas Republikas un Krievijas Federācijas robežas”” 3.1.punktā dota uzdevuma pamata.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1B2CF2" w:rsidRPr="00574D45" w:rsidRDefault="001B2CF2" w:rsidP="00574D45">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533F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44C"/>
    <w:multiLevelType w:val="hybridMultilevel"/>
    <w:tmpl w:val="E77AE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EC01F2"/>
    <w:multiLevelType w:val="hybridMultilevel"/>
    <w:tmpl w:val="38DA68A2"/>
    <w:lvl w:ilvl="0" w:tplc="A29E0664">
      <w:start w:val="1"/>
      <w:numFmt w:val="decimal"/>
      <w:lvlText w:val="%1."/>
      <w:lvlJc w:val="left"/>
      <w:pPr>
        <w:ind w:left="837" w:hanging="360"/>
      </w:pPr>
      <w:rPr>
        <w:rFonts w:ascii="Times New Roman" w:eastAsiaTheme="minorHAnsi" w:hAnsi="Times New Roman" w:cs="Times New Roman"/>
      </w:rPr>
    </w:lvl>
    <w:lvl w:ilvl="1" w:tplc="04260019" w:tentative="1">
      <w:start w:val="1"/>
      <w:numFmt w:val="lowerLetter"/>
      <w:lvlText w:val="%2."/>
      <w:lvlJc w:val="left"/>
      <w:pPr>
        <w:ind w:left="1557" w:hanging="360"/>
      </w:pPr>
    </w:lvl>
    <w:lvl w:ilvl="2" w:tplc="0426001B" w:tentative="1">
      <w:start w:val="1"/>
      <w:numFmt w:val="lowerRoman"/>
      <w:lvlText w:val="%3."/>
      <w:lvlJc w:val="right"/>
      <w:pPr>
        <w:ind w:left="2277" w:hanging="180"/>
      </w:pPr>
    </w:lvl>
    <w:lvl w:ilvl="3" w:tplc="0426000F" w:tentative="1">
      <w:start w:val="1"/>
      <w:numFmt w:val="decimal"/>
      <w:lvlText w:val="%4."/>
      <w:lvlJc w:val="left"/>
      <w:pPr>
        <w:ind w:left="2997" w:hanging="360"/>
      </w:pPr>
    </w:lvl>
    <w:lvl w:ilvl="4" w:tplc="04260019" w:tentative="1">
      <w:start w:val="1"/>
      <w:numFmt w:val="lowerLetter"/>
      <w:lvlText w:val="%5."/>
      <w:lvlJc w:val="left"/>
      <w:pPr>
        <w:ind w:left="3717" w:hanging="360"/>
      </w:pPr>
    </w:lvl>
    <w:lvl w:ilvl="5" w:tplc="0426001B" w:tentative="1">
      <w:start w:val="1"/>
      <w:numFmt w:val="lowerRoman"/>
      <w:lvlText w:val="%6."/>
      <w:lvlJc w:val="right"/>
      <w:pPr>
        <w:ind w:left="4437" w:hanging="180"/>
      </w:pPr>
    </w:lvl>
    <w:lvl w:ilvl="6" w:tplc="0426000F" w:tentative="1">
      <w:start w:val="1"/>
      <w:numFmt w:val="decimal"/>
      <w:lvlText w:val="%7."/>
      <w:lvlJc w:val="left"/>
      <w:pPr>
        <w:ind w:left="5157" w:hanging="360"/>
      </w:pPr>
    </w:lvl>
    <w:lvl w:ilvl="7" w:tplc="04260019" w:tentative="1">
      <w:start w:val="1"/>
      <w:numFmt w:val="lowerLetter"/>
      <w:lvlText w:val="%8."/>
      <w:lvlJc w:val="left"/>
      <w:pPr>
        <w:ind w:left="5877" w:hanging="360"/>
      </w:pPr>
    </w:lvl>
    <w:lvl w:ilvl="8" w:tplc="0426001B" w:tentative="1">
      <w:start w:val="1"/>
      <w:numFmt w:val="lowerRoman"/>
      <w:lvlText w:val="%9."/>
      <w:lvlJc w:val="right"/>
      <w:pPr>
        <w:ind w:left="6597" w:hanging="180"/>
      </w:pPr>
    </w:lvl>
  </w:abstractNum>
  <w:abstractNum w:abstractNumId="2" w15:restartNumberingAfterBreak="0">
    <w:nsid w:val="20407A57"/>
    <w:multiLevelType w:val="hybridMultilevel"/>
    <w:tmpl w:val="3D6A705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7E727A"/>
    <w:multiLevelType w:val="hybridMultilevel"/>
    <w:tmpl w:val="1444CCB0"/>
    <w:lvl w:ilvl="0" w:tplc="9C72525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4" w15:restartNumberingAfterBreak="0">
    <w:nsid w:val="2E6222D8"/>
    <w:multiLevelType w:val="hybridMultilevel"/>
    <w:tmpl w:val="C0CE400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32C295A"/>
    <w:multiLevelType w:val="hybridMultilevel"/>
    <w:tmpl w:val="90384214"/>
    <w:lvl w:ilvl="0" w:tplc="810C3886">
      <w:start w:val="1"/>
      <w:numFmt w:val="decimal"/>
      <w:lvlText w:val="%1."/>
      <w:lvlJc w:val="left"/>
      <w:pPr>
        <w:ind w:left="1197" w:hanging="360"/>
      </w:pPr>
      <w:rPr>
        <w:rFonts w:ascii="Times New Roman" w:eastAsia="Times New Roman" w:hAnsi="Times New Roman" w:cs="Times New Roman"/>
      </w:rPr>
    </w:lvl>
    <w:lvl w:ilvl="1" w:tplc="04260003">
      <w:start w:val="1"/>
      <w:numFmt w:val="bullet"/>
      <w:lvlText w:val="o"/>
      <w:lvlJc w:val="left"/>
      <w:pPr>
        <w:ind w:left="1917" w:hanging="360"/>
      </w:pPr>
      <w:rPr>
        <w:rFonts w:ascii="Courier New" w:hAnsi="Courier New" w:cs="Courier New" w:hint="default"/>
      </w:rPr>
    </w:lvl>
    <w:lvl w:ilvl="2" w:tplc="04260005" w:tentative="1">
      <w:start w:val="1"/>
      <w:numFmt w:val="bullet"/>
      <w:lvlText w:val=""/>
      <w:lvlJc w:val="left"/>
      <w:pPr>
        <w:ind w:left="2637" w:hanging="360"/>
      </w:pPr>
      <w:rPr>
        <w:rFonts w:ascii="Wingdings" w:hAnsi="Wingdings" w:hint="default"/>
      </w:rPr>
    </w:lvl>
    <w:lvl w:ilvl="3" w:tplc="04260001" w:tentative="1">
      <w:start w:val="1"/>
      <w:numFmt w:val="bullet"/>
      <w:lvlText w:val=""/>
      <w:lvlJc w:val="left"/>
      <w:pPr>
        <w:ind w:left="3357" w:hanging="360"/>
      </w:pPr>
      <w:rPr>
        <w:rFonts w:ascii="Symbol" w:hAnsi="Symbol" w:hint="default"/>
      </w:rPr>
    </w:lvl>
    <w:lvl w:ilvl="4" w:tplc="04260003" w:tentative="1">
      <w:start w:val="1"/>
      <w:numFmt w:val="bullet"/>
      <w:lvlText w:val="o"/>
      <w:lvlJc w:val="left"/>
      <w:pPr>
        <w:ind w:left="4077" w:hanging="360"/>
      </w:pPr>
      <w:rPr>
        <w:rFonts w:ascii="Courier New" w:hAnsi="Courier New" w:cs="Courier New" w:hint="default"/>
      </w:rPr>
    </w:lvl>
    <w:lvl w:ilvl="5" w:tplc="04260005" w:tentative="1">
      <w:start w:val="1"/>
      <w:numFmt w:val="bullet"/>
      <w:lvlText w:val=""/>
      <w:lvlJc w:val="left"/>
      <w:pPr>
        <w:ind w:left="4797" w:hanging="360"/>
      </w:pPr>
      <w:rPr>
        <w:rFonts w:ascii="Wingdings" w:hAnsi="Wingdings" w:hint="default"/>
      </w:rPr>
    </w:lvl>
    <w:lvl w:ilvl="6" w:tplc="04260001" w:tentative="1">
      <w:start w:val="1"/>
      <w:numFmt w:val="bullet"/>
      <w:lvlText w:val=""/>
      <w:lvlJc w:val="left"/>
      <w:pPr>
        <w:ind w:left="5517" w:hanging="360"/>
      </w:pPr>
      <w:rPr>
        <w:rFonts w:ascii="Symbol" w:hAnsi="Symbol" w:hint="default"/>
      </w:rPr>
    </w:lvl>
    <w:lvl w:ilvl="7" w:tplc="04260003" w:tentative="1">
      <w:start w:val="1"/>
      <w:numFmt w:val="bullet"/>
      <w:lvlText w:val="o"/>
      <w:lvlJc w:val="left"/>
      <w:pPr>
        <w:ind w:left="6237" w:hanging="360"/>
      </w:pPr>
      <w:rPr>
        <w:rFonts w:ascii="Courier New" w:hAnsi="Courier New" w:cs="Courier New" w:hint="default"/>
      </w:rPr>
    </w:lvl>
    <w:lvl w:ilvl="8" w:tplc="04260005" w:tentative="1">
      <w:start w:val="1"/>
      <w:numFmt w:val="bullet"/>
      <w:lvlText w:val=""/>
      <w:lvlJc w:val="left"/>
      <w:pPr>
        <w:ind w:left="6957" w:hanging="360"/>
      </w:pPr>
      <w:rPr>
        <w:rFonts w:ascii="Wingdings" w:hAnsi="Wingdings" w:hint="default"/>
      </w:rPr>
    </w:lvl>
  </w:abstractNum>
  <w:abstractNum w:abstractNumId="7" w15:restartNumberingAfterBreak="0">
    <w:nsid w:val="441B0E6A"/>
    <w:multiLevelType w:val="hybridMultilevel"/>
    <w:tmpl w:val="BD46A1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C94144"/>
    <w:multiLevelType w:val="hybridMultilevel"/>
    <w:tmpl w:val="B84265FC"/>
    <w:lvl w:ilvl="0" w:tplc="5D18001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9" w15:restartNumberingAfterBreak="0">
    <w:nsid w:val="4CD8528C"/>
    <w:multiLevelType w:val="hybridMultilevel"/>
    <w:tmpl w:val="D35CEF3A"/>
    <w:lvl w:ilvl="0" w:tplc="3282F224">
      <w:start w:val="1"/>
      <w:numFmt w:val="decimal"/>
      <w:lvlText w:val="%1."/>
      <w:lvlJc w:val="left"/>
      <w:pPr>
        <w:ind w:left="1069" w:hanging="360"/>
      </w:pPr>
      <w:rPr>
        <w:rFonts w:eastAsiaTheme="minorHAnsi" w:cstheme="minorBid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2C227C5"/>
    <w:multiLevelType w:val="hybridMultilevel"/>
    <w:tmpl w:val="C004E806"/>
    <w:lvl w:ilvl="0" w:tplc="04260001">
      <w:start w:val="1"/>
      <w:numFmt w:val="bullet"/>
      <w:lvlText w:val=""/>
      <w:lvlJc w:val="left"/>
      <w:pPr>
        <w:ind w:left="1459" w:hanging="360"/>
      </w:pPr>
      <w:rPr>
        <w:rFonts w:ascii="Symbol" w:hAnsi="Symbol" w:hint="default"/>
      </w:rPr>
    </w:lvl>
    <w:lvl w:ilvl="1" w:tplc="04260003" w:tentative="1">
      <w:start w:val="1"/>
      <w:numFmt w:val="bullet"/>
      <w:lvlText w:val="o"/>
      <w:lvlJc w:val="left"/>
      <w:pPr>
        <w:ind w:left="2179" w:hanging="360"/>
      </w:pPr>
      <w:rPr>
        <w:rFonts w:ascii="Courier New" w:hAnsi="Courier New" w:cs="Courier New" w:hint="default"/>
      </w:rPr>
    </w:lvl>
    <w:lvl w:ilvl="2" w:tplc="04260005" w:tentative="1">
      <w:start w:val="1"/>
      <w:numFmt w:val="bullet"/>
      <w:lvlText w:val=""/>
      <w:lvlJc w:val="left"/>
      <w:pPr>
        <w:ind w:left="2899" w:hanging="360"/>
      </w:pPr>
      <w:rPr>
        <w:rFonts w:ascii="Wingdings" w:hAnsi="Wingdings" w:hint="default"/>
      </w:rPr>
    </w:lvl>
    <w:lvl w:ilvl="3" w:tplc="04260001" w:tentative="1">
      <w:start w:val="1"/>
      <w:numFmt w:val="bullet"/>
      <w:lvlText w:val=""/>
      <w:lvlJc w:val="left"/>
      <w:pPr>
        <w:ind w:left="3619" w:hanging="360"/>
      </w:pPr>
      <w:rPr>
        <w:rFonts w:ascii="Symbol" w:hAnsi="Symbol" w:hint="default"/>
      </w:rPr>
    </w:lvl>
    <w:lvl w:ilvl="4" w:tplc="04260003" w:tentative="1">
      <w:start w:val="1"/>
      <w:numFmt w:val="bullet"/>
      <w:lvlText w:val="o"/>
      <w:lvlJc w:val="left"/>
      <w:pPr>
        <w:ind w:left="4339" w:hanging="360"/>
      </w:pPr>
      <w:rPr>
        <w:rFonts w:ascii="Courier New" w:hAnsi="Courier New" w:cs="Courier New" w:hint="default"/>
      </w:rPr>
    </w:lvl>
    <w:lvl w:ilvl="5" w:tplc="04260005" w:tentative="1">
      <w:start w:val="1"/>
      <w:numFmt w:val="bullet"/>
      <w:lvlText w:val=""/>
      <w:lvlJc w:val="left"/>
      <w:pPr>
        <w:ind w:left="5059" w:hanging="360"/>
      </w:pPr>
      <w:rPr>
        <w:rFonts w:ascii="Wingdings" w:hAnsi="Wingdings" w:hint="default"/>
      </w:rPr>
    </w:lvl>
    <w:lvl w:ilvl="6" w:tplc="04260001" w:tentative="1">
      <w:start w:val="1"/>
      <w:numFmt w:val="bullet"/>
      <w:lvlText w:val=""/>
      <w:lvlJc w:val="left"/>
      <w:pPr>
        <w:ind w:left="5779" w:hanging="360"/>
      </w:pPr>
      <w:rPr>
        <w:rFonts w:ascii="Symbol" w:hAnsi="Symbol" w:hint="default"/>
      </w:rPr>
    </w:lvl>
    <w:lvl w:ilvl="7" w:tplc="04260003" w:tentative="1">
      <w:start w:val="1"/>
      <w:numFmt w:val="bullet"/>
      <w:lvlText w:val="o"/>
      <w:lvlJc w:val="left"/>
      <w:pPr>
        <w:ind w:left="6499" w:hanging="360"/>
      </w:pPr>
      <w:rPr>
        <w:rFonts w:ascii="Courier New" w:hAnsi="Courier New" w:cs="Courier New" w:hint="default"/>
      </w:rPr>
    </w:lvl>
    <w:lvl w:ilvl="8" w:tplc="04260005" w:tentative="1">
      <w:start w:val="1"/>
      <w:numFmt w:val="bullet"/>
      <w:lvlText w:val=""/>
      <w:lvlJc w:val="left"/>
      <w:pPr>
        <w:ind w:left="7219" w:hanging="360"/>
      </w:pPr>
      <w:rPr>
        <w:rFonts w:ascii="Wingdings" w:hAnsi="Wingdings" w:hint="default"/>
      </w:rPr>
    </w:lvl>
  </w:abstractNum>
  <w:abstractNum w:abstractNumId="11" w15:restartNumberingAfterBreak="0">
    <w:nsid w:val="603476D6"/>
    <w:multiLevelType w:val="multilevel"/>
    <w:tmpl w:val="7ECE258A"/>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63980448"/>
    <w:multiLevelType w:val="hybridMultilevel"/>
    <w:tmpl w:val="280840D4"/>
    <w:lvl w:ilvl="0" w:tplc="8A9CF9AE">
      <w:numFmt w:val="bullet"/>
      <w:lvlText w:val="-"/>
      <w:lvlJc w:val="left"/>
      <w:pPr>
        <w:ind w:left="473" w:hanging="360"/>
      </w:pPr>
      <w:rPr>
        <w:rFonts w:ascii="Times New Roman" w:eastAsia="Times New Roman" w:hAnsi="Times New Roman" w:cs="Times New Roman" w:hint="default"/>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3" w15:restartNumberingAfterBreak="0">
    <w:nsid w:val="67D056C9"/>
    <w:multiLevelType w:val="hybridMultilevel"/>
    <w:tmpl w:val="B32046B2"/>
    <w:lvl w:ilvl="0" w:tplc="B02C00F6">
      <w:start w:val="1"/>
      <w:numFmt w:val="bullet"/>
      <w:lvlText w:val="-"/>
      <w:lvlJc w:val="left"/>
      <w:pPr>
        <w:ind w:left="1197" w:hanging="360"/>
      </w:pPr>
      <w:rPr>
        <w:rFonts w:ascii="Times New Roman" w:eastAsiaTheme="minorHAnsi" w:hAnsi="Times New Roman" w:cs="Times New Roman"/>
      </w:rPr>
    </w:lvl>
    <w:lvl w:ilvl="1" w:tplc="04260003">
      <w:start w:val="1"/>
      <w:numFmt w:val="bullet"/>
      <w:lvlText w:val="o"/>
      <w:lvlJc w:val="left"/>
      <w:pPr>
        <w:ind w:left="1917" w:hanging="360"/>
      </w:pPr>
      <w:rPr>
        <w:rFonts w:ascii="Courier New" w:hAnsi="Courier New" w:cs="Courier New" w:hint="default"/>
      </w:rPr>
    </w:lvl>
    <w:lvl w:ilvl="2" w:tplc="04260005" w:tentative="1">
      <w:start w:val="1"/>
      <w:numFmt w:val="bullet"/>
      <w:lvlText w:val=""/>
      <w:lvlJc w:val="left"/>
      <w:pPr>
        <w:ind w:left="2637" w:hanging="360"/>
      </w:pPr>
      <w:rPr>
        <w:rFonts w:ascii="Wingdings" w:hAnsi="Wingdings" w:hint="default"/>
      </w:rPr>
    </w:lvl>
    <w:lvl w:ilvl="3" w:tplc="04260001" w:tentative="1">
      <w:start w:val="1"/>
      <w:numFmt w:val="bullet"/>
      <w:lvlText w:val=""/>
      <w:lvlJc w:val="left"/>
      <w:pPr>
        <w:ind w:left="3357" w:hanging="360"/>
      </w:pPr>
      <w:rPr>
        <w:rFonts w:ascii="Symbol" w:hAnsi="Symbol" w:hint="default"/>
      </w:rPr>
    </w:lvl>
    <w:lvl w:ilvl="4" w:tplc="04260003" w:tentative="1">
      <w:start w:val="1"/>
      <w:numFmt w:val="bullet"/>
      <w:lvlText w:val="o"/>
      <w:lvlJc w:val="left"/>
      <w:pPr>
        <w:ind w:left="4077" w:hanging="360"/>
      </w:pPr>
      <w:rPr>
        <w:rFonts w:ascii="Courier New" w:hAnsi="Courier New" w:cs="Courier New" w:hint="default"/>
      </w:rPr>
    </w:lvl>
    <w:lvl w:ilvl="5" w:tplc="04260005" w:tentative="1">
      <w:start w:val="1"/>
      <w:numFmt w:val="bullet"/>
      <w:lvlText w:val=""/>
      <w:lvlJc w:val="left"/>
      <w:pPr>
        <w:ind w:left="4797" w:hanging="360"/>
      </w:pPr>
      <w:rPr>
        <w:rFonts w:ascii="Wingdings" w:hAnsi="Wingdings" w:hint="default"/>
      </w:rPr>
    </w:lvl>
    <w:lvl w:ilvl="6" w:tplc="04260001" w:tentative="1">
      <w:start w:val="1"/>
      <w:numFmt w:val="bullet"/>
      <w:lvlText w:val=""/>
      <w:lvlJc w:val="left"/>
      <w:pPr>
        <w:ind w:left="5517" w:hanging="360"/>
      </w:pPr>
      <w:rPr>
        <w:rFonts w:ascii="Symbol" w:hAnsi="Symbol" w:hint="default"/>
      </w:rPr>
    </w:lvl>
    <w:lvl w:ilvl="7" w:tplc="04260003" w:tentative="1">
      <w:start w:val="1"/>
      <w:numFmt w:val="bullet"/>
      <w:lvlText w:val="o"/>
      <w:lvlJc w:val="left"/>
      <w:pPr>
        <w:ind w:left="6237" w:hanging="360"/>
      </w:pPr>
      <w:rPr>
        <w:rFonts w:ascii="Courier New" w:hAnsi="Courier New" w:cs="Courier New" w:hint="default"/>
      </w:rPr>
    </w:lvl>
    <w:lvl w:ilvl="8" w:tplc="04260005" w:tentative="1">
      <w:start w:val="1"/>
      <w:numFmt w:val="bullet"/>
      <w:lvlText w:val=""/>
      <w:lvlJc w:val="left"/>
      <w:pPr>
        <w:ind w:left="6957" w:hanging="360"/>
      </w:pPr>
      <w:rPr>
        <w:rFonts w:ascii="Wingdings" w:hAnsi="Wingdings" w:hint="default"/>
      </w:rPr>
    </w:lvl>
  </w:abstractNum>
  <w:abstractNum w:abstractNumId="14" w15:restartNumberingAfterBreak="0">
    <w:nsid w:val="6DAD4DA3"/>
    <w:multiLevelType w:val="hybridMultilevel"/>
    <w:tmpl w:val="075E0DE6"/>
    <w:lvl w:ilvl="0" w:tplc="A2700CB6">
      <w:start w:val="1"/>
      <w:numFmt w:val="decimal"/>
      <w:lvlText w:val="%1."/>
      <w:lvlJc w:val="left"/>
      <w:pPr>
        <w:ind w:left="881" w:hanging="360"/>
      </w:pPr>
      <w:rPr>
        <w:rFonts w:hint="default"/>
        <w:i w:val="0"/>
      </w:rPr>
    </w:lvl>
    <w:lvl w:ilvl="1" w:tplc="04260019" w:tentative="1">
      <w:start w:val="1"/>
      <w:numFmt w:val="lowerLetter"/>
      <w:lvlText w:val="%2."/>
      <w:lvlJc w:val="left"/>
      <w:pPr>
        <w:ind w:left="1601" w:hanging="360"/>
      </w:pPr>
    </w:lvl>
    <w:lvl w:ilvl="2" w:tplc="0426001B" w:tentative="1">
      <w:start w:val="1"/>
      <w:numFmt w:val="lowerRoman"/>
      <w:lvlText w:val="%3."/>
      <w:lvlJc w:val="right"/>
      <w:pPr>
        <w:ind w:left="2321" w:hanging="180"/>
      </w:pPr>
    </w:lvl>
    <w:lvl w:ilvl="3" w:tplc="0426000F" w:tentative="1">
      <w:start w:val="1"/>
      <w:numFmt w:val="decimal"/>
      <w:lvlText w:val="%4."/>
      <w:lvlJc w:val="left"/>
      <w:pPr>
        <w:ind w:left="3041" w:hanging="360"/>
      </w:pPr>
    </w:lvl>
    <w:lvl w:ilvl="4" w:tplc="04260019" w:tentative="1">
      <w:start w:val="1"/>
      <w:numFmt w:val="lowerLetter"/>
      <w:lvlText w:val="%5."/>
      <w:lvlJc w:val="left"/>
      <w:pPr>
        <w:ind w:left="3761" w:hanging="360"/>
      </w:pPr>
    </w:lvl>
    <w:lvl w:ilvl="5" w:tplc="0426001B" w:tentative="1">
      <w:start w:val="1"/>
      <w:numFmt w:val="lowerRoman"/>
      <w:lvlText w:val="%6."/>
      <w:lvlJc w:val="right"/>
      <w:pPr>
        <w:ind w:left="4481" w:hanging="180"/>
      </w:pPr>
    </w:lvl>
    <w:lvl w:ilvl="6" w:tplc="0426000F" w:tentative="1">
      <w:start w:val="1"/>
      <w:numFmt w:val="decimal"/>
      <w:lvlText w:val="%7."/>
      <w:lvlJc w:val="left"/>
      <w:pPr>
        <w:ind w:left="5201" w:hanging="360"/>
      </w:pPr>
    </w:lvl>
    <w:lvl w:ilvl="7" w:tplc="04260019" w:tentative="1">
      <w:start w:val="1"/>
      <w:numFmt w:val="lowerLetter"/>
      <w:lvlText w:val="%8."/>
      <w:lvlJc w:val="left"/>
      <w:pPr>
        <w:ind w:left="5921" w:hanging="360"/>
      </w:pPr>
    </w:lvl>
    <w:lvl w:ilvl="8" w:tplc="0426001B" w:tentative="1">
      <w:start w:val="1"/>
      <w:numFmt w:val="lowerRoman"/>
      <w:lvlText w:val="%9."/>
      <w:lvlJc w:val="right"/>
      <w:pPr>
        <w:ind w:left="6641" w:hanging="180"/>
      </w:pPr>
    </w:lvl>
  </w:abstractNum>
  <w:abstractNum w:abstractNumId="15" w15:restartNumberingAfterBreak="0">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7"/>
  </w:num>
  <w:num w:numId="3">
    <w:abstractNumId w:val="2"/>
  </w:num>
  <w:num w:numId="4">
    <w:abstractNumId w:val="15"/>
  </w:num>
  <w:num w:numId="5">
    <w:abstractNumId w:val="0"/>
  </w:num>
  <w:num w:numId="6">
    <w:abstractNumId w:val="8"/>
  </w:num>
  <w:num w:numId="7">
    <w:abstractNumId w:val="3"/>
  </w:num>
  <w:num w:numId="8">
    <w:abstractNumId w:val="5"/>
  </w:num>
  <w:num w:numId="9">
    <w:abstractNumId w:val="10"/>
  </w:num>
  <w:num w:numId="10">
    <w:abstractNumId w:val="12"/>
  </w:num>
  <w:num w:numId="11">
    <w:abstractNumId w:val="11"/>
  </w:num>
  <w:num w:numId="12">
    <w:abstractNumId w:val="1"/>
  </w:num>
  <w:num w:numId="13">
    <w:abstractNumId w:val="13"/>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B1E"/>
    <w:rsid w:val="00014CAF"/>
    <w:rsid w:val="0002470E"/>
    <w:rsid w:val="00036B94"/>
    <w:rsid w:val="000407A0"/>
    <w:rsid w:val="000411DC"/>
    <w:rsid w:val="000468DC"/>
    <w:rsid w:val="00051636"/>
    <w:rsid w:val="0005424F"/>
    <w:rsid w:val="000577B7"/>
    <w:rsid w:val="0007185D"/>
    <w:rsid w:val="00071D99"/>
    <w:rsid w:val="00072960"/>
    <w:rsid w:val="000844C8"/>
    <w:rsid w:val="000971F4"/>
    <w:rsid w:val="000A4F3C"/>
    <w:rsid w:val="000A55F5"/>
    <w:rsid w:val="000B6AE1"/>
    <w:rsid w:val="000C70E6"/>
    <w:rsid w:val="000D2A0E"/>
    <w:rsid w:val="000D6151"/>
    <w:rsid w:val="000E3298"/>
    <w:rsid w:val="000E5E70"/>
    <w:rsid w:val="000F3900"/>
    <w:rsid w:val="0010465E"/>
    <w:rsid w:val="00104742"/>
    <w:rsid w:val="0011631A"/>
    <w:rsid w:val="00121608"/>
    <w:rsid w:val="00121C6E"/>
    <w:rsid w:val="001224ED"/>
    <w:rsid w:val="0012396E"/>
    <w:rsid w:val="00125522"/>
    <w:rsid w:val="001533F5"/>
    <w:rsid w:val="00155DC8"/>
    <w:rsid w:val="001633ED"/>
    <w:rsid w:val="00176246"/>
    <w:rsid w:val="001850F9"/>
    <w:rsid w:val="0018536A"/>
    <w:rsid w:val="001A4FDB"/>
    <w:rsid w:val="001B0409"/>
    <w:rsid w:val="001B12FA"/>
    <w:rsid w:val="001B161A"/>
    <w:rsid w:val="001B2CF2"/>
    <w:rsid w:val="001C5B26"/>
    <w:rsid w:val="001C6951"/>
    <w:rsid w:val="001D6926"/>
    <w:rsid w:val="001F1189"/>
    <w:rsid w:val="002000BE"/>
    <w:rsid w:val="0021719C"/>
    <w:rsid w:val="0023069A"/>
    <w:rsid w:val="00235AD6"/>
    <w:rsid w:val="00243426"/>
    <w:rsid w:val="00257B59"/>
    <w:rsid w:val="00261857"/>
    <w:rsid w:val="00280EA1"/>
    <w:rsid w:val="00293DC3"/>
    <w:rsid w:val="00294D63"/>
    <w:rsid w:val="002B10C7"/>
    <w:rsid w:val="002D3D54"/>
    <w:rsid w:val="00323C04"/>
    <w:rsid w:val="00325694"/>
    <w:rsid w:val="00331E37"/>
    <w:rsid w:val="00355C40"/>
    <w:rsid w:val="00370BFB"/>
    <w:rsid w:val="0039556D"/>
    <w:rsid w:val="003A396F"/>
    <w:rsid w:val="003B0BF9"/>
    <w:rsid w:val="003B2FC8"/>
    <w:rsid w:val="003B401B"/>
    <w:rsid w:val="003B6292"/>
    <w:rsid w:val="003C40AF"/>
    <w:rsid w:val="003D527C"/>
    <w:rsid w:val="003D6EFB"/>
    <w:rsid w:val="003E0791"/>
    <w:rsid w:val="003F0BF9"/>
    <w:rsid w:val="003F28AC"/>
    <w:rsid w:val="0040278D"/>
    <w:rsid w:val="00403DBC"/>
    <w:rsid w:val="00434BD6"/>
    <w:rsid w:val="00435980"/>
    <w:rsid w:val="00443714"/>
    <w:rsid w:val="004454FE"/>
    <w:rsid w:val="00450E0E"/>
    <w:rsid w:val="004604BA"/>
    <w:rsid w:val="00461CD8"/>
    <w:rsid w:val="00471F27"/>
    <w:rsid w:val="00496C78"/>
    <w:rsid w:val="004D73C9"/>
    <w:rsid w:val="0050178F"/>
    <w:rsid w:val="00506FDD"/>
    <w:rsid w:val="00514A3F"/>
    <w:rsid w:val="0051577C"/>
    <w:rsid w:val="00516A5D"/>
    <w:rsid w:val="00526921"/>
    <w:rsid w:val="00527970"/>
    <w:rsid w:val="00545163"/>
    <w:rsid w:val="00551311"/>
    <w:rsid w:val="00555690"/>
    <w:rsid w:val="00574D45"/>
    <w:rsid w:val="00582F28"/>
    <w:rsid w:val="00594FB5"/>
    <w:rsid w:val="005A19B2"/>
    <w:rsid w:val="005B62BF"/>
    <w:rsid w:val="005F247B"/>
    <w:rsid w:val="005F46C6"/>
    <w:rsid w:val="00602CF3"/>
    <w:rsid w:val="00602D21"/>
    <w:rsid w:val="0061381D"/>
    <w:rsid w:val="00614C45"/>
    <w:rsid w:val="00623549"/>
    <w:rsid w:val="00631CD9"/>
    <w:rsid w:val="00635D29"/>
    <w:rsid w:val="00636B5F"/>
    <w:rsid w:val="00642BB4"/>
    <w:rsid w:val="00670C4B"/>
    <w:rsid w:val="00682081"/>
    <w:rsid w:val="006D753A"/>
    <w:rsid w:val="006E1081"/>
    <w:rsid w:val="00705599"/>
    <w:rsid w:val="0070721E"/>
    <w:rsid w:val="00720585"/>
    <w:rsid w:val="00733CEE"/>
    <w:rsid w:val="007459B1"/>
    <w:rsid w:val="00747182"/>
    <w:rsid w:val="00773AF6"/>
    <w:rsid w:val="00775A66"/>
    <w:rsid w:val="00786DA3"/>
    <w:rsid w:val="00795F71"/>
    <w:rsid w:val="007B2A20"/>
    <w:rsid w:val="007B70FA"/>
    <w:rsid w:val="007E73AB"/>
    <w:rsid w:val="007F11B1"/>
    <w:rsid w:val="007F7D3A"/>
    <w:rsid w:val="00803B3A"/>
    <w:rsid w:val="00804088"/>
    <w:rsid w:val="00806FDC"/>
    <w:rsid w:val="0081017B"/>
    <w:rsid w:val="00816C11"/>
    <w:rsid w:val="00826D82"/>
    <w:rsid w:val="00844FD3"/>
    <w:rsid w:val="0084700A"/>
    <w:rsid w:val="00855E4F"/>
    <w:rsid w:val="00883474"/>
    <w:rsid w:val="00885492"/>
    <w:rsid w:val="00894640"/>
    <w:rsid w:val="00894C55"/>
    <w:rsid w:val="00896714"/>
    <w:rsid w:val="008B1A61"/>
    <w:rsid w:val="008C2D26"/>
    <w:rsid w:val="008D0785"/>
    <w:rsid w:val="008D50F5"/>
    <w:rsid w:val="008E193E"/>
    <w:rsid w:val="008E51BD"/>
    <w:rsid w:val="008F0A07"/>
    <w:rsid w:val="008F6872"/>
    <w:rsid w:val="008F6C5B"/>
    <w:rsid w:val="00904864"/>
    <w:rsid w:val="009209D5"/>
    <w:rsid w:val="00921EBD"/>
    <w:rsid w:val="0092275D"/>
    <w:rsid w:val="009324C2"/>
    <w:rsid w:val="00936113"/>
    <w:rsid w:val="009438DD"/>
    <w:rsid w:val="00956CAA"/>
    <w:rsid w:val="00957026"/>
    <w:rsid w:val="00964B3C"/>
    <w:rsid w:val="009677A9"/>
    <w:rsid w:val="009871D6"/>
    <w:rsid w:val="009A2654"/>
    <w:rsid w:val="009D70BF"/>
    <w:rsid w:val="009F2151"/>
    <w:rsid w:val="00A039BB"/>
    <w:rsid w:val="00A35973"/>
    <w:rsid w:val="00A51A5A"/>
    <w:rsid w:val="00A6073E"/>
    <w:rsid w:val="00A8496E"/>
    <w:rsid w:val="00A92BA4"/>
    <w:rsid w:val="00A948FA"/>
    <w:rsid w:val="00AE5567"/>
    <w:rsid w:val="00AE6C5F"/>
    <w:rsid w:val="00AF4A76"/>
    <w:rsid w:val="00B03191"/>
    <w:rsid w:val="00B10DAF"/>
    <w:rsid w:val="00B11065"/>
    <w:rsid w:val="00B2165C"/>
    <w:rsid w:val="00B42152"/>
    <w:rsid w:val="00B4616F"/>
    <w:rsid w:val="00B51217"/>
    <w:rsid w:val="00B80D36"/>
    <w:rsid w:val="00BA20AA"/>
    <w:rsid w:val="00BB1DE4"/>
    <w:rsid w:val="00BB23AC"/>
    <w:rsid w:val="00BB555E"/>
    <w:rsid w:val="00BC20A2"/>
    <w:rsid w:val="00BC5242"/>
    <w:rsid w:val="00BD4425"/>
    <w:rsid w:val="00BE0B2B"/>
    <w:rsid w:val="00BF724D"/>
    <w:rsid w:val="00C126F7"/>
    <w:rsid w:val="00C21276"/>
    <w:rsid w:val="00C222C6"/>
    <w:rsid w:val="00C224AB"/>
    <w:rsid w:val="00C236BE"/>
    <w:rsid w:val="00C25B49"/>
    <w:rsid w:val="00C41FD5"/>
    <w:rsid w:val="00C65004"/>
    <w:rsid w:val="00C65A5A"/>
    <w:rsid w:val="00C67E6D"/>
    <w:rsid w:val="00C70B17"/>
    <w:rsid w:val="00CA4158"/>
    <w:rsid w:val="00CB0D24"/>
    <w:rsid w:val="00CC0B36"/>
    <w:rsid w:val="00CE5657"/>
    <w:rsid w:val="00D133F8"/>
    <w:rsid w:val="00D20602"/>
    <w:rsid w:val="00D24162"/>
    <w:rsid w:val="00D65A6E"/>
    <w:rsid w:val="00D66BB2"/>
    <w:rsid w:val="00D92970"/>
    <w:rsid w:val="00D94607"/>
    <w:rsid w:val="00DA7E7E"/>
    <w:rsid w:val="00DB25E3"/>
    <w:rsid w:val="00DC4A93"/>
    <w:rsid w:val="00DE7396"/>
    <w:rsid w:val="00E146A3"/>
    <w:rsid w:val="00E20757"/>
    <w:rsid w:val="00E3716B"/>
    <w:rsid w:val="00E40586"/>
    <w:rsid w:val="00E50184"/>
    <w:rsid w:val="00E601B1"/>
    <w:rsid w:val="00E60309"/>
    <w:rsid w:val="00E60999"/>
    <w:rsid w:val="00E6646A"/>
    <w:rsid w:val="00E67993"/>
    <w:rsid w:val="00E73ECD"/>
    <w:rsid w:val="00E8438F"/>
    <w:rsid w:val="00E86E46"/>
    <w:rsid w:val="00E90C01"/>
    <w:rsid w:val="00EA486E"/>
    <w:rsid w:val="00EA5E09"/>
    <w:rsid w:val="00EB7D3B"/>
    <w:rsid w:val="00EC2046"/>
    <w:rsid w:val="00EC7273"/>
    <w:rsid w:val="00EC7A45"/>
    <w:rsid w:val="00EE6EFB"/>
    <w:rsid w:val="00EF1E9E"/>
    <w:rsid w:val="00F05AA5"/>
    <w:rsid w:val="00F12E8D"/>
    <w:rsid w:val="00F22881"/>
    <w:rsid w:val="00F24F55"/>
    <w:rsid w:val="00F34B8C"/>
    <w:rsid w:val="00F57B0C"/>
    <w:rsid w:val="00F92FE5"/>
    <w:rsid w:val="00F965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86E258"/>
  <w15:docId w15:val="{07D686BB-81C6-4A0F-9341-6D2AD222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99"/>
    <w:qFormat/>
    <w:rsid w:val="00E8438F"/>
    <w:pPr>
      <w:ind w:left="720"/>
      <w:contextualSpacing/>
    </w:pPr>
  </w:style>
  <w:style w:type="paragraph" w:customStyle="1" w:styleId="naiskr">
    <w:name w:val="naiskr"/>
    <w:basedOn w:val="Normal"/>
    <w:uiPriority w:val="99"/>
    <w:rsid w:val="001B0409"/>
    <w:pPr>
      <w:spacing w:before="75" w:after="75" w:line="240" w:lineRule="auto"/>
    </w:pPr>
    <w:rPr>
      <w:rFonts w:ascii="Times New Roman" w:eastAsia="Calibri" w:hAnsi="Times New Roman" w:cs="Times New Roman"/>
      <w:sz w:val="24"/>
      <w:szCs w:val="24"/>
      <w:lang w:eastAsia="lv-LV"/>
    </w:rPr>
  </w:style>
  <w:style w:type="paragraph" w:customStyle="1" w:styleId="naisf">
    <w:name w:val="naisf"/>
    <w:basedOn w:val="Normal"/>
    <w:rsid w:val="000A55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04864"/>
    <w:pPr>
      <w:spacing w:after="0" w:line="240" w:lineRule="auto"/>
    </w:pPr>
  </w:style>
  <w:style w:type="paragraph" w:styleId="NormalWeb">
    <w:name w:val="Normal (Web)"/>
    <w:basedOn w:val="Normal"/>
    <w:rsid w:val="000E5E70"/>
    <w:pPr>
      <w:spacing w:before="88" w:after="88"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325694"/>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25694"/>
    <w:rPr>
      <w:rFonts w:ascii="Times New Roman" w:eastAsia="Times New Roman" w:hAnsi="Times New Roman" w:cs="Times New Roman"/>
      <w:sz w:val="20"/>
      <w:szCs w:val="20"/>
    </w:rPr>
  </w:style>
  <w:style w:type="character" w:styleId="FootnoteReference">
    <w:name w:val="footnote reference"/>
    <w:uiPriority w:val="99"/>
    <w:rsid w:val="00325694"/>
    <w:rPr>
      <w:rFonts w:ascii="Times New Roman" w:hAnsi="Times New Roman"/>
      <w:vertAlign w:val="superscript"/>
    </w:rPr>
  </w:style>
  <w:style w:type="character" w:customStyle="1" w:styleId="ListParagraphChar">
    <w:name w:val="List Paragraph Char"/>
    <w:link w:val="ListParagraph"/>
    <w:uiPriority w:val="99"/>
    <w:locked/>
    <w:rsid w:val="00325694"/>
  </w:style>
  <w:style w:type="character" w:customStyle="1" w:styleId="spelle">
    <w:name w:val="spelle"/>
    <w:basedOn w:val="DefaultParagraphFont"/>
    <w:rsid w:val="0032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534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37676877">
      <w:bodyDiv w:val="1"/>
      <w:marLeft w:val="0"/>
      <w:marRight w:val="0"/>
      <w:marTop w:val="0"/>
      <w:marBottom w:val="0"/>
      <w:divBdr>
        <w:top w:val="none" w:sz="0" w:space="0" w:color="auto"/>
        <w:left w:val="none" w:sz="0" w:space="0" w:color="auto"/>
        <w:bottom w:val="none" w:sz="0" w:space="0" w:color="auto"/>
        <w:right w:val="none" w:sz="0" w:space="0" w:color="auto"/>
      </w:divBdr>
    </w:div>
    <w:div w:id="13763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747E-A4E7-4551-9CBD-90ED753C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 gada 29. jūnija rīkojumā Nr.338 „Par finansējuma piešķiršanu Latvijas Republikas Prokuratūrai nekustamā īpašuma Aspazijas bulvārī 7, Rīgā, un ēkas telpu Kalnciema ielā 14, Rīgā, nomas </vt:lpstr>
    </vt:vector>
  </TitlesOfParts>
  <Manager>Lita.Kokorevica@vni.lv</Manager>
  <Company>Finanšu ministrija, VAS "Valsts nekustamie īpašumi"</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 gada 29. jūnija rīkojumā Nr.338 „Par finansējuma piešķiršanu Latvijas Republikas Prokuratūrai nekustamā īpašuma Aspazijas bulvārī 7, Rīgā, un ēkas telpu Kalnciema ielā 14, Rīgā, nomas maksas, aprīkojuma, pārcelšanās un citu saistīto izdevumu segšanai”” sākotnējās ietekmes novērtējuma ziņojums (anotācija)</dc:title>
  <dc:subject>Anotācija</dc:subject>
  <dc:creator>Vārds Uzvārds;Inga.Oga@vni.lv</dc:creator>
  <dc:description>67024922, Inga.Oga@vni.lv</dc:description>
  <cp:lastModifiedBy>Vita Bružas</cp:lastModifiedBy>
  <cp:revision>8</cp:revision>
  <cp:lastPrinted>2017-12-27T09:34:00Z</cp:lastPrinted>
  <dcterms:created xsi:type="dcterms:W3CDTF">2017-12-12T14:31:00Z</dcterms:created>
  <dcterms:modified xsi:type="dcterms:W3CDTF">2017-12-27T10:52:00Z</dcterms:modified>
</cp:coreProperties>
</file>