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F05" w:rsidRPr="00D85365" w:rsidRDefault="00A139E9" w:rsidP="00B15F05">
      <w:pPr>
        <w:spacing w:before="100" w:beforeAutospacing="1" w:after="100" w:afterAutospacing="1"/>
        <w:jc w:val="center"/>
        <w:outlineLvl w:val="3"/>
        <w:rPr>
          <w:b/>
          <w:bCs/>
          <w:sz w:val="28"/>
          <w:szCs w:val="28"/>
        </w:rPr>
      </w:pPr>
      <w:bookmarkStart w:id="0" w:name="OLE_LINK1"/>
      <w:bookmarkStart w:id="1" w:name="OLE_LINK2"/>
      <w:r w:rsidRPr="00D85365">
        <w:rPr>
          <w:b/>
          <w:bCs/>
          <w:sz w:val="28"/>
          <w:szCs w:val="28"/>
        </w:rPr>
        <w:t xml:space="preserve">Ministru kabineta noteikumu projekta </w:t>
      </w:r>
      <w:r w:rsidRPr="00D85365">
        <w:rPr>
          <w:b/>
          <w:bCs/>
          <w:sz w:val="28"/>
          <w:szCs w:val="28"/>
        </w:rPr>
        <w:br/>
      </w:r>
      <w:r w:rsidRPr="006A7A72">
        <w:rPr>
          <w:b/>
          <w:bCs/>
          <w:sz w:val="28"/>
          <w:szCs w:val="28"/>
        </w:rPr>
        <w:t>„</w:t>
      </w:r>
      <w:r>
        <w:rPr>
          <w:b/>
          <w:bCs/>
          <w:sz w:val="28"/>
          <w:szCs w:val="28"/>
        </w:rPr>
        <w:t>Noteikumi par akcīzes nodokļa nodrošinājumiem</w:t>
      </w:r>
      <w:r w:rsidRPr="00D85365">
        <w:rPr>
          <w:b/>
          <w:bCs/>
          <w:sz w:val="28"/>
          <w:szCs w:val="28"/>
        </w:rPr>
        <w:t>" sākotnējās ietekmes novērtējuma ziņojums (anotācija)</w:t>
      </w:r>
      <w:bookmarkEnd w:id="0"/>
      <w:bookmarkEnd w:id="1"/>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3298"/>
        <w:gridCol w:w="5670"/>
      </w:tblGrid>
      <w:tr w:rsidR="00B253C1" w:rsidTr="004030DF">
        <w:trPr>
          <w:trHeight w:val="427"/>
        </w:trPr>
        <w:tc>
          <w:tcPr>
            <w:tcW w:w="9464" w:type="dxa"/>
            <w:gridSpan w:val="3"/>
            <w:hideMark/>
          </w:tcPr>
          <w:p w:rsidR="00B15F05" w:rsidRPr="002714B0" w:rsidRDefault="00A139E9" w:rsidP="00B15F05">
            <w:pPr>
              <w:numPr>
                <w:ilvl w:val="0"/>
                <w:numId w:val="1"/>
              </w:numPr>
              <w:jc w:val="center"/>
              <w:rPr>
                <w:b/>
                <w:bCs/>
                <w:sz w:val="28"/>
                <w:szCs w:val="28"/>
              </w:rPr>
            </w:pPr>
            <w:r w:rsidRPr="002714B0">
              <w:rPr>
                <w:b/>
                <w:bCs/>
                <w:sz w:val="28"/>
                <w:szCs w:val="28"/>
              </w:rPr>
              <w:t>Tiesību akta projekta izstrādes nepieciešamība</w:t>
            </w:r>
          </w:p>
        </w:tc>
      </w:tr>
      <w:tr w:rsidR="00B253C1" w:rsidTr="004030DF">
        <w:tc>
          <w:tcPr>
            <w:tcW w:w="496" w:type="dxa"/>
            <w:hideMark/>
          </w:tcPr>
          <w:p w:rsidR="00B15F05" w:rsidRPr="002714B0" w:rsidRDefault="00A139E9" w:rsidP="00B15F05">
            <w:pPr>
              <w:rPr>
                <w:sz w:val="28"/>
                <w:szCs w:val="28"/>
              </w:rPr>
            </w:pPr>
            <w:r w:rsidRPr="002714B0">
              <w:rPr>
                <w:sz w:val="28"/>
                <w:szCs w:val="28"/>
              </w:rPr>
              <w:t>1.</w:t>
            </w:r>
          </w:p>
        </w:tc>
        <w:tc>
          <w:tcPr>
            <w:tcW w:w="3298" w:type="dxa"/>
            <w:hideMark/>
          </w:tcPr>
          <w:p w:rsidR="00B15F05" w:rsidRPr="002714B0" w:rsidRDefault="00A139E9" w:rsidP="00B15F05">
            <w:pPr>
              <w:rPr>
                <w:sz w:val="28"/>
                <w:szCs w:val="28"/>
              </w:rPr>
            </w:pPr>
            <w:r w:rsidRPr="002714B0">
              <w:rPr>
                <w:sz w:val="28"/>
                <w:szCs w:val="28"/>
              </w:rPr>
              <w:t>Pamatojums</w:t>
            </w:r>
          </w:p>
        </w:tc>
        <w:tc>
          <w:tcPr>
            <w:tcW w:w="5670" w:type="dxa"/>
          </w:tcPr>
          <w:p w:rsidR="00B15F05" w:rsidRPr="000F666B" w:rsidRDefault="00A139E9" w:rsidP="00B15F05">
            <w:pPr>
              <w:ind w:left="-108" w:firstLine="567"/>
              <w:jc w:val="both"/>
              <w:rPr>
                <w:sz w:val="28"/>
                <w:szCs w:val="28"/>
              </w:rPr>
            </w:pPr>
            <w:r w:rsidRPr="000F666B">
              <w:rPr>
                <w:sz w:val="28"/>
                <w:szCs w:val="28"/>
              </w:rPr>
              <w:t>Likuma „Par akcīzes nodokli”</w:t>
            </w:r>
            <w:r w:rsidR="00E94BE0" w:rsidRPr="000F666B">
              <w:rPr>
                <w:sz w:val="28"/>
                <w:szCs w:val="28"/>
              </w:rPr>
              <w:t xml:space="preserve"> (turpmāk – Likums) </w:t>
            </w:r>
            <w:r w:rsidRPr="000F666B">
              <w:rPr>
                <w:sz w:val="28"/>
                <w:szCs w:val="28"/>
              </w:rPr>
              <w:t>32.panta sestā daļa, Alkoholisko dzērienu aprites likuma 3.panta sestā daļa.</w:t>
            </w:r>
          </w:p>
          <w:p w:rsidR="00B15F05" w:rsidRDefault="00A139E9" w:rsidP="00B15F05">
            <w:pPr>
              <w:ind w:left="-108" w:firstLine="567"/>
              <w:jc w:val="both"/>
              <w:rPr>
                <w:color w:val="000000"/>
                <w:sz w:val="28"/>
                <w:szCs w:val="28"/>
              </w:rPr>
            </w:pPr>
            <w:r w:rsidRPr="000F666B">
              <w:rPr>
                <w:sz w:val="28"/>
                <w:szCs w:val="28"/>
              </w:rPr>
              <w:t>V</w:t>
            </w:r>
            <w:r w:rsidRPr="000F666B">
              <w:rPr>
                <w:color w:val="000000"/>
                <w:sz w:val="28"/>
                <w:szCs w:val="28"/>
              </w:rPr>
              <w:t>aldības rīcības</w:t>
            </w:r>
            <w:r w:rsidRPr="002714B0">
              <w:rPr>
                <w:color w:val="000000"/>
                <w:sz w:val="28"/>
                <w:szCs w:val="28"/>
              </w:rPr>
              <w:t xml:space="preserve"> plāna Deklarācijas par Māra Kučinska vadītā Ministru kabineta iecerēto darbību īstenošanai uzdevums Nr.0.30. „Uzlabot Valsts ieņēmumu dienesta Padziļinātās sadarbības programmu un palielināt priekšrocības tās dalībniekiem, tai skaitā vērtēt citu institūciju iesaisti programmā”.</w:t>
            </w:r>
          </w:p>
          <w:p w:rsidR="0070267A" w:rsidRPr="002714B0" w:rsidRDefault="0070267A" w:rsidP="00B15F05">
            <w:pPr>
              <w:ind w:left="-108" w:firstLine="567"/>
              <w:jc w:val="both"/>
              <w:rPr>
                <w:sz w:val="28"/>
                <w:szCs w:val="28"/>
              </w:rPr>
            </w:pPr>
            <w:r>
              <w:rPr>
                <w:color w:val="000000"/>
                <w:sz w:val="28"/>
                <w:szCs w:val="28"/>
              </w:rPr>
              <w:t>Ministru prezidenta Māra Kučinska 2017.gada 9.augusta rezolūcija Nr.</w:t>
            </w:r>
            <w:r>
              <w:rPr>
                <w:sz w:val="28"/>
                <w:szCs w:val="28"/>
              </w:rPr>
              <w:t>12/2017-JUR-156.</w:t>
            </w:r>
          </w:p>
        </w:tc>
      </w:tr>
      <w:tr w:rsidR="00B253C1" w:rsidTr="004030DF">
        <w:tc>
          <w:tcPr>
            <w:tcW w:w="496" w:type="dxa"/>
            <w:hideMark/>
          </w:tcPr>
          <w:p w:rsidR="00B15F05" w:rsidRPr="002714B0" w:rsidRDefault="00A139E9" w:rsidP="00B15F05">
            <w:pPr>
              <w:rPr>
                <w:sz w:val="28"/>
                <w:szCs w:val="28"/>
              </w:rPr>
            </w:pPr>
            <w:r w:rsidRPr="002714B0">
              <w:rPr>
                <w:sz w:val="28"/>
                <w:szCs w:val="28"/>
              </w:rPr>
              <w:t>2.</w:t>
            </w:r>
          </w:p>
        </w:tc>
        <w:tc>
          <w:tcPr>
            <w:tcW w:w="3298" w:type="dxa"/>
            <w:hideMark/>
          </w:tcPr>
          <w:p w:rsidR="00B15F05" w:rsidRPr="002714B0" w:rsidRDefault="00A139E9" w:rsidP="00B15F05">
            <w:pPr>
              <w:jc w:val="both"/>
              <w:rPr>
                <w:sz w:val="28"/>
                <w:szCs w:val="28"/>
              </w:rPr>
            </w:pPr>
            <w:r w:rsidRPr="002714B0">
              <w:rPr>
                <w:color w:val="000000"/>
                <w:sz w:val="28"/>
                <w:szCs w:val="28"/>
              </w:rPr>
              <w:t>Pašreizējā situācija un problēmas, kuru risināšanai tiesību akta projekts izstrādāts, tiesiskā regulējuma mērķis un būtīb</w:t>
            </w:r>
            <w:bookmarkStart w:id="2" w:name="_GoBack"/>
            <w:bookmarkEnd w:id="2"/>
            <w:r w:rsidRPr="002714B0">
              <w:rPr>
                <w:color w:val="000000"/>
                <w:sz w:val="28"/>
                <w:szCs w:val="28"/>
              </w:rPr>
              <w:t>a</w:t>
            </w:r>
          </w:p>
        </w:tc>
        <w:tc>
          <w:tcPr>
            <w:tcW w:w="5670" w:type="dxa"/>
          </w:tcPr>
          <w:p w:rsidR="00BC7635" w:rsidRPr="002714B0" w:rsidRDefault="00BC7635" w:rsidP="00BC7635">
            <w:pPr>
              <w:ind w:firstLine="459"/>
              <w:jc w:val="both"/>
              <w:rPr>
                <w:color w:val="000000"/>
                <w:sz w:val="28"/>
                <w:szCs w:val="28"/>
              </w:rPr>
            </w:pPr>
            <w:r w:rsidRPr="002714B0">
              <w:rPr>
                <w:color w:val="000000"/>
                <w:sz w:val="28"/>
                <w:szCs w:val="28"/>
              </w:rPr>
              <w:t>Lai samazinātu administratīvo slogu akcīzes preču apritē iesaistītajiem komersantiem un noteiktu skaidru un pārskatāmu nodrošinājumu noteikšanas un izmantošanas kārtību, ir sagatavots Ministru kabineta noteikumu projekts „Noteikumi par akcīzes nodokļa nodrošinājumiem”</w:t>
            </w:r>
            <w:r>
              <w:rPr>
                <w:color w:val="000000"/>
                <w:sz w:val="28"/>
                <w:szCs w:val="28"/>
              </w:rPr>
              <w:t xml:space="preserve"> (turpmāk – </w:t>
            </w:r>
            <w:r w:rsidR="00F46836">
              <w:rPr>
                <w:color w:val="000000"/>
                <w:sz w:val="28"/>
                <w:szCs w:val="28"/>
              </w:rPr>
              <w:t>n</w:t>
            </w:r>
            <w:r>
              <w:rPr>
                <w:color w:val="000000"/>
                <w:sz w:val="28"/>
                <w:szCs w:val="28"/>
              </w:rPr>
              <w:t>oteikumu projekts)</w:t>
            </w:r>
            <w:r w:rsidRPr="002714B0">
              <w:rPr>
                <w:color w:val="000000"/>
                <w:sz w:val="28"/>
                <w:szCs w:val="28"/>
              </w:rPr>
              <w:t>, kuram stājoties spēkā, zaudēs spēku Ministru kabineta 2010.gada 30.marta noteikumi Nr.302</w:t>
            </w:r>
            <w:r>
              <w:rPr>
                <w:color w:val="000000"/>
                <w:sz w:val="28"/>
                <w:szCs w:val="28"/>
              </w:rPr>
              <w:t xml:space="preserve"> </w:t>
            </w:r>
            <w:r w:rsidRPr="00BC7635">
              <w:rPr>
                <w:color w:val="000000"/>
                <w:sz w:val="28"/>
                <w:szCs w:val="28"/>
              </w:rPr>
              <w:t>„Noteikumi par akcīzes nodokļa nodrošinājumiem” (turpmāk –</w:t>
            </w:r>
            <w:r>
              <w:rPr>
                <w:color w:val="000000"/>
                <w:sz w:val="28"/>
                <w:szCs w:val="28"/>
              </w:rPr>
              <w:t xml:space="preserve"> </w:t>
            </w:r>
            <w:r w:rsidR="00595CA9" w:rsidRPr="0074427C">
              <w:rPr>
                <w:color w:val="000000"/>
                <w:sz w:val="28"/>
                <w:szCs w:val="28"/>
              </w:rPr>
              <w:t>MK</w:t>
            </w:r>
            <w:r w:rsidR="00595CA9">
              <w:rPr>
                <w:color w:val="000000"/>
                <w:sz w:val="28"/>
                <w:szCs w:val="28"/>
              </w:rPr>
              <w:t xml:space="preserve"> </w:t>
            </w:r>
            <w:r w:rsidRPr="00BC7635">
              <w:rPr>
                <w:color w:val="000000"/>
                <w:sz w:val="28"/>
                <w:szCs w:val="28"/>
              </w:rPr>
              <w:t>noteikumi Nr.302)</w:t>
            </w:r>
            <w:r w:rsidRPr="002714B0">
              <w:rPr>
                <w:color w:val="000000"/>
                <w:sz w:val="28"/>
                <w:szCs w:val="28"/>
              </w:rPr>
              <w:t>.</w:t>
            </w:r>
          </w:p>
          <w:p w:rsidR="007016D5" w:rsidRDefault="003F1608" w:rsidP="00234B16">
            <w:pPr>
              <w:ind w:right="57" w:firstLine="459"/>
              <w:jc w:val="both"/>
              <w:rPr>
                <w:color w:val="000000"/>
                <w:sz w:val="28"/>
                <w:szCs w:val="28"/>
              </w:rPr>
            </w:pPr>
            <w:r>
              <w:rPr>
                <w:color w:val="000000"/>
                <w:sz w:val="28"/>
                <w:szCs w:val="28"/>
              </w:rPr>
              <w:t xml:space="preserve">Noteikumu projekts izstrādāts, ņemot vērā to, ka </w:t>
            </w:r>
            <w:r w:rsidR="00D112A4" w:rsidRPr="000F666B">
              <w:rPr>
                <w:color w:val="000000"/>
                <w:sz w:val="28"/>
                <w:szCs w:val="28"/>
              </w:rPr>
              <w:t xml:space="preserve">izmaiņu apjoms pārsniedz pusi no spēkā esošo </w:t>
            </w:r>
            <w:r w:rsidR="004A6B89" w:rsidRPr="000F666B">
              <w:rPr>
                <w:color w:val="000000"/>
                <w:sz w:val="28"/>
                <w:szCs w:val="28"/>
              </w:rPr>
              <w:t>MK noteikumu Nr.302</w:t>
            </w:r>
            <w:r w:rsidR="00D112A4" w:rsidRPr="000F666B">
              <w:rPr>
                <w:color w:val="000000"/>
                <w:sz w:val="28"/>
                <w:szCs w:val="28"/>
              </w:rPr>
              <w:t xml:space="preserve"> normu apjoma saskaņā ar Ministru kabineta 2009.gada 3.februāra noteikumu Nr.108 „Normatīvo aktu projektu sagatavošanas noteikumi</w:t>
            </w:r>
            <w:r w:rsidR="00D112A4">
              <w:rPr>
                <w:color w:val="000000"/>
                <w:sz w:val="28"/>
                <w:szCs w:val="28"/>
              </w:rPr>
              <w:t>” 140.punkta nosacījumiem.</w:t>
            </w:r>
          </w:p>
          <w:p w:rsidR="00F91F7C" w:rsidRPr="00CB6C4D" w:rsidRDefault="00595CA9" w:rsidP="00F91F7C">
            <w:pPr>
              <w:ind w:right="57" w:firstLine="459"/>
              <w:jc w:val="both"/>
              <w:rPr>
                <w:b/>
                <w:color w:val="000000"/>
                <w:sz w:val="28"/>
                <w:szCs w:val="28"/>
              </w:rPr>
            </w:pPr>
            <w:r w:rsidRPr="00CF1AA7">
              <w:rPr>
                <w:color w:val="000000"/>
                <w:sz w:val="28"/>
                <w:szCs w:val="28"/>
              </w:rPr>
              <w:t xml:space="preserve">Pēc būtības noteikumu projekts saglabās pašlaik </w:t>
            </w:r>
            <w:r w:rsidRPr="000F666B">
              <w:rPr>
                <w:color w:val="000000"/>
                <w:sz w:val="28"/>
                <w:szCs w:val="28"/>
              </w:rPr>
              <w:t xml:space="preserve">esošās prasības, kas ir noteiktas </w:t>
            </w:r>
            <w:r w:rsidR="004A6B89" w:rsidRPr="000F666B">
              <w:rPr>
                <w:color w:val="000000"/>
                <w:sz w:val="28"/>
                <w:szCs w:val="28"/>
              </w:rPr>
              <w:t>MK</w:t>
            </w:r>
            <w:r w:rsidRPr="000F666B">
              <w:rPr>
                <w:color w:val="000000"/>
                <w:sz w:val="28"/>
                <w:szCs w:val="28"/>
              </w:rPr>
              <w:t xml:space="preserve"> noteikumos Nr.302.</w:t>
            </w:r>
            <w:r w:rsidR="00383F86" w:rsidRPr="000F666B">
              <w:rPr>
                <w:color w:val="000000"/>
                <w:sz w:val="28"/>
                <w:szCs w:val="28"/>
              </w:rPr>
              <w:t xml:space="preserve"> Taču ņemot vērā, ka noteikumu projektā paredzēta jauna nodrošinājuma izvērtēšanas kārtība, tā sākumā ietverti terminu skaidrojumi, lai jaunās nodrošinājuma sistēmas darbības principi būtu </w:t>
            </w:r>
            <w:r w:rsidR="00383F86" w:rsidRPr="000F666B">
              <w:rPr>
                <w:color w:val="000000"/>
                <w:sz w:val="28"/>
                <w:szCs w:val="28"/>
              </w:rPr>
              <w:lastRenderedPageBreak/>
              <w:t>skaidri saprotami.</w:t>
            </w:r>
            <w:r w:rsidR="00C52AE9" w:rsidRPr="000F666B">
              <w:rPr>
                <w:color w:val="000000"/>
                <w:sz w:val="28"/>
                <w:szCs w:val="28"/>
              </w:rPr>
              <w:t xml:space="preserve"> Proti, ar </w:t>
            </w:r>
            <w:r w:rsidR="00F91F7C" w:rsidRPr="000F666B">
              <w:rPr>
                <w:color w:val="000000"/>
                <w:sz w:val="28"/>
                <w:szCs w:val="28"/>
              </w:rPr>
              <w:t>jēdzien</w:t>
            </w:r>
            <w:r w:rsidR="00C52AE9" w:rsidRPr="000F666B">
              <w:rPr>
                <w:color w:val="000000"/>
                <w:sz w:val="28"/>
                <w:szCs w:val="28"/>
              </w:rPr>
              <w:t>u</w:t>
            </w:r>
            <w:r w:rsidR="00F91F7C" w:rsidRPr="000F666B">
              <w:rPr>
                <w:color w:val="000000"/>
                <w:sz w:val="28"/>
                <w:szCs w:val="28"/>
              </w:rPr>
              <w:t xml:space="preserve"> „nodrošinātājs”</w:t>
            </w:r>
            <w:r w:rsidR="00C52AE9" w:rsidRPr="000F666B">
              <w:rPr>
                <w:color w:val="000000"/>
                <w:sz w:val="28"/>
                <w:szCs w:val="28"/>
              </w:rPr>
              <w:t xml:space="preserve"> tiek </w:t>
            </w:r>
            <w:r w:rsidR="00DF1782" w:rsidRPr="000F666B">
              <w:rPr>
                <w:color w:val="000000"/>
                <w:sz w:val="28"/>
                <w:szCs w:val="28"/>
              </w:rPr>
              <w:t>defin</w:t>
            </w:r>
            <w:r w:rsidR="00C52AE9" w:rsidRPr="000F666B">
              <w:rPr>
                <w:color w:val="000000"/>
                <w:sz w:val="28"/>
                <w:szCs w:val="28"/>
              </w:rPr>
              <w:t xml:space="preserve">ēta persona, </w:t>
            </w:r>
            <w:r w:rsidR="00C52AE9" w:rsidRPr="000F666B">
              <w:rPr>
                <w:color w:val="000000" w:themeColor="text1"/>
                <w:sz w:val="28"/>
                <w:szCs w:val="28"/>
              </w:rPr>
              <w:t>kura ieguvusi nodrošinātāja statusu noteikumu projekta sestās nodaļas noteiktajā kārtībā,</w:t>
            </w:r>
            <w:r w:rsidR="00F91F7C" w:rsidRPr="000F666B">
              <w:rPr>
                <w:color w:val="000000"/>
                <w:sz w:val="28"/>
                <w:szCs w:val="28"/>
              </w:rPr>
              <w:t xml:space="preserve"> </w:t>
            </w:r>
            <w:r w:rsidR="00C52AE9" w:rsidRPr="000F666B">
              <w:rPr>
                <w:color w:val="000000"/>
                <w:sz w:val="28"/>
                <w:szCs w:val="28"/>
              </w:rPr>
              <w:t>savukārt ar jēdzienu</w:t>
            </w:r>
            <w:r w:rsidR="00DD2377" w:rsidRPr="000F666B">
              <w:rPr>
                <w:color w:val="000000"/>
                <w:sz w:val="28"/>
                <w:szCs w:val="28"/>
              </w:rPr>
              <w:t xml:space="preserve"> </w:t>
            </w:r>
            <w:r w:rsidR="00F91F7C" w:rsidRPr="000F666B">
              <w:rPr>
                <w:color w:val="000000"/>
                <w:sz w:val="28"/>
                <w:szCs w:val="28"/>
              </w:rPr>
              <w:t>„nodrošinājuma dzēšana”</w:t>
            </w:r>
            <w:r w:rsidR="00C52AE9" w:rsidRPr="000F666B">
              <w:rPr>
                <w:color w:val="000000"/>
                <w:sz w:val="28"/>
                <w:szCs w:val="28"/>
              </w:rPr>
              <w:t xml:space="preserve"> noteikumu projektā tiek saprasta </w:t>
            </w:r>
            <w:r w:rsidR="00C52AE9" w:rsidRPr="000F666B">
              <w:rPr>
                <w:color w:val="000000" w:themeColor="text1"/>
                <w:sz w:val="28"/>
                <w:szCs w:val="28"/>
              </w:rPr>
              <w:t>nodrošinājuma atbrīvošana no uzņemto saistību izpildes</w:t>
            </w:r>
            <w:r w:rsidR="00C52AE9" w:rsidRPr="000F666B">
              <w:rPr>
                <w:color w:val="000000"/>
                <w:sz w:val="28"/>
                <w:szCs w:val="28"/>
              </w:rPr>
              <w:t xml:space="preserve">, bet jēdziens </w:t>
            </w:r>
            <w:r w:rsidR="00DD2377" w:rsidRPr="000F666B">
              <w:rPr>
                <w:color w:val="000000"/>
                <w:sz w:val="28"/>
                <w:szCs w:val="28"/>
              </w:rPr>
              <w:t xml:space="preserve">„vispārējā nodrošinājuma apmērs” </w:t>
            </w:r>
            <w:r w:rsidR="00C52AE9" w:rsidRPr="000F666B">
              <w:rPr>
                <w:color w:val="000000"/>
                <w:sz w:val="28"/>
                <w:szCs w:val="28"/>
              </w:rPr>
              <w:t xml:space="preserve">tiek izteikts kā iespējamais akcīzes nodokļa parāds, kas aprēķināts par visām taksācijas periodā veiktajām darbībām ar akcīzes precēm atbilstoši noteikumu projekta </w:t>
            </w:r>
            <w:r w:rsidR="00E8181F" w:rsidRPr="000F666B">
              <w:rPr>
                <w:color w:val="000000"/>
                <w:sz w:val="28"/>
                <w:szCs w:val="28"/>
              </w:rPr>
              <w:t xml:space="preserve">29.punkta nosacījumiem, taču jēdziens </w:t>
            </w:r>
            <w:r w:rsidR="00DD2377" w:rsidRPr="000F666B">
              <w:rPr>
                <w:color w:val="000000"/>
                <w:sz w:val="28"/>
                <w:szCs w:val="28"/>
              </w:rPr>
              <w:t>„</w:t>
            </w:r>
            <w:r w:rsidR="00E8181F" w:rsidRPr="000F666B">
              <w:rPr>
                <w:color w:val="000000" w:themeColor="text1"/>
                <w:sz w:val="28"/>
                <w:szCs w:val="28"/>
              </w:rPr>
              <w:t>iesniedzamais vispārējais nodrošinājums</w:t>
            </w:r>
            <w:r w:rsidR="00E8181F" w:rsidRPr="000F666B">
              <w:rPr>
                <w:color w:val="000000"/>
                <w:sz w:val="28"/>
                <w:szCs w:val="28"/>
              </w:rPr>
              <w:t xml:space="preserve">” noteikumu projektā tiek definēts kā </w:t>
            </w:r>
            <w:r w:rsidR="00E8181F" w:rsidRPr="000F666B">
              <w:rPr>
                <w:color w:val="000000" w:themeColor="text1"/>
                <w:sz w:val="28"/>
                <w:szCs w:val="28"/>
              </w:rPr>
              <w:t xml:space="preserve">vispārējā nodrošinājuma apmēra daļa, kurai </w:t>
            </w:r>
            <w:r w:rsidR="004B4A29" w:rsidRPr="000F666B">
              <w:rPr>
                <w:color w:val="000000" w:themeColor="text1"/>
                <w:sz w:val="28"/>
                <w:szCs w:val="28"/>
              </w:rPr>
              <w:t xml:space="preserve">100% apmērā jāsedz iespējamais akcīzes nodokļa parāds, kas aprēķināts </w:t>
            </w:r>
            <w:r w:rsidR="00E8181F" w:rsidRPr="000F666B">
              <w:rPr>
                <w:color w:val="000000" w:themeColor="text1"/>
                <w:sz w:val="28"/>
                <w:szCs w:val="28"/>
              </w:rPr>
              <w:t>noteikumu projekta 3</w:t>
            </w:r>
            <w:r w:rsidR="004B4A29" w:rsidRPr="000F666B">
              <w:rPr>
                <w:color w:val="000000" w:themeColor="text1"/>
                <w:sz w:val="28"/>
                <w:szCs w:val="28"/>
              </w:rPr>
              <w:t>1</w:t>
            </w:r>
            <w:r w:rsidR="00E8181F" w:rsidRPr="000F666B">
              <w:rPr>
                <w:color w:val="000000" w:themeColor="text1"/>
                <w:sz w:val="28"/>
                <w:szCs w:val="28"/>
              </w:rPr>
              <w:t xml:space="preserve">.punktā </w:t>
            </w:r>
            <w:r w:rsidR="004B4A29" w:rsidRPr="000F666B">
              <w:rPr>
                <w:color w:val="000000" w:themeColor="text1"/>
                <w:sz w:val="28"/>
                <w:szCs w:val="28"/>
              </w:rPr>
              <w:t xml:space="preserve">noteiktajā kārtībā un nav mazāks par šo noteikumu projekta 32.punktā </w:t>
            </w:r>
            <w:r w:rsidR="00E8181F" w:rsidRPr="000F666B">
              <w:rPr>
                <w:color w:val="000000" w:themeColor="text1"/>
                <w:sz w:val="28"/>
                <w:szCs w:val="28"/>
              </w:rPr>
              <w:t>noteiktajiem lielumiem, lai veiktu darbības ar akcīzes precēm atliktā akcīzes nodokļa maksāšanas režīmā.</w:t>
            </w:r>
          </w:p>
          <w:p w:rsidR="00B15F05" w:rsidRDefault="00A139E9" w:rsidP="00234B16">
            <w:pPr>
              <w:ind w:right="57" w:firstLine="459"/>
              <w:jc w:val="both"/>
              <w:rPr>
                <w:sz w:val="28"/>
                <w:szCs w:val="28"/>
              </w:rPr>
            </w:pPr>
            <w:r w:rsidRPr="002714B0">
              <w:rPr>
                <w:color w:val="000000"/>
                <w:sz w:val="28"/>
                <w:szCs w:val="28"/>
              </w:rPr>
              <w:t xml:space="preserve">Ņemot par piemēru Igaunijā administrēto akcīzes nodokļa nodrošinājuma piemērošanas sistēmu, kuras ietvaros akcīzes preču apritē iesaistītie dalībnieki </w:t>
            </w:r>
            <w:r w:rsidR="0015151A">
              <w:rPr>
                <w:color w:val="000000"/>
                <w:sz w:val="28"/>
                <w:szCs w:val="28"/>
              </w:rPr>
              <w:t xml:space="preserve">ir </w:t>
            </w:r>
            <w:r w:rsidRPr="002714B0">
              <w:rPr>
                <w:color w:val="000000"/>
                <w:sz w:val="28"/>
                <w:szCs w:val="28"/>
              </w:rPr>
              <w:t xml:space="preserve">tiesīgi brīvi noteikt plānotos darbības apjomus ar akcīzes precēm, nepieciešams mainīt esošo nodrošinājuma piemērošanas kārtību, kas būtu orientēta uz klientu vajadzību </w:t>
            </w:r>
            <w:r w:rsidRPr="00774125">
              <w:rPr>
                <w:color w:val="000000"/>
                <w:sz w:val="28"/>
                <w:szCs w:val="28"/>
              </w:rPr>
              <w:t>īstenošanu</w:t>
            </w:r>
            <w:r w:rsidR="00FD445B" w:rsidRPr="00774125">
              <w:rPr>
                <w:color w:val="000000"/>
                <w:sz w:val="28"/>
                <w:szCs w:val="28"/>
              </w:rPr>
              <w:t>.</w:t>
            </w:r>
            <w:r w:rsidR="00355222">
              <w:rPr>
                <w:color w:val="000000"/>
                <w:sz w:val="28"/>
                <w:szCs w:val="28"/>
              </w:rPr>
              <w:t xml:space="preserve"> Proti, noteikumu projektā ietvertā kārtība paredz, ka akcīzes preču apritē iesaistītie dalībnieki atbilstoši plānotajai darbības kapacitātei varēs izvēlēties </w:t>
            </w:r>
            <w:r w:rsidR="00355222" w:rsidRPr="00780B4E">
              <w:rPr>
                <w:sz w:val="28"/>
                <w:szCs w:val="28"/>
              </w:rPr>
              <w:t>maksimālo iespējamo akcīzes nodokļa parāda apmēru</w:t>
            </w:r>
            <w:r w:rsidR="0097666A">
              <w:rPr>
                <w:sz w:val="28"/>
                <w:szCs w:val="28"/>
              </w:rPr>
              <w:t xml:space="preserve"> </w:t>
            </w:r>
            <w:r w:rsidR="0097666A" w:rsidRPr="000F666B">
              <w:rPr>
                <w:sz w:val="28"/>
                <w:szCs w:val="28"/>
              </w:rPr>
              <w:t>(</w:t>
            </w:r>
            <w:r w:rsidR="0097666A" w:rsidRPr="000F666B">
              <w:rPr>
                <w:i/>
                <w:sz w:val="28"/>
                <w:szCs w:val="28"/>
              </w:rPr>
              <w:t>euro</w:t>
            </w:r>
            <w:r w:rsidR="0097666A" w:rsidRPr="000F666B">
              <w:rPr>
                <w:sz w:val="28"/>
                <w:szCs w:val="28"/>
              </w:rPr>
              <w:t>)</w:t>
            </w:r>
            <w:r w:rsidR="00355222" w:rsidRPr="000F666B">
              <w:rPr>
                <w:sz w:val="28"/>
                <w:szCs w:val="28"/>
              </w:rPr>
              <w:t xml:space="preserve"> viena taksācijas perioda ietvaros, savukārt Valsts ieņēmumu dienests</w:t>
            </w:r>
            <w:r w:rsidR="00B15F05" w:rsidRPr="000F666B">
              <w:rPr>
                <w:sz w:val="28"/>
                <w:szCs w:val="28"/>
              </w:rPr>
              <w:t xml:space="preserve"> (turpmāk – VID) </w:t>
            </w:r>
            <w:r w:rsidR="00355222" w:rsidRPr="000F666B">
              <w:rPr>
                <w:sz w:val="28"/>
                <w:szCs w:val="28"/>
              </w:rPr>
              <w:t>noteiks iesniedzamo vispārējā nodrošinājum</w:t>
            </w:r>
            <w:r w:rsidR="0097666A" w:rsidRPr="000F666B">
              <w:rPr>
                <w:sz w:val="28"/>
                <w:szCs w:val="28"/>
              </w:rPr>
              <w:t>u (</w:t>
            </w:r>
            <w:r w:rsidR="0097666A" w:rsidRPr="000F666B">
              <w:rPr>
                <w:i/>
                <w:sz w:val="28"/>
                <w:szCs w:val="28"/>
              </w:rPr>
              <w:t>euro</w:t>
            </w:r>
            <w:r w:rsidR="0097666A" w:rsidRPr="000F666B">
              <w:rPr>
                <w:sz w:val="28"/>
                <w:szCs w:val="28"/>
              </w:rPr>
              <w:t>)</w:t>
            </w:r>
            <w:r w:rsidR="00355222" w:rsidRPr="000F666B">
              <w:rPr>
                <w:sz w:val="28"/>
                <w:szCs w:val="28"/>
              </w:rPr>
              <w:t xml:space="preserve">, samazinot </w:t>
            </w:r>
            <w:r w:rsidR="00DC5B15">
              <w:rPr>
                <w:sz w:val="28"/>
                <w:szCs w:val="28"/>
              </w:rPr>
              <w:t>nodokļu maksātāja</w:t>
            </w:r>
            <w:r w:rsidR="00355222" w:rsidRPr="000F666B">
              <w:rPr>
                <w:sz w:val="28"/>
                <w:szCs w:val="28"/>
              </w:rPr>
              <w:t xml:space="preserve"> izvēlēto maksimālo iespējamo akcīzes nodokļa parāda apmēru saskaņā ar </w:t>
            </w:r>
            <w:r w:rsidR="003C6728" w:rsidRPr="000F666B">
              <w:rPr>
                <w:sz w:val="28"/>
                <w:szCs w:val="28"/>
              </w:rPr>
              <w:t>nodrošinājuma samazināšanas kritērijiem.</w:t>
            </w:r>
          </w:p>
          <w:p w:rsidR="0055785A" w:rsidRPr="00707576" w:rsidRDefault="0055785A" w:rsidP="00236FA6">
            <w:pPr>
              <w:ind w:right="57" w:firstLine="459"/>
              <w:jc w:val="both"/>
              <w:rPr>
                <w:color w:val="000000"/>
                <w:sz w:val="28"/>
                <w:szCs w:val="28"/>
              </w:rPr>
            </w:pPr>
            <w:r w:rsidRPr="00707576">
              <w:rPr>
                <w:color w:val="000000"/>
                <w:sz w:val="28"/>
                <w:szCs w:val="28"/>
              </w:rPr>
              <w:t xml:space="preserve">Ņemot vērā to, ka pašreiz spēkā esošajos MK noteikumos Nr.302 uzņēmuma darbība netiek vērtēta pēc būtības, jeb maksimāli </w:t>
            </w:r>
            <w:r w:rsidRPr="00707576">
              <w:rPr>
                <w:color w:val="000000"/>
                <w:sz w:val="28"/>
                <w:szCs w:val="28"/>
              </w:rPr>
              <w:lastRenderedPageBreak/>
              <w:t xml:space="preserve">iespējamā akcīzes nodokļa parāda apmēra noteikšanā netiek ņemta vērā uzņēmuma darbība kopumā, bet gan tiek vērtēti atsevišķi darbības aspekti, noteikumu projekts paredz vienlīdzīgu konkurences apstākļu akcīzes preču apritē iesaistītajiem </w:t>
            </w:r>
            <w:r w:rsidR="00CF4DC9" w:rsidRPr="00707576">
              <w:rPr>
                <w:color w:val="000000"/>
                <w:sz w:val="28"/>
                <w:szCs w:val="28"/>
              </w:rPr>
              <w:t>nodokļu maksātājiem</w:t>
            </w:r>
            <w:r w:rsidRPr="00707576">
              <w:rPr>
                <w:color w:val="000000"/>
                <w:sz w:val="28"/>
                <w:szCs w:val="28"/>
              </w:rPr>
              <w:t xml:space="preserve"> nodrošināšanu, diferencējot nodrošinājuma samazināšanas kritērijus – gan vispārīgus, kas attieksies uz visiem </w:t>
            </w:r>
            <w:r w:rsidR="00CF4DC9" w:rsidRPr="00707576">
              <w:rPr>
                <w:color w:val="000000"/>
                <w:sz w:val="28"/>
                <w:szCs w:val="28"/>
              </w:rPr>
              <w:t>nodokļu maksātājiem</w:t>
            </w:r>
            <w:r w:rsidRPr="00707576">
              <w:rPr>
                <w:color w:val="000000"/>
                <w:sz w:val="28"/>
                <w:szCs w:val="28"/>
              </w:rPr>
              <w:t xml:space="preserve"> neatkarīgi no to darbības veida, gan specifiskus – atkarībā no akcīzes preču veida, ar kuru tiks veiktas darbības, un atkarībā no veiktās komercdarbības statusa, piemēram, mazā alkoholisko dzērienu darītava.</w:t>
            </w:r>
          </w:p>
          <w:p w:rsidR="00471DA1" w:rsidRPr="00707576" w:rsidRDefault="00471DA1">
            <w:pPr>
              <w:ind w:right="57" w:firstLine="459"/>
              <w:jc w:val="both"/>
              <w:rPr>
                <w:color w:val="000000" w:themeColor="text1"/>
                <w:sz w:val="28"/>
                <w:szCs w:val="28"/>
              </w:rPr>
            </w:pPr>
            <w:r w:rsidRPr="00707576">
              <w:rPr>
                <w:color w:val="000000" w:themeColor="text1"/>
                <w:sz w:val="28"/>
                <w:szCs w:val="28"/>
              </w:rPr>
              <w:t xml:space="preserve">2017.gada </w:t>
            </w:r>
            <w:r w:rsidR="009175D4" w:rsidRPr="00707576">
              <w:rPr>
                <w:color w:val="000000" w:themeColor="text1"/>
                <w:sz w:val="28"/>
                <w:szCs w:val="28"/>
              </w:rPr>
              <w:t>27.jūlijā Saeima pieņēma grozījumus Likumā, papildinot</w:t>
            </w:r>
            <w:r w:rsidRPr="00707576">
              <w:rPr>
                <w:color w:val="000000" w:themeColor="text1"/>
                <w:sz w:val="28"/>
                <w:szCs w:val="28"/>
              </w:rPr>
              <w:t xml:space="preserve"> 32.panta sestās daļas </w:t>
            </w:r>
            <w:r w:rsidR="009175D4" w:rsidRPr="00707576">
              <w:rPr>
                <w:color w:val="000000" w:themeColor="text1"/>
                <w:sz w:val="28"/>
                <w:szCs w:val="28"/>
              </w:rPr>
              <w:t>pirmo punktu pēc vārda „nosacījumus" ar vārdiem „un kritērijus"</w:t>
            </w:r>
            <w:r w:rsidRPr="00707576">
              <w:rPr>
                <w:color w:val="000000" w:themeColor="text1"/>
                <w:sz w:val="28"/>
                <w:szCs w:val="28"/>
              </w:rPr>
              <w:t>, kas stāsies spēkā 2018.gada 1.janvārī.</w:t>
            </w:r>
          </w:p>
          <w:p w:rsidR="00471DA1" w:rsidRPr="00707576" w:rsidRDefault="00471DA1">
            <w:pPr>
              <w:ind w:right="57" w:firstLine="459"/>
              <w:jc w:val="both"/>
              <w:rPr>
                <w:color w:val="000000" w:themeColor="text1"/>
                <w:sz w:val="28"/>
                <w:szCs w:val="28"/>
              </w:rPr>
            </w:pPr>
            <w:r w:rsidRPr="00707576">
              <w:rPr>
                <w:color w:val="000000" w:themeColor="text1"/>
                <w:sz w:val="28"/>
                <w:szCs w:val="28"/>
              </w:rPr>
              <w:t xml:space="preserve">Atbilstoši </w:t>
            </w:r>
            <w:r w:rsidR="009175D4" w:rsidRPr="00707576">
              <w:rPr>
                <w:color w:val="000000" w:themeColor="text1"/>
                <w:sz w:val="28"/>
                <w:szCs w:val="28"/>
              </w:rPr>
              <w:t xml:space="preserve">iepriekš minētajam </w:t>
            </w:r>
            <w:r w:rsidRPr="00707576">
              <w:rPr>
                <w:color w:val="000000" w:themeColor="text1"/>
                <w:sz w:val="28"/>
                <w:szCs w:val="28"/>
              </w:rPr>
              <w:t>un Ministru prezidenta Māra Kučinska 2017.gada 9.augusta rezolūcija</w:t>
            </w:r>
            <w:r w:rsidR="009175D4" w:rsidRPr="00707576">
              <w:rPr>
                <w:color w:val="000000" w:themeColor="text1"/>
                <w:sz w:val="28"/>
                <w:szCs w:val="28"/>
              </w:rPr>
              <w:t>i</w:t>
            </w:r>
            <w:r w:rsidRPr="00707576">
              <w:rPr>
                <w:color w:val="000000" w:themeColor="text1"/>
                <w:sz w:val="28"/>
                <w:szCs w:val="28"/>
              </w:rPr>
              <w:t xml:space="preserve"> Nr.12/2017-JUR-156, noteikumu projekts paredz paredz </w:t>
            </w:r>
            <w:r w:rsidRPr="00707576">
              <w:rPr>
                <w:iCs/>
                <w:color w:val="000000" w:themeColor="text1"/>
                <w:sz w:val="28"/>
                <w:szCs w:val="28"/>
              </w:rPr>
              <w:t>diferencētus nodrošinājuma samazināšanas kritērijus, kas ietverti projekta 3.pielikumā.</w:t>
            </w:r>
          </w:p>
          <w:p w:rsidR="00597D55" w:rsidRPr="000F666B" w:rsidRDefault="006D2988">
            <w:pPr>
              <w:ind w:right="57" w:firstLine="459"/>
              <w:jc w:val="both"/>
              <w:rPr>
                <w:sz w:val="28"/>
                <w:szCs w:val="28"/>
              </w:rPr>
            </w:pPr>
            <w:r w:rsidRPr="00707576">
              <w:rPr>
                <w:sz w:val="28"/>
              </w:rPr>
              <w:t xml:space="preserve">Lai piemērotu </w:t>
            </w:r>
            <w:r w:rsidR="00DF1782" w:rsidRPr="00707576">
              <w:rPr>
                <w:sz w:val="28"/>
              </w:rPr>
              <w:t xml:space="preserve">akcīzes nodokļa nodrošinājuma </w:t>
            </w:r>
            <w:r w:rsidRPr="00707576">
              <w:rPr>
                <w:sz w:val="28"/>
              </w:rPr>
              <w:t xml:space="preserve">atlaidi, </w:t>
            </w:r>
            <w:r w:rsidR="00DC5B15" w:rsidRPr="00707576">
              <w:rPr>
                <w:sz w:val="28"/>
              </w:rPr>
              <w:t>nodokļu maksātāja</w:t>
            </w:r>
            <w:r w:rsidRPr="00707576">
              <w:rPr>
                <w:sz w:val="28"/>
              </w:rPr>
              <w:t xml:space="preserve"> atbilstība </w:t>
            </w:r>
            <w:r w:rsidR="00E9206E" w:rsidRPr="00707576">
              <w:rPr>
                <w:sz w:val="28"/>
              </w:rPr>
              <w:t xml:space="preserve">daļai no </w:t>
            </w:r>
            <w:r w:rsidRPr="00707576">
              <w:rPr>
                <w:sz w:val="28"/>
              </w:rPr>
              <w:t>piekritīgajiem kritērijiem tiks noteikta automātiski.</w:t>
            </w:r>
            <w:r w:rsidR="00E9206E" w:rsidRPr="00707576">
              <w:rPr>
                <w:sz w:val="28"/>
              </w:rPr>
              <w:t xml:space="preserve"> Atbilstību tiem kritērijiem, kurus nevarēs izvērtēt automātiski, </w:t>
            </w:r>
            <w:r w:rsidR="00DC5B15" w:rsidRPr="00707576">
              <w:rPr>
                <w:sz w:val="28"/>
              </w:rPr>
              <w:t>nodokļu maksātājs</w:t>
            </w:r>
            <w:r w:rsidR="00E9206E" w:rsidRPr="00707576">
              <w:rPr>
                <w:sz w:val="28"/>
              </w:rPr>
              <w:t xml:space="preserve"> varēs norādīt pa</w:t>
            </w:r>
            <w:r w:rsidR="00DF1782" w:rsidRPr="00707576">
              <w:rPr>
                <w:sz w:val="28"/>
              </w:rPr>
              <w:t>ts</w:t>
            </w:r>
            <w:r w:rsidR="00E9206E" w:rsidRPr="00707576">
              <w:rPr>
                <w:sz w:val="28"/>
              </w:rPr>
              <w:t>. Pēc iesnieguma saņem</w:t>
            </w:r>
            <w:r w:rsidR="00B15F05" w:rsidRPr="00707576">
              <w:rPr>
                <w:sz w:val="28"/>
              </w:rPr>
              <w:t xml:space="preserve">šanas VID </w:t>
            </w:r>
            <w:r w:rsidR="00E9206E" w:rsidRPr="00707576">
              <w:rPr>
                <w:sz w:val="28"/>
              </w:rPr>
              <w:t xml:space="preserve">amatpersonas izvērtēs </w:t>
            </w:r>
            <w:r w:rsidR="00DC5B15" w:rsidRPr="00707576">
              <w:rPr>
                <w:sz w:val="28"/>
              </w:rPr>
              <w:t>nodokļu maksātāja</w:t>
            </w:r>
            <w:r w:rsidR="00E9206E" w:rsidRPr="00707576">
              <w:rPr>
                <w:sz w:val="28"/>
              </w:rPr>
              <w:t xml:space="preserve"> norādīto atbilstību kritērijiem un noteiks iesniedzamo vispārējo nodrošinājumu (</w:t>
            </w:r>
            <w:r w:rsidR="00E9206E" w:rsidRPr="00707576">
              <w:rPr>
                <w:i/>
                <w:sz w:val="28"/>
              </w:rPr>
              <w:t>euro</w:t>
            </w:r>
            <w:r w:rsidR="00E9206E" w:rsidRPr="00707576">
              <w:rPr>
                <w:sz w:val="28"/>
              </w:rPr>
              <w:t>).</w:t>
            </w:r>
            <w:r w:rsidR="00E9206E" w:rsidRPr="000F666B">
              <w:rPr>
                <w:sz w:val="28"/>
              </w:rPr>
              <w:t xml:space="preserve"> </w:t>
            </w:r>
            <w:r w:rsidR="0097666A" w:rsidRPr="000F666B">
              <w:rPr>
                <w:sz w:val="28"/>
              </w:rPr>
              <w:t xml:space="preserve">Pēc tam, kad </w:t>
            </w:r>
            <w:r w:rsidR="00B15F05" w:rsidRPr="000F666B">
              <w:rPr>
                <w:sz w:val="28"/>
              </w:rPr>
              <w:t>VID</w:t>
            </w:r>
            <w:r w:rsidR="00E9206E" w:rsidRPr="000F666B">
              <w:rPr>
                <w:sz w:val="28"/>
              </w:rPr>
              <w:t xml:space="preserve"> b</w:t>
            </w:r>
            <w:r w:rsidR="0097666A" w:rsidRPr="000F666B">
              <w:rPr>
                <w:sz w:val="28"/>
              </w:rPr>
              <w:t xml:space="preserve">ūs noteicis </w:t>
            </w:r>
            <w:r w:rsidR="0097666A" w:rsidRPr="000F666B">
              <w:rPr>
                <w:sz w:val="28"/>
                <w:szCs w:val="28"/>
              </w:rPr>
              <w:t>iesniedzamo vispārējā nodrošinājumu (</w:t>
            </w:r>
            <w:r w:rsidR="0097666A" w:rsidRPr="000F666B">
              <w:rPr>
                <w:i/>
                <w:sz w:val="28"/>
                <w:szCs w:val="28"/>
              </w:rPr>
              <w:t>euro</w:t>
            </w:r>
            <w:r w:rsidR="0097666A" w:rsidRPr="000F666B">
              <w:rPr>
                <w:sz w:val="28"/>
                <w:szCs w:val="28"/>
              </w:rPr>
              <w:t xml:space="preserve">), </w:t>
            </w:r>
            <w:r w:rsidR="00DC5B15">
              <w:rPr>
                <w:sz w:val="28"/>
                <w:szCs w:val="28"/>
              </w:rPr>
              <w:t>nodokļu maksātājam</w:t>
            </w:r>
            <w:r w:rsidR="0097666A" w:rsidRPr="000F666B">
              <w:rPr>
                <w:sz w:val="28"/>
                <w:szCs w:val="28"/>
              </w:rPr>
              <w:t xml:space="preserve"> būs jāiesniedz saistību izpildes apdrošināšanas polise vai kredītiestādes</w:t>
            </w:r>
            <w:r w:rsidR="00DC5B15">
              <w:rPr>
                <w:sz w:val="28"/>
                <w:szCs w:val="28"/>
              </w:rPr>
              <w:t xml:space="preserve"> galvojums.</w:t>
            </w:r>
            <w:r w:rsidR="0097666A" w:rsidRPr="000F666B">
              <w:rPr>
                <w:sz w:val="28"/>
                <w:szCs w:val="28"/>
              </w:rPr>
              <w:t xml:space="preserve"> </w:t>
            </w:r>
            <w:r w:rsidR="0086069E" w:rsidRPr="000F666B">
              <w:rPr>
                <w:sz w:val="28"/>
                <w:szCs w:val="28"/>
              </w:rPr>
              <w:t xml:space="preserve">Ja par akcīzes nodokļa nodrošinājumu tiks izmantota </w:t>
            </w:r>
            <w:r w:rsidR="0097666A" w:rsidRPr="000F666B">
              <w:rPr>
                <w:sz w:val="28"/>
                <w:szCs w:val="28"/>
              </w:rPr>
              <w:t>drošības nauda</w:t>
            </w:r>
            <w:r w:rsidR="0086069E" w:rsidRPr="000F666B">
              <w:rPr>
                <w:sz w:val="28"/>
                <w:szCs w:val="28"/>
              </w:rPr>
              <w:t xml:space="preserve">, komersantam tā </w:t>
            </w:r>
            <w:r w:rsidR="00B15F05" w:rsidRPr="000F666B">
              <w:rPr>
                <w:sz w:val="28"/>
                <w:szCs w:val="28"/>
              </w:rPr>
              <w:t xml:space="preserve">VID </w:t>
            </w:r>
            <w:r w:rsidR="0086069E" w:rsidRPr="000F666B">
              <w:rPr>
                <w:sz w:val="28"/>
                <w:szCs w:val="28"/>
              </w:rPr>
              <w:t xml:space="preserve">norādītajā apmērā būs jāiemaksā </w:t>
            </w:r>
            <w:r w:rsidR="00391995" w:rsidRPr="000F666B">
              <w:rPr>
                <w:sz w:val="28"/>
                <w:szCs w:val="28"/>
              </w:rPr>
              <w:t xml:space="preserve">attiecīgajā </w:t>
            </w:r>
            <w:r w:rsidR="0097666A" w:rsidRPr="000F666B">
              <w:rPr>
                <w:sz w:val="28"/>
                <w:szCs w:val="28"/>
              </w:rPr>
              <w:t>Valsts kases kont</w:t>
            </w:r>
            <w:r w:rsidR="0086069E" w:rsidRPr="000F666B">
              <w:rPr>
                <w:sz w:val="28"/>
                <w:szCs w:val="28"/>
              </w:rPr>
              <w:t>ā.</w:t>
            </w:r>
          </w:p>
          <w:p w:rsidR="00001055" w:rsidRPr="000F666B" w:rsidRDefault="00001055">
            <w:pPr>
              <w:ind w:right="57" w:firstLine="459"/>
              <w:jc w:val="both"/>
              <w:rPr>
                <w:sz w:val="28"/>
                <w:szCs w:val="28"/>
              </w:rPr>
            </w:pPr>
            <w:r w:rsidRPr="000F666B">
              <w:rPr>
                <w:sz w:val="28"/>
                <w:szCs w:val="28"/>
              </w:rPr>
              <w:t xml:space="preserve">Lai novērstu </w:t>
            </w:r>
            <w:r w:rsidRPr="000F666B">
              <w:rPr>
                <w:color w:val="000000" w:themeColor="text1"/>
                <w:sz w:val="28"/>
                <w:szCs w:val="28"/>
              </w:rPr>
              <w:t xml:space="preserve">iesniedzamā vispārējā nodrošinājuma samazinājuma ļaunprātīgu </w:t>
            </w:r>
            <w:r w:rsidRPr="000F666B">
              <w:rPr>
                <w:color w:val="000000" w:themeColor="text1"/>
                <w:sz w:val="28"/>
                <w:szCs w:val="28"/>
              </w:rPr>
              <w:lastRenderedPageBreak/>
              <w:t>izmantošanu,</w:t>
            </w:r>
            <w:r w:rsidR="00BD5E17" w:rsidRPr="000F666B">
              <w:rPr>
                <w:color w:val="000000" w:themeColor="text1"/>
                <w:sz w:val="28"/>
                <w:szCs w:val="28"/>
              </w:rPr>
              <w:t xml:space="preserve"> </w:t>
            </w:r>
            <w:r w:rsidR="00BA006B" w:rsidRPr="000F666B">
              <w:rPr>
                <w:color w:val="000000" w:themeColor="text1"/>
                <w:sz w:val="28"/>
                <w:szCs w:val="28"/>
              </w:rPr>
              <w:t xml:space="preserve">noteikumu projekta </w:t>
            </w:r>
            <w:r w:rsidR="0039357E" w:rsidRPr="000F666B">
              <w:rPr>
                <w:color w:val="000000" w:themeColor="text1"/>
                <w:sz w:val="28"/>
                <w:szCs w:val="28"/>
              </w:rPr>
              <w:t>20</w:t>
            </w:r>
            <w:r w:rsidR="00236FA6" w:rsidRPr="000F666B">
              <w:rPr>
                <w:color w:val="000000" w:themeColor="text1"/>
                <w:sz w:val="28"/>
                <w:szCs w:val="28"/>
              </w:rPr>
              <w:t>.punkts</w:t>
            </w:r>
            <w:r w:rsidRPr="000F666B">
              <w:rPr>
                <w:color w:val="000000" w:themeColor="text1"/>
                <w:sz w:val="28"/>
                <w:szCs w:val="28"/>
              </w:rPr>
              <w:t xml:space="preserve"> </w:t>
            </w:r>
            <w:r w:rsidR="00182B45" w:rsidRPr="000F666B">
              <w:rPr>
                <w:color w:val="000000" w:themeColor="text1"/>
                <w:sz w:val="28"/>
                <w:szCs w:val="28"/>
              </w:rPr>
              <w:t xml:space="preserve">paredz tiesības </w:t>
            </w:r>
            <w:r w:rsidR="00B15F05" w:rsidRPr="000F666B">
              <w:rPr>
                <w:color w:val="000000" w:themeColor="text1"/>
                <w:sz w:val="28"/>
                <w:szCs w:val="28"/>
              </w:rPr>
              <w:t>VID</w:t>
            </w:r>
            <w:r w:rsidR="00182B45" w:rsidRPr="000F666B">
              <w:rPr>
                <w:color w:val="000000" w:themeColor="text1"/>
                <w:sz w:val="28"/>
                <w:szCs w:val="28"/>
              </w:rPr>
              <w:t xml:space="preserve"> atcelt piemēroto</w:t>
            </w:r>
            <w:r w:rsidRPr="000F666B">
              <w:rPr>
                <w:color w:val="000000" w:themeColor="text1"/>
                <w:sz w:val="28"/>
                <w:szCs w:val="28"/>
              </w:rPr>
              <w:t xml:space="preserve"> iesniedzamā vispārējā nodrošinājuma </w:t>
            </w:r>
            <w:r w:rsidR="00182B45" w:rsidRPr="000F666B">
              <w:rPr>
                <w:color w:val="000000" w:themeColor="text1"/>
                <w:sz w:val="28"/>
                <w:szCs w:val="28"/>
              </w:rPr>
              <w:t>samazinājumu</w:t>
            </w:r>
            <w:r w:rsidR="00BA006B" w:rsidRPr="000F666B">
              <w:rPr>
                <w:color w:val="000000" w:themeColor="text1"/>
                <w:sz w:val="28"/>
                <w:szCs w:val="28"/>
              </w:rPr>
              <w:t>.</w:t>
            </w:r>
          </w:p>
          <w:p w:rsidR="00F46836" w:rsidRPr="00774125" w:rsidRDefault="00A139E9" w:rsidP="00234B16">
            <w:pPr>
              <w:ind w:right="57" w:firstLine="459"/>
              <w:jc w:val="both"/>
              <w:rPr>
                <w:color w:val="000000"/>
                <w:sz w:val="28"/>
                <w:szCs w:val="28"/>
              </w:rPr>
            </w:pPr>
            <w:r w:rsidRPr="002714B0">
              <w:rPr>
                <w:color w:val="000000"/>
                <w:sz w:val="28"/>
                <w:szCs w:val="28"/>
              </w:rPr>
              <w:t>Ņemot vērā ka no 2010.gada vairākkārtīgi ir notikusi akcīzes nodokļa likmju palielināšana, akcīzes nodokļa vispārējā nodrošinājuma minimālais apmērs</w:t>
            </w:r>
            <w:r w:rsidR="00D240D4">
              <w:rPr>
                <w:color w:val="000000"/>
                <w:sz w:val="28"/>
                <w:szCs w:val="28"/>
              </w:rPr>
              <w:t xml:space="preserve">, kas noteikts </w:t>
            </w:r>
            <w:r w:rsidR="00595CA9" w:rsidRPr="00CF1AA7">
              <w:rPr>
                <w:color w:val="000000"/>
                <w:sz w:val="28"/>
                <w:szCs w:val="28"/>
              </w:rPr>
              <w:t>MK</w:t>
            </w:r>
            <w:r w:rsidR="00595CA9">
              <w:rPr>
                <w:color w:val="000000"/>
                <w:sz w:val="28"/>
                <w:szCs w:val="28"/>
              </w:rPr>
              <w:t xml:space="preserve"> </w:t>
            </w:r>
            <w:r w:rsidRPr="002714B0">
              <w:rPr>
                <w:color w:val="000000"/>
                <w:sz w:val="28"/>
                <w:szCs w:val="28"/>
              </w:rPr>
              <w:t>noteikumos Nr.302</w:t>
            </w:r>
            <w:r w:rsidR="00D240D4">
              <w:rPr>
                <w:color w:val="000000"/>
                <w:sz w:val="28"/>
                <w:szCs w:val="28"/>
              </w:rPr>
              <w:t>,</w:t>
            </w:r>
            <w:r>
              <w:rPr>
                <w:color w:val="000000"/>
                <w:sz w:val="28"/>
                <w:szCs w:val="28"/>
              </w:rPr>
              <w:t xml:space="preserve"> </w:t>
            </w:r>
            <w:r w:rsidRPr="002714B0">
              <w:rPr>
                <w:color w:val="000000"/>
                <w:sz w:val="28"/>
                <w:szCs w:val="28"/>
              </w:rPr>
              <w:t xml:space="preserve">nav pietiekams. Lai segtu iespējamo akcīzes nodokļa parādu vienā taksācijas periodā tādā apmērā, kas nodrošinātu komersantu </w:t>
            </w:r>
            <w:r w:rsidRPr="000F666B">
              <w:rPr>
                <w:color w:val="000000"/>
                <w:sz w:val="28"/>
                <w:szCs w:val="28"/>
              </w:rPr>
              <w:t xml:space="preserve">darbību, </w:t>
            </w:r>
            <w:r w:rsidR="0055785A" w:rsidRPr="000F666B">
              <w:rPr>
                <w:color w:val="000000"/>
                <w:sz w:val="28"/>
                <w:szCs w:val="28"/>
              </w:rPr>
              <w:t>noteikumu projekts nosaka</w:t>
            </w:r>
            <w:r w:rsidRPr="000F666B">
              <w:rPr>
                <w:color w:val="000000"/>
                <w:sz w:val="28"/>
                <w:szCs w:val="28"/>
              </w:rPr>
              <w:t xml:space="preserve"> jaunu minimālo iesniedzamā nodrošinājuma apjomu</w:t>
            </w:r>
            <w:r w:rsidR="00D240D4" w:rsidRPr="000F666B">
              <w:rPr>
                <w:color w:val="000000"/>
                <w:sz w:val="28"/>
                <w:szCs w:val="28"/>
              </w:rPr>
              <w:t>.</w:t>
            </w:r>
            <w:r w:rsidR="00F46836" w:rsidRPr="000F666B">
              <w:rPr>
                <w:color w:val="000000"/>
                <w:sz w:val="28"/>
                <w:szCs w:val="28"/>
              </w:rPr>
              <w:t xml:space="preserve"> Ņemot vērā to, ka akcīzes nodokļa vispārējā</w:t>
            </w:r>
            <w:r w:rsidR="00F46836">
              <w:rPr>
                <w:color w:val="000000"/>
                <w:sz w:val="28"/>
                <w:szCs w:val="28"/>
              </w:rPr>
              <w:t xml:space="preserve"> nodrošinājuma minimālais apmērs darbībām ar tabakas izstrādājumiem tika </w:t>
            </w:r>
            <w:r w:rsidR="00F46836" w:rsidRPr="00F46836">
              <w:rPr>
                <w:color w:val="000000"/>
                <w:sz w:val="28"/>
                <w:szCs w:val="28"/>
              </w:rPr>
              <w:t xml:space="preserve">pārskatīts un paaugstināts no 14 220 </w:t>
            </w:r>
            <w:r w:rsidR="00F46836" w:rsidRPr="00234B16">
              <w:rPr>
                <w:i/>
                <w:color w:val="000000"/>
                <w:sz w:val="28"/>
                <w:szCs w:val="28"/>
              </w:rPr>
              <w:t>euro</w:t>
            </w:r>
            <w:r w:rsidR="00F46836">
              <w:rPr>
                <w:color w:val="000000"/>
                <w:sz w:val="28"/>
                <w:szCs w:val="28"/>
              </w:rPr>
              <w:t xml:space="preserve"> līdz 500 000 </w:t>
            </w:r>
            <w:r w:rsidR="00F46836" w:rsidRPr="00DA14A2">
              <w:rPr>
                <w:i/>
                <w:color w:val="000000"/>
                <w:sz w:val="28"/>
                <w:szCs w:val="28"/>
              </w:rPr>
              <w:t>euro</w:t>
            </w:r>
            <w:r w:rsidR="00F46836">
              <w:t xml:space="preserve"> </w:t>
            </w:r>
            <w:r w:rsidR="00F46836" w:rsidRPr="00234B16">
              <w:rPr>
                <w:color w:val="000000"/>
                <w:sz w:val="28"/>
                <w:szCs w:val="28"/>
              </w:rPr>
              <w:t>ar 2015.gada 8.decembra Ministru kabineta noteikumiem Nr.690</w:t>
            </w:r>
            <w:r w:rsidR="00F46836">
              <w:rPr>
                <w:color w:val="000000"/>
                <w:sz w:val="28"/>
                <w:szCs w:val="28"/>
              </w:rPr>
              <w:t xml:space="preserve"> </w:t>
            </w:r>
            <w:r w:rsidR="00F46836" w:rsidRPr="00F46836">
              <w:rPr>
                <w:color w:val="000000"/>
                <w:sz w:val="28"/>
                <w:szCs w:val="28"/>
              </w:rPr>
              <w:t>„Grozījumi Ministru kabineta 2010.gada 30.marta noteikumos Nr.302 „Noteikumi par akcīzes nodokļa nodrošinājumiem””</w:t>
            </w:r>
            <w:r w:rsidR="00F46836">
              <w:rPr>
                <w:color w:val="000000"/>
                <w:sz w:val="28"/>
                <w:szCs w:val="28"/>
              </w:rPr>
              <w:t>, noteikumu projektā tas netiek paaugstināts, jo</w:t>
            </w:r>
            <w:r w:rsidR="009D671A">
              <w:rPr>
                <w:color w:val="000000"/>
                <w:sz w:val="28"/>
                <w:szCs w:val="28"/>
              </w:rPr>
              <w:t xml:space="preserve"> </w:t>
            </w:r>
            <w:r w:rsidR="00F46836">
              <w:rPr>
                <w:color w:val="000000"/>
                <w:sz w:val="28"/>
                <w:szCs w:val="28"/>
              </w:rPr>
              <w:t>pašreiz nodrošina komersantu iespējam</w:t>
            </w:r>
            <w:r w:rsidR="00F27D98">
              <w:rPr>
                <w:color w:val="000000"/>
                <w:sz w:val="28"/>
                <w:szCs w:val="28"/>
              </w:rPr>
              <w:t>ā</w:t>
            </w:r>
            <w:r w:rsidR="00F46836">
              <w:rPr>
                <w:color w:val="000000"/>
                <w:sz w:val="28"/>
                <w:szCs w:val="28"/>
              </w:rPr>
              <w:t xml:space="preserve"> akcīzes nodokļa parāda segšanu vienā taksācijas periodā</w:t>
            </w:r>
            <w:r w:rsidR="00F27D98">
              <w:rPr>
                <w:color w:val="000000"/>
                <w:sz w:val="28"/>
                <w:szCs w:val="28"/>
              </w:rPr>
              <w:t>.</w:t>
            </w:r>
          </w:p>
          <w:p w:rsidR="00391F30" w:rsidRDefault="00A139E9" w:rsidP="00236FA6">
            <w:pPr>
              <w:ind w:right="57" w:firstLine="459"/>
              <w:jc w:val="both"/>
              <w:rPr>
                <w:bCs/>
                <w:color w:val="000000" w:themeColor="text1"/>
                <w:sz w:val="28"/>
                <w:szCs w:val="28"/>
              </w:rPr>
            </w:pPr>
            <w:r w:rsidRPr="002714B0">
              <w:rPr>
                <w:color w:val="000000"/>
                <w:sz w:val="28"/>
                <w:szCs w:val="28"/>
              </w:rPr>
              <w:t xml:space="preserve">Lai novērstu </w:t>
            </w:r>
            <w:r w:rsidR="00135F83">
              <w:rPr>
                <w:color w:val="000000"/>
                <w:sz w:val="28"/>
                <w:szCs w:val="28"/>
              </w:rPr>
              <w:t xml:space="preserve">situāciju, ka mainoties akcīzes preču </w:t>
            </w:r>
            <w:r w:rsidR="00135F83" w:rsidRPr="000F666B">
              <w:rPr>
                <w:color w:val="000000"/>
                <w:sz w:val="28"/>
                <w:szCs w:val="28"/>
              </w:rPr>
              <w:t xml:space="preserve">aprites apstākļiem, </w:t>
            </w:r>
            <w:r w:rsidR="00B15F05" w:rsidRPr="000F666B">
              <w:rPr>
                <w:color w:val="000000"/>
                <w:sz w:val="28"/>
                <w:szCs w:val="28"/>
              </w:rPr>
              <w:t xml:space="preserve">VID </w:t>
            </w:r>
            <w:r w:rsidR="00135F83" w:rsidRPr="000F666B">
              <w:rPr>
                <w:color w:val="000000"/>
                <w:sz w:val="28"/>
                <w:szCs w:val="28"/>
              </w:rPr>
              <w:t>nevar pieņemt katrai situācijai atbilstošu lēmumu</w:t>
            </w:r>
            <w:r w:rsidRPr="000F666B">
              <w:rPr>
                <w:color w:val="000000"/>
                <w:sz w:val="28"/>
                <w:szCs w:val="28"/>
              </w:rPr>
              <w:t xml:space="preserve">, bet vienlaikus saglabātu stingru kontroles principu, </w:t>
            </w:r>
            <w:r w:rsidR="00B03962" w:rsidRPr="000F666B">
              <w:rPr>
                <w:color w:val="000000"/>
                <w:sz w:val="28"/>
                <w:szCs w:val="28"/>
              </w:rPr>
              <w:t>noteikumu projekts maina</w:t>
            </w:r>
            <w:r w:rsidRPr="000F666B">
              <w:rPr>
                <w:color w:val="000000"/>
                <w:sz w:val="28"/>
                <w:szCs w:val="28"/>
              </w:rPr>
              <w:t xml:space="preserve"> kārtību, kādā </w:t>
            </w:r>
            <w:r w:rsidR="00934EE9" w:rsidRPr="000F666B">
              <w:rPr>
                <w:color w:val="000000"/>
                <w:sz w:val="28"/>
                <w:szCs w:val="28"/>
              </w:rPr>
              <w:t>VID</w:t>
            </w:r>
            <w:r w:rsidRPr="000F666B">
              <w:rPr>
                <w:color w:val="000000"/>
                <w:sz w:val="28"/>
                <w:szCs w:val="28"/>
              </w:rPr>
              <w:t xml:space="preserve"> var apturēt, aptur, var anulēt, anulē akcīzes nodokļa vienreizējā</w:t>
            </w:r>
            <w:r w:rsidR="00F46836" w:rsidRPr="000F666B">
              <w:rPr>
                <w:color w:val="000000"/>
                <w:sz w:val="28"/>
                <w:szCs w:val="28"/>
              </w:rPr>
              <w:t xml:space="preserve"> </w:t>
            </w:r>
            <w:r w:rsidRPr="000F666B">
              <w:rPr>
                <w:color w:val="000000"/>
                <w:sz w:val="28"/>
                <w:szCs w:val="28"/>
              </w:rPr>
              <w:t>un vispārējā nodrošinājuma apliecības</w:t>
            </w:r>
            <w:r w:rsidR="00140E9D" w:rsidRPr="000F666B">
              <w:rPr>
                <w:color w:val="000000"/>
                <w:sz w:val="28"/>
                <w:szCs w:val="28"/>
              </w:rPr>
              <w:t>.</w:t>
            </w:r>
            <w:r w:rsidR="00391F30" w:rsidRPr="000F666B">
              <w:rPr>
                <w:color w:val="000000"/>
                <w:sz w:val="28"/>
                <w:szCs w:val="28"/>
              </w:rPr>
              <w:t xml:space="preserve"> </w:t>
            </w:r>
            <w:r w:rsidR="00BA006B" w:rsidRPr="000F666B">
              <w:rPr>
                <w:color w:val="000000" w:themeColor="text1"/>
                <w:sz w:val="28"/>
                <w:szCs w:val="28"/>
              </w:rPr>
              <w:t>Noteiku</w:t>
            </w:r>
            <w:r w:rsidR="00D3092E" w:rsidRPr="000F666B">
              <w:rPr>
                <w:color w:val="000000" w:themeColor="text1"/>
                <w:sz w:val="28"/>
                <w:szCs w:val="28"/>
              </w:rPr>
              <w:t>m</w:t>
            </w:r>
            <w:r w:rsidR="00BA006B" w:rsidRPr="000F666B">
              <w:rPr>
                <w:color w:val="000000" w:themeColor="text1"/>
                <w:sz w:val="28"/>
                <w:szCs w:val="28"/>
              </w:rPr>
              <w:t>u projekta</w:t>
            </w:r>
            <w:r w:rsidR="005A6F24" w:rsidRPr="000F666B">
              <w:rPr>
                <w:color w:val="000000" w:themeColor="text1"/>
                <w:sz w:val="28"/>
                <w:szCs w:val="28"/>
              </w:rPr>
              <w:t xml:space="preserve"> </w:t>
            </w:r>
            <w:r w:rsidR="00391F30" w:rsidRPr="000F666B">
              <w:rPr>
                <w:color w:val="000000" w:themeColor="text1"/>
                <w:sz w:val="28"/>
                <w:szCs w:val="28"/>
              </w:rPr>
              <w:t>ietvaros izdoto adm</w:t>
            </w:r>
            <w:r w:rsidR="00D3092E" w:rsidRPr="000F666B">
              <w:rPr>
                <w:color w:val="000000" w:themeColor="text1"/>
                <w:sz w:val="28"/>
                <w:szCs w:val="28"/>
              </w:rPr>
              <w:t xml:space="preserve">inistratīvo aktu spēkā stāšanos nosaka Administratīvā procesa likuma 70.panta pirmā daļa, savukārt noteikumu projekta ietvaros izdoto administratīvo aktu paziņošanu nosaka likuma „Par nodokļiem un nodevām” </w:t>
            </w:r>
            <w:r w:rsidR="00D3092E" w:rsidRPr="000F666B">
              <w:rPr>
                <w:bCs/>
                <w:color w:val="000000" w:themeColor="text1"/>
                <w:sz w:val="28"/>
                <w:szCs w:val="28"/>
              </w:rPr>
              <w:t>7.</w:t>
            </w:r>
            <w:r w:rsidR="00D3092E" w:rsidRPr="000F666B">
              <w:rPr>
                <w:bCs/>
                <w:color w:val="000000" w:themeColor="text1"/>
                <w:sz w:val="28"/>
                <w:szCs w:val="28"/>
                <w:vertAlign w:val="superscript"/>
              </w:rPr>
              <w:t>2</w:t>
            </w:r>
            <w:r w:rsidR="00D3092E" w:rsidRPr="000F666B">
              <w:rPr>
                <w:bCs/>
                <w:color w:val="000000" w:themeColor="text1"/>
                <w:sz w:val="28"/>
                <w:szCs w:val="28"/>
              </w:rPr>
              <w:t xml:space="preserve"> pants.</w:t>
            </w:r>
          </w:p>
          <w:p w:rsidR="00BE075F" w:rsidRPr="00154FAF" w:rsidRDefault="00E2683F" w:rsidP="00E2683F">
            <w:pPr>
              <w:ind w:right="57" w:firstLine="459"/>
              <w:jc w:val="both"/>
              <w:rPr>
                <w:bCs/>
                <w:color w:val="000000" w:themeColor="text1"/>
                <w:sz w:val="28"/>
                <w:szCs w:val="28"/>
              </w:rPr>
            </w:pPr>
            <w:r w:rsidRPr="00154FAF">
              <w:rPr>
                <w:bCs/>
                <w:sz w:val="28"/>
                <w:szCs w:val="28"/>
              </w:rPr>
              <w:t>N</w:t>
            </w:r>
            <w:r w:rsidR="002C4A97" w:rsidRPr="00154FAF">
              <w:rPr>
                <w:bCs/>
                <w:sz w:val="28"/>
                <w:szCs w:val="28"/>
              </w:rPr>
              <w:t>oteikumu projekt</w:t>
            </w:r>
            <w:r w:rsidRPr="00154FAF">
              <w:rPr>
                <w:bCs/>
                <w:sz w:val="28"/>
                <w:szCs w:val="28"/>
              </w:rPr>
              <w:t>s paredz informācijas apmaiņu starp VID un nodokļu maksātāju</w:t>
            </w:r>
            <w:r w:rsidR="00154FAF" w:rsidRPr="00154FAF">
              <w:rPr>
                <w:bCs/>
                <w:sz w:val="28"/>
                <w:szCs w:val="28"/>
              </w:rPr>
              <w:t xml:space="preserve">, </w:t>
            </w:r>
            <w:r w:rsidR="004A0BF9" w:rsidRPr="00154FAF">
              <w:rPr>
                <w:bCs/>
                <w:sz w:val="28"/>
                <w:szCs w:val="28"/>
              </w:rPr>
              <w:t>izmantojot</w:t>
            </w:r>
            <w:r w:rsidRPr="00154FAF">
              <w:rPr>
                <w:bCs/>
                <w:sz w:val="28"/>
                <w:szCs w:val="28"/>
              </w:rPr>
              <w:t xml:space="preserve"> </w:t>
            </w:r>
            <w:r w:rsidR="004A0BF9" w:rsidRPr="00154FAF">
              <w:rPr>
                <w:bCs/>
                <w:sz w:val="28"/>
                <w:szCs w:val="28"/>
              </w:rPr>
              <w:t xml:space="preserve">Valsts ieņēmumu dienesta </w:t>
            </w:r>
            <w:r w:rsidR="002C4A97" w:rsidRPr="00154FAF">
              <w:rPr>
                <w:sz w:val="28"/>
                <w:szCs w:val="28"/>
              </w:rPr>
              <w:t>elektroniskās deklarēšanas sist</w:t>
            </w:r>
            <w:r w:rsidRPr="00154FAF">
              <w:rPr>
                <w:sz w:val="28"/>
                <w:szCs w:val="28"/>
              </w:rPr>
              <w:t>ēm</w:t>
            </w:r>
            <w:r w:rsidR="004A0BF9" w:rsidRPr="00154FAF">
              <w:rPr>
                <w:sz w:val="28"/>
                <w:szCs w:val="28"/>
              </w:rPr>
              <w:t>u</w:t>
            </w:r>
            <w:r w:rsidR="00154FAF" w:rsidRPr="00154FAF">
              <w:rPr>
                <w:sz w:val="28"/>
                <w:szCs w:val="28"/>
              </w:rPr>
              <w:t xml:space="preserve"> un </w:t>
            </w:r>
            <w:r w:rsidR="00550E06" w:rsidRPr="00154FAF">
              <w:rPr>
                <w:sz w:val="28"/>
                <w:szCs w:val="28"/>
              </w:rPr>
              <w:t>nodrošinot</w:t>
            </w:r>
            <w:r w:rsidR="00194BC2" w:rsidRPr="00154FAF">
              <w:rPr>
                <w:bCs/>
                <w:sz w:val="28"/>
                <w:szCs w:val="28"/>
              </w:rPr>
              <w:t xml:space="preserve"> daļēji automatizētu akcīzes nodokļa nodrošinājuma apmēra izvērtēšanas sistēmu ar strukturētām iesnieguma veidlapām, kurās datus paredzēts apstrādāt tikai </w:t>
            </w:r>
            <w:r w:rsidR="004A0BF9" w:rsidRPr="00154FAF">
              <w:rPr>
                <w:bCs/>
                <w:sz w:val="28"/>
                <w:szCs w:val="28"/>
              </w:rPr>
              <w:t xml:space="preserve">Valsts ieņēmumu dienesta </w:t>
            </w:r>
            <w:r w:rsidR="00194BC2" w:rsidRPr="00154FAF">
              <w:rPr>
                <w:bCs/>
                <w:sz w:val="28"/>
                <w:szCs w:val="28"/>
              </w:rPr>
              <w:t xml:space="preserve">elektroniskās </w:t>
            </w:r>
            <w:r w:rsidR="00194BC2" w:rsidRPr="00154FAF">
              <w:rPr>
                <w:bCs/>
                <w:color w:val="000000" w:themeColor="text1"/>
                <w:sz w:val="28"/>
                <w:szCs w:val="28"/>
              </w:rPr>
              <w:t xml:space="preserve">deklarēšanas sistēmas ietvaros, lai nodrošinātu modernu un savlaicīgu informācijas apmaiņu starp VID un nodokļu maksātājiem un tādējādi samazinātu administratīvo slogu. </w:t>
            </w:r>
          </w:p>
          <w:p w:rsidR="00B15F05" w:rsidRPr="002714B0" w:rsidRDefault="00933F10" w:rsidP="00BD5E17">
            <w:pPr>
              <w:ind w:left="34" w:right="57"/>
              <w:jc w:val="both"/>
              <w:rPr>
                <w:iCs/>
                <w:sz w:val="28"/>
                <w:szCs w:val="28"/>
              </w:rPr>
            </w:pPr>
            <w:r w:rsidRPr="000F666B">
              <w:rPr>
                <w:iCs/>
                <w:sz w:val="28"/>
                <w:szCs w:val="28"/>
              </w:rPr>
              <w:t xml:space="preserve">Līdz ar to, </w:t>
            </w:r>
            <w:r w:rsidR="00BD5E17" w:rsidRPr="000F666B">
              <w:rPr>
                <w:iCs/>
                <w:sz w:val="28"/>
                <w:szCs w:val="28"/>
              </w:rPr>
              <w:t>n</w:t>
            </w:r>
            <w:r w:rsidR="00A139E9" w:rsidRPr="000F666B">
              <w:rPr>
                <w:iCs/>
                <w:sz w:val="28"/>
                <w:szCs w:val="28"/>
              </w:rPr>
              <w:t>oteikumu projekts paredz</w:t>
            </w:r>
            <w:r w:rsidR="00A139E9" w:rsidRPr="002714B0">
              <w:rPr>
                <w:iCs/>
                <w:sz w:val="28"/>
                <w:szCs w:val="28"/>
              </w:rPr>
              <w:t>:</w:t>
            </w:r>
          </w:p>
          <w:p w:rsidR="00B15F05" w:rsidRPr="002714B0" w:rsidRDefault="00A139E9" w:rsidP="00234B16">
            <w:pPr>
              <w:pStyle w:val="Nobeigums"/>
              <w:numPr>
                <w:ilvl w:val="0"/>
                <w:numId w:val="20"/>
              </w:numPr>
              <w:ind w:left="742" w:hanging="283"/>
              <w:jc w:val="both"/>
              <w:rPr>
                <w:iCs/>
                <w:sz w:val="28"/>
                <w:szCs w:val="28"/>
                <w:lang w:val="lv-LV"/>
              </w:rPr>
            </w:pPr>
            <w:r w:rsidRPr="002714B0">
              <w:rPr>
                <w:iCs/>
                <w:sz w:val="28"/>
                <w:szCs w:val="28"/>
                <w:lang w:val="lv-LV"/>
              </w:rPr>
              <w:t xml:space="preserve">jaunu akcīzes nodokļa vispārējā </w:t>
            </w:r>
            <w:r w:rsidRPr="002714B0">
              <w:rPr>
                <w:color w:val="000000"/>
                <w:sz w:val="28"/>
                <w:szCs w:val="28"/>
                <w:lang w:val="lv-LV"/>
              </w:rPr>
              <w:t xml:space="preserve">nodrošinājuma apmēra izvērtēšanas kārtību, kuras ietvaros </w:t>
            </w:r>
            <w:r w:rsidR="00934EE9">
              <w:rPr>
                <w:color w:val="000000"/>
                <w:sz w:val="28"/>
                <w:szCs w:val="28"/>
                <w:lang w:val="lv-LV"/>
              </w:rPr>
              <w:t>VID</w:t>
            </w:r>
            <w:r w:rsidRPr="002714B0">
              <w:rPr>
                <w:color w:val="000000"/>
                <w:sz w:val="28"/>
                <w:szCs w:val="28"/>
                <w:lang w:val="lv-LV"/>
              </w:rPr>
              <w:t xml:space="preserve"> var samazināt komersanta izvēlēto maksimālo iespējamo akcīzes nodokļa parāda apmēru viena taksācijas perioda ietvaros un noteikt iesniedzamo vispārējā nodrošinājuma apmēru;</w:t>
            </w:r>
          </w:p>
          <w:p w:rsidR="009D671A" w:rsidRDefault="00A139E9" w:rsidP="00234B16">
            <w:pPr>
              <w:pStyle w:val="Nobeigums"/>
              <w:numPr>
                <w:ilvl w:val="0"/>
                <w:numId w:val="19"/>
              </w:numPr>
              <w:ind w:left="742" w:hanging="283"/>
              <w:jc w:val="both"/>
              <w:rPr>
                <w:iCs/>
                <w:sz w:val="28"/>
                <w:szCs w:val="28"/>
                <w:lang w:val="lv-LV"/>
              </w:rPr>
            </w:pPr>
            <w:r w:rsidRPr="002714B0">
              <w:rPr>
                <w:iCs/>
                <w:sz w:val="28"/>
                <w:szCs w:val="28"/>
                <w:lang w:val="lv-LV"/>
              </w:rPr>
              <w:t>diferencētus</w:t>
            </w:r>
            <w:r w:rsidR="009D671A">
              <w:rPr>
                <w:iCs/>
                <w:sz w:val="28"/>
                <w:szCs w:val="28"/>
                <w:lang w:val="lv-LV"/>
              </w:rPr>
              <w:t xml:space="preserve"> </w:t>
            </w:r>
            <w:r w:rsidRPr="002714B0">
              <w:rPr>
                <w:iCs/>
                <w:sz w:val="28"/>
                <w:szCs w:val="28"/>
                <w:lang w:val="lv-LV"/>
              </w:rPr>
              <w:t>nodrošinājuma samazināšanas kritērijus</w:t>
            </w:r>
            <w:r w:rsidR="009D671A">
              <w:rPr>
                <w:iCs/>
                <w:sz w:val="28"/>
                <w:szCs w:val="28"/>
                <w:lang w:val="lv-LV"/>
              </w:rPr>
              <w:t xml:space="preserve">, </w:t>
            </w:r>
            <w:r w:rsidR="009D671A" w:rsidRPr="00780B4E">
              <w:rPr>
                <w:sz w:val="28"/>
                <w:szCs w:val="28"/>
                <w:lang w:val="lv-LV"/>
              </w:rPr>
              <w:t>kas pēc to būtības</w:t>
            </w:r>
            <w:r w:rsidR="009D671A">
              <w:rPr>
                <w:sz w:val="28"/>
                <w:szCs w:val="28"/>
                <w:lang w:val="lv-LV"/>
              </w:rPr>
              <w:t xml:space="preserve"> attiecas gan uz visiem komersantiem</w:t>
            </w:r>
            <w:r w:rsidR="009D671A">
              <w:rPr>
                <w:iCs/>
                <w:sz w:val="28"/>
                <w:szCs w:val="28"/>
                <w:lang w:val="lv-LV"/>
              </w:rPr>
              <w:t>, gan uz atsevišķiem akcīzes preču darbības veidiem un komercdarbības statusiem;</w:t>
            </w:r>
          </w:p>
          <w:p w:rsidR="00B15F05" w:rsidRPr="002714B0" w:rsidRDefault="00A139E9" w:rsidP="00234B16">
            <w:pPr>
              <w:pStyle w:val="Nobeigums"/>
              <w:numPr>
                <w:ilvl w:val="0"/>
                <w:numId w:val="19"/>
              </w:numPr>
              <w:ind w:left="742" w:hanging="283"/>
              <w:jc w:val="both"/>
              <w:rPr>
                <w:iCs/>
                <w:sz w:val="28"/>
                <w:szCs w:val="28"/>
                <w:lang w:val="lv-LV"/>
              </w:rPr>
            </w:pPr>
            <w:r w:rsidRPr="002714B0">
              <w:rPr>
                <w:iCs/>
                <w:sz w:val="28"/>
                <w:szCs w:val="28"/>
                <w:lang w:val="lv-LV"/>
              </w:rPr>
              <w:t>jaunas iesnieguma formas akcīzes nodokļa vispārējā un vienreizējā nodrošinājuma apliecību saņemšanai, pārreģistrācijai un anulēšanai, aizpildot strukturētu veidlapu elektroniskās deklarēšanas sistēmā;</w:t>
            </w:r>
          </w:p>
          <w:p w:rsidR="009D671A" w:rsidRPr="00506882" w:rsidRDefault="00A139E9" w:rsidP="00234B16">
            <w:pPr>
              <w:pStyle w:val="Nobeigums"/>
              <w:numPr>
                <w:ilvl w:val="0"/>
                <w:numId w:val="19"/>
              </w:numPr>
              <w:ind w:left="742" w:hanging="283"/>
              <w:jc w:val="both"/>
              <w:rPr>
                <w:sz w:val="28"/>
                <w:szCs w:val="28"/>
                <w:lang w:val="lv-LV"/>
              </w:rPr>
            </w:pPr>
            <w:r w:rsidRPr="002714B0">
              <w:rPr>
                <w:iCs/>
                <w:sz w:val="28"/>
                <w:szCs w:val="28"/>
                <w:lang w:val="lv-LV"/>
              </w:rPr>
              <w:t>jaunus akcīzes nodokļa vispārējā nodrošinājuma minimālos apmērus atbilstoši spēkā esošajām akcīzes nodokļa likmēm;</w:t>
            </w:r>
          </w:p>
          <w:p w:rsidR="00BC7635" w:rsidRPr="00234B16" w:rsidRDefault="00A139E9" w:rsidP="00234B16">
            <w:pPr>
              <w:pStyle w:val="Nobeigums"/>
              <w:numPr>
                <w:ilvl w:val="0"/>
                <w:numId w:val="19"/>
              </w:numPr>
              <w:ind w:left="742" w:hanging="283"/>
              <w:jc w:val="both"/>
              <w:rPr>
                <w:sz w:val="28"/>
                <w:szCs w:val="28"/>
                <w:lang w:val="lv-LV"/>
              </w:rPr>
            </w:pPr>
            <w:r w:rsidRPr="007A5A88">
              <w:rPr>
                <w:color w:val="000000"/>
                <w:sz w:val="28"/>
                <w:szCs w:val="28"/>
                <w:lang w:val="lv-LV"/>
              </w:rPr>
              <w:t xml:space="preserve">jaunu kārtību, kādā </w:t>
            </w:r>
            <w:r w:rsidR="00934EE9">
              <w:rPr>
                <w:color w:val="000000"/>
                <w:sz w:val="28"/>
                <w:szCs w:val="28"/>
                <w:lang w:val="lv-LV"/>
              </w:rPr>
              <w:t>VID</w:t>
            </w:r>
            <w:r w:rsidRPr="007A5A88">
              <w:rPr>
                <w:color w:val="000000"/>
                <w:sz w:val="28"/>
                <w:szCs w:val="28"/>
                <w:lang w:val="lv-LV"/>
              </w:rPr>
              <w:t xml:space="preserve"> </w:t>
            </w:r>
            <w:r w:rsidR="009D671A" w:rsidRPr="00234B16">
              <w:rPr>
                <w:color w:val="000000"/>
                <w:sz w:val="28"/>
                <w:szCs w:val="28"/>
                <w:lang w:val="lv-LV"/>
              </w:rPr>
              <w:t>var apturēt, aptur, var anulēt, anulē</w:t>
            </w:r>
            <w:r w:rsidR="009D671A">
              <w:rPr>
                <w:color w:val="000000"/>
                <w:sz w:val="28"/>
                <w:szCs w:val="28"/>
                <w:lang w:val="lv-LV"/>
              </w:rPr>
              <w:t xml:space="preserve"> </w:t>
            </w:r>
            <w:r w:rsidRPr="007A5A88">
              <w:rPr>
                <w:color w:val="000000"/>
                <w:sz w:val="28"/>
                <w:szCs w:val="28"/>
                <w:lang w:val="lv-LV"/>
              </w:rPr>
              <w:t>akcīzes nodokļa vienreizējā un vispārējā nodrošinājuma apliecības.</w:t>
            </w:r>
          </w:p>
          <w:p w:rsidR="00506882" w:rsidRDefault="00506882" w:rsidP="00234B16">
            <w:pPr>
              <w:pStyle w:val="Nobeigums"/>
              <w:jc w:val="both"/>
              <w:rPr>
                <w:sz w:val="28"/>
                <w:szCs w:val="28"/>
                <w:lang w:val="lv-LV"/>
              </w:rPr>
            </w:pPr>
            <w:r>
              <w:rPr>
                <w:sz w:val="28"/>
                <w:szCs w:val="28"/>
                <w:lang w:val="lv-LV"/>
              </w:rPr>
              <w:t>Vienlaikus, lai ar jauno izmaiņu spēkā stāšanos akcīzes preču tirgus dalībniekiem neradītu pārmērīgu administratīvo slogu, noteikumu projekta noslēguma jautājumi paredz, ka</w:t>
            </w:r>
            <w:r w:rsidR="00E5139A">
              <w:rPr>
                <w:sz w:val="28"/>
                <w:szCs w:val="28"/>
                <w:lang w:val="lv-LV"/>
              </w:rPr>
              <w:t xml:space="preserve"> </w:t>
            </w:r>
            <w:r>
              <w:rPr>
                <w:sz w:val="28"/>
                <w:szCs w:val="28"/>
                <w:lang w:val="lv-LV"/>
              </w:rPr>
              <w:t>līdz</w:t>
            </w:r>
            <w:r w:rsidR="00E5139A">
              <w:rPr>
                <w:sz w:val="28"/>
                <w:szCs w:val="28"/>
                <w:lang w:val="lv-LV"/>
              </w:rPr>
              <w:t xml:space="preserve"> noteikumu projekta </w:t>
            </w:r>
            <w:r w:rsidR="00E5139A" w:rsidRPr="00E5139A">
              <w:rPr>
                <w:sz w:val="28"/>
                <w:szCs w:val="28"/>
                <w:lang w:val="lv-LV"/>
              </w:rPr>
              <w:t xml:space="preserve">spēkā stāšanās brīdim uz nenoteiktu laiku izsniegtās akcīzes nodokļa vispārējā nodrošinājuma apliecības </w:t>
            </w:r>
            <w:r w:rsidR="00E5139A">
              <w:rPr>
                <w:sz w:val="28"/>
                <w:szCs w:val="28"/>
                <w:lang w:val="lv-LV"/>
              </w:rPr>
              <w:t xml:space="preserve">būs </w:t>
            </w:r>
            <w:r w:rsidR="00E5139A" w:rsidRPr="00E5139A">
              <w:rPr>
                <w:sz w:val="28"/>
                <w:szCs w:val="28"/>
                <w:lang w:val="lv-LV"/>
              </w:rPr>
              <w:t>sp</w:t>
            </w:r>
            <w:r w:rsidR="00E5139A">
              <w:rPr>
                <w:sz w:val="28"/>
                <w:szCs w:val="28"/>
                <w:lang w:val="lv-LV"/>
              </w:rPr>
              <w:t xml:space="preserve">ēkā līdz 2018.gada 31.decembrim, savukārt līdz </w:t>
            </w:r>
            <w:r>
              <w:rPr>
                <w:sz w:val="28"/>
                <w:szCs w:val="28"/>
                <w:lang w:val="lv-LV"/>
              </w:rPr>
              <w:t>2017.gada 31.decembrim:</w:t>
            </w:r>
          </w:p>
          <w:p w:rsidR="00506882" w:rsidRDefault="00506882" w:rsidP="00234B16">
            <w:pPr>
              <w:pStyle w:val="Nobeigums"/>
              <w:numPr>
                <w:ilvl w:val="0"/>
                <w:numId w:val="21"/>
              </w:numPr>
              <w:ind w:left="742" w:hanging="283"/>
              <w:jc w:val="both"/>
              <w:rPr>
                <w:sz w:val="28"/>
                <w:szCs w:val="28"/>
                <w:lang w:val="lv-LV"/>
              </w:rPr>
            </w:pPr>
            <w:r>
              <w:rPr>
                <w:sz w:val="28"/>
                <w:szCs w:val="28"/>
                <w:lang w:val="lv-LV"/>
              </w:rPr>
              <w:t xml:space="preserve">komersantiem </w:t>
            </w:r>
            <w:r w:rsidRPr="00506882">
              <w:rPr>
                <w:sz w:val="28"/>
                <w:szCs w:val="28"/>
                <w:lang w:val="lv-LV"/>
              </w:rPr>
              <w:t>izsniegtās akcīzes nodokļa vispārējā nodrošinājuma apliecības</w:t>
            </w:r>
            <w:r>
              <w:rPr>
                <w:sz w:val="28"/>
                <w:szCs w:val="28"/>
                <w:lang w:val="lv-LV"/>
              </w:rPr>
              <w:t xml:space="preserve"> būs spēkā līdz </w:t>
            </w:r>
            <w:r w:rsidRPr="00506882">
              <w:rPr>
                <w:sz w:val="28"/>
                <w:szCs w:val="28"/>
                <w:lang w:val="lv-LV"/>
              </w:rPr>
              <w:t>tajās norādītajam derīguma termiņa beigām</w:t>
            </w:r>
            <w:r>
              <w:rPr>
                <w:sz w:val="28"/>
                <w:szCs w:val="28"/>
                <w:lang w:val="lv-LV"/>
              </w:rPr>
              <w:t>;</w:t>
            </w:r>
          </w:p>
          <w:p w:rsidR="00506882" w:rsidRPr="00506882" w:rsidRDefault="00506882" w:rsidP="00234B16">
            <w:pPr>
              <w:pStyle w:val="Nobeigums"/>
              <w:numPr>
                <w:ilvl w:val="0"/>
                <w:numId w:val="21"/>
              </w:numPr>
              <w:ind w:left="742" w:hanging="283"/>
              <w:jc w:val="both"/>
              <w:rPr>
                <w:sz w:val="28"/>
                <w:szCs w:val="28"/>
                <w:lang w:val="lv-LV"/>
              </w:rPr>
            </w:pPr>
            <w:r w:rsidRPr="00506882">
              <w:rPr>
                <w:sz w:val="28"/>
                <w:szCs w:val="28"/>
                <w:lang w:val="lv-LV"/>
              </w:rPr>
              <w:t xml:space="preserve">kredītiestādēm un apdrošināšanas sabiedrībām piešķirtais nodrošinātāja statuss </w:t>
            </w:r>
            <w:r>
              <w:rPr>
                <w:sz w:val="28"/>
                <w:szCs w:val="28"/>
                <w:lang w:val="lv-LV"/>
              </w:rPr>
              <w:t>būs</w:t>
            </w:r>
            <w:r w:rsidRPr="00506882">
              <w:rPr>
                <w:sz w:val="28"/>
                <w:szCs w:val="28"/>
                <w:lang w:val="lv-LV"/>
              </w:rPr>
              <w:t xml:space="preserve"> spēkā arī pēc šo noteikumu spēkā stāšanās</w:t>
            </w:r>
            <w:r>
              <w:rPr>
                <w:sz w:val="28"/>
                <w:szCs w:val="28"/>
                <w:lang w:val="lv-LV"/>
              </w:rPr>
              <w:t>.</w:t>
            </w:r>
          </w:p>
        </w:tc>
      </w:tr>
      <w:tr w:rsidR="00B253C1" w:rsidTr="004030DF">
        <w:tc>
          <w:tcPr>
            <w:tcW w:w="496" w:type="dxa"/>
            <w:hideMark/>
          </w:tcPr>
          <w:p w:rsidR="00B15F05" w:rsidRPr="002714B0" w:rsidRDefault="00A139E9" w:rsidP="00B15F05">
            <w:pPr>
              <w:rPr>
                <w:sz w:val="28"/>
                <w:szCs w:val="28"/>
              </w:rPr>
            </w:pPr>
            <w:r w:rsidRPr="002714B0">
              <w:rPr>
                <w:sz w:val="28"/>
                <w:szCs w:val="28"/>
              </w:rPr>
              <w:lastRenderedPageBreak/>
              <w:t>3.</w:t>
            </w:r>
          </w:p>
        </w:tc>
        <w:tc>
          <w:tcPr>
            <w:tcW w:w="3298" w:type="dxa"/>
            <w:hideMark/>
          </w:tcPr>
          <w:p w:rsidR="00B15F05" w:rsidRPr="002714B0" w:rsidRDefault="00A139E9" w:rsidP="00B15F05">
            <w:pPr>
              <w:rPr>
                <w:sz w:val="28"/>
                <w:szCs w:val="28"/>
              </w:rPr>
            </w:pPr>
            <w:r w:rsidRPr="002714B0">
              <w:rPr>
                <w:color w:val="000000"/>
                <w:sz w:val="28"/>
                <w:szCs w:val="28"/>
              </w:rPr>
              <w:t>Projekta izstrādē iesaistītās institūcijas</w:t>
            </w:r>
          </w:p>
        </w:tc>
        <w:tc>
          <w:tcPr>
            <w:tcW w:w="5670" w:type="dxa"/>
          </w:tcPr>
          <w:p w:rsidR="00B15F05" w:rsidRPr="002714B0" w:rsidRDefault="00A139E9" w:rsidP="00B15F05">
            <w:pPr>
              <w:ind w:left="-108"/>
              <w:jc w:val="both"/>
              <w:rPr>
                <w:sz w:val="28"/>
                <w:szCs w:val="28"/>
              </w:rPr>
            </w:pPr>
            <w:r w:rsidRPr="002714B0">
              <w:rPr>
                <w:sz w:val="28"/>
                <w:szCs w:val="28"/>
              </w:rPr>
              <w:t>Valsts ieņēmumu dienests</w:t>
            </w:r>
          </w:p>
        </w:tc>
      </w:tr>
      <w:tr w:rsidR="00B253C1" w:rsidTr="004030DF">
        <w:tc>
          <w:tcPr>
            <w:tcW w:w="496" w:type="dxa"/>
            <w:hideMark/>
          </w:tcPr>
          <w:p w:rsidR="00B15F05" w:rsidRPr="002714B0" w:rsidRDefault="00A139E9" w:rsidP="00B15F05">
            <w:pPr>
              <w:rPr>
                <w:sz w:val="28"/>
                <w:szCs w:val="28"/>
              </w:rPr>
            </w:pPr>
            <w:r w:rsidRPr="002714B0">
              <w:rPr>
                <w:sz w:val="28"/>
                <w:szCs w:val="28"/>
              </w:rPr>
              <w:t>4.</w:t>
            </w:r>
          </w:p>
        </w:tc>
        <w:tc>
          <w:tcPr>
            <w:tcW w:w="3298" w:type="dxa"/>
            <w:hideMark/>
          </w:tcPr>
          <w:p w:rsidR="00B15F05" w:rsidRPr="002714B0" w:rsidRDefault="00A139E9" w:rsidP="00B15F05">
            <w:pPr>
              <w:rPr>
                <w:sz w:val="28"/>
                <w:szCs w:val="28"/>
              </w:rPr>
            </w:pPr>
            <w:r w:rsidRPr="002714B0">
              <w:rPr>
                <w:sz w:val="28"/>
                <w:szCs w:val="28"/>
              </w:rPr>
              <w:t>Cita informācija</w:t>
            </w:r>
          </w:p>
        </w:tc>
        <w:tc>
          <w:tcPr>
            <w:tcW w:w="5670" w:type="dxa"/>
          </w:tcPr>
          <w:p w:rsidR="00B15F05" w:rsidRPr="002714B0" w:rsidRDefault="00A139E9" w:rsidP="00B15F05">
            <w:pPr>
              <w:ind w:left="-108"/>
              <w:jc w:val="both"/>
              <w:rPr>
                <w:sz w:val="28"/>
                <w:szCs w:val="28"/>
              </w:rPr>
            </w:pPr>
            <w:r w:rsidRPr="002714B0">
              <w:rPr>
                <w:sz w:val="28"/>
                <w:szCs w:val="28"/>
              </w:rPr>
              <w:t>Nav.</w:t>
            </w:r>
          </w:p>
        </w:tc>
      </w:tr>
    </w:tbl>
    <w:p w:rsidR="00CB6C4D" w:rsidRPr="006A129D" w:rsidRDefault="00CB6C4D" w:rsidP="00B15F05">
      <w:pPr>
        <w:spacing w:line="270" w:lineRule="atLeast"/>
        <w:jc w:val="both"/>
        <w:rPr>
          <w:rStyle w:val="apple-style-span"/>
          <w:color w:val="000000"/>
        </w:rPr>
      </w:pPr>
    </w:p>
    <w:tbl>
      <w:tblPr>
        <w:tblW w:w="5201" w:type="pct"/>
        <w:tblInd w:w="-112"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568"/>
        <w:gridCol w:w="3260"/>
        <w:gridCol w:w="5670"/>
      </w:tblGrid>
      <w:tr w:rsidR="00B253C1" w:rsidTr="004030DF">
        <w:tc>
          <w:tcPr>
            <w:tcW w:w="5000" w:type="pct"/>
            <w:gridSpan w:val="3"/>
            <w:tcBorders>
              <w:top w:val="single" w:sz="6" w:space="0" w:color="000000"/>
              <w:left w:val="single" w:sz="6" w:space="0" w:color="000000"/>
              <w:bottom w:val="outset" w:sz="6" w:space="0" w:color="000000"/>
              <w:right w:val="single" w:sz="6" w:space="0" w:color="000000"/>
            </w:tcBorders>
            <w:vAlign w:val="center"/>
          </w:tcPr>
          <w:p w:rsidR="00B15F05" w:rsidRPr="002714B0" w:rsidRDefault="00A139E9" w:rsidP="00B15F05">
            <w:pPr>
              <w:pStyle w:val="NormalWeb"/>
              <w:jc w:val="center"/>
              <w:rPr>
                <w:b/>
                <w:bCs/>
                <w:sz w:val="28"/>
              </w:rPr>
            </w:pPr>
            <w:r w:rsidRPr="002714B0">
              <w:rPr>
                <w:b/>
                <w:bCs/>
                <w:sz w:val="28"/>
              </w:rPr>
              <w:t>II. Tiesību akta projekta ietekme uz sabiedrību, tautsaimniecības attīstību un administratīvo slogu</w:t>
            </w:r>
          </w:p>
        </w:tc>
      </w:tr>
      <w:tr w:rsidR="00B253C1" w:rsidTr="004030DF">
        <w:tc>
          <w:tcPr>
            <w:tcW w:w="299" w:type="pct"/>
            <w:tcBorders>
              <w:top w:val="outset" w:sz="6" w:space="0" w:color="000000"/>
              <w:left w:val="outset" w:sz="6" w:space="0" w:color="000000"/>
              <w:bottom w:val="outset" w:sz="6" w:space="0" w:color="000000"/>
              <w:right w:val="outset" w:sz="6" w:space="0" w:color="000000"/>
            </w:tcBorders>
          </w:tcPr>
          <w:p w:rsidR="00B15F05" w:rsidRPr="002714B0" w:rsidRDefault="00A139E9" w:rsidP="00B15F05">
            <w:pPr>
              <w:pStyle w:val="NormalWeb"/>
              <w:rPr>
                <w:sz w:val="28"/>
              </w:rPr>
            </w:pPr>
            <w:r w:rsidRPr="002714B0">
              <w:rPr>
                <w:sz w:val="28"/>
              </w:rPr>
              <w:t>1.</w:t>
            </w:r>
          </w:p>
        </w:tc>
        <w:tc>
          <w:tcPr>
            <w:tcW w:w="1716" w:type="pct"/>
            <w:tcBorders>
              <w:top w:val="outset" w:sz="6" w:space="0" w:color="000000"/>
              <w:left w:val="outset" w:sz="6" w:space="0" w:color="000000"/>
              <w:bottom w:val="outset" w:sz="6" w:space="0" w:color="000000"/>
              <w:right w:val="outset" w:sz="6" w:space="0" w:color="000000"/>
            </w:tcBorders>
          </w:tcPr>
          <w:p w:rsidR="00B15F05" w:rsidRPr="002714B0" w:rsidRDefault="00A139E9" w:rsidP="00B15F05">
            <w:pPr>
              <w:pStyle w:val="NormalWeb"/>
              <w:ind w:right="113"/>
              <w:rPr>
                <w:sz w:val="28"/>
              </w:rPr>
            </w:pPr>
            <w:r w:rsidRPr="002714B0">
              <w:rPr>
                <w:sz w:val="28"/>
              </w:rPr>
              <w:t>Sabiedrības mērķgrupas, kuras tiesiskais regulējums ietekmē vai varētu ietekmēt</w:t>
            </w:r>
          </w:p>
        </w:tc>
        <w:tc>
          <w:tcPr>
            <w:tcW w:w="2985" w:type="pct"/>
            <w:tcBorders>
              <w:top w:val="outset" w:sz="6" w:space="0" w:color="000000"/>
              <w:left w:val="outset" w:sz="6" w:space="0" w:color="000000"/>
              <w:bottom w:val="outset" w:sz="6" w:space="0" w:color="000000"/>
              <w:right w:val="outset" w:sz="6" w:space="0" w:color="000000"/>
            </w:tcBorders>
          </w:tcPr>
          <w:p w:rsidR="00B15F05" w:rsidRPr="000F666B" w:rsidRDefault="00A139E9" w:rsidP="00234B16">
            <w:pPr>
              <w:suppressAutoHyphens/>
              <w:ind w:left="-31" w:right="112" w:firstLine="569"/>
              <w:jc w:val="both"/>
              <w:rPr>
                <w:sz w:val="28"/>
              </w:rPr>
            </w:pPr>
            <w:r w:rsidRPr="002714B0">
              <w:rPr>
                <w:sz w:val="28"/>
              </w:rPr>
              <w:t xml:space="preserve">Noteikumu projekta tiesiskais regulējums ietekmēs nodokļu maksātājus, kuriem izsniegtas speciālās atļaujas (licences) apstiprināta </w:t>
            </w:r>
            <w:r w:rsidRPr="000F666B">
              <w:rPr>
                <w:sz w:val="28"/>
              </w:rPr>
              <w:t>noliktavas turētāja, reģistrēta saņēmēja un</w:t>
            </w:r>
            <w:r w:rsidR="00933F10" w:rsidRPr="000F666B">
              <w:rPr>
                <w:sz w:val="28"/>
              </w:rPr>
              <w:t xml:space="preserve"> reģistrēta </w:t>
            </w:r>
            <w:r w:rsidRPr="000F666B">
              <w:rPr>
                <w:sz w:val="28"/>
              </w:rPr>
              <w:t>nosūtītāja darbībai, kā arī īslaicīgi reģistrētus saņēmējus</w:t>
            </w:r>
            <w:r w:rsidR="000F666B" w:rsidRPr="000F666B">
              <w:rPr>
                <w:sz w:val="28"/>
              </w:rPr>
              <w:t xml:space="preserve"> </w:t>
            </w:r>
            <w:r w:rsidRPr="000F666B">
              <w:rPr>
                <w:sz w:val="28"/>
              </w:rPr>
              <w:t>un personas atbilstoši</w:t>
            </w:r>
            <w:r w:rsidR="00E94BE0" w:rsidRPr="000F666B">
              <w:rPr>
                <w:sz w:val="28"/>
              </w:rPr>
              <w:t xml:space="preserve"> Likuma </w:t>
            </w:r>
            <w:r w:rsidRPr="000F666B">
              <w:rPr>
                <w:sz w:val="28"/>
              </w:rPr>
              <w:t>23.panta septiņpadsmitajai daļai un 26.panta pirmajai daļai.</w:t>
            </w:r>
          </w:p>
          <w:p w:rsidR="00B15F05" w:rsidRPr="002714B0" w:rsidRDefault="00A139E9" w:rsidP="00234B16">
            <w:pPr>
              <w:suppressAutoHyphens/>
              <w:ind w:left="-31" w:right="112" w:firstLine="569"/>
              <w:jc w:val="both"/>
              <w:rPr>
                <w:sz w:val="28"/>
              </w:rPr>
            </w:pPr>
            <w:r w:rsidRPr="000F666B">
              <w:rPr>
                <w:sz w:val="28"/>
              </w:rPr>
              <w:t xml:space="preserve">Saskaņā ar </w:t>
            </w:r>
            <w:r w:rsidR="00B15F05" w:rsidRPr="000F666B">
              <w:rPr>
                <w:sz w:val="28"/>
              </w:rPr>
              <w:t>VID</w:t>
            </w:r>
            <w:r w:rsidRPr="000F666B">
              <w:rPr>
                <w:sz w:val="28"/>
              </w:rPr>
              <w:t xml:space="preserve"> rīcībā</w:t>
            </w:r>
            <w:r w:rsidRPr="002714B0">
              <w:rPr>
                <w:sz w:val="28"/>
              </w:rPr>
              <w:t xml:space="preserve"> esošo informāciju, komersantu skaits, kuriem</w:t>
            </w:r>
            <w:r w:rsidR="00934EE9">
              <w:rPr>
                <w:sz w:val="28"/>
              </w:rPr>
              <w:t xml:space="preserve"> ir</w:t>
            </w:r>
            <w:r w:rsidRPr="002714B0">
              <w:rPr>
                <w:sz w:val="28"/>
              </w:rPr>
              <w:t xml:space="preserve"> izsniegtas nodrošinājuma apliecības:</w:t>
            </w:r>
          </w:p>
          <w:p w:rsidR="00B15F05" w:rsidRPr="002714B0" w:rsidRDefault="00A139E9" w:rsidP="00234B16">
            <w:pPr>
              <w:pStyle w:val="ListParagraph"/>
              <w:numPr>
                <w:ilvl w:val="0"/>
                <w:numId w:val="16"/>
              </w:numPr>
              <w:suppressAutoHyphens/>
              <w:ind w:left="821" w:right="112" w:hanging="427"/>
              <w:jc w:val="both"/>
              <w:rPr>
                <w:sz w:val="28"/>
              </w:rPr>
            </w:pPr>
            <w:r w:rsidRPr="002714B0">
              <w:rPr>
                <w:sz w:val="28"/>
              </w:rPr>
              <w:t>noliktavas turētāja darbībai, sasniedz 255;</w:t>
            </w:r>
          </w:p>
          <w:p w:rsidR="00B15F05" w:rsidRPr="002714B0" w:rsidRDefault="00A139E9" w:rsidP="00234B16">
            <w:pPr>
              <w:pStyle w:val="ListParagraph"/>
              <w:numPr>
                <w:ilvl w:val="0"/>
                <w:numId w:val="16"/>
              </w:numPr>
              <w:suppressAutoHyphens/>
              <w:ind w:left="821" w:right="112" w:hanging="427"/>
              <w:jc w:val="both"/>
              <w:rPr>
                <w:sz w:val="28"/>
              </w:rPr>
            </w:pPr>
            <w:r w:rsidRPr="002714B0">
              <w:rPr>
                <w:sz w:val="28"/>
              </w:rPr>
              <w:t>reģistrēta saņēmēja darbībai, sasniedz 6;</w:t>
            </w:r>
          </w:p>
          <w:p w:rsidR="00B15F05" w:rsidRPr="002714B0" w:rsidRDefault="00A139E9" w:rsidP="00234B16">
            <w:pPr>
              <w:pStyle w:val="ListParagraph"/>
              <w:numPr>
                <w:ilvl w:val="0"/>
                <w:numId w:val="16"/>
              </w:numPr>
              <w:suppressAutoHyphens/>
              <w:ind w:left="821" w:right="112" w:hanging="427"/>
              <w:jc w:val="both"/>
              <w:rPr>
                <w:sz w:val="28"/>
              </w:rPr>
            </w:pPr>
            <w:r w:rsidRPr="002714B0">
              <w:rPr>
                <w:sz w:val="28"/>
              </w:rPr>
              <w:t>reģistrēta nosūtītāja darbībai, sasniedz 7;</w:t>
            </w:r>
          </w:p>
          <w:p w:rsidR="00B15F05" w:rsidRPr="002714B0" w:rsidRDefault="00A139E9" w:rsidP="00234B16">
            <w:pPr>
              <w:pStyle w:val="ListParagraph"/>
              <w:numPr>
                <w:ilvl w:val="0"/>
                <w:numId w:val="16"/>
              </w:numPr>
              <w:suppressAutoHyphens/>
              <w:ind w:left="821" w:right="112" w:hanging="427"/>
              <w:jc w:val="both"/>
              <w:rPr>
                <w:sz w:val="28"/>
              </w:rPr>
            </w:pPr>
            <w:r w:rsidRPr="002714B0">
              <w:rPr>
                <w:sz w:val="28"/>
              </w:rPr>
              <w:t>citas personas darbībai, sasniedz 2;</w:t>
            </w:r>
          </w:p>
          <w:p w:rsidR="00B15F05" w:rsidRPr="002714B0" w:rsidRDefault="00A139E9" w:rsidP="00234B16">
            <w:pPr>
              <w:pStyle w:val="ListParagraph"/>
              <w:numPr>
                <w:ilvl w:val="0"/>
                <w:numId w:val="16"/>
              </w:numPr>
              <w:suppressAutoHyphens/>
              <w:ind w:left="821" w:right="112" w:hanging="427"/>
              <w:jc w:val="both"/>
              <w:rPr>
                <w:sz w:val="28"/>
              </w:rPr>
            </w:pPr>
            <w:r w:rsidRPr="002714B0">
              <w:rPr>
                <w:sz w:val="28"/>
              </w:rPr>
              <w:t>īslaicīgi reģistrēta saņēmēja darbībai, sasniedz 18.</w:t>
            </w:r>
          </w:p>
        </w:tc>
      </w:tr>
      <w:tr w:rsidR="00B253C1" w:rsidTr="004030DF">
        <w:tc>
          <w:tcPr>
            <w:tcW w:w="299" w:type="pct"/>
            <w:tcBorders>
              <w:top w:val="outset" w:sz="6" w:space="0" w:color="000000"/>
              <w:left w:val="outset" w:sz="6" w:space="0" w:color="000000"/>
              <w:bottom w:val="outset" w:sz="6" w:space="0" w:color="000000"/>
              <w:right w:val="outset" w:sz="6" w:space="0" w:color="000000"/>
            </w:tcBorders>
          </w:tcPr>
          <w:p w:rsidR="00B15F05" w:rsidRPr="002714B0" w:rsidRDefault="00A139E9" w:rsidP="00B15F05">
            <w:pPr>
              <w:pStyle w:val="NormalWeb"/>
              <w:rPr>
                <w:sz w:val="28"/>
              </w:rPr>
            </w:pPr>
            <w:r w:rsidRPr="002714B0">
              <w:rPr>
                <w:sz w:val="28"/>
              </w:rPr>
              <w:t>2.</w:t>
            </w:r>
          </w:p>
        </w:tc>
        <w:tc>
          <w:tcPr>
            <w:tcW w:w="1716" w:type="pct"/>
            <w:tcBorders>
              <w:top w:val="outset" w:sz="6" w:space="0" w:color="000000"/>
              <w:left w:val="outset" w:sz="6" w:space="0" w:color="000000"/>
              <w:bottom w:val="outset" w:sz="6" w:space="0" w:color="000000"/>
              <w:right w:val="outset" w:sz="6" w:space="0" w:color="000000"/>
            </w:tcBorders>
          </w:tcPr>
          <w:p w:rsidR="00B15F05" w:rsidRPr="002714B0" w:rsidRDefault="00A139E9" w:rsidP="00B15F05">
            <w:pPr>
              <w:pStyle w:val="NormalWeb"/>
              <w:ind w:right="113"/>
              <w:jc w:val="both"/>
              <w:rPr>
                <w:sz w:val="28"/>
              </w:rPr>
            </w:pPr>
            <w:r w:rsidRPr="002714B0">
              <w:rPr>
                <w:sz w:val="28"/>
              </w:rPr>
              <w:t>Tiesiskā regulējuma ietekme uz tautsaimniecību un administratīvo slogu</w:t>
            </w:r>
          </w:p>
        </w:tc>
        <w:tc>
          <w:tcPr>
            <w:tcW w:w="2985" w:type="pct"/>
            <w:tcBorders>
              <w:top w:val="outset" w:sz="6" w:space="0" w:color="000000"/>
              <w:left w:val="outset" w:sz="6" w:space="0" w:color="000000"/>
              <w:bottom w:val="outset" w:sz="6" w:space="0" w:color="000000"/>
              <w:right w:val="outset" w:sz="6" w:space="0" w:color="000000"/>
            </w:tcBorders>
          </w:tcPr>
          <w:p w:rsidR="007C6816" w:rsidRPr="00154FAF" w:rsidRDefault="007C6816" w:rsidP="00234B16">
            <w:pPr>
              <w:pStyle w:val="NormalWeb"/>
              <w:spacing w:before="0" w:beforeAutospacing="0" w:after="0" w:afterAutospacing="0"/>
              <w:ind w:firstLine="538"/>
              <w:jc w:val="both"/>
              <w:rPr>
                <w:sz w:val="28"/>
              </w:rPr>
            </w:pPr>
            <w:r>
              <w:rPr>
                <w:sz w:val="28"/>
              </w:rPr>
              <w:t>Noteikumu projekts</w:t>
            </w:r>
            <w:r w:rsidRPr="002714B0">
              <w:rPr>
                <w:sz w:val="28"/>
              </w:rPr>
              <w:t xml:space="preserve"> </w:t>
            </w:r>
            <w:r>
              <w:rPr>
                <w:sz w:val="28"/>
              </w:rPr>
              <w:t>noteiks</w:t>
            </w:r>
            <w:r w:rsidRPr="002714B0">
              <w:rPr>
                <w:sz w:val="28"/>
              </w:rPr>
              <w:t xml:space="preserve"> jaun</w:t>
            </w:r>
            <w:r>
              <w:rPr>
                <w:sz w:val="28"/>
              </w:rPr>
              <w:t>u</w:t>
            </w:r>
            <w:r w:rsidRPr="002714B0">
              <w:rPr>
                <w:sz w:val="28"/>
              </w:rPr>
              <w:t xml:space="preserve"> akcīzes nodokļa vispārējā nodrošinājuma apjoma izvērtēšanas kārtīb</w:t>
            </w:r>
            <w:r>
              <w:rPr>
                <w:sz w:val="28"/>
              </w:rPr>
              <w:t>u</w:t>
            </w:r>
            <w:r w:rsidRPr="002714B0">
              <w:rPr>
                <w:sz w:val="28"/>
              </w:rPr>
              <w:t xml:space="preserve"> un </w:t>
            </w:r>
            <w:r>
              <w:rPr>
                <w:sz w:val="28"/>
              </w:rPr>
              <w:t>noteikts</w:t>
            </w:r>
            <w:r w:rsidRPr="002714B0">
              <w:rPr>
                <w:sz w:val="28"/>
              </w:rPr>
              <w:t xml:space="preserve"> jaunas iesnieguma formas akcīzes nodokļa vispārējā un vienreizējā nodrošinājuma apliecību saņemšanai, pārreģistrācijai un anulēšani, kas sekmēs vienlīdzīgākus konkurences apstākļus akcīzes preču apritē iesaistītajiem komersantiem un </w:t>
            </w:r>
            <w:r w:rsidRPr="00910272">
              <w:rPr>
                <w:sz w:val="28"/>
              </w:rPr>
              <w:t xml:space="preserve">samazinās administratīvo slogu, jo iesniegumi būs automātiski aizpildāmi </w:t>
            </w:r>
            <w:r w:rsidRPr="00154FAF">
              <w:rPr>
                <w:sz w:val="28"/>
              </w:rPr>
              <w:t>strukturētā veidā elektroniskajā deklarēšanas sistēmā</w:t>
            </w:r>
            <w:r w:rsidR="001248C0" w:rsidRPr="00154FAF">
              <w:rPr>
                <w:sz w:val="28"/>
              </w:rPr>
              <w:t>, kurā notiks automātiska VID rīcībā esošās informācijas ielase no VID informācijas sistēmām, savukārt komersantiem, būs jānorāda tikai tā informācija, kura nebūs VID rīcībā iesnieguma aizpildīšanas brīdī</w:t>
            </w:r>
            <w:r w:rsidRPr="00154FAF">
              <w:rPr>
                <w:sz w:val="28"/>
              </w:rPr>
              <w:t>.</w:t>
            </w:r>
          </w:p>
          <w:p w:rsidR="00B15F05" w:rsidRPr="002714B0" w:rsidRDefault="00A139E9" w:rsidP="00234B16">
            <w:pPr>
              <w:pStyle w:val="NormalWeb"/>
              <w:spacing w:before="0" w:beforeAutospacing="0" w:after="0" w:afterAutospacing="0"/>
              <w:ind w:firstLine="538"/>
              <w:jc w:val="both"/>
              <w:rPr>
                <w:sz w:val="28"/>
              </w:rPr>
            </w:pPr>
            <w:r>
              <w:rPr>
                <w:sz w:val="28"/>
              </w:rPr>
              <w:t>Noteikumu projekts paredz</w:t>
            </w:r>
            <w:r w:rsidRPr="002714B0">
              <w:rPr>
                <w:sz w:val="28"/>
              </w:rPr>
              <w:t xml:space="preserve"> noteikt </w:t>
            </w:r>
            <w:r>
              <w:rPr>
                <w:sz w:val="28"/>
              </w:rPr>
              <w:t>jaunus</w:t>
            </w:r>
            <w:r w:rsidRPr="002714B0">
              <w:rPr>
                <w:sz w:val="28"/>
              </w:rPr>
              <w:t xml:space="preserve"> akcīzes nodokļa vispārējā nodrošinājuma minimāl</w:t>
            </w:r>
            <w:r>
              <w:rPr>
                <w:sz w:val="28"/>
              </w:rPr>
              <w:t>os</w:t>
            </w:r>
            <w:r w:rsidRPr="002714B0">
              <w:rPr>
                <w:sz w:val="28"/>
              </w:rPr>
              <w:t xml:space="preserve"> apmēr</w:t>
            </w:r>
            <w:r>
              <w:rPr>
                <w:sz w:val="28"/>
              </w:rPr>
              <w:t>us</w:t>
            </w:r>
            <w:r w:rsidRPr="002714B0">
              <w:rPr>
                <w:sz w:val="28"/>
              </w:rPr>
              <w:t xml:space="preserve"> atbilstoši pašreiz spēkā esošajiem akcīzes nodokļa likmju lielumiem, lai nodrošinātu iespējamā akcīzes nodokļa parāda segšanu viena taksācijas perioda ietvaros.</w:t>
            </w:r>
          </w:p>
          <w:p w:rsidR="00B15F05" w:rsidRPr="002714B0" w:rsidRDefault="00A139E9" w:rsidP="00A628D5">
            <w:pPr>
              <w:pStyle w:val="NormalWeb"/>
              <w:spacing w:before="0" w:beforeAutospacing="0" w:after="0" w:afterAutospacing="0"/>
              <w:ind w:firstLine="538"/>
              <w:jc w:val="both"/>
              <w:rPr>
                <w:sz w:val="28"/>
              </w:rPr>
            </w:pPr>
            <w:r w:rsidRPr="002714B0">
              <w:rPr>
                <w:sz w:val="28"/>
              </w:rPr>
              <w:t>No visiem komersantiem, kuriem ir izsniegtas nodrošinājuma apliecības, akcīzes nodokļa nodrošinājums būs jāpalielina apmēram 75 komersantiem. Pārējiem komersantiem minimālais akcīzes nodokļa nodrošinājums jau šobrīd atbilst paredzamajam min</w:t>
            </w:r>
            <w:r w:rsidR="00A628D5">
              <w:rPr>
                <w:sz w:val="28"/>
              </w:rPr>
              <w:t>imālajam nodrošinājuma apmēram.</w:t>
            </w:r>
          </w:p>
        </w:tc>
      </w:tr>
      <w:tr w:rsidR="00B253C1" w:rsidTr="004030DF">
        <w:tc>
          <w:tcPr>
            <w:tcW w:w="299" w:type="pct"/>
            <w:tcBorders>
              <w:top w:val="outset" w:sz="6" w:space="0" w:color="000000"/>
              <w:left w:val="outset" w:sz="6" w:space="0" w:color="000000"/>
              <w:bottom w:val="outset" w:sz="6" w:space="0" w:color="000000"/>
              <w:right w:val="outset" w:sz="6" w:space="0" w:color="000000"/>
            </w:tcBorders>
          </w:tcPr>
          <w:p w:rsidR="00B15F05" w:rsidRPr="002714B0" w:rsidRDefault="00A139E9" w:rsidP="00B15F05">
            <w:pPr>
              <w:pStyle w:val="NormalWeb"/>
              <w:rPr>
                <w:sz w:val="28"/>
              </w:rPr>
            </w:pPr>
            <w:r w:rsidRPr="002714B0">
              <w:rPr>
                <w:sz w:val="28"/>
              </w:rPr>
              <w:t>3.</w:t>
            </w:r>
          </w:p>
        </w:tc>
        <w:tc>
          <w:tcPr>
            <w:tcW w:w="1716" w:type="pct"/>
            <w:tcBorders>
              <w:top w:val="outset" w:sz="6" w:space="0" w:color="000000"/>
              <w:left w:val="outset" w:sz="6" w:space="0" w:color="000000"/>
              <w:bottom w:val="outset" w:sz="6" w:space="0" w:color="000000"/>
              <w:right w:val="outset" w:sz="6" w:space="0" w:color="000000"/>
            </w:tcBorders>
          </w:tcPr>
          <w:p w:rsidR="00B15F05" w:rsidRPr="002714B0" w:rsidRDefault="00A139E9" w:rsidP="00B15F05">
            <w:pPr>
              <w:pStyle w:val="NormalWeb"/>
              <w:ind w:right="113"/>
              <w:rPr>
                <w:sz w:val="28"/>
              </w:rPr>
            </w:pPr>
            <w:r w:rsidRPr="002714B0">
              <w:rPr>
                <w:sz w:val="28"/>
              </w:rPr>
              <w:t>Administratīvo izmaksu monetārs novērtējums</w:t>
            </w:r>
          </w:p>
        </w:tc>
        <w:tc>
          <w:tcPr>
            <w:tcW w:w="2985" w:type="pct"/>
            <w:tcBorders>
              <w:top w:val="outset" w:sz="6" w:space="0" w:color="000000"/>
              <w:left w:val="outset" w:sz="6" w:space="0" w:color="000000"/>
              <w:bottom w:val="outset" w:sz="6" w:space="0" w:color="000000"/>
              <w:right w:val="outset" w:sz="6" w:space="0" w:color="000000"/>
            </w:tcBorders>
          </w:tcPr>
          <w:p w:rsidR="00B15F05" w:rsidRPr="002714B0" w:rsidRDefault="007C6816" w:rsidP="006913F0">
            <w:pPr>
              <w:pStyle w:val="NormalWeb"/>
              <w:spacing w:before="0" w:beforeAutospacing="0" w:after="0" w:afterAutospacing="0"/>
              <w:jc w:val="both"/>
              <w:rPr>
                <w:sz w:val="28"/>
              </w:rPr>
            </w:pPr>
            <w:r w:rsidRPr="00910272">
              <w:rPr>
                <w:sz w:val="28"/>
              </w:rPr>
              <w:t>Projekts</w:t>
            </w:r>
            <w:r>
              <w:rPr>
                <w:sz w:val="28"/>
              </w:rPr>
              <w:t xml:space="preserve"> š</w:t>
            </w:r>
            <w:r w:rsidR="006913F0">
              <w:rPr>
                <w:sz w:val="28"/>
              </w:rPr>
              <w:t>o jomu neskar</w:t>
            </w:r>
            <w:r w:rsidR="00A139E9" w:rsidRPr="002714B0">
              <w:rPr>
                <w:sz w:val="28"/>
              </w:rPr>
              <w:t>.</w:t>
            </w:r>
          </w:p>
        </w:tc>
      </w:tr>
      <w:tr w:rsidR="00B253C1" w:rsidTr="004030DF">
        <w:tc>
          <w:tcPr>
            <w:tcW w:w="299" w:type="pct"/>
            <w:tcBorders>
              <w:top w:val="outset" w:sz="6" w:space="0" w:color="000000"/>
              <w:left w:val="outset" w:sz="6" w:space="0" w:color="000000"/>
              <w:bottom w:val="outset" w:sz="6" w:space="0" w:color="000000"/>
              <w:right w:val="outset" w:sz="6" w:space="0" w:color="000000"/>
            </w:tcBorders>
          </w:tcPr>
          <w:p w:rsidR="00B15F05" w:rsidRPr="002714B0" w:rsidRDefault="00A139E9" w:rsidP="00B15F05">
            <w:pPr>
              <w:pStyle w:val="NormalWeb"/>
              <w:rPr>
                <w:sz w:val="28"/>
              </w:rPr>
            </w:pPr>
            <w:r w:rsidRPr="002714B0">
              <w:rPr>
                <w:sz w:val="28"/>
              </w:rPr>
              <w:t>4.</w:t>
            </w:r>
          </w:p>
        </w:tc>
        <w:tc>
          <w:tcPr>
            <w:tcW w:w="1716" w:type="pct"/>
            <w:tcBorders>
              <w:top w:val="outset" w:sz="6" w:space="0" w:color="000000"/>
              <w:left w:val="outset" w:sz="6" w:space="0" w:color="000000"/>
              <w:bottom w:val="outset" w:sz="6" w:space="0" w:color="000000"/>
              <w:right w:val="outset" w:sz="6" w:space="0" w:color="000000"/>
            </w:tcBorders>
          </w:tcPr>
          <w:p w:rsidR="00B15F05" w:rsidRPr="002714B0" w:rsidRDefault="00A139E9" w:rsidP="00B15F05">
            <w:pPr>
              <w:pStyle w:val="NormalWeb"/>
              <w:ind w:right="113"/>
              <w:rPr>
                <w:sz w:val="28"/>
              </w:rPr>
            </w:pPr>
            <w:r w:rsidRPr="002714B0">
              <w:rPr>
                <w:sz w:val="28"/>
              </w:rPr>
              <w:t>Cita informācija</w:t>
            </w:r>
          </w:p>
        </w:tc>
        <w:tc>
          <w:tcPr>
            <w:tcW w:w="2985" w:type="pct"/>
            <w:tcBorders>
              <w:top w:val="outset" w:sz="6" w:space="0" w:color="000000"/>
              <w:left w:val="outset" w:sz="6" w:space="0" w:color="000000"/>
              <w:bottom w:val="outset" w:sz="6" w:space="0" w:color="000000"/>
              <w:right w:val="outset" w:sz="6" w:space="0" w:color="000000"/>
            </w:tcBorders>
          </w:tcPr>
          <w:p w:rsidR="00B15F05" w:rsidRPr="002714B0" w:rsidRDefault="00A139E9" w:rsidP="00B15F05">
            <w:pPr>
              <w:pStyle w:val="NormalWeb"/>
              <w:rPr>
                <w:sz w:val="28"/>
              </w:rPr>
            </w:pPr>
            <w:r w:rsidRPr="002714B0">
              <w:rPr>
                <w:sz w:val="28"/>
              </w:rPr>
              <w:t>Nav.</w:t>
            </w:r>
          </w:p>
        </w:tc>
      </w:tr>
    </w:tbl>
    <w:p w:rsidR="00CB6C4D" w:rsidRPr="006A129D" w:rsidRDefault="00CB6C4D" w:rsidP="00B15F05"/>
    <w:tbl>
      <w:tblPr>
        <w:tblpPr w:leftFromText="180" w:rightFromText="180" w:vertAnchor="text" w:tblpX="-112" w:tblpY="1"/>
        <w:tblOverlap w:val="never"/>
        <w:tblW w:w="5217"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737"/>
        <w:gridCol w:w="1505"/>
        <w:gridCol w:w="1370"/>
        <w:gridCol w:w="1280"/>
        <w:gridCol w:w="1267"/>
        <w:gridCol w:w="1368"/>
      </w:tblGrid>
      <w:tr w:rsidR="00B253C1" w:rsidTr="004030DF">
        <w:tc>
          <w:tcPr>
            <w:tcW w:w="5000" w:type="pct"/>
            <w:gridSpan w:val="6"/>
            <w:tcBorders>
              <w:top w:val="outset" w:sz="6" w:space="0" w:color="000000"/>
              <w:left w:val="outset" w:sz="6" w:space="0" w:color="000000"/>
              <w:bottom w:val="outset" w:sz="6" w:space="0" w:color="000000"/>
              <w:right w:val="outset" w:sz="6" w:space="0" w:color="000000"/>
            </w:tcBorders>
            <w:hideMark/>
          </w:tcPr>
          <w:p w:rsidR="00B15F05" w:rsidRPr="002714B0" w:rsidRDefault="00A139E9" w:rsidP="00B15F05">
            <w:pPr>
              <w:spacing w:before="100" w:beforeAutospacing="1" w:after="100" w:afterAutospacing="1"/>
              <w:jc w:val="center"/>
              <w:rPr>
                <w:b/>
                <w:bCs/>
                <w:sz w:val="28"/>
                <w:szCs w:val="28"/>
              </w:rPr>
            </w:pPr>
            <w:r w:rsidRPr="002714B0">
              <w:rPr>
                <w:b/>
                <w:bCs/>
                <w:sz w:val="28"/>
                <w:szCs w:val="28"/>
              </w:rPr>
              <w:t>III. Tiesību akta projekta ietekme uz valsts budžetu un pašvaldību budžetiem</w:t>
            </w:r>
          </w:p>
        </w:tc>
      </w:tr>
      <w:tr w:rsidR="00B253C1" w:rsidTr="004030DF">
        <w:tc>
          <w:tcPr>
            <w:tcW w:w="1436" w:type="pct"/>
            <w:vMerge w:val="restart"/>
            <w:tcBorders>
              <w:top w:val="outset" w:sz="6" w:space="0" w:color="000000"/>
              <w:left w:val="outset" w:sz="6" w:space="0" w:color="000000"/>
              <w:bottom w:val="outset" w:sz="6" w:space="0" w:color="000000"/>
              <w:right w:val="outset" w:sz="6" w:space="0" w:color="000000"/>
            </w:tcBorders>
            <w:vAlign w:val="center"/>
            <w:hideMark/>
          </w:tcPr>
          <w:p w:rsidR="00B15F05" w:rsidRPr="002714B0" w:rsidRDefault="00A139E9" w:rsidP="00B15F05">
            <w:pPr>
              <w:spacing w:before="100" w:beforeAutospacing="1" w:after="100" w:afterAutospacing="1"/>
              <w:jc w:val="center"/>
              <w:rPr>
                <w:b/>
                <w:bCs/>
                <w:sz w:val="28"/>
                <w:szCs w:val="28"/>
              </w:rPr>
            </w:pPr>
            <w:r w:rsidRPr="002714B0">
              <w:rPr>
                <w:b/>
                <w:bCs/>
                <w:sz w:val="28"/>
                <w:szCs w:val="28"/>
              </w:rPr>
              <w:t>Rādītāji</w:t>
            </w:r>
          </w:p>
        </w:tc>
        <w:tc>
          <w:tcPr>
            <w:tcW w:w="1509" w:type="pct"/>
            <w:gridSpan w:val="2"/>
            <w:vMerge w:val="restart"/>
            <w:tcBorders>
              <w:top w:val="outset" w:sz="6" w:space="0" w:color="000000"/>
              <w:left w:val="outset" w:sz="6" w:space="0" w:color="000000"/>
              <w:bottom w:val="outset" w:sz="6" w:space="0" w:color="000000"/>
              <w:right w:val="outset" w:sz="6" w:space="0" w:color="000000"/>
            </w:tcBorders>
            <w:vAlign w:val="center"/>
            <w:hideMark/>
          </w:tcPr>
          <w:p w:rsidR="00B15F05" w:rsidRPr="002714B0" w:rsidRDefault="00A139E9" w:rsidP="00B15F05">
            <w:pPr>
              <w:spacing w:before="100" w:beforeAutospacing="1" w:after="100" w:afterAutospacing="1"/>
              <w:jc w:val="center"/>
              <w:rPr>
                <w:b/>
                <w:bCs/>
                <w:sz w:val="28"/>
                <w:szCs w:val="28"/>
              </w:rPr>
            </w:pPr>
            <w:r w:rsidRPr="002714B0">
              <w:rPr>
                <w:b/>
                <w:bCs/>
                <w:sz w:val="28"/>
                <w:szCs w:val="28"/>
              </w:rPr>
              <w:t>2017.</w:t>
            </w:r>
          </w:p>
        </w:tc>
        <w:tc>
          <w:tcPr>
            <w:tcW w:w="2054" w:type="pct"/>
            <w:gridSpan w:val="3"/>
            <w:tcBorders>
              <w:top w:val="outset" w:sz="6" w:space="0" w:color="000000"/>
              <w:left w:val="outset" w:sz="6" w:space="0" w:color="000000"/>
              <w:bottom w:val="outset" w:sz="6" w:space="0" w:color="000000"/>
              <w:right w:val="outset" w:sz="6" w:space="0" w:color="000000"/>
            </w:tcBorders>
            <w:vAlign w:val="center"/>
            <w:hideMark/>
          </w:tcPr>
          <w:p w:rsidR="00B15F05" w:rsidRPr="002714B0" w:rsidRDefault="00A139E9" w:rsidP="00B15F05">
            <w:pPr>
              <w:spacing w:before="100" w:beforeAutospacing="1" w:after="100" w:afterAutospacing="1"/>
              <w:jc w:val="center"/>
              <w:rPr>
                <w:sz w:val="28"/>
                <w:szCs w:val="28"/>
              </w:rPr>
            </w:pPr>
            <w:r w:rsidRPr="002714B0">
              <w:rPr>
                <w:sz w:val="28"/>
                <w:szCs w:val="28"/>
              </w:rPr>
              <w:t>Turpmākie trīs gadi (</w:t>
            </w:r>
            <w:r w:rsidRPr="002714B0">
              <w:rPr>
                <w:i/>
                <w:sz w:val="28"/>
                <w:szCs w:val="28"/>
              </w:rPr>
              <w:t>euro</w:t>
            </w:r>
            <w:r w:rsidRPr="002714B0">
              <w:rPr>
                <w:sz w:val="28"/>
                <w:szCs w:val="28"/>
              </w:rPr>
              <w:t>)</w:t>
            </w:r>
          </w:p>
        </w:tc>
      </w:tr>
      <w:tr w:rsidR="00B253C1" w:rsidTr="004030DF">
        <w:tc>
          <w:tcPr>
            <w:tcW w:w="1436" w:type="pct"/>
            <w:vMerge/>
            <w:tcBorders>
              <w:top w:val="outset" w:sz="6" w:space="0" w:color="000000"/>
              <w:left w:val="outset" w:sz="6" w:space="0" w:color="000000"/>
              <w:bottom w:val="outset" w:sz="6" w:space="0" w:color="000000"/>
              <w:right w:val="outset" w:sz="6" w:space="0" w:color="000000"/>
            </w:tcBorders>
            <w:vAlign w:val="center"/>
            <w:hideMark/>
          </w:tcPr>
          <w:p w:rsidR="00B15F05" w:rsidRPr="002714B0" w:rsidRDefault="00B15F05" w:rsidP="00B15F05">
            <w:pPr>
              <w:rPr>
                <w:b/>
                <w:bCs/>
                <w:sz w:val="28"/>
                <w:szCs w:val="28"/>
              </w:rPr>
            </w:pPr>
          </w:p>
        </w:tc>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B15F05" w:rsidRPr="002714B0" w:rsidRDefault="00B15F05" w:rsidP="00B15F05">
            <w:pPr>
              <w:rPr>
                <w:b/>
                <w:bCs/>
                <w:sz w:val="28"/>
                <w:szCs w:val="28"/>
              </w:rPr>
            </w:pPr>
          </w:p>
        </w:tc>
        <w:tc>
          <w:tcPr>
            <w:tcW w:w="672" w:type="pct"/>
            <w:tcBorders>
              <w:top w:val="outset" w:sz="6" w:space="0" w:color="000000"/>
              <w:left w:val="outset" w:sz="6" w:space="0" w:color="000000"/>
              <w:bottom w:val="outset" w:sz="6" w:space="0" w:color="000000"/>
              <w:right w:val="outset" w:sz="6" w:space="0" w:color="000000"/>
            </w:tcBorders>
            <w:vAlign w:val="center"/>
            <w:hideMark/>
          </w:tcPr>
          <w:p w:rsidR="00B15F05" w:rsidRPr="002714B0" w:rsidRDefault="00A139E9" w:rsidP="00B15F05">
            <w:pPr>
              <w:spacing w:before="100" w:beforeAutospacing="1" w:after="100" w:afterAutospacing="1"/>
              <w:jc w:val="center"/>
              <w:rPr>
                <w:b/>
                <w:bCs/>
                <w:sz w:val="28"/>
                <w:szCs w:val="28"/>
              </w:rPr>
            </w:pPr>
            <w:r w:rsidRPr="002714B0">
              <w:rPr>
                <w:b/>
                <w:bCs/>
                <w:sz w:val="28"/>
                <w:szCs w:val="28"/>
              </w:rPr>
              <w:t>2018.</w:t>
            </w:r>
          </w:p>
        </w:tc>
        <w:tc>
          <w:tcPr>
            <w:tcW w:w="665" w:type="pct"/>
            <w:tcBorders>
              <w:top w:val="outset" w:sz="6" w:space="0" w:color="000000"/>
              <w:left w:val="outset" w:sz="6" w:space="0" w:color="000000"/>
              <w:bottom w:val="outset" w:sz="6" w:space="0" w:color="000000"/>
              <w:right w:val="outset" w:sz="6" w:space="0" w:color="000000"/>
            </w:tcBorders>
            <w:vAlign w:val="center"/>
            <w:hideMark/>
          </w:tcPr>
          <w:p w:rsidR="00B15F05" w:rsidRPr="002714B0" w:rsidRDefault="00A139E9" w:rsidP="00B15F05">
            <w:pPr>
              <w:spacing w:before="100" w:beforeAutospacing="1" w:after="100" w:afterAutospacing="1"/>
              <w:jc w:val="center"/>
              <w:rPr>
                <w:b/>
                <w:bCs/>
                <w:sz w:val="28"/>
                <w:szCs w:val="28"/>
              </w:rPr>
            </w:pPr>
            <w:r w:rsidRPr="002714B0">
              <w:rPr>
                <w:b/>
                <w:bCs/>
                <w:sz w:val="28"/>
                <w:szCs w:val="28"/>
              </w:rPr>
              <w:t>2019.</w:t>
            </w:r>
          </w:p>
        </w:tc>
        <w:tc>
          <w:tcPr>
            <w:tcW w:w="718" w:type="pct"/>
            <w:tcBorders>
              <w:top w:val="outset" w:sz="6" w:space="0" w:color="000000"/>
              <w:left w:val="outset" w:sz="6" w:space="0" w:color="000000"/>
              <w:bottom w:val="outset" w:sz="6" w:space="0" w:color="000000"/>
              <w:right w:val="outset" w:sz="6" w:space="0" w:color="000000"/>
            </w:tcBorders>
            <w:vAlign w:val="center"/>
            <w:hideMark/>
          </w:tcPr>
          <w:p w:rsidR="00B15F05" w:rsidRPr="002714B0" w:rsidRDefault="00A139E9" w:rsidP="00B15F05">
            <w:pPr>
              <w:spacing w:before="100" w:beforeAutospacing="1" w:after="100" w:afterAutospacing="1"/>
              <w:jc w:val="center"/>
              <w:rPr>
                <w:b/>
                <w:bCs/>
                <w:sz w:val="28"/>
                <w:szCs w:val="28"/>
              </w:rPr>
            </w:pPr>
            <w:r w:rsidRPr="002714B0">
              <w:rPr>
                <w:b/>
                <w:bCs/>
                <w:sz w:val="28"/>
                <w:szCs w:val="28"/>
              </w:rPr>
              <w:t>2020.</w:t>
            </w:r>
          </w:p>
        </w:tc>
      </w:tr>
      <w:tr w:rsidR="00B253C1" w:rsidTr="004030DF">
        <w:tc>
          <w:tcPr>
            <w:tcW w:w="1436" w:type="pct"/>
            <w:vMerge/>
            <w:tcBorders>
              <w:top w:val="outset" w:sz="6" w:space="0" w:color="000000"/>
              <w:left w:val="outset" w:sz="6" w:space="0" w:color="000000"/>
              <w:bottom w:val="outset" w:sz="6" w:space="0" w:color="000000"/>
              <w:right w:val="outset" w:sz="6" w:space="0" w:color="000000"/>
            </w:tcBorders>
            <w:vAlign w:val="center"/>
            <w:hideMark/>
          </w:tcPr>
          <w:p w:rsidR="00B15F05" w:rsidRPr="002714B0" w:rsidRDefault="00B15F05" w:rsidP="00B15F05">
            <w:pPr>
              <w:rPr>
                <w:b/>
                <w:bCs/>
                <w:sz w:val="28"/>
                <w:szCs w:val="28"/>
              </w:rPr>
            </w:pPr>
          </w:p>
        </w:tc>
        <w:tc>
          <w:tcPr>
            <w:tcW w:w="790" w:type="pct"/>
            <w:tcBorders>
              <w:top w:val="outset" w:sz="6" w:space="0" w:color="000000"/>
              <w:left w:val="outset" w:sz="6" w:space="0" w:color="000000"/>
              <w:bottom w:val="outset" w:sz="6" w:space="0" w:color="000000"/>
              <w:right w:val="outset" w:sz="6" w:space="0" w:color="000000"/>
            </w:tcBorders>
            <w:vAlign w:val="center"/>
            <w:hideMark/>
          </w:tcPr>
          <w:p w:rsidR="00B15F05" w:rsidRPr="002714B0" w:rsidRDefault="00A139E9" w:rsidP="00B15F05">
            <w:pPr>
              <w:spacing w:before="100" w:beforeAutospacing="1" w:after="100" w:afterAutospacing="1"/>
              <w:jc w:val="center"/>
              <w:rPr>
                <w:sz w:val="28"/>
                <w:szCs w:val="28"/>
              </w:rPr>
            </w:pPr>
            <w:r w:rsidRPr="002714B0">
              <w:rPr>
                <w:sz w:val="28"/>
                <w:szCs w:val="28"/>
              </w:rPr>
              <w:t>saskaņā ar valsts budžetu kārtējam gadam</w:t>
            </w:r>
          </w:p>
        </w:tc>
        <w:tc>
          <w:tcPr>
            <w:tcW w:w="719" w:type="pct"/>
            <w:tcBorders>
              <w:top w:val="outset" w:sz="6" w:space="0" w:color="000000"/>
              <w:left w:val="outset" w:sz="6" w:space="0" w:color="000000"/>
              <w:bottom w:val="outset" w:sz="6" w:space="0" w:color="000000"/>
              <w:right w:val="outset" w:sz="6" w:space="0" w:color="000000"/>
            </w:tcBorders>
            <w:vAlign w:val="center"/>
            <w:hideMark/>
          </w:tcPr>
          <w:p w:rsidR="00B15F05" w:rsidRPr="002714B0" w:rsidRDefault="00A139E9" w:rsidP="00B15F05">
            <w:pPr>
              <w:spacing w:before="100" w:beforeAutospacing="1" w:after="100" w:afterAutospacing="1"/>
              <w:jc w:val="center"/>
              <w:rPr>
                <w:sz w:val="28"/>
                <w:szCs w:val="28"/>
              </w:rPr>
            </w:pPr>
            <w:r w:rsidRPr="002714B0">
              <w:rPr>
                <w:sz w:val="28"/>
                <w:szCs w:val="28"/>
              </w:rPr>
              <w:t>izmaiņas kārtējā gadā, salīdzinot ar budžetu kārtējam gadam</w:t>
            </w:r>
          </w:p>
        </w:tc>
        <w:tc>
          <w:tcPr>
            <w:tcW w:w="672" w:type="pct"/>
            <w:tcBorders>
              <w:top w:val="outset" w:sz="6" w:space="0" w:color="000000"/>
              <w:left w:val="outset" w:sz="6" w:space="0" w:color="000000"/>
              <w:bottom w:val="outset" w:sz="6" w:space="0" w:color="000000"/>
              <w:right w:val="outset" w:sz="6" w:space="0" w:color="000000"/>
            </w:tcBorders>
            <w:vAlign w:val="center"/>
            <w:hideMark/>
          </w:tcPr>
          <w:p w:rsidR="00B15F05" w:rsidRPr="002714B0" w:rsidRDefault="00A139E9" w:rsidP="00B15F05">
            <w:pPr>
              <w:spacing w:before="100" w:beforeAutospacing="1" w:after="100" w:afterAutospacing="1"/>
              <w:jc w:val="center"/>
              <w:rPr>
                <w:sz w:val="28"/>
                <w:szCs w:val="28"/>
              </w:rPr>
            </w:pPr>
            <w:r w:rsidRPr="002714B0">
              <w:rPr>
                <w:sz w:val="28"/>
                <w:szCs w:val="28"/>
              </w:rPr>
              <w:t>izmaiņas, salīdzinot ar 2016.gadu</w:t>
            </w:r>
          </w:p>
        </w:tc>
        <w:tc>
          <w:tcPr>
            <w:tcW w:w="665" w:type="pct"/>
            <w:tcBorders>
              <w:top w:val="outset" w:sz="6" w:space="0" w:color="000000"/>
              <w:left w:val="outset" w:sz="6" w:space="0" w:color="000000"/>
              <w:bottom w:val="outset" w:sz="6" w:space="0" w:color="000000"/>
              <w:right w:val="outset" w:sz="6" w:space="0" w:color="000000"/>
            </w:tcBorders>
            <w:vAlign w:val="center"/>
            <w:hideMark/>
          </w:tcPr>
          <w:p w:rsidR="00B15F05" w:rsidRPr="002714B0" w:rsidRDefault="00A139E9" w:rsidP="00B15F05">
            <w:pPr>
              <w:spacing w:before="100" w:beforeAutospacing="1" w:after="100" w:afterAutospacing="1"/>
              <w:jc w:val="center"/>
              <w:rPr>
                <w:sz w:val="28"/>
                <w:szCs w:val="28"/>
              </w:rPr>
            </w:pPr>
            <w:r w:rsidRPr="002714B0">
              <w:rPr>
                <w:sz w:val="28"/>
                <w:szCs w:val="28"/>
              </w:rPr>
              <w:t>izmaiņas, salīdzinot ar 2016.gadu</w:t>
            </w:r>
          </w:p>
        </w:tc>
        <w:tc>
          <w:tcPr>
            <w:tcW w:w="718" w:type="pct"/>
            <w:tcBorders>
              <w:top w:val="outset" w:sz="6" w:space="0" w:color="000000"/>
              <w:left w:val="outset" w:sz="6" w:space="0" w:color="000000"/>
              <w:bottom w:val="outset" w:sz="6" w:space="0" w:color="000000"/>
              <w:right w:val="outset" w:sz="6" w:space="0" w:color="000000"/>
            </w:tcBorders>
            <w:vAlign w:val="center"/>
            <w:hideMark/>
          </w:tcPr>
          <w:p w:rsidR="00B15F05" w:rsidRPr="002714B0" w:rsidRDefault="00A139E9" w:rsidP="00B15F05">
            <w:pPr>
              <w:spacing w:before="100" w:beforeAutospacing="1" w:after="100" w:afterAutospacing="1"/>
              <w:jc w:val="center"/>
              <w:rPr>
                <w:sz w:val="28"/>
                <w:szCs w:val="28"/>
              </w:rPr>
            </w:pPr>
            <w:r w:rsidRPr="002714B0">
              <w:rPr>
                <w:sz w:val="28"/>
                <w:szCs w:val="28"/>
              </w:rPr>
              <w:t>izmaiņas, salīdzinot ar 2016.gadu</w:t>
            </w:r>
          </w:p>
        </w:tc>
      </w:tr>
      <w:tr w:rsidR="00B253C1" w:rsidTr="004030DF">
        <w:trPr>
          <w:trHeight w:val="217"/>
        </w:trPr>
        <w:tc>
          <w:tcPr>
            <w:tcW w:w="1436" w:type="pct"/>
            <w:tcBorders>
              <w:top w:val="outset" w:sz="6" w:space="0" w:color="000000"/>
              <w:left w:val="outset" w:sz="6" w:space="0" w:color="000000"/>
              <w:bottom w:val="outset" w:sz="6" w:space="0" w:color="000000"/>
              <w:right w:val="outset" w:sz="6" w:space="0" w:color="000000"/>
            </w:tcBorders>
            <w:vAlign w:val="center"/>
            <w:hideMark/>
          </w:tcPr>
          <w:p w:rsidR="00B15F05" w:rsidRPr="002714B0" w:rsidRDefault="00A139E9" w:rsidP="00B15F05">
            <w:pPr>
              <w:spacing w:before="100" w:beforeAutospacing="1" w:after="100" w:afterAutospacing="1"/>
              <w:jc w:val="center"/>
              <w:rPr>
                <w:sz w:val="28"/>
                <w:szCs w:val="28"/>
              </w:rPr>
            </w:pPr>
            <w:r w:rsidRPr="002714B0">
              <w:rPr>
                <w:sz w:val="28"/>
                <w:szCs w:val="28"/>
              </w:rPr>
              <w:t>1</w:t>
            </w:r>
          </w:p>
        </w:tc>
        <w:tc>
          <w:tcPr>
            <w:tcW w:w="790" w:type="pct"/>
            <w:tcBorders>
              <w:top w:val="outset" w:sz="6" w:space="0" w:color="000000"/>
              <w:left w:val="outset" w:sz="6" w:space="0" w:color="000000"/>
              <w:bottom w:val="outset" w:sz="6" w:space="0" w:color="000000"/>
              <w:right w:val="outset" w:sz="6" w:space="0" w:color="000000"/>
            </w:tcBorders>
            <w:vAlign w:val="center"/>
            <w:hideMark/>
          </w:tcPr>
          <w:p w:rsidR="00B15F05" w:rsidRPr="002714B0" w:rsidRDefault="00A139E9" w:rsidP="00B15F05">
            <w:pPr>
              <w:spacing w:before="100" w:beforeAutospacing="1" w:after="100" w:afterAutospacing="1"/>
              <w:jc w:val="center"/>
              <w:rPr>
                <w:sz w:val="28"/>
                <w:szCs w:val="28"/>
              </w:rPr>
            </w:pPr>
            <w:r w:rsidRPr="002714B0">
              <w:rPr>
                <w:sz w:val="28"/>
                <w:szCs w:val="28"/>
              </w:rPr>
              <w:t>2</w:t>
            </w:r>
          </w:p>
        </w:tc>
        <w:tc>
          <w:tcPr>
            <w:tcW w:w="719" w:type="pct"/>
            <w:tcBorders>
              <w:top w:val="outset" w:sz="6" w:space="0" w:color="000000"/>
              <w:left w:val="outset" w:sz="6" w:space="0" w:color="000000"/>
              <w:bottom w:val="outset" w:sz="6" w:space="0" w:color="000000"/>
              <w:right w:val="outset" w:sz="6" w:space="0" w:color="000000"/>
            </w:tcBorders>
            <w:vAlign w:val="center"/>
            <w:hideMark/>
          </w:tcPr>
          <w:p w:rsidR="00B15F05" w:rsidRPr="002714B0" w:rsidRDefault="00A139E9" w:rsidP="00B15F05">
            <w:pPr>
              <w:spacing w:before="100" w:beforeAutospacing="1" w:after="100" w:afterAutospacing="1"/>
              <w:jc w:val="center"/>
              <w:rPr>
                <w:sz w:val="28"/>
                <w:szCs w:val="28"/>
              </w:rPr>
            </w:pPr>
            <w:r w:rsidRPr="002714B0">
              <w:rPr>
                <w:sz w:val="28"/>
                <w:szCs w:val="28"/>
              </w:rPr>
              <w:t>3</w:t>
            </w:r>
          </w:p>
        </w:tc>
        <w:tc>
          <w:tcPr>
            <w:tcW w:w="672" w:type="pct"/>
            <w:tcBorders>
              <w:top w:val="outset" w:sz="6" w:space="0" w:color="000000"/>
              <w:left w:val="outset" w:sz="6" w:space="0" w:color="000000"/>
              <w:bottom w:val="outset" w:sz="6" w:space="0" w:color="000000"/>
              <w:right w:val="outset" w:sz="6" w:space="0" w:color="000000"/>
            </w:tcBorders>
            <w:vAlign w:val="center"/>
            <w:hideMark/>
          </w:tcPr>
          <w:p w:rsidR="00B15F05" w:rsidRPr="002714B0" w:rsidRDefault="00A139E9" w:rsidP="00B15F05">
            <w:pPr>
              <w:spacing w:before="100" w:beforeAutospacing="1" w:after="100" w:afterAutospacing="1"/>
              <w:jc w:val="center"/>
              <w:rPr>
                <w:sz w:val="28"/>
                <w:szCs w:val="28"/>
              </w:rPr>
            </w:pPr>
            <w:r w:rsidRPr="002714B0">
              <w:rPr>
                <w:sz w:val="28"/>
                <w:szCs w:val="28"/>
              </w:rPr>
              <w:t>4</w:t>
            </w:r>
          </w:p>
        </w:tc>
        <w:tc>
          <w:tcPr>
            <w:tcW w:w="665" w:type="pct"/>
            <w:tcBorders>
              <w:top w:val="outset" w:sz="6" w:space="0" w:color="000000"/>
              <w:left w:val="outset" w:sz="6" w:space="0" w:color="000000"/>
              <w:bottom w:val="outset" w:sz="6" w:space="0" w:color="000000"/>
              <w:right w:val="outset" w:sz="6" w:space="0" w:color="000000"/>
            </w:tcBorders>
            <w:vAlign w:val="center"/>
            <w:hideMark/>
          </w:tcPr>
          <w:p w:rsidR="00B15F05" w:rsidRPr="002714B0" w:rsidRDefault="00A139E9" w:rsidP="00B15F05">
            <w:pPr>
              <w:spacing w:before="100" w:beforeAutospacing="1" w:after="100" w:afterAutospacing="1"/>
              <w:jc w:val="center"/>
              <w:rPr>
                <w:sz w:val="28"/>
                <w:szCs w:val="28"/>
              </w:rPr>
            </w:pPr>
            <w:r w:rsidRPr="002714B0">
              <w:rPr>
                <w:sz w:val="28"/>
                <w:szCs w:val="28"/>
              </w:rPr>
              <w:t>5</w:t>
            </w:r>
          </w:p>
        </w:tc>
        <w:tc>
          <w:tcPr>
            <w:tcW w:w="718" w:type="pct"/>
            <w:tcBorders>
              <w:top w:val="outset" w:sz="6" w:space="0" w:color="000000"/>
              <w:left w:val="outset" w:sz="6" w:space="0" w:color="000000"/>
              <w:bottom w:val="outset" w:sz="6" w:space="0" w:color="000000"/>
              <w:right w:val="outset" w:sz="6" w:space="0" w:color="000000"/>
            </w:tcBorders>
            <w:vAlign w:val="center"/>
            <w:hideMark/>
          </w:tcPr>
          <w:p w:rsidR="00B15F05" w:rsidRPr="002714B0" w:rsidRDefault="00A139E9" w:rsidP="00B15F05">
            <w:pPr>
              <w:spacing w:before="100" w:beforeAutospacing="1" w:after="100" w:afterAutospacing="1"/>
              <w:jc w:val="center"/>
              <w:rPr>
                <w:sz w:val="28"/>
                <w:szCs w:val="28"/>
              </w:rPr>
            </w:pPr>
            <w:r w:rsidRPr="002714B0">
              <w:rPr>
                <w:sz w:val="28"/>
                <w:szCs w:val="28"/>
              </w:rPr>
              <w:t>6</w:t>
            </w:r>
          </w:p>
        </w:tc>
      </w:tr>
      <w:tr w:rsidR="00B253C1" w:rsidTr="004030DF">
        <w:trPr>
          <w:trHeight w:val="514"/>
        </w:trPr>
        <w:tc>
          <w:tcPr>
            <w:tcW w:w="1436" w:type="pct"/>
            <w:tcBorders>
              <w:top w:val="outset" w:sz="6" w:space="0" w:color="000000"/>
              <w:left w:val="outset" w:sz="6" w:space="0" w:color="000000"/>
              <w:bottom w:val="outset" w:sz="6" w:space="0" w:color="000000"/>
              <w:right w:val="outset" w:sz="6" w:space="0" w:color="000000"/>
            </w:tcBorders>
            <w:hideMark/>
          </w:tcPr>
          <w:p w:rsidR="00B15F05" w:rsidRPr="002714B0" w:rsidRDefault="00A139E9" w:rsidP="00B15F05">
            <w:pPr>
              <w:rPr>
                <w:sz w:val="28"/>
                <w:szCs w:val="28"/>
              </w:rPr>
            </w:pPr>
            <w:r w:rsidRPr="002714B0">
              <w:rPr>
                <w:sz w:val="28"/>
                <w:szCs w:val="28"/>
              </w:rPr>
              <w:t>1. Budžeta ieņēmumi:</w:t>
            </w:r>
          </w:p>
        </w:tc>
        <w:tc>
          <w:tcPr>
            <w:tcW w:w="790" w:type="pct"/>
            <w:tcBorders>
              <w:top w:val="outset" w:sz="6" w:space="0" w:color="000000"/>
              <w:left w:val="outset" w:sz="6" w:space="0" w:color="000000"/>
              <w:bottom w:val="single" w:sz="4" w:space="0" w:color="auto"/>
              <w:right w:val="outset" w:sz="6" w:space="0" w:color="000000"/>
            </w:tcBorders>
          </w:tcPr>
          <w:p w:rsidR="00B15F05" w:rsidRPr="002714B0" w:rsidRDefault="00A139E9" w:rsidP="00B15F05">
            <w:pPr>
              <w:jc w:val="center"/>
              <w:rPr>
                <w:color w:val="000000"/>
                <w:sz w:val="28"/>
                <w:szCs w:val="28"/>
              </w:rPr>
            </w:pPr>
            <w:r w:rsidRPr="002714B0">
              <w:rPr>
                <w:sz w:val="28"/>
                <w:szCs w:val="28"/>
              </w:rPr>
              <w:t>0</w:t>
            </w:r>
          </w:p>
          <w:p w:rsidR="00B15F05" w:rsidRPr="002714B0" w:rsidRDefault="00B15F05" w:rsidP="00B15F05">
            <w:pPr>
              <w:jc w:val="center"/>
              <w:rPr>
                <w:sz w:val="28"/>
                <w:szCs w:val="28"/>
              </w:rPr>
            </w:pPr>
          </w:p>
        </w:tc>
        <w:tc>
          <w:tcPr>
            <w:tcW w:w="719" w:type="pct"/>
            <w:tcBorders>
              <w:top w:val="outset" w:sz="6" w:space="0" w:color="000000"/>
              <w:left w:val="outset" w:sz="6" w:space="0" w:color="000000"/>
              <w:bottom w:val="single" w:sz="4" w:space="0" w:color="auto"/>
              <w:right w:val="outset" w:sz="6" w:space="0" w:color="000000"/>
            </w:tcBorders>
            <w:hideMark/>
          </w:tcPr>
          <w:p w:rsidR="00B15F05" w:rsidRPr="002714B0" w:rsidRDefault="00A139E9" w:rsidP="00B15F05">
            <w:pPr>
              <w:jc w:val="center"/>
              <w:rPr>
                <w:sz w:val="28"/>
                <w:szCs w:val="28"/>
              </w:rPr>
            </w:pPr>
            <w:r w:rsidRPr="002714B0">
              <w:rPr>
                <w:sz w:val="28"/>
                <w:szCs w:val="28"/>
              </w:rPr>
              <w:t>0</w:t>
            </w:r>
          </w:p>
        </w:tc>
        <w:tc>
          <w:tcPr>
            <w:tcW w:w="672" w:type="pct"/>
            <w:tcBorders>
              <w:top w:val="outset" w:sz="6" w:space="0" w:color="000000"/>
              <w:left w:val="outset" w:sz="6" w:space="0" w:color="000000"/>
              <w:bottom w:val="single" w:sz="4" w:space="0" w:color="auto"/>
              <w:right w:val="outset" w:sz="6" w:space="0" w:color="000000"/>
            </w:tcBorders>
            <w:hideMark/>
          </w:tcPr>
          <w:p w:rsidR="00B15F05" w:rsidRPr="002714B0" w:rsidRDefault="00A139E9" w:rsidP="00B15F05">
            <w:pPr>
              <w:jc w:val="center"/>
              <w:rPr>
                <w:sz w:val="28"/>
                <w:szCs w:val="28"/>
              </w:rPr>
            </w:pPr>
            <w:r w:rsidRPr="002714B0">
              <w:rPr>
                <w:sz w:val="28"/>
                <w:szCs w:val="28"/>
              </w:rPr>
              <w:t>0</w:t>
            </w:r>
          </w:p>
        </w:tc>
        <w:tc>
          <w:tcPr>
            <w:tcW w:w="665" w:type="pct"/>
            <w:tcBorders>
              <w:top w:val="outset" w:sz="6" w:space="0" w:color="000000"/>
              <w:left w:val="outset" w:sz="6" w:space="0" w:color="000000"/>
              <w:bottom w:val="single" w:sz="4" w:space="0" w:color="auto"/>
              <w:right w:val="outset" w:sz="6" w:space="0" w:color="000000"/>
            </w:tcBorders>
            <w:hideMark/>
          </w:tcPr>
          <w:p w:rsidR="00B15F05" w:rsidRPr="002714B0" w:rsidRDefault="00A139E9" w:rsidP="00B15F05">
            <w:pPr>
              <w:jc w:val="center"/>
              <w:rPr>
                <w:sz w:val="28"/>
                <w:szCs w:val="28"/>
              </w:rPr>
            </w:pPr>
            <w:r w:rsidRPr="002714B0">
              <w:rPr>
                <w:sz w:val="28"/>
                <w:szCs w:val="28"/>
              </w:rPr>
              <w:t>0</w:t>
            </w:r>
          </w:p>
        </w:tc>
        <w:tc>
          <w:tcPr>
            <w:tcW w:w="718" w:type="pct"/>
            <w:tcBorders>
              <w:top w:val="outset" w:sz="6" w:space="0" w:color="000000"/>
              <w:left w:val="outset" w:sz="6" w:space="0" w:color="000000"/>
              <w:bottom w:val="single" w:sz="4" w:space="0" w:color="auto"/>
              <w:right w:val="outset" w:sz="6" w:space="0" w:color="000000"/>
            </w:tcBorders>
            <w:hideMark/>
          </w:tcPr>
          <w:p w:rsidR="00B15F05" w:rsidRPr="002714B0" w:rsidRDefault="00A139E9" w:rsidP="00B15F05">
            <w:pPr>
              <w:jc w:val="center"/>
              <w:rPr>
                <w:sz w:val="28"/>
                <w:szCs w:val="28"/>
              </w:rPr>
            </w:pPr>
            <w:r w:rsidRPr="002714B0">
              <w:rPr>
                <w:sz w:val="28"/>
                <w:szCs w:val="28"/>
              </w:rPr>
              <w:t>0</w:t>
            </w:r>
          </w:p>
        </w:tc>
      </w:tr>
      <w:tr w:rsidR="00B253C1" w:rsidTr="004030DF">
        <w:trPr>
          <w:trHeight w:val="381"/>
        </w:trPr>
        <w:tc>
          <w:tcPr>
            <w:tcW w:w="1436" w:type="pct"/>
            <w:tcBorders>
              <w:top w:val="outset" w:sz="6" w:space="0" w:color="000000"/>
              <w:left w:val="outset" w:sz="6" w:space="0" w:color="000000"/>
              <w:bottom w:val="outset" w:sz="6" w:space="0" w:color="000000"/>
              <w:right w:val="single" w:sz="4" w:space="0" w:color="auto"/>
            </w:tcBorders>
            <w:hideMark/>
          </w:tcPr>
          <w:p w:rsidR="00B15F05" w:rsidRPr="002714B0" w:rsidRDefault="00A139E9" w:rsidP="00B15F05">
            <w:pPr>
              <w:rPr>
                <w:sz w:val="28"/>
                <w:szCs w:val="28"/>
              </w:rPr>
            </w:pPr>
            <w:r w:rsidRPr="002714B0">
              <w:rPr>
                <w:sz w:val="28"/>
                <w:szCs w:val="28"/>
              </w:rPr>
              <w:t>1.1. valsts pamatbudžets, tai skaitā ieņēmumi no maksas pakalpojumiem un citi pašu ieņēmumi</w:t>
            </w:r>
          </w:p>
        </w:tc>
        <w:tc>
          <w:tcPr>
            <w:tcW w:w="790" w:type="pct"/>
            <w:tcBorders>
              <w:top w:val="single" w:sz="4" w:space="0" w:color="auto"/>
              <w:left w:val="single" w:sz="4" w:space="0" w:color="auto"/>
              <w:bottom w:val="single" w:sz="4" w:space="0" w:color="auto"/>
              <w:right w:val="single" w:sz="4" w:space="0" w:color="auto"/>
            </w:tcBorders>
          </w:tcPr>
          <w:p w:rsidR="00B15F05" w:rsidRPr="002714B0" w:rsidRDefault="00A139E9" w:rsidP="00B15F05">
            <w:pPr>
              <w:jc w:val="center"/>
              <w:rPr>
                <w:color w:val="000000"/>
                <w:sz w:val="28"/>
                <w:szCs w:val="28"/>
              </w:rPr>
            </w:pPr>
            <w:r w:rsidRPr="002714B0">
              <w:rPr>
                <w:sz w:val="28"/>
                <w:szCs w:val="28"/>
              </w:rPr>
              <w:t>0</w:t>
            </w:r>
          </w:p>
          <w:p w:rsidR="00B15F05" w:rsidRPr="002714B0" w:rsidRDefault="00B15F05" w:rsidP="00B15F05">
            <w:pPr>
              <w:jc w:val="center"/>
              <w:rPr>
                <w:sz w:val="28"/>
                <w:szCs w:val="28"/>
              </w:rPr>
            </w:pPr>
          </w:p>
        </w:tc>
        <w:tc>
          <w:tcPr>
            <w:tcW w:w="719" w:type="pct"/>
            <w:tcBorders>
              <w:top w:val="single" w:sz="4" w:space="0" w:color="auto"/>
              <w:left w:val="single" w:sz="4" w:space="0" w:color="auto"/>
              <w:bottom w:val="single" w:sz="4" w:space="0" w:color="auto"/>
              <w:right w:val="single" w:sz="4" w:space="0" w:color="auto"/>
            </w:tcBorders>
            <w:hideMark/>
          </w:tcPr>
          <w:p w:rsidR="00B15F05" w:rsidRPr="002714B0" w:rsidRDefault="00A139E9" w:rsidP="00B15F05">
            <w:pPr>
              <w:jc w:val="center"/>
              <w:rPr>
                <w:sz w:val="28"/>
                <w:szCs w:val="28"/>
              </w:rPr>
            </w:pPr>
            <w:r w:rsidRPr="002714B0">
              <w:rPr>
                <w:sz w:val="28"/>
                <w:szCs w:val="28"/>
              </w:rPr>
              <w:t>0</w:t>
            </w:r>
          </w:p>
        </w:tc>
        <w:tc>
          <w:tcPr>
            <w:tcW w:w="672" w:type="pct"/>
            <w:tcBorders>
              <w:top w:val="single" w:sz="4" w:space="0" w:color="auto"/>
              <w:left w:val="single" w:sz="4" w:space="0" w:color="auto"/>
              <w:bottom w:val="single" w:sz="4" w:space="0" w:color="auto"/>
              <w:right w:val="single" w:sz="4" w:space="0" w:color="auto"/>
            </w:tcBorders>
            <w:hideMark/>
          </w:tcPr>
          <w:p w:rsidR="00B15F05" w:rsidRPr="002714B0" w:rsidRDefault="00A139E9" w:rsidP="00B15F05">
            <w:pPr>
              <w:jc w:val="center"/>
              <w:rPr>
                <w:sz w:val="28"/>
                <w:szCs w:val="28"/>
              </w:rPr>
            </w:pPr>
            <w:r w:rsidRPr="002714B0">
              <w:rPr>
                <w:sz w:val="28"/>
                <w:szCs w:val="28"/>
              </w:rPr>
              <w:t>0</w:t>
            </w:r>
          </w:p>
        </w:tc>
        <w:tc>
          <w:tcPr>
            <w:tcW w:w="665" w:type="pct"/>
            <w:tcBorders>
              <w:top w:val="single" w:sz="4" w:space="0" w:color="auto"/>
              <w:left w:val="single" w:sz="4" w:space="0" w:color="auto"/>
              <w:bottom w:val="single" w:sz="4" w:space="0" w:color="auto"/>
              <w:right w:val="single" w:sz="4" w:space="0" w:color="auto"/>
            </w:tcBorders>
            <w:hideMark/>
          </w:tcPr>
          <w:p w:rsidR="00B15F05" w:rsidRPr="002714B0" w:rsidRDefault="00A139E9" w:rsidP="00B15F05">
            <w:pPr>
              <w:jc w:val="center"/>
              <w:rPr>
                <w:sz w:val="28"/>
                <w:szCs w:val="28"/>
              </w:rPr>
            </w:pPr>
            <w:r w:rsidRPr="002714B0">
              <w:rPr>
                <w:sz w:val="28"/>
                <w:szCs w:val="28"/>
              </w:rPr>
              <w:t>0</w:t>
            </w:r>
          </w:p>
        </w:tc>
        <w:tc>
          <w:tcPr>
            <w:tcW w:w="718" w:type="pct"/>
            <w:tcBorders>
              <w:top w:val="single" w:sz="4" w:space="0" w:color="auto"/>
              <w:left w:val="single" w:sz="4" w:space="0" w:color="auto"/>
              <w:bottom w:val="single" w:sz="4" w:space="0" w:color="auto"/>
              <w:right w:val="single" w:sz="4" w:space="0" w:color="auto"/>
            </w:tcBorders>
            <w:hideMark/>
          </w:tcPr>
          <w:p w:rsidR="00B15F05" w:rsidRPr="002714B0" w:rsidRDefault="00A139E9" w:rsidP="00B15F05">
            <w:pPr>
              <w:jc w:val="center"/>
              <w:rPr>
                <w:sz w:val="28"/>
                <w:szCs w:val="28"/>
              </w:rPr>
            </w:pPr>
            <w:r w:rsidRPr="002714B0">
              <w:rPr>
                <w:sz w:val="28"/>
                <w:szCs w:val="28"/>
              </w:rPr>
              <w:t>0</w:t>
            </w:r>
          </w:p>
        </w:tc>
      </w:tr>
      <w:tr w:rsidR="00B253C1" w:rsidTr="004030DF">
        <w:trPr>
          <w:trHeight w:val="380"/>
        </w:trPr>
        <w:tc>
          <w:tcPr>
            <w:tcW w:w="1436" w:type="pct"/>
            <w:tcBorders>
              <w:top w:val="outset" w:sz="6" w:space="0" w:color="000000"/>
              <w:left w:val="outset" w:sz="6" w:space="0" w:color="000000"/>
              <w:bottom w:val="outset" w:sz="6" w:space="0" w:color="000000"/>
              <w:right w:val="single" w:sz="4" w:space="0" w:color="auto"/>
            </w:tcBorders>
            <w:hideMark/>
          </w:tcPr>
          <w:p w:rsidR="00B15F05" w:rsidRPr="002714B0" w:rsidRDefault="00A139E9" w:rsidP="00B15F05">
            <w:pPr>
              <w:rPr>
                <w:sz w:val="28"/>
                <w:szCs w:val="28"/>
              </w:rPr>
            </w:pPr>
            <w:r w:rsidRPr="002714B0">
              <w:rPr>
                <w:sz w:val="28"/>
                <w:szCs w:val="28"/>
              </w:rPr>
              <w:t>1.2. valsts speciālais budžets</w:t>
            </w:r>
          </w:p>
        </w:tc>
        <w:tc>
          <w:tcPr>
            <w:tcW w:w="790" w:type="pct"/>
            <w:tcBorders>
              <w:top w:val="single" w:sz="4" w:space="0" w:color="auto"/>
              <w:left w:val="single" w:sz="4" w:space="0" w:color="auto"/>
              <w:bottom w:val="single" w:sz="4" w:space="0" w:color="auto"/>
              <w:right w:val="single" w:sz="4" w:space="0" w:color="auto"/>
            </w:tcBorders>
            <w:hideMark/>
          </w:tcPr>
          <w:p w:rsidR="00B15F05" w:rsidRPr="002714B0" w:rsidRDefault="00A139E9" w:rsidP="00B15F05">
            <w:pPr>
              <w:jc w:val="center"/>
              <w:rPr>
                <w:sz w:val="28"/>
                <w:szCs w:val="28"/>
              </w:rPr>
            </w:pPr>
            <w:r w:rsidRPr="002714B0">
              <w:rPr>
                <w:sz w:val="28"/>
                <w:szCs w:val="28"/>
              </w:rPr>
              <w:t>0</w:t>
            </w:r>
          </w:p>
        </w:tc>
        <w:tc>
          <w:tcPr>
            <w:tcW w:w="719" w:type="pct"/>
            <w:tcBorders>
              <w:top w:val="single" w:sz="4" w:space="0" w:color="auto"/>
              <w:left w:val="single" w:sz="4" w:space="0" w:color="auto"/>
              <w:bottom w:val="single" w:sz="4" w:space="0" w:color="auto"/>
              <w:right w:val="single" w:sz="4" w:space="0" w:color="auto"/>
            </w:tcBorders>
            <w:hideMark/>
          </w:tcPr>
          <w:p w:rsidR="00B15F05" w:rsidRPr="002714B0" w:rsidRDefault="00A139E9" w:rsidP="00B15F05">
            <w:pPr>
              <w:jc w:val="center"/>
              <w:rPr>
                <w:sz w:val="28"/>
                <w:szCs w:val="28"/>
              </w:rPr>
            </w:pPr>
            <w:r w:rsidRPr="002714B0">
              <w:rPr>
                <w:sz w:val="28"/>
                <w:szCs w:val="28"/>
              </w:rPr>
              <w:t>0</w:t>
            </w:r>
          </w:p>
        </w:tc>
        <w:tc>
          <w:tcPr>
            <w:tcW w:w="672" w:type="pct"/>
            <w:tcBorders>
              <w:top w:val="single" w:sz="4" w:space="0" w:color="auto"/>
              <w:left w:val="single" w:sz="4" w:space="0" w:color="auto"/>
              <w:bottom w:val="single" w:sz="4" w:space="0" w:color="auto"/>
              <w:right w:val="single" w:sz="4" w:space="0" w:color="auto"/>
            </w:tcBorders>
            <w:hideMark/>
          </w:tcPr>
          <w:p w:rsidR="00B15F05" w:rsidRPr="002714B0" w:rsidRDefault="00A139E9" w:rsidP="00B15F05">
            <w:pPr>
              <w:jc w:val="center"/>
              <w:rPr>
                <w:sz w:val="28"/>
                <w:szCs w:val="28"/>
              </w:rPr>
            </w:pPr>
            <w:r w:rsidRPr="002714B0">
              <w:rPr>
                <w:sz w:val="28"/>
                <w:szCs w:val="28"/>
              </w:rPr>
              <w:t>0</w:t>
            </w:r>
          </w:p>
        </w:tc>
        <w:tc>
          <w:tcPr>
            <w:tcW w:w="665" w:type="pct"/>
            <w:tcBorders>
              <w:top w:val="single" w:sz="4" w:space="0" w:color="auto"/>
              <w:left w:val="single" w:sz="4" w:space="0" w:color="auto"/>
              <w:bottom w:val="single" w:sz="4" w:space="0" w:color="auto"/>
              <w:right w:val="single" w:sz="4" w:space="0" w:color="auto"/>
            </w:tcBorders>
            <w:hideMark/>
          </w:tcPr>
          <w:p w:rsidR="00B15F05" w:rsidRPr="002714B0" w:rsidRDefault="00A139E9" w:rsidP="00B15F05">
            <w:pPr>
              <w:jc w:val="center"/>
              <w:rPr>
                <w:sz w:val="28"/>
                <w:szCs w:val="28"/>
              </w:rPr>
            </w:pPr>
            <w:r w:rsidRPr="002714B0">
              <w:rPr>
                <w:sz w:val="28"/>
                <w:szCs w:val="28"/>
              </w:rPr>
              <w:t>0</w:t>
            </w:r>
          </w:p>
        </w:tc>
        <w:tc>
          <w:tcPr>
            <w:tcW w:w="718" w:type="pct"/>
            <w:tcBorders>
              <w:top w:val="single" w:sz="4" w:space="0" w:color="auto"/>
              <w:left w:val="single" w:sz="4" w:space="0" w:color="auto"/>
              <w:bottom w:val="single" w:sz="4" w:space="0" w:color="auto"/>
              <w:right w:val="single" w:sz="4" w:space="0" w:color="auto"/>
            </w:tcBorders>
            <w:hideMark/>
          </w:tcPr>
          <w:p w:rsidR="00B15F05" w:rsidRPr="002714B0" w:rsidRDefault="00A139E9" w:rsidP="00B15F05">
            <w:pPr>
              <w:jc w:val="center"/>
              <w:rPr>
                <w:sz w:val="28"/>
                <w:szCs w:val="28"/>
              </w:rPr>
            </w:pPr>
            <w:r w:rsidRPr="002714B0">
              <w:rPr>
                <w:sz w:val="28"/>
                <w:szCs w:val="28"/>
              </w:rPr>
              <w:t>0</w:t>
            </w:r>
          </w:p>
        </w:tc>
      </w:tr>
      <w:tr w:rsidR="00B253C1" w:rsidTr="004030DF">
        <w:tc>
          <w:tcPr>
            <w:tcW w:w="1436" w:type="pct"/>
            <w:tcBorders>
              <w:top w:val="outset" w:sz="6" w:space="0" w:color="000000"/>
              <w:left w:val="outset" w:sz="6" w:space="0" w:color="000000"/>
              <w:bottom w:val="outset" w:sz="6" w:space="0" w:color="000000"/>
              <w:right w:val="single" w:sz="4" w:space="0" w:color="auto"/>
            </w:tcBorders>
            <w:hideMark/>
          </w:tcPr>
          <w:p w:rsidR="00B15F05" w:rsidRPr="002714B0" w:rsidRDefault="00A139E9" w:rsidP="00B15F05">
            <w:pPr>
              <w:rPr>
                <w:sz w:val="28"/>
                <w:szCs w:val="28"/>
              </w:rPr>
            </w:pPr>
            <w:r w:rsidRPr="002714B0">
              <w:rPr>
                <w:sz w:val="28"/>
                <w:szCs w:val="28"/>
              </w:rPr>
              <w:t>1.3. pašvaldību budžets</w:t>
            </w:r>
          </w:p>
        </w:tc>
        <w:tc>
          <w:tcPr>
            <w:tcW w:w="790" w:type="pct"/>
            <w:tcBorders>
              <w:top w:val="single" w:sz="4" w:space="0" w:color="auto"/>
              <w:left w:val="single" w:sz="4" w:space="0" w:color="auto"/>
              <w:bottom w:val="single" w:sz="4" w:space="0" w:color="auto"/>
              <w:right w:val="single" w:sz="4" w:space="0" w:color="auto"/>
            </w:tcBorders>
            <w:hideMark/>
          </w:tcPr>
          <w:p w:rsidR="00B15F05" w:rsidRPr="002714B0" w:rsidRDefault="00A139E9" w:rsidP="00B15F05">
            <w:pPr>
              <w:jc w:val="center"/>
              <w:rPr>
                <w:sz w:val="28"/>
                <w:szCs w:val="28"/>
              </w:rPr>
            </w:pPr>
            <w:r w:rsidRPr="002714B0">
              <w:rPr>
                <w:sz w:val="28"/>
                <w:szCs w:val="28"/>
              </w:rPr>
              <w:t>0</w:t>
            </w:r>
          </w:p>
        </w:tc>
        <w:tc>
          <w:tcPr>
            <w:tcW w:w="719" w:type="pct"/>
            <w:tcBorders>
              <w:top w:val="single" w:sz="4" w:space="0" w:color="auto"/>
              <w:left w:val="single" w:sz="4" w:space="0" w:color="auto"/>
              <w:bottom w:val="single" w:sz="4" w:space="0" w:color="auto"/>
              <w:right w:val="single" w:sz="4" w:space="0" w:color="auto"/>
            </w:tcBorders>
            <w:hideMark/>
          </w:tcPr>
          <w:p w:rsidR="00B15F05" w:rsidRPr="002714B0" w:rsidRDefault="00A139E9" w:rsidP="00B15F05">
            <w:pPr>
              <w:jc w:val="center"/>
              <w:rPr>
                <w:sz w:val="28"/>
                <w:szCs w:val="28"/>
              </w:rPr>
            </w:pPr>
            <w:r w:rsidRPr="002714B0">
              <w:rPr>
                <w:sz w:val="28"/>
                <w:szCs w:val="28"/>
              </w:rPr>
              <w:t>0</w:t>
            </w:r>
          </w:p>
        </w:tc>
        <w:tc>
          <w:tcPr>
            <w:tcW w:w="672" w:type="pct"/>
            <w:tcBorders>
              <w:top w:val="single" w:sz="4" w:space="0" w:color="auto"/>
              <w:left w:val="single" w:sz="4" w:space="0" w:color="auto"/>
              <w:bottom w:val="single" w:sz="4" w:space="0" w:color="auto"/>
              <w:right w:val="single" w:sz="4" w:space="0" w:color="auto"/>
            </w:tcBorders>
            <w:hideMark/>
          </w:tcPr>
          <w:p w:rsidR="00B15F05" w:rsidRPr="002714B0" w:rsidRDefault="00A139E9" w:rsidP="00B15F05">
            <w:pPr>
              <w:jc w:val="center"/>
              <w:rPr>
                <w:sz w:val="28"/>
                <w:szCs w:val="28"/>
              </w:rPr>
            </w:pPr>
            <w:r w:rsidRPr="002714B0">
              <w:rPr>
                <w:sz w:val="28"/>
                <w:szCs w:val="28"/>
              </w:rPr>
              <w:t>0</w:t>
            </w:r>
          </w:p>
        </w:tc>
        <w:tc>
          <w:tcPr>
            <w:tcW w:w="665" w:type="pct"/>
            <w:tcBorders>
              <w:top w:val="single" w:sz="4" w:space="0" w:color="auto"/>
              <w:left w:val="single" w:sz="4" w:space="0" w:color="auto"/>
              <w:bottom w:val="single" w:sz="4" w:space="0" w:color="auto"/>
              <w:right w:val="single" w:sz="4" w:space="0" w:color="auto"/>
            </w:tcBorders>
            <w:hideMark/>
          </w:tcPr>
          <w:p w:rsidR="00B15F05" w:rsidRPr="002714B0" w:rsidRDefault="00A139E9" w:rsidP="00B15F05">
            <w:pPr>
              <w:jc w:val="center"/>
              <w:rPr>
                <w:sz w:val="28"/>
                <w:szCs w:val="28"/>
              </w:rPr>
            </w:pPr>
            <w:r w:rsidRPr="002714B0">
              <w:rPr>
                <w:sz w:val="28"/>
                <w:szCs w:val="28"/>
              </w:rPr>
              <w:t>0</w:t>
            </w:r>
          </w:p>
        </w:tc>
        <w:tc>
          <w:tcPr>
            <w:tcW w:w="718" w:type="pct"/>
            <w:tcBorders>
              <w:top w:val="single" w:sz="4" w:space="0" w:color="auto"/>
              <w:left w:val="single" w:sz="4" w:space="0" w:color="auto"/>
              <w:bottom w:val="single" w:sz="4" w:space="0" w:color="auto"/>
              <w:right w:val="single" w:sz="4" w:space="0" w:color="auto"/>
            </w:tcBorders>
            <w:hideMark/>
          </w:tcPr>
          <w:p w:rsidR="00B15F05" w:rsidRPr="002714B0" w:rsidRDefault="00A139E9" w:rsidP="00B15F05">
            <w:pPr>
              <w:jc w:val="center"/>
              <w:rPr>
                <w:sz w:val="28"/>
                <w:szCs w:val="28"/>
              </w:rPr>
            </w:pPr>
            <w:r w:rsidRPr="002714B0">
              <w:rPr>
                <w:sz w:val="28"/>
                <w:szCs w:val="28"/>
              </w:rPr>
              <w:t>0</w:t>
            </w:r>
          </w:p>
        </w:tc>
      </w:tr>
      <w:tr w:rsidR="00B253C1" w:rsidTr="004030DF">
        <w:tc>
          <w:tcPr>
            <w:tcW w:w="1436" w:type="pct"/>
            <w:tcBorders>
              <w:top w:val="outset" w:sz="6" w:space="0" w:color="000000"/>
              <w:left w:val="outset" w:sz="6" w:space="0" w:color="000000"/>
              <w:bottom w:val="outset" w:sz="6" w:space="0" w:color="000000"/>
              <w:right w:val="outset" w:sz="6" w:space="0" w:color="000000"/>
            </w:tcBorders>
            <w:hideMark/>
          </w:tcPr>
          <w:p w:rsidR="00B15F05" w:rsidRPr="002714B0" w:rsidRDefault="00A139E9" w:rsidP="00B15F05">
            <w:pPr>
              <w:rPr>
                <w:sz w:val="28"/>
                <w:szCs w:val="28"/>
              </w:rPr>
            </w:pPr>
            <w:r w:rsidRPr="002714B0">
              <w:rPr>
                <w:sz w:val="28"/>
                <w:szCs w:val="28"/>
              </w:rPr>
              <w:t>2. Budžeta izdevumi:</w:t>
            </w:r>
          </w:p>
        </w:tc>
        <w:tc>
          <w:tcPr>
            <w:tcW w:w="790" w:type="pct"/>
            <w:tcBorders>
              <w:top w:val="single" w:sz="4" w:space="0" w:color="auto"/>
              <w:left w:val="outset" w:sz="6" w:space="0" w:color="000000"/>
              <w:bottom w:val="outset" w:sz="6" w:space="0" w:color="000000"/>
              <w:right w:val="outset" w:sz="6" w:space="0" w:color="000000"/>
            </w:tcBorders>
          </w:tcPr>
          <w:p w:rsidR="00B15F05" w:rsidRPr="002714B0" w:rsidRDefault="00B15F05" w:rsidP="00B15F05">
            <w:pPr>
              <w:jc w:val="center"/>
              <w:rPr>
                <w:sz w:val="28"/>
                <w:szCs w:val="28"/>
              </w:rPr>
            </w:pPr>
          </w:p>
        </w:tc>
        <w:tc>
          <w:tcPr>
            <w:tcW w:w="719" w:type="pct"/>
            <w:tcBorders>
              <w:top w:val="single" w:sz="4" w:space="0" w:color="auto"/>
              <w:left w:val="outset" w:sz="6" w:space="0" w:color="000000"/>
              <w:bottom w:val="outset" w:sz="6" w:space="0" w:color="000000"/>
              <w:right w:val="outset" w:sz="6" w:space="0" w:color="000000"/>
            </w:tcBorders>
          </w:tcPr>
          <w:p w:rsidR="00B15F05" w:rsidRPr="002714B0" w:rsidRDefault="00B15F05" w:rsidP="00B15F05">
            <w:pPr>
              <w:jc w:val="center"/>
              <w:rPr>
                <w:sz w:val="28"/>
                <w:szCs w:val="28"/>
              </w:rPr>
            </w:pPr>
          </w:p>
        </w:tc>
        <w:tc>
          <w:tcPr>
            <w:tcW w:w="672" w:type="pct"/>
            <w:tcBorders>
              <w:top w:val="single" w:sz="4" w:space="0" w:color="auto"/>
              <w:left w:val="outset" w:sz="6" w:space="0" w:color="000000"/>
              <w:bottom w:val="outset" w:sz="6" w:space="0" w:color="000000"/>
              <w:right w:val="outset" w:sz="6" w:space="0" w:color="000000"/>
            </w:tcBorders>
          </w:tcPr>
          <w:p w:rsidR="00B15F05" w:rsidRPr="002714B0" w:rsidRDefault="00B15F05" w:rsidP="00B15F05">
            <w:pPr>
              <w:jc w:val="center"/>
              <w:rPr>
                <w:sz w:val="28"/>
                <w:szCs w:val="28"/>
              </w:rPr>
            </w:pPr>
          </w:p>
        </w:tc>
        <w:tc>
          <w:tcPr>
            <w:tcW w:w="665" w:type="pct"/>
            <w:tcBorders>
              <w:top w:val="single" w:sz="4" w:space="0" w:color="auto"/>
              <w:left w:val="outset" w:sz="6" w:space="0" w:color="000000"/>
              <w:bottom w:val="outset" w:sz="6" w:space="0" w:color="000000"/>
              <w:right w:val="outset" w:sz="6" w:space="0" w:color="000000"/>
            </w:tcBorders>
          </w:tcPr>
          <w:p w:rsidR="00B15F05" w:rsidRPr="002714B0" w:rsidRDefault="00B15F05" w:rsidP="00B15F05">
            <w:pPr>
              <w:jc w:val="center"/>
              <w:rPr>
                <w:sz w:val="28"/>
                <w:szCs w:val="28"/>
              </w:rPr>
            </w:pPr>
          </w:p>
        </w:tc>
        <w:tc>
          <w:tcPr>
            <w:tcW w:w="718" w:type="pct"/>
            <w:tcBorders>
              <w:top w:val="single" w:sz="4" w:space="0" w:color="auto"/>
              <w:left w:val="outset" w:sz="6" w:space="0" w:color="000000"/>
              <w:bottom w:val="outset" w:sz="6" w:space="0" w:color="000000"/>
              <w:right w:val="outset" w:sz="6" w:space="0" w:color="000000"/>
            </w:tcBorders>
          </w:tcPr>
          <w:p w:rsidR="00B15F05" w:rsidRPr="002714B0" w:rsidRDefault="00B15F05" w:rsidP="00B15F05">
            <w:pPr>
              <w:jc w:val="center"/>
              <w:rPr>
                <w:sz w:val="28"/>
                <w:szCs w:val="28"/>
              </w:rPr>
            </w:pPr>
          </w:p>
        </w:tc>
      </w:tr>
      <w:tr w:rsidR="00B253C1" w:rsidTr="004030DF">
        <w:tc>
          <w:tcPr>
            <w:tcW w:w="1436" w:type="pct"/>
            <w:tcBorders>
              <w:top w:val="outset" w:sz="6" w:space="0" w:color="000000"/>
              <w:left w:val="outset" w:sz="6" w:space="0" w:color="000000"/>
              <w:bottom w:val="outset" w:sz="6" w:space="0" w:color="000000"/>
              <w:right w:val="outset" w:sz="6" w:space="0" w:color="000000"/>
            </w:tcBorders>
            <w:hideMark/>
          </w:tcPr>
          <w:p w:rsidR="00B15F05" w:rsidRPr="002714B0" w:rsidRDefault="00A139E9" w:rsidP="00B15F05">
            <w:pPr>
              <w:rPr>
                <w:sz w:val="28"/>
                <w:szCs w:val="28"/>
              </w:rPr>
            </w:pPr>
            <w:r w:rsidRPr="002714B0">
              <w:rPr>
                <w:sz w:val="28"/>
                <w:szCs w:val="28"/>
              </w:rPr>
              <w:t>2.1. valsts pamatbudžets</w:t>
            </w:r>
          </w:p>
        </w:tc>
        <w:tc>
          <w:tcPr>
            <w:tcW w:w="790" w:type="pct"/>
            <w:tcBorders>
              <w:top w:val="outset" w:sz="6" w:space="0" w:color="000000"/>
              <w:left w:val="outset" w:sz="6" w:space="0" w:color="000000"/>
              <w:bottom w:val="outset" w:sz="6" w:space="0" w:color="000000"/>
              <w:right w:val="outset" w:sz="6" w:space="0" w:color="000000"/>
            </w:tcBorders>
          </w:tcPr>
          <w:p w:rsidR="00B15F05" w:rsidRPr="002714B0" w:rsidRDefault="00B15F05" w:rsidP="00B15F05">
            <w:pPr>
              <w:jc w:val="center"/>
              <w:rPr>
                <w:sz w:val="28"/>
                <w:szCs w:val="28"/>
              </w:rPr>
            </w:pPr>
          </w:p>
        </w:tc>
        <w:tc>
          <w:tcPr>
            <w:tcW w:w="719" w:type="pct"/>
            <w:tcBorders>
              <w:top w:val="outset" w:sz="6" w:space="0" w:color="000000"/>
              <w:left w:val="outset" w:sz="6" w:space="0" w:color="000000"/>
              <w:bottom w:val="outset" w:sz="6" w:space="0" w:color="000000"/>
              <w:right w:val="outset" w:sz="6" w:space="0" w:color="000000"/>
            </w:tcBorders>
          </w:tcPr>
          <w:p w:rsidR="00B15F05" w:rsidRPr="002714B0" w:rsidRDefault="00B15F05" w:rsidP="00B15F05">
            <w:pPr>
              <w:jc w:val="center"/>
              <w:rPr>
                <w:sz w:val="28"/>
                <w:szCs w:val="28"/>
              </w:rPr>
            </w:pPr>
          </w:p>
        </w:tc>
        <w:tc>
          <w:tcPr>
            <w:tcW w:w="672" w:type="pct"/>
            <w:tcBorders>
              <w:top w:val="outset" w:sz="6" w:space="0" w:color="000000"/>
              <w:left w:val="outset" w:sz="6" w:space="0" w:color="000000"/>
              <w:bottom w:val="outset" w:sz="6" w:space="0" w:color="000000"/>
              <w:right w:val="outset" w:sz="6" w:space="0" w:color="000000"/>
            </w:tcBorders>
          </w:tcPr>
          <w:p w:rsidR="00B15F05" w:rsidRPr="002714B0" w:rsidRDefault="00B15F05" w:rsidP="00B15F05">
            <w:pPr>
              <w:jc w:val="center"/>
              <w:rPr>
                <w:sz w:val="28"/>
                <w:szCs w:val="28"/>
              </w:rPr>
            </w:pPr>
          </w:p>
        </w:tc>
        <w:tc>
          <w:tcPr>
            <w:tcW w:w="665" w:type="pct"/>
            <w:tcBorders>
              <w:top w:val="outset" w:sz="6" w:space="0" w:color="000000"/>
              <w:left w:val="outset" w:sz="6" w:space="0" w:color="000000"/>
              <w:bottom w:val="outset" w:sz="6" w:space="0" w:color="000000"/>
              <w:right w:val="outset" w:sz="6" w:space="0" w:color="000000"/>
            </w:tcBorders>
          </w:tcPr>
          <w:p w:rsidR="00B15F05" w:rsidRPr="002714B0" w:rsidRDefault="00B15F05" w:rsidP="00B15F05">
            <w:pPr>
              <w:jc w:val="center"/>
              <w:rPr>
                <w:sz w:val="28"/>
                <w:szCs w:val="28"/>
              </w:rPr>
            </w:pPr>
          </w:p>
        </w:tc>
        <w:tc>
          <w:tcPr>
            <w:tcW w:w="718" w:type="pct"/>
            <w:tcBorders>
              <w:top w:val="outset" w:sz="6" w:space="0" w:color="000000"/>
              <w:left w:val="outset" w:sz="6" w:space="0" w:color="000000"/>
              <w:bottom w:val="outset" w:sz="6" w:space="0" w:color="000000"/>
              <w:right w:val="outset" w:sz="6" w:space="0" w:color="000000"/>
            </w:tcBorders>
          </w:tcPr>
          <w:p w:rsidR="00B15F05" w:rsidRPr="002714B0" w:rsidRDefault="00B15F05" w:rsidP="00B15F05">
            <w:pPr>
              <w:jc w:val="center"/>
              <w:rPr>
                <w:sz w:val="28"/>
                <w:szCs w:val="28"/>
              </w:rPr>
            </w:pPr>
          </w:p>
        </w:tc>
      </w:tr>
      <w:tr w:rsidR="00B253C1" w:rsidTr="004030DF">
        <w:tc>
          <w:tcPr>
            <w:tcW w:w="1436" w:type="pct"/>
            <w:tcBorders>
              <w:top w:val="outset" w:sz="6" w:space="0" w:color="000000"/>
              <w:left w:val="outset" w:sz="6" w:space="0" w:color="000000"/>
              <w:bottom w:val="outset" w:sz="6" w:space="0" w:color="000000"/>
              <w:right w:val="outset" w:sz="6" w:space="0" w:color="000000"/>
            </w:tcBorders>
            <w:hideMark/>
          </w:tcPr>
          <w:p w:rsidR="00B15F05" w:rsidRPr="002714B0" w:rsidRDefault="00A139E9" w:rsidP="00B15F05">
            <w:pPr>
              <w:rPr>
                <w:sz w:val="28"/>
                <w:szCs w:val="28"/>
              </w:rPr>
            </w:pPr>
            <w:r w:rsidRPr="002714B0">
              <w:rPr>
                <w:sz w:val="28"/>
                <w:szCs w:val="28"/>
              </w:rPr>
              <w:t>2.2. valsts speciālais budžets</w:t>
            </w:r>
          </w:p>
        </w:tc>
        <w:tc>
          <w:tcPr>
            <w:tcW w:w="790" w:type="pct"/>
            <w:tcBorders>
              <w:top w:val="outset" w:sz="6" w:space="0" w:color="000000"/>
              <w:left w:val="outset" w:sz="6" w:space="0" w:color="000000"/>
              <w:bottom w:val="outset" w:sz="6" w:space="0" w:color="000000"/>
              <w:right w:val="outset" w:sz="6" w:space="0" w:color="000000"/>
            </w:tcBorders>
          </w:tcPr>
          <w:p w:rsidR="00B15F05" w:rsidRPr="002714B0" w:rsidRDefault="00B15F05" w:rsidP="00B15F05">
            <w:pPr>
              <w:jc w:val="center"/>
              <w:rPr>
                <w:sz w:val="28"/>
                <w:szCs w:val="28"/>
              </w:rPr>
            </w:pPr>
          </w:p>
        </w:tc>
        <w:tc>
          <w:tcPr>
            <w:tcW w:w="719" w:type="pct"/>
            <w:tcBorders>
              <w:top w:val="outset" w:sz="6" w:space="0" w:color="000000"/>
              <w:left w:val="outset" w:sz="6" w:space="0" w:color="000000"/>
              <w:bottom w:val="outset" w:sz="6" w:space="0" w:color="000000"/>
              <w:right w:val="outset" w:sz="6" w:space="0" w:color="000000"/>
            </w:tcBorders>
          </w:tcPr>
          <w:p w:rsidR="00B15F05" w:rsidRPr="002714B0" w:rsidRDefault="00B15F05" w:rsidP="00B15F05">
            <w:pPr>
              <w:jc w:val="center"/>
              <w:rPr>
                <w:sz w:val="28"/>
                <w:szCs w:val="28"/>
              </w:rPr>
            </w:pPr>
          </w:p>
        </w:tc>
        <w:tc>
          <w:tcPr>
            <w:tcW w:w="672" w:type="pct"/>
            <w:tcBorders>
              <w:top w:val="outset" w:sz="6" w:space="0" w:color="000000"/>
              <w:left w:val="outset" w:sz="6" w:space="0" w:color="000000"/>
              <w:bottom w:val="outset" w:sz="6" w:space="0" w:color="000000"/>
              <w:right w:val="outset" w:sz="6" w:space="0" w:color="000000"/>
            </w:tcBorders>
          </w:tcPr>
          <w:p w:rsidR="00B15F05" w:rsidRPr="002714B0" w:rsidRDefault="00B15F05" w:rsidP="00B15F05">
            <w:pPr>
              <w:jc w:val="center"/>
              <w:rPr>
                <w:sz w:val="28"/>
                <w:szCs w:val="28"/>
              </w:rPr>
            </w:pPr>
          </w:p>
        </w:tc>
        <w:tc>
          <w:tcPr>
            <w:tcW w:w="665" w:type="pct"/>
            <w:tcBorders>
              <w:top w:val="outset" w:sz="6" w:space="0" w:color="000000"/>
              <w:left w:val="outset" w:sz="6" w:space="0" w:color="000000"/>
              <w:bottom w:val="outset" w:sz="6" w:space="0" w:color="000000"/>
              <w:right w:val="outset" w:sz="6" w:space="0" w:color="000000"/>
            </w:tcBorders>
          </w:tcPr>
          <w:p w:rsidR="00B15F05" w:rsidRPr="002714B0" w:rsidRDefault="00B15F05" w:rsidP="00B15F05">
            <w:pPr>
              <w:jc w:val="center"/>
              <w:rPr>
                <w:sz w:val="28"/>
                <w:szCs w:val="28"/>
              </w:rPr>
            </w:pPr>
          </w:p>
        </w:tc>
        <w:tc>
          <w:tcPr>
            <w:tcW w:w="718" w:type="pct"/>
            <w:tcBorders>
              <w:top w:val="outset" w:sz="6" w:space="0" w:color="000000"/>
              <w:left w:val="outset" w:sz="6" w:space="0" w:color="000000"/>
              <w:bottom w:val="outset" w:sz="6" w:space="0" w:color="000000"/>
              <w:right w:val="outset" w:sz="6" w:space="0" w:color="000000"/>
            </w:tcBorders>
          </w:tcPr>
          <w:p w:rsidR="00B15F05" w:rsidRPr="002714B0" w:rsidRDefault="00B15F05" w:rsidP="00B15F05">
            <w:pPr>
              <w:jc w:val="center"/>
              <w:rPr>
                <w:sz w:val="28"/>
                <w:szCs w:val="28"/>
              </w:rPr>
            </w:pPr>
          </w:p>
        </w:tc>
      </w:tr>
      <w:tr w:rsidR="00B253C1" w:rsidTr="004030DF">
        <w:tc>
          <w:tcPr>
            <w:tcW w:w="1436" w:type="pct"/>
            <w:tcBorders>
              <w:top w:val="outset" w:sz="6" w:space="0" w:color="000000"/>
              <w:left w:val="outset" w:sz="6" w:space="0" w:color="000000"/>
              <w:bottom w:val="outset" w:sz="6" w:space="0" w:color="000000"/>
              <w:right w:val="outset" w:sz="6" w:space="0" w:color="000000"/>
            </w:tcBorders>
            <w:hideMark/>
          </w:tcPr>
          <w:p w:rsidR="00B15F05" w:rsidRPr="002714B0" w:rsidRDefault="00A139E9" w:rsidP="00B15F05">
            <w:pPr>
              <w:rPr>
                <w:sz w:val="28"/>
                <w:szCs w:val="28"/>
              </w:rPr>
            </w:pPr>
            <w:r w:rsidRPr="002714B0">
              <w:rPr>
                <w:sz w:val="28"/>
                <w:szCs w:val="28"/>
              </w:rPr>
              <w:t>2.3. pašvaldību budžets</w:t>
            </w:r>
          </w:p>
        </w:tc>
        <w:tc>
          <w:tcPr>
            <w:tcW w:w="790" w:type="pct"/>
            <w:tcBorders>
              <w:top w:val="outset" w:sz="6" w:space="0" w:color="000000"/>
              <w:left w:val="outset" w:sz="6" w:space="0" w:color="000000"/>
              <w:bottom w:val="outset" w:sz="6" w:space="0" w:color="000000"/>
              <w:right w:val="outset" w:sz="6" w:space="0" w:color="000000"/>
            </w:tcBorders>
          </w:tcPr>
          <w:p w:rsidR="00B15F05" w:rsidRPr="002714B0" w:rsidRDefault="00B15F05" w:rsidP="00B15F05">
            <w:pPr>
              <w:jc w:val="center"/>
              <w:rPr>
                <w:sz w:val="28"/>
                <w:szCs w:val="28"/>
              </w:rPr>
            </w:pPr>
          </w:p>
        </w:tc>
        <w:tc>
          <w:tcPr>
            <w:tcW w:w="719" w:type="pct"/>
            <w:tcBorders>
              <w:top w:val="outset" w:sz="6" w:space="0" w:color="000000"/>
              <w:left w:val="outset" w:sz="6" w:space="0" w:color="000000"/>
              <w:bottom w:val="outset" w:sz="6" w:space="0" w:color="000000"/>
              <w:right w:val="outset" w:sz="6" w:space="0" w:color="000000"/>
            </w:tcBorders>
          </w:tcPr>
          <w:p w:rsidR="00B15F05" w:rsidRPr="002714B0" w:rsidRDefault="00B15F05" w:rsidP="00B15F05">
            <w:pPr>
              <w:jc w:val="center"/>
              <w:rPr>
                <w:sz w:val="28"/>
                <w:szCs w:val="28"/>
              </w:rPr>
            </w:pPr>
          </w:p>
        </w:tc>
        <w:tc>
          <w:tcPr>
            <w:tcW w:w="672" w:type="pct"/>
            <w:tcBorders>
              <w:top w:val="outset" w:sz="6" w:space="0" w:color="000000"/>
              <w:left w:val="outset" w:sz="6" w:space="0" w:color="000000"/>
              <w:bottom w:val="outset" w:sz="6" w:space="0" w:color="000000"/>
              <w:right w:val="outset" w:sz="6" w:space="0" w:color="000000"/>
            </w:tcBorders>
          </w:tcPr>
          <w:p w:rsidR="00B15F05" w:rsidRPr="002714B0" w:rsidRDefault="00B15F05" w:rsidP="00B15F05">
            <w:pPr>
              <w:jc w:val="center"/>
              <w:rPr>
                <w:sz w:val="28"/>
                <w:szCs w:val="28"/>
              </w:rPr>
            </w:pPr>
          </w:p>
        </w:tc>
        <w:tc>
          <w:tcPr>
            <w:tcW w:w="665" w:type="pct"/>
            <w:tcBorders>
              <w:top w:val="outset" w:sz="6" w:space="0" w:color="000000"/>
              <w:left w:val="outset" w:sz="6" w:space="0" w:color="000000"/>
              <w:bottom w:val="outset" w:sz="6" w:space="0" w:color="000000"/>
              <w:right w:val="outset" w:sz="6" w:space="0" w:color="000000"/>
            </w:tcBorders>
          </w:tcPr>
          <w:p w:rsidR="00B15F05" w:rsidRPr="002714B0" w:rsidRDefault="00B15F05" w:rsidP="00B15F05">
            <w:pPr>
              <w:jc w:val="center"/>
              <w:rPr>
                <w:sz w:val="28"/>
                <w:szCs w:val="28"/>
              </w:rPr>
            </w:pPr>
          </w:p>
        </w:tc>
        <w:tc>
          <w:tcPr>
            <w:tcW w:w="718" w:type="pct"/>
            <w:tcBorders>
              <w:top w:val="outset" w:sz="6" w:space="0" w:color="000000"/>
              <w:left w:val="outset" w:sz="6" w:space="0" w:color="000000"/>
              <w:bottom w:val="outset" w:sz="6" w:space="0" w:color="000000"/>
              <w:right w:val="outset" w:sz="6" w:space="0" w:color="000000"/>
            </w:tcBorders>
          </w:tcPr>
          <w:p w:rsidR="00B15F05" w:rsidRPr="002714B0" w:rsidRDefault="00B15F05" w:rsidP="00B15F05">
            <w:pPr>
              <w:jc w:val="center"/>
              <w:rPr>
                <w:sz w:val="28"/>
                <w:szCs w:val="28"/>
              </w:rPr>
            </w:pPr>
          </w:p>
        </w:tc>
      </w:tr>
      <w:tr w:rsidR="00B253C1" w:rsidTr="004030DF">
        <w:trPr>
          <w:trHeight w:val="363"/>
        </w:trPr>
        <w:tc>
          <w:tcPr>
            <w:tcW w:w="1436" w:type="pct"/>
            <w:tcBorders>
              <w:top w:val="outset" w:sz="6" w:space="0" w:color="000000"/>
              <w:left w:val="outset" w:sz="6" w:space="0" w:color="000000"/>
              <w:bottom w:val="outset" w:sz="6" w:space="0" w:color="000000"/>
              <w:right w:val="outset" w:sz="6" w:space="0" w:color="000000"/>
            </w:tcBorders>
            <w:hideMark/>
          </w:tcPr>
          <w:p w:rsidR="00B15F05" w:rsidRPr="002714B0" w:rsidRDefault="00A139E9" w:rsidP="00B15F05">
            <w:pPr>
              <w:rPr>
                <w:sz w:val="28"/>
                <w:szCs w:val="28"/>
              </w:rPr>
            </w:pPr>
            <w:r w:rsidRPr="002714B0">
              <w:rPr>
                <w:sz w:val="28"/>
                <w:szCs w:val="28"/>
              </w:rPr>
              <w:t>3. Finansiālā ietekme:</w:t>
            </w:r>
          </w:p>
        </w:tc>
        <w:tc>
          <w:tcPr>
            <w:tcW w:w="790" w:type="pct"/>
            <w:tcBorders>
              <w:top w:val="outset" w:sz="6" w:space="0" w:color="000000"/>
              <w:left w:val="outset" w:sz="6" w:space="0" w:color="000000"/>
              <w:bottom w:val="outset" w:sz="6" w:space="0" w:color="000000"/>
              <w:right w:val="outset" w:sz="6" w:space="0" w:color="000000"/>
            </w:tcBorders>
          </w:tcPr>
          <w:p w:rsidR="00B15F05" w:rsidRPr="002714B0" w:rsidRDefault="00B15F05" w:rsidP="00B15F05">
            <w:pPr>
              <w:jc w:val="center"/>
              <w:rPr>
                <w:sz w:val="28"/>
                <w:szCs w:val="28"/>
              </w:rPr>
            </w:pPr>
          </w:p>
        </w:tc>
        <w:tc>
          <w:tcPr>
            <w:tcW w:w="719" w:type="pct"/>
            <w:tcBorders>
              <w:top w:val="outset" w:sz="6" w:space="0" w:color="000000"/>
              <w:left w:val="outset" w:sz="6" w:space="0" w:color="000000"/>
              <w:bottom w:val="outset" w:sz="6" w:space="0" w:color="000000"/>
              <w:right w:val="outset" w:sz="6" w:space="0" w:color="000000"/>
            </w:tcBorders>
          </w:tcPr>
          <w:p w:rsidR="00B15F05" w:rsidRPr="002714B0" w:rsidRDefault="00B15F05" w:rsidP="00B15F05">
            <w:pPr>
              <w:jc w:val="center"/>
              <w:rPr>
                <w:sz w:val="28"/>
                <w:szCs w:val="28"/>
              </w:rPr>
            </w:pPr>
          </w:p>
        </w:tc>
        <w:tc>
          <w:tcPr>
            <w:tcW w:w="672" w:type="pct"/>
            <w:tcBorders>
              <w:top w:val="outset" w:sz="6" w:space="0" w:color="000000"/>
              <w:left w:val="outset" w:sz="6" w:space="0" w:color="000000"/>
              <w:bottom w:val="outset" w:sz="6" w:space="0" w:color="000000"/>
              <w:right w:val="outset" w:sz="6" w:space="0" w:color="000000"/>
            </w:tcBorders>
          </w:tcPr>
          <w:p w:rsidR="00B15F05" w:rsidRPr="002714B0" w:rsidRDefault="00B15F05" w:rsidP="00B15F05">
            <w:pPr>
              <w:jc w:val="center"/>
              <w:rPr>
                <w:sz w:val="28"/>
                <w:szCs w:val="28"/>
                <w:highlight w:val="yellow"/>
              </w:rPr>
            </w:pPr>
          </w:p>
        </w:tc>
        <w:tc>
          <w:tcPr>
            <w:tcW w:w="665" w:type="pct"/>
            <w:tcBorders>
              <w:top w:val="outset" w:sz="6" w:space="0" w:color="000000"/>
              <w:left w:val="outset" w:sz="6" w:space="0" w:color="000000"/>
              <w:bottom w:val="outset" w:sz="6" w:space="0" w:color="000000"/>
              <w:right w:val="outset" w:sz="6" w:space="0" w:color="000000"/>
            </w:tcBorders>
          </w:tcPr>
          <w:p w:rsidR="00B15F05" w:rsidRPr="002714B0" w:rsidRDefault="00B15F05" w:rsidP="00B15F05">
            <w:pPr>
              <w:jc w:val="center"/>
              <w:rPr>
                <w:sz w:val="28"/>
                <w:szCs w:val="28"/>
                <w:highlight w:val="yellow"/>
              </w:rPr>
            </w:pPr>
          </w:p>
        </w:tc>
        <w:tc>
          <w:tcPr>
            <w:tcW w:w="718" w:type="pct"/>
            <w:tcBorders>
              <w:top w:val="outset" w:sz="6" w:space="0" w:color="000000"/>
              <w:left w:val="outset" w:sz="6" w:space="0" w:color="000000"/>
              <w:bottom w:val="outset" w:sz="6" w:space="0" w:color="000000"/>
              <w:right w:val="outset" w:sz="6" w:space="0" w:color="000000"/>
            </w:tcBorders>
          </w:tcPr>
          <w:p w:rsidR="00B15F05" w:rsidRPr="002714B0" w:rsidRDefault="00B15F05" w:rsidP="00B15F05">
            <w:pPr>
              <w:jc w:val="center"/>
              <w:rPr>
                <w:sz w:val="28"/>
                <w:szCs w:val="28"/>
                <w:highlight w:val="yellow"/>
              </w:rPr>
            </w:pPr>
          </w:p>
        </w:tc>
      </w:tr>
      <w:tr w:rsidR="00B253C1" w:rsidTr="004030DF">
        <w:tc>
          <w:tcPr>
            <w:tcW w:w="1436" w:type="pct"/>
            <w:tcBorders>
              <w:top w:val="outset" w:sz="6" w:space="0" w:color="000000"/>
              <w:left w:val="outset" w:sz="6" w:space="0" w:color="000000"/>
              <w:bottom w:val="single" w:sz="4" w:space="0" w:color="auto"/>
              <w:right w:val="outset" w:sz="6" w:space="0" w:color="000000"/>
            </w:tcBorders>
            <w:hideMark/>
          </w:tcPr>
          <w:p w:rsidR="00B15F05" w:rsidRPr="002714B0" w:rsidRDefault="00A139E9" w:rsidP="00B15F05">
            <w:pPr>
              <w:rPr>
                <w:sz w:val="28"/>
                <w:szCs w:val="28"/>
              </w:rPr>
            </w:pPr>
            <w:r w:rsidRPr="002714B0">
              <w:rPr>
                <w:sz w:val="28"/>
                <w:szCs w:val="28"/>
              </w:rPr>
              <w:t>3.1. valsts pamatbudžets</w:t>
            </w:r>
          </w:p>
        </w:tc>
        <w:tc>
          <w:tcPr>
            <w:tcW w:w="790" w:type="pct"/>
            <w:tcBorders>
              <w:top w:val="outset" w:sz="6" w:space="0" w:color="000000"/>
              <w:left w:val="outset" w:sz="6" w:space="0" w:color="000000"/>
              <w:bottom w:val="single" w:sz="4" w:space="0" w:color="auto"/>
              <w:right w:val="outset" w:sz="6" w:space="0" w:color="000000"/>
            </w:tcBorders>
          </w:tcPr>
          <w:p w:rsidR="00B15F05" w:rsidRPr="002714B0" w:rsidRDefault="00B15F05" w:rsidP="00B15F05">
            <w:pPr>
              <w:jc w:val="center"/>
              <w:rPr>
                <w:sz w:val="28"/>
                <w:szCs w:val="28"/>
              </w:rPr>
            </w:pPr>
          </w:p>
        </w:tc>
        <w:tc>
          <w:tcPr>
            <w:tcW w:w="719" w:type="pct"/>
            <w:tcBorders>
              <w:top w:val="outset" w:sz="6" w:space="0" w:color="000000"/>
              <w:left w:val="outset" w:sz="6" w:space="0" w:color="000000"/>
              <w:bottom w:val="single" w:sz="4" w:space="0" w:color="auto"/>
              <w:right w:val="outset" w:sz="6" w:space="0" w:color="000000"/>
            </w:tcBorders>
          </w:tcPr>
          <w:p w:rsidR="00B15F05" w:rsidRPr="002714B0" w:rsidRDefault="00B15F05" w:rsidP="00B15F05">
            <w:pPr>
              <w:jc w:val="center"/>
              <w:rPr>
                <w:sz w:val="28"/>
                <w:szCs w:val="28"/>
              </w:rPr>
            </w:pPr>
          </w:p>
        </w:tc>
        <w:tc>
          <w:tcPr>
            <w:tcW w:w="672" w:type="pct"/>
            <w:tcBorders>
              <w:top w:val="outset" w:sz="6" w:space="0" w:color="000000"/>
              <w:left w:val="outset" w:sz="6" w:space="0" w:color="000000"/>
              <w:bottom w:val="single" w:sz="4" w:space="0" w:color="auto"/>
              <w:right w:val="outset" w:sz="6" w:space="0" w:color="000000"/>
            </w:tcBorders>
          </w:tcPr>
          <w:p w:rsidR="00B15F05" w:rsidRPr="002714B0" w:rsidRDefault="00B15F05" w:rsidP="00B15F05">
            <w:pPr>
              <w:jc w:val="center"/>
              <w:rPr>
                <w:sz w:val="28"/>
                <w:szCs w:val="28"/>
              </w:rPr>
            </w:pPr>
          </w:p>
        </w:tc>
        <w:tc>
          <w:tcPr>
            <w:tcW w:w="665" w:type="pct"/>
            <w:tcBorders>
              <w:top w:val="outset" w:sz="6" w:space="0" w:color="000000"/>
              <w:left w:val="outset" w:sz="6" w:space="0" w:color="000000"/>
              <w:bottom w:val="single" w:sz="4" w:space="0" w:color="auto"/>
              <w:right w:val="outset" w:sz="6" w:space="0" w:color="000000"/>
            </w:tcBorders>
          </w:tcPr>
          <w:p w:rsidR="00B15F05" w:rsidRPr="002714B0" w:rsidRDefault="00B15F05" w:rsidP="00B15F05">
            <w:pPr>
              <w:jc w:val="center"/>
              <w:rPr>
                <w:sz w:val="28"/>
                <w:szCs w:val="28"/>
              </w:rPr>
            </w:pPr>
          </w:p>
        </w:tc>
        <w:tc>
          <w:tcPr>
            <w:tcW w:w="718" w:type="pct"/>
            <w:tcBorders>
              <w:top w:val="outset" w:sz="6" w:space="0" w:color="000000"/>
              <w:left w:val="outset" w:sz="6" w:space="0" w:color="000000"/>
              <w:bottom w:val="single" w:sz="4" w:space="0" w:color="auto"/>
              <w:right w:val="outset" w:sz="6" w:space="0" w:color="000000"/>
            </w:tcBorders>
          </w:tcPr>
          <w:p w:rsidR="00B15F05" w:rsidRPr="002714B0" w:rsidRDefault="00B15F05" w:rsidP="00B15F05">
            <w:pPr>
              <w:jc w:val="center"/>
              <w:rPr>
                <w:sz w:val="28"/>
                <w:szCs w:val="28"/>
              </w:rPr>
            </w:pPr>
          </w:p>
        </w:tc>
      </w:tr>
      <w:tr w:rsidR="00B253C1" w:rsidTr="004030DF">
        <w:tc>
          <w:tcPr>
            <w:tcW w:w="1436" w:type="pct"/>
            <w:tcBorders>
              <w:top w:val="single" w:sz="4" w:space="0" w:color="auto"/>
              <w:left w:val="outset" w:sz="6" w:space="0" w:color="000000"/>
              <w:bottom w:val="outset" w:sz="6" w:space="0" w:color="000000"/>
              <w:right w:val="outset" w:sz="6" w:space="0" w:color="000000"/>
            </w:tcBorders>
            <w:hideMark/>
          </w:tcPr>
          <w:p w:rsidR="00B15F05" w:rsidRPr="002714B0" w:rsidRDefault="00A139E9" w:rsidP="00B15F05">
            <w:pPr>
              <w:rPr>
                <w:sz w:val="28"/>
                <w:szCs w:val="28"/>
              </w:rPr>
            </w:pPr>
            <w:r w:rsidRPr="002714B0">
              <w:rPr>
                <w:sz w:val="28"/>
                <w:szCs w:val="28"/>
              </w:rPr>
              <w:t>3.2. speciālais budžets</w:t>
            </w:r>
          </w:p>
        </w:tc>
        <w:tc>
          <w:tcPr>
            <w:tcW w:w="790" w:type="pct"/>
            <w:tcBorders>
              <w:top w:val="single" w:sz="4" w:space="0" w:color="auto"/>
              <w:left w:val="outset" w:sz="6" w:space="0" w:color="000000"/>
              <w:bottom w:val="outset" w:sz="6" w:space="0" w:color="000000"/>
              <w:right w:val="outset" w:sz="6" w:space="0" w:color="000000"/>
            </w:tcBorders>
          </w:tcPr>
          <w:p w:rsidR="00B15F05" w:rsidRPr="002714B0" w:rsidRDefault="00B15F05" w:rsidP="00B15F05">
            <w:pPr>
              <w:jc w:val="center"/>
              <w:rPr>
                <w:sz w:val="28"/>
                <w:szCs w:val="28"/>
              </w:rPr>
            </w:pPr>
          </w:p>
        </w:tc>
        <w:tc>
          <w:tcPr>
            <w:tcW w:w="719" w:type="pct"/>
            <w:tcBorders>
              <w:top w:val="single" w:sz="4" w:space="0" w:color="auto"/>
              <w:left w:val="outset" w:sz="6" w:space="0" w:color="000000"/>
              <w:bottom w:val="outset" w:sz="6" w:space="0" w:color="000000"/>
              <w:right w:val="outset" w:sz="6" w:space="0" w:color="000000"/>
            </w:tcBorders>
          </w:tcPr>
          <w:p w:rsidR="00B15F05" w:rsidRPr="002714B0" w:rsidRDefault="00B15F05" w:rsidP="00B15F05">
            <w:pPr>
              <w:jc w:val="center"/>
              <w:rPr>
                <w:sz w:val="28"/>
                <w:szCs w:val="28"/>
              </w:rPr>
            </w:pPr>
          </w:p>
        </w:tc>
        <w:tc>
          <w:tcPr>
            <w:tcW w:w="672" w:type="pct"/>
            <w:tcBorders>
              <w:top w:val="single" w:sz="4" w:space="0" w:color="auto"/>
              <w:left w:val="outset" w:sz="6" w:space="0" w:color="000000"/>
              <w:bottom w:val="outset" w:sz="6" w:space="0" w:color="000000"/>
              <w:right w:val="outset" w:sz="6" w:space="0" w:color="000000"/>
            </w:tcBorders>
          </w:tcPr>
          <w:p w:rsidR="00B15F05" w:rsidRPr="002714B0" w:rsidRDefault="00B15F05" w:rsidP="00B15F05">
            <w:pPr>
              <w:jc w:val="center"/>
              <w:rPr>
                <w:sz w:val="28"/>
                <w:szCs w:val="28"/>
              </w:rPr>
            </w:pPr>
          </w:p>
        </w:tc>
        <w:tc>
          <w:tcPr>
            <w:tcW w:w="665" w:type="pct"/>
            <w:tcBorders>
              <w:top w:val="single" w:sz="4" w:space="0" w:color="auto"/>
              <w:left w:val="outset" w:sz="6" w:space="0" w:color="000000"/>
              <w:bottom w:val="outset" w:sz="6" w:space="0" w:color="000000"/>
              <w:right w:val="outset" w:sz="6" w:space="0" w:color="000000"/>
            </w:tcBorders>
          </w:tcPr>
          <w:p w:rsidR="00B15F05" w:rsidRPr="002714B0" w:rsidRDefault="00B15F05" w:rsidP="00B15F05">
            <w:pPr>
              <w:jc w:val="center"/>
              <w:rPr>
                <w:sz w:val="28"/>
                <w:szCs w:val="28"/>
              </w:rPr>
            </w:pPr>
          </w:p>
        </w:tc>
        <w:tc>
          <w:tcPr>
            <w:tcW w:w="718" w:type="pct"/>
            <w:tcBorders>
              <w:top w:val="single" w:sz="4" w:space="0" w:color="auto"/>
              <w:left w:val="outset" w:sz="6" w:space="0" w:color="000000"/>
              <w:bottom w:val="outset" w:sz="6" w:space="0" w:color="000000"/>
              <w:right w:val="outset" w:sz="6" w:space="0" w:color="000000"/>
            </w:tcBorders>
          </w:tcPr>
          <w:p w:rsidR="00B15F05" w:rsidRPr="002714B0" w:rsidRDefault="00B15F05" w:rsidP="00B15F05">
            <w:pPr>
              <w:jc w:val="center"/>
              <w:rPr>
                <w:sz w:val="28"/>
                <w:szCs w:val="28"/>
              </w:rPr>
            </w:pPr>
          </w:p>
        </w:tc>
      </w:tr>
      <w:tr w:rsidR="00B253C1" w:rsidTr="004030DF">
        <w:tc>
          <w:tcPr>
            <w:tcW w:w="1436" w:type="pct"/>
            <w:tcBorders>
              <w:top w:val="outset" w:sz="6" w:space="0" w:color="000000"/>
              <w:left w:val="outset" w:sz="6" w:space="0" w:color="000000"/>
              <w:bottom w:val="outset" w:sz="6" w:space="0" w:color="000000"/>
              <w:right w:val="outset" w:sz="6" w:space="0" w:color="000000"/>
            </w:tcBorders>
            <w:hideMark/>
          </w:tcPr>
          <w:p w:rsidR="00B15F05" w:rsidRPr="002714B0" w:rsidRDefault="00A139E9" w:rsidP="00B15F05">
            <w:pPr>
              <w:rPr>
                <w:sz w:val="28"/>
                <w:szCs w:val="28"/>
              </w:rPr>
            </w:pPr>
            <w:r w:rsidRPr="002714B0">
              <w:rPr>
                <w:sz w:val="28"/>
                <w:szCs w:val="28"/>
              </w:rPr>
              <w:t>3.3. pašvaldību budžets</w:t>
            </w:r>
          </w:p>
        </w:tc>
        <w:tc>
          <w:tcPr>
            <w:tcW w:w="790" w:type="pct"/>
            <w:tcBorders>
              <w:top w:val="outset" w:sz="6" w:space="0" w:color="000000"/>
              <w:left w:val="outset" w:sz="6" w:space="0" w:color="000000"/>
              <w:bottom w:val="outset" w:sz="6" w:space="0" w:color="000000"/>
              <w:right w:val="outset" w:sz="6" w:space="0" w:color="000000"/>
            </w:tcBorders>
          </w:tcPr>
          <w:p w:rsidR="00B15F05" w:rsidRPr="002714B0" w:rsidRDefault="00B15F05" w:rsidP="00B15F05">
            <w:pPr>
              <w:jc w:val="center"/>
              <w:rPr>
                <w:sz w:val="28"/>
                <w:szCs w:val="28"/>
              </w:rPr>
            </w:pPr>
          </w:p>
        </w:tc>
        <w:tc>
          <w:tcPr>
            <w:tcW w:w="719" w:type="pct"/>
            <w:tcBorders>
              <w:top w:val="outset" w:sz="6" w:space="0" w:color="000000"/>
              <w:left w:val="outset" w:sz="6" w:space="0" w:color="000000"/>
              <w:bottom w:val="outset" w:sz="6" w:space="0" w:color="000000"/>
              <w:right w:val="outset" w:sz="6" w:space="0" w:color="000000"/>
            </w:tcBorders>
          </w:tcPr>
          <w:p w:rsidR="00B15F05" w:rsidRPr="002714B0" w:rsidRDefault="00B15F05" w:rsidP="00B15F05">
            <w:pPr>
              <w:jc w:val="center"/>
              <w:rPr>
                <w:sz w:val="28"/>
                <w:szCs w:val="28"/>
              </w:rPr>
            </w:pPr>
          </w:p>
        </w:tc>
        <w:tc>
          <w:tcPr>
            <w:tcW w:w="672" w:type="pct"/>
            <w:tcBorders>
              <w:top w:val="outset" w:sz="6" w:space="0" w:color="000000"/>
              <w:left w:val="outset" w:sz="6" w:space="0" w:color="000000"/>
              <w:bottom w:val="outset" w:sz="6" w:space="0" w:color="000000"/>
              <w:right w:val="outset" w:sz="6" w:space="0" w:color="000000"/>
            </w:tcBorders>
          </w:tcPr>
          <w:p w:rsidR="00B15F05" w:rsidRPr="002714B0" w:rsidRDefault="00B15F05" w:rsidP="00B15F05">
            <w:pPr>
              <w:jc w:val="center"/>
              <w:rPr>
                <w:sz w:val="28"/>
                <w:szCs w:val="28"/>
              </w:rPr>
            </w:pPr>
          </w:p>
        </w:tc>
        <w:tc>
          <w:tcPr>
            <w:tcW w:w="665" w:type="pct"/>
            <w:tcBorders>
              <w:top w:val="outset" w:sz="6" w:space="0" w:color="000000"/>
              <w:left w:val="outset" w:sz="6" w:space="0" w:color="000000"/>
              <w:bottom w:val="outset" w:sz="6" w:space="0" w:color="000000"/>
              <w:right w:val="outset" w:sz="6" w:space="0" w:color="000000"/>
            </w:tcBorders>
          </w:tcPr>
          <w:p w:rsidR="00B15F05" w:rsidRPr="002714B0" w:rsidRDefault="00B15F05" w:rsidP="00B15F05">
            <w:pPr>
              <w:jc w:val="center"/>
              <w:rPr>
                <w:sz w:val="28"/>
                <w:szCs w:val="28"/>
              </w:rPr>
            </w:pPr>
          </w:p>
        </w:tc>
        <w:tc>
          <w:tcPr>
            <w:tcW w:w="718" w:type="pct"/>
            <w:tcBorders>
              <w:top w:val="outset" w:sz="6" w:space="0" w:color="000000"/>
              <w:left w:val="outset" w:sz="6" w:space="0" w:color="000000"/>
              <w:bottom w:val="outset" w:sz="6" w:space="0" w:color="000000"/>
              <w:right w:val="outset" w:sz="6" w:space="0" w:color="000000"/>
            </w:tcBorders>
          </w:tcPr>
          <w:p w:rsidR="00B15F05" w:rsidRPr="002714B0" w:rsidRDefault="00B15F05" w:rsidP="00B15F05">
            <w:pPr>
              <w:jc w:val="center"/>
              <w:rPr>
                <w:sz w:val="28"/>
                <w:szCs w:val="28"/>
              </w:rPr>
            </w:pPr>
          </w:p>
        </w:tc>
      </w:tr>
      <w:tr w:rsidR="00B253C1" w:rsidTr="004030DF">
        <w:tc>
          <w:tcPr>
            <w:tcW w:w="1436" w:type="pct"/>
            <w:tcBorders>
              <w:top w:val="outset" w:sz="6" w:space="0" w:color="000000"/>
              <w:left w:val="outset" w:sz="6" w:space="0" w:color="000000"/>
              <w:bottom w:val="outset" w:sz="6" w:space="0" w:color="000000"/>
              <w:right w:val="outset" w:sz="6" w:space="0" w:color="000000"/>
            </w:tcBorders>
            <w:hideMark/>
          </w:tcPr>
          <w:p w:rsidR="00B15F05" w:rsidRPr="002714B0" w:rsidRDefault="00A139E9" w:rsidP="00B15F05">
            <w:pPr>
              <w:rPr>
                <w:sz w:val="28"/>
                <w:szCs w:val="28"/>
              </w:rPr>
            </w:pPr>
            <w:r w:rsidRPr="002714B0">
              <w:rPr>
                <w:sz w:val="28"/>
                <w:szCs w:val="28"/>
              </w:rPr>
              <w:t>4. Finanšu līdzekļi papildu izdevumu finansēšanai (kompensējošu izdevumu samazinājumu norāda ar “+” zīmi)</w:t>
            </w:r>
          </w:p>
        </w:tc>
        <w:tc>
          <w:tcPr>
            <w:tcW w:w="790" w:type="pct"/>
            <w:tcBorders>
              <w:top w:val="outset" w:sz="6" w:space="0" w:color="000000"/>
              <w:left w:val="outset" w:sz="6" w:space="0" w:color="000000"/>
              <w:bottom w:val="outset" w:sz="6" w:space="0" w:color="000000"/>
              <w:right w:val="outset" w:sz="6" w:space="0" w:color="000000"/>
            </w:tcBorders>
            <w:hideMark/>
          </w:tcPr>
          <w:p w:rsidR="00B15F05" w:rsidRPr="002714B0" w:rsidRDefault="00A139E9" w:rsidP="00B15F05">
            <w:pPr>
              <w:jc w:val="center"/>
              <w:rPr>
                <w:sz w:val="28"/>
                <w:szCs w:val="28"/>
              </w:rPr>
            </w:pPr>
            <w:r w:rsidRPr="002714B0">
              <w:rPr>
                <w:sz w:val="28"/>
                <w:szCs w:val="28"/>
              </w:rPr>
              <w:t>X</w:t>
            </w:r>
          </w:p>
        </w:tc>
        <w:tc>
          <w:tcPr>
            <w:tcW w:w="719" w:type="pct"/>
            <w:tcBorders>
              <w:top w:val="outset" w:sz="6" w:space="0" w:color="000000"/>
              <w:left w:val="outset" w:sz="6" w:space="0" w:color="000000"/>
              <w:bottom w:val="outset" w:sz="6" w:space="0" w:color="000000"/>
              <w:right w:val="outset" w:sz="6" w:space="0" w:color="000000"/>
            </w:tcBorders>
          </w:tcPr>
          <w:p w:rsidR="00B15F05" w:rsidRPr="002714B0" w:rsidRDefault="00B15F05" w:rsidP="00B15F05">
            <w:pPr>
              <w:jc w:val="center"/>
              <w:rPr>
                <w:sz w:val="28"/>
                <w:szCs w:val="28"/>
              </w:rPr>
            </w:pPr>
          </w:p>
        </w:tc>
        <w:tc>
          <w:tcPr>
            <w:tcW w:w="672" w:type="pct"/>
            <w:tcBorders>
              <w:top w:val="outset" w:sz="6" w:space="0" w:color="000000"/>
              <w:left w:val="outset" w:sz="6" w:space="0" w:color="000000"/>
              <w:bottom w:val="outset" w:sz="6" w:space="0" w:color="000000"/>
              <w:right w:val="outset" w:sz="6" w:space="0" w:color="000000"/>
            </w:tcBorders>
          </w:tcPr>
          <w:p w:rsidR="00B15F05" w:rsidRPr="002714B0" w:rsidRDefault="00B15F05" w:rsidP="00B15F05">
            <w:pPr>
              <w:jc w:val="center"/>
              <w:rPr>
                <w:sz w:val="28"/>
                <w:szCs w:val="28"/>
              </w:rPr>
            </w:pPr>
          </w:p>
        </w:tc>
        <w:tc>
          <w:tcPr>
            <w:tcW w:w="665" w:type="pct"/>
            <w:tcBorders>
              <w:top w:val="outset" w:sz="6" w:space="0" w:color="000000"/>
              <w:left w:val="outset" w:sz="6" w:space="0" w:color="000000"/>
              <w:bottom w:val="outset" w:sz="6" w:space="0" w:color="000000"/>
              <w:right w:val="outset" w:sz="6" w:space="0" w:color="000000"/>
            </w:tcBorders>
          </w:tcPr>
          <w:p w:rsidR="00B15F05" w:rsidRPr="002714B0" w:rsidRDefault="00B15F05" w:rsidP="00B15F05">
            <w:pPr>
              <w:jc w:val="center"/>
              <w:rPr>
                <w:sz w:val="28"/>
                <w:szCs w:val="28"/>
              </w:rPr>
            </w:pPr>
          </w:p>
        </w:tc>
        <w:tc>
          <w:tcPr>
            <w:tcW w:w="718" w:type="pct"/>
            <w:tcBorders>
              <w:top w:val="outset" w:sz="6" w:space="0" w:color="000000"/>
              <w:left w:val="outset" w:sz="6" w:space="0" w:color="000000"/>
              <w:bottom w:val="outset" w:sz="6" w:space="0" w:color="000000"/>
              <w:right w:val="outset" w:sz="6" w:space="0" w:color="000000"/>
            </w:tcBorders>
          </w:tcPr>
          <w:p w:rsidR="00B15F05" w:rsidRPr="002714B0" w:rsidRDefault="00B15F05" w:rsidP="00B15F05">
            <w:pPr>
              <w:jc w:val="center"/>
              <w:rPr>
                <w:sz w:val="28"/>
                <w:szCs w:val="28"/>
              </w:rPr>
            </w:pPr>
          </w:p>
        </w:tc>
      </w:tr>
      <w:tr w:rsidR="00B253C1" w:rsidTr="004030DF">
        <w:tc>
          <w:tcPr>
            <w:tcW w:w="1436" w:type="pct"/>
            <w:tcBorders>
              <w:top w:val="outset" w:sz="6" w:space="0" w:color="000000"/>
              <w:left w:val="outset" w:sz="6" w:space="0" w:color="000000"/>
              <w:bottom w:val="outset" w:sz="6" w:space="0" w:color="000000"/>
              <w:right w:val="outset" w:sz="6" w:space="0" w:color="000000"/>
            </w:tcBorders>
            <w:hideMark/>
          </w:tcPr>
          <w:p w:rsidR="00B15F05" w:rsidRPr="002714B0" w:rsidRDefault="00A139E9" w:rsidP="00B15F05">
            <w:pPr>
              <w:rPr>
                <w:sz w:val="28"/>
                <w:szCs w:val="28"/>
              </w:rPr>
            </w:pPr>
            <w:r w:rsidRPr="002714B0">
              <w:rPr>
                <w:sz w:val="28"/>
                <w:szCs w:val="28"/>
              </w:rPr>
              <w:t>5. Precizēta finansiālā ietekme:</w:t>
            </w:r>
          </w:p>
        </w:tc>
        <w:tc>
          <w:tcPr>
            <w:tcW w:w="790" w:type="pct"/>
            <w:vMerge w:val="restart"/>
            <w:tcBorders>
              <w:top w:val="outset" w:sz="6" w:space="0" w:color="000000"/>
              <w:left w:val="outset" w:sz="6" w:space="0" w:color="000000"/>
              <w:bottom w:val="outset" w:sz="6" w:space="0" w:color="000000"/>
              <w:right w:val="outset" w:sz="6" w:space="0" w:color="000000"/>
            </w:tcBorders>
            <w:hideMark/>
          </w:tcPr>
          <w:p w:rsidR="00B15F05" w:rsidRPr="002714B0" w:rsidRDefault="00A139E9" w:rsidP="00B15F05">
            <w:pPr>
              <w:jc w:val="center"/>
              <w:rPr>
                <w:sz w:val="28"/>
                <w:szCs w:val="28"/>
              </w:rPr>
            </w:pPr>
            <w:r w:rsidRPr="002714B0">
              <w:rPr>
                <w:sz w:val="28"/>
                <w:szCs w:val="28"/>
              </w:rPr>
              <w:t>X</w:t>
            </w:r>
          </w:p>
        </w:tc>
        <w:tc>
          <w:tcPr>
            <w:tcW w:w="719" w:type="pct"/>
            <w:tcBorders>
              <w:top w:val="outset" w:sz="6" w:space="0" w:color="000000"/>
              <w:left w:val="outset" w:sz="6" w:space="0" w:color="000000"/>
              <w:bottom w:val="outset" w:sz="6" w:space="0" w:color="000000"/>
              <w:right w:val="outset" w:sz="6" w:space="0" w:color="000000"/>
            </w:tcBorders>
          </w:tcPr>
          <w:p w:rsidR="00B15F05" w:rsidRPr="002714B0" w:rsidRDefault="00B15F05" w:rsidP="00B15F05">
            <w:pPr>
              <w:jc w:val="center"/>
              <w:rPr>
                <w:sz w:val="28"/>
                <w:szCs w:val="28"/>
              </w:rPr>
            </w:pPr>
          </w:p>
        </w:tc>
        <w:tc>
          <w:tcPr>
            <w:tcW w:w="672" w:type="pct"/>
            <w:tcBorders>
              <w:top w:val="outset" w:sz="6" w:space="0" w:color="000000"/>
              <w:left w:val="outset" w:sz="6" w:space="0" w:color="000000"/>
              <w:bottom w:val="outset" w:sz="6" w:space="0" w:color="000000"/>
              <w:right w:val="outset" w:sz="6" w:space="0" w:color="000000"/>
            </w:tcBorders>
          </w:tcPr>
          <w:p w:rsidR="00B15F05" w:rsidRPr="002714B0" w:rsidRDefault="00B15F05" w:rsidP="00B15F05">
            <w:pPr>
              <w:jc w:val="center"/>
              <w:rPr>
                <w:sz w:val="28"/>
                <w:szCs w:val="28"/>
              </w:rPr>
            </w:pPr>
          </w:p>
        </w:tc>
        <w:tc>
          <w:tcPr>
            <w:tcW w:w="665" w:type="pct"/>
            <w:tcBorders>
              <w:top w:val="outset" w:sz="6" w:space="0" w:color="000000"/>
              <w:left w:val="outset" w:sz="6" w:space="0" w:color="000000"/>
              <w:bottom w:val="outset" w:sz="6" w:space="0" w:color="000000"/>
              <w:right w:val="outset" w:sz="6" w:space="0" w:color="000000"/>
            </w:tcBorders>
          </w:tcPr>
          <w:p w:rsidR="00B15F05" w:rsidRPr="002714B0" w:rsidRDefault="00B15F05" w:rsidP="00B15F05">
            <w:pPr>
              <w:jc w:val="center"/>
              <w:rPr>
                <w:sz w:val="28"/>
                <w:szCs w:val="28"/>
              </w:rPr>
            </w:pPr>
          </w:p>
        </w:tc>
        <w:tc>
          <w:tcPr>
            <w:tcW w:w="718" w:type="pct"/>
            <w:tcBorders>
              <w:top w:val="outset" w:sz="6" w:space="0" w:color="000000"/>
              <w:left w:val="outset" w:sz="6" w:space="0" w:color="000000"/>
              <w:bottom w:val="outset" w:sz="6" w:space="0" w:color="000000"/>
              <w:right w:val="outset" w:sz="6" w:space="0" w:color="000000"/>
            </w:tcBorders>
          </w:tcPr>
          <w:p w:rsidR="00B15F05" w:rsidRPr="002714B0" w:rsidRDefault="00B15F05" w:rsidP="00B15F05">
            <w:pPr>
              <w:jc w:val="center"/>
              <w:rPr>
                <w:sz w:val="28"/>
                <w:szCs w:val="28"/>
              </w:rPr>
            </w:pPr>
          </w:p>
        </w:tc>
      </w:tr>
      <w:tr w:rsidR="00B253C1" w:rsidTr="004030DF">
        <w:tc>
          <w:tcPr>
            <w:tcW w:w="1436" w:type="pct"/>
            <w:tcBorders>
              <w:top w:val="outset" w:sz="6" w:space="0" w:color="000000"/>
              <w:left w:val="outset" w:sz="6" w:space="0" w:color="000000"/>
              <w:bottom w:val="outset" w:sz="6" w:space="0" w:color="000000"/>
              <w:right w:val="outset" w:sz="6" w:space="0" w:color="000000"/>
            </w:tcBorders>
            <w:hideMark/>
          </w:tcPr>
          <w:p w:rsidR="00B15F05" w:rsidRPr="002714B0" w:rsidRDefault="00A139E9" w:rsidP="00B15F05">
            <w:pPr>
              <w:rPr>
                <w:sz w:val="28"/>
                <w:szCs w:val="28"/>
              </w:rPr>
            </w:pPr>
            <w:r w:rsidRPr="002714B0">
              <w:rPr>
                <w:sz w:val="28"/>
                <w:szCs w:val="28"/>
              </w:rPr>
              <w:t>5.1. valsts pamatbudžets</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15F05" w:rsidRPr="002714B0" w:rsidRDefault="00B15F05" w:rsidP="00B15F05">
            <w:pPr>
              <w:rPr>
                <w:sz w:val="28"/>
                <w:szCs w:val="28"/>
              </w:rPr>
            </w:pPr>
          </w:p>
        </w:tc>
        <w:tc>
          <w:tcPr>
            <w:tcW w:w="719" w:type="pct"/>
            <w:tcBorders>
              <w:top w:val="outset" w:sz="6" w:space="0" w:color="000000"/>
              <w:left w:val="outset" w:sz="6" w:space="0" w:color="000000"/>
              <w:bottom w:val="outset" w:sz="6" w:space="0" w:color="000000"/>
              <w:right w:val="outset" w:sz="6" w:space="0" w:color="000000"/>
            </w:tcBorders>
          </w:tcPr>
          <w:p w:rsidR="00B15F05" w:rsidRPr="002714B0" w:rsidRDefault="00B15F05" w:rsidP="00B15F05">
            <w:pPr>
              <w:jc w:val="center"/>
              <w:rPr>
                <w:sz w:val="28"/>
                <w:szCs w:val="28"/>
              </w:rPr>
            </w:pPr>
          </w:p>
        </w:tc>
        <w:tc>
          <w:tcPr>
            <w:tcW w:w="672" w:type="pct"/>
            <w:tcBorders>
              <w:top w:val="outset" w:sz="6" w:space="0" w:color="000000"/>
              <w:left w:val="outset" w:sz="6" w:space="0" w:color="000000"/>
              <w:bottom w:val="outset" w:sz="6" w:space="0" w:color="000000"/>
              <w:right w:val="outset" w:sz="6" w:space="0" w:color="000000"/>
            </w:tcBorders>
          </w:tcPr>
          <w:p w:rsidR="00B15F05" w:rsidRPr="002714B0" w:rsidRDefault="00B15F05" w:rsidP="00B15F05">
            <w:pPr>
              <w:jc w:val="center"/>
              <w:rPr>
                <w:sz w:val="28"/>
                <w:szCs w:val="28"/>
              </w:rPr>
            </w:pPr>
          </w:p>
        </w:tc>
        <w:tc>
          <w:tcPr>
            <w:tcW w:w="665" w:type="pct"/>
            <w:tcBorders>
              <w:top w:val="outset" w:sz="6" w:space="0" w:color="000000"/>
              <w:left w:val="outset" w:sz="6" w:space="0" w:color="000000"/>
              <w:bottom w:val="outset" w:sz="6" w:space="0" w:color="000000"/>
              <w:right w:val="outset" w:sz="6" w:space="0" w:color="000000"/>
            </w:tcBorders>
          </w:tcPr>
          <w:p w:rsidR="00B15F05" w:rsidRPr="002714B0" w:rsidRDefault="00B15F05" w:rsidP="00B15F05">
            <w:pPr>
              <w:jc w:val="center"/>
              <w:rPr>
                <w:sz w:val="28"/>
                <w:szCs w:val="28"/>
              </w:rPr>
            </w:pPr>
          </w:p>
        </w:tc>
        <w:tc>
          <w:tcPr>
            <w:tcW w:w="718" w:type="pct"/>
            <w:tcBorders>
              <w:top w:val="outset" w:sz="6" w:space="0" w:color="000000"/>
              <w:left w:val="outset" w:sz="6" w:space="0" w:color="000000"/>
              <w:bottom w:val="outset" w:sz="6" w:space="0" w:color="000000"/>
              <w:right w:val="outset" w:sz="6" w:space="0" w:color="000000"/>
            </w:tcBorders>
          </w:tcPr>
          <w:p w:rsidR="00B15F05" w:rsidRPr="002714B0" w:rsidRDefault="00B15F05" w:rsidP="00B15F05">
            <w:pPr>
              <w:jc w:val="center"/>
              <w:rPr>
                <w:sz w:val="28"/>
                <w:szCs w:val="28"/>
              </w:rPr>
            </w:pPr>
          </w:p>
        </w:tc>
      </w:tr>
      <w:tr w:rsidR="00B253C1" w:rsidTr="004030DF">
        <w:tc>
          <w:tcPr>
            <w:tcW w:w="1436" w:type="pct"/>
            <w:tcBorders>
              <w:top w:val="outset" w:sz="6" w:space="0" w:color="000000"/>
              <w:left w:val="outset" w:sz="6" w:space="0" w:color="000000"/>
              <w:bottom w:val="outset" w:sz="6" w:space="0" w:color="000000"/>
              <w:right w:val="outset" w:sz="6" w:space="0" w:color="000000"/>
            </w:tcBorders>
            <w:hideMark/>
          </w:tcPr>
          <w:p w:rsidR="00B15F05" w:rsidRPr="002714B0" w:rsidRDefault="00A139E9" w:rsidP="00B15F05">
            <w:pPr>
              <w:rPr>
                <w:sz w:val="28"/>
                <w:szCs w:val="28"/>
              </w:rPr>
            </w:pPr>
            <w:r w:rsidRPr="002714B0">
              <w:rPr>
                <w:sz w:val="28"/>
                <w:szCs w:val="28"/>
              </w:rPr>
              <w:t>5.2. speciālais budžets</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15F05" w:rsidRPr="002714B0" w:rsidRDefault="00B15F05" w:rsidP="00B15F05">
            <w:pPr>
              <w:rPr>
                <w:sz w:val="28"/>
                <w:szCs w:val="28"/>
              </w:rPr>
            </w:pPr>
          </w:p>
        </w:tc>
        <w:tc>
          <w:tcPr>
            <w:tcW w:w="719" w:type="pct"/>
            <w:tcBorders>
              <w:top w:val="outset" w:sz="6" w:space="0" w:color="000000"/>
              <w:left w:val="outset" w:sz="6" w:space="0" w:color="000000"/>
              <w:bottom w:val="outset" w:sz="6" w:space="0" w:color="000000"/>
              <w:right w:val="outset" w:sz="6" w:space="0" w:color="000000"/>
            </w:tcBorders>
          </w:tcPr>
          <w:p w:rsidR="00B15F05" w:rsidRPr="002714B0" w:rsidRDefault="00B15F05" w:rsidP="00B15F05">
            <w:pPr>
              <w:jc w:val="center"/>
              <w:rPr>
                <w:sz w:val="28"/>
                <w:szCs w:val="28"/>
              </w:rPr>
            </w:pPr>
          </w:p>
        </w:tc>
        <w:tc>
          <w:tcPr>
            <w:tcW w:w="672" w:type="pct"/>
            <w:tcBorders>
              <w:top w:val="outset" w:sz="6" w:space="0" w:color="000000"/>
              <w:left w:val="outset" w:sz="6" w:space="0" w:color="000000"/>
              <w:bottom w:val="outset" w:sz="6" w:space="0" w:color="000000"/>
              <w:right w:val="outset" w:sz="6" w:space="0" w:color="000000"/>
            </w:tcBorders>
          </w:tcPr>
          <w:p w:rsidR="00B15F05" w:rsidRPr="002714B0" w:rsidRDefault="00B15F05" w:rsidP="00B15F05">
            <w:pPr>
              <w:jc w:val="center"/>
              <w:rPr>
                <w:sz w:val="28"/>
                <w:szCs w:val="28"/>
              </w:rPr>
            </w:pPr>
          </w:p>
        </w:tc>
        <w:tc>
          <w:tcPr>
            <w:tcW w:w="665" w:type="pct"/>
            <w:tcBorders>
              <w:top w:val="outset" w:sz="6" w:space="0" w:color="000000"/>
              <w:left w:val="outset" w:sz="6" w:space="0" w:color="000000"/>
              <w:bottom w:val="outset" w:sz="6" w:space="0" w:color="000000"/>
              <w:right w:val="outset" w:sz="6" w:space="0" w:color="000000"/>
            </w:tcBorders>
          </w:tcPr>
          <w:p w:rsidR="00B15F05" w:rsidRPr="002714B0" w:rsidRDefault="00B15F05" w:rsidP="00B15F05">
            <w:pPr>
              <w:jc w:val="center"/>
              <w:rPr>
                <w:sz w:val="28"/>
                <w:szCs w:val="28"/>
              </w:rPr>
            </w:pPr>
          </w:p>
        </w:tc>
        <w:tc>
          <w:tcPr>
            <w:tcW w:w="718" w:type="pct"/>
            <w:tcBorders>
              <w:top w:val="outset" w:sz="6" w:space="0" w:color="000000"/>
              <w:left w:val="outset" w:sz="6" w:space="0" w:color="000000"/>
              <w:bottom w:val="outset" w:sz="6" w:space="0" w:color="000000"/>
              <w:right w:val="outset" w:sz="6" w:space="0" w:color="000000"/>
            </w:tcBorders>
          </w:tcPr>
          <w:p w:rsidR="00B15F05" w:rsidRPr="002714B0" w:rsidRDefault="00B15F05" w:rsidP="00B15F05">
            <w:pPr>
              <w:jc w:val="center"/>
              <w:rPr>
                <w:sz w:val="28"/>
                <w:szCs w:val="28"/>
              </w:rPr>
            </w:pPr>
          </w:p>
        </w:tc>
      </w:tr>
      <w:tr w:rsidR="00B253C1" w:rsidTr="004030DF">
        <w:tc>
          <w:tcPr>
            <w:tcW w:w="1436" w:type="pct"/>
            <w:tcBorders>
              <w:top w:val="outset" w:sz="6" w:space="0" w:color="000000"/>
              <w:left w:val="outset" w:sz="6" w:space="0" w:color="000000"/>
              <w:bottom w:val="outset" w:sz="6" w:space="0" w:color="000000"/>
              <w:right w:val="outset" w:sz="6" w:space="0" w:color="000000"/>
            </w:tcBorders>
            <w:hideMark/>
          </w:tcPr>
          <w:p w:rsidR="00B15F05" w:rsidRPr="002714B0" w:rsidRDefault="00A139E9" w:rsidP="00B15F05">
            <w:pPr>
              <w:rPr>
                <w:sz w:val="28"/>
                <w:szCs w:val="28"/>
              </w:rPr>
            </w:pPr>
            <w:r w:rsidRPr="002714B0">
              <w:rPr>
                <w:sz w:val="28"/>
                <w:szCs w:val="28"/>
              </w:rPr>
              <w:t>5.3. pašvaldību budžets</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15F05" w:rsidRPr="002714B0" w:rsidRDefault="00B15F05" w:rsidP="00B15F05">
            <w:pPr>
              <w:rPr>
                <w:sz w:val="28"/>
                <w:szCs w:val="28"/>
              </w:rPr>
            </w:pPr>
          </w:p>
        </w:tc>
        <w:tc>
          <w:tcPr>
            <w:tcW w:w="719" w:type="pct"/>
            <w:tcBorders>
              <w:top w:val="outset" w:sz="6" w:space="0" w:color="000000"/>
              <w:left w:val="outset" w:sz="6" w:space="0" w:color="000000"/>
              <w:bottom w:val="outset" w:sz="6" w:space="0" w:color="000000"/>
              <w:right w:val="outset" w:sz="6" w:space="0" w:color="000000"/>
            </w:tcBorders>
          </w:tcPr>
          <w:p w:rsidR="00B15F05" w:rsidRPr="002714B0" w:rsidRDefault="00B15F05" w:rsidP="00B15F05">
            <w:pPr>
              <w:jc w:val="center"/>
              <w:rPr>
                <w:sz w:val="28"/>
                <w:szCs w:val="28"/>
              </w:rPr>
            </w:pPr>
          </w:p>
        </w:tc>
        <w:tc>
          <w:tcPr>
            <w:tcW w:w="672" w:type="pct"/>
            <w:tcBorders>
              <w:top w:val="outset" w:sz="6" w:space="0" w:color="000000"/>
              <w:left w:val="outset" w:sz="6" w:space="0" w:color="000000"/>
              <w:bottom w:val="outset" w:sz="6" w:space="0" w:color="000000"/>
              <w:right w:val="outset" w:sz="6" w:space="0" w:color="000000"/>
            </w:tcBorders>
          </w:tcPr>
          <w:p w:rsidR="00B15F05" w:rsidRPr="002714B0" w:rsidRDefault="00B15F05" w:rsidP="00B15F05">
            <w:pPr>
              <w:jc w:val="center"/>
              <w:rPr>
                <w:sz w:val="28"/>
                <w:szCs w:val="28"/>
              </w:rPr>
            </w:pPr>
          </w:p>
        </w:tc>
        <w:tc>
          <w:tcPr>
            <w:tcW w:w="665" w:type="pct"/>
            <w:tcBorders>
              <w:top w:val="outset" w:sz="6" w:space="0" w:color="000000"/>
              <w:left w:val="outset" w:sz="6" w:space="0" w:color="000000"/>
              <w:bottom w:val="outset" w:sz="6" w:space="0" w:color="000000"/>
              <w:right w:val="outset" w:sz="6" w:space="0" w:color="000000"/>
            </w:tcBorders>
          </w:tcPr>
          <w:p w:rsidR="00B15F05" w:rsidRPr="002714B0" w:rsidRDefault="00B15F05" w:rsidP="00B15F05">
            <w:pPr>
              <w:jc w:val="center"/>
              <w:rPr>
                <w:sz w:val="28"/>
                <w:szCs w:val="28"/>
              </w:rPr>
            </w:pPr>
          </w:p>
        </w:tc>
        <w:tc>
          <w:tcPr>
            <w:tcW w:w="718" w:type="pct"/>
            <w:tcBorders>
              <w:top w:val="outset" w:sz="6" w:space="0" w:color="000000"/>
              <w:left w:val="outset" w:sz="6" w:space="0" w:color="000000"/>
              <w:bottom w:val="outset" w:sz="6" w:space="0" w:color="000000"/>
              <w:right w:val="outset" w:sz="6" w:space="0" w:color="000000"/>
            </w:tcBorders>
          </w:tcPr>
          <w:p w:rsidR="00B15F05" w:rsidRPr="002714B0" w:rsidRDefault="00B15F05" w:rsidP="00B15F05">
            <w:pPr>
              <w:jc w:val="center"/>
              <w:rPr>
                <w:sz w:val="28"/>
                <w:szCs w:val="28"/>
              </w:rPr>
            </w:pPr>
          </w:p>
        </w:tc>
      </w:tr>
      <w:tr w:rsidR="00B253C1" w:rsidTr="004030DF">
        <w:tc>
          <w:tcPr>
            <w:tcW w:w="1436" w:type="pct"/>
            <w:tcBorders>
              <w:top w:val="outset" w:sz="6" w:space="0" w:color="000000"/>
              <w:left w:val="outset" w:sz="6" w:space="0" w:color="000000"/>
              <w:bottom w:val="outset" w:sz="6" w:space="0" w:color="000000"/>
              <w:right w:val="outset" w:sz="6" w:space="0" w:color="000000"/>
            </w:tcBorders>
            <w:hideMark/>
          </w:tcPr>
          <w:p w:rsidR="00B15F05" w:rsidRPr="002714B0" w:rsidRDefault="00A139E9" w:rsidP="00B15F05">
            <w:pPr>
              <w:rPr>
                <w:sz w:val="28"/>
                <w:szCs w:val="28"/>
              </w:rPr>
            </w:pPr>
            <w:r w:rsidRPr="002714B0">
              <w:rPr>
                <w:sz w:val="28"/>
                <w:szCs w:val="28"/>
              </w:rPr>
              <w:t>6. Detalizēts ieņēmumu un izdevu</w:t>
            </w:r>
            <w:r w:rsidRPr="002714B0">
              <w:rPr>
                <w:sz w:val="28"/>
                <w:szCs w:val="28"/>
              </w:rPr>
              <w:softHyphen/>
              <w:t>mu aprēķins (ja nepieciešams, detalizētu ieņēmumu un izdevumu aprēķinu var pievienot anotācijas pielikumā):</w:t>
            </w:r>
          </w:p>
        </w:tc>
        <w:tc>
          <w:tcPr>
            <w:tcW w:w="3564" w:type="pct"/>
            <w:gridSpan w:val="5"/>
            <w:vMerge w:val="restart"/>
            <w:tcBorders>
              <w:top w:val="outset" w:sz="6" w:space="0" w:color="000000"/>
              <w:left w:val="outset" w:sz="6" w:space="0" w:color="000000"/>
              <w:bottom w:val="outset" w:sz="6" w:space="0" w:color="000000"/>
              <w:right w:val="outset" w:sz="6" w:space="0" w:color="000000"/>
            </w:tcBorders>
          </w:tcPr>
          <w:p w:rsidR="00B15F05" w:rsidRPr="002714B0" w:rsidRDefault="00B15F05" w:rsidP="00B15F05">
            <w:pPr>
              <w:ind w:left="720"/>
              <w:jc w:val="both"/>
              <w:rPr>
                <w:sz w:val="28"/>
                <w:szCs w:val="28"/>
              </w:rPr>
            </w:pPr>
          </w:p>
        </w:tc>
      </w:tr>
      <w:tr w:rsidR="00B253C1" w:rsidTr="004030DF">
        <w:tc>
          <w:tcPr>
            <w:tcW w:w="1436" w:type="pct"/>
            <w:tcBorders>
              <w:top w:val="outset" w:sz="6" w:space="0" w:color="000000"/>
              <w:left w:val="outset" w:sz="6" w:space="0" w:color="000000"/>
              <w:bottom w:val="outset" w:sz="6" w:space="0" w:color="000000"/>
              <w:right w:val="outset" w:sz="6" w:space="0" w:color="000000"/>
            </w:tcBorders>
            <w:hideMark/>
          </w:tcPr>
          <w:p w:rsidR="00B15F05" w:rsidRPr="002714B0" w:rsidRDefault="00A139E9" w:rsidP="00B15F05">
            <w:pPr>
              <w:rPr>
                <w:sz w:val="28"/>
                <w:szCs w:val="28"/>
              </w:rPr>
            </w:pPr>
            <w:r w:rsidRPr="002714B0">
              <w:rPr>
                <w:sz w:val="28"/>
                <w:szCs w:val="28"/>
              </w:rPr>
              <w:t>6.1. detalizēts ieņēmumu aprēķins</w:t>
            </w:r>
          </w:p>
        </w:tc>
        <w:tc>
          <w:tcPr>
            <w:tcW w:w="3564" w:type="pct"/>
            <w:gridSpan w:val="5"/>
            <w:vMerge/>
            <w:tcBorders>
              <w:top w:val="outset" w:sz="6" w:space="0" w:color="000000"/>
              <w:left w:val="outset" w:sz="6" w:space="0" w:color="000000"/>
              <w:bottom w:val="outset" w:sz="6" w:space="0" w:color="000000"/>
              <w:right w:val="outset" w:sz="6" w:space="0" w:color="000000"/>
            </w:tcBorders>
            <w:vAlign w:val="center"/>
            <w:hideMark/>
          </w:tcPr>
          <w:p w:rsidR="00B15F05" w:rsidRPr="002714B0" w:rsidRDefault="00B15F05" w:rsidP="00B15F05">
            <w:pPr>
              <w:rPr>
                <w:sz w:val="28"/>
                <w:szCs w:val="28"/>
              </w:rPr>
            </w:pPr>
          </w:p>
        </w:tc>
      </w:tr>
      <w:tr w:rsidR="00B253C1" w:rsidTr="004030DF">
        <w:tc>
          <w:tcPr>
            <w:tcW w:w="1436" w:type="pct"/>
            <w:tcBorders>
              <w:top w:val="outset" w:sz="6" w:space="0" w:color="000000"/>
              <w:left w:val="outset" w:sz="6" w:space="0" w:color="000000"/>
              <w:bottom w:val="outset" w:sz="6" w:space="0" w:color="000000"/>
              <w:right w:val="outset" w:sz="6" w:space="0" w:color="000000"/>
            </w:tcBorders>
            <w:hideMark/>
          </w:tcPr>
          <w:p w:rsidR="00B15F05" w:rsidRPr="002714B0" w:rsidRDefault="00A139E9" w:rsidP="00B15F05">
            <w:pPr>
              <w:rPr>
                <w:sz w:val="28"/>
                <w:szCs w:val="28"/>
              </w:rPr>
            </w:pPr>
            <w:r w:rsidRPr="002714B0">
              <w:rPr>
                <w:sz w:val="28"/>
                <w:szCs w:val="28"/>
              </w:rPr>
              <w:t>6.2. detalizēts izdevumu aprēķins</w:t>
            </w:r>
          </w:p>
        </w:tc>
        <w:tc>
          <w:tcPr>
            <w:tcW w:w="3564" w:type="pct"/>
            <w:gridSpan w:val="5"/>
            <w:vMerge/>
            <w:tcBorders>
              <w:top w:val="outset" w:sz="6" w:space="0" w:color="000000"/>
              <w:left w:val="outset" w:sz="6" w:space="0" w:color="000000"/>
              <w:bottom w:val="outset" w:sz="6" w:space="0" w:color="000000"/>
              <w:right w:val="outset" w:sz="6" w:space="0" w:color="000000"/>
            </w:tcBorders>
            <w:vAlign w:val="center"/>
            <w:hideMark/>
          </w:tcPr>
          <w:p w:rsidR="00B15F05" w:rsidRPr="002714B0" w:rsidRDefault="00B15F05" w:rsidP="00B15F05">
            <w:pPr>
              <w:rPr>
                <w:sz w:val="28"/>
                <w:szCs w:val="28"/>
              </w:rPr>
            </w:pPr>
          </w:p>
        </w:tc>
      </w:tr>
      <w:tr w:rsidR="00B253C1" w:rsidTr="004030DF">
        <w:trPr>
          <w:trHeight w:val="507"/>
        </w:trPr>
        <w:tc>
          <w:tcPr>
            <w:tcW w:w="1436" w:type="pct"/>
            <w:tcBorders>
              <w:top w:val="outset" w:sz="6" w:space="0" w:color="000000"/>
              <w:left w:val="outset" w:sz="6" w:space="0" w:color="000000"/>
              <w:bottom w:val="single" w:sz="4" w:space="0" w:color="auto"/>
              <w:right w:val="outset" w:sz="6" w:space="0" w:color="000000"/>
            </w:tcBorders>
            <w:hideMark/>
          </w:tcPr>
          <w:p w:rsidR="00B15F05" w:rsidRPr="002714B0" w:rsidRDefault="00A139E9" w:rsidP="00B15F05">
            <w:pPr>
              <w:rPr>
                <w:sz w:val="28"/>
                <w:szCs w:val="28"/>
              </w:rPr>
            </w:pPr>
            <w:r w:rsidRPr="002714B0">
              <w:rPr>
                <w:sz w:val="28"/>
                <w:szCs w:val="28"/>
              </w:rPr>
              <w:t>7. Cita informācija</w:t>
            </w:r>
          </w:p>
        </w:tc>
        <w:tc>
          <w:tcPr>
            <w:tcW w:w="3564" w:type="pct"/>
            <w:gridSpan w:val="5"/>
            <w:tcBorders>
              <w:top w:val="outset" w:sz="6" w:space="0" w:color="000000"/>
              <w:left w:val="outset" w:sz="6" w:space="0" w:color="000000"/>
              <w:bottom w:val="single" w:sz="4" w:space="0" w:color="auto"/>
              <w:right w:val="outset" w:sz="6" w:space="0" w:color="000000"/>
            </w:tcBorders>
            <w:hideMark/>
          </w:tcPr>
          <w:p w:rsidR="00B15F05" w:rsidRPr="000F666B" w:rsidRDefault="00A139E9" w:rsidP="00BD5E17">
            <w:pPr>
              <w:jc w:val="both"/>
              <w:rPr>
                <w:sz w:val="28"/>
                <w:szCs w:val="28"/>
              </w:rPr>
            </w:pPr>
            <w:r w:rsidRPr="002714B0">
              <w:rPr>
                <w:sz w:val="28"/>
                <w:szCs w:val="28"/>
              </w:rPr>
              <w:t xml:space="preserve">Nepieciešamo </w:t>
            </w:r>
            <w:r w:rsidRPr="000F666B">
              <w:rPr>
                <w:sz w:val="28"/>
                <w:szCs w:val="28"/>
              </w:rPr>
              <w:t xml:space="preserve">izmaiņu veikšanai </w:t>
            </w:r>
            <w:r w:rsidR="00B15F05" w:rsidRPr="000F666B">
              <w:rPr>
                <w:sz w:val="28"/>
                <w:szCs w:val="28"/>
              </w:rPr>
              <w:t>VID</w:t>
            </w:r>
            <w:r w:rsidRPr="000F666B">
              <w:rPr>
                <w:sz w:val="28"/>
                <w:szCs w:val="28"/>
              </w:rPr>
              <w:t xml:space="preserve"> informācijas sistēmās 2017.gadā nepieciešams finansējums 37 458 </w:t>
            </w:r>
            <w:r w:rsidRPr="000F666B">
              <w:rPr>
                <w:i/>
                <w:sz w:val="28"/>
                <w:szCs w:val="28"/>
              </w:rPr>
              <w:t>euro</w:t>
            </w:r>
            <w:r w:rsidRPr="000F666B">
              <w:rPr>
                <w:sz w:val="28"/>
                <w:szCs w:val="28"/>
              </w:rPr>
              <w:t xml:space="preserve">  apmērā, tai skaitā:</w:t>
            </w:r>
          </w:p>
          <w:p w:rsidR="00B15F05" w:rsidRPr="000F666B" w:rsidRDefault="00A139E9" w:rsidP="00B15F05">
            <w:pPr>
              <w:numPr>
                <w:ilvl w:val="0"/>
                <w:numId w:val="15"/>
              </w:numPr>
              <w:jc w:val="both"/>
              <w:rPr>
                <w:sz w:val="28"/>
                <w:szCs w:val="28"/>
              </w:rPr>
            </w:pPr>
            <w:r w:rsidRPr="000F666B">
              <w:rPr>
                <w:sz w:val="28"/>
                <w:szCs w:val="28"/>
              </w:rPr>
              <w:t xml:space="preserve">26 042 </w:t>
            </w:r>
            <w:r w:rsidRPr="000F666B">
              <w:rPr>
                <w:i/>
                <w:sz w:val="28"/>
                <w:szCs w:val="28"/>
              </w:rPr>
              <w:t>euro</w:t>
            </w:r>
            <w:r w:rsidRPr="000F666B">
              <w:rPr>
                <w:sz w:val="28"/>
                <w:szCs w:val="28"/>
              </w:rPr>
              <w:t xml:space="preserve"> izmaiņām Nodokļu informācijas sistēmā (NIS);</w:t>
            </w:r>
          </w:p>
          <w:p w:rsidR="00B15F05" w:rsidRPr="000F666B" w:rsidRDefault="00A139E9" w:rsidP="00B15F05">
            <w:pPr>
              <w:numPr>
                <w:ilvl w:val="0"/>
                <w:numId w:val="15"/>
              </w:numPr>
              <w:jc w:val="both"/>
              <w:rPr>
                <w:sz w:val="28"/>
                <w:szCs w:val="28"/>
              </w:rPr>
            </w:pPr>
            <w:r w:rsidRPr="000F666B">
              <w:rPr>
                <w:sz w:val="28"/>
                <w:szCs w:val="28"/>
              </w:rPr>
              <w:t xml:space="preserve">11 416 </w:t>
            </w:r>
            <w:r w:rsidRPr="000F666B">
              <w:rPr>
                <w:i/>
                <w:sz w:val="28"/>
                <w:szCs w:val="28"/>
              </w:rPr>
              <w:t>euro</w:t>
            </w:r>
            <w:r w:rsidRPr="000F666B">
              <w:rPr>
                <w:sz w:val="28"/>
                <w:szCs w:val="28"/>
              </w:rPr>
              <w:t xml:space="preserve"> izmaiņām Elektroniskās deklarēšanas sistēmā (EDS).</w:t>
            </w:r>
          </w:p>
          <w:p w:rsidR="00B15F05" w:rsidRPr="002714B0" w:rsidRDefault="00A139E9" w:rsidP="00236FA6">
            <w:pPr>
              <w:jc w:val="both"/>
              <w:rPr>
                <w:sz w:val="28"/>
                <w:szCs w:val="28"/>
              </w:rPr>
            </w:pPr>
            <w:r w:rsidRPr="000F666B">
              <w:rPr>
                <w:sz w:val="28"/>
                <w:szCs w:val="28"/>
              </w:rPr>
              <w:t xml:space="preserve">         Izmaiņas </w:t>
            </w:r>
            <w:r w:rsidR="00B15F05" w:rsidRPr="000F666B">
              <w:rPr>
                <w:sz w:val="28"/>
                <w:szCs w:val="28"/>
              </w:rPr>
              <w:t>VID</w:t>
            </w:r>
            <w:r w:rsidRPr="000F666B">
              <w:rPr>
                <w:sz w:val="28"/>
                <w:szCs w:val="28"/>
              </w:rPr>
              <w:t xml:space="preserve"> informācijas sistēmās nodrošinās </w:t>
            </w:r>
            <w:r w:rsidR="00B15F05" w:rsidRPr="000F666B">
              <w:rPr>
                <w:sz w:val="28"/>
                <w:szCs w:val="28"/>
              </w:rPr>
              <w:t>VID</w:t>
            </w:r>
            <w:r w:rsidRPr="000F666B">
              <w:rPr>
                <w:sz w:val="28"/>
                <w:szCs w:val="28"/>
              </w:rPr>
              <w:t xml:space="preserve"> 2017.gadā piešķirtā budžeta ietvaros.</w:t>
            </w:r>
          </w:p>
        </w:tc>
      </w:tr>
      <w:tr w:rsidR="00B253C1" w:rsidTr="004030DF">
        <w:trPr>
          <w:trHeight w:val="242"/>
        </w:trPr>
        <w:tc>
          <w:tcPr>
            <w:tcW w:w="1436" w:type="pct"/>
            <w:tcBorders>
              <w:top w:val="single" w:sz="4" w:space="0" w:color="auto"/>
              <w:left w:val="nil"/>
              <w:bottom w:val="nil"/>
              <w:right w:val="nil"/>
            </w:tcBorders>
          </w:tcPr>
          <w:p w:rsidR="00062906" w:rsidRPr="00E95828" w:rsidRDefault="00062906" w:rsidP="00B15F05">
            <w:pPr>
              <w:rPr>
                <w:sz w:val="28"/>
                <w:szCs w:val="28"/>
              </w:rPr>
            </w:pPr>
          </w:p>
        </w:tc>
        <w:tc>
          <w:tcPr>
            <w:tcW w:w="3564" w:type="pct"/>
            <w:gridSpan w:val="5"/>
            <w:tcBorders>
              <w:top w:val="single" w:sz="4" w:space="0" w:color="auto"/>
              <w:left w:val="nil"/>
              <w:bottom w:val="nil"/>
              <w:right w:val="nil"/>
            </w:tcBorders>
          </w:tcPr>
          <w:p w:rsidR="00B15F05" w:rsidRPr="002714B0" w:rsidRDefault="00B15F05" w:rsidP="00B15F05">
            <w:pPr>
              <w:rPr>
                <w:sz w:val="28"/>
                <w:szCs w:val="28"/>
              </w:rPr>
            </w:pPr>
          </w:p>
        </w:tc>
      </w:tr>
    </w:tbl>
    <w:tbl>
      <w:tblPr>
        <w:tblW w:w="5197" w:type="pct"/>
        <w:tblInd w:w="-112"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491"/>
      </w:tblGrid>
      <w:tr w:rsidR="00A85CE7" w:rsidRPr="002714B0" w:rsidTr="00B15F05">
        <w:trPr>
          <w:trHeight w:val="288"/>
        </w:trPr>
        <w:tc>
          <w:tcPr>
            <w:tcW w:w="5000" w:type="pct"/>
            <w:tcBorders>
              <w:top w:val="outset" w:sz="6" w:space="0" w:color="000000"/>
              <w:left w:val="outset" w:sz="6" w:space="0" w:color="000000"/>
              <w:bottom w:val="outset" w:sz="6" w:space="0" w:color="000000"/>
              <w:right w:val="outset" w:sz="6" w:space="0" w:color="000000"/>
            </w:tcBorders>
            <w:hideMark/>
          </w:tcPr>
          <w:p w:rsidR="00A85CE7" w:rsidRPr="002714B0" w:rsidRDefault="00A85CE7" w:rsidP="00B15F05">
            <w:pPr>
              <w:spacing w:before="100" w:beforeAutospacing="1" w:after="100" w:afterAutospacing="1"/>
              <w:jc w:val="center"/>
              <w:rPr>
                <w:b/>
                <w:bCs/>
                <w:sz w:val="28"/>
                <w:szCs w:val="28"/>
              </w:rPr>
            </w:pPr>
            <w:r>
              <w:rPr>
                <w:b/>
                <w:bCs/>
                <w:sz w:val="28"/>
                <w:szCs w:val="28"/>
              </w:rPr>
              <w:t>IV</w:t>
            </w:r>
            <w:r w:rsidRPr="002714B0">
              <w:rPr>
                <w:b/>
                <w:bCs/>
                <w:sz w:val="28"/>
                <w:szCs w:val="28"/>
              </w:rPr>
              <w:t xml:space="preserve">. </w:t>
            </w:r>
            <w:r w:rsidRPr="00121259">
              <w:rPr>
                <w:b/>
                <w:bCs/>
                <w:sz w:val="28"/>
                <w:szCs w:val="28"/>
              </w:rPr>
              <w:t>Tiesību akta projekta ietekme uz spēkā esošo tiesību normu sistēmu</w:t>
            </w:r>
          </w:p>
        </w:tc>
      </w:tr>
      <w:tr w:rsidR="00A85CE7" w:rsidRPr="002714B0" w:rsidTr="004030DF">
        <w:trPr>
          <w:trHeight w:val="274"/>
        </w:trPr>
        <w:tc>
          <w:tcPr>
            <w:tcW w:w="5000" w:type="pct"/>
            <w:tcBorders>
              <w:top w:val="outset" w:sz="6" w:space="0" w:color="000000"/>
              <w:left w:val="single" w:sz="4" w:space="0" w:color="auto"/>
              <w:bottom w:val="outset" w:sz="6" w:space="0" w:color="000000"/>
              <w:right w:val="outset" w:sz="6" w:space="0" w:color="000000"/>
            </w:tcBorders>
            <w:vAlign w:val="center"/>
          </w:tcPr>
          <w:p w:rsidR="00A85CE7" w:rsidRPr="002714B0" w:rsidRDefault="00A85CE7" w:rsidP="00B15F05">
            <w:pPr>
              <w:spacing w:before="100" w:beforeAutospacing="1" w:after="100" w:afterAutospacing="1"/>
              <w:ind w:right="136" w:firstLine="425"/>
              <w:jc w:val="center"/>
              <w:rPr>
                <w:sz w:val="28"/>
                <w:szCs w:val="28"/>
              </w:rPr>
            </w:pPr>
            <w:r>
              <w:rPr>
                <w:sz w:val="28"/>
                <w:szCs w:val="28"/>
              </w:rPr>
              <w:t>Projekts šo jomu neskar</w:t>
            </w:r>
          </w:p>
        </w:tc>
      </w:tr>
    </w:tbl>
    <w:p w:rsidR="00B15F05" w:rsidRDefault="00B15F05" w:rsidP="00B15F05">
      <w:pPr>
        <w:rPr>
          <w:sz w:val="28"/>
        </w:rPr>
      </w:pPr>
    </w:p>
    <w:tbl>
      <w:tblPr>
        <w:tblW w:w="5197" w:type="pct"/>
        <w:tblInd w:w="-112"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491"/>
      </w:tblGrid>
      <w:tr w:rsidR="009175D4" w:rsidRPr="002714B0" w:rsidTr="00DB0DB7">
        <w:trPr>
          <w:trHeight w:val="288"/>
        </w:trPr>
        <w:tc>
          <w:tcPr>
            <w:tcW w:w="5000" w:type="pct"/>
            <w:tcBorders>
              <w:top w:val="outset" w:sz="6" w:space="0" w:color="000000"/>
              <w:left w:val="outset" w:sz="6" w:space="0" w:color="000000"/>
              <w:bottom w:val="outset" w:sz="6" w:space="0" w:color="000000"/>
              <w:right w:val="outset" w:sz="6" w:space="0" w:color="000000"/>
            </w:tcBorders>
            <w:hideMark/>
          </w:tcPr>
          <w:p w:rsidR="009175D4" w:rsidRPr="002714B0" w:rsidRDefault="009175D4" w:rsidP="00DB0DB7">
            <w:pPr>
              <w:spacing w:before="100" w:beforeAutospacing="1" w:after="100" w:afterAutospacing="1"/>
              <w:jc w:val="center"/>
              <w:rPr>
                <w:b/>
                <w:bCs/>
                <w:sz w:val="28"/>
                <w:szCs w:val="28"/>
              </w:rPr>
            </w:pPr>
            <w:r>
              <w:rPr>
                <w:b/>
                <w:bCs/>
                <w:sz w:val="28"/>
                <w:szCs w:val="28"/>
              </w:rPr>
              <w:t>V</w:t>
            </w:r>
            <w:r w:rsidRPr="002714B0">
              <w:rPr>
                <w:b/>
                <w:bCs/>
                <w:sz w:val="28"/>
                <w:szCs w:val="28"/>
              </w:rPr>
              <w:t xml:space="preserve">. </w:t>
            </w:r>
            <w:r w:rsidRPr="00121259">
              <w:rPr>
                <w:b/>
                <w:bCs/>
                <w:sz w:val="28"/>
                <w:szCs w:val="28"/>
              </w:rPr>
              <w:t>Tiesību akta projekta atbilstība Latvijas Republikas starptautiskajām saistībām</w:t>
            </w:r>
          </w:p>
        </w:tc>
      </w:tr>
      <w:tr w:rsidR="009175D4" w:rsidRPr="002714B0" w:rsidTr="004030DF">
        <w:trPr>
          <w:trHeight w:val="224"/>
        </w:trPr>
        <w:tc>
          <w:tcPr>
            <w:tcW w:w="5000" w:type="pct"/>
            <w:tcBorders>
              <w:top w:val="outset" w:sz="6" w:space="0" w:color="000000"/>
              <w:left w:val="single" w:sz="4" w:space="0" w:color="auto"/>
              <w:bottom w:val="outset" w:sz="6" w:space="0" w:color="000000"/>
              <w:right w:val="outset" w:sz="6" w:space="0" w:color="000000"/>
            </w:tcBorders>
            <w:vAlign w:val="center"/>
          </w:tcPr>
          <w:p w:rsidR="009175D4" w:rsidRPr="002714B0" w:rsidRDefault="009175D4" w:rsidP="00DB0DB7">
            <w:pPr>
              <w:spacing w:before="100" w:beforeAutospacing="1" w:after="100" w:afterAutospacing="1"/>
              <w:ind w:right="136" w:firstLine="425"/>
              <w:jc w:val="center"/>
              <w:rPr>
                <w:sz w:val="28"/>
                <w:szCs w:val="28"/>
              </w:rPr>
            </w:pPr>
            <w:r>
              <w:rPr>
                <w:sz w:val="28"/>
                <w:szCs w:val="28"/>
              </w:rPr>
              <w:t>Projekts šo jomu neskar</w:t>
            </w:r>
          </w:p>
        </w:tc>
      </w:tr>
    </w:tbl>
    <w:p w:rsidR="00062906" w:rsidRPr="00234B16" w:rsidRDefault="00062906" w:rsidP="00B15F05">
      <w:pPr>
        <w:rPr>
          <w:sz w:val="28"/>
        </w:rPr>
      </w:pPr>
    </w:p>
    <w:tbl>
      <w:tblPr>
        <w:tblW w:w="5201" w:type="pct"/>
        <w:tblInd w:w="-112"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4A0" w:firstRow="1" w:lastRow="0" w:firstColumn="1" w:lastColumn="0" w:noHBand="0" w:noVBand="1"/>
      </w:tblPr>
      <w:tblGrid>
        <w:gridCol w:w="570"/>
        <w:gridCol w:w="3400"/>
        <w:gridCol w:w="5528"/>
      </w:tblGrid>
      <w:tr w:rsidR="00B253C1" w:rsidTr="004030DF">
        <w:tc>
          <w:tcPr>
            <w:tcW w:w="5000" w:type="pct"/>
            <w:gridSpan w:val="3"/>
            <w:tcBorders>
              <w:top w:val="single" w:sz="6" w:space="0" w:color="auto"/>
              <w:left w:val="single" w:sz="6" w:space="0" w:color="auto"/>
              <w:bottom w:val="single" w:sz="6" w:space="0" w:color="auto"/>
              <w:right w:val="single" w:sz="6" w:space="0" w:color="auto"/>
            </w:tcBorders>
            <w:hideMark/>
          </w:tcPr>
          <w:p w:rsidR="00B15F05" w:rsidRPr="002714B0" w:rsidRDefault="00A139E9" w:rsidP="00B15F05">
            <w:pPr>
              <w:tabs>
                <w:tab w:val="center" w:pos="4648"/>
                <w:tab w:val="left" w:pos="8395"/>
              </w:tabs>
              <w:spacing w:before="100" w:beforeAutospacing="1" w:after="100" w:afterAutospacing="1"/>
              <w:rPr>
                <w:b/>
                <w:bCs/>
                <w:sz w:val="28"/>
                <w:szCs w:val="28"/>
              </w:rPr>
            </w:pPr>
            <w:r w:rsidRPr="002714B0">
              <w:rPr>
                <w:b/>
                <w:bCs/>
                <w:sz w:val="28"/>
                <w:szCs w:val="28"/>
              </w:rPr>
              <w:tab/>
              <w:t>VI. Sabiedrības līdzdalība un komunikācijas aktivitātes</w:t>
            </w:r>
            <w:r w:rsidRPr="002714B0">
              <w:rPr>
                <w:b/>
                <w:bCs/>
                <w:sz w:val="28"/>
                <w:szCs w:val="28"/>
              </w:rPr>
              <w:tab/>
            </w:r>
          </w:p>
        </w:tc>
      </w:tr>
      <w:tr w:rsidR="00B253C1" w:rsidTr="004030DF">
        <w:tc>
          <w:tcPr>
            <w:tcW w:w="300" w:type="pct"/>
            <w:tcBorders>
              <w:top w:val="single" w:sz="6" w:space="0" w:color="auto"/>
              <w:left w:val="single" w:sz="6" w:space="0" w:color="auto"/>
              <w:bottom w:val="single" w:sz="6" w:space="0" w:color="auto"/>
              <w:right w:val="single" w:sz="4" w:space="0" w:color="auto"/>
            </w:tcBorders>
          </w:tcPr>
          <w:p w:rsidR="00B15F05" w:rsidRPr="002714B0" w:rsidRDefault="00A139E9" w:rsidP="00B15F05">
            <w:pPr>
              <w:spacing w:before="100" w:beforeAutospacing="1" w:after="100" w:afterAutospacing="1"/>
              <w:jc w:val="center"/>
              <w:rPr>
                <w:bCs/>
                <w:sz w:val="28"/>
                <w:szCs w:val="28"/>
              </w:rPr>
            </w:pPr>
            <w:r w:rsidRPr="002714B0">
              <w:rPr>
                <w:bCs/>
                <w:sz w:val="28"/>
                <w:szCs w:val="28"/>
              </w:rPr>
              <w:t>1.</w:t>
            </w:r>
          </w:p>
        </w:tc>
        <w:tc>
          <w:tcPr>
            <w:tcW w:w="1790" w:type="pct"/>
            <w:tcBorders>
              <w:top w:val="single" w:sz="6" w:space="0" w:color="auto"/>
              <w:left w:val="single" w:sz="4" w:space="0" w:color="auto"/>
              <w:bottom w:val="single" w:sz="6" w:space="0" w:color="auto"/>
              <w:right w:val="single" w:sz="4" w:space="0" w:color="auto"/>
            </w:tcBorders>
          </w:tcPr>
          <w:p w:rsidR="00B15F05" w:rsidRPr="002714B0" w:rsidRDefault="00A139E9" w:rsidP="00B15F05">
            <w:pPr>
              <w:spacing w:before="100" w:beforeAutospacing="1" w:after="100" w:afterAutospacing="1"/>
              <w:ind w:right="-31"/>
              <w:rPr>
                <w:bCs/>
                <w:sz w:val="28"/>
                <w:szCs w:val="28"/>
              </w:rPr>
            </w:pPr>
            <w:r w:rsidRPr="002714B0">
              <w:rPr>
                <w:bCs/>
                <w:sz w:val="28"/>
                <w:szCs w:val="28"/>
              </w:rPr>
              <w:t>Plānotās sabiedrības līdzdalības un komunikācijas aktivitātes saistībā ar projektu</w:t>
            </w:r>
          </w:p>
        </w:tc>
        <w:tc>
          <w:tcPr>
            <w:tcW w:w="2911" w:type="pct"/>
            <w:tcBorders>
              <w:top w:val="single" w:sz="6" w:space="0" w:color="auto"/>
              <w:left w:val="single" w:sz="4" w:space="0" w:color="auto"/>
              <w:bottom w:val="single" w:sz="6" w:space="0" w:color="auto"/>
              <w:right w:val="single" w:sz="6" w:space="0" w:color="auto"/>
            </w:tcBorders>
          </w:tcPr>
          <w:p w:rsidR="00B15F05" w:rsidRPr="000F666B" w:rsidRDefault="00A139E9" w:rsidP="00B15F05">
            <w:pPr>
              <w:ind w:left="-28" w:right="113" w:firstLine="425"/>
              <w:jc w:val="both"/>
              <w:rPr>
                <w:sz w:val="28"/>
                <w:szCs w:val="28"/>
              </w:rPr>
            </w:pPr>
            <w:r w:rsidRPr="007A5A88">
              <w:rPr>
                <w:sz w:val="28"/>
                <w:szCs w:val="28"/>
              </w:rPr>
              <w:t xml:space="preserve">Sabiedrība par Noteikumu projekta izstrādi </w:t>
            </w:r>
            <w:r w:rsidRPr="000F666B">
              <w:rPr>
                <w:sz w:val="28"/>
                <w:szCs w:val="28"/>
              </w:rPr>
              <w:t xml:space="preserve">ir informēta, ievietojot informāciju Finanšu ministrijas </w:t>
            </w:r>
            <w:r w:rsidR="007A5A88" w:rsidRPr="000F666B">
              <w:rPr>
                <w:sz w:val="28"/>
                <w:szCs w:val="28"/>
              </w:rPr>
              <w:t xml:space="preserve">un </w:t>
            </w:r>
            <w:r w:rsidR="00B15F05" w:rsidRPr="000F666B">
              <w:rPr>
                <w:sz w:val="28"/>
                <w:szCs w:val="28"/>
              </w:rPr>
              <w:t>VID</w:t>
            </w:r>
            <w:r w:rsidR="007A5A88" w:rsidRPr="000F666B">
              <w:rPr>
                <w:sz w:val="28"/>
                <w:szCs w:val="28"/>
              </w:rPr>
              <w:t xml:space="preserve"> </w:t>
            </w:r>
            <w:r w:rsidRPr="000F666B">
              <w:rPr>
                <w:kern w:val="1"/>
                <w:sz w:val="28"/>
                <w:szCs w:val="28"/>
              </w:rPr>
              <w:t>tīmekļa vietnē.</w:t>
            </w:r>
          </w:p>
          <w:p w:rsidR="00B15F05" w:rsidRPr="002714B0" w:rsidRDefault="00A139E9" w:rsidP="00BD5E17">
            <w:pPr>
              <w:ind w:left="-28" w:right="113" w:firstLine="425"/>
              <w:jc w:val="both"/>
              <w:rPr>
                <w:sz w:val="28"/>
                <w:szCs w:val="28"/>
              </w:rPr>
            </w:pPr>
            <w:r w:rsidRPr="000F666B">
              <w:rPr>
                <w:sz w:val="28"/>
                <w:szCs w:val="28"/>
              </w:rPr>
              <w:t>Noteikumu projektu paredzēts nosūtīt saskaņošanai nevalstisko organizāciju pārstāvjiem, kuri 2017.gada 18.aprīlī piedalījās</w:t>
            </w:r>
            <w:r w:rsidR="00B15F05" w:rsidRPr="000F666B">
              <w:rPr>
                <w:sz w:val="28"/>
                <w:szCs w:val="28"/>
              </w:rPr>
              <w:t xml:space="preserve"> VID </w:t>
            </w:r>
            <w:r w:rsidRPr="000F666B">
              <w:rPr>
                <w:sz w:val="28"/>
                <w:szCs w:val="28"/>
              </w:rPr>
              <w:t xml:space="preserve">organizētajā </w:t>
            </w:r>
            <w:r w:rsidR="00BD5E17" w:rsidRPr="000F666B">
              <w:rPr>
                <w:sz w:val="28"/>
                <w:szCs w:val="28"/>
              </w:rPr>
              <w:t xml:space="preserve">noteikumu </w:t>
            </w:r>
            <w:r w:rsidRPr="000F666B">
              <w:rPr>
                <w:sz w:val="28"/>
                <w:szCs w:val="28"/>
              </w:rPr>
              <w:t>projekta izskatīšanas sanāksmē.</w:t>
            </w:r>
          </w:p>
        </w:tc>
      </w:tr>
      <w:tr w:rsidR="00B253C1" w:rsidTr="004030DF">
        <w:tc>
          <w:tcPr>
            <w:tcW w:w="300" w:type="pct"/>
            <w:tcBorders>
              <w:top w:val="single" w:sz="6" w:space="0" w:color="auto"/>
              <w:left w:val="single" w:sz="6" w:space="0" w:color="auto"/>
              <w:bottom w:val="single" w:sz="6" w:space="0" w:color="auto"/>
              <w:right w:val="single" w:sz="4" w:space="0" w:color="auto"/>
            </w:tcBorders>
          </w:tcPr>
          <w:p w:rsidR="00B15F05" w:rsidRPr="002714B0" w:rsidRDefault="00A139E9" w:rsidP="00B15F05">
            <w:pPr>
              <w:spacing w:before="100" w:beforeAutospacing="1" w:after="100" w:afterAutospacing="1"/>
              <w:jc w:val="center"/>
              <w:rPr>
                <w:bCs/>
                <w:color w:val="000000"/>
                <w:sz w:val="28"/>
                <w:szCs w:val="28"/>
              </w:rPr>
            </w:pPr>
            <w:r w:rsidRPr="002714B0">
              <w:rPr>
                <w:bCs/>
                <w:color w:val="000000"/>
                <w:sz w:val="28"/>
                <w:szCs w:val="28"/>
              </w:rPr>
              <w:t>2.</w:t>
            </w:r>
          </w:p>
        </w:tc>
        <w:tc>
          <w:tcPr>
            <w:tcW w:w="1790" w:type="pct"/>
            <w:tcBorders>
              <w:top w:val="single" w:sz="6" w:space="0" w:color="auto"/>
              <w:left w:val="single" w:sz="4" w:space="0" w:color="auto"/>
              <w:bottom w:val="single" w:sz="6" w:space="0" w:color="auto"/>
              <w:right w:val="single" w:sz="4" w:space="0" w:color="auto"/>
            </w:tcBorders>
          </w:tcPr>
          <w:p w:rsidR="00B15F05" w:rsidRPr="002714B0" w:rsidRDefault="00A139E9" w:rsidP="00B15F05">
            <w:pPr>
              <w:spacing w:before="100" w:beforeAutospacing="1" w:after="100" w:afterAutospacing="1"/>
              <w:ind w:right="-31"/>
              <w:rPr>
                <w:bCs/>
                <w:color w:val="000000"/>
                <w:sz w:val="28"/>
                <w:szCs w:val="28"/>
              </w:rPr>
            </w:pPr>
            <w:r w:rsidRPr="002714B0">
              <w:rPr>
                <w:bCs/>
                <w:color w:val="000000"/>
                <w:sz w:val="28"/>
                <w:szCs w:val="28"/>
              </w:rPr>
              <w:t>Sabiedrības līdzdalība projekta izstrādē</w:t>
            </w:r>
          </w:p>
        </w:tc>
        <w:tc>
          <w:tcPr>
            <w:tcW w:w="2911" w:type="pct"/>
            <w:tcBorders>
              <w:top w:val="single" w:sz="6" w:space="0" w:color="auto"/>
              <w:left w:val="single" w:sz="4" w:space="0" w:color="auto"/>
              <w:bottom w:val="single" w:sz="6" w:space="0" w:color="auto"/>
              <w:right w:val="single" w:sz="6" w:space="0" w:color="auto"/>
            </w:tcBorders>
          </w:tcPr>
          <w:p w:rsidR="00603C5A" w:rsidRPr="00C737B8" w:rsidRDefault="00A139E9" w:rsidP="00154FAF">
            <w:pPr>
              <w:ind w:right="113" w:firstLine="425"/>
              <w:jc w:val="both"/>
              <w:rPr>
                <w:rFonts w:eastAsia="Calibri"/>
                <w:b/>
                <w:color w:val="FF0000"/>
                <w:sz w:val="28"/>
                <w:szCs w:val="28"/>
                <w:lang w:eastAsia="en-US"/>
              </w:rPr>
            </w:pPr>
            <w:r w:rsidRPr="002714B0">
              <w:rPr>
                <w:rFonts w:eastAsia="Calibri"/>
                <w:color w:val="000000" w:themeColor="text1"/>
                <w:sz w:val="28"/>
                <w:szCs w:val="28"/>
                <w:lang w:eastAsia="en-US"/>
              </w:rPr>
              <w:t>2017.gada 18.</w:t>
            </w:r>
            <w:r w:rsidRPr="000F666B">
              <w:rPr>
                <w:rFonts w:eastAsia="Calibri"/>
                <w:color w:val="000000" w:themeColor="text1"/>
                <w:sz w:val="28"/>
                <w:szCs w:val="28"/>
                <w:lang w:eastAsia="en-US"/>
              </w:rPr>
              <w:t xml:space="preserve">aprīlī </w:t>
            </w:r>
            <w:r w:rsidR="00B15F05" w:rsidRPr="000F666B">
              <w:rPr>
                <w:rFonts w:eastAsia="Calibri"/>
                <w:color w:val="000000" w:themeColor="text1"/>
                <w:sz w:val="28"/>
                <w:szCs w:val="28"/>
                <w:lang w:eastAsia="en-US"/>
              </w:rPr>
              <w:t>VID</w:t>
            </w:r>
            <w:r w:rsidRPr="000F666B">
              <w:rPr>
                <w:rFonts w:eastAsia="Calibri"/>
                <w:color w:val="000000" w:themeColor="text1"/>
                <w:sz w:val="28"/>
                <w:szCs w:val="28"/>
                <w:lang w:eastAsia="en-US"/>
              </w:rPr>
              <w:t xml:space="preserve"> notika tikšanās ar Latvijas Vīnkopju un Vīndaru biedrības, Latvijas alkohola nozares asociācijas, Tabakas izstrādājumu ražotāju nacionālās asociācijas, Degvielas tirgotāju un ražotāju savienības</w:t>
            </w:r>
            <w:r w:rsidR="005F0085" w:rsidRPr="000F666B">
              <w:rPr>
                <w:rFonts w:eastAsia="Calibri"/>
                <w:color w:val="000000" w:themeColor="text1"/>
                <w:sz w:val="28"/>
                <w:szCs w:val="28"/>
                <w:lang w:eastAsia="en-US"/>
              </w:rPr>
              <w:t xml:space="preserve"> </w:t>
            </w:r>
            <w:r w:rsidRPr="00154FAF">
              <w:rPr>
                <w:rFonts w:eastAsia="Calibri"/>
                <w:color w:val="000000" w:themeColor="text1"/>
                <w:sz w:val="28"/>
                <w:szCs w:val="28"/>
                <w:lang w:eastAsia="en-US"/>
              </w:rPr>
              <w:t xml:space="preserve">pārstāvjiem, </w:t>
            </w:r>
            <w:r w:rsidR="00C737B8" w:rsidRPr="00154FAF">
              <w:rPr>
                <w:sz w:val="28"/>
                <w:szCs w:val="28"/>
              </w:rPr>
              <w:t>kuras laikā ar nevalstisko organizāciju pārstāvjiem pārrunātas galvenās izmaiņas attiecībā uz nodrošinājumu piemērošanu, uzraudzību un izmantošanu un prezentēti diferencētie nodrošinājuma samazināšanas kritēriji.</w:t>
            </w:r>
            <w:r w:rsidR="00154FAF" w:rsidRPr="00154FAF">
              <w:rPr>
                <w:sz w:val="28"/>
                <w:szCs w:val="28"/>
              </w:rPr>
              <w:t xml:space="preserve"> </w:t>
            </w:r>
            <w:r w:rsidR="00603C5A" w:rsidRPr="00154FAF">
              <w:rPr>
                <w:rFonts w:eastAsia="Calibri"/>
                <w:color w:val="000000" w:themeColor="text1"/>
                <w:sz w:val="28"/>
                <w:szCs w:val="28"/>
                <w:lang w:eastAsia="en-US"/>
              </w:rPr>
              <w:t>2017.gada 8.novembrī elektroniski saņemt</w:t>
            </w:r>
            <w:r w:rsidR="00C737B8" w:rsidRPr="00154FAF">
              <w:rPr>
                <w:rFonts w:eastAsia="Calibri"/>
                <w:color w:val="000000" w:themeColor="text1"/>
                <w:sz w:val="28"/>
                <w:szCs w:val="28"/>
                <w:lang w:eastAsia="en-US"/>
              </w:rPr>
              <w:t xml:space="preserve">a </w:t>
            </w:r>
            <w:r w:rsidR="00603C5A" w:rsidRPr="00154FAF">
              <w:rPr>
                <w:rFonts w:eastAsia="Calibri"/>
                <w:color w:val="000000" w:themeColor="text1"/>
                <w:sz w:val="28"/>
                <w:szCs w:val="28"/>
                <w:lang w:eastAsia="en-US"/>
              </w:rPr>
              <w:t>Latvijas Apdrošinātāju asociācijas</w:t>
            </w:r>
            <w:r w:rsidR="00C737B8" w:rsidRPr="00154FAF">
              <w:rPr>
                <w:rFonts w:eastAsia="Calibri"/>
                <w:color w:val="000000" w:themeColor="text1"/>
                <w:sz w:val="28"/>
                <w:szCs w:val="28"/>
                <w:lang w:eastAsia="en-US"/>
              </w:rPr>
              <w:t xml:space="preserve"> vēstule, kurā pausts viedoklis </w:t>
            </w:r>
            <w:r w:rsidR="00603C5A" w:rsidRPr="00154FAF">
              <w:rPr>
                <w:rFonts w:eastAsia="Calibri"/>
                <w:color w:val="000000" w:themeColor="text1"/>
                <w:sz w:val="28"/>
                <w:szCs w:val="28"/>
                <w:lang w:eastAsia="en-US"/>
              </w:rPr>
              <w:t>par noteikumu projekta redakciju.</w:t>
            </w:r>
          </w:p>
        </w:tc>
      </w:tr>
      <w:tr w:rsidR="00B253C1" w:rsidTr="004030DF">
        <w:tc>
          <w:tcPr>
            <w:tcW w:w="300" w:type="pct"/>
            <w:tcBorders>
              <w:top w:val="single" w:sz="6" w:space="0" w:color="auto"/>
              <w:left w:val="single" w:sz="6" w:space="0" w:color="auto"/>
              <w:bottom w:val="outset" w:sz="6" w:space="0" w:color="000000"/>
              <w:right w:val="single" w:sz="4" w:space="0" w:color="auto"/>
            </w:tcBorders>
          </w:tcPr>
          <w:p w:rsidR="00B15F05" w:rsidRPr="002714B0" w:rsidRDefault="00A139E9" w:rsidP="00B15F05">
            <w:pPr>
              <w:spacing w:before="100" w:beforeAutospacing="1" w:after="100" w:afterAutospacing="1"/>
              <w:jc w:val="center"/>
              <w:rPr>
                <w:bCs/>
                <w:color w:val="000000"/>
                <w:sz w:val="28"/>
                <w:szCs w:val="28"/>
              </w:rPr>
            </w:pPr>
            <w:r w:rsidRPr="002714B0">
              <w:rPr>
                <w:bCs/>
                <w:color w:val="000000"/>
                <w:sz w:val="28"/>
                <w:szCs w:val="28"/>
              </w:rPr>
              <w:t>3.</w:t>
            </w:r>
          </w:p>
        </w:tc>
        <w:tc>
          <w:tcPr>
            <w:tcW w:w="1790" w:type="pct"/>
            <w:tcBorders>
              <w:top w:val="single" w:sz="6" w:space="0" w:color="auto"/>
              <w:left w:val="single" w:sz="4" w:space="0" w:color="auto"/>
              <w:bottom w:val="outset" w:sz="6" w:space="0" w:color="000000"/>
              <w:right w:val="single" w:sz="4" w:space="0" w:color="auto"/>
            </w:tcBorders>
          </w:tcPr>
          <w:p w:rsidR="00B15F05" w:rsidRPr="002714B0" w:rsidRDefault="00A139E9" w:rsidP="00B15F05">
            <w:pPr>
              <w:spacing w:before="100" w:beforeAutospacing="1" w:after="100" w:afterAutospacing="1"/>
              <w:ind w:right="-31"/>
              <w:rPr>
                <w:bCs/>
                <w:color w:val="000000"/>
                <w:sz w:val="28"/>
                <w:szCs w:val="28"/>
              </w:rPr>
            </w:pPr>
            <w:r w:rsidRPr="002714B0">
              <w:rPr>
                <w:bCs/>
                <w:color w:val="000000"/>
                <w:sz w:val="28"/>
                <w:szCs w:val="28"/>
              </w:rPr>
              <w:t>Sabiedrības līdzdalības rezultāti</w:t>
            </w:r>
          </w:p>
        </w:tc>
        <w:tc>
          <w:tcPr>
            <w:tcW w:w="2911" w:type="pct"/>
            <w:tcBorders>
              <w:top w:val="single" w:sz="6" w:space="0" w:color="auto"/>
              <w:left w:val="single" w:sz="4" w:space="0" w:color="auto"/>
              <w:bottom w:val="outset" w:sz="6" w:space="0" w:color="000000"/>
              <w:right w:val="single" w:sz="6" w:space="0" w:color="auto"/>
            </w:tcBorders>
          </w:tcPr>
          <w:p w:rsidR="00B15F05" w:rsidRPr="00154FAF" w:rsidRDefault="004A0BF9" w:rsidP="00CF3E66">
            <w:pPr>
              <w:ind w:right="113" w:firstLine="425"/>
              <w:jc w:val="both"/>
              <w:rPr>
                <w:sz w:val="28"/>
                <w:szCs w:val="28"/>
              </w:rPr>
            </w:pPr>
            <w:r w:rsidRPr="00154FAF">
              <w:rPr>
                <w:sz w:val="28"/>
                <w:szCs w:val="28"/>
              </w:rPr>
              <w:t>Sagatavojot noteikumu projektu ņ</w:t>
            </w:r>
            <w:r w:rsidR="00694D07" w:rsidRPr="00154FAF">
              <w:rPr>
                <w:sz w:val="28"/>
                <w:szCs w:val="28"/>
              </w:rPr>
              <w:t>emti vērā s</w:t>
            </w:r>
            <w:r w:rsidR="003D7BD0" w:rsidRPr="00154FAF">
              <w:rPr>
                <w:sz w:val="28"/>
                <w:szCs w:val="28"/>
              </w:rPr>
              <w:t xml:space="preserve">anāksmes laikā </w:t>
            </w:r>
            <w:r w:rsidR="00C737B8" w:rsidRPr="00154FAF">
              <w:rPr>
                <w:sz w:val="28"/>
                <w:szCs w:val="28"/>
              </w:rPr>
              <w:t xml:space="preserve">ar nevalstisko organizāciju pārstāvjiem </w:t>
            </w:r>
            <w:r w:rsidR="003D7BD0" w:rsidRPr="00154FAF">
              <w:rPr>
                <w:sz w:val="28"/>
                <w:szCs w:val="28"/>
              </w:rPr>
              <w:t>izteikti</w:t>
            </w:r>
            <w:r w:rsidR="00694D07" w:rsidRPr="00154FAF">
              <w:rPr>
                <w:sz w:val="28"/>
                <w:szCs w:val="28"/>
              </w:rPr>
              <w:t>e</w:t>
            </w:r>
            <w:r w:rsidR="003D7BD0" w:rsidRPr="00154FAF">
              <w:rPr>
                <w:sz w:val="28"/>
                <w:szCs w:val="28"/>
              </w:rPr>
              <w:t xml:space="preserve"> priekšlikumi</w:t>
            </w:r>
            <w:r w:rsidR="00694D07" w:rsidRPr="00154FAF">
              <w:rPr>
                <w:sz w:val="28"/>
                <w:szCs w:val="28"/>
              </w:rPr>
              <w:t xml:space="preserve"> </w:t>
            </w:r>
            <w:r w:rsidR="003D7BD0" w:rsidRPr="00154FAF">
              <w:rPr>
                <w:sz w:val="28"/>
                <w:szCs w:val="28"/>
              </w:rPr>
              <w:t>atvieglot</w:t>
            </w:r>
            <w:r w:rsidR="00694D07" w:rsidRPr="00154FAF">
              <w:rPr>
                <w:sz w:val="28"/>
                <w:szCs w:val="28"/>
              </w:rPr>
              <w:t xml:space="preserve">u prasību noteikšanai </w:t>
            </w:r>
            <w:r w:rsidR="00CF3E66" w:rsidRPr="00154FAF">
              <w:rPr>
                <w:sz w:val="28"/>
                <w:szCs w:val="28"/>
              </w:rPr>
              <w:t>akcīzes nodokļa vispārējā nodrošinājuma apmēra noteikšana</w:t>
            </w:r>
            <w:r w:rsidR="00694D07" w:rsidRPr="00154FAF">
              <w:rPr>
                <w:sz w:val="28"/>
                <w:szCs w:val="28"/>
              </w:rPr>
              <w:t>i</w:t>
            </w:r>
            <w:r w:rsidR="00154FAF" w:rsidRPr="00154FAF">
              <w:rPr>
                <w:sz w:val="28"/>
                <w:szCs w:val="28"/>
              </w:rPr>
              <w:t xml:space="preserve"> </w:t>
            </w:r>
            <w:r w:rsidR="003D7BD0" w:rsidRPr="00154FAF">
              <w:rPr>
                <w:sz w:val="28"/>
                <w:szCs w:val="28"/>
              </w:rPr>
              <w:t>mazo alkoholisko dzērienu darītav</w:t>
            </w:r>
            <w:r w:rsidR="00CF3E66" w:rsidRPr="00154FAF">
              <w:rPr>
                <w:sz w:val="28"/>
                <w:szCs w:val="28"/>
              </w:rPr>
              <w:t>ām</w:t>
            </w:r>
            <w:r w:rsidR="00694D07" w:rsidRPr="00154FAF">
              <w:rPr>
                <w:sz w:val="28"/>
                <w:szCs w:val="28"/>
              </w:rPr>
              <w:t>,</w:t>
            </w:r>
            <w:r w:rsidR="00154FAF" w:rsidRPr="00154FAF">
              <w:rPr>
                <w:sz w:val="28"/>
                <w:szCs w:val="28"/>
              </w:rPr>
              <w:t xml:space="preserve"> </w:t>
            </w:r>
            <w:r w:rsidR="00CF3E66" w:rsidRPr="00154FAF">
              <w:rPr>
                <w:sz w:val="28"/>
                <w:szCs w:val="28"/>
              </w:rPr>
              <w:t xml:space="preserve">paredzot noteikumu projekta 35.punktā atsevišķu kārtību mazo </w:t>
            </w:r>
            <w:r w:rsidR="00C737B8" w:rsidRPr="00154FAF">
              <w:rPr>
                <w:sz w:val="28"/>
                <w:szCs w:val="28"/>
              </w:rPr>
              <w:t>alkoholisko dzērienu darītavām.</w:t>
            </w:r>
          </w:p>
          <w:p w:rsidR="00C737B8" w:rsidRPr="001E5F6B" w:rsidRDefault="004A0BF9" w:rsidP="00154FAF">
            <w:pPr>
              <w:ind w:right="113" w:firstLine="425"/>
              <w:jc w:val="both"/>
              <w:rPr>
                <w:b/>
                <w:sz w:val="28"/>
                <w:szCs w:val="28"/>
              </w:rPr>
            </w:pPr>
            <w:r w:rsidRPr="00154FAF">
              <w:rPr>
                <w:sz w:val="28"/>
                <w:szCs w:val="28"/>
              </w:rPr>
              <w:t>Precizējot noteikumu projektu ņ</w:t>
            </w:r>
            <w:r w:rsidR="00694D07" w:rsidRPr="00154FAF">
              <w:rPr>
                <w:sz w:val="28"/>
                <w:szCs w:val="28"/>
              </w:rPr>
              <w:t xml:space="preserve">emts vērā arī </w:t>
            </w:r>
            <w:r w:rsidR="00C737B8" w:rsidRPr="00154FAF">
              <w:rPr>
                <w:sz w:val="28"/>
                <w:szCs w:val="28"/>
              </w:rPr>
              <w:t>Latvijas Apdrošinātāju asociācijas vēstulē izteiktais viedoklis par termina „apdrošināšanas sabiedrība” aizstāšanu ar terminu „apdrošinātājs”</w:t>
            </w:r>
            <w:r w:rsidR="00694D07" w:rsidRPr="00154FAF">
              <w:rPr>
                <w:sz w:val="28"/>
                <w:szCs w:val="28"/>
              </w:rPr>
              <w:t>, nepieciešamību precizēt regulējumu saistībā ar pienākumu VID informēt nodrošinātāju par nodokļu revīzijas (audita) uzsākšanu</w:t>
            </w:r>
            <w:r w:rsidR="00C737B8" w:rsidRPr="00154FAF">
              <w:rPr>
                <w:sz w:val="28"/>
                <w:szCs w:val="28"/>
              </w:rPr>
              <w:t xml:space="preserve"> </w:t>
            </w:r>
            <w:r w:rsidR="00694D07" w:rsidRPr="00154FAF">
              <w:rPr>
                <w:sz w:val="28"/>
                <w:szCs w:val="28"/>
              </w:rPr>
              <w:t>un pieprasījuma iesniegšanu par nepareizi piedzītās maksājumu summas atmaksāšanu ne vēlāk kā triju gadu laikā no tiesas nolēmuma</w:t>
            </w:r>
            <w:r w:rsidRPr="00154FAF">
              <w:rPr>
                <w:sz w:val="28"/>
                <w:szCs w:val="28"/>
              </w:rPr>
              <w:t>.</w:t>
            </w:r>
          </w:p>
        </w:tc>
      </w:tr>
      <w:tr w:rsidR="00B253C1" w:rsidTr="004030DF">
        <w:tc>
          <w:tcPr>
            <w:tcW w:w="300" w:type="pct"/>
            <w:tcBorders>
              <w:top w:val="single" w:sz="6" w:space="0" w:color="auto"/>
              <w:left w:val="single" w:sz="6" w:space="0" w:color="auto"/>
              <w:bottom w:val="outset" w:sz="6" w:space="0" w:color="000000"/>
              <w:right w:val="single" w:sz="4" w:space="0" w:color="auto"/>
            </w:tcBorders>
          </w:tcPr>
          <w:p w:rsidR="00B15F05" w:rsidRPr="002714B0" w:rsidRDefault="00A139E9" w:rsidP="00B15F05">
            <w:pPr>
              <w:spacing w:before="100" w:beforeAutospacing="1" w:after="100" w:afterAutospacing="1"/>
              <w:jc w:val="center"/>
              <w:rPr>
                <w:bCs/>
                <w:color w:val="000000"/>
                <w:sz w:val="28"/>
                <w:szCs w:val="28"/>
              </w:rPr>
            </w:pPr>
            <w:r w:rsidRPr="002714B0">
              <w:rPr>
                <w:bCs/>
                <w:color w:val="000000"/>
                <w:sz w:val="28"/>
                <w:szCs w:val="28"/>
              </w:rPr>
              <w:t>4.</w:t>
            </w:r>
          </w:p>
        </w:tc>
        <w:tc>
          <w:tcPr>
            <w:tcW w:w="1790" w:type="pct"/>
            <w:tcBorders>
              <w:top w:val="single" w:sz="6" w:space="0" w:color="auto"/>
              <w:left w:val="single" w:sz="4" w:space="0" w:color="auto"/>
              <w:bottom w:val="outset" w:sz="6" w:space="0" w:color="000000"/>
              <w:right w:val="single" w:sz="4" w:space="0" w:color="auto"/>
            </w:tcBorders>
          </w:tcPr>
          <w:p w:rsidR="00B15F05" w:rsidRPr="002714B0" w:rsidRDefault="00A139E9" w:rsidP="00B15F05">
            <w:pPr>
              <w:spacing w:before="100" w:beforeAutospacing="1" w:after="100" w:afterAutospacing="1"/>
              <w:rPr>
                <w:bCs/>
                <w:color w:val="000000"/>
                <w:sz w:val="28"/>
                <w:szCs w:val="28"/>
              </w:rPr>
            </w:pPr>
            <w:r w:rsidRPr="002714B0">
              <w:rPr>
                <w:bCs/>
                <w:color w:val="000000"/>
                <w:sz w:val="28"/>
                <w:szCs w:val="28"/>
              </w:rPr>
              <w:t>Cita informācija</w:t>
            </w:r>
          </w:p>
        </w:tc>
        <w:tc>
          <w:tcPr>
            <w:tcW w:w="2911" w:type="pct"/>
            <w:tcBorders>
              <w:top w:val="single" w:sz="6" w:space="0" w:color="auto"/>
              <w:left w:val="single" w:sz="4" w:space="0" w:color="auto"/>
              <w:bottom w:val="outset" w:sz="6" w:space="0" w:color="000000"/>
              <w:right w:val="single" w:sz="6" w:space="0" w:color="auto"/>
            </w:tcBorders>
          </w:tcPr>
          <w:p w:rsidR="00B15F05" w:rsidRPr="002714B0" w:rsidRDefault="00A139E9" w:rsidP="00B15F05">
            <w:pPr>
              <w:spacing w:before="100" w:beforeAutospacing="1" w:after="100" w:afterAutospacing="1"/>
              <w:rPr>
                <w:sz w:val="28"/>
                <w:szCs w:val="28"/>
              </w:rPr>
            </w:pPr>
            <w:r w:rsidRPr="002714B0">
              <w:rPr>
                <w:sz w:val="28"/>
                <w:szCs w:val="28"/>
              </w:rPr>
              <w:t>Nav.</w:t>
            </w:r>
          </w:p>
        </w:tc>
      </w:tr>
    </w:tbl>
    <w:p w:rsidR="0030766F" w:rsidRDefault="0030766F" w:rsidP="00B15F05">
      <w:pPr>
        <w:rPr>
          <w:sz w:val="28"/>
          <w:szCs w:val="20"/>
        </w:rPr>
      </w:pPr>
    </w:p>
    <w:p w:rsidR="0030766F" w:rsidRDefault="0030766F">
      <w:pPr>
        <w:rPr>
          <w:sz w:val="28"/>
          <w:szCs w:val="20"/>
        </w:rPr>
      </w:pPr>
      <w:r>
        <w:rPr>
          <w:sz w:val="28"/>
          <w:szCs w:val="20"/>
        </w:rPr>
        <w:br w:type="page"/>
      </w:r>
    </w:p>
    <w:tbl>
      <w:tblPr>
        <w:tblW w:w="5201" w:type="pct"/>
        <w:tblInd w:w="-112"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598"/>
        <w:gridCol w:w="3372"/>
        <w:gridCol w:w="5528"/>
      </w:tblGrid>
      <w:tr w:rsidR="00A85CE7" w:rsidRPr="002714B0" w:rsidTr="004030DF">
        <w:trPr>
          <w:trHeight w:val="288"/>
        </w:trPr>
        <w:tc>
          <w:tcPr>
            <w:tcW w:w="5000" w:type="pct"/>
            <w:gridSpan w:val="3"/>
            <w:tcBorders>
              <w:top w:val="outset" w:sz="6" w:space="0" w:color="000000"/>
              <w:left w:val="outset" w:sz="6" w:space="0" w:color="000000"/>
              <w:bottom w:val="outset" w:sz="6" w:space="0" w:color="000000"/>
              <w:right w:val="outset" w:sz="6" w:space="0" w:color="000000"/>
            </w:tcBorders>
            <w:hideMark/>
          </w:tcPr>
          <w:p w:rsidR="00A85CE7" w:rsidRPr="002714B0" w:rsidRDefault="00A85CE7" w:rsidP="00B15F05">
            <w:pPr>
              <w:spacing w:before="100" w:beforeAutospacing="1" w:after="100" w:afterAutospacing="1"/>
              <w:jc w:val="center"/>
              <w:rPr>
                <w:b/>
                <w:bCs/>
                <w:sz w:val="28"/>
                <w:szCs w:val="28"/>
              </w:rPr>
            </w:pPr>
            <w:r w:rsidRPr="002714B0">
              <w:rPr>
                <w:b/>
                <w:bCs/>
                <w:sz w:val="28"/>
                <w:szCs w:val="28"/>
              </w:rPr>
              <w:t>VII. Tiesību akta projekta izpildes nodrošināšana un tās ietekme uz institūcijām</w:t>
            </w:r>
          </w:p>
        </w:tc>
      </w:tr>
      <w:tr w:rsidR="00A85CE7" w:rsidRPr="002714B0" w:rsidTr="004030DF">
        <w:trPr>
          <w:trHeight w:val="577"/>
        </w:trPr>
        <w:tc>
          <w:tcPr>
            <w:tcW w:w="315" w:type="pct"/>
            <w:tcBorders>
              <w:top w:val="outset" w:sz="6" w:space="0" w:color="000000"/>
              <w:left w:val="outset" w:sz="6" w:space="0" w:color="000000"/>
              <w:bottom w:val="outset" w:sz="6" w:space="0" w:color="000000"/>
              <w:right w:val="single" w:sz="4" w:space="0" w:color="auto"/>
            </w:tcBorders>
          </w:tcPr>
          <w:p w:rsidR="00A85CE7" w:rsidRPr="002714B0" w:rsidRDefault="00A85CE7" w:rsidP="00B15F05">
            <w:pPr>
              <w:spacing w:before="100" w:beforeAutospacing="1" w:after="100" w:afterAutospacing="1"/>
              <w:jc w:val="center"/>
              <w:rPr>
                <w:sz w:val="28"/>
                <w:szCs w:val="28"/>
              </w:rPr>
            </w:pPr>
            <w:r w:rsidRPr="002714B0">
              <w:rPr>
                <w:sz w:val="28"/>
                <w:szCs w:val="28"/>
              </w:rPr>
              <w:t>1.</w:t>
            </w:r>
          </w:p>
        </w:tc>
        <w:tc>
          <w:tcPr>
            <w:tcW w:w="1775" w:type="pct"/>
            <w:tcBorders>
              <w:top w:val="outset" w:sz="6" w:space="0" w:color="000000"/>
              <w:left w:val="single" w:sz="4" w:space="0" w:color="auto"/>
              <w:bottom w:val="outset" w:sz="6" w:space="0" w:color="000000"/>
              <w:right w:val="single" w:sz="4" w:space="0" w:color="auto"/>
            </w:tcBorders>
          </w:tcPr>
          <w:p w:rsidR="00A85CE7" w:rsidRPr="002714B0" w:rsidRDefault="00A85CE7" w:rsidP="00B15F05">
            <w:pPr>
              <w:spacing w:before="100" w:beforeAutospacing="1" w:after="100" w:afterAutospacing="1"/>
              <w:rPr>
                <w:sz w:val="28"/>
                <w:szCs w:val="28"/>
              </w:rPr>
            </w:pPr>
            <w:r w:rsidRPr="002714B0">
              <w:rPr>
                <w:sz w:val="28"/>
                <w:szCs w:val="28"/>
              </w:rPr>
              <w:t>Projekta izpildē iesaistītās institūcijas</w:t>
            </w:r>
          </w:p>
        </w:tc>
        <w:tc>
          <w:tcPr>
            <w:tcW w:w="2910" w:type="pct"/>
            <w:tcBorders>
              <w:top w:val="outset" w:sz="6" w:space="0" w:color="000000"/>
              <w:left w:val="single" w:sz="4" w:space="0" w:color="auto"/>
              <w:bottom w:val="outset" w:sz="6" w:space="0" w:color="000000"/>
              <w:right w:val="outset" w:sz="6" w:space="0" w:color="000000"/>
            </w:tcBorders>
          </w:tcPr>
          <w:p w:rsidR="00A85CE7" w:rsidRPr="002714B0" w:rsidRDefault="00A85CE7" w:rsidP="004A6B89">
            <w:pPr>
              <w:spacing w:before="100" w:beforeAutospacing="1" w:after="100" w:afterAutospacing="1"/>
              <w:ind w:right="136" w:firstLine="425"/>
              <w:jc w:val="both"/>
              <w:rPr>
                <w:sz w:val="28"/>
                <w:szCs w:val="28"/>
              </w:rPr>
            </w:pPr>
            <w:r w:rsidRPr="002714B0">
              <w:rPr>
                <w:sz w:val="28"/>
                <w:szCs w:val="28"/>
              </w:rPr>
              <w:t xml:space="preserve">Normatīvā akta izpildi </w:t>
            </w:r>
            <w:r w:rsidRPr="000F666B">
              <w:rPr>
                <w:sz w:val="28"/>
                <w:szCs w:val="28"/>
              </w:rPr>
              <w:t xml:space="preserve">nodrošinās </w:t>
            </w:r>
            <w:r w:rsidR="004A6B89" w:rsidRPr="000F666B">
              <w:rPr>
                <w:color w:val="000000" w:themeColor="text1"/>
                <w:sz w:val="28"/>
                <w:szCs w:val="28"/>
              </w:rPr>
              <w:t>VID</w:t>
            </w:r>
            <w:r w:rsidRPr="000F666B">
              <w:rPr>
                <w:color w:val="000000" w:themeColor="text1"/>
                <w:sz w:val="28"/>
                <w:szCs w:val="28"/>
              </w:rPr>
              <w:t>.</w:t>
            </w:r>
          </w:p>
        </w:tc>
      </w:tr>
      <w:tr w:rsidR="00A85CE7" w:rsidRPr="00775FA8" w:rsidTr="004030DF">
        <w:trPr>
          <w:trHeight w:val="2050"/>
        </w:trPr>
        <w:tc>
          <w:tcPr>
            <w:tcW w:w="315" w:type="pct"/>
            <w:tcBorders>
              <w:top w:val="outset" w:sz="6" w:space="0" w:color="000000"/>
              <w:left w:val="outset" w:sz="6" w:space="0" w:color="000000"/>
              <w:bottom w:val="single" w:sz="4" w:space="0" w:color="auto"/>
              <w:right w:val="single" w:sz="4" w:space="0" w:color="auto"/>
            </w:tcBorders>
          </w:tcPr>
          <w:p w:rsidR="00A85CE7" w:rsidRPr="002714B0" w:rsidRDefault="00A85CE7" w:rsidP="00B15F05">
            <w:pPr>
              <w:spacing w:before="100" w:beforeAutospacing="1" w:after="100" w:afterAutospacing="1"/>
              <w:jc w:val="center"/>
              <w:rPr>
                <w:sz w:val="28"/>
                <w:szCs w:val="28"/>
              </w:rPr>
            </w:pPr>
            <w:r w:rsidRPr="002714B0">
              <w:rPr>
                <w:sz w:val="28"/>
                <w:szCs w:val="28"/>
              </w:rPr>
              <w:t>2.</w:t>
            </w:r>
          </w:p>
        </w:tc>
        <w:tc>
          <w:tcPr>
            <w:tcW w:w="1775" w:type="pct"/>
            <w:tcBorders>
              <w:top w:val="outset" w:sz="6" w:space="0" w:color="000000"/>
              <w:left w:val="single" w:sz="4" w:space="0" w:color="auto"/>
              <w:bottom w:val="single" w:sz="4" w:space="0" w:color="auto"/>
              <w:right w:val="single" w:sz="4" w:space="0" w:color="auto"/>
            </w:tcBorders>
          </w:tcPr>
          <w:p w:rsidR="00A85CE7" w:rsidRPr="002714B0" w:rsidRDefault="00A85CE7" w:rsidP="00B15F05">
            <w:pPr>
              <w:ind w:right="109"/>
              <w:jc w:val="both"/>
              <w:rPr>
                <w:sz w:val="28"/>
                <w:szCs w:val="28"/>
              </w:rPr>
            </w:pPr>
            <w:r w:rsidRPr="002714B0">
              <w:rPr>
                <w:sz w:val="28"/>
                <w:szCs w:val="28"/>
              </w:rPr>
              <w:t>Projekta izpildes ietekme uz pārvaldes funkcijām un institucionālo struktūru. Jaunu institūciju izveide, esošo institūciju likvidācija vai reorganizācija, to ietekme uz institūcijas cilvēkresursiem</w:t>
            </w:r>
          </w:p>
        </w:tc>
        <w:tc>
          <w:tcPr>
            <w:tcW w:w="2910" w:type="pct"/>
            <w:tcBorders>
              <w:top w:val="outset" w:sz="6" w:space="0" w:color="000000"/>
              <w:left w:val="single" w:sz="4" w:space="0" w:color="auto"/>
              <w:bottom w:val="single" w:sz="4" w:space="0" w:color="auto"/>
              <w:right w:val="outset" w:sz="6" w:space="0" w:color="000000"/>
            </w:tcBorders>
          </w:tcPr>
          <w:p w:rsidR="00A85CE7" w:rsidRPr="00775FA8" w:rsidRDefault="00A85CE7" w:rsidP="00236FA6">
            <w:pPr>
              <w:spacing w:before="100" w:beforeAutospacing="1" w:after="100" w:afterAutospacing="1"/>
              <w:ind w:firstLine="396"/>
              <w:jc w:val="both"/>
              <w:rPr>
                <w:sz w:val="28"/>
                <w:szCs w:val="28"/>
              </w:rPr>
            </w:pPr>
            <w:r w:rsidRPr="00775FA8">
              <w:rPr>
                <w:sz w:val="28"/>
                <w:szCs w:val="28"/>
              </w:rPr>
              <w:t xml:space="preserve">Noteikumu projekta izpilde </w:t>
            </w:r>
            <w:r w:rsidRPr="000F666B">
              <w:rPr>
                <w:sz w:val="28"/>
                <w:szCs w:val="28"/>
              </w:rPr>
              <w:t xml:space="preserve">nemaina </w:t>
            </w:r>
            <w:r w:rsidR="00B15F05" w:rsidRPr="000F666B">
              <w:rPr>
                <w:sz w:val="28"/>
                <w:szCs w:val="28"/>
              </w:rPr>
              <w:t xml:space="preserve">VID </w:t>
            </w:r>
            <w:r w:rsidRPr="000F666B">
              <w:rPr>
                <w:sz w:val="28"/>
                <w:szCs w:val="28"/>
              </w:rPr>
              <w:t>līdzšinējās funkcijas un uzdevumus, jaunu institūciju izveide nav nepieciešama, kā arī nav</w:t>
            </w:r>
            <w:r w:rsidRPr="007A5A88">
              <w:rPr>
                <w:sz w:val="28"/>
                <w:szCs w:val="28"/>
              </w:rPr>
              <w:t xml:space="preserve"> nepieciešama esošu institūciju likvidācija vai reorganizācija.</w:t>
            </w:r>
          </w:p>
        </w:tc>
      </w:tr>
      <w:tr w:rsidR="00A85CE7" w:rsidRPr="002714B0" w:rsidTr="004030DF">
        <w:trPr>
          <w:trHeight w:val="288"/>
        </w:trPr>
        <w:tc>
          <w:tcPr>
            <w:tcW w:w="315" w:type="pct"/>
            <w:tcBorders>
              <w:top w:val="single" w:sz="4" w:space="0" w:color="auto"/>
              <w:left w:val="single" w:sz="4" w:space="0" w:color="auto"/>
              <w:bottom w:val="single" w:sz="4" w:space="0" w:color="auto"/>
              <w:right w:val="single" w:sz="4" w:space="0" w:color="auto"/>
            </w:tcBorders>
          </w:tcPr>
          <w:p w:rsidR="00A85CE7" w:rsidRPr="002714B0" w:rsidRDefault="00A85CE7" w:rsidP="00B15F05">
            <w:pPr>
              <w:spacing w:before="100" w:beforeAutospacing="1" w:after="100" w:afterAutospacing="1"/>
              <w:jc w:val="center"/>
              <w:rPr>
                <w:sz w:val="28"/>
                <w:szCs w:val="28"/>
              </w:rPr>
            </w:pPr>
            <w:r w:rsidRPr="002714B0">
              <w:rPr>
                <w:sz w:val="28"/>
                <w:szCs w:val="28"/>
              </w:rPr>
              <w:t>3.</w:t>
            </w:r>
          </w:p>
        </w:tc>
        <w:tc>
          <w:tcPr>
            <w:tcW w:w="1775" w:type="pct"/>
            <w:tcBorders>
              <w:top w:val="single" w:sz="4" w:space="0" w:color="auto"/>
              <w:left w:val="single" w:sz="4" w:space="0" w:color="auto"/>
              <w:bottom w:val="single" w:sz="4" w:space="0" w:color="auto"/>
              <w:right w:val="single" w:sz="4" w:space="0" w:color="auto"/>
            </w:tcBorders>
          </w:tcPr>
          <w:p w:rsidR="00A85CE7" w:rsidRPr="002714B0" w:rsidRDefault="00A85CE7" w:rsidP="00B15F05">
            <w:pPr>
              <w:jc w:val="both"/>
              <w:rPr>
                <w:sz w:val="28"/>
                <w:szCs w:val="28"/>
              </w:rPr>
            </w:pPr>
            <w:r w:rsidRPr="002714B0">
              <w:rPr>
                <w:sz w:val="28"/>
                <w:szCs w:val="28"/>
              </w:rPr>
              <w:t>Cita informācija</w:t>
            </w:r>
          </w:p>
        </w:tc>
        <w:tc>
          <w:tcPr>
            <w:tcW w:w="2910" w:type="pct"/>
            <w:tcBorders>
              <w:top w:val="single" w:sz="4" w:space="0" w:color="auto"/>
              <w:left w:val="single" w:sz="4" w:space="0" w:color="auto"/>
              <w:bottom w:val="single" w:sz="4" w:space="0" w:color="auto"/>
              <w:right w:val="single" w:sz="4" w:space="0" w:color="auto"/>
            </w:tcBorders>
          </w:tcPr>
          <w:p w:rsidR="00A85CE7" w:rsidRPr="002714B0" w:rsidRDefault="00A85CE7" w:rsidP="00B15F05">
            <w:pPr>
              <w:spacing w:before="100" w:beforeAutospacing="1" w:after="100" w:afterAutospacing="1"/>
              <w:jc w:val="both"/>
              <w:rPr>
                <w:sz w:val="28"/>
                <w:szCs w:val="28"/>
              </w:rPr>
            </w:pPr>
            <w:r w:rsidRPr="002714B0">
              <w:rPr>
                <w:sz w:val="28"/>
                <w:szCs w:val="28"/>
              </w:rPr>
              <w:t>Nav.</w:t>
            </w:r>
          </w:p>
        </w:tc>
      </w:tr>
    </w:tbl>
    <w:p w:rsidR="00B15F05" w:rsidRDefault="00B15F05" w:rsidP="00B15F05">
      <w:pPr>
        <w:rPr>
          <w:szCs w:val="20"/>
        </w:rPr>
      </w:pPr>
    </w:p>
    <w:p w:rsidR="004030DF" w:rsidRDefault="004030DF" w:rsidP="00B15F05">
      <w:pPr>
        <w:rPr>
          <w:szCs w:val="20"/>
        </w:rPr>
      </w:pPr>
    </w:p>
    <w:p w:rsidR="000F666B" w:rsidRPr="006A129D" w:rsidRDefault="000F666B" w:rsidP="00B15F05">
      <w:pPr>
        <w:rPr>
          <w:szCs w:val="20"/>
        </w:rPr>
      </w:pPr>
    </w:p>
    <w:p w:rsidR="00B15F05" w:rsidRPr="00925150" w:rsidRDefault="00A139E9" w:rsidP="00AC672D">
      <w:pPr>
        <w:tabs>
          <w:tab w:val="right" w:pos="8222"/>
        </w:tabs>
        <w:spacing w:after="540"/>
        <w:jc w:val="both"/>
        <w:rPr>
          <w:sz w:val="28"/>
          <w:szCs w:val="28"/>
        </w:rPr>
      </w:pPr>
      <w:r w:rsidRPr="00925150">
        <w:rPr>
          <w:sz w:val="28"/>
          <w:szCs w:val="28"/>
        </w:rPr>
        <w:t xml:space="preserve">Finanšu ministre </w:t>
      </w:r>
      <w:r w:rsidRPr="00925150">
        <w:rPr>
          <w:sz w:val="28"/>
          <w:szCs w:val="28"/>
        </w:rPr>
        <w:tab/>
        <w:t>D.Reizniece-Ozola</w:t>
      </w:r>
    </w:p>
    <w:p w:rsidR="000F666B" w:rsidRDefault="000F666B" w:rsidP="00B15F05">
      <w:pPr>
        <w:jc w:val="both"/>
        <w:rPr>
          <w:szCs w:val="20"/>
        </w:rPr>
      </w:pPr>
    </w:p>
    <w:p w:rsidR="00B15F05" w:rsidRPr="006A7A72" w:rsidRDefault="00A139E9" w:rsidP="00B15F05">
      <w:pPr>
        <w:jc w:val="both"/>
        <w:rPr>
          <w:szCs w:val="20"/>
        </w:rPr>
      </w:pPr>
      <w:r w:rsidRPr="006A7A72">
        <w:rPr>
          <w:szCs w:val="20"/>
        </w:rPr>
        <w:t>Bormanis 67120109</w:t>
      </w:r>
    </w:p>
    <w:p w:rsidR="00B15F05" w:rsidRPr="00D34BFC" w:rsidRDefault="00A139E9" w:rsidP="00B15F05">
      <w:pPr>
        <w:pStyle w:val="ListParagraph"/>
        <w:ind w:left="0"/>
        <w:jc w:val="both"/>
        <w:rPr>
          <w:szCs w:val="20"/>
        </w:rPr>
      </w:pPr>
      <w:r w:rsidRPr="006A7A72">
        <w:rPr>
          <w:szCs w:val="20"/>
        </w:rPr>
        <w:t>Janis.Bormanis@vid.go</w:t>
      </w:r>
      <w:r>
        <w:rPr>
          <w:szCs w:val="20"/>
        </w:rPr>
        <w:t>v.lv</w:t>
      </w:r>
    </w:p>
    <w:sectPr w:rsidR="00B15F05" w:rsidRPr="00D34BFC" w:rsidSect="00B15F05">
      <w:headerReference w:type="even" r:id="rId8"/>
      <w:headerReference w:type="default" r:id="rId9"/>
      <w:footerReference w:type="default" r:id="rId10"/>
      <w:footerReference w:type="first" r:id="rId11"/>
      <w:pgSz w:w="11906" w:h="16838" w:code="9"/>
      <w:pgMar w:top="1276" w:right="1134" w:bottom="1134" w:left="1701"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5E08" w:rsidRDefault="00B15E08">
      <w:r>
        <w:separator/>
      </w:r>
    </w:p>
  </w:endnote>
  <w:endnote w:type="continuationSeparator" w:id="0">
    <w:p w:rsidR="00B15E08" w:rsidRDefault="00B15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F05" w:rsidRDefault="00B15F05">
    <w:pPr>
      <w:pStyle w:val="Footer"/>
    </w:pPr>
    <w:r w:rsidRPr="00547E88">
      <w:rPr>
        <w:noProof/>
        <w:sz w:val="20"/>
      </w:rPr>
      <w:t>FManot_</w:t>
    </w:r>
    <w:r w:rsidR="00453D23">
      <w:rPr>
        <w:color w:val="333333"/>
        <w:sz w:val="20"/>
        <w:szCs w:val="20"/>
      </w:rPr>
      <w:t>18</w:t>
    </w:r>
    <w:r w:rsidR="00E84C4A">
      <w:rPr>
        <w:color w:val="333333"/>
        <w:sz w:val="20"/>
        <w:szCs w:val="20"/>
      </w:rPr>
      <w:t>1217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F05" w:rsidRPr="000837B5" w:rsidRDefault="00B15F05" w:rsidP="00B15F05">
    <w:pPr>
      <w:pStyle w:val="Footer"/>
      <w:jc w:val="both"/>
      <w:rPr>
        <w:noProof/>
        <w:sz w:val="20"/>
      </w:rPr>
    </w:pPr>
    <w:r w:rsidRPr="00547E88">
      <w:rPr>
        <w:noProof/>
        <w:sz w:val="20"/>
      </w:rPr>
      <w:t>FManot_</w:t>
    </w:r>
    <w:r w:rsidR="00E84C4A">
      <w:rPr>
        <w:color w:val="333333"/>
        <w:sz w:val="20"/>
        <w:szCs w:val="20"/>
      </w:rPr>
      <w:t>1</w:t>
    </w:r>
    <w:r w:rsidR="00453D23">
      <w:rPr>
        <w:color w:val="333333"/>
        <w:sz w:val="20"/>
        <w:szCs w:val="20"/>
      </w:rPr>
      <w:t>8</w:t>
    </w:r>
    <w:r w:rsidR="00E84C4A">
      <w:rPr>
        <w:color w:val="333333"/>
        <w:sz w:val="20"/>
        <w:szCs w:val="20"/>
      </w:rPr>
      <w:t>1217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5E08" w:rsidRDefault="00B15E08">
      <w:r>
        <w:separator/>
      </w:r>
    </w:p>
  </w:footnote>
  <w:footnote w:type="continuationSeparator" w:id="0">
    <w:p w:rsidR="00B15E08" w:rsidRDefault="00B15E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F05" w:rsidRDefault="00B15F05" w:rsidP="00B15F0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15F05" w:rsidRDefault="00B15F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F05" w:rsidRDefault="00B15F05" w:rsidP="00B15F0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53D23">
      <w:rPr>
        <w:rStyle w:val="PageNumber"/>
        <w:noProof/>
      </w:rPr>
      <w:t>11</w:t>
    </w:r>
    <w:r>
      <w:rPr>
        <w:rStyle w:val="PageNumber"/>
      </w:rPr>
      <w:fldChar w:fldCharType="end"/>
    </w:r>
  </w:p>
  <w:p w:rsidR="00B15F05" w:rsidRDefault="00B15F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1000E"/>
    <w:multiLevelType w:val="hybridMultilevel"/>
    <w:tmpl w:val="9558D132"/>
    <w:lvl w:ilvl="0" w:tplc="1C9E3E1E">
      <w:start w:val="5"/>
      <w:numFmt w:val="decimal"/>
      <w:lvlText w:val="%1."/>
      <w:lvlJc w:val="left"/>
      <w:pPr>
        <w:ind w:left="927" w:hanging="360"/>
      </w:pPr>
      <w:rPr>
        <w:rFonts w:hint="default"/>
      </w:rPr>
    </w:lvl>
    <w:lvl w:ilvl="1" w:tplc="6C126760" w:tentative="1">
      <w:start w:val="1"/>
      <w:numFmt w:val="lowerLetter"/>
      <w:lvlText w:val="%2."/>
      <w:lvlJc w:val="left"/>
      <w:pPr>
        <w:ind w:left="1647" w:hanging="360"/>
      </w:pPr>
    </w:lvl>
    <w:lvl w:ilvl="2" w:tplc="34B0D554" w:tentative="1">
      <w:start w:val="1"/>
      <w:numFmt w:val="lowerRoman"/>
      <w:lvlText w:val="%3."/>
      <w:lvlJc w:val="right"/>
      <w:pPr>
        <w:ind w:left="2367" w:hanging="180"/>
      </w:pPr>
    </w:lvl>
    <w:lvl w:ilvl="3" w:tplc="8BDAB5A8" w:tentative="1">
      <w:start w:val="1"/>
      <w:numFmt w:val="decimal"/>
      <w:lvlText w:val="%4."/>
      <w:lvlJc w:val="left"/>
      <w:pPr>
        <w:ind w:left="3087" w:hanging="360"/>
      </w:pPr>
    </w:lvl>
    <w:lvl w:ilvl="4" w:tplc="5CAEEE26" w:tentative="1">
      <w:start w:val="1"/>
      <w:numFmt w:val="lowerLetter"/>
      <w:lvlText w:val="%5."/>
      <w:lvlJc w:val="left"/>
      <w:pPr>
        <w:ind w:left="3807" w:hanging="360"/>
      </w:pPr>
    </w:lvl>
    <w:lvl w:ilvl="5" w:tplc="C3F2A398" w:tentative="1">
      <w:start w:val="1"/>
      <w:numFmt w:val="lowerRoman"/>
      <w:lvlText w:val="%6."/>
      <w:lvlJc w:val="right"/>
      <w:pPr>
        <w:ind w:left="4527" w:hanging="180"/>
      </w:pPr>
    </w:lvl>
    <w:lvl w:ilvl="6" w:tplc="8362CE4E" w:tentative="1">
      <w:start w:val="1"/>
      <w:numFmt w:val="decimal"/>
      <w:lvlText w:val="%7."/>
      <w:lvlJc w:val="left"/>
      <w:pPr>
        <w:ind w:left="5247" w:hanging="360"/>
      </w:pPr>
    </w:lvl>
    <w:lvl w:ilvl="7" w:tplc="226E5C68" w:tentative="1">
      <w:start w:val="1"/>
      <w:numFmt w:val="lowerLetter"/>
      <w:lvlText w:val="%8."/>
      <w:lvlJc w:val="left"/>
      <w:pPr>
        <w:ind w:left="5967" w:hanging="360"/>
      </w:pPr>
    </w:lvl>
    <w:lvl w:ilvl="8" w:tplc="9C804758" w:tentative="1">
      <w:start w:val="1"/>
      <w:numFmt w:val="lowerRoman"/>
      <w:lvlText w:val="%9."/>
      <w:lvlJc w:val="right"/>
      <w:pPr>
        <w:ind w:left="6687" w:hanging="180"/>
      </w:pPr>
    </w:lvl>
  </w:abstractNum>
  <w:abstractNum w:abstractNumId="1" w15:restartNumberingAfterBreak="0">
    <w:nsid w:val="12323451"/>
    <w:multiLevelType w:val="hybridMultilevel"/>
    <w:tmpl w:val="5CBE5E48"/>
    <w:lvl w:ilvl="0" w:tplc="619875AE">
      <w:start w:val="15"/>
      <w:numFmt w:val="bullet"/>
      <w:lvlText w:val="-"/>
      <w:lvlJc w:val="left"/>
      <w:pPr>
        <w:ind w:left="754" w:hanging="360"/>
      </w:pPr>
      <w:rPr>
        <w:rFonts w:ascii="Times New Roman" w:eastAsia="Times New Roman" w:hAnsi="Times New Roman" w:cs="Times New Roman" w:hint="default"/>
      </w:rPr>
    </w:lvl>
    <w:lvl w:ilvl="1" w:tplc="38267BB6" w:tentative="1">
      <w:start w:val="1"/>
      <w:numFmt w:val="bullet"/>
      <w:lvlText w:val="o"/>
      <w:lvlJc w:val="left"/>
      <w:pPr>
        <w:ind w:left="1474" w:hanging="360"/>
      </w:pPr>
      <w:rPr>
        <w:rFonts w:ascii="Courier New" w:hAnsi="Courier New" w:cs="Courier New" w:hint="default"/>
      </w:rPr>
    </w:lvl>
    <w:lvl w:ilvl="2" w:tplc="6E4A9820" w:tentative="1">
      <w:start w:val="1"/>
      <w:numFmt w:val="bullet"/>
      <w:lvlText w:val=""/>
      <w:lvlJc w:val="left"/>
      <w:pPr>
        <w:ind w:left="2194" w:hanging="360"/>
      </w:pPr>
      <w:rPr>
        <w:rFonts w:ascii="Wingdings" w:hAnsi="Wingdings" w:hint="default"/>
      </w:rPr>
    </w:lvl>
    <w:lvl w:ilvl="3" w:tplc="9228898C" w:tentative="1">
      <w:start w:val="1"/>
      <w:numFmt w:val="bullet"/>
      <w:lvlText w:val=""/>
      <w:lvlJc w:val="left"/>
      <w:pPr>
        <w:ind w:left="2914" w:hanging="360"/>
      </w:pPr>
      <w:rPr>
        <w:rFonts w:ascii="Symbol" w:hAnsi="Symbol" w:hint="default"/>
      </w:rPr>
    </w:lvl>
    <w:lvl w:ilvl="4" w:tplc="56BE2F9A" w:tentative="1">
      <w:start w:val="1"/>
      <w:numFmt w:val="bullet"/>
      <w:lvlText w:val="o"/>
      <w:lvlJc w:val="left"/>
      <w:pPr>
        <w:ind w:left="3634" w:hanging="360"/>
      </w:pPr>
      <w:rPr>
        <w:rFonts w:ascii="Courier New" w:hAnsi="Courier New" w:cs="Courier New" w:hint="default"/>
      </w:rPr>
    </w:lvl>
    <w:lvl w:ilvl="5" w:tplc="B262D880" w:tentative="1">
      <w:start w:val="1"/>
      <w:numFmt w:val="bullet"/>
      <w:lvlText w:val=""/>
      <w:lvlJc w:val="left"/>
      <w:pPr>
        <w:ind w:left="4354" w:hanging="360"/>
      </w:pPr>
      <w:rPr>
        <w:rFonts w:ascii="Wingdings" w:hAnsi="Wingdings" w:hint="default"/>
      </w:rPr>
    </w:lvl>
    <w:lvl w:ilvl="6" w:tplc="40964052" w:tentative="1">
      <w:start w:val="1"/>
      <w:numFmt w:val="bullet"/>
      <w:lvlText w:val=""/>
      <w:lvlJc w:val="left"/>
      <w:pPr>
        <w:ind w:left="5074" w:hanging="360"/>
      </w:pPr>
      <w:rPr>
        <w:rFonts w:ascii="Symbol" w:hAnsi="Symbol" w:hint="default"/>
      </w:rPr>
    </w:lvl>
    <w:lvl w:ilvl="7" w:tplc="F2461FBC" w:tentative="1">
      <w:start w:val="1"/>
      <w:numFmt w:val="bullet"/>
      <w:lvlText w:val="o"/>
      <w:lvlJc w:val="left"/>
      <w:pPr>
        <w:ind w:left="5794" w:hanging="360"/>
      </w:pPr>
      <w:rPr>
        <w:rFonts w:ascii="Courier New" w:hAnsi="Courier New" w:cs="Courier New" w:hint="default"/>
      </w:rPr>
    </w:lvl>
    <w:lvl w:ilvl="8" w:tplc="C166FF84" w:tentative="1">
      <w:start w:val="1"/>
      <w:numFmt w:val="bullet"/>
      <w:lvlText w:val=""/>
      <w:lvlJc w:val="left"/>
      <w:pPr>
        <w:ind w:left="6514" w:hanging="360"/>
      </w:pPr>
      <w:rPr>
        <w:rFonts w:ascii="Wingdings" w:hAnsi="Wingdings" w:hint="default"/>
      </w:rPr>
    </w:lvl>
  </w:abstractNum>
  <w:abstractNum w:abstractNumId="2" w15:restartNumberingAfterBreak="0">
    <w:nsid w:val="20C13987"/>
    <w:multiLevelType w:val="hybridMultilevel"/>
    <w:tmpl w:val="CAF21920"/>
    <w:lvl w:ilvl="0" w:tplc="141017AE">
      <w:numFmt w:val="bullet"/>
      <w:lvlText w:val="-"/>
      <w:lvlJc w:val="left"/>
      <w:pPr>
        <w:ind w:left="819" w:hanging="360"/>
      </w:pPr>
      <w:rPr>
        <w:rFonts w:ascii="Times New Roman" w:eastAsia="Times New Roman" w:hAnsi="Times New Roman" w:cs="Times New Roman" w:hint="default"/>
      </w:rPr>
    </w:lvl>
    <w:lvl w:ilvl="1" w:tplc="CB028218" w:tentative="1">
      <w:start w:val="1"/>
      <w:numFmt w:val="bullet"/>
      <w:lvlText w:val="o"/>
      <w:lvlJc w:val="left"/>
      <w:pPr>
        <w:ind w:left="1539" w:hanging="360"/>
      </w:pPr>
      <w:rPr>
        <w:rFonts w:ascii="Courier New" w:hAnsi="Courier New" w:cs="Courier New" w:hint="default"/>
      </w:rPr>
    </w:lvl>
    <w:lvl w:ilvl="2" w:tplc="63E819C2" w:tentative="1">
      <w:start w:val="1"/>
      <w:numFmt w:val="bullet"/>
      <w:lvlText w:val=""/>
      <w:lvlJc w:val="left"/>
      <w:pPr>
        <w:ind w:left="2259" w:hanging="360"/>
      </w:pPr>
      <w:rPr>
        <w:rFonts w:ascii="Wingdings" w:hAnsi="Wingdings" w:hint="default"/>
      </w:rPr>
    </w:lvl>
    <w:lvl w:ilvl="3" w:tplc="A678BB7A" w:tentative="1">
      <w:start w:val="1"/>
      <w:numFmt w:val="bullet"/>
      <w:lvlText w:val=""/>
      <w:lvlJc w:val="left"/>
      <w:pPr>
        <w:ind w:left="2979" w:hanging="360"/>
      </w:pPr>
      <w:rPr>
        <w:rFonts w:ascii="Symbol" w:hAnsi="Symbol" w:hint="default"/>
      </w:rPr>
    </w:lvl>
    <w:lvl w:ilvl="4" w:tplc="C2523DEC" w:tentative="1">
      <w:start w:val="1"/>
      <w:numFmt w:val="bullet"/>
      <w:lvlText w:val="o"/>
      <w:lvlJc w:val="left"/>
      <w:pPr>
        <w:ind w:left="3699" w:hanging="360"/>
      </w:pPr>
      <w:rPr>
        <w:rFonts w:ascii="Courier New" w:hAnsi="Courier New" w:cs="Courier New" w:hint="default"/>
      </w:rPr>
    </w:lvl>
    <w:lvl w:ilvl="5" w:tplc="FB743950" w:tentative="1">
      <w:start w:val="1"/>
      <w:numFmt w:val="bullet"/>
      <w:lvlText w:val=""/>
      <w:lvlJc w:val="left"/>
      <w:pPr>
        <w:ind w:left="4419" w:hanging="360"/>
      </w:pPr>
      <w:rPr>
        <w:rFonts w:ascii="Wingdings" w:hAnsi="Wingdings" w:hint="default"/>
      </w:rPr>
    </w:lvl>
    <w:lvl w:ilvl="6" w:tplc="3A32ED66" w:tentative="1">
      <w:start w:val="1"/>
      <w:numFmt w:val="bullet"/>
      <w:lvlText w:val=""/>
      <w:lvlJc w:val="left"/>
      <w:pPr>
        <w:ind w:left="5139" w:hanging="360"/>
      </w:pPr>
      <w:rPr>
        <w:rFonts w:ascii="Symbol" w:hAnsi="Symbol" w:hint="default"/>
      </w:rPr>
    </w:lvl>
    <w:lvl w:ilvl="7" w:tplc="FA7A9E52" w:tentative="1">
      <w:start w:val="1"/>
      <w:numFmt w:val="bullet"/>
      <w:lvlText w:val="o"/>
      <w:lvlJc w:val="left"/>
      <w:pPr>
        <w:ind w:left="5859" w:hanging="360"/>
      </w:pPr>
      <w:rPr>
        <w:rFonts w:ascii="Courier New" w:hAnsi="Courier New" w:cs="Courier New" w:hint="default"/>
      </w:rPr>
    </w:lvl>
    <w:lvl w:ilvl="8" w:tplc="55DEA43A" w:tentative="1">
      <w:start w:val="1"/>
      <w:numFmt w:val="bullet"/>
      <w:lvlText w:val=""/>
      <w:lvlJc w:val="left"/>
      <w:pPr>
        <w:ind w:left="6579" w:hanging="360"/>
      </w:pPr>
      <w:rPr>
        <w:rFonts w:ascii="Wingdings" w:hAnsi="Wingdings" w:hint="default"/>
      </w:rPr>
    </w:lvl>
  </w:abstractNum>
  <w:abstractNum w:abstractNumId="3" w15:restartNumberingAfterBreak="0">
    <w:nsid w:val="241B46AC"/>
    <w:multiLevelType w:val="hybridMultilevel"/>
    <w:tmpl w:val="43EE90FC"/>
    <w:lvl w:ilvl="0" w:tplc="E5D01562">
      <w:start w:val="1"/>
      <w:numFmt w:val="decimal"/>
      <w:lvlText w:val="%1."/>
      <w:lvlJc w:val="left"/>
      <w:pPr>
        <w:ind w:left="927" w:hanging="360"/>
      </w:pPr>
      <w:rPr>
        <w:rFonts w:hint="default"/>
      </w:rPr>
    </w:lvl>
    <w:lvl w:ilvl="1" w:tplc="D5AA8C40" w:tentative="1">
      <w:start w:val="1"/>
      <w:numFmt w:val="lowerLetter"/>
      <w:lvlText w:val="%2."/>
      <w:lvlJc w:val="left"/>
      <w:pPr>
        <w:ind w:left="1647" w:hanging="360"/>
      </w:pPr>
    </w:lvl>
    <w:lvl w:ilvl="2" w:tplc="05980B2E" w:tentative="1">
      <w:start w:val="1"/>
      <w:numFmt w:val="lowerRoman"/>
      <w:lvlText w:val="%3."/>
      <w:lvlJc w:val="right"/>
      <w:pPr>
        <w:ind w:left="2367" w:hanging="180"/>
      </w:pPr>
    </w:lvl>
    <w:lvl w:ilvl="3" w:tplc="602A935A" w:tentative="1">
      <w:start w:val="1"/>
      <w:numFmt w:val="decimal"/>
      <w:lvlText w:val="%4."/>
      <w:lvlJc w:val="left"/>
      <w:pPr>
        <w:ind w:left="3087" w:hanging="360"/>
      </w:pPr>
    </w:lvl>
    <w:lvl w:ilvl="4" w:tplc="78F00FA4" w:tentative="1">
      <w:start w:val="1"/>
      <w:numFmt w:val="lowerLetter"/>
      <w:lvlText w:val="%5."/>
      <w:lvlJc w:val="left"/>
      <w:pPr>
        <w:ind w:left="3807" w:hanging="360"/>
      </w:pPr>
    </w:lvl>
    <w:lvl w:ilvl="5" w:tplc="7C80AA7E" w:tentative="1">
      <w:start w:val="1"/>
      <w:numFmt w:val="lowerRoman"/>
      <w:lvlText w:val="%6."/>
      <w:lvlJc w:val="right"/>
      <w:pPr>
        <w:ind w:left="4527" w:hanging="180"/>
      </w:pPr>
    </w:lvl>
    <w:lvl w:ilvl="6" w:tplc="58D2E072" w:tentative="1">
      <w:start w:val="1"/>
      <w:numFmt w:val="decimal"/>
      <w:lvlText w:val="%7."/>
      <w:lvlJc w:val="left"/>
      <w:pPr>
        <w:ind w:left="5247" w:hanging="360"/>
      </w:pPr>
    </w:lvl>
    <w:lvl w:ilvl="7" w:tplc="13C4B77C" w:tentative="1">
      <w:start w:val="1"/>
      <w:numFmt w:val="lowerLetter"/>
      <w:lvlText w:val="%8."/>
      <w:lvlJc w:val="left"/>
      <w:pPr>
        <w:ind w:left="5967" w:hanging="360"/>
      </w:pPr>
    </w:lvl>
    <w:lvl w:ilvl="8" w:tplc="9A8ED360" w:tentative="1">
      <w:start w:val="1"/>
      <w:numFmt w:val="lowerRoman"/>
      <w:lvlText w:val="%9."/>
      <w:lvlJc w:val="right"/>
      <w:pPr>
        <w:ind w:left="6687" w:hanging="180"/>
      </w:pPr>
    </w:lvl>
  </w:abstractNum>
  <w:abstractNum w:abstractNumId="4" w15:restartNumberingAfterBreak="0">
    <w:nsid w:val="25D213EC"/>
    <w:multiLevelType w:val="hybridMultilevel"/>
    <w:tmpl w:val="F1585C62"/>
    <w:lvl w:ilvl="0" w:tplc="D3981466">
      <w:start w:val="1"/>
      <w:numFmt w:val="bullet"/>
      <w:lvlText w:val=""/>
      <w:lvlJc w:val="left"/>
      <w:pPr>
        <w:ind w:left="720" w:hanging="360"/>
      </w:pPr>
      <w:rPr>
        <w:rFonts w:ascii="Symbol" w:hAnsi="Symbol" w:hint="default"/>
      </w:rPr>
    </w:lvl>
    <w:lvl w:ilvl="1" w:tplc="F64EAABA" w:tentative="1">
      <w:start w:val="1"/>
      <w:numFmt w:val="bullet"/>
      <w:lvlText w:val="o"/>
      <w:lvlJc w:val="left"/>
      <w:pPr>
        <w:ind w:left="1440" w:hanging="360"/>
      </w:pPr>
      <w:rPr>
        <w:rFonts w:ascii="Courier New" w:hAnsi="Courier New" w:cs="Courier New" w:hint="default"/>
      </w:rPr>
    </w:lvl>
    <w:lvl w:ilvl="2" w:tplc="188871D4" w:tentative="1">
      <w:start w:val="1"/>
      <w:numFmt w:val="bullet"/>
      <w:lvlText w:val=""/>
      <w:lvlJc w:val="left"/>
      <w:pPr>
        <w:ind w:left="2160" w:hanging="360"/>
      </w:pPr>
      <w:rPr>
        <w:rFonts w:ascii="Wingdings" w:hAnsi="Wingdings" w:hint="default"/>
      </w:rPr>
    </w:lvl>
    <w:lvl w:ilvl="3" w:tplc="4B72BE5C" w:tentative="1">
      <w:start w:val="1"/>
      <w:numFmt w:val="bullet"/>
      <w:lvlText w:val=""/>
      <w:lvlJc w:val="left"/>
      <w:pPr>
        <w:ind w:left="2880" w:hanging="360"/>
      </w:pPr>
      <w:rPr>
        <w:rFonts w:ascii="Symbol" w:hAnsi="Symbol" w:hint="default"/>
      </w:rPr>
    </w:lvl>
    <w:lvl w:ilvl="4" w:tplc="44586FF8" w:tentative="1">
      <w:start w:val="1"/>
      <w:numFmt w:val="bullet"/>
      <w:lvlText w:val="o"/>
      <w:lvlJc w:val="left"/>
      <w:pPr>
        <w:ind w:left="3600" w:hanging="360"/>
      </w:pPr>
      <w:rPr>
        <w:rFonts w:ascii="Courier New" w:hAnsi="Courier New" w:cs="Courier New" w:hint="default"/>
      </w:rPr>
    </w:lvl>
    <w:lvl w:ilvl="5" w:tplc="E90E6404" w:tentative="1">
      <w:start w:val="1"/>
      <w:numFmt w:val="bullet"/>
      <w:lvlText w:val=""/>
      <w:lvlJc w:val="left"/>
      <w:pPr>
        <w:ind w:left="4320" w:hanging="360"/>
      </w:pPr>
      <w:rPr>
        <w:rFonts w:ascii="Wingdings" w:hAnsi="Wingdings" w:hint="default"/>
      </w:rPr>
    </w:lvl>
    <w:lvl w:ilvl="6" w:tplc="50788172" w:tentative="1">
      <w:start w:val="1"/>
      <w:numFmt w:val="bullet"/>
      <w:lvlText w:val=""/>
      <w:lvlJc w:val="left"/>
      <w:pPr>
        <w:ind w:left="5040" w:hanging="360"/>
      </w:pPr>
      <w:rPr>
        <w:rFonts w:ascii="Symbol" w:hAnsi="Symbol" w:hint="default"/>
      </w:rPr>
    </w:lvl>
    <w:lvl w:ilvl="7" w:tplc="96581596" w:tentative="1">
      <w:start w:val="1"/>
      <w:numFmt w:val="bullet"/>
      <w:lvlText w:val="o"/>
      <w:lvlJc w:val="left"/>
      <w:pPr>
        <w:ind w:left="5760" w:hanging="360"/>
      </w:pPr>
      <w:rPr>
        <w:rFonts w:ascii="Courier New" w:hAnsi="Courier New" w:cs="Courier New" w:hint="default"/>
      </w:rPr>
    </w:lvl>
    <w:lvl w:ilvl="8" w:tplc="617436E0" w:tentative="1">
      <w:start w:val="1"/>
      <w:numFmt w:val="bullet"/>
      <w:lvlText w:val=""/>
      <w:lvlJc w:val="left"/>
      <w:pPr>
        <w:ind w:left="6480" w:hanging="360"/>
      </w:pPr>
      <w:rPr>
        <w:rFonts w:ascii="Wingdings" w:hAnsi="Wingdings" w:hint="default"/>
      </w:rPr>
    </w:lvl>
  </w:abstractNum>
  <w:abstractNum w:abstractNumId="5" w15:restartNumberingAfterBreak="0">
    <w:nsid w:val="30FB4702"/>
    <w:multiLevelType w:val="hybridMultilevel"/>
    <w:tmpl w:val="B3A2CE00"/>
    <w:lvl w:ilvl="0" w:tplc="B3A09952">
      <w:start w:val="1"/>
      <w:numFmt w:val="bullet"/>
      <w:lvlText w:val=""/>
      <w:lvlJc w:val="left"/>
      <w:pPr>
        <w:ind w:left="720" w:hanging="360"/>
      </w:pPr>
      <w:rPr>
        <w:rFonts w:ascii="Symbol" w:hAnsi="Symbol" w:hint="default"/>
      </w:rPr>
    </w:lvl>
    <w:lvl w:ilvl="1" w:tplc="44C227D6" w:tentative="1">
      <w:start w:val="1"/>
      <w:numFmt w:val="bullet"/>
      <w:lvlText w:val="o"/>
      <w:lvlJc w:val="left"/>
      <w:pPr>
        <w:ind w:left="1440" w:hanging="360"/>
      </w:pPr>
      <w:rPr>
        <w:rFonts w:ascii="Courier New" w:hAnsi="Courier New" w:cs="Courier New" w:hint="default"/>
      </w:rPr>
    </w:lvl>
    <w:lvl w:ilvl="2" w:tplc="83721E38" w:tentative="1">
      <w:start w:val="1"/>
      <w:numFmt w:val="bullet"/>
      <w:lvlText w:val=""/>
      <w:lvlJc w:val="left"/>
      <w:pPr>
        <w:ind w:left="2160" w:hanging="360"/>
      </w:pPr>
      <w:rPr>
        <w:rFonts w:ascii="Wingdings" w:hAnsi="Wingdings" w:hint="default"/>
      </w:rPr>
    </w:lvl>
    <w:lvl w:ilvl="3" w:tplc="CF707730" w:tentative="1">
      <w:start w:val="1"/>
      <w:numFmt w:val="bullet"/>
      <w:lvlText w:val=""/>
      <w:lvlJc w:val="left"/>
      <w:pPr>
        <w:ind w:left="2880" w:hanging="360"/>
      </w:pPr>
      <w:rPr>
        <w:rFonts w:ascii="Symbol" w:hAnsi="Symbol" w:hint="default"/>
      </w:rPr>
    </w:lvl>
    <w:lvl w:ilvl="4" w:tplc="DD128A38" w:tentative="1">
      <w:start w:val="1"/>
      <w:numFmt w:val="bullet"/>
      <w:lvlText w:val="o"/>
      <w:lvlJc w:val="left"/>
      <w:pPr>
        <w:ind w:left="3600" w:hanging="360"/>
      </w:pPr>
      <w:rPr>
        <w:rFonts w:ascii="Courier New" w:hAnsi="Courier New" w:cs="Courier New" w:hint="default"/>
      </w:rPr>
    </w:lvl>
    <w:lvl w:ilvl="5" w:tplc="2CB44882" w:tentative="1">
      <w:start w:val="1"/>
      <w:numFmt w:val="bullet"/>
      <w:lvlText w:val=""/>
      <w:lvlJc w:val="left"/>
      <w:pPr>
        <w:ind w:left="4320" w:hanging="360"/>
      </w:pPr>
      <w:rPr>
        <w:rFonts w:ascii="Wingdings" w:hAnsi="Wingdings" w:hint="default"/>
      </w:rPr>
    </w:lvl>
    <w:lvl w:ilvl="6" w:tplc="09ECEFB2" w:tentative="1">
      <w:start w:val="1"/>
      <w:numFmt w:val="bullet"/>
      <w:lvlText w:val=""/>
      <w:lvlJc w:val="left"/>
      <w:pPr>
        <w:ind w:left="5040" w:hanging="360"/>
      </w:pPr>
      <w:rPr>
        <w:rFonts w:ascii="Symbol" w:hAnsi="Symbol" w:hint="default"/>
      </w:rPr>
    </w:lvl>
    <w:lvl w:ilvl="7" w:tplc="34F02D46" w:tentative="1">
      <w:start w:val="1"/>
      <w:numFmt w:val="bullet"/>
      <w:lvlText w:val="o"/>
      <w:lvlJc w:val="left"/>
      <w:pPr>
        <w:ind w:left="5760" w:hanging="360"/>
      </w:pPr>
      <w:rPr>
        <w:rFonts w:ascii="Courier New" w:hAnsi="Courier New" w:cs="Courier New" w:hint="default"/>
      </w:rPr>
    </w:lvl>
    <w:lvl w:ilvl="8" w:tplc="1E527508" w:tentative="1">
      <w:start w:val="1"/>
      <w:numFmt w:val="bullet"/>
      <w:lvlText w:val=""/>
      <w:lvlJc w:val="left"/>
      <w:pPr>
        <w:ind w:left="6480" w:hanging="360"/>
      </w:pPr>
      <w:rPr>
        <w:rFonts w:ascii="Wingdings" w:hAnsi="Wingdings" w:hint="default"/>
      </w:rPr>
    </w:lvl>
  </w:abstractNum>
  <w:abstractNum w:abstractNumId="6" w15:restartNumberingAfterBreak="0">
    <w:nsid w:val="323E2313"/>
    <w:multiLevelType w:val="hybridMultilevel"/>
    <w:tmpl w:val="CC42B868"/>
    <w:lvl w:ilvl="0" w:tplc="C3BEC0FC">
      <w:numFmt w:val="bullet"/>
      <w:lvlText w:val="-"/>
      <w:lvlJc w:val="left"/>
      <w:pPr>
        <w:ind w:left="720" w:hanging="360"/>
      </w:pPr>
      <w:rPr>
        <w:rFonts w:ascii="Times New Roman" w:eastAsia="Times New Roman" w:hAnsi="Times New Roman" w:cs="Times New Roman" w:hint="default"/>
      </w:rPr>
    </w:lvl>
    <w:lvl w:ilvl="1" w:tplc="3CE0BAC2" w:tentative="1">
      <w:start w:val="1"/>
      <w:numFmt w:val="bullet"/>
      <w:lvlText w:val="o"/>
      <w:lvlJc w:val="left"/>
      <w:pPr>
        <w:ind w:left="1440" w:hanging="360"/>
      </w:pPr>
      <w:rPr>
        <w:rFonts w:ascii="Courier New" w:hAnsi="Courier New" w:cs="Courier New" w:hint="default"/>
      </w:rPr>
    </w:lvl>
    <w:lvl w:ilvl="2" w:tplc="3F2494E6" w:tentative="1">
      <w:start w:val="1"/>
      <w:numFmt w:val="bullet"/>
      <w:lvlText w:val=""/>
      <w:lvlJc w:val="left"/>
      <w:pPr>
        <w:ind w:left="2160" w:hanging="360"/>
      </w:pPr>
      <w:rPr>
        <w:rFonts w:ascii="Wingdings" w:hAnsi="Wingdings" w:hint="default"/>
      </w:rPr>
    </w:lvl>
    <w:lvl w:ilvl="3" w:tplc="BBB0BECE" w:tentative="1">
      <w:start w:val="1"/>
      <w:numFmt w:val="bullet"/>
      <w:lvlText w:val=""/>
      <w:lvlJc w:val="left"/>
      <w:pPr>
        <w:ind w:left="2880" w:hanging="360"/>
      </w:pPr>
      <w:rPr>
        <w:rFonts w:ascii="Symbol" w:hAnsi="Symbol" w:hint="default"/>
      </w:rPr>
    </w:lvl>
    <w:lvl w:ilvl="4" w:tplc="86DAD652" w:tentative="1">
      <w:start w:val="1"/>
      <w:numFmt w:val="bullet"/>
      <w:lvlText w:val="o"/>
      <w:lvlJc w:val="left"/>
      <w:pPr>
        <w:ind w:left="3600" w:hanging="360"/>
      </w:pPr>
      <w:rPr>
        <w:rFonts w:ascii="Courier New" w:hAnsi="Courier New" w:cs="Courier New" w:hint="default"/>
      </w:rPr>
    </w:lvl>
    <w:lvl w:ilvl="5" w:tplc="9B3CCED0" w:tentative="1">
      <w:start w:val="1"/>
      <w:numFmt w:val="bullet"/>
      <w:lvlText w:val=""/>
      <w:lvlJc w:val="left"/>
      <w:pPr>
        <w:ind w:left="4320" w:hanging="360"/>
      </w:pPr>
      <w:rPr>
        <w:rFonts w:ascii="Wingdings" w:hAnsi="Wingdings" w:hint="default"/>
      </w:rPr>
    </w:lvl>
    <w:lvl w:ilvl="6" w:tplc="7800016E" w:tentative="1">
      <w:start w:val="1"/>
      <w:numFmt w:val="bullet"/>
      <w:lvlText w:val=""/>
      <w:lvlJc w:val="left"/>
      <w:pPr>
        <w:ind w:left="5040" w:hanging="360"/>
      </w:pPr>
      <w:rPr>
        <w:rFonts w:ascii="Symbol" w:hAnsi="Symbol" w:hint="default"/>
      </w:rPr>
    </w:lvl>
    <w:lvl w:ilvl="7" w:tplc="365252DC" w:tentative="1">
      <w:start w:val="1"/>
      <w:numFmt w:val="bullet"/>
      <w:lvlText w:val="o"/>
      <w:lvlJc w:val="left"/>
      <w:pPr>
        <w:ind w:left="5760" w:hanging="360"/>
      </w:pPr>
      <w:rPr>
        <w:rFonts w:ascii="Courier New" w:hAnsi="Courier New" w:cs="Courier New" w:hint="default"/>
      </w:rPr>
    </w:lvl>
    <w:lvl w:ilvl="8" w:tplc="2B68A4B2" w:tentative="1">
      <w:start w:val="1"/>
      <w:numFmt w:val="bullet"/>
      <w:lvlText w:val=""/>
      <w:lvlJc w:val="left"/>
      <w:pPr>
        <w:ind w:left="6480" w:hanging="360"/>
      </w:pPr>
      <w:rPr>
        <w:rFonts w:ascii="Wingdings" w:hAnsi="Wingdings" w:hint="default"/>
      </w:rPr>
    </w:lvl>
  </w:abstractNum>
  <w:abstractNum w:abstractNumId="7" w15:restartNumberingAfterBreak="0">
    <w:nsid w:val="35AD5C1C"/>
    <w:multiLevelType w:val="hybridMultilevel"/>
    <w:tmpl w:val="D3BED12E"/>
    <w:lvl w:ilvl="0" w:tplc="0FA80C22">
      <w:start w:val="1"/>
      <w:numFmt w:val="bullet"/>
      <w:lvlText w:val="–"/>
      <w:lvlJc w:val="left"/>
      <w:pPr>
        <w:ind w:left="720" w:hanging="360"/>
      </w:pPr>
      <w:rPr>
        <w:rFonts w:ascii="Times New Roman" w:hAnsi="Times New Roman" w:cs="Times New Roman" w:hint="default"/>
      </w:rPr>
    </w:lvl>
    <w:lvl w:ilvl="1" w:tplc="EDC43F98" w:tentative="1">
      <w:start w:val="1"/>
      <w:numFmt w:val="bullet"/>
      <w:lvlText w:val="o"/>
      <w:lvlJc w:val="left"/>
      <w:pPr>
        <w:ind w:left="1440" w:hanging="360"/>
      </w:pPr>
      <w:rPr>
        <w:rFonts w:ascii="Courier New" w:hAnsi="Courier New" w:cs="Courier New" w:hint="default"/>
      </w:rPr>
    </w:lvl>
    <w:lvl w:ilvl="2" w:tplc="39FCF2A6" w:tentative="1">
      <w:start w:val="1"/>
      <w:numFmt w:val="bullet"/>
      <w:lvlText w:val=""/>
      <w:lvlJc w:val="left"/>
      <w:pPr>
        <w:ind w:left="2160" w:hanging="360"/>
      </w:pPr>
      <w:rPr>
        <w:rFonts w:ascii="Wingdings" w:hAnsi="Wingdings" w:hint="default"/>
      </w:rPr>
    </w:lvl>
    <w:lvl w:ilvl="3" w:tplc="66CE8C1E" w:tentative="1">
      <w:start w:val="1"/>
      <w:numFmt w:val="bullet"/>
      <w:lvlText w:val=""/>
      <w:lvlJc w:val="left"/>
      <w:pPr>
        <w:ind w:left="2880" w:hanging="360"/>
      </w:pPr>
      <w:rPr>
        <w:rFonts w:ascii="Symbol" w:hAnsi="Symbol" w:hint="default"/>
      </w:rPr>
    </w:lvl>
    <w:lvl w:ilvl="4" w:tplc="D43A7362" w:tentative="1">
      <w:start w:val="1"/>
      <w:numFmt w:val="bullet"/>
      <w:lvlText w:val="o"/>
      <w:lvlJc w:val="left"/>
      <w:pPr>
        <w:ind w:left="3600" w:hanging="360"/>
      </w:pPr>
      <w:rPr>
        <w:rFonts w:ascii="Courier New" w:hAnsi="Courier New" w:cs="Courier New" w:hint="default"/>
      </w:rPr>
    </w:lvl>
    <w:lvl w:ilvl="5" w:tplc="E5020996" w:tentative="1">
      <w:start w:val="1"/>
      <w:numFmt w:val="bullet"/>
      <w:lvlText w:val=""/>
      <w:lvlJc w:val="left"/>
      <w:pPr>
        <w:ind w:left="4320" w:hanging="360"/>
      </w:pPr>
      <w:rPr>
        <w:rFonts w:ascii="Wingdings" w:hAnsi="Wingdings" w:hint="default"/>
      </w:rPr>
    </w:lvl>
    <w:lvl w:ilvl="6" w:tplc="2096821A" w:tentative="1">
      <w:start w:val="1"/>
      <w:numFmt w:val="bullet"/>
      <w:lvlText w:val=""/>
      <w:lvlJc w:val="left"/>
      <w:pPr>
        <w:ind w:left="5040" w:hanging="360"/>
      </w:pPr>
      <w:rPr>
        <w:rFonts w:ascii="Symbol" w:hAnsi="Symbol" w:hint="default"/>
      </w:rPr>
    </w:lvl>
    <w:lvl w:ilvl="7" w:tplc="A9B06B40" w:tentative="1">
      <w:start w:val="1"/>
      <w:numFmt w:val="bullet"/>
      <w:lvlText w:val="o"/>
      <w:lvlJc w:val="left"/>
      <w:pPr>
        <w:ind w:left="5760" w:hanging="360"/>
      </w:pPr>
      <w:rPr>
        <w:rFonts w:ascii="Courier New" w:hAnsi="Courier New" w:cs="Courier New" w:hint="default"/>
      </w:rPr>
    </w:lvl>
    <w:lvl w:ilvl="8" w:tplc="DBD632D0" w:tentative="1">
      <w:start w:val="1"/>
      <w:numFmt w:val="bullet"/>
      <w:lvlText w:val=""/>
      <w:lvlJc w:val="left"/>
      <w:pPr>
        <w:ind w:left="6480" w:hanging="360"/>
      </w:pPr>
      <w:rPr>
        <w:rFonts w:ascii="Wingdings" w:hAnsi="Wingdings" w:hint="default"/>
      </w:rPr>
    </w:lvl>
  </w:abstractNum>
  <w:abstractNum w:abstractNumId="8" w15:restartNumberingAfterBreak="0">
    <w:nsid w:val="36D55466"/>
    <w:multiLevelType w:val="hybridMultilevel"/>
    <w:tmpl w:val="874E5F7A"/>
    <w:lvl w:ilvl="0" w:tplc="07B4E742">
      <w:start w:val="1"/>
      <w:numFmt w:val="decimal"/>
      <w:lvlText w:val="%1)"/>
      <w:lvlJc w:val="left"/>
      <w:pPr>
        <w:ind w:left="470" w:hanging="360"/>
      </w:pPr>
      <w:rPr>
        <w:rFonts w:hint="default"/>
        <w:color w:val="auto"/>
      </w:rPr>
    </w:lvl>
    <w:lvl w:ilvl="1" w:tplc="7450B98A" w:tentative="1">
      <w:start w:val="1"/>
      <w:numFmt w:val="lowerLetter"/>
      <w:lvlText w:val="%2."/>
      <w:lvlJc w:val="left"/>
      <w:pPr>
        <w:ind w:left="1190" w:hanging="360"/>
      </w:pPr>
    </w:lvl>
    <w:lvl w:ilvl="2" w:tplc="607CF9EE" w:tentative="1">
      <w:start w:val="1"/>
      <w:numFmt w:val="lowerRoman"/>
      <w:lvlText w:val="%3."/>
      <w:lvlJc w:val="right"/>
      <w:pPr>
        <w:ind w:left="1910" w:hanging="180"/>
      </w:pPr>
    </w:lvl>
    <w:lvl w:ilvl="3" w:tplc="ACE2ED28" w:tentative="1">
      <w:start w:val="1"/>
      <w:numFmt w:val="decimal"/>
      <w:lvlText w:val="%4."/>
      <w:lvlJc w:val="left"/>
      <w:pPr>
        <w:ind w:left="2630" w:hanging="360"/>
      </w:pPr>
    </w:lvl>
    <w:lvl w:ilvl="4" w:tplc="A9829532" w:tentative="1">
      <w:start w:val="1"/>
      <w:numFmt w:val="lowerLetter"/>
      <w:lvlText w:val="%5."/>
      <w:lvlJc w:val="left"/>
      <w:pPr>
        <w:ind w:left="3350" w:hanging="360"/>
      </w:pPr>
    </w:lvl>
    <w:lvl w:ilvl="5" w:tplc="0966EAAC" w:tentative="1">
      <w:start w:val="1"/>
      <w:numFmt w:val="lowerRoman"/>
      <w:lvlText w:val="%6."/>
      <w:lvlJc w:val="right"/>
      <w:pPr>
        <w:ind w:left="4070" w:hanging="180"/>
      </w:pPr>
    </w:lvl>
    <w:lvl w:ilvl="6" w:tplc="62ACB972" w:tentative="1">
      <w:start w:val="1"/>
      <w:numFmt w:val="decimal"/>
      <w:lvlText w:val="%7."/>
      <w:lvlJc w:val="left"/>
      <w:pPr>
        <w:ind w:left="4790" w:hanging="360"/>
      </w:pPr>
    </w:lvl>
    <w:lvl w:ilvl="7" w:tplc="CB82E60E" w:tentative="1">
      <w:start w:val="1"/>
      <w:numFmt w:val="lowerLetter"/>
      <w:lvlText w:val="%8."/>
      <w:lvlJc w:val="left"/>
      <w:pPr>
        <w:ind w:left="5510" w:hanging="360"/>
      </w:pPr>
    </w:lvl>
    <w:lvl w:ilvl="8" w:tplc="643CEBBC" w:tentative="1">
      <w:start w:val="1"/>
      <w:numFmt w:val="lowerRoman"/>
      <w:lvlText w:val="%9."/>
      <w:lvlJc w:val="right"/>
      <w:pPr>
        <w:ind w:left="6230" w:hanging="180"/>
      </w:pPr>
    </w:lvl>
  </w:abstractNum>
  <w:abstractNum w:abstractNumId="9" w15:restartNumberingAfterBreak="0">
    <w:nsid w:val="37113DA6"/>
    <w:multiLevelType w:val="hybridMultilevel"/>
    <w:tmpl w:val="4470F150"/>
    <w:lvl w:ilvl="0" w:tplc="7B7A6D44">
      <w:start w:val="1"/>
      <w:numFmt w:val="decimal"/>
      <w:lvlText w:val="%1)"/>
      <w:lvlJc w:val="left"/>
      <w:pPr>
        <w:ind w:left="360" w:hanging="360"/>
      </w:pPr>
      <w:rPr>
        <w:rFonts w:hint="default"/>
      </w:rPr>
    </w:lvl>
    <w:lvl w:ilvl="1" w:tplc="248EB464" w:tentative="1">
      <w:start w:val="1"/>
      <w:numFmt w:val="lowerLetter"/>
      <w:lvlText w:val="%2."/>
      <w:lvlJc w:val="left"/>
      <w:pPr>
        <w:ind w:left="1080" w:hanging="360"/>
      </w:pPr>
    </w:lvl>
    <w:lvl w:ilvl="2" w:tplc="D9901110" w:tentative="1">
      <w:start w:val="1"/>
      <w:numFmt w:val="lowerRoman"/>
      <w:lvlText w:val="%3."/>
      <w:lvlJc w:val="right"/>
      <w:pPr>
        <w:ind w:left="1800" w:hanging="180"/>
      </w:pPr>
    </w:lvl>
    <w:lvl w:ilvl="3" w:tplc="EBB2CA12" w:tentative="1">
      <w:start w:val="1"/>
      <w:numFmt w:val="decimal"/>
      <w:lvlText w:val="%4."/>
      <w:lvlJc w:val="left"/>
      <w:pPr>
        <w:ind w:left="2520" w:hanging="360"/>
      </w:pPr>
    </w:lvl>
    <w:lvl w:ilvl="4" w:tplc="90DE01DC" w:tentative="1">
      <w:start w:val="1"/>
      <w:numFmt w:val="lowerLetter"/>
      <w:lvlText w:val="%5."/>
      <w:lvlJc w:val="left"/>
      <w:pPr>
        <w:ind w:left="3240" w:hanging="360"/>
      </w:pPr>
    </w:lvl>
    <w:lvl w:ilvl="5" w:tplc="A9CC96A8" w:tentative="1">
      <w:start w:val="1"/>
      <w:numFmt w:val="lowerRoman"/>
      <w:lvlText w:val="%6."/>
      <w:lvlJc w:val="right"/>
      <w:pPr>
        <w:ind w:left="3960" w:hanging="180"/>
      </w:pPr>
    </w:lvl>
    <w:lvl w:ilvl="6" w:tplc="447E1B8E" w:tentative="1">
      <w:start w:val="1"/>
      <w:numFmt w:val="decimal"/>
      <w:lvlText w:val="%7."/>
      <w:lvlJc w:val="left"/>
      <w:pPr>
        <w:ind w:left="4680" w:hanging="360"/>
      </w:pPr>
    </w:lvl>
    <w:lvl w:ilvl="7" w:tplc="9866029A" w:tentative="1">
      <w:start w:val="1"/>
      <w:numFmt w:val="lowerLetter"/>
      <w:lvlText w:val="%8."/>
      <w:lvlJc w:val="left"/>
      <w:pPr>
        <w:ind w:left="5400" w:hanging="360"/>
      </w:pPr>
    </w:lvl>
    <w:lvl w:ilvl="8" w:tplc="2446D6F4" w:tentative="1">
      <w:start w:val="1"/>
      <w:numFmt w:val="lowerRoman"/>
      <w:lvlText w:val="%9."/>
      <w:lvlJc w:val="right"/>
      <w:pPr>
        <w:ind w:left="6120" w:hanging="180"/>
      </w:pPr>
    </w:lvl>
  </w:abstractNum>
  <w:abstractNum w:abstractNumId="10" w15:restartNumberingAfterBreak="0">
    <w:nsid w:val="3B2C3A4B"/>
    <w:multiLevelType w:val="hybridMultilevel"/>
    <w:tmpl w:val="D8C21B5A"/>
    <w:lvl w:ilvl="0" w:tplc="6DC209F2">
      <w:start w:val="1"/>
      <w:numFmt w:val="upperRoman"/>
      <w:lvlText w:val="%1."/>
      <w:lvlJc w:val="left"/>
      <w:pPr>
        <w:ind w:left="1080" w:hanging="720"/>
      </w:pPr>
      <w:rPr>
        <w:rFonts w:hint="default"/>
      </w:rPr>
    </w:lvl>
    <w:lvl w:ilvl="1" w:tplc="F9F843F4" w:tentative="1">
      <w:start w:val="1"/>
      <w:numFmt w:val="lowerLetter"/>
      <w:lvlText w:val="%2."/>
      <w:lvlJc w:val="left"/>
      <w:pPr>
        <w:ind w:left="1440" w:hanging="360"/>
      </w:pPr>
    </w:lvl>
    <w:lvl w:ilvl="2" w:tplc="7E726800" w:tentative="1">
      <w:start w:val="1"/>
      <w:numFmt w:val="lowerRoman"/>
      <w:lvlText w:val="%3."/>
      <w:lvlJc w:val="right"/>
      <w:pPr>
        <w:ind w:left="2160" w:hanging="180"/>
      </w:pPr>
    </w:lvl>
    <w:lvl w:ilvl="3" w:tplc="619E7EF0" w:tentative="1">
      <w:start w:val="1"/>
      <w:numFmt w:val="decimal"/>
      <w:lvlText w:val="%4."/>
      <w:lvlJc w:val="left"/>
      <w:pPr>
        <w:ind w:left="2880" w:hanging="360"/>
      </w:pPr>
    </w:lvl>
    <w:lvl w:ilvl="4" w:tplc="1A6CEC84" w:tentative="1">
      <w:start w:val="1"/>
      <w:numFmt w:val="lowerLetter"/>
      <w:lvlText w:val="%5."/>
      <w:lvlJc w:val="left"/>
      <w:pPr>
        <w:ind w:left="3600" w:hanging="360"/>
      </w:pPr>
    </w:lvl>
    <w:lvl w:ilvl="5" w:tplc="106C6506" w:tentative="1">
      <w:start w:val="1"/>
      <w:numFmt w:val="lowerRoman"/>
      <w:lvlText w:val="%6."/>
      <w:lvlJc w:val="right"/>
      <w:pPr>
        <w:ind w:left="4320" w:hanging="180"/>
      </w:pPr>
    </w:lvl>
    <w:lvl w:ilvl="6" w:tplc="1342191C" w:tentative="1">
      <w:start w:val="1"/>
      <w:numFmt w:val="decimal"/>
      <w:lvlText w:val="%7."/>
      <w:lvlJc w:val="left"/>
      <w:pPr>
        <w:ind w:left="5040" w:hanging="360"/>
      </w:pPr>
    </w:lvl>
    <w:lvl w:ilvl="7" w:tplc="B38689D8" w:tentative="1">
      <w:start w:val="1"/>
      <w:numFmt w:val="lowerLetter"/>
      <w:lvlText w:val="%8."/>
      <w:lvlJc w:val="left"/>
      <w:pPr>
        <w:ind w:left="5760" w:hanging="360"/>
      </w:pPr>
    </w:lvl>
    <w:lvl w:ilvl="8" w:tplc="B2F4C5DE" w:tentative="1">
      <w:start w:val="1"/>
      <w:numFmt w:val="lowerRoman"/>
      <w:lvlText w:val="%9."/>
      <w:lvlJc w:val="right"/>
      <w:pPr>
        <w:ind w:left="6480" w:hanging="180"/>
      </w:pPr>
    </w:lvl>
  </w:abstractNum>
  <w:abstractNum w:abstractNumId="11" w15:restartNumberingAfterBreak="0">
    <w:nsid w:val="3C0722D9"/>
    <w:multiLevelType w:val="hybridMultilevel"/>
    <w:tmpl w:val="0F3CC864"/>
    <w:lvl w:ilvl="0" w:tplc="D0502F7C">
      <w:start w:val="1"/>
      <w:numFmt w:val="decimal"/>
      <w:lvlText w:val="%1."/>
      <w:lvlJc w:val="left"/>
      <w:pPr>
        <w:ind w:left="1069" w:hanging="360"/>
      </w:pPr>
      <w:rPr>
        <w:rFonts w:hint="default"/>
      </w:rPr>
    </w:lvl>
    <w:lvl w:ilvl="1" w:tplc="1BA6231C" w:tentative="1">
      <w:start w:val="1"/>
      <w:numFmt w:val="lowerLetter"/>
      <w:lvlText w:val="%2."/>
      <w:lvlJc w:val="left"/>
      <w:pPr>
        <w:ind w:left="1789" w:hanging="360"/>
      </w:pPr>
    </w:lvl>
    <w:lvl w:ilvl="2" w:tplc="376A32F8" w:tentative="1">
      <w:start w:val="1"/>
      <w:numFmt w:val="lowerRoman"/>
      <w:lvlText w:val="%3."/>
      <w:lvlJc w:val="right"/>
      <w:pPr>
        <w:ind w:left="2509" w:hanging="180"/>
      </w:pPr>
    </w:lvl>
    <w:lvl w:ilvl="3" w:tplc="AD3E8DBA" w:tentative="1">
      <w:start w:val="1"/>
      <w:numFmt w:val="decimal"/>
      <w:lvlText w:val="%4."/>
      <w:lvlJc w:val="left"/>
      <w:pPr>
        <w:ind w:left="3229" w:hanging="360"/>
      </w:pPr>
    </w:lvl>
    <w:lvl w:ilvl="4" w:tplc="AE9E8FC4" w:tentative="1">
      <w:start w:val="1"/>
      <w:numFmt w:val="lowerLetter"/>
      <w:lvlText w:val="%5."/>
      <w:lvlJc w:val="left"/>
      <w:pPr>
        <w:ind w:left="3949" w:hanging="360"/>
      </w:pPr>
    </w:lvl>
    <w:lvl w:ilvl="5" w:tplc="F2149B5C" w:tentative="1">
      <w:start w:val="1"/>
      <w:numFmt w:val="lowerRoman"/>
      <w:lvlText w:val="%6."/>
      <w:lvlJc w:val="right"/>
      <w:pPr>
        <w:ind w:left="4669" w:hanging="180"/>
      </w:pPr>
    </w:lvl>
    <w:lvl w:ilvl="6" w:tplc="8410FA50" w:tentative="1">
      <w:start w:val="1"/>
      <w:numFmt w:val="decimal"/>
      <w:lvlText w:val="%7."/>
      <w:lvlJc w:val="left"/>
      <w:pPr>
        <w:ind w:left="5389" w:hanging="360"/>
      </w:pPr>
    </w:lvl>
    <w:lvl w:ilvl="7" w:tplc="89609268" w:tentative="1">
      <w:start w:val="1"/>
      <w:numFmt w:val="lowerLetter"/>
      <w:lvlText w:val="%8."/>
      <w:lvlJc w:val="left"/>
      <w:pPr>
        <w:ind w:left="6109" w:hanging="360"/>
      </w:pPr>
    </w:lvl>
    <w:lvl w:ilvl="8" w:tplc="1C12581A" w:tentative="1">
      <w:start w:val="1"/>
      <w:numFmt w:val="lowerRoman"/>
      <w:lvlText w:val="%9."/>
      <w:lvlJc w:val="right"/>
      <w:pPr>
        <w:ind w:left="6829" w:hanging="180"/>
      </w:pPr>
    </w:lvl>
  </w:abstractNum>
  <w:abstractNum w:abstractNumId="12" w15:restartNumberingAfterBreak="0">
    <w:nsid w:val="47205271"/>
    <w:multiLevelType w:val="hybridMultilevel"/>
    <w:tmpl w:val="0428ED54"/>
    <w:lvl w:ilvl="0" w:tplc="C1322008">
      <w:start w:val="1"/>
      <w:numFmt w:val="bullet"/>
      <w:lvlText w:val=""/>
      <w:lvlJc w:val="left"/>
      <w:pPr>
        <w:ind w:left="720" w:hanging="360"/>
      </w:pPr>
      <w:rPr>
        <w:rFonts w:ascii="Symbol" w:hAnsi="Symbol" w:hint="default"/>
      </w:rPr>
    </w:lvl>
    <w:lvl w:ilvl="1" w:tplc="1B0E68C2" w:tentative="1">
      <w:start w:val="1"/>
      <w:numFmt w:val="bullet"/>
      <w:lvlText w:val="o"/>
      <w:lvlJc w:val="left"/>
      <w:pPr>
        <w:ind w:left="1440" w:hanging="360"/>
      </w:pPr>
      <w:rPr>
        <w:rFonts w:ascii="Courier New" w:hAnsi="Courier New" w:cs="Courier New" w:hint="default"/>
      </w:rPr>
    </w:lvl>
    <w:lvl w:ilvl="2" w:tplc="4AF875E6" w:tentative="1">
      <w:start w:val="1"/>
      <w:numFmt w:val="bullet"/>
      <w:lvlText w:val=""/>
      <w:lvlJc w:val="left"/>
      <w:pPr>
        <w:ind w:left="2160" w:hanging="360"/>
      </w:pPr>
      <w:rPr>
        <w:rFonts w:ascii="Wingdings" w:hAnsi="Wingdings" w:hint="default"/>
      </w:rPr>
    </w:lvl>
    <w:lvl w:ilvl="3" w:tplc="7A465424" w:tentative="1">
      <w:start w:val="1"/>
      <w:numFmt w:val="bullet"/>
      <w:lvlText w:val=""/>
      <w:lvlJc w:val="left"/>
      <w:pPr>
        <w:ind w:left="2880" w:hanging="360"/>
      </w:pPr>
      <w:rPr>
        <w:rFonts w:ascii="Symbol" w:hAnsi="Symbol" w:hint="default"/>
      </w:rPr>
    </w:lvl>
    <w:lvl w:ilvl="4" w:tplc="83BC3D5C" w:tentative="1">
      <w:start w:val="1"/>
      <w:numFmt w:val="bullet"/>
      <w:lvlText w:val="o"/>
      <w:lvlJc w:val="left"/>
      <w:pPr>
        <w:ind w:left="3600" w:hanging="360"/>
      </w:pPr>
      <w:rPr>
        <w:rFonts w:ascii="Courier New" w:hAnsi="Courier New" w:cs="Courier New" w:hint="default"/>
      </w:rPr>
    </w:lvl>
    <w:lvl w:ilvl="5" w:tplc="6F5A45F2" w:tentative="1">
      <w:start w:val="1"/>
      <w:numFmt w:val="bullet"/>
      <w:lvlText w:val=""/>
      <w:lvlJc w:val="left"/>
      <w:pPr>
        <w:ind w:left="4320" w:hanging="360"/>
      </w:pPr>
      <w:rPr>
        <w:rFonts w:ascii="Wingdings" w:hAnsi="Wingdings" w:hint="default"/>
      </w:rPr>
    </w:lvl>
    <w:lvl w:ilvl="6" w:tplc="E4DC70D0" w:tentative="1">
      <w:start w:val="1"/>
      <w:numFmt w:val="bullet"/>
      <w:lvlText w:val=""/>
      <w:lvlJc w:val="left"/>
      <w:pPr>
        <w:ind w:left="5040" w:hanging="360"/>
      </w:pPr>
      <w:rPr>
        <w:rFonts w:ascii="Symbol" w:hAnsi="Symbol" w:hint="default"/>
      </w:rPr>
    </w:lvl>
    <w:lvl w:ilvl="7" w:tplc="4EFECDC4" w:tentative="1">
      <w:start w:val="1"/>
      <w:numFmt w:val="bullet"/>
      <w:lvlText w:val="o"/>
      <w:lvlJc w:val="left"/>
      <w:pPr>
        <w:ind w:left="5760" w:hanging="360"/>
      </w:pPr>
      <w:rPr>
        <w:rFonts w:ascii="Courier New" w:hAnsi="Courier New" w:cs="Courier New" w:hint="default"/>
      </w:rPr>
    </w:lvl>
    <w:lvl w:ilvl="8" w:tplc="8FD67AA2" w:tentative="1">
      <w:start w:val="1"/>
      <w:numFmt w:val="bullet"/>
      <w:lvlText w:val=""/>
      <w:lvlJc w:val="left"/>
      <w:pPr>
        <w:ind w:left="6480" w:hanging="360"/>
      </w:pPr>
      <w:rPr>
        <w:rFonts w:ascii="Wingdings" w:hAnsi="Wingdings" w:hint="default"/>
      </w:rPr>
    </w:lvl>
  </w:abstractNum>
  <w:abstractNum w:abstractNumId="13" w15:restartNumberingAfterBreak="0">
    <w:nsid w:val="4BFD62AA"/>
    <w:multiLevelType w:val="hybridMultilevel"/>
    <w:tmpl w:val="1D78DF6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4F832AE0"/>
    <w:multiLevelType w:val="hybridMultilevel"/>
    <w:tmpl w:val="45FA10E6"/>
    <w:lvl w:ilvl="0" w:tplc="8E5E376E">
      <w:start w:val="1"/>
      <w:numFmt w:val="decimal"/>
      <w:lvlText w:val="%1."/>
      <w:lvlJc w:val="left"/>
      <w:pPr>
        <w:ind w:left="720" w:hanging="360"/>
      </w:pPr>
      <w:rPr>
        <w:rFonts w:hint="default"/>
        <w:sz w:val="26"/>
      </w:rPr>
    </w:lvl>
    <w:lvl w:ilvl="1" w:tplc="E26A8024" w:tentative="1">
      <w:start w:val="1"/>
      <w:numFmt w:val="lowerLetter"/>
      <w:lvlText w:val="%2."/>
      <w:lvlJc w:val="left"/>
      <w:pPr>
        <w:ind w:left="1440" w:hanging="360"/>
      </w:pPr>
    </w:lvl>
    <w:lvl w:ilvl="2" w:tplc="7EA64D62" w:tentative="1">
      <w:start w:val="1"/>
      <w:numFmt w:val="lowerRoman"/>
      <w:lvlText w:val="%3."/>
      <w:lvlJc w:val="right"/>
      <w:pPr>
        <w:ind w:left="2160" w:hanging="180"/>
      </w:pPr>
    </w:lvl>
    <w:lvl w:ilvl="3" w:tplc="14543052" w:tentative="1">
      <w:start w:val="1"/>
      <w:numFmt w:val="decimal"/>
      <w:lvlText w:val="%4."/>
      <w:lvlJc w:val="left"/>
      <w:pPr>
        <w:ind w:left="2880" w:hanging="360"/>
      </w:pPr>
    </w:lvl>
    <w:lvl w:ilvl="4" w:tplc="0FF2FAA6" w:tentative="1">
      <w:start w:val="1"/>
      <w:numFmt w:val="lowerLetter"/>
      <w:lvlText w:val="%5."/>
      <w:lvlJc w:val="left"/>
      <w:pPr>
        <w:ind w:left="3600" w:hanging="360"/>
      </w:pPr>
    </w:lvl>
    <w:lvl w:ilvl="5" w:tplc="38C0A5D4" w:tentative="1">
      <w:start w:val="1"/>
      <w:numFmt w:val="lowerRoman"/>
      <w:lvlText w:val="%6."/>
      <w:lvlJc w:val="right"/>
      <w:pPr>
        <w:ind w:left="4320" w:hanging="180"/>
      </w:pPr>
    </w:lvl>
    <w:lvl w:ilvl="6" w:tplc="2FDED826" w:tentative="1">
      <w:start w:val="1"/>
      <w:numFmt w:val="decimal"/>
      <w:lvlText w:val="%7."/>
      <w:lvlJc w:val="left"/>
      <w:pPr>
        <w:ind w:left="5040" w:hanging="360"/>
      </w:pPr>
    </w:lvl>
    <w:lvl w:ilvl="7" w:tplc="D1A89538" w:tentative="1">
      <w:start w:val="1"/>
      <w:numFmt w:val="lowerLetter"/>
      <w:lvlText w:val="%8."/>
      <w:lvlJc w:val="left"/>
      <w:pPr>
        <w:ind w:left="5760" w:hanging="360"/>
      </w:pPr>
    </w:lvl>
    <w:lvl w:ilvl="8" w:tplc="F09068FC" w:tentative="1">
      <w:start w:val="1"/>
      <w:numFmt w:val="lowerRoman"/>
      <w:lvlText w:val="%9."/>
      <w:lvlJc w:val="right"/>
      <w:pPr>
        <w:ind w:left="6480" w:hanging="180"/>
      </w:pPr>
    </w:lvl>
  </w:abstractNum>
  <w:abstractNum w:abstractNumId="15" w15:restartNumberingAfterBreak="0">
    <w:nsid w:val="50DC3EC3"/>
    <w:multiLevelType w:val="hybridMultilevel"/>
    <w:tmpl w:val="C4B00F14"/>
    <w:lvl w:ilvl="0" w:tplc="95208778">
      <w:start w:val="1"/>
      <w:numFmt w:val="decimal"/>
      <w:lvlText w:val="%1)"/>
      <w:lvlJc w:val="left"/>
      <w:pPr>
        <w:ind w:left="252" w:hanging="360"/>
      </w:pPr>
      <w:rPr>
        <w:rFonts w:hint="default"/>
      </w:rPr>
    </w:lvl>
    <w:lvl w:ilvl="1" w:tplc="88DE2140" w:tentative="1">
      <w:start w:val="1"/>
      <w:numFmt w:val="lowerLetter"/>
      <w:lvlText w:val="%2."/>
      <w:lvlJc w:val="left"/>
      <w:pPr>
        <w:ind w:left="972" w:hanging="360"/>
      </w:pPr>
    </w:lvl>
    <w:lvl w:ilvl="2" w:tplc="F0E63680" w:tentative="1">
      <w:start w:val="1"/>
      <w:numFmt w:val="lowerRoman"/>
      <w:lvlText w:val="%3."/>
      <w:lvlJc w:val="right"/>
      <w:pPr>
        <w:ind w:left="1692" w:hanging="180"/>
      </w:pPr>
    </w:lvl>
    <w:lvl w:ilvl="3" w:tplc="53683812" w:tentative="1">
      <w:start w:val="1"/>
      <w:numFmt w:val="decimal"/>
      <w:lvlText w:val="%4."/>
      <w:lvlJc w:val="left"/>
      <w:pPr>
        <w:ind w:left="2412" w:hanging="360"/>
      </w:pPr>
    </w:lvl>
    <w:lvl w:ilvl="4" w:tplc="9404DC42" w:tentative="1">
      <w:start w:val="1"/>
      <w:numFmt w:val="lowerLetter"/>
      <w:lvlText w:val="%5."/>
      <w:lvlJc w:val="left"/>
      <w:pPr>
        <w:ind w:left="3132" w:hanging="360"/>
      </w:pPr>
    </w:lvl>
    <w:lvl w:ilvl="5" w:tplc="4B88EE84" w:tentative="1">
      <w:start w:val="1"/>
      <w:numFmt w:val="lowerRoman"/>
      <w:lvlText w:val="%6."/>
      <w:lvlJc w:val="right"/>
      <w:pPr>
        <w:ind w:left="3852" w:hanging="180"/>
      </w:pPr>
    </w:lvl>
    <w:lvl w:ilvl="6" w:tplc="E52E9F00" w:tentative="1">
      <w:start w:val="1"/>
      <w:numFmt w:val="decimal"/>
      <w:lvlText w:val="%7."/>
      <w:lvlJc w:val="left"/>
      <w:pPr>
        <w:ind w:left="4572" w:hanging="360"/>
      </w:pPr>
    </w:lvl>
    <w:lvl w:ilvl="7" w:tplc="425AFEA8" w:tentative="1">
      <w:start w:val="1"/>
      <w:numFmt w:val="lowerLetter"/>
      <w:lvlText w:val="%8."/>
      <w:lvlJc w:val="left"/>
      <w:pPr>
        <w:ind w:left="5292" w:hanging="360"/>
      </w:pPr>
    </w:lvl>
    <w:lvl w:ilvl="8" w:tplc="363AD866" w:tentative="1">
      <w:start w:val="1"/>
      <w:numFmt w:val="lowerRoman"/>
      <w:lvlText w:val="%9."/>
      <w:lvlJc w:val="right"/>
      <w:pPr>
        <w:ind w:left="6012" w:hanging="180"/>
      </w:pPr>
    </w:lvl>
  </w:abstractNum>
  <w:abstractNum w:abstractNumId="16" w15:restartNumberingAfterBreak="0">
    <w:nsid w:val="66632543"/>
    <w:multiLevelType w:val="hybridMultilevel"/>
    <w:tmpl w:val="B3287EDC"/>
    <w:lvl w:ilvl="0" w:tplc="D8BA000E">
      <w:start w:val="1"/>
      <w:numFmt w:val="decimal"/>
      <w:lvlText w:val="%1)"/>
      <w:lvlJc w:val="left"/>
      <w:pPr>
        <w:ind w:left="720" w:hanging="360"/>
      </w:pPr>
      <w:rPr>
        <w:rFonts w:hint="default"/>
      </w:rPr>
    </w:lvl>
    <w:lvl w:ilvl="1" w:tplc="77382ED4" w:tentative="1">
      <w:start w:val="1"/>
      <w:numFmt w:val="lowerLetter"/>
      <w:lvlText w:val="%2."/>
      <w:lvlJc w:val="left"/>
      <w:pPr>
        <w:ind w:left="1440" w:hanging="360"/>
      </w:pPr>
    </w:lvl>
    <w:lvl w:ilvl="2" w:tplc="F27CFEA6" w:tentative="1">
      <w:start w:val="1"/>
      <w:numFmt w:val="lowerRoman"/>
      <w:lvlText w:val="%3."/>
      <w:lvlJc w:val="right"/>
      <w:pPr>
        <w:ind w:left="2160" w:hanging="180"/>
      </w:pPr>
    </w:lvl>
    <w:lvl w:ilvl="3" w:tplc="E6FE30EA" w:tentative="1">
      <w:start w:val="1"/>
      <w:numFmt w:val="decimal"/>
      <w:lvlText w:val="%4."/>
      <w:lvlJc w:val="left"/>
      <w:pPr>
        <w:ind w:left="2880" w:hanging="360"/>
      </w:pPr>
    </w:lvl>
    <w:lvl w:ilvl="4" w:tplc="0B88D3D6" w:tentative="1">
      <w:start w:val="1"/>
      <w:numFmt w:val="lowerLetter"/>
      <w:lvlText w:val="%5."/>
      <w:lvlJc w:val="left"/>
      <w:pPr>
        <w:ind w:left="3600" w:hanging="360"/>
      </w:pPr>
    </w:lvl>
    <w:lvl w:ilvl="5" w:tplc="455C6EC2" w:tentative="1">
      <w:start w:val="1"/>
      <w:numFmt w:val="lowerRoman"/>
      <w:lvlText w:val="%6."/>
      <w:lvlJc w:val="right"/>
      <w:pPr>
        <w:ind w:left="4320" w:hanging="180"/>
      </w:pPr>
    </w:lvl>
    <w:lvl w:ilvl="6" w:tplc="6A5E1E96" w:tentative="1">
      <w:start w:val="1"/>
      <w:numFmt w:val="decimal"/>
      <w:lvlText w:val="%7."/>
      <w:lvlJc w:val="left"/>
      <w:pPr>
        <w:ind w:left="5040" w:hanging="360"/>
      </w:pPr>
    </w:lvl>
    <w:lvl w:ilvl="7" w:tplc="EB1E8170" w:tentative="1">
      <w:start w:val="1"/>
      <w:numFmt w:val="lowerLetter"/>
      <w:lvlText w:val="%8."/>
      <w:lvlJc w:val="left"/>
      <w:pPr>
        <w:ind w:left="5760" w:hanging="360"/>
      </w:pPr>
    </w:lvl>
    <w:lvl w:ilvl="8" w:tplc="1D964DF2" w:tentative="1">
      <w:start w:val="1"/>
      <w:numFmt w:val="lowerRoman"/>
      <w:lvlText w:val="%9."/>
      <w:lvlJc w:val="right"/>
      <w:pPr>
        <w:ind w:left="6480" w:hanging="180"/>
      </w:pPr>
    </w:lvl>
  </w:abstractNum>
  <w:abstractNum w:abstractNumId="17" w15:restartNumberingAfterBreak="0">
    <w:nsid w:val="6D48421A"/>
    <w:multiLevelType w:val="hybridMultilevel"/>
    <w:tmpl w:val="987444FA"/>
    <w:lvl w:ilvl="0" w:tplc="4DF07452">
      <w:start w:val="1"/>
      <w:numFmt w:val="decimal"/>
      <w:lvlText w:val="%1)"/>
      <w:lvlJc w:val="left"/>
      <w:pPr>
        <w:ind w:left="720" w:hanging="360"/>
      </w:pPr>
      <w:rPr>
        <w:rFonts w:hint="default"/>
      </w:rPr>
    </w:lvl>
    <w:lvl w:ilvl="1" w:tplc="E8A20DDA" w:tentative="1">
      <w:start w:val="1"/>
      <w:numFmt w:val="lowerLetter"/>
      <w:lvlText w:val="%2."/>
      <w:lvlJc w:val="left"/>
      <w:pPr>
        <w:ind w:left="1440" w:hanging="360"/>
      </w:pPr>
    </w:lvl>
    <w:lvl w:ilvl="2" w:tplc="A8E2610C" w:tentative="1">
      <w:start w:val="1"/>
      <w:numFmt w:val="lowerRoman"/>
      <w:lvlText w:val="%3."/>
      <w:lvlJc w:val="right"/>
      <w:pPr>
        <w:ind w:left="2160" w:hanging="180"/>
      </w:pPr>
    </w:lvl>
    <w:lvl w:ilvl="3" w:tplc="6FDCB50E" w:tentative="1">
      <w:start w:val="1"/>
      <w:numFmt w:val="decimal"/>
      <w:lvlText w:val="%4."/>
      <w:lvlJc w:val="left"/>
      <w:pPr>
        <w:ind w:left="2880" w:hanging="360"/>
      </w:pPr>
    </w:lvl>
    <w:lvl w:ilvl="4" w:tplc="8EDE5E2C" w:tentative="1">
      <w:start w:val="1"/>
      <w:numFmt w:val="lowerLetter"/>
      <w:lvlText w:val="%5."/>
      <w:lvlJc w:val="left"/>
      <w:pPr>
        <w:ind w:left="3600" w:hanging="360"/>
      </w:pPr>
    </w:lvl>
    <w:lvl w:ilvl="5" w:tplc="5C325C46" w:tentative="1">
      <w:start w:val="1"/>
      <w:numFmt w:val="lowerRoman"/>
      <w:lvlText w:val="%6."/>
      <w:lvlJc w:val="right"/>
      <w:pPr>
        <w:ind w:left="4320" w:hanging="180"/>
      </w:pPr>
    </w:lvl>
    <w:lvl w:ilvl="6" w:tplc="6486CA2E" w:tentative="1">
      <w:start w:val="1"/>
      <w:numFmt w:val="decimal"/>
      <w:lvlText w:val="%7."/>
      <w:lvlJc w:val="left"/>
      <w:pPr>
        <w:ind w:left="5040" w:hanging="360"/>
      </w:pPr>
    </w:lvl>
    <w:lvl w:ilvl="7" w:tplc="E60E2752" w:tentative="1">
      <w:start w:val="1"/>
      <w:numFmt w:val="lowerLetter"/>
      <w:lvlText w:val="%8."/>
      <w:lvlJc w:val="left"/>
      <w:pPr>
        <w:ind w:left="5760" w:hanging="360"/>
      </w:pPr>
    </w:lvl>
    <w:lvl w:ilvl="8" w:tplc="E932D548" w:tentative="1">
      <w:start w:val="1"/>
      <w:numFmt w:val="lowerRoman"/>
      <w:lvlText w:val="%9."/>
      <w:lvlJc w:val="right"/>
      <w:pPr>
        <w:ind w:left="6480" w:hanging="180"/>
      </w:pPr>
    </w:lvl>
  </w:abstractNum>
  <w:abstractNum w:abstractNumId="18" w15:restartNumberingAfterBreak="0">
    <w:nsid w:val="70DA36F4"/>
    <w:multiLevelType w:val="hybridMultilevel"/>
    <w:tmpl w:val="0F3CC864"/>
    <w:lvl w:ilvl="0" w:tplc="D2E2E2A2">
      <w:start w:val="1"/>
      <w:numFmt w:val="decimal"/>
      <w:lvlText w:val="%1."/>
      <w:lvlJc w:val="left"/>
      <w:pPr>
        <w:ind w:left="1069" w:hanging="360"/>
      </w:pPr>
      <w:rPr>
        <w:rFonts w:hint="default"/>
      </w:rPr>
    </w:lvl>
    <w:lvl w:ilvl="1" w:tplc="E1200958" w:tentative="1">
      <w:start w:val="1"/>
      <w:numFmt w:val="lowerLetter"/>
      <w:lvlText w:val="%2."/>
      <w:lvlJc w:val="left"/>
      <w:pPr>
        <w:ind w:left="1789" w:hanging="360"/>
      </w:pPr>
    </w:lvl>
    <w:lvl w:ilvl="2" w:tplc="EB20BC14" w:tentative="1">
      <w:start w:val="1"/>
      <w:numFmt w:val="lowerRoman"/>
      <w:lvlText w:val="%3."/>
      <w:lvlJc w:val="right"/>
      <w:pPr>
        <w:ind w:left="2509" w:hanging="180"/>
      </w:pPr>
    </w:lvl>
    <w:lvl w:ilvl="3" w:tplc="FDCE8DD8" w:tentative="1">
      <w:start w:val="1"/>
      <w:numFmt w:val="decimal"/>
      <w:lvlText w:val="%4."/>
      <w:lvlJc w:val="left"/>
      <w:pPr>
        <w:ind w:left="3229" w:hanging="360"/>
      </w:pPr>
    </w:lvl>
    <w:lvl w:ilvl="4" w:tplc="04FA2D10" w:tentative="1">
      <w:start w:val="1"/>
      <w:numFmt w:val="lowerLetter"/>
      <w:lvlText w:val="%5."/>
      <w:lvlJc w:val="left"/>
      <w:pPr>
        <w:ind w:left="3949" w:hanging="360"/>
      </w:pPr>
    </w:lvl>
    <w:lvl w:ilvl="5" w:tplc="47D646AE" w:tentative="1">
      <w:start w:val="1"/>
      <w:numFmt w:val="lowerRoman"/>
      <w:lvlText w:val="%6."/>
      <w:lvlJc w:val="right"/>
      <w:pPr>
        <w:ind w:left="4669" w:hanging="180"/>
      </w:pPr>
    </w:lvl>
    <w:lvl w:ilvl="6" w:tplc="0994BE98" w:tentative="1">
      <w:start w:val="1"/>
      <w:numFmt w:val="decimal"/>
      <w:lvlText w:val="%7."/>
      <w:lvlJc w:val="left"/>
      <w:pPr>
        <w:ind w:left="5389" w:hanging="360"/>
      </w:pPr>
    </w:lvl>
    <w:lvl w:ilvl="7" w:tplc="77CC6314" w:tentative="1">
      <w:start w:val="1"/>
      <w:numFmt w:val="lowerLetter"/>
      <w:lvlText w:val="%8."/>
      <w:lvlJc w:val="left"/>
      <w:pPr>
        <w:ind w:left="6109" w:hanging="360"/>
      </w:pPr>
    </w:lvl>
    <w:lvl w:ilvl="8" w:tplc="50321A0E" w:tentative="1">
      <w:start w:val="1"/>
      <w:numFmt w:val="lowerRoman"/>
      <w:lvlText w:val="%9."/>
      <w:lvlJc w:val="right"/>
      <w:pPr>
        <w:ind w:left="6829" w:hanging="180"/>
      </w:pPr>
    </w:lvl>
  </w:abstractNum>
  <w:abstractNum w:abstractNumId="19" w15:restartNumberingAfterBreak="0">
    <w:nsid w:val="71261E0B"/>
    <w:multiLevelType w:val="hybridMultilevel"/>
    <w:tmpl w:val="0C06B638"/>
    <w:lvl w:ilvl="0" w:tplc="11707A64">
      <w:start w:val="1"/>
      <w:numFmt w:val="bullet"/>
      <w:lvlText w:val=""/>
      <w:lvlJc w:val="left"/>
      <w:pPr>
        <w:ind w:left="720" w:hanging="360"/>
      </w:pPr>
      <w:rPr>
        <w:rFonts w:ascii="Symbol" w:hAnsi="Symbol" w:hint="default"/>
      </w:rPr>
    </w:lvl>
    <w:lvl w:ilvl="1" w:tplc="C052B634" w:tentative="1">
      <w:start w:val="1"/>
      <w:numFmt w:val="bullet"/>
      <w:lvlText w:val="o"/>
      <w:lvlJc w:val="left"/>
      <w:pPr>
        <w:ind w:left="1440" w:hanging="360"/>
      </w:pPr>
      <w:rPr>
        <w:rFonts w:ascii="Courier New" w:hAnsi="Courier New" w:cs="Courier New" w:hint="default"/>
      </w:rPr>
    </w:lvl>
    <w:lvl w:ilvl="2" w:tplc="6F7EBDA2" w:tentative="1">
      <w:start w:val="1"/>
      <w:numFmt w:val="bullet"/>
      <w:lvlText w:val=""/>
      <w:lvlJc w:val="left"/>
      <w:pPr>
        <w:ind w:left="2160" w:hanging="360"/>
      </w:pPr>
      <w:rPr>
        <w:rFonts w:ascii="Wingdings" w:hAnsi="Wingdings" w:hint="default"/>
      </w:rPr>
    </w:lvl>
    <w:lvl w:ilvl="3" w:tplc="96C0CEC6" w:tentative="1">
      <w:start w:val="1"/>
      <w:numFmt w:val="bullet"/>
      <w:lvlText w:val=""/>
      <w:lvlJc w:val="left"/>
      <w:pPr>
        <w:ind w:left="2880" w:hanging="360"/>
      </w:pPr>
      <w:rPr>
        <w:rFonts w:ascii="Symbol" w:hAnsi="Symbol" w:hint="default"/>
      </w:rPr>
    </w:lvl>
    <w:lvl w:ilvl="4" w:tplc="FD9C0460" w:tentative="1">
      <w:start w:val="1"/>
      <w:numFmt w:val="bullet"/>
      <w:lvlText w:val="o"/>
      <w:lvlJc w:val="left"/>
      <w:pPr>
        <w:ind w:left="3600" w:hanging="360"/>
      </w:pPr>
      <w:rPr>
        <w:rFonts w:ascii="Courier New" w:hAnsi="Courier New" w:cs="Courier New" w:hint="default"/>
      </w:rPr>
    </w:lvl>
    <w:lvl w:ilvl="5" w:tplc="49A0FC96" w:tentative="1">
      <w:start w:val="1"/>
      <w:numFmt w:val="bullet"/>
      <w:lvlText w:val=""/>
      <w:lvlJc w:val="left"/>
      <w:pPr>
        <w:ind w:left="4320" w:hanging="360"/>
      </w:pPr>
      <w:rPr>
        <w:rFonts w:ascii="Wingdings" w:hAnsi="Wingdings" w:hint="default"/>
      </w:rPr>
    </w:lvl>
    <w:lvl w:ilvl="6" w:tplc="B7CA3504" w:tentative="1">
      <w:start w:val="1"/>
      <w:numFmt w:val="bullet"/>
      <w:lvlText w:val=""/>
      <w:lvlJc w:val="left"/>
      <w:pPr>
        <w:ind w:left="5040" w:hanging="360"/>
      </w:pPr>
      <w:rPr>
        <w:rFonts w:ascii="Symbol" w:hAnsi="Symbol" w:hint="default"/>
      </w:rPr>
    </w:lvl>
    <w:lvl w:ilvl="7" w:tplc="529A74C0" w:tentative="1">
      <w:start w:val="1"/>
      <w:numFmt w:val="bullet"/>
      <w:lvlText w:val="o"/>
      <w:lvlJc w:val="left"/>
      <w:pPr>
        <w:ind w:left="5760" w:hanging="360"/>
      </w:pPr>
      <w:rPr>
        <w:rFonts w:ascii="Courier New" w:hAnsi="Courier New" w:cs="Courier New" w:hint="default"/>
      </w:rPr>
    </w:lvl>
    <w:lvl w:ilvl="8" w:tplc="460E1422" w:tentative="1">
      <w:start w:val="1"/>
      <w:numFmt w:val="bullet"/>
      <w:lvlText w:val=""/>
      <w:lvlJc w:val="left"/>
      <w:pPr>
        <w:ind w:left="6480" w:hanging="360"/>
      </w:pPr>
      <w:rPr>
        <w:rFonts w:ascii="Wingdings" w:hAnsi="Wingdings" w:hint="default"/>
      </w:rPr>
    </w:lvl>
  </w:abstractNum>
  <w:abstractNum w:abstractNumId="20" w15:restartNumberingAfterBreak="0">
    <w:nsid w:val="795E656A"/>
    <w:multiLevelType w:val="hybridMultilevel"/>
    <w:tmpl w:val="641AAAF4"/>
    <w:lvl w:ilvl="0" w:tplc="25101D84">
      <w:start w:val="1"/>
      <w:numFmt w:val="decimal"/>
      <w:lvlText w:val="%1)"/>
      <w:lvlJc w:val="left"/>
      <w:pPr>
        <w:ind w:left="1069" w:hanging="360"/>
      </w:pPr>
      <w:rPr>
        <w:rFonts w:hint="default"/>
      </w:rPr>
    </w:lvl>
    <w:lvl w:ilvl="1" w:tplc="BCAC987E" w:tentative="1">
      <w:start w:val="1"/>
      <w:numFmt w:val="lowerLetter"/>
      <w:lvlText w:val="%2."/>
      <w:lvlJc w:val="left"/>
      <w:pPr>
        <w:ind w:left="1789" w:hanging="360"/>
      </w:pPr>
    </w:lvl>
    <w:lvl w:ilvl="2" w:tplc="8DF8DB3C" w:tentative="1">
      <w:start w:val="1"/>
      <w:numFmt w:val="lowerRoman"/>
      <w:lvlText w:val="%3."/>
      <w:lvlJc w:val="right"/>
      <w:pPr>
        <w:ind w:left="2509" w:hanging="180"/>
      </w:pPr>
    </w:lvl>
    <w:lvl w:ilvl="3" w:tplc="1C624286" w:tentative="1">
      <w:start w:val="1"/>
      <w:numFmt w:val="decimal"/>
      <w:lvlText w:val="%4."/>
      <w:lvlJc w:val="left"/>
      <w:pPr>
        <w:ind w:left="3229" w:hanging="360"/>
      </w:pPr>
    </w:lvl>
    <w:lvl w:ilvl="4" w:tplc="8EC6AE00" w:tentative="1">
      <w:start w:val="1"/>
      <w:numFmt w:val="lowerLetter"/>
      <w:lvlText w:val="%5."/>
      <w:lvlJc w:val="left"/>
      <w:pPr>
        <w:ind w:left="3949" w:hanging="360"/>
      </w:pPr>
    </w:lvl>
    <w:lvl w:ilvl="5" w:tplc="E8887058" w:tentative="1">
      <w:start w:val="1"/>
      <w:numFmt w:val="lowerRoman"/>
      <w:lvlText w:val="%6."/>
      <w:lvlJc w:val="right"/>
      <w:pPr>
        <w:ind w:left="4669" w:hanging="180"/>
      </w:pPr>
    </w:lvl>
    <w:lvl w:ilvl="6" w:tplc="79F8AC8C" w:tentative="1">
      <w:start w:val="1"/>
      <w:numFmt w:val="decimal"/>
      <w:lvlText w:val="%7."/>
      <w:lvlJc w:val="left"/>
      <w:pPr>
        <w:ind w:left="5389" w:hanging="360"/>
      </w:pPr>
    </w:lvl>
    <w:lvl w:ilvl="7" w:tplc="EDD4A7C8" w:tentative="1">
      <w:start w:val="1"/>
      <w:numFmt w:val="lowerLetter"/>
      <w:lvlText w:val="%8."/>
      <w:lvlJc w:val="left"/>
      <w:pPr>
        <w:ind w:left="6109" w:hanging="360"/>
      </w:pPr>
    </w:lvl>
    <w:lvl w:ilvl="8" w:tplc="54A6CF04" w:tentative="1">
      <w:start w:val="1"/>
      <w:numFmt w:val="lowerRoman"/>
      <w:lvlText w:val="%9."/>
      <w:lvlJc w:val="right"/>
      <w:pPr>
        <w:ind w:left="6829" w:hanging="180"/>
      </w:pPr>
    </w:lvl>
  </w:abstractNum>
  <w:num w:numId="1">
    <w:abstractNumId w:val="10"/>
  </w:num>
  <w:num w:numId="2">
    <w:abstractNumId w:val="7"/>
  </w:num>
  <w:num w:numId="3">
    <w:abstractNumId w:val="14"/>
  </w:num>
  <w:num w:numId="4">
    <w:abstractNumId w:val="18"/>
  </w:num>
  <w:num w:numId="5">
    <w:abstractNumId w:val="11"/>
  </w:num>
  <w:num w:numId="6">
    <w:abstractNumId w:val="20"/>
  </w:num>
  <w:num w:numId="7">
    <w:abstractNumId w:val="3"/>
  </w:num>
  <w:num w:numId="8">
    <w:abstractNumId w:val="0"/>
  </w:num>
  <w:num w:numId="9">
    <w:abstractNumId w:val="17"/>
  </w:num>
  <w:num w:numId="10">
    <w:abstractNumId w:val="6"/>
  </w:num>
  <w:num w:numId="11">
    <w:abstractNumId w:val="9"/>
  </w:num>
  <w:num w:numId="12">
    <w:abstractNumId w:val="8"/>
  </w:num>
  <w:num w:numId="13">
    <w:abstractNumId w:val="15"/>
  </w:num>
  <w:num w:numId="14">
    <w:abstractNumId w:val="16"/>
  </w:num>
  <w:num w:numId="15">
    <w:abstractNumId w:val="19"/>
  </w:num>
  <w:num w:numId="16">
    <w:abstractNumId w:val="1"/>
  </w:num>
  <w:num w:numId="17">
    <w:abstractNumId w:val="2"/>
  </w:num>
  <w:num w:numId="18">
    <w:abstractNumId w:val="12"/>
  </w:num>
  <w:num w:numId="19">
    <w:abstractNumId w:val="4"/>
  </w:num>
  <w:num w:numId="20">
    <w:abstractNumId w:val="5"/>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3C1"/>
    <w:rsid w:val="00001055"/>
    <w:rsid w:val="00030FAF"/>
    <w:rsid w:val="00032356"/>
    <w:rsid w:val="00034519"/>
    <w:rsid w:val="0004246D"/>
    <w:rsid w:val="00062906"/>
    <w:rsid w:val="00080567"/>
    <w:rsid w:val="00080B80"/>
    <w:rsid w:val="00090920"/>
    <w:rsid w:val="00095C45"/>
    <w:rsid w:val="000B3426"/>
    <w:rsid w:val="000F666B"/>
    <w:rsid w:val="00103534"/>
    <w:rsid w:val="00103C6C"/>
    <w:rsid w:val="00105720"/>
    <w:rsid w:val="001248C0"/>
    <w:rsid w:val="00124DC9"/>
    <w:rsid w:val="00135F83"/>
    <w:rsid w:val="00136961"/>
    <w:rsid w:val="00140E9D"/>
    <w:rsid w:val="0015151A"/>
    <w:rsid w:val="00154FAF"/>
    <w:rsid w:val="00157F2C"/>
    <w:rsid w:val="00182B45"/>
    <w:rsid w:val="00194BC2"/>
    <w:rsid w:val="001B2F53"/>
    <w:rsid w:val="001D1FC6"/>
    <w:rsid w:val="001E5F6B"/>
    <w:rsid w:val="00204656"/>
    <w:rsid w:val="00212C01"/>
    <w:rsid w:val="00234B16"/>
    <w:rsid w:val="00236FA6"/>
    <w:rsid w:val="002541B6"/>
    <w:rsid w:val="00257C79"/>
    <w:rsid w:val="002918E3"/>
    <w:rsid w:val="002C0123"/>
    <w:rsid w:val="002C4A97"/>
    <w:rsid w:val="00302FEA"/>
    <w:rsid w:val="0030766F"/>
    <w:rsid w:val="00355222"/>
    <w:rsid w:val="00383F86"/>
    <w:rsid w:val="00391995"/>
    <w:rsid w:val="00391F30"/>
    <w:rsid w:val="0039357E"/>
    <w:rsid w:val="003A3915"/>
    <w:rsid w:val="003B42DC"/>
    <w:rsid w:val="003C6728"/>
    <w:rsid w:val="003C7715"/>
    <w:rsid w:val="003D7BD0"/>
    <w:rsid w:val="003F1608"/>
    <w:rsid w:val="004030DF"/>
    <w:rsid w:val="0040652B"/>
    <w:rsid w:val="00453D23"/>
    <w:rsid w:val="00471DA1"/>
    <w:rsid w:val="004878B3"/>
    <w:rsid w:val="004A0BF9"/>
    <w:rsid w:val="004A6B89"/>
    <w:rsid w:val="004B4A29"/>
    <w:rsid w:val="004C2BB4"/>
    <w:rsid w:val="004E2768"/>
    <w:rsid w:val="00506882"/>
    <w:rsid w:val="00512840"/>
    <w:rsid w:val="00547E88"/>
    <w:rsid w:val="0055098E"/>
    <w:rsid w:val="00550E06"/>
    <w:rsid w:val="0055785A"/>
    <w:rsid w:val="005619BC"/>
    <w:rsid w:val="00595CA9"/>
    <w:rsid w:val="00597D55"/>
    <w:rsid w:val="005A6F24"/>
    <w:rsid w:val="005B4203"/>
    <w:rsid w:val="005F0085"/>
    <w:rsid w:val="00603C5A"/>
    <w:rsid w:val="00613FA8"/>
    <w:rsid w:val="006226A6"/>
    <w:rsid w:val="00631F83"/>
    <w:rsid w:val="00656332"/>
    <w:rsid w:val="00666D43"/>
    <w:rsid w:val="006913F0"/>
    <w:rsid w:val="00694D07"/>
    <w:rsid w:val="006D2988"/>
    <w:rsid w:val="007016D5"/>
    <w:rsid w:val="0070267A"/>
    <w:rsid w:val="00707576"/>
    <w:rsid w:val="00707A73"/>
    <w:rsid w:val="0074427C"/>
    <w:rsid w:val="00744BA8"/>
    <w:rsid w:val="00774125"/>
    <w:rsid w:val="00780C69"/>
    <w:rsid w:val="007947FC"/>
    <w:rsid w:val="007A0C3D"/>
    <w:rsid w:val="007A5A88"/>
    <w:rsid w:val="007A7A20"/>
    <w:rsid w:val="007C6816"/>
    <w:rsid w:val="007F19DE"/>
    <w:rsid w:val="008067A8"/>
    <w:rsid w:val="00810891"/>
    <w:rsid w:val="008521AE"/>
    <w:rsid w:val="0086069E"/>
    <w:rsid w:val="00865985"/>
    <w:rsid w:val="008B481C"/>
    <w:rsid w:val="008F32BF"/>
    <w:rsid w:val="00910272"/>
    <w:rsid w:val="009175D4"/>
    <w:rsid w:val="00933F10"/>
    <w:rsid w:val="00934C63"/>
    <w:rsid w:val="00934EE9"/>
    <w:rsid w:val="0096073B"/>
    <w:rsid w:val="009765D1"/>
    <w:rsid w:val="0097666A"/>
    <w:rsid w:val="009D671A"/>
    <w:rsid w:val="00A0648F"/>
    <w:rsid w:val="00A10BDE"/>
    <w:rsid w:val="00A139E9"/>
    <w:rsid w:val="00A27158"/>
    <w:rsid w:val="00A2759A"/>
    <w:rsid w:val="00A278D9"/>
    <w:rsid w:val="00A41A21"/>
    <w:rsid w:val="00A628D5"/>
    <w:rsid w:val="00A62D4D"/>
    <w:rsid w:val="00A85CE7"/>
    <w:rsid w:val="00AB2563"/>
    <w:rsid w:val="00AC672D"/>
    <w:rsid w:val="00AD7A5C"/>
    <w:rsid w:val="00AE3F06"/>
    <w:rsid w:val="00AF4813"/>
    <w:rsid w:val="00B03962"/>
    <w:rsid w:val="00B107E4"/>
    <w:rsid w:val="00B15E08"/>
    <w:rsid w:val="00B15F05"/>
    <w:rsid w:val="00B253C1"/>
    <w:rsid w:val="00B35F8F"/>
    <w:rsid w:val="00BA006B"/>
    <w:rsid w:val="00BB4769"/>
    <w:rsid w:val="00BC7635"/>
    <w:rsid w:val="00BD5E17"/>
    <w:rsid w:val="00BE075F"/>
    <w:rsid w:val="00C04A74"/>
    <w:rsid w:val="00C125DD"/>
    <w:rsid w:val="00C12F64"/>
    <w:rsid w:val="00C201CB"/>
    <w:rsid w:val="00C20965"/>
    <w:rsid w:val="00C20F03"/>
    <w:rsid w:val="00C2497E"/>
    <w:rsid w:val="00C52AE9"/>
    <w:rsid w:val="00C737B8"/>
    <w:rsid w:val="00C770CD"/>
    <w:rsid w:val="00CB6C4D"/>
    <w:rsid w:val="00CF1AA7"/>
    <w:rsid w:val="00CF3E66"/>
    <w:rsid w:val="00CF4DC9"/>
    <w:rsid w:val="00CF7BBD"/>
    <w:rsid w:val="00D04739"/>
    <w:rsid w:val="00D112A4"/>
    <w:rsid w:val="00D20948"/>
    <w:rsid w:val="00D213FE"/>
    <w:rsid w:val="00D240D4"/>
    <w:rsid w:val="00D3092E"/>
    <w:rsid w:val="00D70870"/>
    <w:rsid w:val="00DA49EA"/>
    <w:rsid w:val="00DB7322"/>
    <w:rsid w:val="00DC5B15"/>
    <w:rsid w:val="00DD2377"/>
    <w:rsid w:val="00DE1978"/>
    <w:rsid w:val="00DF1782"/>
    <w:rsid w:val="00DF7DF8"/>
    <w:rsid w:val="00E06C5A"/>
    <w:rsid w:val="00E25C1F"/>
    <w:rsid w:val="00E2683F"/>
    <w:rsid w:val="00E3004E"/>
    <w:rsid w:val="00E5139A"/>
    <w:rsid w:val="00E61FC4"/>
    <w:rsid w:val="00E71B5A"/>
    <w:rsid w:val="00E8181F"/>
    <w:rsid w:val="00E84C4A"/>
    <w:rsid w:val="00E9206E"/>
    <w:rsid w:val="00E94BE0"/>
    <w:rsid w:val="00E95828"/>
    <w:rsid w:val="00EC1220"/>
    <w:rsid w:val="00EC3F37"/>
    <w:rsid w:val="00F076C3"/>
    <w:rsid w:val="00F27D98"/>
    <w:rsid w:val="00F40F50"/>
    <w:rsid w:val="00F46836"/>
    <w:rsid w:val="00F91F7C"/>
    <w:rsid w:val="00FA59CF"/>
    <w:rsid w:val="00FA6135"/>
    <w:rsid w:val="00FC223A"/>
    <w:rsid w:val="00FD445B"/>
    <w:rsid w:val="00FE65F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62BA6"/>
  <w15:docId w15:val="{442C49BA-6432-4BA3-A5AC-0B9D5B4CF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1B4F"/>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F1B4F"/>
    <w:pPr>
      <w:tabs>
        <w:tab w:val="center" w:pos="4153"/>
        <w:tab w:val="right" w:pos="8306"/>
      </w:tabs>
    </w:pPr>
  </w:style>
  <w:style w:type="character" w:customStyle="1" w:styleId="HeaderChar">
    <w:name w:val="Header Char"/>
    <w:link w:val="Header"/>
    <w:rsid w:val="004F1B4F"/>
    <w:rPr>
      <w:rFonts w:eastAsia="Times New Roman" w:cs="Times New Roman"/>
      <w:sz w:val="24"/>
      <w:szCs w:val="24"/>
      <w:lang w:eastAsia="lv-LV"/>
    </w:rPr>
  </w:style>
  <w:style w:type="character" w:styleId="PageNumber">
    <w:name w:val="page number"/>
    <w:basedOn w:val="DefaultParagraphFont"/>
    <w:rsid w:val="004F1B4F"/>
  </w:style>
  <w:style w:type="paragraph" w:customStyle="1" w:styleId="naisf">
    <w:name w:val="naisf"/>
    <w:basedOn w:val="Normal"/>
    <w:rsid w:val="004F1B4F"/>
    <w:pPr>
      <w:spacing w:before="75" w:after="75"/>
      <w:ind w:firstLine="375"/>
      <w:jc w:val="both"/>
    </w:pPr>
  </w:style>
  <w:style w:type="paragraph" w:customStyle="1" w:styleId="naisnod">
    <w:name w:val="naisnod"/>
    <w:basedOn w:val="Normal"/>
    <w:rsid w:val="004F1B4F"/>
    <w:pPr>
      <w:spacing w:before="150" w:after="150"/>
      <w:jc w:val="center"/>
    </w:pPr>
    <w:rPr>
      <w:b/>
      <w:bCs/>
    </w:rPr>
  </w:style>
  <w:style w:type="paragraph" w:customStyle="1" w:styleId="naislab">
    <w:name w:val="naislab"/>
    <w:basedOn w:val="Normal"/>
    <w:rsid w:val="004F1B4F"/>
    <w:pPr>
      <w:spacing w:before="75" w:after="75"/>
      <w:jc w:val="right"/>
    </w:pPr>
  </w:style>
  <w:style w:type="paragraph" w:customStyle="1" w:styleId="naiskr">
    <w:name w:val="naiskr"/>
    <w:basedOn w:val="Normal"/>
    <w:rsid w:val="004F1B4F"/>
    <w:pPr>
      <w:spacing w:before="75" w:after="75"/>
    </w:pPr>
  </w:style>
  <w:style w:type="paragraph" w:customStyle="1" w:styleId="naisc">
    <w:name w:val="naisc"/>
    <w:basedOn w:val="Normal"/>
    <w:uiPriority w:val="99"/>
    <w:rsid w:val="004F1B4F"/>
    <w:pPr>
      <w:spacing w:before="75" w:after="75"/>
      <w:jc w:val="center"/>
    </w:pPr>
  </w:style>
  <w:style w:type="character" w:customStyle="1" w:styleId="apple-style-span">
    <w:name w:val="apple-style-span"/>
    <w:basedOn w:val="DefaultParagraphFont"/>
    <w:rsid w:val="004F1B4F"/>
  </w:style>
  <w:style w:type="paragraph" w:styleId="NormalWeb">
    <w:name w:val="Normal (Web)"/>
    <w:basedOn w:val="Normal"/>
    <w:uiPriority w:val="99"/>
    <w:rsid w:val="004F1B4F"/>
    <w:pPr>
      <w:spacing w:before="100" w:beforeAutospacing="1" w:after="100" w:afterAutospacing="1"/>
    </w:pPr>
  </w:style>
  <w:style w:type="paragraph" w:styleId="BalloonText">
    <w:name w:val="Balloon Text"/>
    <w:basedOn w:val="Normal"/>
    <w:link w:val="BalloonTextChar"/>
    <w:uiPriority w:val="99"/>
    <w:semiHidden/>
    <w:unhideWhenUsed/>
    <w:rsid w:val="004F1B4F"/>
    <w:rPr>
      <w:rFonts w:ascii="Tahoma" w:hAnsi="Tahoma" w:cs="Tahoma"/>
      <w:sz w:val="16"/>
      <w:szCs w:val="16"/>
    </w:rPr>
  </w:style>
  <w:style w:type="character" w:customStyle="1" w:styleId="BalloonTextChar">
    <w:name w:val="Balloon Text Char"/>
    <w:link w:val="BalloonText"/>
    <w:uiPriority w:val="99"/>
    <w:semiHidden/>
    <w:rsid w:val="004F1B4F"/>
    <w:rPr>
      <w:rFonts w:ascii="Tahoma" w:eastAsia="Times New Roman" w:hAnsi="Tahoma" w:cs="Tahoma"/>
      <w:sz w:val="16"/>
      <w:szCs w:val="16"/>
      <w:lang w:eastAsia="lv-LV"/>
    </w:rPr>
  </w:style>
  <w:style w:type="paragraph" w:styleId="Footer">
    <w:name w:val="footer"/>
    <w:basedOn w:val="Normal"/>
    <w:link w:val="FooterChar"/>
    <w:uiPriority w:val="99"/>
    <w:unhideWhenUsed/>
    <w:rsid w:val="00994A1A"/>
    <w:pPr>
      <w:tabs>
        <w:tab w:val="center" w:pos="4153"/>
        <w:tab w:val="right" w:pos="8306"/>
      </w:tabs>
    </w:pPr>
  </w:style>
  <w:style w:type="character" w:customStyle="1" w:styleId="FooterChar">
    <w:name w:val="Footer Char"/>
    <w:link w:val="Footer"/>
    <w:uiPriority w:val="99"/>
    <w:rsid w:val="00994A1A"/>
    <w:rPr>
      <w:rFonts w:eastAsia="Times New Roman" w:cs="Times New Roman"/>
      <w:sz w:val="24"/>
      <w:szCs w:val="24"/>
      <w:lang w:eastAsia="lv-LV"/>
    </w:rPr>
  </w:style>
  <w:style w:type="character" w:styleId="Hyperlink">
    <w:name w:val="Hyperlink"/>
    <w:rsid w:val="007756FB"/>
    <w:rPr>
      <w:color w:val="0000FF"/>
      <w:u w:val="single"/>
    </w:rPr>
  </w:style>
  <w:style w:type="paragraph" w:styleId="ListParagraph">
    <w:name w:val="List Paragraph"/>
    <w:basedOn w:val="Normal"/>
    <w:uiPriority w:val="34"/>
    <w:qFormat/>
    <w:rsid w:val="007756FB"/>
    <w:pPr>
      <w:ind w:left="720"/>
      <w:contextualSpacing/>
    </w:pPr>
  </w:style>
  <w:style w:type="character" w:styleId="CommentReference">
    <w:name w:val="annotation reference"/>
    <w:uiPriority w:val="99"/>
    <w:semiHidden/>
    <w:unhideWhenUsed/>
    <w:rsid w:val="00075879"/>
    <w:rPr>
      <w:sz w:val="16"/>
      <w:szCs w:val="16"/>
    </w:rPr>
  </w:style>
  <w:style w:type="paragraph" w:styleId="CommentText">
    <w:name w:val="annotation text"/>
    <w:basedOn w:val="Normal"/>
    <w:link w:val="CommentTextChar"/>
    <w:uiPriority w:val="99"/>
    <w:semiHidden/>
    <w:unhideWhenUsed/>
    <w:rsid w:val="00075879"/>
    <w:rPr>
      <w:sz w:val="20"/>
      <w:szCs w:val="20"/>
    </w:rPr>
  </w:style>
  <w:style w:type="character" w:customStyle="1" w:styleId="CommentTextChar">
    <w:name w:val="Comment Text Char"/>
    <w:link w:val="CommentText"/>
    <w:uiPriority w:val="99"/>
    <w:semiHidden/>
    <w:rsid w:val="00075879"/>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1B4146"/>
    <w:rPr>
      <w:b/>
      <w:bCs/>
    </w:rPr>
  </w:style>
  <w:style w:type="character" w:customStyle="1" w:styleId="CommentSubjectChar">
    <w:name w:val="Comment Subject Char"/>
    <w:link w:val="CommentSubject"/>
    <w:uiPriority w:val="99"/>
    <w:semiHidden/>
    <w:rsid w:val="001B4146"/>
    <w:rPr>
      <w:rFonts w:eastAsia="Times New Roman" w:cs="Times New Roman"/>
      <w:b/>
      <w:bCs/>
      <w:sz w:val="20"/>
      <w:szCs w:val="20"/>
      <w:lang w:eastAsia="lv-LV"/>
    </w:rPr>
  </w:style>
  <w:style w:type="paragraph" w:styleId="FootnoteText">
    <w:name w:val="footnote text"/>
    <w:basedOn w:val="Normal"/>
    <w:link w:val="FootnoteTextChar"/>
    <w:uiPriority w:val="99"/>
    <w:unhideWhenUsed/>
    <w:rsid w:val="007444DF"/>
    <w:rPr>
      <w:rFonts w:eastAsia="Calibri"/>
      <w:sz w:val="20"/>
      <w:szCs w:val="20"/>
      <w:lang w:eastAsia="en-US"/>
    </w:rPr>
  </w:style>
  <w:style w:type="character" w:customStyle="1" w:styleId="FootnoteTextChar">
    <w:name w:val="Footnote Text Char"/>
    <w:link w:val="FootnoteText"/>
    <w:uiPriority w:val="99"/>
    <w:rsid w:val="007444DF"/>
    <w:rPr>
      <w:rFonts w:eastAsia="Calibri" w:cs="Times New Roman"/>
      <w:sz w:val="20"/>
      <w:szCs w:val="20"/>
    </w:rPr>
  </w:style>
  <w:style w:type="character" w:styleId="FootnoteReference">
    <w:name w:val="footnote reference"/>
    <w:unhideWhenUsed/>
    <w:rsid w:val="007444DF"/>
    <w:rPr>
      <w:vertAlign w:val="superscript"/>
    </w:rPr>
  </w:style>
  <w:style w:type="character" w:styleId="Emphasis">
    <w:name w:val="Emphasis"/>
    <w:uiPriority w:val="20"/>
    <w:qFormat/>
    <w:rsid w:val="007444DF"/>
    <w:rPr>
      <w:i/>
      <w:iCs/>
    </w:rPr>
  </w:style>
  <w:style w:type="character" w:customStyle="1" w:styleId="BodyText1">
    <w:name w:val="Body Text1"/>
    <w:rsid w:val="006F4216"/>
    <w:rPr>
      <w:rFonts w:ascii="Times New Roman" w:eastAsia="Times New Roman" w:hAnsi="Times New Roman" w:cs="Times New Roman"/>
      <w:b w:val="0"/>
      <w:bCs w:val="0"/>
      <w:i w:val="0"/>
      <w:iCs w:val="0"/>
      <w:smallCaps w:val="0"/>
      <w:strike w:val="0"/>
      <w:color w:val="000000"/>
      <w:spacing w:val="0"/>
      <w:w w:val="100"/>
      <w:position w:val="0"/>
      <w:sz w:val="26"/>
      <w:szCs w:val="26"/>
      <w:u w:val="none"/>
      <w:lang w:val="lv-LV" w:eastAsia="lv-LV" w:bidi="lv-LV"/>
    </w:rPr>
  </w:style>
  <w:style w:type="paragraph" w:styleId="Revision">
    <w:name w:val="Revision"/>
    <w:hidden/>
    <w:uiPriority w:val="99"/>
    <w:semiHidden/>
    <w:rsid w:val="00E814DC"/>
    <w:rPr>
      <w:rFonts w:eastAsia="Times New Roman"/>
      <w:sz w:val="24"/>
      <w:szCs w:val="24"/>
    </w:rPr>
  </w:style>
  <w:style w:type="character" w:customStyle="1" w:styleId="apple-converted-space">
    <w:name w:val="apple-converted-space"/>
    <w:rsid w:val="00B66F81"/>
  </w:style>
  <w:style w:type="paragraph" w:customStyle="1" w:styleId="considrant">
    <w:name w:val="considrant"/>
    <w:basedOn w:val="Normal"/>
    <w:uiPriority w:val="99"/>
    <w:rsid w:val="00256793"/>
    <w:pPr>
      <w:spacing w:before="120" w:after="120"/>
      <w:jc w:val="both"/>
    </w:pPr>
    <w:rPr>
      <w:rFonts w:eastAsia="Calibri"/>
    </w:rPr>
  </w:style>
  <w:style w:type="paragraph" w:customStyle="1" w:styleId="Nobeigums">
    <w:name w:val="Nobeigums"/>
    <w:basedOn w:val="Normal"/>
    <w:rsid w:val="00C14719"/>
    <w:rPr>
      <w:szCs w:val="20"/>
      <w:lang w:val="en-US" w:eastAsia="en-US"/>
    </w:rPr>
  </w:style>
  <w:style w:type="paragraph" w:customStyle="1" w:styleId="tv213">
    <w:name w:val="tv213"/>
    <w:basedOn w:val="Normal"/>
    <w:rsid w:val="007C681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2124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72DAA1-5D74-40FC-9A91-5D2432128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11</Pages>
  <Words>10247</Words>
  <Characters>5841</Characters>
  <Application>Microsoft Office Word</Application>
  <DocSecurity>0</DocSecurity>
  <Lines>48</Lines>
  <Paragraphs>32</Paragraphs>
  <ScaleCrop>false</ScaleCrop>
  <HeadingPairs>
    <vt:vector size="2" baseType="variant">
      <vt:variant>
        <vt:lpstr>Title</vt:lpstr>
      </vt:variant>
      <vt:variant>
        <vt:i4>1</vt:i4>
      </vt:variant>
    </vt:vector>
  </HeadingPairs>
  <TitlesOfParts>
    <vt:vector size="1" baseType="lpstr">
      <vt:lpstr>Ministru kabineta noteikumu projekta "Noteikumi par akcīzes nodokļa nodrošinājumiem" sākotnējās ietekmes novērtējuma ziņojums (anotācija)</vt:lpstr>
    </vt:vector>
  </TitlesOfParts>
  <Manager>G.Pužule</Manager>
  <Company>Finanšu ministrija</Company>
  <LinksUpToDate>false</LinksUpToDate>
  <CharactersWithSpaces>16056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"Noteikumi par akcīzes nodokļa nodrošinājumiem" sākotnējās ietekmes novērtējuma ziņojums (anotācija)</dc:title>
  <dc:subject>Anotācija</dc:subject>
  <dc:creator>Jānis Bormanis</dc:creator>
  <dc:description>Janis.Bormanis@vid.gov.lv; 67120109</dc:description>
  <cp:lastModifiedBy>Jānis Bormanis</cp:lastModifiedBy>
  <cp:revision>14</cp:revision>
  <cp:lastPrinted>2017-11-23T14:03:00Z</cp:lastPrinted>
  <dcterms:created xsi:type="dcterms:W3CDTF">2017-11-29T13:54:00Z</dcterms:created>
  <dcterms:modified xsi:type="dcterms:W3CDTF">2017-12-18T07:14:00Z</dcterms:modified>
</cp:coreProperties>
</file>