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67C7" w14:textId="0D85307B" w:rsidR="00C85E44" w:rsidRPr="00333A5C" w:rsidRDefault="009F5159" w:rsidP="009F5159">
      <w:pPr>
        <w:spacing w:after="0"/>
        <w:jc w:val="center"/>
        <w:rPr>
          <w:rFonts w:ascii="Times New Roman" w:eastAsia="Times New Roman" w:hAnsi="Times New Roman" w:cs="Times New Roman"/>
          <w:b/>
          <w:bCs/>
          <w:sz w:val="24"/>
          <w:szCs w:val="24"/>
          <w:lang w:eastAsia="lv-LV"/>
        </w:rPr>
      </w:pPr>
      <w:r w:rsidRPr="00333A5C">
        <w:rPr>
          <w:rFonts w:ascii="Times New Roman" w:eastAsia="Times New Roman" w:hAnsi="Times New Roman" w:cs="Times New Roman"/>
          <w:b/>
          <w:bCs/>
          <w:sz w:val="24"/>
          <w:szCs w:val="24"/>
          <w:lang w:eastAsia="lv-LV"/>
        </w:rPr>
        <w:t xml:space="preserve">Ministru kabineta noteikumu projekta </w:t>
      </w:r>
      <w:r w:rsidR="0090280F" w:rsidRPr="00333A5C">
        <w:rPr>
          <w:rFonts w:ascii="Times New Roman" w:eastAsia="Times New Roman" w:hAnsi="Times New Roman" w:cs="Times New Roman"/>
          <w:b/>
          <w:bCs/>
          <w:sz w:val="24"/>
          <w:szCs w:val="24"/>
          <w:lang w:eastAsia="lv-LV"/>
        </w:rPr>
        <w:t xml:space="preserve">“Grozījumi Ministru kabineta </w:t>
      </w:r>
      <w:proofErr w:type="gramStart"/>
      <w:r w:rsidR="0090280F" w:rsidRPr="00333A5C">
        <w:rPr>
          <w:rFonts w:ascii="Times New Roman" w:eastAsia="Times New Roman" w:hAnsi="Times New Roman" w:cs="Times New Roman"/>
          <w:b/>
          <w:bCs/>
          <w:sz w:val="24"/>
          <w:szCs w:val="24"/>
          <w:lang w:eastAsia="lv-LV"/>
        </w:rPr>
        <w:t>2017.gada</w:t>
      </w:r>
      <w:proofErr w:type="gramEnd"/>
      <w:r w:rsidR="0090280F" w:rsidRPr="00333A5C">
        <w:rPr>
          <w:rFonts w:ascii="Times New Roman" w:eastAsia="Times New Roman" w:hAnsi="Times New Roman" w:cs="Times New Roman"/>
          <w:b/>
          <w:bCs/>
          <w:sz w:val="24"/>
          <w:szCs w:val="24"/>
          <w:lang w:eastAsia="lv-LV"/>
        </w:rPr>
        <w:t xml:space="preserve"> 29.augusta noteikumos Nr.</w:t>
      </w:r>
      <w:r w:rsidR="00F348B3" w:rsidRPr="00333A5C">
        <w:rPr>
          <w:rFonts w:ascii="Times New Roman" w:eastAsia="Times New Roman" w:hAnsi="Times New Roman" w:cs="Times New Roman"/>
          <w:b/>
          <w:bCs/>
          <w:sz w:val="24"/>
          <w:szCs w:val="24"/>
          <w:lang w:eastAsia="lv-LV"/>
        </w:rPr>
        <w:t>505</w:t>
      </w:r>
      <w:r w:rsidR="0090280F" w:rsidRPr="00333A5C">
        <w:rPr>
          <w:rFonts w:ascii="Times New Roman" w:eastAsia="Times New Roman" w:hAnsi="Times New Roman" w:cs="Times New Roman"/>
          <w:b/>
          <w:bCs/>
          <w:sz w:val="24"/>
          <w:szCs w:val="24"/>
          <w:lang w:eastAsia="lv-LV"/>
        </w:rPr>
        <w:t xml:space="preserve"> “</w:t>
      </w:r>
      <w:r w:rsidR="00592F53" w:rsidRPr="00333A5C">
        <w:rPr>
          <w:rFonts w:ascii="Times New Roman" w:eastAsia="Times New Roman" w:hAnsi="Times New Roman" w:cs="Times New Roman"/>
          <w:b/>
          <w:bCs/>
          <w:sz w:val="24"/>
          <w:szCs w:val="24"/>
          <w:lang w:eastAsia="lv-LV"/>
        </w:rPr>
        <w:t>Noteikumi par valsts nodevu par informācijas saņemšanu no Iedzīvotāju reģistra”</w:t>
      </w:r>
      <w:r w:rsidR="0090280F" w:rsidRPr="00333A5C">
        <w:rPr>
          <w:rFonts w:ascii="Times New Roman" w:eastAsia="Times New Roman" w:hAnsi="Times New Roman" w:cs="Times New Roman"/>
          <w:b/>
          <w:bCs/>
          <w:sz w:val="24"/>
          <w:szCs w:val="24"/>
          <w:lang w:eastAsia="lv-LV"/>
        </w:rPr>
        <w:t>”</w:t>
      </w:r>
      <w:r w:rsidR="00592F53" w:rsidRPr="00333A5C">
        <w:rPr>
          <w:rFonts w:ascii="Times New Roman" w:eastAsia="Times New Roman" w:hAnsi="Times New Roman" w:cs="Times New Roman"/>
          <w:b/>
          <w:bCs/>
          <w:sz w:val="24"/>
          <w:szCs w:val="24"/>
          <w:lang w:eastAsia="lv-LV"/>
        </w:rPr>
        <w:t xml:space="preserve"> </w:t>
      </w:r>
      <w:r w:rsidR="00F50741" w:rsidRPr="00333A5C">
        <w:rPr>
          <w:rFonts w:ascii="Times New Roman" w:eastAsia="Times New Roman" w:hAnsi="Times New Roman" w:cs="Times New Roman"/>
          <w:b/>
          <w:bCs/>
          <w:sz w:val="24"/>
          <w:szCs w:val="24"/>
          <w:lang w:eastAsia="lv-LV"/>
        </w:rPr>
        <w:t xml:space="preserve">sākotnējās ietekmes novērtējuma ziņojums (anotācija)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333A5C" w14:paraId="34D0C6A2" w14:textId="77777777" w:rsidTr="0025188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D28BE" w14:textId="77777777" w:rsidR="00F50741" w:rsidRPr="00333A5C" w:rsidRDefault="00F50741" w:rsidP="0025188A">
            <w:pPr>
              <w:spacing w:after="0"/>
              <w:ind w:firstLine="300"/>
              <w:jc w:val="center"/>
              <w:rPr>
                <w:rFonts w:ascii="Times New Roman" w:eastAsia="Times New Roman" w:hAnsi="Times New Roman" w:cs="Times New Roman"/>
                <w:b/>
                <w:bCs/>
                <w:sz w:val="24"/>
                <w:szCs w:val="24"/>
                <w:lang w:eastAsia="lv-LV"/>
              </w:rPr>
            </w:pPr>
            <w:r w:rsidRPr="00333A5C">
              <w:rPr>
                <w:rFonts w:ascii="Times New Roman" w:eastAsia="Times New Roman" w:hAnsi="Times New Roman" w:cs="Times New Roman"/>
                <w:b/>
                <w:bCs/>
                <w:sz w:val="24"/>
                <w:szCs w:val="24"/>
                <w:lang w:eastAsia="lv-LV"/>
              </w:rPr>
              <w:t>I. Tiesību akta projekta izstrādes nepieciešamība</w:t>
            </w:r>
          </w:p>
        </w:tc>
      </w:tr>
      <w:tr w:rsidR="00F50741" w:rsidRPr="00333A5C" w14:paraId="4B62C27F" w14:textId="77777777" w:rsidTr="0025188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6104E0" w14:textId="77777777" w:rsidR="00F50741" w:rsidRPr="00333A5C" w:rsidRDefault="00F50741" w:rsidP="0025188A">
            <w:pPr>
              <w:spacing w:after="0"/>
              <w:rPr>
                <w:rFonts w:ascii="Times New Roman" w:eastAsia="Times New Roman" w:hAnsi="Times New Roman" w:cs="Times New Roman"/>
                <w:lang w:eastAsia="lv-LV"/>
              </w:rPr>
            </w:pPr>
            <w:r w:rsidRPr="00333A5C">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4D04DEEA" w14:textId="77777777" w:rsidR="00F50741" w:rsidRPr="00333A5C" w:rsidRDefault="00F50741" w:rsidP="0025188A">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4EE8932B" w14:textId="172E9B42" w:rsidR="00D75209" w:rsidRPr="00333A5C" w:rsidRDefault="00BC3827" w:rsidP="00BC3827">
            <w:pPr>
              <w:spacing w:after="0"/>
              <w:jc w:val="both"/>
              <w:rPr>
                <w:rFonts w:ascii="Times New Roman" w:eastAsia="Times New Roman" w:hAnsi="Times New Roman" w:cs="Times New Roman"/>
                <w:sz w:val="24"/>
                <w:szCs w:val="24"/>
                <w:lang w:eastAsia="lv-LV"/>
              </w:rPr>
            </w:pPr>
            <w:r w:rsidRPr="00333A5C">
              <w:rPr>
                <w:rFonts w:ascii="Times New Roman" w:hAnsi="Times New Roman" w:cs="Times New Roman"/>
                <w:bCs/>
                <w:sz w:val="24"/>
                <w:szCs w:val="24"/>
              </w:rPr>
              <w:t>Iedzīvotāju reģistra likuma 17.</w:t>
            </w:r>
            <w:r w:rsidRPr="00333A5C">
              <w:rPr>
                <w:rFonts w:ascii="Times New Roman" w:hAnsi="Times New Roman" w:cs="Times New Roman"/>
                <w:bCs/>
                <w:sz w:val="24"/>
                <w:szCs w:val="24"/>
                <w:vertAlign w:val="superscript"/>
              </w:rPr>
              <w:t>1</w:t>
            </w:r>
            <w:r w:rsidRPr="00333A5C">
              <w:rPr>
                <w:rFonts w:ascii="Times New Roman" w:hAnsi="Times New Roman" w:cs="Times New Roman"/>
                <w:bCs/>
                <w:sz w:val="24"/>
                <w:szCs w:val="24"/>
              </w:rPr>
              <w:t xml:space="preserve">pants. </w:t>
            </w:r>
          </w:p>
        </w:tc>
      </w:tr>
      <w:tr w:rsidR="00F50741" w:rsidRPr="00333A5C" w14:paraId="79E63AD5" w14:textId="77777777" w:rsidTr="00F1059E">
        <w:trPr>
          <w:trHeight w:val="1926"/>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CC4EDD" w14:textId="77777777" w:rsidR="00F50741" w:rsidRPr="00333A5C" w:rsidRDefault="00F50741" w:rsidP="0025188A">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06FA4E21" w14:textId="0A4AC0D2" w:rsidR="00484AB3" w:rsidRPr="00333A5C" w:rsidRDefault="00F50741" w:rsidP="0025188A">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36DB9A" w14:textId="77777777" w:rsidR="00484AB3" w:rsidRPr="00333A5C" w:rsidRDefault="00484AB3" w:rsidP="00484AB3">
            <w:pPr>
              <w:rPr>
                <w:rFonts w:ascii="Times New Roman" w:eastAsia="Times New Roman" w:hAnsi="Times New Roman" w:cs="Times New Roman"/>
                <w:sz w:val="24"/>
                <w:szCs w:val="24"/>
                <w:lang w:eastAsia="lv-LV"/>
              </w:rPr>
            </w:pPr>
          </w:p>
          <w:p w14:paraId="3F94BA4F" w14:textId="77777777" w:rsidR="00484AB3" w:rsidRPr="00333A5C" w:rsidRDefault="00484AB3" w:rsidP="00484AB3">
            <w:pPr>
              <w:rPr>
                <w:rFonts w:ascii="Times New Roman" w:eastAsia="Times New Roman" w:hAnsi="Times New Roman" w:cs="Times New Roman"/>
                <w:sz w:val="24"/>
                <w:szCs w:val="24"/>
                <w:lang w:eastAsia="lv-LV"/>
              </w:rPr>
            </w:pPr>
          </w:p>
          <w:p w14:paraId="19F5D4F7" w14:textId="77777777" w:rsidR="00484AB3" w:rsidRPr="00333A5C" w:rsidRDefault="00484AB3" w:rsidP="00484AB3">
            <w:pPr>
              <w:rPr>
                <w:rFonts w:ascii="Times New Roman" w:eastAsia="Times New Roman" w:hAnsi="Times New Roman" w:cs="Times New Roman"/>
                <w:sz w:val="24"/>
                <w:szCs w:val="24"/>
                <w:lang w:eastAsia="lv-LV"/>
              </w:rPr>
            </w:pPr>
          </w:p>
          <w:p w14:paraId="6BFA8DB6" w14:textId="77777777" w:rsidR="00484AB3" w:rsidRPr="00333A5C" w:rsidRDefault="00484AB3" w:rsidP="00484AB3">
            <w:pPr>
              <w:rPr>
                <w:rFonts w:ascii="Times New Roman" w:eastAsia="Times New Roman" w:hAnsi="Times New Roman" w:cs="Times New Roman"/>
                <w:sz w:val="24"/>
                <w:szCs w:val="24"/>
                <w:lang w:eastAsia="lv-LV"/>
              </w:rPr>
            </w:pPr>
          </w:p>
          <w:p w14:paraId="70D3E7DE" w14:textId="061B7BE0" w:rsidR="00484AB3" w:rsidRPr="00333A5C" w:rsidRDefault="00484AB3" w:rsidP="00484AB3">
            <w:pPr>
              <w:rPr>
                <w:rFonts w:ascii="Times New Roman" w:eastAsia="Times New Roman" w:hAnsi="Times New Roman" w:cs="Times New Roman"/>
                <w:sz w:val="24"/>
                <w:szCs w:val="24"/>
                <w:lang w:eastAsia="lv-LV"/>
              </w:rPr>
            </w:pPr>
          </w:p>
          <w:p w14:paraId="676C047C" w14:textId="77777777" w:rsidR="00F50741" w:rsidRPr="00333A5C" w:rsidRDefault="00F50741" w:rsidP="00484AB3">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14:paraId="7251C8EE" w14:textId="51B0A8BD" w:rsidR="00E4117D" w:rsidRPr="00333A5C" w:rsidRDefault="00C61D77" w:rsidP="00EF35B6">
            <w:pPr>
              <w:pStyle w:val="CommentText"/>
              <w:spacing w:after="0"/>
              <w:jc w:val="both"/>
              <w:rPr>
                <w:rFonts w:ascii="Times New Roman" w:hAnsi="Times New Roman" w:cs="Times New Roman"/>
                <w:sz w:val="24"/>
                <w:szCs w:val="24"/>
              </w:rPr>
            </w:pPr>
            <w:r w:rsidRPr="00333A5C">
              <w:rPr>
                <w:rFonts w:ascii="Times New Roman" w:hAnsi="Times New Roman" w:cs="Times New Roman"/>
                <w:sz w:val="24"/>
                <w:szCs w:val="24"/>
              </w:rPr>
              <w:t xml:space="preserve">Ministru kabinets </w:t>
            </w:r>
            <w:proofErr w:type="gramStart"/>
            <w:r w:rsidRPr="00333A5C">
              <w:rPr>
                <w:rFonts w:ascii="Times New Roman" w:hAnsi="Times New Roman" w:cs="Times New Roman"/>
                <w:sz w:val="24"/>
                <w:szCs w:val="24"/>
              </w:rPr>
              <w:t>2017.gada</w:t>
            </w:r>
            <w:proofErr w:type="gramEnd"/>
            <w:r w:rsidRPr="00333A5C">
              <w:rPr>
                <w:rFonts w:ascii="Times New Roman" w:hAnsi="Times New Roman" w:cs="Times New Roman"/>
                <w:sz w:val="24"/>
                <w:szCs w:val="24"/>
              </w:rPr>
              <w:t xml:space="preserve"> 29.augustā pieņēma noteikumus Nr.</w:t>
            </w:r>
            <w:r w:rsidR="00F348B3" w:rsidRPr="00333A5C">
              <w:rPr>
                <w:rFonts w:ascii="Times New Roman" w:hAnsi="Times New Roman" w:cs="Times New Roman"/>
                <w:sz w:val="24"/>
                <w:szCs w:val="24"/>
              </w:rPr>
              <w:t>505</w:t>
            </w:r>
            <w:r w:rsidRPr="00333A5C">
              <w:rPr>
                <w:rFonts w:ascii="Times New Roman" w:hAnsi="Times New Roman" w:cs="Times New Roman"/>
                <w:sz w:val="24"/>
                <w:szCs w:val="24"/>
              </w:rPr>
              <w:t xml:space="preserve"> “Noteikumi par valsts nodevu par informācijas saņemšanu no</w:t>
            </w:r>
            <w:r w:rsidR="00226E1A" w:rsidRPr="00333A5C">
              <w:rPr>
                <w:rFonts w:ascii="Times New Roman" w:hAnsi="Times New Roman" w:cs="Times New Roman"/>
                <w:sz w:val="24"/>
                <w:szCs w:val="24"/>
              </w:rPr>
              <w:t xml:space="preserve"> Iedzīvotāju</w:t>
            </w:r>
            <w:r w:rsidRPr="00333A5C">
              <w:rPr>
                <w:rFonts w:ascii="Times New Roman" w:hAnsi="Times New Roman" w:cs="Times New Roman"/>
                <w:sz w:val="24"/>
                <w:szCs w:val="24"/>
              </w:rPr>
              <w:t xml:space="preserve"> reģistra” (turpmāk – Noteikumi).</w:t>
            </w:r>
          </w:p>
          <w:p w14:paraId="4F7628DA" w14:textId="248D5706" w:rsidR="00C61D77" w:rsidRPr="00333A5C" w:rsidRDefault="00C61D77" w:rsidP="00EF35B6">
            <w:pPr>
              <w:pStyle w:val="CommentText"/>
              <w:spacing w:after="0"/>
              <w:jc w:val="both"/>
              <w:rPr>
                <w:rFonts w:ascii="Times New Roman" w:hAnsi="Times New Roman"/>
                <w:sz w:val="24"/>
                <w:szCs w:val="24"/>
              </w:rPr>
            </w:pPr>
            <w:r w:rsidRPr="00333A5C">
              <w:rPr>
                <w:rFonts w:ascii="Times New Roman" w:hAnsi="Times New Roman" w:cs="Times New Roman"/>
                <w:sz w:val="24"/>
                <w:szCs w:val="24"/>
              </w:rPr>
              <w:t xml:space="preserve">Noteikumi tika izsludināti </w:t>
            </w:r>
            <w:r w:rsidRPr="00333A5C">
              <w:rPr>
                <w:rFonts w:ascii="Times New Roman" w:hAnsi="Times New Roman"/>
                <w:bCs/>
                <w:sz w:val="24"/>
                <w:szCs w:val="24"/>
              </w:rPr>
              <w:t xml:space="preserve">Valsts sekretāru </w:t>
            </w:r>
            <w:proofErr w:type="gramStart"/>
            <w:r w:rsidRPr="00333A5C">
              <w:rPr>
                <w:rFonts w:ascii="Times New Roman" w:hAnsi="Times New Roman"/>
                <w:bCs/>
                <w:sz w:val="24"/>
                <w:szCs w:val="24"/>
              </w:rPr>
              <w:t>2017.gada</w:t>
            </w:r>
            <w:proofErr w:type="gramEnd"/>
            <w:r w:rsidRPr="00333A5C">
              <w:rPr>
                <w:rFonts w:ascii="Times New Roman" w:hAnsi="Times New Roman"/>
                <w:bCs/>
                <w:sz w:val="24"/>
                <w:szCs w:val="24"/>
              </w:rPr>
              <w:t xml:space="preserve"> 8.jūnija sanāksmē, paredzot plašāku gadījumu skaitu, kuros valsts nodevu neatmaksā, nekā tas </w:t>
            </w:r>
            <w:r w:rsidR="00474DC2" w:rsidRPr="00333A5C">
              <w:rPr>
                <w:rFonts w:ascii="Times New Roman" w:hAnsi="Times New Roman"/>
                <w:bCs/>
                <w:sz w:val="24"/>
                <w:szCs w:val="24"/>
              </w:rPr>
              <w:t xml:space="preserve">bija </w:t>
            </w:r>
            <w:r w:rsidRPr="00333A5C">
              <w:rPr>
                <w:rFonts w:ascii="Times New Roman" w:hAnsi="Times New Roman"/>
                <w:bCs/>
                <w:sz w:val="24"/>
                <w:szCs w:val="24"/>
              </w:rPr>
              <w:t>noteikts Ministru kabineta 2015.gada 14.jūlija noteikumu Nr.391 “Noteikumi par valsts nodevu par informācijas saņemšanu no Iedzīvotāju reģistra”</w:t>
            </w:r>
            <w:r w:rsidR="00474DC2" w:rsidRPr="00333A5C">
              <w:rPr>
                <w:rFonts w:ascii="Times New Roman" w:hAnsi="Times New Roman"/>
                <w:bCs/>
                <w:sz w:val="24"/>
                <w:szCs w:val="24"/>
              </w:rPr>
              <w:t xml:space="preserve"> (zaudēja spēku 2018.gada 1.janvārī)</w:t>
            </w:r>
            <w:r w:rsidRPr="00333A5C">
              <w:rPr>
                <w:rFonts w:ascii="Times New Roman" w:hAnsi="Times New Roman"/>
                <w:bCs/>
                <w:sz w:val="24"/>
                <w:szCs w:val="24"/>
              </w:rPr>
              <w:t xml:space="preserve"> 8.punktā, </w:t>
            </w:r>
            <w:r w:rsidR="0071457F" w:rsidRPr="00333A5C">
              <w:rPr>
                <w:rFonts w:ascii="Times New Roman" w:hAnsi="Times New Roman"/>
                <w:bCs/>
                <w:sz w:val="24"/>
                <w:szCs w:val="24"/>
              </w:rPr>
              <w:t>kas</w:t>
            </w:r>
            <w:r w:rsidRPr="00333A5C">
              <w:rPr>
                <w:rFonts w:ascii="Times New Roman" w:hAnsi="Times New Roman"/>
                <w:bCs/>
                <w:sz w:val="24"/>
                <w:szCs w:val="24"/>
              </w:rPr>
              <w:t xml:space="preserve"> paredz</w:t>
            </w:r>
            <w:r w:rsidR="0088075C" w:rsidRPr="00333A5C">
              <w:rPr>
                <w:rFonts w:ascii="Times New Roman" w:hAnsi="Times New Roman"/>
                <w:bCs/>
                <w:sz w:val="24"/>
                <w:szCs w:val="24"/>
              </w:rPr>
              <w:t>ēja</w:t>
            </w:r>
            <w:r w:rsidRPr="00333A5C">
              <w:rPr>
                <w:rFonts w:ascii="Times New Roman" w:hAnsi="Times New Roman"/>
                <w:bCs/>
                <w:sz w:val="24"/>
                <w:szCs w:val="24"/>
              </w:rPr>
              <w:t xml:space="preserve"> tikai vienu gadīju</w:t>
            </w:r>
            <w:r w:rsidR="0088075C" w:rsidRPr="00333A5C">
              <w:rPr>
                <w:rFonts w:ascii="Times New Roman" w:hAnsi="Times New Roman"/>
                <w:bCs/>
                <w:sz w:val="24"/>
                <w:szCs w:val="24"/>
              </w:rPr>
              <w:t>mu, kad valsts nodevu neatmaksā, tas ir,</w:t>
            </w:r>
            <w:r w:rsidRPr="00333A5C">
              <w:rPr>
                <w:rFonts w:ascii="Times New Roman" w:hAnsi="Times New Roman"/>
                <w:bCs/>
                <w:sz w:val="24"/>
                <w:szCs w:val="24"/>
              </w:rPr>
              <w:t xml:space="preserve"> j</w:t>
            </w:r>
            <w:r w:rsidRPr="00333A5C">
              <w:rPr>
                <w:rFonts w:ascii="Times New Roman" w:hAnsi="Times New Roman"/>
                <w:sz w:val="24"/>
                <w:szCs w:val="24"/>
              </w:rPr>
              <w:t xml:space="preserve">a pieņemts lēmums par atteikumu izsniegt personai informāciju no Iedzīvotāju reģistra. </w:t>
            </w:r>
          </w:p>
          <w:p w14:paraId="529203F4" w14:textId="69CA5393" w:rsidR="00C61D77" w:rsidRPr="00333A5C" w:rsidRDefault="00C61D77" w:rsidP="00EF35B6">
            <w:pPr>
              <w:pStyle w:val="CommentText"/>
              <w:spacing w:after="0"/>
              <w:jc w:val="both"/>
              <w:rPr>
                <w:rFonts w:ascii="Times New Roman" w:hAnsi="Times New Roman"/>
                <w:bCs/>
                <w:sz w:val="24"/>
                <w:szCs w:val="24"/>
              </w:rPr>
            </w:pPr>
            <w:r w:rsidRPr="00333A5C">
              <w:rPr>
                <w:rFonts w:ascii="Times New Roman" w:hAnsi="Times New Roman"/>
                <w:sz w:val="24"/>
                <w:szCs w:val="24"/>
              </w:rPr>
              <w:t>Tomēr</w:t>
            </w:r>
            <w:r w:rsidRPr="00333A5C">
              <w:rPr>
                <w:rFonts w:ascii="Times New Roman" w:hAnsi="Times New Roman"/>
                <w:bCs/>
                <w:sz w:val="24"/>
                <w:szCs w:val="24"/>
              </w:rPr>
              <w:t xml:space="preserve"> Tieslietu ministrija</w:t>
            </w:r>
            <w:r w:rsidR="00DE74C1" w:rsidRPr="00333A5C">
              <w:rPr>
                <w:rFonts w:ascii="Times New Roman" w:hAnsi="Times New Roman"/>
                <w:bCs/>
                <w:sz w:val="24"/>
                <w:szCs w:val="24"/>
              </w:rPr>
              <w:t xml:space="preserve"> Noteikumu</w:t>
            </w:r>
            <w:r w:rsidRPr="00333A5C">
              <w:rPr>
                <w:rFonts w:ascii="Times New Roman" w:hAnsi="Times New Roman"/>
                <w:bCs/>
                <w:sz w:val="24"/>
                <w:szCs w:val="24"/>
              </w:rPr>
              <w:t xml:space="preserve"> saskaņošanas procesā iebilda par šāda</w:t>
            </w:r>
            <w:r w:rsidR="00475647" w:rsidRPr="00333A5C">
              <w:rPr>
                <w:rFonts w:ascii="Times New Roman" w:hAnsi="Times New Roman"/>
                <w:bCs/>
                <w:sz w:val="24"/>
                <w:szCs w:val="24"/>
              </w:rPr>
              <w:t>s</w:t>
            </w:r>
            <w:r w:rsidRPr="00333A5C">
              <w:rPr>
                <w:rFonts w:ascii="Times New Roman" w:hAnsi="Times New Roman"/>
                <w:bCs/>
                <w:sz w:val="24"/>
                <w:szCs w:val="24"/>
              </w:rPr>
              <w:t xml:space="preserve"> </w:t>
            </w:r>
            <w:r w:rsidR="00475647" w:rsidRPr="00333A5C">
              <w:rPr>
                <w:rFonts w:ascii="Times New Roman" w:hAnsi="Times New Roman"/>
                <w:bCs/>
                <w:sz w:val="24"/>
                <w:szCs w:val="24"/>
              </w:rPr>
              <w:t>normas</w:t>
            </w:r>
            <w:r w:rsidRPr="00333A5C">
              <w:rPr>
                <w:rFonts w:ascii="Times New Roman" w:hAnsi="Times New Roman"/>
                <w:bCs/>
                <w:sz w:val="24"/>
                <w:szCs w:val="24"/>
              </w:rPr>
              <w:t xml:space="preserve"> ietveršanu Noteikumos un norādīja par nepieciešamību precizēt deleģējumu</w:t>
            </w:r>
            <w:r w:rsidR="00475647" w:rsidRPr="00333A5C">
              <w:rPr>
                <w:rFonts w:ascii="Times New Roman" w:hAnsi="Times New Roman"/>
                <w:bCs/>
                <w:sz w:val="24"/>
                <w:szCs w:val="24"/>
              </w:rPr>
              <w:t>, lai tajā būtu skaidri pateikts deleģējums Ministru kabinetam izdot noteikumus arī par gadījumiem, kad valsts nodevu neatmaksā.</w:t>
            </w:r>
            <w:r w:rsidRPr="00333A5C">
              <w:rPr>
                <w:rFonts w:ascii="Times New Roman" w:hAnsi="Times New Roman"/>
                <w:bCs/>
                <w:sz w:val="24"/>
                <w:szCs w:val="24"/>
              </w:rPr>
              <w:t xml:space="preserve"> </w:t>
            </w:r>
          </w:p>
          <w:p w14:paraId="5CB7965D" w14:textId="0C3D794D" w:rsidR="00C61D77" w:rsidRPr="00333A5C" w:rsidRDefault="00C61D77" w:rsidP="00EF35B6">
            <w:pPr>
              <w:pStyle w:val="CommentText"/>
              <w:spacing w:after="0"/>
              <w:jc w:val="both"/>
              <w:rPr>
                <w:rFonts w:ascii="Times New Roman" w:hAnsi="Times New Roman"/>
                <w:bCs/>
                <w:sz w:val="24"/>
                <w:szCs w:val="24"/>
              </w:rPr>
            </w:pPr>
            <w:r w:rsidRPr="00333A5C">
              <w:rPr>
                <w:rFonts w:ascii="Times New Roman" w:hAnsi="Times New Roman"/>
                <w:bCs/>
                <w:sz w:val="24"/>
                <w:szCs w:val="24"/>
              </w:rPr>
              <w:t xml:space="preserve">Ievērojot minēto un to, ka </w:t>
            </w:r>
            <w:proofErr w:type="gramStart"/>
            <w:r w:rsidR="00474DC2" w:rsidRPr="00333A5C">
              <w:rPr>
                <w:rFonts w:ascii="Times New Roman" w:hAnsi="Times New Roman"/>
                <w:bCs/>
                <w:sz w:val="24"/>
                <w:szCs w:val="24"/>
              </w:rPr>
              <w:t>2017.gada</w:t>
            </w:r>
            <w:proofErr w:type="gramEnd"/>
            <w:r w:rsidR="00474DC2" w:rsidRPr="00333A5C">
              <w:rPr>
                <w:rFonts w:ascii="Times New Roman" w:hAnsi="Times New Roman"/>
                <w:bCs/>
                <w:sz w:val="24"/>
                <w:szCs w:val="24"/>
              </w:rPr>
              <w:t xml:space="preserve"> 14.decembra likums</w:t>
            </w:r>
            <w:r w:rsidRPr="00333A5C">
              <w:rPr>
                <w:rFonts w:ascii="Times New Roman" w:hAnsi="Times New Roman"/>
                <w:bCs/>
                <w:sz w:val="24"/>
                <w:szCs w:val="24"/>
              </w:rPr>
              <w:t xml:space="preserve"> “Grozījumi Iedzīvotāju reģistra likumā”</w:t>
            </w:r>
            <w:r w:rsidR="00F00EAD" w:rsidRPr="00333A5C">
              <w:rPr>
                <w:rFonts w:ascii="Times New Roman" w:hAnsi="Times New Roman"/>
                <w:bCs/>
                <w:sz w:val="24"/>
                <w:szCs w:val="24"/>
              </w:rPr>
              <w:t xml:space="preserve">, kas </w:t>
            </w:r>
            <w:r w:rsidR="00474DC2" w:rsidRPr="00333A5C">
              <w:rPr>
                <w:rFonts w:ascii="Times New Roman" w:hAnsi="Times New Roman"/>
                <w:bCs/>
                <w:sz w:val="24"/>
                <w:szCs w:val="24"/>
              </w:rPr>
              <w:t>izsludināts 2017.gada 31.decembrī,</w:t>
            </w:r>
            <w:r w:rsidR="00DE74C1" w:rsidRPr="00333A5C">
              <w:rPr>
                <w:rFonts w:ascii="Times New Roman" w:hAnsi="Times New Roman"/>
                <w:bCs/>
                <w:sz w:val="24"/>
                <w:szCs w:val="24"/>
              </w:rPr>
              <w:t xml:space="preserve"> </w:t>
            </w:r>
            <w:r w:rsidR="0088075C" w:rsidRPr="00333A5C">
              <w:rPr>
                <w:rFonts w:ascii="Times New Roman" w:hAnsi="Times New Roman"/>
                <w:bCs/>
                <w:sz w:val="24"/>
                <w:szCs w:val="24"/>
              </w:rPr>
              <w:t>precizē</w:t>
            </w:r>
            <w:r w:rsidRPr="00333A5C">
              <w:rPr>
                <w:rFonts w:ascii="Times New Roman" w:hAnsi="Times New Roman"/>
                <w:bCs/>
                <w:sz w:val="24"/>
                <w:szCs w:val="24"/>
              </w:rPr>
              <w:t xml:space="preserve"> Iedzīvotāju reģistra likuma 17.</w:t>
            </w:r>
            <w:r w:rsidRPr="00333A5C">
              <w:rPr>
                <w:rFonts w:ascii="Times New Roman" w:hAnsi="Times New Roman"/>
                <w:bCs/>
                <w:sz w:val="24"/>
                <w:szCs w:val="24"/>
                <w:vertAlign w:val="superscript"/>
              </w:rPr>
              <w:t>1</w:t>
            </w:r>
            <w:r w:rsidRPr="00333A5C">
              <w:rPr>
                <w:rFonts w:ascii="Times New Roman" w:hAnsi="Times New Roman"/>
                <w:bCs/>
                <w:sz w:val="24"/>
                <w:szCs w:val="24"/>
              </w:rPr>
              <w:t xml:space="preserve">pantā ietverto deleģējumu Ministru kabinetam, proti, </w:t>
            </w:r>
            <w:r w:rsidRPr="00333A5C">
              <w:rPr>
                <w:rFonts w:ascii="Times New Roman" w:hAnsi="Times New Roman"/>
                <w:sz w:val="24"/>
                <w:szCs w:val="24"/>
              </w:rPr>
              <w:t>Ministru kabinets nosaka valsts nodevas apmēru, samaksas kārtību, atvieglojumus un atbrīvojumus, kā arī gadījumus, kādos valsts nodevu neatmaksā, ir izstrādāts p</w:t>
            </w:r>
            <w:r w:rsidR="0071457F" w:rsidRPr="00333A5C">
              <w:rPr>
                <w:rFonts w:ascii="Times New Roman" w:hAnsi="Times New Roman"/>
                <w:sz w:val="24"/>
                <w:szCs w:val="24"/>
              </w:rPr>
              <w:t>rojekts, kas paredz papildināt N</w:t>
            </w:r>
            <w:r w:rsidRPr="00333A5C">
              <w:rPr>
                <w:rFonts w:ascii="Times New Roman" w:hAnsi="Times New Roman"/>
                <w:sz w:val="24"/>
                <w:szCs w:val="24"/>
              </w:rPr>
              <w:t xml:space="preserve">oteikumus ar </w:t>
            </w:r>
            <w:r w:rsidR="00B86E1B" w:rsidRPr="00333A5C">
              <w:rPr>
                <w:rFonts w:ascii="Times New Roman" w:hAnsi="Times New Roman"/>
                <w:bCs/>
                <w:sz w:val="24"/>
                <w:szCs w:val="24"/>
              </w:rPr>
              <w:t>7.</w:t>
            </w:r>
            <w:r w:rsidR="00B86E1B" w:rsidRPr="00333A5C">
              <w:rPr>
                <w:rFonts w:ascii="Times New Roman" w:hAnsi="Times New Roman"/>
                <w:bCs/>
                <w:sz w:val="24"/>
                <w:szCs w:val="24"/>
                <w:vertAlign w:val="superscript"/>
              </w:rPr>
              <w:t>1</w:t>
            </w:r>
            <w:r w:rsidR="00B86E1B" w:rsidRPr="00333A5C">
              <w:rPr>
                <w:rFonts w:ascii="Times New Roman" w:hAnsi="Times New Roman"/>
                <w:bCs/>
                <w:sz w:val="24"/>
                <w:szCs w:val="24"/>
              </w:rPr>
              <w:t>punktu, kurā norādīti gadījumi, k</w:t>
            </w:r>
            <w:r w:rsidR="00DE74C1" w:rsidRPr="00333A5C">
              <w:rPr>
                <w:rFonts w:ascii="Times New Roman" w:hAnsi="Times New Roman"/>
                <w:bCs/>
                <w:sz w:val="24"/>
                <w:szCs w:val="24"/>
              </w:rPr>
              <w:t xml:space="preserve">ādos </w:t>
            </w:r>
            <w:r w:rsidR="00B86E1B" w:rsidRPr="00333A5C">
              <w:rPr>
                <w:rFonts w:ascii="Times New Roman" w:hAnsi="Times New Roman"/>
                <w:bCs/>
                <w:sz w:val="24"/>
                <w:szCs w:val="24"/>
              </w:rPr>
              <w:t>valsts nodevu neatmaksā.</w:t>
            </w:r>
          </w:p>
          <w:p w14:paraId="41268071" w14:textId="0BF5E68F" w:rsidR="0027086B" w:rsidRPr="00333A5C" w:rsidRDefault="004656B1" w:rsidP="00EF35B6">
            <w:pPr>
              <w:pStyle w:val="CommentText"/>
              <w:spacing w:after="0"/>
              <w:jc w:val="both"/>
              <w:rPr>
                <w:rFonts w:ascii="Times New Roman" w:hAnsi="Times New Roman"/>
                <w:bCs/>
                <w:sz w:val="24"/>
                <w:szCs w:val="24"/>
              </w:rPr>
            </w:pPr>
            <w:r w:rsidRPr="00333A5C">
              <w:rPr>
                <w:rFonts w:ascii="Times New Roman" w:hAnsi="Times New Roman"/>
                <w:bCs/>
                <w:sz w:val="24"/>
                <w:szCs w:val="24"/>
              </w:rPr>
              <w:t xml:space="preserve">Projekts paredz noteikt papildu gadījumus, kuros valsts nodevu neatmaksā. </w:t>
            </w:r>
            <w:r w:rsidR="00474DC2" w:rsidRPr="00333A5C">
              <w:rPr>
                <w:rFonts w:ascii="Times New Roman" w:hAnsi="Times New Roman"/>
                <w:bCs/>
                <w:sz w:val="24"/>
                <w:szCs w:val="24"/>
              </w:rPr>
              <w:t xml:space="preserve">Līdz Noteikumu spēkā stāšanās brīdim </w:t>
            </w:r>
            <w:r w:rsidRPr="00333A5C">
              <w:rPr>
                <w:rFonts w:ascii="Times New Roman" w:hAnsi="Times New Roman"/>
                <w:bCs/>
                <w:sz w:val="24"/>
                <w:szCs w:val="24"/>
              </w:rPr>
              <w:t xml:space="preserve">Ministru kabineta </w:t>
            </w:r>
            <w:proofErr w:type="gramStart"/>
            <w:r w:rsidRPr="00333A5C">
              <w:rPr>
                <w:rFonts w:ascii="Times New Roman" w:hAnsi="Times New Roman"/>
                <w:bCs/>
                <w:sz w:val="24"/>
                <w:szCs w:val="24"/>
              </w:rPr>
              <w:t>2015.gada</w:t>
            </w:r>
            <w:proofErr w:type="gramEnd"/>
            <w:r w:rsidRPr="00333A5C">
              <w:rPr>
                <w:rFonts w:ascii="Times New Roman" w:hAnsi="Times New Roman"/>
                <w:bCs/>
                <w:sz w:val="24"/>
                <w:szCs w:val="24"/>
              </w:rPr>
              <w:t xml:space="preserve"> 14.jūlija noteikumu Nr.391 “Noteikumi par valsts nodevu par informācijas saņemšanu no Iedzīvotāju reģistra” 8.punktā</w:t>
            </w:r>
            <w:r w:rsidR="00474DC2" w:rsidRPr="00333A5C">
              <w:rPr>
                <w:rFonts w:ascii="Times New Roman" w:hAnsi="Times New Roman"/>
                <w:bCs/>
                <w:sz w:val="24"/>
                <w:szCs w:val="24"/>
              </w:rPr>
              <w:t xml:space="preserve"> bija</w:t>
            </w:r>
            <w:r w:rsidRPr="00333A5C">
              <w:rPr>
                <w:rFonts w:ascii="Times New Roman" w:hAnsi="Times New Roman"/>
                <w:bCs/>
                <w:sz w:val="24"/>
                <w:szCs w:val="24"/>
              </w:rPr>
              <w:t xml:space="preserve"> noteikts tikai viens gadījums valsts nodevu neatmaksāšanai, tomēr praksē valsts nodeva netiek atmaksāta arī tajos gadījumos, kad ir pagarināts pieprasījuma izskatīšanas termiņš</w:t>
            </w:r>
            <w:r w:rsidR="0027086B" w:rsidRPr="00333A5C">
              <w:rPr>
                <w:rFonts w:ascii="Times New Roman" w:hAnsi="Times New Roman"/>
                <w:bCs/>
                <w:sz w:val="24"/>
                <w:szCs w:val="24"/>
              </w:rPr>
              <w:t>,</w:t>
            </w:r>
            <w:r w:rsidRPr="00333A5C">
              <w:rPr>
                <w:rFonts w:ascii="Times New Roman" w:hAnsi="Times New Roman"/>
                <w:bCs/>
                <w:sz w:val="24"/>
                <w:szCs w:val="24"/>
              </w:rPr>
              <w:t xml:space="preserve"> persona atsaukusi pieprasījumu vai atsakās saņemt sagatavoto informāciju. </w:t>
            </w:r>
          </w:p>
          <w:p w14:paraId="1C189511" w14:textId="4F4DB5E8" w:rsidR="00474DC2" w:rsidRPr="00333A5C" w:rsidRDefault="0027244D" w:rsidP="00EF35B6">
            <w:pPr>
              <w:pStyle w:val="CommentText"/>
              <w:spacing w:after="0"/>
              <w:jc w:val="both"/>
              <w:rPr>
                <w:rFonts w:ascii="Times New Roman" w:hAnsi="Times New Roman"/>
                <w:bCs/>
                <w:sz w:val="24"/>
                <w:szCs w:val="24"/>
              </w:rPr>
            </w:pPr>
            <w:r w:rsidRPr="00333A5C">
              <w:rPr>
                <w:rFonts w:ascii="Times New Roman" w:hAnsi="Times New Roman"/>
                <w:bCs/>
                <w:sz w:val="24"/>
                <w:szCs w:val="24"/>
              </w:rPr>
              <w:t>D</w:t>
            </w:r>
            <w:r w:rsidR="0027086B" w:rsidRPr="00333A5C">
              <w:rPr>
                <w:rFonts w:ascii="Times New Roman" w:hAnsi="Times New Roman"/>
                <w:bCs/>
                <w:sz w:val="24"/>
                <w:szCs w:val="24"/>
              </w:rPr>
              <w:t>etalizēta regulējuma</w:t>
            </w:r>
            <w:r w:rsidRPr="00333A5C">
              <w:rPr>
                <w:rFonts w:ascii="Times New Roman" w:hAnsi="Times New Roman"/>
                <w:bCs/>
                <w:sz w:val="24"/>
                <w:szCs w:val="24"/>
              </w:rPr>
              <w:t xml:space="preserve"> par gadījumiem, kad valsts nodevu neatmaksā,</w:t>
            </w:r>
            <w:r w:rsidR="0027086B" w:rsidRPr="00333A5C">
              <w:rPr>
                <w:rFonts w:ascii="Times New Roman" w:hAnsi="Times New Roman"/>
                <w:bCs/>
                <w:sz w:val="24"/>
                <w:szCs w:val="24"/>
              </w:rPr>
              <w:t xml:space="preserve"> ietveršana normatīvajā aktā ne tikai</w:t>
            </w:r>
            <w:r w:rsidR="00F00EAD" w:rsidRPr="00333A5C">
              <w:rPr>
                <w:rFonts w:ascii="Times New Roman" w:hAnsi="Times New Roman"/>
                <w:bCs/>
                <w:sz w:val="24"/>
                <w:szCs w:val="24"/>
              </w:rPr>
              <w:t xml:space="preserve"> atbilstu deleģējumam, bet arī</w:t>
            </w:r>
            <w:r w:rsidR="0027086B" w:rsidRPr="00333A5C">
              <w:rPr>
                <w:rFonts w:ascii="Times New Roman" w:hAnsi="Times New Roman"/>
                <w:bCs/>
                <w:sz w:val="24"/>
                <w:szCs w:val="24"/>
              </w:rPr>
              <w:t xml:space="preserve"> </w:t>
            </w:r>
            <w:r w:rsidR="00474DC2" w:rsidRPr="00333A5C">
              <w:rPr>
                <w:rFonts w:ascii="Times New Roman" w:hAnsi="Times New Roman"/>
                <w:bCs/>
                <w:sz w:val="24"/>
                <w:szCs w:val="24"/>
              </w:rPr>
              <w:t xml:space="preserve">nodrošinātu tiesisko kārtību un </w:t>
            </w:r>
            <w:r w:rsidR="0027086B" w:rsidRPr="00333A5C">
              <w:rPr>
                <w:rFonts w:ascii="Times New Roman" w:hAnsi="Times New Roman"/>
                <w:bCs/>
                <w:sz w:val="24"/>
                <w:szCs w:val="24"/>
              </w:rPr>
              <w:lastRenderedPageBreak/>
              <w:t>savlaicīgi informētu personas par to, ka valsts nodeva</w:t>
            </w:r>
            <w:r w:rsidR="00A72CAD" w:rsidRPr="00333A5C">
              <w:rPr>
                <w:rFonts w:ascii="Times New Roman" w:hAnsi="Times New Roman"/>
                <w:bCs/>
                <w:sz w:val="24"/>
                <w:szCs w:val="24"/>
              </w:rPr>
              <w:t xml:space="preserve"> atsevišķos gadījumos</w:t>
            </w:r>
            <w:r w:rsidR="0027086B" w:rsidRPr="00333A5C">
              <w:rPr>
                <w:rFonts w:ascii="Times New Roman" w:hAnsi="Times New Roman"/>
                <w:bCs/>
                <w:sz w:val="24"/>
                <w:szCs w:val="24"/>
              </w:rPr>
              <w:t xml:space="preserve"> </w:t>
            </w:r>
            <w:r w:rsidR="00D73227" w:rsidRPr="00333A5C">
              <w:rPr>
                <w:rFonts w:ascii="Times New Roman" w:hAnsi="Times New Roman"/>
                <w:bCs/>
                <w:sz w:val="24"/>
                <w:szCs w:val="24"/>
              </w:rPr>
              <w:t>netiks</w:t>
            </w:r>
            <w:r w:rsidR="0027086B" w:rsidRPr="00333A5C">
              <w:rPr>
                <w:rFonts w:ascii="Times New Roman" w:hAnsi="Times New Roman"/>
                <w:bCs/>
                <w:sz w:val="24"/>
                <w:szCs w:val="24"/>
              </w:rPr>
              <w:t xml:space="preserve"> atmaksāta, </w:t>
            </w:r>
            <w:r w:rsidRPr="00333A5C">
              <w:rPr>
                <w:rFonts w:ascii="Times New Roman" w:hAnsi="Times New Roman"/>
                <w:bCs/>
                <w:sz w:val="24"/>
                <w:szCs w:val="24"/>
              </w:rPr>
              <w:t>kā</w:t>
            </w:r>
            <w:r w:rsidR="0027086B" w:rsidRPr="00333A5C">
              <w:rPr>
                <w:rFonts w:ascii="Times New Roman" w:hAnsi="Times New Roman"/>
                <w:bCs/>
                <w:sz w:val="24"/>
                <w:szCs w:val="24"/>
              </w:rPr>
              <w:t xml:space="preserve"> arī mudinātu personas izvērtēt ziņu pieprasīšanas</w:t>
            </w:r>
            <w:r w:rsidR="00D73227" w:rsidRPr="00333A5C">
              <w:rPr>
                <w:rFonts w:ascii="Times New Roman" w:hAnsi="Times New Roman"/>
                <w:bCs/>
                <w:sz w:val="24"/>
                <w:szCs w:val="24"/>
              </w:rPr>
              <w:t xml:space="preserve"> nepieciešamību.</w:t>
            </w:r>
            <w:r w:rsidR="0039589E" w:rsidRPr="00333A5C">
              <w:rPr>
                <w:rFonts w:ascii="Times New Roman" w:hAnsi="Times New Roman"/>
                <w:bCs/>
                <w:sz w:val="24"/>
                <w:szCs w:val="24"/>
              </w:rPr>
              <w:t xml:space="preserve"> </w:t>
            </w:r>
            <w:r w:rsidR="00F00EAD" w:rsidRPr="00333A5C">
              <w:rPr>
                <w:rFonts w:ascii="Times New Roman" w:hAnsi="Times New Roman"/>
                <w:bCs/>
                <w:sz w:val="24"/>
                <w:szCs w:val="24"/>
              </w:rPr>
              <w:t xml:space="preserve">Tādējādi izpildot regulējošo funkciju, ietekmējot ekonomisko subjektu uzvedību ziņu no Iedzīvotāju reģistra apstrādes jomā. </w:t>
            </w:r>
          </w:p>
          <w:p w14:paraId="2CED08FC" w14:textId="054EE718" w:rsidR="004656B1" w:rsidRPr="00333A5C" w:rsidRDefault="00474DC2" w:rsidP="00EF35B6">
            <w:pPr>
              <w:pStyle w:val="CommentText"/>
              <w:spacing w:after="0"/>
              <w:jc w:val="both"/>
              <w:rPr>
                <w:rFonts w:ascii="Times New Roman" w:hAnsi="Times New Roman"/>
                <w:bCs/>
                <w:sz w:val="24"/>
                <w:szCs w:val="24"/>
              </w:rPr>
            </w:pPr>
            <w:r w:rsidRPr="00333A5C">
              <w:rPr>
                <w:rFonts w:ascii="Times New Roman" w:hAnsi="Times New Roman"/>
                <w:bCs/>
                <w:sz w:val="24"/>
                <w:szCs w:val="24"/>
              </w:rPr>
              <w:t xml:space="preserve">Detalizēts regulējums par valsts nodevas neatmaksāšanu nepieciešams arī, lai nodrošinātu vienotu tiesisko kārtību un iestāžu rīcību valsts nodevas neatmaksāšanas jomā, jo ziņas no Iedzīvotāju reģistra sniedz gan </w:t>
            </w:r>
            <w:r w:rsidR="0027244D" w:rsidRPr="00333A5C">
              <w:rPr>
                <w:rFonts w:ascii="Times New Roman" w:hAnsi="Times New Roman"/>
                <w:bCs/>
                <w:sz w:val="24"/>
                <w:szCs w:val="24"/>
              </w:rPr>
              <w:t>Pilsonības un migrācijas lietu pārvalde</w:t>
            </w:r>
            <w:r w:rsidRPr="00333A5C">
              <w:rPr>
                <w:rFonts w:ascii="Times New Roman" w:hAnsi="Times New Roman"/>
                <w:bCs/>
                <w:sz w:val="24"/>
                <w:szCs w:val="24"/>
              </w:rPr>
              <w:t>, gan visas pašvaldības, gan Latvijas diplomātiskās un konsulārās pārstāvniecības ārvalstīs. Neesot precīzam regulējumam, pastāv risks, ka kāds no datu sniegšanas subjektiem normas varētu tulkot atšķirīgi, kas nav pieļaujams.</w:t>
            </w:r>
            <w:r w:rsidR="00F00EAD" w:rsidRPr="00333A5C">
              <w:rPr>
                <w:sz w:val="26"/>
                <w:szCs w:val="26"/>
              </w:rPr>
              <w:t xml:space="preserve"> </w:t>
            </w:r>
          </w:p>
          <w:p w14:paraId="5ABC1EB3" w14:textId="3B43052D" w:rsidR="00624842" w:rsidRPr="00333A5C" w:rsidRDefault="004677BE" w:rsidP="00EF35B6">
            <w:pPr>
              <w:pStyle w:val="CommentText"/>
              <w:spacing w:after="0"/>
              <w:jc w:val="both"/>
              <w:rPr>
                <w:rFonts w:ascii="Times New Roman" w:hAnsi="Times New Roman"/>
                <w:bCs/>
                <w:sz w:val="24"/>
                <w:szCs w:val="24"/>
              </w:rPr>
            </w:pPr>
            <w:r w:rsidRPr="00333A5C">
              <w:rPr>
                <w:rFonts w:ascii="Times New Roman" w:hAnsi="Times New Roman"/>
                <w:bCs/>
                <w:sz w:val="24"/>
                <w:szCs w:val="24"/>
              </w:rPr>
              <w:t>Tā kā valsts nodev</w:t>
            </w:r>
            <w:r w:rsidR="003D2CF5" w:rsidRPr="00333A5C">
              <w:rPr>
                <w:rFonts w:ascii="Times New Roman" w:hAnsi="Times New Roman"/>
                <w:bCs/>
                <w:sz w:val="24"/>
                <w:szCs w:val="24"/>
              </w:rPr>
              <w:t>u jomu reglamentējošie normatīvie akti paredz, ka valsts nodeva jāmaksā pirms pakalpojuma saņemšanas,</w:t>
            </w:r>
            <w:r w:rsidRPr="00333A5C">
              <w:rPr>
                <w:rFonts w:ascii="Times New Roman" w:hAnsi="Times New Roman"/>
                <w:bCs/>
                <w:sz w:val="24"/>
                <w:szCs w:val="24"/>
              </w:rPr>
              <w:t xml:space="preserve"> tad Pilsonības un migrācijas lietu pārvaldei,</w:t>
            </w:r>
            <w:proofErr w:type="gramStart"/>
            <w:r w:rsidRPr="00333A5C">
              <w:rPr>
                <w:rFonts w:ascii="Times New Roman" w:hAnsi="Times New Roman"/>
                <w:bCs/>
                <w:sz w:val="24"/>
                <w:szCs w:val="24"/>
              </w:rPr>
              <w:t xml:space="preserve"> </w:t>
            </w:r>
            <w:r w:rsidRPr="00333A5C">
              <w:rPr>
                <w:rFonts w:ascii="Times New Roman" w:hAnsi="Times New Roman" w:cs="Times New Roman"/>
                <w:bCs/>
                <w:sz w:val="24"/>
                <w:szCs w:val="24"/>
              </w:rPr>
              <w:t xml:space="preserve"> </w:t>
            </w:r>
            <w:proofErr w:type="gramEnd"/>
            <w:r w:rsidRPr="00333A5C">
              <w:rPr>
                <w:rFonts w:ascii="Times New Roman" w:hAnsi="Times New Roman" w:cs="Times New Roman"/>
                <w:bCs/>
                <w:sz w:val="24"/>
                <w:szCs w:val="24"/>
              </w:rPr>
              <w:t xml:space="preserve">pašvaldībai un Latvijas diplomātiskajai un konsulārajai pārstāvniecībai ārvalstīs, </w:t>
            </w:r>
            <w:r w:rsidRPr="00333A5C">
              <w:rPr>
                <w:rFonts w:ascii="Times New Roman" w:hAnsi="Times New Roman"/>
                <w:bCs/>
                <w:sz w:val="24"/>
                <w:szCs w:val="24"/>
              </w:rPr>
              <w:t xml:space="preserve"> saņemot pieprasījumu par ziņu saņemšanu un konstatējot valsts nodevas samaksu, uzreiz ir jāsāk pieprasījuma izskatīšana un apstrāde. </w:t>
            </w:r>
          </w:p>
          <w:p w14:paraId="376FBA55" w14:textId="77777777" w:rsidR="004677BE" w:rsidRPr="00333A5C" w:rsidRDefault="004677BE" w:rsidP="00EF35B6">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t>Lai pēc personas pieprasījuma varētu sagatavot informāciju, par katru informācijas pieprasījumu rodas izdevumi, kas ir tiešā veidā saistīti ar Iedzīvotāju reģistrā iekļautās informācijas apstrādi un sagatavošanu - pieprasījuma izvērtēšana, informācijas precizēšana, atlasīšana, dokumentu sagatavošana utt.</w:t>
            </w:r>
          </w:p>
          <w:p w14:paraId="4556CC32" w14:textId="4556C716" w:rsidR="00162F21" w:rsidRPr="00333A5C" w:rsidRDefault="00162F21" w:rsidP="00EF35B6">
            <w:pPr>
              <w:pStyle w:val="CommentText"/>
              <w:spacing w:after="0"/>
              <w:jc w:val="both"/>
              <w:rPr>
                <w:rFonts w:ascii="Times New Roman" w:hAnsi="Times New Roman" w:cs="Times New Roman"/>
                <w:color w:val="000000" w:themeColor="text1"/>
                <w:sz w:val="24"/>
                <w:szCs w:val="24"/>
              </w:rPr>
            </w:pPr>
            <w:r w:rsidRPr="00333A5C">
              <w:rPr>
                <w:rFonts w:ascii="Times New Roman" w:hAnsi="Times New Roman" w:cs="Times New Roman"/>
                <w:color w:val="000000" w:themeColor="text1"/>
                <w:sz w:val="24"/>
                <w:szCs w:val="24"/>
              </w:rPr>
              <w:t>Ievērojot to, ka lielāko izmaksas daļu sastāda tieši informācijas apstrāde, tad, lai</w:t>
            </w:r>
            <w:r w:rsidR="004656B1" w:rsidRPr="00333A5C">
              <w:rPr>
                <w:rFonts w:ascii="Times New Roman" w:hAnsi="Times New Roman" w:cs="Times New Roman"/>
                <w:color w:val="000000" w:themeColor="text1"/>
                <w:sz w:val="24"/>
                <w:szCs w:val="24"/>
              </w:rPr>
              <w:t xml:space="preserve"> regulētu personas darbību un</w:t>
            </w:r>
            <w:r w:rsidRPr="00333A5C">
              <w:rPr>
                <w:rFonts w:ascii="Times New Roman" w:hAnsi="Times New Roman" w:cs="Times New Roman"/>
                <w:color w:val="000000" w:themeColor="text1"/>
                <w:sz w:val="24"/>
                <w:szCs w:val="24"/>
              </w:rPr>
              <w:t xml:space="preserve"> nodrošinātu kontroli</w:t>
            </w:r>
            <w:r w:rsidR="00CA27D1" w:rsidRPr="00333A5C">
              <w:rPr>
                <w:rFonts w:ascii="Times New Roman" w:hAnsi="Times New Roman" w:cs="Times New Roman"/>
                <w:color w:val="000000" w:themeColor="text1"/>
                <w:sz w:val="24"/>
                <w:szCs w:val="24"/>
              </w:rPr>
              <w:t xml:space="preserve"> pār datu pieprasīšanas pamatotību</w:t>
            </w:r>
            <w:r w:rsidRPr="00333A5C">
              <w:rPr>
                <w:rFonts w:ascii="Times New Roman" w:hAnsi="Times New Roman" w:cs="Times New Roman"/>
                <w:color w:val="000000" w:themeColor="text1"/>
                <w:sz w:val="24"/>
                <w:szCs w:val="24"/>
              </w:rPr>
              <w:t xml:space="preserve"> un </w:t>
            </w:r>
            <w:r w:rsidR="004656B1" w:rsidRPr="00333A5C">
              <w:rPr>
                <w:rFonts w:ascii="Times New Roman" w:hAnsi="Times New Roman" w:cs="Times New Roman"/>
                <w:color w:val="000000" w:themeColor="text1"/>
                <w:sz w:val="24"/>
                <w:szCs w:val="24"/>
              </w:rPr>
              <w:t>ierobežotu</w:t>
            </w:r>
            <w:r w:rsidRPr="00333A5C">
              <w:rPr>
                <w:rFonts w:ascii="Times New Roman" w:hAnsi="Times New Roman" w:cs="Times New Roman"/>
                <w:color w:val="000000" w:themeColor="text1"/>
                <w:sz w:val="24"/>
                <w:szCs w:val="24"/>
              </w:rPr>
              <w:t xml:space="preserve"> nepamatotu datu pieprasījumu</w:t>
            </w:r>
            <w:r w:rsidR="00150089">
              <w:rPr>
                <w:rFonts w:ascii="Times New Roman" w:hAnsi="Times New Roman" w:cs="Times New Roman"/>
                <w:color w:val="000000" w:themeColor="text1"/>
                <w:sz w:val="24"/>
                <w:szCs w:val="24"/>
              </w:rPr>
              <w:t>s</w:t>
            </w:r>
            <w:r w:rsidRPr="00333A5C">
              <w:rPr>
                <w:rFonts w:ascii="Times New Roman" w:hAnsi="Times New Roman" w:cs="Times New Roman"/>
                <w:color w:val="000000" w:themeColor="text1"/>
                <w:sz w:val="24"/>
                <w:szCs w:val="24"/>
              </w:rPr>
              <w:t xml:space="preserve"> (</w:t>
            </w:r>
            <w:r w:rsidR="004656B1" w:rsidRPr="00333A5C">
              <w:rPr>
                <w:rFonts w:ascii="Times New Roman" w:hAnsi="Times New Roman" w:cs="Times New Roman"/>
                <w:color w:val="000000" w:themeColor="text1"/>
                <w:sz w:val="24"/>
                <w:szCs w:val="24"/>
              </w:rPr>
              <w:t xml:space="preserve">piemēram, </w:t>
            </w:r>
            <w:r w:rsidRPr="00333A5C">
              <w:rPr>
                <w:rFonts w:ascii="Times New Roman" w:hAnsi="Times New Roman" w:cs="Times New Roman"/>
                <w:color w:val="000000" w:themeColor="text1"/>
                <w:sz w:val="24"/>
                <w:szCs w:val="24"/>
              </w:rPr>
              <w:t>bez tiesiskā pamatojuma norādīšanas vai pamatojošo dokumentu pievienošanas) nepieciešams Noteikumus papildināt ar regulējumu, kas paredz, kādos gadījumos samaksātā valsts nodeva pilnībā netiek atmaksāta</w:t>
            </w:r>
            <w:r w:rsidR="00C040DA" w:rsidRPr="00333A5C">
              <w:rPr>
                <w:rFonts w:ascii="Times New Roman" w:hAnsi="Times New Roman" w:cs="Times New Roman"/>
                <w:color w:val="000000" w:themeColor="text1"/>
                <w:sz w:val="24"/>
                <w:szCs w:val="24"/>
              </w:rPr>
              <w:t>.</w:t>
            </w:r>
          </w:p>
          <w:p w14:paraId="5A240A1F" w14:textId="3F042ECE" w:rsidR="00F00EAD" w:rsidRPr="00333A5C" w:rsidRDefault="00F00EAD" w:rsidP="00EF35B6">
            <w:pPr>
              <w:pStyle w:val="CommentText"/>
              <w:spacing w:after="0"/>
              <w:jc w:val="both"/>
              <w:rPr>
                <w:rFonts w:ascii="Times New Roman" w:hAnsi="Times New Roman" w:cs="Times New Roman"/>
                <w:color w:val="000000" w:themeColor="text1"/>
                <w:sz w:val="24"/>
                <w:szCs w:val="24"/>
              </w:rPr>
            </w:pPr>
            <w:r w:rsidRPr="00333A5C">
              <w:rPr>
                <w:rFonts w:ascii="Times New Roman" w:hAnsi="Times New Roman" w:cs="Times New Roman"/>
                <w:color w:val="000000" w:themeColor="text1"/>
                <w:sz w:val="24"/>
                <w:szCs w:val="24"/>
              </w:rPr>
              <w:t xml:space="preserve">Praksē atsevišķos gadījumos ir konstatēta personu vieglprātīga attieksme pret ziņu pieprasīšanu, kā rezultātā ziņas bez pievienota pamatojošā dokumenta tiek pieprasītas salīdzinoši īsā laikā, </w:t>
            </w:r>
            <w:proofErr w:type="gramStart"/>
            <w:r w:rsidRPr="00333A5C">
              <w:rPr>
                <w:rFonts w:ascii="Times New Roman" w:hAnsi="Times New Roman" w:cs="Times New Roman"/>
                <w:color w:val="000000" w:themeColor="text1"/>
                <w:sz w:val="24"/>
                <w:szCs w:val="24"/>
              </w:rPr>
              <w:t>savukārt,</w:t>
            </w:r>
            <w:proofErr w:type="gramEnd"/>
            <w:r w:rsidRPr="00333A5C">
              <w:rPr>
                <w:rFonts w:ascii="Times New Roman" w:hAnsi="Times New Roman" w:cs="Times New Roman"/>
                <w:color w:val="000000" w:themeColor="text1"/>
                <w:sz w:val="24"/>
                <w:szCs w:val="24"/>
              </w:rPr>
              <w:t xml:space="preserve"> kad ziņas noteiktā laikā netiek sniegtas</w:t>
            </w:r>
            <w:r w:rsidR="00662746" w:rsidRPr="00333A5C">
              <w:rPr>
                <w:rFonts w:ascii="Times New Roman" w:hAnsi="Times New Roman" w:cs="Times New Roman"/>
                <w:color w:val="000000" w:themeColor="text1"/>
                <w:sz w:val="24"/>
                <w:szCs w:val="24"/>
              </w:rPr>
              <w:t xml:space="preserve"> un tiek lūgts sniegt </w:t>
            </w:r>
            <w:r w:rsidR="00210FB2" w:rsidRPr="00333A5C">
              <w:rPr>
                <w:rFonts w:ascii="Times New Roman" w:hAnsi="Times New Roman" w:cs="Times New Roman"/>
                <w:color w:val="000000" w:themeColor="text1"/>
                <w:sz w:val="24"/>
                <w:szCs w:val="24"/>
              </w:rPr>
              <w:t>pamatojošos dokumentus personas</w:t>
            </w:r>
            <w:r w:rsidR="00662746" w:rsidRPr="00333A5C">
              <w:rPr>
                <w:rFonts w:ascii="Times New Roman" w:hAnsi="Times New Roman" w:cs="Times New Roman"/>
                <w:color w:val="000000" w:themeColor="text1"/>
                <w:sz w:val="24"/>
                <w:szCs w:val="24"/>
              </w:rPr>
              <w:t xml:space="preserve"> lūdz atmaksāt</w:t>
            </w:r>
            <w:r w:rsidR="0027244D" w:rsidRPr="00333A5C">
              <w:rPr>
                <w:rFonts w:ascii="Times New Roman" w:hAnsi="Times New Roman" w:cs="Times New Roman"/>
                <w:color w:val="000000" w:themeColor="text1"/>
                <w:sz w:val="24"/>
                <w:szCs w:val="24"/>
              </w:rPr>
              <w:t xml:space="preserve"> valsts</w:t>
            </w:r>
            <w:r w:rsidR="00662746" w:rsidRPr="00333A5C">
              <w:rPr>
                <w:rFonts w:ascii="Times New Roman" w:hAnsi="Times New Roman" w:cs="Times New Roman"/>
                <w:color w:val="000000" w:themeColor="text1"/>
                <w:sz w:val="24"/>
                <w:szCs w:val="24"/>
              </w:rPr>
              <w:t xml:space="preserve"> nodevu, kā rezultātā tiek nelietderīgi patērēts iestādes resurss atkārtoti skaidrojot kāpēc</w:t>
            </w:r>
            <w:r w:rsidR="00210FB2" w:rsidRPr="00333A5C">
              <w:rPr>
                <w:rFonts w:ascii="Times New Roman" w:hAnsi="Times New Roman" w:cs="Times New Roman"/>
                <w:color w:val="000000" w:themeColor="text1"/>
                <w:sz w:val="24"/>
                <w:szCs w:val="24"/>
              </w:rPr>
              <w:t xml:space="preserve"> nepieciešami papildu dokumenti un</w:t>
            </w:r>
            <w:r w:rsidR="00662746" w:rsidRPr="00333A5C">
              <w:rPr>
                <w:rFonts w:ascii="Times New Roman" w:hAnsi="Times New Roman" w:cs="Times New Roman"/>
                <w:color w:val="000000" w:themeColor="text1"/>
                <w:sz w:val="24"/>
                <w:szCs w:val="24"/>
              </w:rPr>
              <w:t xml:space="preserve"> ka nodeva nevar tikt atmaksāta, jo process nav beidzies.</w:t>
            </w:r>
          </w:p>
          <w:p w14:paraId="63512320" w14:textId="3F8B1B3F" w:rsidR="00765299" w:rsidRPr="00333A5C" w:rsidRDefault="00DB5E37" w:rsidP="00EF35B6">
            <w:pPr>
              <w:pStyle w:val="CommentText"/>
              <w:spacing w:after="0"/>
              <w:jc w:val="both"/>
              <w:rPr>
                <w:rFonts w:ascii="Times New Roman" w:hAnsi="Times New Roman" w:cs="Times New Roman"/>
                <w:color w:val="000000" w:themeColor="text1"/>
                <w:sz w:val="24"/>
                <w:szCs w:val="24"/>
              </w:rPr>
            </w:pPr>
            <w:r w:rsidRPr="00333A5C">
              <w:rPr>
                <w:rFonts w:ascii="Times New Roman" w:hAnsi="Times New Roman" w:cs="Times New Roman"/>
                <w:color w:val="000000" w:themeColor="text1"/>
                <w:sz w:val="24"/>
                <w:szCs w:val="24"/>
              </w:rPr>
              <w:t>Lai arī Noteikumos ir paredzēti dažādi valsts nodevas apmēri, regulējums ne</w:t>
            </w:r>
            <w:r w:rsidR="00023D70" w:rsidRPr="00333A5C">
              <w:rPr>
                <w:rFonts w:ascii="Times New Roman" w:hAnsi="Times New Roman" w:cs="Times New Roman"/>
                <w:color w:val="000000" w:themeColor="text1"/>
                <w:sz w:val="24"/>
                <w:szCs w:val="24"/>
              </w:rPr>
              <w:t>paredz noteikt</w:t>
            </w:r>
            <w:r w:rsidR="001022D6" w:rsidRPr="00333A5C">
              <w:rPr>
                <w:rFonts w:ascii="Times New Roman" w:hAnsi="Times New Roman" w:cs="Times New Roman"/>
                <w:color w:val="000000" w:themeColor="text1"/>
                <w:sz w:val="24"/>
                <w:szCs w:val="24"/>
              </w:rPr>
              <w:t xml:space="preserve"> diferencētu pieeju valsts nodevas neatmaksāšanai, piemēram, ka netiek </w:t>
            </w:r>
            <w:r w:rsidR="001022D6" w:rsidRPr="00333A5C">
              <w:rPr>
                <w:rFonts w:ascii="Times New Roman" w:hAnsi="Times New Roman" w:cs="Times New Roman"/>
                <w:color w:val="000000" w:themeColor="text1"/>
                <w:sz w:val="24"/>
                <w:szCs w:val="24"/>
              </w:rPr>
              <w:lastRenderedPageBreak/>
              <w:t>atmaksāta daļa no nodevas. Jebkurš ziņu pieprasījums ir saistīts ar datu apstrādi, kas veicama</w:t>
            </w:r>
            <w:r w:rsidR="00F21EDA" w:rsidRPr="00333A5C">
              <w:rPr>
                <w:rFonts w:ascii="Times New Roman" w:hAnsi="Times New Roman" w:cs="Times New Roman"/>
                <w:color w:val="000000" w:themeColor="text1"/>
                <w:sz w:val="24"/>
                <w:szCs w:val="24"/>
              </w:rPr>
              <w:t>,</w:t>
            </w:r>
            <w:r w:rsidR="001022D6" w:rsidRPr="00333A5C">
              <w:rPr>
                <w:rFonts w:ascii="Times New Roman" w:hAnsi="Times New Roman" w:cs="Times New Roman"/>
                <w:color w:val="000000" w:themeColor="text1"/>
                <w:sz w:val="24"/>
                <w:szCs w:val="24"/>
              </w:rPr>
              <w:t xml:space="preserve"> saņemot pieprasījumu</w:t>
            </w:r>
            <w:r w:rsidR="00F21EDA" w:rsidRPr="00333A5C">
              <w:rPr>
                <w:rFonts w:ascii="Times New Roman" w:hAnsi="Times New Roman" w:cs="Times New Roman"/>
                <w:color w:val="000000" w:themeColor="text1"/>
                <w:sz w:val="24"/>
                <w:szCs w:val="24"/>
              </w:rPr>
              <w:t xml:space="preserve"> un pārbaudot valsts nodevas apmaksu, līdz ar to visas nodevas ir tieši saistītas ar ziņu apstrādi, vienīgi ziņu apstrādes veids, kārtība atšķiras, kas detalizēti atspoguļota Noteikumu sākotnējās ietekmes </w:t>
            </w:r>
            <w:r w:rsidR="00765299" w:rsidRPr="00333A5C">
              <w:rPr>
                <w:rFonts w:ascii="Times New Roman" w:hAnsi="Times New Roman" w:cs="Times New Roman"/>
                <w:color w:val="000000" w:themeColor="text1"/>
                <w:sz w:val="24"/>
                <w:szCs w:val="24"/>
              </w:rPr>
              <w:t>novērtējuma ziņojuma (anotācijas) III sadaļā.</w:t>
            </w:r>
            <w:r w:rsidR="00F21EDA" w:rsidRPr="00333A5C">
              <w:rPr>
                <w:rFonts w:ascii="Times New Roman" w:hAnsi="Times New Roman" w:cs="Times New Roman"/>
                <w:color w:val="000000" w:themeColor="text1"/>
                <w:sz w:val="24"/>
                <w:szCs w:val="24"/>
              </w:rPr>
              <w:t xml:space="preserve"> Turklāt norādāms, ka 7.</w:t>
            </w:r>
            <w:r w:rsidR="00F21EDA" w:rsidRPr="00333A5C">
              <w:rPr>
                <w:rFonts w:ascii="Times New Roman" w:hAnsi="Times New Roman" w:cs="Times New Roman"/>
                <w:color w:val="000000" w:themeColor="text1"/>
                <w:sz w:val="24"/>
                <w:szCs w:val="24"/>
                <w:vertAlign w:val="superscript"/>
              </w:rPr>
              <w:t>1</w:t>
            </w:r>
            <w:r w:rsidR="00F21EDA" w:rsidRPr="00333A5C">
              <w:rPr>
                <w:rFonts w:ascii="Times New Roman" w:hAnsi="Times New Roman" w:cs="Times New Roman"/>
                <w:color w:val="000000" w:themeColor="text1"/>
                <w:sz w:val="24"/>
                <w:szCs w:val="24"/>
              </w:rPr>
              <w:t xml:space="preserve">punkts attiektos uz nodevām, kas </w:t>
            </w:r>
            <w:proofErr w:type="gramStart"/>
            <w:r w:rsidR="00F21EDA" w:rsidRPr="00333A5C">
              <w:rPr>
                <w:rFonts w:ascii="Times New Roman" w:hAnsi="Times New Roman" w:cs="Times New Roman"/>
                <w:color w:val="000000" w:themeColor="text1"/>
                <w:sz w:val="24"/>
                <w:szCs w:val="24"/>
              </w:rPr>
              <w:t>paredzētas Noteikumu</w:t>
            </w:r>
            <w:proofErr w:type="gramEnd"/>
            <w:r w:rsidR="00F21EDA" w:rsidRPr="00333A5C">
              <w:rPr>
                <w:rFonts w:ascii="Times New Roman" w:hAnsi="Times New Roman" w:cs="Times New Roman"/>
                <w:color w:val="000000" w:themeColor="text1"/>
                <w:sz w:val="24"/>
                <w:szCs w:val="24"/>
              </w:rPr>
              <w:t xml:space="preserve"> 2.1. – 2.5., 2.7.apakšpunktā. Attiecībā uz 2.8.apakšpunktā minētām ziņām līdz šim</w:t>
            </w:r>
            <w:r w:rsidR="001022D6" w:rsidRPr="00333A5C">
              <w:rPr>
                <w:rFonts w:ascii="Times New Roman" w:hAnsi="Times New Roman" w:cs="Times New Roman"/>
                <w:color w:val="000000" w:themeColor="text1"/>
                <w:sz w:val="24"/>
                <w:szCs w:val="24"/>
              </w:rPr>
              <w:t xml:space="preserve"> </w:t>
            </w:r>
            <w:r w:rsidR="00F21EDA" w:rsidRPr="00333A5C">
              <w:rPr>
                <w:rFonts w:ascii="Times New Roman" w:hAnsi="Times New Roman" w:cs="Times New Roman"/>
                <w:color w:val="000000" w:themeColor="text1"/>
                <w:sz w:val="24"/>
                <w:szCs w:val="24"/>
              </w:rPr>
              <w:t>nav bijis neviens pagarinājums, atteikums izsniegt vai atteikšanās saņemt, un nav paredzams, ka kaut kas mainītos, jo galvenokārt šīs ziņas pieprasa, komersanti, piemēram, komercbankas, kam šādu ziņu saņemšana ir būtiska savu pakalpojumu sniegšanā.</w:t>
            </w:r>
            <w:r w:rsidR="00765299" w:rsidRPr="00333A5C">
              <w:rPr>
                <w:rFonts w:ascii="Times New Roman" w:hAnsi="Times New Roman" w:cs="Times New Roman"/>
                <w:color w:val="000000" w:themeColor="text1"/>
                <w:sz w:val="24"/>
                <w:szCs w:val="24"/>
              </w:rPr>
              <w:t xml:space="preserve"> Tāpat arī attiecībā uz 2.6.apakšpunktu 7.</w:t>
            </w:r>
            <w:r w:rsidR="00765299" w:rsidRPr="00333A5C">
              <w:rPr>
                <w:rFonts w:ascii="Times New Roman" w:hAnsi="Times New Roman" w:cs="Times New Roman"/>
                <w:color w:val="000000" w:themeColor="text1"/>
                <w:sz w:val="24"/>
                <w:szCs w:val="24"/>
                <w:vertAlign w:val="superscript"/>
              </w:rPr>
              <w:t>1</w:t>
            </w:r>
            <w:r w:rsidR="00765299" w:rsidRPr="00333A5C">
              <w:rPr>
                <w:rFonts w:ascii="Times New Roman" w:hAnsi="Times New Roman" w:cs="Times New Roman"/>
                <w:color w:val="000000" w:themeColor="text1"/>
                <w:sz w:val="24"/>
                <w:szCs w:val="24"/>
              </w:rPr>
              <w:t>punktā noteiktie gadījumi līdz šim nav piemēroti, jo datus tiešsaistē var saņemt, ja par to ir noslēgta vienošanās, kurā jau norādīts mērķis un pamatojums ziņu saņemšanai.</w:t>
            </w:r>
          </w:p>
          <w:p w14:paraId="4E034585" w14:textId="77777777" w:rsidR="007043DF" w:rsidRPr="00333A5C" w:rsidRDefault="007043DF" w:rsidP="00EF35B6">
            <w:pPr>
              <w:pStyle w:val="CommentText"/>
              <w:spacing w:after="0"/>
              <w:jc w:val="both"/>
              <w:rPr>
                <w:rFonts w:ascii="Times New Roman" w:hAnsi="Times New Roman"/>
                <w:sz w:val="24"/>
                <w:szCs w:val="24"/>
              </w:rPr>
            </w:pPr>
            <w:r w:rsidRPr="00333A5C">
              <w:rPr>
                <w:rFonts w:ascii="Times New Roman" w:hAnsi="Times New Roman"/>
                <w:sz w:val="24"/>
                <w:szCs w:val="24"/>
              </w:rPr>
              <w:t>Tādējādi precizējot Noteikumus atbilstoši likumdevēja precizētajam deleģējumam, kā arī nodrošinot kontroli pār ziņu sniegšanu no Iedzīvotāju reģistra, Noteikumos nepieciešams noteikt gadījumus, kādos</w:t>
            </w:r>
            <w:r w:rsidR="00662746" w:rsidRPr="00333A5C">
              <w:rPr>
                <w:rFonts w:ascii="Times New Roman" w:hAnsi="Times New Roman"/>
                <w:sz w:val="24"/>
                <w:szCs w:val="24"/>
              </w:rPr>
              <w:t xml:space="preserve"> v</w:t>
            </w:r>
            <w:r w:rsidR="00C040DA" w:rsidRPr="00333A5C">
              <w:rPr>
                <w:rFonts w:ascii="Times New Roman" w:hAnsi="Times New Roman"/>
                <w:sz w:val="24"/>
                <w:szCs w:val="24"/>
              </w:rPr>
              <w:t>alsts nodevu</w:t>
            </w:r>
            <w:r w:rsidRPr="00333A5C">
              <w:rPr>
                <w:rFonts w:ascii="Times New Roman" w:hAnsi="Times New Roman"/>
                <w:sz w:val="24"/>
                <w:szCs w:val="24"/>
              </w:rPr>
              <w:t xml:space="preserve"> neatmaksā.</w:t>
            </w:r>
            <w:r w:rsidR="00C040DA" w:rsidRPr="00333A5C">
              <w:rPr>
                <w:rFonts w:ascii="Times New Roman" w:hAnsi="Times New Roman"/>
                <w:sz w:val="24"/>
                <w:szCs w:val="24"/>
              </w:rPr>
              <w:t xml:space="preserve"> </w:t>
            </w:r>
          </w:p>
          <w:p w14:paraId="26FB2AF8" w14:textId="1D09B7FC" w:rsidR="0014444B" w:rsidRPr="00333A5C" w:rsidRDefault="008328BF" w:rsidP="00EF35B6">
            <w:pPr>
              <w:pStyle w:val="CommentText"/>
              <w:spacing w:after="0"/>
              <w:jc w:val="both"/>
              <w:rPr>
                <w:rFonts w:ascii="Times New Roman" w:hAnsi="Times New Roman" w:cs="Times New Roman"/>
                <w:sz w:val="24"/>
                <w:szCs w:val="24"/>
              </w:rPr>
            </w:pPr>
            <w:r w:rsidRPr="00333A5C">
              <w:rPr>
                <w:rFonts w:ascii="Times New Roman" w:hAnsi="Times New Roman" w:cs="Times New Roman"/>
                <w:sz w:val="24"/>
                <w:szCs w:val="24"/>
              </w:rPr>
              <w:t xml:space="preserve">Šāda skaidra un precīza </w:t>
            </w:r>
            <w:r w:rsidR="0014444B" w:rsidRPr="00333A5C">
              <w:rPr>
                <w:rFonts w:ascii="Times New Roman" w:hAnsi="Times New Roman" w:cs="Times New Roman"/>
                <w:sz w:val="24"/>
                <w:szCs w:val="24"/>
              </w:rPr>
              <w:t>regulējuma esamība</w:t>
            </w:r>
            <w:r w:rsidRPr="00333A5C">
              <w:rPr>
                <w:rFonts w:ascii="Times New Roman" w:hAnsi="Times New Roman" w:cs="Times New Roman"/>
                <w:sz w:val="24"/>
                <w:szCs w:val="24"/>
              </w:rPr>
              <w:t xml:space="preserve"> normatīvajā aktā</w:t>
            </w:r>
            <w:r w:rsidR="0014444B" w:rsidRPr="00333A5C">
              <w:rPr>
                <w:rFonts w:ascii="Times New Roman" w:hAnsi="Times New Roman" w:cs="Times New Roman"/>
                <w:sz w:val="24"/>
                <w:szCs w:val="24"/>
              </w:rPr>
              <w:t xml:space="preserve"> nodrošinātu</w:t>
            </w:r>
            <w:r w:rsidRPr="00333A5C">
              <w:rPr>
                <w:rFonts w:ascii="Times New Roman" w:hAnsi="Times New Roman" w:cs="Times New Roman"/>
                <w:sz w:val="24"/>
                <w:szCs w:val="24"/>
              </w:rPr>
              <w:t xml:space="preserve"> vislabāko</w:t>
            </w:r>
            <w:r w:rsidR="0014444B" w:rsidRPr="00333A5C">
              <w:rPr>
                <w:rFonts w:ascii="Times New Roman" w:hAnsi="Times New Roman" w:cs="Times New Roman"/>
                <w:sz w:val="24"/>
                <w:szCs w:val="24"/>
              </w:rPr>
              <w:t xml:space="preserve"> mērķgrupas (Iedzīvotāju reģistrā iekļauto ziņu pieprasītāj</w:t>
            </w:r>
            <w:r w:rsidR="00496FFE" w:rsidRPr="00333A5C">
              <w:rPr>
                <w:rFonts w:ascii="Times New Roman" w:hAnsi="Times New Roman" w:cs="Times New Roman"/>
                <w:sz w:val="24"/>
                <w:szCs w:val="24"/>
              </w:rPr>
              <w:t>i</w:t>
            </w:r>
            <w:r w:rsidR="0014444B" w:rsidRPr="00333A5C">
              <w:rPr>
                <w:rFonts w:ascii="Times New Roman" w:hAnsi="Times New Roman" w:cs="Times New Roman"/>
                <w:sz w:val="24"/>
                <w:szCs w:val="24"/>
              </w:rPr>
              <w:t>), kas pēc būtības ir ārkārtīgi liela, jo ikviena juridiska vai fi</w:t>
            </w:r>
            <w:r w:rsidRPr="00333A5C">
              <w:rPr>
                <w:rFonts w:ascii="Times New Roman" w:hAnsi="Times New Roman" w:cs="Times New Roman"/>
                <w:sz w:val="24"/>
                <w:szCs w:val="24"/>
              </w:rPr>
              <w:t>ziska persona</w:t>
            </w:r>
            <w:r w:rsidR="0014444B" w:rsidRPr="00333A5C">
              <w:rPr>
                <w:rFonts w:ascii="Times New Roman" w:hAnsi="Times New Roman" w:cs="Times New Roman"/>
                <w:sz w:val="24"/>
                <w:szCs w:val="24"/>
              </w:rPr>
              <w:t xml:space="preserve">, tai skaitā ārvalsts juridiska persona vai ārzemnieks, ir tiesīgs pieprasīt ziņas no Iedzīvotāju reģistra, informēšanu par tiesisko regulējumu </w:t>
            </w:r>
            <w:r w:rsidRPr="00333A5C">
              <w:rPr>
                <w:rFonts w:ascii="Times New Roman" w:hAnsi="Times New Roman" w:cs="Times New Roman"/>
                <w:sz w:val="24"/>
                <w:szCs w:val="24"/>
              </w:rPr>
              <w:t xml:space="preserve">attiecībā uz gadījumiem, kādos valsts nodevu neatmaksā. Turklāt norādāms, ka globalizācijas ietvaros arvien vairāk Pārvaldē tiek saņemti ziņu pieprasījumi no ārvalsts juridiskām personām vai citu valstu pilsoņiem, kuriem Latvijā nav izsniegtas uzturēšanās atļaujas, reģistrācijas apliecības vai pastāvīgās </w:t>
            </w:r>
            <w:r w:rsidR="0088075C" w:rsidRPr="00333A5C">
              <w:rPr>
                <w:rFonts w:ascii="Times New Roman" w:hAnsi="Times New Roman" w:cs="Times New Roman"/>
                <w:sz w:val="24"/>
                <w:szCs w:val="24"/>
              </w:rPr>
              <w:t>uzturēšanās</w:t>
            </w:r>
            <w:r w:rsidRPr="00333A5C">
              <w:rPr>
                <w:rFonts w:ascii="Times New Roman" w:hAnsi="Times New Roman" w:cs="Times New Roman"/>
                <w:sz w:val="24"/>
                <w:szCs w:val="24"/>
              </w:rPr>
              <w:t xml:space="preserve"> apliecības.</w:t>
            </w:r>
          </w:p>
          <w:p w14:paraId="69886D7D" w14:textId="39F3BAAE" w:rsidR="004677BE" w:rsidRPr="00333A5C" w:rsidRDefault="007043DF" w:rsidP="00EF35B6">
            <w:pPr>
              <w:pStyle w:val="CommentText"/>
              <w:spacing w:after="0"/>
              <w:jc w:val="both"/>
              <w:rPr>
                <w:rFonts w:ascii="Times New Roman" w:hAnsi="Times New Roman"/>
                <w:sz w:val="24"/>
                <w:szCs w:val="24"/>
              </w:rPr>
            </w:pPr>
            <w:r w:rsidRPr="00333A5C">
              <w:rPr>
                <w:rFonts w:ascii="Times New Roman" w:hAnsi="Times New Roman"/>
                <w:sz w:val="24"/>
                <w:szCs w:val="24"/>
              </w:rPr>
              <w:t xml:space="preserve">Projekts paredz, ka valsts nodevu neatmaksās </w:t>
            </w:r>
            <w:r w:rsidR="00C040DA" w:rsidRPr="00333A5C">
              <w:rPr>
                <w:rFonts w:ascii="Times New Roman" w:hAnsi="Times New Roman"/>
                <w:sz w:val="24"/>
                <w:szCs w:val="24"/>
              </w:rPr>
              <w:t>šādos gadījumos:</w:t>
            </w:r>
          </w:p>
          <w:p w14:paraId="686D59DF" w14:textId="759DDA7D" w:rsidR="00C040DA" w:rsidRPr="00333A5C" w:rsidRDefault="00C040DA" w:rsidP="00EF35B6">
            <w:pPr>
              <w:pStyle w:val="CommentText"/>
              <w:spacing w:after="0"/>
              <w:jc w:val="both"/>
              <w:rPr>
                <w:rFonts w:ascii="Times New Roman" w:hAnsi="Times New Roman" w:cs="Times New Roman"/>
                <w:sz w:val="24"/>
                <w:szCs w:val="24"/>
              </w:rPr>
            </w:pPr>
            <w:r w:rsidRPr="00333A5C">
              <w:rPr>
                <w:rFonts w:ascii="Times New Roman" w:hAnsi="Times New Roman"/>
                <w:sz w:val="24"/>
                <w:szCs w:val="24"/>
              </w:rPr>
              <w:t xml:space="preserve">1. </w:t>
            </w:r>
            <w:r w:rsidR="00147CBC" w:rsidRPr="00333A5C">
              <w:rPr>
                <w:bCs/>
                <w:sz w:val="28"/>
                <w:szCs w:val="28"/>
              </w:rPr>
              <w:t xml:space="preserve"> </w:t>
            </w:r>
            <w:r w:rsidR="00147CBC" w:rsidRPr="00333A5C">
              <w:rPr>
                <w:rFonts w:ascii="Times New Roman" w:hAnsi="Times New Roman" w:cs="Times New Roman"/>
                <w:bCs/>
                <w:sz w:val="24"/>
                <w:szCs w:val="24"/>
              </w:rPr>
              <w:t>pagarināts pieprasījuma izskatīšanas termiņš</w:t>
            </w:r>
            <w:r w:rsidR="00A72CAD" w:rsidRPr="00333A5C">
              <w:rPr>
                <w:rFonts w:ascii="Times New Roman" w:hAnsi="Times New Roman" w:cs="Times New Roman"/>
                <w:bCs/>
                <w:sz w:val="24"/>
                <w:szCs w:val="24"/>
              </w:rPr>
              <w:t>;</w:t>
            </w:r>
            <w:r w:rsidR="00147CBC" w:rsidRPr="00333A5C">
              <w:rPr>
                <w:rFonts w:ascii="Times New Roman" w:hAnsi="Times New Roman" w:cs="Times New Roman"/>
                <w:bCs/>
                <w:sz w:val="24"/>
                <w:szCs w:val="24"/>
              </w:rPr>
              <w:t xml:space="preserve"> </w:t>
            </w:r>
          </w:p>
          <w:p w14:paraId="63A02FC0" w14:textId="31F10239" w:rsidR="003D2CF5" w:rsidRPr="00333A5C" w:rsidRDefault="003D2CF5" w:rsidP="00EF35B6">
            <w:pPr>
              <w:pStyle w:val="CommentText"/>
              <w:spacing w:after="0"/>
              <w:jc w:val="both"/>
              <w:rPr>
                <w:rFonts w:ascii="Times New Roman" w:hAnsi="Times New Roman"/>
                <w:bCs/>
                <w:sz w:val="24"/>
                <w:szCs w:val="24"/>
              </w:rPr>
            </w:pPr>
            <w:r w:rsidRPr="00333A5C">
              <w:rPr>
                <w:rFonts w:ascii="Times New Roman" w:hAnsi="Times New Roman"/>
                <w:bCs/>
                <w:sz w:val="24"/>
                <w:szCs w:val="24"/>
              </w:rPr>
              <w:t>Ievērojot to, ka valsts nodeva par informācijas saņemšanu no Iedzīvotāju reģistra ir jāmaksā pirms pakalpojuma saņemšanas, tad</w:t>
            </w:r>
            <w:r w:rsidRPr="00333A5C">
              <w:rPr>
                <w:rFonts w:ascii="Times New Roman" w:hAnsi="Times New Roman" w:cs="Times New Roman"/>
                <w:bCs/>
                <w:sz w:val="24"/>
                <w:szCs w:val="24"/>
              </w:rPr>
              <w:t xml:space="preserve">, </w:t>
            </w:r>
            <w:r w:rsidRPr="00333A5C">
              <w:rPr>
                <w:rFonts w:ascii="Times New Roman" w:hAnsi="Times New Roman"/>
                <w:bCs/>
                <w:sz w:val="24"/>
                <w:szCs w:val="24"/>
              </w:rPr>
              <w:t>saņemot pieprasījumu par ziņu saņemšanu un konstatējot valsts nodevas samaksu, uzreiz tiek uzsākta pieprasījuma izskatīšana un apstrāde.</w:t>
            </w:r>
          </w:p>
          <w:p w14:paraId="564D6F77" w14:textId="2D208045" w:rsidR="007043DF" w:rsidRPr="00333A5C" w:rsidRDefault="007043DF" w:rsidP="00EF35B6">
            <w:pPr>
              <w:pStyle w:val="CommentText"/>
              <w:spacing w:after="0"/>
              <w:jc w:val="both"/>
              <w:rPr>
                <w:rFonts w:ascii="Times New Roman" w:hAnsi="Times New Roman" w:cs="Times New Roman"/>
                <w:bCs/>
                <w:sz w:val="24"/>
                <w:szCs w:val="24"/>
              </w:rPr>
            </w:pPr>
            <w:r w:rsidRPr="00333A5C">
              <w:rPr>
                <w:rFonts w:ascii="Times New Roman" w:hAnsi="Times New Roman"/>
                <w:bCs/>
                <w:sz w:val="24"/>
                <w:szCs w:val="24"/>
              </w:rPr>
              <w:t>Kaut gan konstatējot pieprasījuma neatbilstību</w:t>
            </w:r>
            <w:r w:rsidRPr="00333A5C">
              <w:rPr>
                <w:rFonts w:ascii="Times New Roman" w:hAnsi="Times New Roman" w:cs="Times New Roman"/>
                <w:bCs/>
                <w:sz w:val="24"/>
                <w:szCs w:val="24"/>
              </w:rPr>
              <w:t xml:space="preserve"> Informācijas atklātības likuma </w:t>
            </w:r>
            <w:proofErr w:type="gramStart"/>
            <w:r w:rsidRPr="00333A5C">
              <w:rPr>
                <w:rFonts w:ascii="Times New Roman" w:hAnsi="Times New Roman" w:cs="Times New Roman"/>
                <w:bCs/>
                <w:sz w:val="24"/>
                <w:szCs w:val="24"/>
              </w:rPr>
              <w:t>11.panta</w:t>
            </w:r>
            <w:proofErr w:type="gramEnd"/>
            <w:r w:rsidRPr="00333A5C">
              <w:rPr>
                <w:rFonts w:ascii="Times New Roman" w:hAnsi="Times New Roman" w:cs="Times New Roman"/>
                <w:bCs/>
                <w:sz w:val="24"/>
                <w:szCs w:val="24"/>
              </w:rPr>
              <w:t xml:space="preserve"> ceturtajā daļā un Ministru kabineta 2011.gada 15.februāra noteikumu Nr.130 “Iedzīvotāju reģistrā iekļauto ziņu izsniegšanas kārtība” 8.punktā noteiktajām prasībām, pastāv tiesisks </w:t>
            </w:r>
            <w:r w:rsidRPr="00333A5C">
              <w:rPr>
                <w:rFonts w:ascii="Times New Roman" w:hAnsi="Times New Roman" w:cs="Times New Roman"/>
                <w:bCs/>
                <w:sz w:val="24"/>
                <w:szCs w:val="24"/>
              </w:rPr>
              <w:lastRenderedPageBreak/>
              <w:t>pamats atteikt izziņas izsniegšanu, ievērojot privātpersonas tiesību ievērošanas principu un Administratīvā procesa likuma 62.</w:t>
            </w:r>
            <w:r w:rsidR="005E08FF" w:rsidRPr="00333A5C">
              <w:rPr>
                <w:rFonts w:ascii="Times New Roman" w:hAnsi="Times New Roman" w:cs="Times New Roman"/>
                <w:bCs/>
                <w:sz w:val="24"/>
                <w:szCs w:val="24"/>
              </w:rPr>
              <w:t>panta pirmo daļu par viedokļa noskaidrošanu pirms negatīva administratīvā akta izdošanas, tiek pagarināts pieprasījuma izskatīšanas termiņš.</w:t>
            </w:r>
            <w:r w:rsidRPr="00333A5C">
              <w:rPr>
                <w:rFonts w:ascii="Times New Roman" w:hAnsi="Times New Roman" w:cs="Times New Roman"/>
                <w:bCs/>
                <w:sz w:val="24"/>
                <w:szCs w:val="24"/>
              </w:rPr>
              <w:t xml:space="preserve"> </w:t>
            </w:r>
            <w:r w:rsidR="005E08FF" w:rsidRPr="00333A5C">
              <w:rPr>
                <w:rFonts w:ascii="Times New Roman" w:hAnsi="Times New Roman" w:cs="Times New Roman"/>
                <w:bCs/>
                <w:sz w:val="24"/>
                <w:szCs w:val="24"/>
              </w:rPr>
              <w:t>Kā rezultātā,</w:t>
            </w:r>
            <w:proofErr w:type="gramStart"/>
            <w:r w:rsidR="005E08FF" w:rsidRPr="00333A5C">
              <w:rPr>
                <w:rFonts w:ascii="Times New Roman" w:hAnsi="Times New Roman" w:cs="Times New Roman"/>
                <w:bCs/>
                <w:sz w:val="24"/>
                <w:szCs w:val="24"/>
              </w:rPr>
              <w:t xml:space="preserve">  </w:t>
            </w:r>
            <w:proofErr w:type="gramEnd"/>
            <w:r w:rsidR="005E08FF" w:rsidRPr="00333A5C">
              <w:rPr>
                <w:rFonts w:ascii="Times New Roman" w:hAnsi="Times New Roman" w:cs="Times New Roman"/>
                <w:bCs/>
                <w:sz w:val="24"/>
                <w:szCs w:val="24"/>
              </w:rPr>
              <w:t xml:space="preserve">ziņas netiek sniegtas termiņā, par kuru persona ir samaksājusi, piemēram, ziņu izsniegšana vienas darbdienas laikā. </w:t>
            </w:r>
          </w:p>
          <w:p w14:paraId="26AE71B2" w14:textId="7EF05D82" w:rsidR="005E08FF" w:rsidRPr="00333A5C" w:rsidRDefault="005E08FF" w:rsidP="00EF35B6">
            <w:pPr>
              <w:pStyle w:val="CommentText"/>
              <w:spacing w:after="0"/>
              <w:jc w:val="both"/>
              <w:rPr>
                <w:rFonts w:ascii="Times New Roman" w:hAnsi="Times New Roman"/>
                <w:sz w:val="24"/>
                <w:szCs w:val="24"/>
              </w:rPr>
            </w:pPr>
            <w:r w:rsidRPr="00333A5C">
              <w:rPr>
                <w:rFonts w:ascii="Times New Roman" w:hAnsi="Times New Roman" w:cs="Times New Roman"/>
                <w:bCs/>
                <w:sz w:val="24"/>
                <w:szCs w:val="24"/>
              </w:rPr>
              <w:t xml:space="preserve">Ievērojot minēto, </w:t>
            </w:r>
            <w:proofErr w:type="gramStart"/>
            <w:r w:rsidRPr="00333A5C">
              <w:rPr>
                <w:rFonts w:ascii="Times New Roman" w:hAnsi="Times New Roman" w:cs="Times New Roman"/>
                <w:bCs/>
                <w:sz w:val="24"/>
                <w:szCs w:val="24"/>
              </w:rPr>
              <w:t>lai arī iestādes cenšas būt pretimnākošas</w:t>
            </w:r>
            <w:proofErr w:type="gramEnd"/>
            <w:r w:rsidRPr="00333A5C">
              <w:rPr>
                <w:rFonts w:ascii="Times New Roman" w:hAnsi="Times New Roman" w:cs="Times New Roman"/>
                <w:bCs/>
                <w:sz w:val="24"/>
                <w:szCs w:val="24"/>
              </w:rPr>
              <w:t xml:space="preserve"> un ievērot Administratīvā procesa likuma prasības, arvien vairāk praksē ir nepieciešams sastapties ar personām, kuras lūdz atmaksāt samaksātās valsts nodevas kā pamatojumu norādot termiņa pagarinājumu un nespēju saņemt izziņu norādītajā laikā</w:t>
            </w:r>
            <w:r w:rsidR="00496FFE" w:rsidRPr="00333A5C">
              <w:rPr>
                <w:rFonts w:ascii="Times New Roman" w:hAnsi="Times New Roman" w:cs="Times New Roman"/>
                <w:bCs/>
                <w:sz w:val="24"/>
                <w:szCs w:val="24"/>
              </w:rPr>
              <w:t xml:space="preserve"> (par ko veikta atbilstoša valsts nodevas samaksa)</w:t>
            </w:r>
            <w:r w:rsidRPr="00333A5C">
              <w:rPr>
                <w:rFonts w:ascii="Times New Roman" w:hAnsi="Times New Roman" w:cs="Times New Roman"/>
                <w:bCs/>
                <w:sz w:val="24"/>
                <w:szCs w:val="24"/>
              </w:rPr>
              <w:t>.</w:t>
            </w:r>
          </w:p>
          <w:p w14:paraId="4925FD65" w14:textId="235B02EF" w:rsidR="00C040DA" w:rsidRPr="00333A5C" w:rsidRDefault="00C040DA" w:rsidP="00EF35B6">
            <w:pPr>
              <w:pStyle w:val="CommentText"/>
              <w:spacing w:after="0"/>
              <w:jc w:val="both"/>
              <w:rPr>
                <w:rFonts w:ascii="Times New Roman" w:hAnsi="Times New Roman"/>
                <w:sz w:val="24"/>
                <w:szCs w:val="24"/>
              </w:rPr>
            </w:pPr>
            <w:r w:rsidRPr="00333A5C">
              <w:rPr>
                <w:rFonts w:ascii="Times New Roman" w:hAnsi="Times New Roman"/>
                <w:sz w:val="24"/>
                <w:szCs w:val="24"/>
              </w:rPr>
              <w:t xml:space="preserve">Lai arī lietas izskatīšanas termiņa pagarinājums ir </w:t>
            </w:r>
            <w:proofErr w:type="spellStart"/>
            <w:r w:rsidRPr="00333A5C">
              <w:rPr>
                <w:rFonts w:ascii="Times New Roman" w:hAnsi="Times New Roman"/>
                <w:sz w:val="24"/>
                <w:szCs w:val="24"/>
              </w:rPr>
              <w:t>starplēmums</w:t>
            </w:r>
            <w:proofErr w:type="spellEnd"/>
            <w:r w:rsidRPr="00333A5C">
              <w:rPr>
                <w:rFonts w:ascii="Times New Roman" w:hAnsi="Times New Roman"/>
                <w:sz w:val="24"/>
                <w:szCs w:val="24"/>
              </w:rPr>
              <w:t>, kam nav galēja noregulējuma rakstura, tomēr, lai nodrošinātu kontroli pār ziņu apstrādes nepieciešamību, nepieciešams šāds regulējums.</w:t>
            </w:r>
            <w:r w:rsidR="00B9290A" w:rsidRPr="00333A5C">
              <w:rPr>
                <w:rFonts w:ascii="Times New Roman" w:hAnsi="Times New Roman"/>
                <w:sz w:val="24"/>
                <w:szCs w:val="24"/>
              </w:rPr>
              <w:t xml:space="preserve"> Tāpat šāds regulējums varētu ierobežot nepamatotu ziņu pieprasījumus, piemēram, kad tiek iesniegts nepamatots pieprasījums sniegt ziņas vienas darbdienas laikā, bet, kad tiek pagarināts termiņš un lūgts precizēt pieprasījumu, persona lūdz atmaksāt nodevu, jo nav saņēmusi ziņas vienas darbdienas laikā.</w:t>
            </w:r>
            <w:r w:rsidR="00B97685" w:rsidRPr="00333A5C">
              <w:rPr>
                <w:rFonts w:ascii="Times New Roman" w:hAnsi="Times New Roman"/>
                <w:sz w:val="24"/>
                <w:szCs w:val="24"/>
              </w:rPr>
              <w:t xml:space="preserve"> </w:t>
            </w:r>
            <w:r w:rsidR="00A72CAD" w:rsidRPr="00333A5C">
              <w:rPr>
                <w:rFonts w:ascii="Times New Roman" w:hAnsi="Times New Roman"/>
                <w:sz w:val="24"/>
                <w:szCs w:val="24"/>
              </w:rPr>
              <w:t xml:space="preserve">Šādas normas iekļaušana Noteikumos samazinātu </w:t>
            </w:r>
            <w:proofErr w:type="gramStart"/>
            <w:r w:rsidR="00A72CAD" w:rsidRPr="00333A5C">
              <w:rPr>
                <w:rFonts w:ascii="Times New Roman" w:hAnsi="Times New Roman"/>
                <w:sz w:val="24"/>
                <w:szCs w:val="24"/>
              </w:rPr>
              <w:t>arī iespējams nepamatotus strīdus</w:t>
            </w:r>
            <w:proofErr w:type="gramEnd"/>
            <w:r w:rsidR="00A72CAD" w:rsidRPr="00333A5C">
              <w:rPr>
                <w:rFonts w:ascii="Times New Roman" w:hAnsi="Times New Roman"/>
                <w:sz w:val="24"/>
                <w:szCs w:val="24"/>
              </w:rPr>
              <w:t xml:space="preserve"> par valsts nodevas atmaksāšanu vai neatmaksāšanu.</w:t>
            </w:r>
          </w:p>
          <w:p w14:paraId="1B724467" w14:textId="0EB194C4" w:rsidR="00B97685" w:rsidRPr="00333A5C" w:rsidRDefault="00B97685" w:rsidP="00EF35B6">
            <w:pPr>
              <w:pStyle w:val="CommentText"/>
              <w:spacing w:after="0"/>
              <w:jc w:val="both"/>
              <w:rPr>
                <w:rFonts w:ascii="Times New Roman" w:hAnsi="Times New Roman"/>
                <w:sz w:val="24"/>
                <w:szCs w:val="24"/>
              </w:rPr>
            </w:pPr>
            <w:r w:rsidRPr="00333A5C">
              <w:rPr>
                <w:rFonts w:ascii="Times New Roman" w:hAnsi="Times New Roman"/>
                <w:sz w:val="24"/>
                <w:szCs w:val="24"/>
              </w:rPr>
              <w:t>Šobrīd iestādes patērē daudz resursu</w:t>
            </w:r>
            <w:proofErr w:type="gramStart"/>
            <w:r w:rsidRPr="00333A5C">
              <w:rPr>
                <w:rFonts w:ascii="Times New Roman" w:hAnsi="Times New Roman"/>
                <w:sz w:val="24"/>
                <w:szCs w:val="24"/>
              </w:rPr>
              <w:t xml:space="preserve"> skaidrojot personai</w:t>
            </w:r>
            <w:proofErr w:type="gramEnd"/>
            <w:r w:rsidRPr="00333A5C">
              <w:rPr>
                <w:rFonts w:ascii="Times New Roman" w:hAnsi="Times New Roman"/>
                <w:sz w:val="24"/>
                <w:szCs w:val="24"/>
              </w:rPr>
              <w:t>, ka ziņas nav izsniegtas noteiktā laikā personas vainas dēļ, jo pieprasījumā konstatēti trūkumi, un ka valsts nodeva nav atmaksājama, jo process ir iesākts, bet nav pabeigts.</w:t>
            </w:r>
          </w:p>
          <w:p w14:paraId="2EC3D395" w14:textId="209ADD82" w:rsidR="00147CBC" w:rsidRPr="00333A5C" w:rsidRDefault="00B9290A" w:rsidP="00EF35B6">
            <w:pPr>
              <w:pStyle w:val="CommentText"/>
              <w:spacing w:after="0"/>
              <w:jc w:val="both"/>
              <w:rPr>
                <w:rFonts w:ascii="Times New Roman" w:hAnsi="Times New Roman" w:cs="Times New Roman"/>
                <w:bCs/>
                <w:sz w:val="24"/>
                <w:szCs w:val="24"/>
              </w:rPr>
            </w:pPr>
            <w:r w:rsidRPr="00333A5C">
              <w:rPr>
                <w:rFonts w:ascii="Times New Roman" w:hAnsi="Times New Roman"/>
                <w:sz w:val="24"/>
                <w:szCs w:val="24"/>
              </w:rPr>
              <w:t>Šāds regulējums</w:t>
            </w:r>
            <w:r w:rsidR="00C040DA" w:rsidRPr="00333A5C">
              <w:rPr>
                <w:rFonts w:ascii="Times New Roman" w:hAnsi="Times New Roman"/>
                <w:sz w:val="24"/>
                <w:szCs w:val="24"/>
              </w:rPr>
              <w:t xml:space="preserve"> nodrošinātu ne tikai to, ka personas izvērtēs ziņu pieprasīšanas nepieciešamību, bet arī brīdinās, ka ziņas var netikt izsniegtas vēlamajā laikā (piecu, vienas darbdienas laikā vai divu stundu laikā), ja būs </w:t>
            </w:r>
            <w:bookmarkStart w:id="0" w:name="_GoBack"/>
            <w:r w:rsidR="00C040DA" w:rsidRPr="00333A5C">
              <w:rPr>
                <w:rFonts w:ascii="Times New Roman" w:hAnsi="Times New Roman"/>
                <w:sz w:val="24"/>
                <w:szCs w:val="24"/>
              </w:rPr>
              <w:t xml:space="preserve">nepieciešamība </w:t>
            </w:r>
            <w:r w:rsidR="00C040DA" w:rsidRPr="00333A5C">
              <w:rPr>
                <w:rFonts w:ascii="Times New Roman" w:hAnsi="Times New Roman" w:cs="Times New Roman"/>
                <w:bCs/>
                <w:sz w:val="24"/>
                <w:szCs w:val="24"/>
              </w:rPr>
              <w:t>pieprasījuma izskatīšanas termiņu pagarināt</w:t>
            </w:r>
            <w:r w:rsidR="00A72CAD" w:rsidRPr="00333A5C">
              <w:rPr>
                <w:rFonts w:ascii="Times New Roman" w:hAnsi="Times New Roman" w:cs="Times New Roman"/>
                <w:bCs/>
                <w:sz w:val="24"/>
                <w:szCs w:val="24"/>
              </w:rPr>
              <w:t>, piemēram,</w:t>
            </w:r>
            <w:bookmarkEnd w:id="0"/>
            <w:r w:rsidR="00C040DA" w:rsidRPr="00333A5C">
              <w:rPr>
                <w:rFonts w:ascii="Times New Roman" w:hAnsi="Times New Roman" w:cs="Times New Roman"/>
                <w:bCs/>
                <w:sz w:val="24"/>
                <w:szCs w:val="24"/>
              </w:rPr>
              <w:t xml:space="preserve"> tajā konstatēto trūkumu novēršanai</w:t>
            </w:r>
            <w:r w:rsidR="00147CBC" w:rsidRPr="00333A5C">
              <w:rPr>
                <w:rFonts w:ascii="Times New Roman" w:hAnsi="Times New Roman" w:cs="Times New Roman"/>
                <w:bCs/>
                <w:sz w:val="24"/>
                <w:szCs w:val="24"/>
              </w:rPr>
              <w:t xml:space="preserve">. Tādējādi arī mudinot personas savus pieprasījumus noformēt atbilstoši Informācijas atklātības likuma </w:t>
            </w:r>
            <w:proofErr w:type="gramStart"/>
            <w:r w:rsidR="00147CBC" w:rsidRPr="00333A5C">
              <w:rPr>
                <w:rFonts w:ascii="Times New Roman" w:hAnsi="Times New Roman" w:cs="Times New Roman"/>
                <w:bCs/>
                <w:sz w:val="24"/>
                <w:szCs w:val="24"/>
              </w:rPr>
              <w:t>11.panta</w:t>
            </w:r>
            <w:proofErr w:type="gramEnd"/>
            <w:r w:rsidR="003D2CF5" w:rsidRPr="00333A5C">
              <w:rPr>
                <w:rFonts w:ascii="Times New Roman" w:hAnsi="Times New Roman" w:cs="Times New Roman"/>
                <w:bCs/>
                <w:sz w:val="24"/>
                <w:szCs w:val="24"/>
              </w:rPr>
              <w:t xml:space="preserve"> ceturtajā daļā</w:t>
            </w:r>
            <w:r w:rsidR="00147CBC" w:rsidRPr="00333A5C">
              <w:rPr>
                <w:rFonts w:ascii="Times New Roman" w:hAnsi="Times New Roman" w:cs="Times New Roman"/>
                <w:bCs/>
                <w:sz w:val="24"/>
                <w:szCs w:val="24"/>
              </w:rPr>
              <w:t xml:space="preserve"> un Ministru kabineta 2011.gada 15.februāra noteikumu Nr.130 “Iedzīvotāju reģistrā iekļauto ziņu izsniegšanas kārtība” 8.punktā noteiktajam.</w:t>
            </w:r>
          </w:p>
          <w:p w14:paraId="550A0421" w14:textId="7893E4C2" w:rsidR="003D2CF5" w:rsidRPr="00333A5C" w:rsidRDefault="00147CBC" w:rsidP="00B86E1B">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t>Regulējums attieksies uz gadījumiem, kad pieprasījums jau izvērtēts un tā izskatīšana tiek pagarināta,</w:t>
            </w:r>
            <w:r w:rsidR="00A72CAD" w:rsidRPr="00333A5C">
              <w:rPr>
                <w:rFonts w:ascii="Times New Roman" w:hAnsi="Times New Roman" w:cs="Times New Roman"/>
                <w:bCs/>
                <w:sz w:val="24"/>
                <w:szCs w:val="24"/>
              </w:rPr>
              <w:t xml:space="preserve"> pamatā</w:t>
            </w:r>
            <w:r w:rsidRPr="00333A5C">
              <w:rPr>
                <w:rFonts w:ascii="Times New Roman" w:hAnsi="Times New Roman" w:cs="Times New Roman"/>
                <w:bCs/>
                <w:sz w:val="24"/>
                <w:szCs w:val="24"/>
              </w:rPr>
              <w:t xml:space="preserve"> piep</w:t>
            </w:r>
            <w:r w:rsidR="005E08FF" w:rsidRPr="00333A5C">
              <w:rPr>
                <w:rFonts w:ascii="Times New Roman" w:hAnsi="Times New Roman" w:cs="Times New Roman"/>
                <w:bCs/>
                <w:sz w:val="24"/>
                <w:szCs w:val="24"/>
              </w:rPr>
              <w:t>rasītāja vainas dēļ, jo nav norā</w:t>
            </w:r>
            <w:r w:rsidRPr="00333A5C">
              <w:rPr>
                <w:rFonts w:ascii="Times New Roman" w:hAnsi="Times New Roman" w:cs="Times New Roman"/>
                <w:bCs/>
                <w:sz w:val="24"/>
                <w:szCs w:val="24"/>
              </w:rPr>
              <w:t>dīts</w:t>
            </w:r>
            <w:r w:rsidR="003D2CF5" w:rsidRPr="00333A5C">
              <w:rPr>
                <w:rFonts w:ascii="Times New Roman" w:hAnsi="Times New Roman" w:cs="Times New Roman"/>
                <w:bCs/>
                <w:sz w:val="24"/>
                <w:szCs w:val="24"/>
              </w:rPr>
              <w:t>:</w:t>
            </w:r>
          </w:p>
          <w:p w14:paraId="56ABE2AE" w14:textId="77777777" w:rsidR="003D2CF5" w:rsidRPr="00333A5C" w:rsidRDefault="003D2CF5" w:rsidP="00B86E1B">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t>1)</w:t>
            </w:r>
            <w:r w:rsidR="00147CBC" w:rsidRPr="00333A5C">
              <w:rPr>
                <w:rFonts w:ascii="Times New Roman" w:hAnsi="Times New Roman" w:cs="Times New Roman"/>
                <w:bCs/>
                <w:sz w:val="24"/>
                <w:szCs w:val="24"/>
              </w:rPr>
              <w:t xml:space="preserve"> informācijas izmantošanas mērķis</w:t>
            </w:r>
            <w:r w:rsidRPr="00333A5C">
              <w:rPr>
                <w:rFonts w:ascii="Times New Roman" w:hAnsi="Times New Roman" w:cs="Times New Roman"/>
                <w:bCs/>
                <w:sz w:val="24"/>
                <w:szCs w:val="24"/>
              </w:rPr>
              <w:t xml:space="preserve">, </w:t>
            </w:r>
          </w:p>
          <w:p w14:paraId="09D78C11" w14:textId="77777777" w:rsidR="003D2CF5" w:rsidRPr="00333A5C" w:rsidRDefault="003D2CF5" w:rsidP="00B86E1B">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t>2) dati, pēc kuriem var identificēt personu, par kuru pieprasa ziņas,</w:t>
            </w:r>
            <w:r w:rsidR="00147CBC" w:rsidRPr="00333A5C">
              <w:rPr>
                <w:rFonts w:ascii="Times New Roman" w:hAnsi="Times New Roman" w:cs="Times New Roman"/>
                <w:bCs/>
                <w:sz w:val="24"/>
                <w:szCs w:val="24"/>
              </w:rPr>
              <w:t xml:space="preserve"> </w:t>
            </w:r>
          </w:p>
          <w:p w14:paraId="442A05B4" w14:textId="01A5DE3C" w:rsidR="00147CBC" w:rsidRPr="00333A5C" w:rsidRDefault="003D2CF5" w:rsidP="00B86E1B">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lastRenderedPageBreak/>
              <w:t xml:space="preserve">3) </w:t>
            </w:r>
            <w:r w:rsidR="00147CBC" w:rsidRPr="00333A5C">
              <w:rPr>
                <w:rFonts w:ascii="Times New Roman" w:hAnsi="Times New Roman" w:cs="Times New Roman"/>
                <w:bCs/>
                <w:sz w:val="24"/>
                <w:szCs w:val="24"/>
              </w:rPr>
              <w:t>saņemšanas nepieciešamības pamatojums (tai skaitā nav pievienoti pamatojošie dokumenti).</w:t>
            </w:r>
          </w:p>
          <w:p w14:paraId="36F3EE92" w14:textId="2F0F3C30" w:rsidR="003D2CF5" w:rsidRPr="00333A5C" w:rsidRDefault="003D2CF5" w:rsidP="00B86E1B">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t xml:space="preserve">2. </w:t>
            </w:r>
            <w:r w:rsidR="00EC3BFA" w:rsidRPr="00333A5C">
              <w:rPr>
                <w:rFonts w:ascii="Times New Roman" w:hAnsi="Times New Roman" w:cs="Times New Roman"/>
                <w:bCs/>
                <w:sz w:val="24"/>
                <w:szCs w:val="24"/>
              </w:rPr>
              <w:t>pieņemts lēmums atteikt personai izsniegt informāciju no Iedzīvotāju re</w:t>
            </w:r>
            <w:r w:rsidR="0027086B" w:rsidRPr="00333A5C">
              <w:rPr>
                <w:rFonts w:ascii="Times New Roman" w:hAnsi="Times New Roman" w:cs="Times New Roman"/>
                <w:bCs/>
                <w:sz w:val="24"/>
                <w:szCs w:val="24"/>
              </w:rPr>
              <w:t>ģistra;</w:t>
            </w:r>
          </w:p>
          <w:p w14:paraId="78D7AA62" w14:textId="44E7F908" w:rsidR="00EC3BFA" w:rsidRPr="00333A5C" w:rsidRDefault="00EC3BFA" w:rsidP="00B86E1B">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t>Šāds regul</w:t>
            </w:r>
            <w:r w:rsidR="0088075C" w:rsidRPr="00333A5C">
              <w:rPr>
                <w:rFonts w:ascii="Times New Roman" w:hAnsi="Times New Roman" w:cs="Times New Roman"/>
                <w:bCs/>
                <w:sz w:val="24"/>
                <w:szCs w:val="24"/>
              </w:rPr>
              <w:t xml:space="preserve">ējums ir tāds pats kā līdz </w:t>
            </w:r>
            <w:proofErr w:type="gramStart"/>
            <w:r w:rsidR="0088075C" w:rsidRPr="00333A5C">
              <w:rPr>
                <w:rFonts w:ascii="Times New Roman" w:hAnsi="Times New Roman" w:cs="Times New Roman"/>
                <w:bCs/>
                <w:sz w:val="24"/>
                <w:szCs w:val="24"/>
              </w:rPr>
              <w:t>2017.gada</w:t>
            </w:r>
            <w:proofErr w:type="gramEnd"/>
            <w:r w:rsidR="0088075C" w:rsidRPr="00333A5C">
              <w:rPr>
                <w:rFonts w:ascii="Times New Roman" w:hAnsi="Times New Roman" w:cs="Times New Roman"/>
                <w:bCs/>
                <w:sz w:val="24"/>
                <w:szCs w:val="24"/>
              </w:rPr>
              <w:t xml:space="preserve"> 31.decembrim</w:t>
            </w:r>
            <w:r w:rsidR="0027086B" w:rsidRPr="00333A5C">
              <w:rPr>
                <w:rFonts w:ascii="Times New Roman" w:hAnsi="Times New Roman" w:cs="Times New Roman"/>
                <w:bCs/>
                <w:sz w:val="24"/>
                <w:szCs w:val="24"/>
              </w:rPr>
              <w:t xml:space="preserve"> spēkā esošajos </w:t>
            </w:r>
            <w:r w:rsidR="0027086B" w:rsidRPr="00333A5C">
              <w:rPr>
                <w:rFonts w:ascii="Times New Roman" w:hAnsi="Times New Roman"/>
                <w:bCs/>
                <w:sz w:val="24"/>
                <w:szCs w:val="24"/>
              </w:rPr>
              <w:t xml:space="preserve"> Ministru kabineta 2015.gada 14.jūlija noteikumos Nr.391 “Noteikumi par valsts nodevu par informācijas saņemšanu no Iedzīvotāju reģistra”.</w:t>
            </w:r>
            <w:r w:rsidR="005E08FF" w:rsidRPr="00333A5C">
              <w:rPr>
                <w:rFonts w:ascii="Times New Roman" w:hAnsi="Times New Roman"/>
                <w:bCs/>
                <w:sz w:val="24"/>
                <w:szCs w:val="24"/>
              </w:rPr>
              <w:t xml:space="preserve"> </w:t>
            </w:r>
          </w:p>
          <w:p w14:paraId="76D83770" w14:textId="77777777" w:rsidR="0027086B" w:rsidRPr="00333A5C" w:rsidRDefault="0027086B" w:rsidP="00B86E1B">
            <w:pPr>
              <w:pStyle w:val="CommentText"/>
              <w:spacing w:after="0"/>
              <w:jc w:val="both"/>
              <w:rPr>
                <w:rFonts w:ascii="Times New Roman" w:hAnsi="Times New Roman" w:cs="Times New Roman"/>
                <w:color w:val="000000" w:themeColor="text1"/>
                <w:sz w:val="24"/>
                <w:szCs w:val="24"/>
                <w:shd w:val="clear" w:color="auto" w:fill="FFFFFF" w:themeFill="background1"/>
              </w:rPr>
            </w:pPr>
            <w:r w:rsidRPr="00333A5C">
              <w:rPr>
                <w:rFonts w:ascii="Times New Roman" w:hAnsi="Times New Roman" w:cs="Times New Roman"/>
                <w:color w:val="000000" w:themeColor="text1"/>
                <w:sz w:val="24"/>
                <w:szCs w:val="28"/>
                <w:shd w:val="clear" w:color="auto" w:fill="FFFFFF" w:themeFill="background1"/>
              </w:rPr>
              <w:t>Šis regulējums</w:t>
            </w:r>
            <w:r w:rsidR="001B2417" w:rsidRPr="00333A5C">
              <w:rPr>
                <w:rFonts w:ascii="Times New Roman" w:hAnsi="Times New Roman" w:cs="Times New Roman"/>
                <w:color w:val="000000" w:themeColor="text1"/>
                <w:sz w:val="24"/>
                <w:szCs w:val="28"/>
                <w:shd w:val="clear" w:color="auto" w:fill="FFFFFF" w:themeFill="background1"/>
              </w:rPr>
              <w:t xml:space="preserve"> paredz, ka valsts nodevu neatmaksā, kad pieņemts </w:t>
            </w:r>
            <w:r w:rsidR="001B2417" w:rsidRPr="00333A5C">
              <w:rPr>
                <w:rFonts w:ascii="Times New Roman" w:hAnsi="Times New Roman" w:cs="Times New Roman"/>
                <w:color w:val="000000" w:themeColor="text1"/>
                <w:sz w:val="24"/>
                <w:szCs w:val="24"/>
                <w:shd w:val="clear" w:color="auto" w:fill="FFFFFF" w:themeFill="background1"/>
              </w:rPr>
              <w:t>lēmums atteikt personai izsniegt informāciju no Iedzīvotāju reģistra</w:t>
            </w:r>
            <w:r w:rsidR="001B2417" w:rsidRPr="00333A5C">
              <w:rPr>
                <w:rFonts w:ascii="Times New Roman" w:hAnsi="Times New Roman" w:cs="Times New Roman"/>
                <w:iCs/>
                <w:sz w:val="24"/>
              </w:rPr>
              <w:t xml:space="preserve"> Administratīvā procesa likumā noteiktajā kārtībā, pamatojoties uz to, ka persona nav tiesīga saņemt pieprasīto ierobežotas pieejamības informāciju</w:t>
            </w:r>
            <w:r w:rsidRPr="00333A5C">
              <w:rPr>
                <w:rFonts w:ascii="Times New Roman" w:hAnsi="Times New Roman" w:cs="Times New Roman"/>
                <w:color w:val="000000" w:themeColor="text1"/>
                <w:sz w:val="24"/>
                <w:szCs w:val="24"/>
                <w:shd w:val="clear" w:color="auto" w:fill="FFFFFF" w:themeFill="background1"/>
              </w:rPr>
              <w:t xml:space="preserve"> vai nevar izsniegt, jo nav norādīts, mērķis, pamatojums (nav iesniegti tā pamatojošie</w:t>
            </w:r>
            <w:r w:rsidR="001B2417" w:rsidRPr="00333A5C">
              <w:rPr>
                <w:rFonts w:ascii="Times New Roman" w:hAnsi="Times New Roman" w:cs="Times New Roman"/>
                <w:color w:val="000000" w:themeColor="text1"/>
                <w:sz w:val="24"/>
                <w:szCs w:val="24"/>
                <w:shd w:val="clear" w:color="auto" w:fill="FFFFFF" w:themeFill="background1"/>
              </w:rPr>
              <w:t xml:space="preserve"> </w:t>
            </w:r>
            <w:r w:rsidRPr="00333A5C">
              <w:rPr>
                <w:rFonts w:ascii="Times New Roman" w:hAnsi="Times New Roman" w:cs="Times New Roman"/>
                <w:color w:val="000000" w:themeColor="text1"/>
                <w:sz w:val="24"/>
                <w:szCs w:val="24"/>
                <w:shd w:val="clear" w:color="auto" w:fill="FFFFFF" w:themeFill="background1"/>
              </w:rPr>
              <w:t>dokumenti) vai nevar identificēt personu, par kuru tiek pieprasīti dati.</w:t>
            </w:r>
          </w:p>
          <w:p w14:paraId="4A388180" w14:textId="24C3D3C4" w:rsidR="005E08FF" w:rsidRPr="00333A5C" w:rsidRDefault="005E08FF" w:rsidP="005E08FF">
            <w:pPr>
              <w:pStyle w:val="CommentText"/>
              <w:spacing w:after="0"/>
              <w:jc w:val="both"/>
              <w:rPr>
                <w:rFonts w:ascii="Times New Roman" w:hAnsi="Times New Roman" w:cs="Times New Roman"/>
                <w:bCs/>
                <w:sz w:val="24"/>
                <w:szCs w:val="24"/>
              </w:rPr>
            </w:pPr>
            <w:r w:rsidRPr="00333A5C">
              <w:rPr>
                <w:rFonts w:ascii="Times New Roman" w:hAnsi="Times New Roman"/>
                <w:bCs/>
                <w:sz w:val="24"/>
                <w:szCs w:val="24"/>
              </w:rPr>
              <w:t>Šāda regulējumu saglabāšana nodrošinātu tiesību pēctecību un novērstu</w:t>
            </w:r>
            <w:r w:rsidR="00E01CA5" w:rsidRPr="00333A5C">
              <w:rPr>
                <w:rFonts w:ascii="Times New Roman" w:hAnsi="Times New Roman"/>
                <w:bCs/>
                <w:sz w:val="24"/>
                <w:szCs w:val="24"/>
              </w:rPr>
              <w:t xml:space="preserve"> neskaidrību</w:t>
            </w:r>
            <w:r w:rsidRPr="00333A5C">
              <w:rPr>
                <w:rFonts w:ascii="Times New Roman" w:hAnsi="Times New Roman"/>
                <w:bCs/>
                <w:sz w:val="24"/>
                <w:szCs w:val="24"/>
              </w:rPr>
              <w:t xml:space="preserve"> tiesību piemērotāju </w:t>
            </w:r>
            <w:r w:rsidR="00E01CA5" w:rsidRPr="00333A5C">
              <w:rPr>
                <w:rFonts w:ascii="Times New Roman" w:hAnsi="Times New Roman"/>
                <w:bCs/>
                <w:sz w:val="24"/>
                <w:szCs w:val="24"/>
              </w:rPr>
              <w:t>vidū</w:t>
            </w:r>
            <w:r w:rsidRPr="00333A5C">
              <w:rPr>
                <w:rFonts w:ascii="Times New Roman" w:hAnsi="Times New Roman"/>
                <w:bCs/>
                <w:sz w:val="24"/>
                <w:szCs w:val="24"/>
              </w:rPr>
              <w:t xml:space="preserve">, proti, arvien vairāk pašvaldību pārstāvji </w:t>
            </w:r>
            <w:r w:rsidR="000545A1" w:rsidRPr="00333A5C">
              <w:rPr>
                <w:rFonts w:ascii="Times New Roman" w:hAnsi="Times New Roman"/>
                <w:bCs/>
                <w:sz w:val="24"/>
                <w:szCs w:val="24"/>
              </w:rPr>
              <w:t xml:space="preserve">interesējas </w:t>
            </w:r>
            <w:r w:rsidRPr="00333A5C">
              <w:rPr>
                <w:rFonts w:ascii="Times New Roman" w:hAnsi="Times New Roman"/>
                <w:bCs/>
                <w:sz w:val="24"/>
                <w:szCs w:val="24"/>
              </w:rPr>
              <w:t>Pārvald</w:t>
            </w:r>
            <w:r w:rsidR="000545A1" w:rsidRPr="00333A5C">
              <w:rPr>
                <w:rFonts w:ascii="Times New Roman" w:hAnsi="Times New Roman"/>
                <w:bCs/>
                <w:sz w:val="24"/>
                <w:szCs w:val="24"/>
              </w:rPr>
              <w:t>ē</w:t>
            </w:r>
            <w:r w:rsidRPr="00333A5C">
              <w:rPr>
                <w:rFonts w:ascii="Times New Roman" w:hAnsi="Times New Roman"/>
                <w:bCs/>
                <w:sz w:val="24"/>
                <w:szCs w:val="24"/>
              </w:rPr>
              <w:t xml:space="preserve"> par to, kāpēc Noteikumos nav</w:t>
            </w:r>
            <w:r w:rsidR="000545A1" w:rsidRPr="00333A5C">
              <w:rPr>
                <w:rFonts w:ascii="Times New Roman" w:hAnsi="Times New Roman"/>
                <w:bCs/>
                <w:sz w:val="24"/>
                <w:szCs w:val="24"/>
              </w:rPr>
              <w:t xml:space="preserve"> saglabāts</w:t>
            </w:r>
            <w:r w:rsidRPr="00333A5C">
              <w:rPr>
                <w:rFonts w:ascii="Times New Roman" w:hAnsi="Times New Roman"/>
                <w:bCs/>
                <w:sz w:val="24"/>
                <w:szCs w:val="24"/>
              </w:rPr>
              <w:t xml:space="preserve"> regulējums, kas bija ietverts Ministru kabineta 2015.gada 14.jūlija noteikumu Nr.391 “Noteikumi par valsts nodevu par informācijas saņemšanu no Iedzīvotāju reģistra” 8.punktā</w:t>
            </w:r>
            <w:r w:rsidR="000545A1" w:rsidRPr="00333A5C">
              <w:rPr>
                <w:rFonts w:ascii="Times New Roman" w:hAnsi="Times New Roman"/>
                <w:bCs/>
                <w:sz w:val="24"/>
                <w:szCs w:val="24"/>
              </w:rPr>
              <w:t xml:space="preserve"> un kas ir mainījies. Turklāt šis pašvaldības norāda, ka šāda regulējuma esamība līdz šim ir</w:t>
            </w:r>
            <w:r w:rsidR="00210FB2" w:rsidRPr="00333A5C">
              <w:rPr>
                <w:rFonts w:ascii="Times New Roman" w:hAnsi="Times New Roman"/>
                <w:bCs/>
                <w:sz w:val="24"/>
                <w:szCs w:val="24"/>
              </w:rPr>
              <w:t xml:space="preserve"> palīdzējusi to ikdienas darbā</w:t>
            </w:r>
            <w:proofErr w:type="gramStart"/>
            <w:r w:rsidR="00210FB2" w:rsidRPr="00333A5C">
              <w:rPr>
                <w:rFonts w:ascii="Times New Roman" w:hAnsi="Times New Roman"/>
                <w:bCs/>
                <w:sz w:val="24"/>
                <w:szCs w:val="24"/>
              </w:rPr>
              <w:t xml:space="preserve"> ap</w:t>
            </w:r>
            <w:r w:rsidR="000545A1" w:rsidRPr="00333A5C">
              <w:rPr>
                <w:rFonts w:ascii="Times New Roman" w:hAnsi="Times New Roman"/>
                <w:bCs/>
                <w:sz w:val="24"/>
                <w:szCs w:val="24"/>
              </w:rPr>
              <w:t>kalpojot ziņu pieprasītājus</w:t>
            </w:r>
            <w:proofErr w:type="gramEnd"/>
            <w:r w:rsidR="000545A1" w:rsidRPr="00333A5C">
              <w:rPr>
                <w:rFonts w:ascii="Times New Roman" w:hAnsi="Times New Roman"/>
                <w:bCs/>
                <w:sz w:val="24"/>
                <w:szCs w:val="24"/>
              </w:rPr>
              <w:t>.</w:t>
            </w:r>
            <w:r w:rsidRPr="00333A5C">
              <w:rPr>
                <w:rFonts w:ascii="Times New Roman" w:hAnsi="Times New Roman"/>
                <w:bCs/>
                <w:sz w:val="24"/>
                <w:szCs w:val="24"/>
              </w:rPr>
              <w:t xml:space="preserve"> </w:t>
            </w:r>
          </w:p>
          <w:p w14:paraId="5882256C" w14:textId="7A10D0AE" w:rsidR="0027086B" w:rsidRPr="00333A5C" w:rsidRDefault="0027086B" w:rsidP="00F1059E">
            <w:pPr>
              <w:pStyle w:val="CommentText"/>
              <w:spacing w:after="0"/>
              <w:jc w:val="both"/>
              <w:rPr>
                <w:rFonts w:ascii="Times New Roman" w:hAnsi="Times New Roman" w:cs="Times New Roman"/>
                <w:bCs/>
                <w:sz w:val="24"/>
                <w:szCs w:val="24"/>
              </w:rPr>
            </w:pPr>
            <w:r w:rsidRPr="00333A5C">
              <w:rPr>
                <w:rFonts w:ascii="Times New Roman" w:hAnsi="Times New Roman" w:cs="Times New Roman"/>
                <w:bCs/>
                <w:sz w:val="24"/>
                <w:szCs w:val="24"/>
              </w:rPr>
              <w:t>3. persona atsaukusi pieprasījumu vai atsakās saņemt sagatavoto informāciju.</w:t>
            </w:r>
          </w:p>
          <w:p w14:paraId="3419166D" w14:textId="4663FBFD" w:rsidR="0027086B" w:rsidRPr="00333A5C" w:rsidRDefault="0027086B" w:rsidP="0027086B">
            <w:pPr>
              <w:pStyle w:val="CommentText"/>
              <w:spacing w:after="0"/>
              <w:jc w:val="both"/>
              <w:rPr>
                <w:rFonts w:ascii="Times New Roman" w:hAnsi="Times New Roman"/>
                <w:sz w:val="24"/>
                <w:szCs w:val="24"/>
              </w:rPr>
            </w:pPr>
            <w:r w:rsidRPr="00333A5C">
              <w:rPr>
                <w:rFonts w:ascii="Times New Roman" w:hAnsi="Times New Roman"/>
                <w:bCs/>
                <w:sz w:val="24"/>
                <w:szCs w:val="24"/>
              </w:rPr>
              <w:t>Ievērojot to, ka valsts nodeva par informācijas saņemšanu no Iedzīvotāju reģistra ir jāmaksā pirms pakalpojuma saņemšanas, tad</w:t>
            </w:r>
            <w:r w:rsidRPr="00333A5C">
              <w:rPr>
                <w:rFonts w:ascii="Times New Roman" w:hAnsi="Times New Roman" w:cs="Times New Roman"/>
                <w:bCs/>
                <w:sz w:val="24"/>
                <w:szCs w:val="24"/>
              </w:rPr>
              <w:t xml:space="preserve">, </w:t>
            </w:r>
            <w:r w:rsidRPr="00333A5C">
              <w:rPr>
                <w:rFonts w:ascii="Times New Roman" w:hAnsi="Times New Roman"/>
                <w:bCs/>
                <w:sz w:val="24"/>
                <w:szCs w:val="24"/>
              </w:rPr>
              <w:t>saņemot pieprasījumu par ziņu saņemšanu un konstatējot valsts nodevas samaksu, uzreiz tiek uzsākta pieprasījuma izskatīšana, apstrāde un izziņas sagatavošana.</w:t>
            </w:r>
          </w:p>
          <w:p w14:paraId="1DE92BD2" w14:textId="3FFE30A0" w:rsidR="0027086B" w:rsidRPr="00333A5C" w:rsidRDefault="0027086B" w:rsidP="00F1059E">
            <w:pPr>
              <w:pStyle w:val="CommentText"/>
              <w:spacing w:after="0"/>
              <w:jc w:val="both"/>
              <w:rPr>
                <w:rFonts w:ascii="Times New Roman" w:hAnsi="Times New Roman"/>
                <w:sz w:val="24"/>
                <w:szCs w:val="24"/>
              </w:rPr>
            </w:pPr>
            <w:r w:rsidRPr="00333A5C">
              <w:rPr>
                <w:rFonts w:ascii="Times New Roman" w:hAnsi="Times New Roman"/>
                <w:sz w:val="24"/>
                <w:szCs w:val="24"/>
              </w:rPr>
              <w:t>Šāds regulējums nodrošinātu kontroli pār ziņu apstrādes nepieciešamību, tas ir, mudinot personas rūpīgi pārdomāt</w:t>
            </w:r>
            <w:proofErr w:type="gramStart"/>
            <w:r w:rsidRPr="00333A5C">
              <w:rPr>
                <w:rFonts w:ascii="Times New Roman" w:hAnsi="Times New Roman"/>
                <w:sz w:val="24"/>
                <w:szCs w:val="24"/>
              </w:rPr>
              <w:t xml:space="preserve"> vai tiešām ir nepieciešams pieprasīt ziņas</w:t>
            </w:r>
            <w:proofErr w:type="gramEnd"/>
            <w:r w:rsidRPr="00333A5C">
              <w:rPr>
                <w:rFonts w:ascii="Times New Roman" w:hAnsi="Times New Roman"/>
                <w:sz w:val="24"/>
                <w:szCs w:val="24"/>
              </w:rPr>
              <w:t>, jo pat, ja persona pārdomās un ziņas saņemt vairs negribēs, valsts nodeva par ziņu saņemšanu netiks atmaksāta.</w:t>
            </w:r>
          </w:p>
          <w:p w14:paraId="0A44510E" w14:textId="6D3E72C6" w:rsidR="00BC3827" w:rsidRPr="00333A5C" w:rsidRDefault="00023D70" w:rsidP="00210FB2">
            <w:pPr>
              <w:pStyle w:val="CommentText"/>
              <w:spacing w:after="0"/>
              <w:jc w:val="both"/>
              <w:rPr>
                <w:rFonts w:ascii="Times New Roman" w:hAnsi="Times New Roman"/>
                <w:sz w:val="24"/>
                <w:szCs w:val="24"/>
              </w:rPr>
            </w:pPr>
            <w:r w:rsidRPr="00333A5C">
              <w:rPr>
                <w:rFonts w:ascii="Times New Roman" w:hAnsi="Times New Roman"/>
                <w:sz w:val="24"/>
                <w:szCs w:val="24"/>
              </w:rPr>
              <w:t>Norādāms, ka</w:t>
            </w:r>
            <w:r w:rsidR="00A72CAD" w:rsidRPr="00333A5C">
              <w:rPr>
                <w:rFonts w:ascii="Times New Roman" w:hAnsi="Times New Roman"/>
                <w:sz w:val="24"/>
                <w:szCs w:val="24"/>
              </w:rPr>
              <w:t xml:space="preserve"> tāpat kā līdz šim</w:t>
            </w:r>
            <w:r w:rsidRPr="00333A5C">
              <w:rPr>
                <w:rFonts w:ascii="Times New Roman" w:hAnsi="Times New Roman"/>
                <w:sz w:val="24"/>
                <w:szCs w:val="24"/>
              </w:rPr>
              <w:t xml:space="preserve"> personas var lūgt atmaksāt valsts nodevu gadījumos, kad tā ir nepareizi samaksāta, samaksātais valsts nodevas apmērs ir lielāks (atmaksājama pārmaksātā summa)</w:t>
            </w:r>
            <w:r w:rsidR="00F4493C" w:rsidRPr="00333A5C">
              <w:rPr>
                <w:rFonts w:ascii="Times New Roman" w:hAnsi="Times New Roman"/>
                <w:sz w:val="24"/>
                <w:szCs w:val="24"/>
              </w:rPr>
              <w:t xml:space="preserve"> vai paka</w:t>
            </w:r>
            <w:r w:rsidR="00A72CAD" w:rsidRPr="00333A5C">
              <w:rPr>
                <w:rFonts w:ascii="Times New Roman" w:hAnsi="Times New Roman"/>
                <w:sz w:val="24"/>
                <w:szCs w:val="24"/>
              </w:rPr>
              <w:t>lpojuma saņemšana nav iespējama</w:t>
            </w:r>
            <w:r w:rsidR="0014444B" w:rsidRPr="00333A5C">
              <w:rPr>
                <w:rFonts w:ascii="Times New Roman" w:hAnsi="Times New Roman"/>
                <w:sz w:val="24"/>
                <w:szCs w:val="24"/>
              </w:rPr>
              <w:t xml:space="preserve"> (kas pēc būtības ir nepareizi iemaksātā valsts nodeva)</w:t>
            </w:r>
            <w:r w:rsidR="003A73F3" w:rsidRPr="00333A5C">
              <w:rPr>
                <w:rFonts w:ascii="Times New Roman" w:hAnsi="Times New Roman"/>
                <w:sz w:val="24"/>
                <w:szCs w:val="24"/>
              </w:rPr>
              <w:t xml:space="preserve">, piemēram, persona samaksā nodevu un lūdz sniegt ziņas par personu, kura mirusi līdz Iedzīvotāju reģistra izveidei (piemēram, </w:t>
            </w:r>
            <w:proofErr w:type="gramStart"/>
            <w:r w:rsidR="003A73F3" w:rsidRPr="00333A5C">
              <w:rPr>
                <w:rFonts w:ascii="Times New Roman" w:hAnsi="Times New Roman"/>
                <w:sz w:val="24"/>
                <w:szCs w:val="24"/>
              </w:rPr>
              <w:t>1980.gadā</w:t>
            </w:r>
            <w:proofErr w:type="gramEnd"/>
            <w:r w:rsidR="003A73F3" w:rsidRPr="00333A5C">
              <w:rPr>
                <w:rFonts w:ascii="Times New Roman" w:hAnsi="Times New Roman"/>
                <w:sz w:val="24"/>
                <w:szCs w:val="24"/>
              </w:rPr>
              <w:t xml:space="preserve">) </w:t>
            </w:r>
            <w:r w:rsidR="00210FB2" w:rsidRPr="00333A5C">
              <w:rPr>
                <w:rFonts w:ascii="Times New Roman" w:hAnsi="Times New Roman"/>
                <w:sz w:val="24"/>
                <w:szCs w:val="24"/>
              </w:rPr>
              <w:t xml:space="preserve">līdz ar to </w:t>
            </w:r>
            <w:r w:rsidR="003A73F3" w:rsidRPr="00333A5C">
              <w:rPr>
                <w:rFonts w:ascii="Times New Roman" w:hAnsi="Times New Roman"/>
                <w:sz w:val="24"/>
                <w:szCs w:val="24"/>
              </w:rPr>
              <w:t xml:space="preserve"> ziņas par šādu personu Iedzīvotāju reģistrā nevarētu būt iekļautas.</w:t>
            </w:r>
            <w:r w:rsidR="00F4493C" w:rsidRPr="00333A5C">
              <w:rPr>
                <w:rFonts w:ascii="Times New Roman" w:hAnsi="Times New Roman"/>
                <w:sz w:val="24"/>
                <w:szCs w:val="24"/>
              </w:rPr>
              <w:t xml:space="preserve"> </w:t>
            </w:r>
          </w:p>
        </w:tc>
      </w:tr>
      <w:tr w:rsidR="00F50741" w:rsidRPr="00333A5C" w14:paraId="4BBBC101" w14:textId="77777777"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06BF8CA" w14:textId="3ABD7916" w:rsidR="00F50741" w:rsidRPr="00333A5C" w:rsidRDefault="00682EFC" w:rsidP="0025188A">
            <w:pPr>
              <w:spacing w:after="0"/>
              <w:rPr>
                <w:rFonts w:ascii="Times New Roman" w:eastAsia="Times New Roman" w:hAnsi="Times New Roman" w:cs="Times New Roman"/>
                <w:lang w:eastAsia="lv-LV"/>
              </w:rPr>
            </w:pPr>
            <w:r w:rsidRPr="00333A5C">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19341728" w14:textId="77777777" w:rsidR="00F50741" w:rsidRPr="00333A5C" w:rsidRDefault="00682EFC" w:rsidP="0025188A">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7E690EBA" w14:textId="77777777" w:rsidR="00673CCD" w:rsidRPr="00333A5C" w:rsidRDefault="00682EFC" w:rsidP="0025188A">
            <w:pPr>
              <w:spacing w:after="0"/>
              <w:jc w:val="both"/>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Pilsonības un migrācijas lietu pārvalde.</w:t>
            </w:r>
          </w:p>
          <w:p w14:paraId="1F66F46D" w14:textId="77777777" w:rsidR="00673CCD" w:rsidRPr="00333A5C" w:rsidRDefault="00673CCD" w:rsidP="0025188A">
            <w:pPr>
              <w:spacing w:after="0"/>
              <w:jc w:val="both"/>
              <w:rPr>
                <w:rFonts w:ascii="Times New Roman" w:eastAsia="Times New Roman" w:hAnsi="Times New Roman" w:cs="Times New Roman"/>
                <w:sz w:val="24"/>
                <w:szCs w:val="24"/>
                <w:lang w:eastAsia="lv-LV"/>
              </w:rPr>
            </w:pPr>
          </w:p>
        </w:tc>
      </w:tr>
      <w:tr w:rsidR="00F50741" w:rsidRPr="00333A5C" w14:paraId="4E31E84F" w14:textId="77777777" w:rsidTr="002518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CE8212C" w14:textId="77777777" w:rsidR="00F50741" w:rsidRPr="00333A5C" w:rsidRDefault="00682EFC" w:rsidP="0025188A">
            <w:pPr>
              <w:spacing w:after="0"/>
              <w:rPr>
                <w:rFonts w:ascii="Times New Roman" w:eastAsia="Times New Roman" w:hAnsi="Times New Roman" w:cs="Times New Roman"/>
                <w:lang w:eastAsia="lv-LV"/>
              </w:rPr>
            </w:pPr>
            <w:r w:rsidRPr="00333A5C">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704D7EB5" w14:textId="77777777" w:rsidR="00F50741" w:rsidRPr="00333A5C" w:rsidRDefault="00682EFC" w:rsidP="0025188A">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6802CAFB" w14:textId="77777777" w:rsidR="003263A0" w:rsidRPr="00333A5C" w:rsidRDefault="00682EFC" w:rsidP="0025188A">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Nav</w:t>
            </w:r>
          </w:p>
        </w:tc>
      </w:tr>
    </w:tbl>
    <w:p w14:paraId="447F7EE3" w14:textId="77777777" w:rsidR="00641185" w:rsidRPr="00333A5C" w:rsidRDefault="00641185" w:rsidP="004344EF">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333A5C" w14:paraId="17751229" w14:textId="77777777"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7C247" w14:textId="77777777" w:rsidR="00F50741" w:rsidRPr="00333A5C" w:rsidRDefault="00682EFC" w:rsidP="00F50741">
            <w:pPr>
              <w:spacing w:after="0"/>
              <w:ind w:firstLine="300"/>
              <w:jc w:val="center"/>
              <w:rPr>
                <w:rFonts w:ascii="Times New Roman" w:eastAsia="Times New Roman" w:hAnsi="Times New Roman" w:cs="Times New Roman"/>
                <w:b/>
                <w:bCs/>
                <w:sz w:val="24"/>
                <w:szCs w:val="24"/>
                <w:lang w:eastAsia="lv-LV"/>
              </w:rPr>
            </w:pPr>
            <w:r w:rsidRPr="00333A5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333A5C" w14:paraId="796AD447" w14:textId="77777777"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4665D2" w14:textId="77777777"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04BCE23D" w14:textId="77777777"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00BE8CCA" w14:textId="0054A287" w:rsidR="00F1059E" w:rsidRPr="00333A5C" w:rsidRDefault="00682EFC" w:rsidP="00476E8C">
            <w:pPr>
              <w:spacing w:after="0"/>
              <w:jc w:val="both"/>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Personas</w:t>
            </w:r>
            <w:r w:rsidR="008328BF" w:rsidRPr="00333A5C">
              <w:rPr>
                <w:rFonts w:ascii="Times New Roman" w:eastAsia="Times New Roman" w:hAnsi="Times New Roman" w:cs="Times New Roman"/>
                <w:sz w:val="24"/>
                <w:szCs w:val="24"/>
                <w:lang w:eastAsia="lv-LV"/>
              </w:rPr>
              <w:t xml:space="preserve"> (gan juridiskās, gan fiziskās)</w:t>
            </w:r>
            <w:r w:rsidRPr="00333A5C">
              <w:rPr>
                <w:rFonts w:ascii="Times New Roman" w:eastAsia="Times New Roman" w:hAnsi="Times New Roman" w:cs="Times New Roman"/>
                <w:sz w:val="24"/>
                <w:szCs w:val="24"/>
                <w:lang w:eastAsia="lv-LV"/>
              </w:rPr>
              <w:t xml:space="preserve">, </w:t>
            </w:r>
            <w:r w:rsidR="00F1059E" w:rsidRPr="00333A5C">
              <w:rPr>
                <w:rFonts w:ascii="Times New Roman" w:eastAsia="Times New Roman" w:hAnsi="Times New Roman" w:cs="Times New Roman"/>
                <w:sz w:val="24"/>
                <w:szCs w:val="24"/>
                <w:lang w:eastAsia="lv-LV"/>
              </w:rPr>
              <w:t>kur</w:t>
            </w:r>
            <w:r w:rsidR="00476E8C" w:rsidRPr="00333A5C">
              <w:rPr>
                <w:rFonts w:ascii="Times New Roman" w:eastAsia="Times New Roman" w:hAnsi="Times New Roman" w:cs="Times New Roman"/>
                <w:sz w:val="24"/>
                <w:szCs w:val="24"/>
                <w:lang w:eastAsia="lv-LV"/>
              </w:rPr>
              <w:t>as piepras</w:t>
            </w:r>
            <w:r w:rsidR="008328BF" w:rsidRPr="00333A5C">
              <w:rPr>
                <w:rFonts w:ascii="Times New Roman" w:eastAsia="Times New Roman" w:hAnsi="Times New Roman" w:cs="Times New Roman"/>
                <w:sz w:val="24"/>
                <w:szCs w:val="24"/>
                <w:lang w:eastAsia="lv-LV"/>
              </w:rPr>
              <w:t xml:space="preserve">a ziņas no Iedzīvotāju reģistra, mērķgrupas skaitlisko lielumu nevar noteikt, jo </w:t>
            </w:r>
            <w:r w:rsidR="008328BF" w:rsidRPr="00333A5C">
              <w:rPr>
                <w:rFonts w:ascii="Times New Roman" w:hAnsi="Times New Roman" w:cs="Times New Roman"/>
                <w:sz w:val="24"/>
                <w:szCs w:val="24"/>
              </w:rPr>
              <w:t>ikviena juridiska vai fiziska persona, tai skaitā ārvalsts juridiska persona vai ārzemnieks, ir tiesīgs pieprasīt ziņas no Iedzīvotāju reģistra.</w:t>
            </w:r>
          </w:p>
          <w:p w14:paraId="2629998D" w14:textId="6F643F46" w:rsidR="008328BF" w:rsidRPr="00333A5C" w:rsidRDefault="008328BF" w:rsidP="00476E8C">
            <w:pPr>
              <w:spacing w:after="0"/>
              <w:jc w:val="both"/>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Pilsonības un migrācijas lietu pārvalde.</w:t>
            </w:r>
          </w:p>
          <w:p w14:paraId="73DC59A9" w14:textId="2C563F8F" w:rsidR="008328BF" w:rsidRPr="00333A5C" w:rsidRDefault="008328BF" w:rsidP="00476E8C">
            <w:pPr>
              <w:spacing w:after="0"/>
              <w:jc w:val="both"/>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Pašvaldības.</w:t>
            </w:r>
          </w:p>
          <w:p w14:paraId="5D3FF36F" w14:textId="790437DE" w:rsidR="00476E8C" w:rsidRPr="00333A5C" w:rsidRDefault="008328BF" w:rsidP="00476E8C">
            <w:pPr>
              <w:spacing w:after="0"/>
              <w:jc w:val="both"/>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Latvijas diplomātiskās un konsulārās pārstāvniecības ārvalstī.</w:t>
            </w:r>
          </w:p>
        </w:tc>
      </w:tr>
      <w:tr w:rsidR="00F50741" w:rsidRPr="00333A5C" w14:paraId="50B7FB4C" w14:textId="77777777"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25E986A" w14:textId="0ADC13A0"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209CE48" w14:textId="77777777"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5D3B8DB3" w14:textId="77777777" w:rsidR="00673CCD" w:rsidRPr="00333A5C" w:rsidRDefault="00682EFC" w:rsidP="002671A9">
            <w:pPr>
              <w:spacing w:after="0"/>
              <w:jc w:val="both"/>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F50741" w:rsidRPr="00333A5C" w14:paraId="6663E679" w14:textId="77777777" w:rsidTr="00BE2238">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306255" w14:textId="77777777"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04393AEA" w14:textId="77777777"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2295C2EE" w14:textId="77777777" w:rsidR="00673CCD" w:rsidRPr="00333A5C" w:rsidRDefault="00682EFC" w:rsidP="00BE2238">
            <w:pPr>
              <w:spacing w:after="0"/>
              <w:jc w:val="both"/>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rPr>
              <w:t>Tiesību akta projekts šo jomu neskar, jo paredzētie grozījumi nemaina šobrīd esošo administratīvo procedūru saistībā ar valsts nodevu iekasēšanu.</w:t>
            </w:r>
          </w:p>
        </w:tc>
      </w:tr>
      <w:tr w:rsidR="00F50741" w:rsidRPr="00333A5C" w14:paraId="5F9C5F38" w14:textId="77777777"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8D8AC6" w14:textId="77777777"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4E118719" w14:textId="77777777" w:rsidR="00F50741" w:rsidRPr="00333A5C" w:rsidRDefault="00682EFC" w:rsidP="00F50741">
            <w:pPr>
              <w:spacing w:after="0"/>
              <w:rPr>
                <w:rFonts w:ascii="Times New Roman" w:eastAsia="Times New Roman" w:hAnsi="Times New Roman" w:cs="Times New Roman"/>
                <w:sz w:val="24"/>
                <w:szCs w:val="24"/>
                <w:lang w:eastAsia="lv-LV"/>
              </w:rPr>
            </w:pPr>
            <w:r w:rsidRPr="00333A5C">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178BAA1" w14:textId="77777777" w:rsidR="00744F62" w:rsidRPr="00333A5C" w:rsidRDefault="00682EFC" w:rsidP="002671A9">
            <w:pPr>
              <w:pStyle w:val="naiskr"/>
              <w:spacing w:before="0" w:after="0"/>
              <w:jc w:val="both"/>
              <w:rPr>
                <w:lang w:eastAsia="en-US"/>
              </w:rPr>
            </w:pPr>
            <w:r w:rsidRPr="00333A5C">
              <w:rPr>
                <w:lang w:eastAsia="en-US"/>
              </w:rPr>
              <w:t>Nav</w:t>
            </w:r>
          </w:p>
        </w:tc>
      </w:tr>
    </w:tbl>
    <w:p w14:paraId="6D74AA53" w14:textId="17CB79A4" w:rsidR="00523385" w:rsidRPr="00333A5C" w:rsidRDefault="00523385"/>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48"/>
      </w:tblGrid>
      <w:tr w:rsidR="00590282" w:rsidRPr="00333A5C" w14:paraId="31ED14BF" w14:textId="77777777" w:rsidTr="003178FD">
        <w:trPr>
          <w:trHeight w:val="360"/>
          <w:tblCellSpacing w:w="15" w:type="dxa"/>
          <w:jc w:val="center"/>
        </w:trPr>
        <w:tc>
          <w:tcPr>
            <w:tcW w:w="9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B2E44C" w14:textId="77777777" w:rsidR="00590282" w:rsidRPr="00333A5C" w:rsidRDefault="00590282" w:rsidP="00341647">
            <w:pPr>
              <w:spacing w:after="0"/>
              <w:ind w:firstLine="300"/>
              <w:jc w:val="center"/>
              <w:rPr>
                <w:rFonts w:ascii="Times New Roman" w:eastAsia="Times New Roman" w:hAnsi="Times New Roman" w:cs="Times New Roman"/>
                <w:b/>
                <w:bCs/>
                <w:sz w:val="24"/>
                <w:szCs w:val="24"/>
                <w:lang w:eastAsia="lv-LV"/>
              </w:rPr>
            </w:pPr>
            <w:r w:rsidRPr="00333A5C">
              <w:rPr>
                <w:rFonts w:ascii="Times New Roman" w:eastAsia="Times New Roman" w:hAnsi="Times New Roman" w:cs="Times New Roman"/>
                <w:b/>
                <w:bCs/>
                <w:sz w:val="24"/>
                <w:szCs w:val="24"/>
                <w:lang w:eastAsia="lv-LV"/>
              </w:rPr>
              <w:t>III. Tiesību akta projekta ietekme uz valsts budžetu un pašvaldību budžetiem</w:t>
            </w:r>
          </w:p>
        </w:tc>
      </w:tr>
      <w:tr w:rsidR="00EF35B6" w:rsidRPr="00333A5C" w14:paraId="186CB6B2" w14:textId="77777777" w:rsidTr="00EF35B6">
        <w:trPr>
          <w:trHeight w:val="272"/>
          <w:tblCellSpacing w:w="15" w:type="dxa"/>
          <w:jc w:val="center"/>
        </w:trPr>
        <w:tc>
          <w:tcPr>
            <w:tcW w:w="9288" w:type="dxa"/>
            <w:tcBorders>
              <w:top w:val="outset" w:sz="6" w:space="0" w:color="auto"/>
              <w:left w:val="outset" w:sz="6" w:space="0" w:color="auto"/>
              <w:right w:val="outset" w:sz="6" w:space="0" w:color="auto"/>
            </w:tcBorders>
            <w:vAlign w:val="center"/>
          </w:tcPr>
          <w:p w14:paraId="5C5733D7" w14:textId="3ADD3160" w:rsidR="00EF35B6" w:rsidRPr="00333A5C" w:rsidRDefault="00EF35B6" w:rsidP="00341647">
            <w:pPr>
              <w:spacing w:after="0"/>
              <w:ind w:firstLine="300"/>
              <w:jc w:val="center"/>
              <w:rPr>
                <w:rFonts w:ascii="Times New Roman" w:eastAsia="Times New Roman" w:hAnsi="Times New Roman" w:cs="Times New Roman"/>
                <w:sz w:val="24"/>
                <w:szCs w:val="24"/>
                <w:lang w:eastAsia="lv-LV"/>
              </w:rPr>
            </w:pPr>
            <w:r w:rsidRPr="00333A5C">
              <w:rPr>
                <w:rFonts w:ascii="Times New Roman" w:hAnsi="Times New Roman" w:cs="Times New Roman"/>
                <w:sz w:val="24"/>
                <w:szCs w:val="24"/>
              </w:rPr>
              <w:t>Projekts šo jomu neskar.</w:t>
            </w:r>
          </w:p>
        </w:tc>
      </w:tr>
    </w:tbl>
    <w:tbl>
      <w:tblPr>
        <w:tblpPr w:leftFromText="180" w:rightFromText="180" w:vertAnchor="text" w:horzAnchor="margin" w:tblpXSpec="center" w:tblpY="564"/>
        <w:tblW w:w="934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48"/>
      </w:tblGrid>
      <w:tr w:rsidR="00F66C78" w:rsidRPr="00333A5C" w14:paraId="1B2C8FA7" w14:textId="77777777" w:rsidTr="00F66C78">
        <w:trPr>
          <w:trHeight w:val="170"/>
          <w:tblCellSpacing w:w="15" w:type="dxa"/>
        </w:trPr>
        <w:tc>
          <w:tcPr>
            <w:tcW w:w="9288" w:type="dxa"/>
            <w:tcBorders>
              <w:top w:val="outset" w:sz="6" w:space="0" w:color="auto"/>
              <w:left w:val="outset" w:sz="6" w:space="0" w:color="auto"/>
              <w:bottom w:val="outset" w:sz="6" w:space="0" w:color="auto"/>
              <w:right w:val="outset" w:sz="6" w:space="0" w:color="auto"/>
            </w:tcBorders>
            <w:vAlign w:val="center"/>
          </w:tcPr>
          <w:p w14:paraId="3ED20C3F" w14:textId="3C144D29" w:rsidR="00F66C78" w:rsidRPr="00333A5C" w:rsidRDefault="00F66C78" w:rsidP="008F5B12">
            <w:pPr>
              <w:spacing w:before="100" w:beforeAutospacing="1" w:after="100" w:afterAutospacing="1" w:line="360" w:lineRule="auto"/>
              <w:ind w:firstLine="300"/>
              <w:jc w:val="center"/>
              <w:rPr>
                <w:rFonts w:ascii="Times New Roman" w:hAnsi="Times New Roman" w:cs="Times New Roman"/>
                <w:b/>
                <w:bCs/>
                <w:sz w:val="24"/>
                <w:szCs w:val="24"/>
              </w:rPr>
            </w:pPr>
            <w:r w:rsidRPr="00333A5C">
              <w:rPr>
                <w:rFonts w:ascii="Times New Roman" w:hAnsi="Times New Roman" w:cs="Times New Roman"/>
                <w:b/>
                <w:bCs/>
                <w:sz w:val="24"/>
                <w:szCs w:val="24"/>
              </w:rPr>
              <w:t>IV. Tiesību akta projekta ietekme uz spēkā esošo tiesību normu sistēmu</w:t>
            </w:r>
          </w:p>
        </w:tc>
      </w:tr>
      <w:tr w:rsidR="00F66C78" w:rsidRPr="00333A5C" w14:paraId="7D096096" w14:textId="77777777" w:rsidTr="00F66C78">
        <w:trPr>
          <w:trHeight w:val="100"/>
          <w:tblCellSpacing w:w="15" w:type="dxa"/>
        </w:trPr>
        <w:tc>
          <w:tcPr>
            <w:tcW w:w="9288" w:type="dxa"/>
            <w:tcBorders>
              <w:top w:val="outset" w:sz="6" w:space="0" w:color="auto"/>
              <w:left w:val="outset" w:sz="6" w:space="0" w:color="auto"/>
              <w:right w:val="outset" w:sz="6" w:space="0" w:color="auto"/>
            </w:tcBorders>
          </w:tcPr>
          <w:p w14:paraId="178FA714" w14:textId="77777777" w:rsidR="00F66C78" w:rsidRPr="00333A5C" w:rsidRDefault="00F66C78" w:rsidP="008F5B12">
            <w:pPr>
              <w:spacing w:before="100" w:beforeAutospacing="1" w:after="100" w:afterAutospacing="1"/>
              <w:jc w:val="center"/>
            </w:pPr>
            <w:r w:rsidRPr="00333A5C">
              <w:rPr>
                <w:rFonts w:ascii="Times New Roman" w:hAnsi="Times New Roman" w:cs="Times New Roman"/>
                <w:sz w:val="24"/>
                <w:szCs w:val="24"/>
              </w:rPr>
              <w:t>Projekts šo jomu neskar.</w:t>
            </w:r>
          </w:p>
        </w:tc>
      </w:tr>
    </w:tbl>
    <w:p w14:paraId="6BCB4EC7" w14:textId="77777777" w:rsidR="00F66C78" w:rsidRPr="00333A5C" w:rsidRDefault="00F66C78" w:rsidP="00F66C78">
      <w:pPr>
        <w:spacing w:after="0"/>
        <w:ind w:firstLine="300"/>
        <w:rPr>
          <w:rFonts w:ascii="Times New Roman" w:eastAsia="Times New Roman" w:hAnsi="Times New Roman" w:cs="Times New Roman"/>
          <w:sz w:val="24"/>
          <w:szCs w:val="24"/>
          <w:lang w:eastAsia="lv-LV"/>
        </w:rPr>
      </w:pPr>
    </w:p>
    <w:p w14:paraId="719A24E5" w14:textId="77777777" w:rsidR="00F66C78" w:rsidRPr="00333A5C" w:rsidRDefault="00F66C78" w:rsidP="00F66C78">
      <w:pPr>
        <w:spacing w:after="0"/>
        <w:ind w:firstLine="300"/>
        <w:rPr>
          <w:rFonts w:ascii="Times New Roman" w:eastAsia="Times New Roman" w:hAnsi="Times New Roman" w:cs="Times New Roman"/>
          <w:sz w:val="24"/>
          <w:szCs w:val="24"/>
          <w:lang w:eastAsia="lv-LV"/>
        </w:rPr>
      </w:pPr>
    </w:p>
    <w:p w14:paraId="41866817" w14:textId="77777777" w:rsidR="00F66C78" w:rsidRPr="00333A5C" w:rsidRDefault="00F66C78" w:rsidP="00F66C78">
      <w:pPr>
        <w:spacing w:after="0"/>
        <w:ind w:firstLine="300"/>
        <w:rPr>
          <w:rFonts w:ascii="Times New Roman" w:eastAsia="Times New Roman" w:hAnsi="Times New Roman" w:cs="Times New Roman"/>
          <w:sz w:val="24"/>
          <w:szCs w:val="24"/>
          <w:lang w:eastAsia="lv-LV"/>
        </w:rPr>
      </w:pPr>
    </w:p>
    <w:tbl>
      <w:tblPr>
        <w:tblW w:w="9356" w:type="dxa"/>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56"/>
      </w:tblGrid>
      <w:tr w:rsidR="00F66C78" w:rsidRPr="00333A5C" w14:paraId="227A7E1C" w14:textId="77777777" w:rsidTr="00F66C78">
        <w:trPr>
          <w:tblCellSpacing w:w="15" w:type="dxa"/>
        </w:trPr>
        <w:tc>
          <w:tcPr>
            <w:tcW w:w="9296" w:type="dxa"/>
            <w:tcBorders>
              <w:top w:val="outset" w:sz="6" w:space="0" w:color="auto"/>
              <w:left w:val="outset" w:sz="6" w:space="0" w:color="auto"/>
              <w:bottom w:val="outset" w:sz="6" w:space="0" w:color="auto"/>
              <w:right w:val="outset" w:sz="6" w:space="0" w:color="auto"/>
            </w:tcBorders>
            <w:vAlign w:val="center"/>
          </w:tcPr>
          <w:p w14:paraId="5C5420C8" w14:textId="77777777" w:rsidR="00F66C78" w:rsidRPr="00333A5C" w:rsidRDefault="00F66C78" w:rsidP="008F5B12">
            <w:pPr>
              <w:spacing w:before="100" w:beforeAutospacing="1" w:after="100" w:afterAutospacing="1" w:line="360" w:lineRule="auto"/>
              <w:ind w:firstLine="300"/>
              <w:jc w:val="center"/>
              <w:rPr>
                <w:rFonts w:ascii="Times New Roman" w:hAnsi="Times New Roman" w:cs="Times New Roman"/>
                <w:b/>
                <w:bCs/>
                <w:sz w:val="24"/>
                <w:szCs w:val="24"/>
              </w:rPr>
            </w:pPr>
            <w:r w:rsidRPr="00333A5C">
              <w:rPr>
                <w:rFonts w:ascii="Times New Roman" w:hAnsi="Times New Roman" w:cs="Times New Roman"/>
                <w:b/>
                <w:bCs/>
                <w:sz w:val="24"/>
                <w:szCs w:val="24"/>
              </w:rPr>
              <w:t>V. Tiesību akta projekta atbilstība Latvijas Republikas starptautiskajām saistībām</w:t>
            </w:r>
          </w:p>
        </w:tc>
      </w:tr>
      <w:tr w:rsidR="00F66C78" w:rsidRPr="00333A5C" w14:paraId="7AE352A3" w14:textId="77777777" w:rsidTr="00F66C78">
        <w:trPr>
          <w:trHeight w:val="219"/>
          <w:tblCellSpacing w:w="15" w:type="dxa"/>
        </w:trPr>
        <w:tc>
          <w:tcPr>
            <w:tcW w:w="9296" w:type="dxa"/>
            <w:tcBorders>
              <w:top w:val="outset" w:sz="6" w:space="0" w:color="auto"/>
              <w:left w:val="outset" w:sz="6" w:space="0" w:color="auto"/>
              <w:bottom w:val="outset" w:sz="6" w:space="0" w:color="auto"/>
              <w:right w:val="outset" w:sz="6" w:space="0" w:color="auto"/>
            </w:tcBorders>
          </w:tcPr>
          <w:p w14:paraId="5044CFC3" w14:textId="77777777" w:rsidR="00F66C78" w:rsidRPr="00333A5C" w:rsidRDefault="00F66C78" w:rsidP="008F5B12">
            <w:pPr>
              <w:jc w:val="center"/>
              <w:rPr>
                <w:rFonts w:ascii="Times New Roman" w:hAnsi="Times New Roman" w:cs="Times New Roman"/>
                <w:sz w:val="24"/>
                <w:szCs w:val="24"/>
              </w:rPr>
            </w:pPr>
            <w:r w:rsidRPr="00333A5C">
              <w:rPr>
                <w:rFonts w:ascii="Times New Roman" w:hAnsi="Times New Roman" w:cs="Times New Roman"/>
                <w:sz w:val="24"/>
                <w:szCs w:val="24"/>
              </w:rPr>
              <w:t>Projekts šo jomu neskar.</w:t>
            </w:r>
          </w:p>
        </w:tc>
      </w:tr>
    </w:tbl>
    <w:p w14:paraId="4717ADB0" w14:textId="77777777" w:rsidR="00F66C78" w:rsidRPr="00333A5C" w:rsidRDefault="00F66C78"/>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2524"/>
        <w:gridCol w:w="6405"/>
      </w:tblGrid>
      <w:tr w:rsidR="009B188D" w:rsidRPr="00333A5C" w14:paraId="4165F5FD" w14:textId="77777777" w:rsidTr="00641185">
        <w:trPr>
          <w:trHeight w:val="420"/>
          <w:tblCellSpacing w:w="15" w:type="dxa"/>
          <w:jc w:val="center"/>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0CB97263" w14:textId="77777777" w:rsidR="00F50741" w:rsidRPr="00333A5C"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  </w:t>
            </w:r>
            <w:r w:rsidRPr="00333A5C">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B188D" w:rsidRPr="00333A5C" w14:paraId="7B317D32" w14:textId="77777777" w:rsidTr="007620B8">
        <w:trPr>
          <w:trHeight w:val="54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7F9AC352"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1.</w:t>
            </w:r>
          </w:p>
        </w:tc>
        <w:tc>
          <w:tcPr>
            <w:tcW w:w="2494" w:type="dxa"/>
            <w:tcBorders>
              <w:top w:val="outset" w:sz="6" w:space="0" w:color="auto"/>
              <w:left w:val="outset" w:sz="6" w:space="0" w:color="auto"/>
              <w:bottom w:val="outset" w:sz="6" w:space="0" w:color="auto"/>
              <w:right w:val="outset" w:sz="6" w:space="0" w:color="auto"/>
            </w:tcBorders>
            <w:hideMark/>
          </w:tcPr>
          <w:p w14:paraId="6F442DE0"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6360" w:type="dxa"/>
            <w:tcBorders>
              <w:top w:val="outset" w:sz="6" w:space="0" w:color="auto"/>
              <w:left w:val="outset" w:sz="6" w:space="0" w:color="auto"/>
              <w:bottom w:val="outset" w:sz="6" w:space="0" w:color="auto"/>
              <w:right w:val="outset" w:sz="6" w:space="0" w:color="auto"/>
            </w:tcBorders>
            <w:hideMark/>
          </w:tcPr>
          <w:p w14:paraId="2981FF72" w14:textId="27A3C62E" w:rsidR="00FE2F48" w:rsidRPr="00333A5C" w:rsidRDefault="00D4029A" w:rsidP="00006F36">
            <w:pPr>
              <w:spacing w:after="0"/>
              <w:jc w:val="both"/>
              <w:rPr>
                <w:rFonts w:ascii="Times New Roman" w:eastAsia="Times New Roman" w:hAnsi="Times New Roman" w:cs="Times New Roman"/>
                <w:color w:val="000000" w:themeColor="text1"/>
                <w:sz w:val="24"/>
                <w:szCs w:val="24"/>
                <w:lang w:eastAsia="lv-LV"/>
              </w:rPr>
            </w:pPr>
            <w:r w:rsidRPr="00333A5C">
              <w:rPr>
                <w:rFonts w:ascii="Times New Roman" w:hAnsi="Times New Roman" w:cs="Times New Roman"/>
                <w:sz w:val="24"/>
                <w:szCs w:val="24"/>
              </w:rPr>
              <w:t>Par projektu informēta sabiedrība, informāciju publicējot Iekšlietu ministrijas, Pilsonības un migrācijas lietu pārvaldes</w:t>
            </w:r>
            <w:r w:rsidR="00624842" w:rsidRPr="00333A5C">
              <w:rPr>
                <w:rFonts w:ascii="Times New Roman" w:hAnsi="Times New Roman" w:cs="Times New Roman"/>
                <w:sz w:val="24"/>
                <w:szCs w:val="24"/>
              </w:rPr>
              <w:t xml:space="preserve"> un Valsts kancelejas</w:t>
            </w:r>
            <w:r w:rsidRPr="00333A5C">
              <w:rPr>
                <w:rFonts w:ascii="Times New Roman" w:hAnsi="Times New Roman" w:cs="Times New Roman"/>
                <w:sz w:val="24"/>
                <w:szCs w:val="24"/>
              </w:rPr>
              <w:t xml:space="preserve"> mājaslapās.</w:t>
            </w:r>
          </w:p>
        </w:tc>
      </w:tr>
      <w:tr w:rsidR="009B188D" w:rsidRPr="00333A5C" w14:paraId="4DFEDFF8" w14:textId="77777777" w:rsidTr="007620B8">
        <w:trPr>
          <w:trHeight w:val="33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349CDDA0" w14:textId="77777777" w:rsidR="00FE2F48"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lastRenderedPageBreak/>
              <w:t>2.</w:t>
            </w:r>
          </w:p>
        </w:tc>
        <w:tc>
          <w:tcPr>
            <w:tcW w:w="2494" w:type="dxa"/>
            <w:tcBorders>
              <w:top w:val="outset" w:sz="6" w:space="0" w:color="auto"/>
              <w:left w:val="outset" w:sz="6" w:space="0" w:color="auto"/>
              <w:bottom w:val="outset" w:sz="6" w:space="0" w:color="auto"/>
              <w:right w:val="outset" w:sz="6" w:space="0" w:color="auto"/>
            </w:tcBorders>
            <w:hideMark/>
          </w:tcPr>
          <w:p w14:paraId="00EF23B6" w14:textId="77777777" w:rsidR="00FE2F48"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Sabiedrības līdzdalība projekta izstrādē</w:t>
            </w:r>
          </w:p>
        </w:tc>
        <w:tc>
          <w:tcPr>
            <w:tcW w:w="6360" w:type="dxa"/>
            <w:tcBorders>
              <w:top w:val="outset" w:sz="6" w:space="0" w:color="auto"/>
              <w:left w:val="outset" w:sz="6" w:space="0" w:color="auto"/>
              <w:bottom w:val="outset" w:sz="6" w:space="0" w:color="auto"/>
              <w:right w:val="outset" w:sz="6" w:space="0" w:color="auto"/>
            </w:tcBorders>
            <w:hideMark/>
          </w:tcPr>
          <w:p w14:paraId="7139B5C3" w14:textId="092D14B8" w:rsidR="00C85E44" w:rsidRPr="00333A5C" w:rsidRDefault="00EF35B6" w:rsidP="00AC442C">
            <w:pPr>
              <w:spacing w:after="0"/>
              <w:jc w:val="both"/>
              <w:rPr>
                <w:rFonts w:ascii="Times New Roman" w:eastAsia="Times New Roman" w:hAnsi="Times New Roman" w:cs="Times New Roman"/>
                <w:color w:val="000000" w:themeColor="text1"/>
                <w:sz w:val="24"/>
                <w:szCs w:val="24"/>
              </w:rPr>
            </w:pPr>
            <w:r w:rsidRPr="00333A5C">
              <w:rPr>
                <w:rFonts w:ascii="Times New Roman" w:eastAsia="Calibri" w:hAnsi="Times New Roman" w:cs="Times New Roman"/>
                <w:sz w:val="24"/>
                <w:szCs w:val="24"/>
              </w:rPr>
              <w:t xml:space="preserve">Projekts </w:t>
            </w:r>
            <w:proofErr w:type="gramStart"/>
            <w:r w:rsidRPr="00333A5C">
              <w:rPr>
                <w:rFonts w:ascii="Times New Roman" w:eastAsia="Calibri" w:hAnsi="Times New Roman" w:cs="Times New Roman"/>
                <w:sz w:val="24"/>
                <w:szCs w:val="24"/>
              </w:rPr>
              <w:t>2017.</w:t>
            </w:r>
            <w:r w:rsidR="00D4029A" w:rsidRPr="00333A5C">
              <w:rPr>
                <w:rFonts w:ascii="Times New Roman" w:eastAsia="Calibri" w:hAnsi="Times New Roman" w:cs="Times New Roman"/>
                <w:sz w:val="24"/>
                <w:szCs w:val="24"/>
              </w:rPr>
              <w:t>gada</w:t>
            </w:r>
            <w:proofErr w:type="gramEnd"/>
            <w:r w:rsidR="00D4029A" w:rsidRPr="00333A5C">
              <w:rPr>
                <w:rFonts w:ascii="Times New Roman" w:eastAsia="Calibri" w:hAnsi="Times New Roman" w:cs="Times New Roman"/>
                <w:sz w:val="24"/>
                <w:szCs w:val="24"/>
              </w:rPr>
              <w:t xml:space="preserve"> </w:t>
            </w:r>
            <w:r w:rsidR="00AC442C" w:rsidRPr="00333A5C">
              <w:rPr>
                <w:rFonts w:ascii="Times New Roman" w:eastAsia="Calibri" w:hAnsi="Times New Roman" w:cs="Times New Roman"/>
                <w:sz w:val="24"/>
                <w:szCs w:val="24"/>
              </w:rPr>
              <w:t>16.oktobrī</w:t>
            </w:r>
            <w:r w:rsidR="00D4029A" w:rsidRPr="00333A5C">
              <w:rPr>
                <w:rFonts w:ascii="Times New Roman" w:eastAsia="Calibri" w:hAnsi="Times New Roman" w:cs="Times New Roman"/>
                <w:sz w:val="24"/>
                <w:szCs w:val="24"/>
              </w:rPr>
              <w:t xml:space="preserve"> ievietots Pilsonības un migrācijas lietu pārvaldes mājaslapā sadaļā “</w:t>
            </w:r>
            <w:r w:rsidRPr="00333A5C">
              <w:rPr>
                <w:rFonts w:ascii="Times New Roman" w:eastAsia="Calibri" w:hAnsi="Times New Roman" w:cs="Times New Roman"/>
                <w:sz w:val="24"/>
                <w:szCs w:val="24"/>
              </w:rPr>
              <w:t>Tiesību aktu projekti” un 2017.</w:t>
            </w:r>
            <w:r w:rsidR="00D4029A" w:rsidRPr="00333A5C">
              <w:rPr>
                <w:rFonts w:ascii="Times New Roman" w:eastAsia="Calibri" w:hAnsi="Times New Roman" w:cs="Times New Roman"/>
                <w:sz w:val="24"/>
                <w:szCs w:val="24"/>
              </w:rPr>
              <w:t xml:space="preserve">gada </w:t>
            </w:r>
            <w:r w:rsidR="00AC442C" w:rsidRPr="00333A5C">
              <w:rPr>
                <w:rFonts w:ascii="Times New Roman" w:eastAsia="Calibri" w:hAnsi="Times New Roman" w:cs="Times New Roman"/>
                <w:sz w:val="24"/>
                <w:szCs w:val="24"/>
              </w:rPr>
              <w:t>16.oktobrī</w:t>
            </w:r>
            <w:r w:rsidR="00D4029A" w:rsidRPr="00333A5C">
              <w:rPr>
                <w:rFonts w:ascii="Times New Roman" w:eastAsia="Calibri" w:hAnsi="Times New Roman" w:cs="Times New Roman"/>
                <w:sz w:val="24"/>
                <w:szCs w:val="24"/>
              </w:rPr>
              <w:t xml:space="preserve"> Iekšlietu ministrijas mājaslapā sadaļā “Sabiedrības līdzdalība”, kā </w:t>
            </w:r>
            <w:r w:rsidR="00D4029A" w:rsidRPr="00333A5C">
              <w:rPr>
                <w:rFonts w:ascii="Times New Roman" w:eastAsia="Calibri" w:hAnsi="Times New Roman" w:cs="Times New Roman"/>
                <w:color w:val="000000" w:themeColor="text1"/>
                <w:sz w:val="24"/>
                <w:szCs w:val="24"/>
              </w:rPr>
              <w:t xml:space="preserve">arī </w:t>
            </w:r>
            <w:r w:rsidR="00D4029A" w:rsidRPr="00333A5C">
              <w:rPr>
                <w:rFonts w:ascii="Times New Roman" w:eastAsia="Times New Roman" w:hAnsi="Times New Roman" w:cs="Times New Roman"/>
                <w:color w:val="000000" w:themeColor="text1"/>
                <w:sz w:val="24"/>
                <w:szCs w:val="24"/>
                <w:lang w:eastAsia="lv-LV"/>
              </w:rPr>
              <w:t>Valsts kancelejas mājaslapā.</w:t>
            </w:r>
            <w:r w:rsidR="00D4029A" w:rsidRPr="00333A5C">
              <w:rPr>
                <w:rFonts w:ascii="Times New Roman" w:eastAsia="Calibri" w:hAnsi="Times New Roman" w:cs="Times New Roman"/>
                <w:color w:val="000000" w:themeColor="text1"/>
                <w:sz w:val="24"/>
                <w:szCs w:val="24"/>
              </w:rPr>
              <w:t xml:space="preserve"> Sabiedrības </w:t>
            </w:r>
            <w:r w:rsidR="00D4029A" w:rsidRPr="00333A5C">
              <w:rPr>
                <w:rFonts w:ascii="Times New Roman" w:eastAsia="Calibri" w:hAnsi="Times New Roman" w:cs="Times New Roman"/>
                <w:sz w:val="24"/>
                <w:szCs w:val="24"/>
              </w:rPr>
              <w:t>pārstāvjiem tika dota iespēja līdzdarboties projekta izstrādē, rakstveidā sniedzot viedokli par projektu</w:t>
            </w:r>
            <w:r w:rsidR="00D4029A" w:rsidRPr="00333A5C">
              <w:rPr>
                <w:rFonts w:ascii="Times New Roman" w:eastAsia="Times New Roman" w:hAnsi="Times New Roman" w:cs="Times New Roman"/>
                <w:color w:val="000000"/>
                <w:sz w:val="24"/>
                <w:szCs w:val="24"/>
                <w:lang w:eastAsia="lv-LV"/>
              </w:rPr>
              <w:t>.</w:t>
            </w:r>
          </w:p>
        </w:tc>
      </w:tr>
      <w:tr w:rsidR="009B188D" w:rsidRPr="00333A5C" w14:paraId="670988CF" w14:textId="77777777" w:rsidTr="00EF35B6">
        <w:trPr>
          <w:trHeight w:val="625"/>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45E3024A" w14:textId="77777777" w:rsidR="00FE2F48"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3.</w:t>
            </w:r>
          </w:p>
        </w:tc>
        <w:tc>
          <w:tcPr>
            <w:tcW w:w="2494" w:type="dxa"/>
            <w:tcBorders>
              <w:top w:val="outset" w:sz="6" w:space="0" w:color="auto"/>
              <w:left w:val="outset" w:sz="6" w:space="0" w:color="auto"/>
              <w:bottom w:val="outset" w:sz="6" w:space="0" w:color="auto"/>
              <w:right w:val="outset" w:sz="6" w:space="0" w:color="auto"/>
            </w:tcBorders>
            <w:hideMark/>
          </w:tcPr>
          <w:p w14:paraId="30DB9884" w14:textId="3850B6B6" w:rsidR="00FE2F48"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S</w:t>
            </w:r>
            <w:r w:rsidR="00EF35B6" w:rsidRPr="00333A5C">
              <w:rPr>
                <w:rFonts w:ascii="Times New Roman" w:eastAsia="Times New Roman" w:hAnsi="Times New Roman" w:cs="Times New Roman"/>
                <w:color w:val="000000" w:themeColor="text1"/>
                <w:sz w:val="24"/>
                <w:szCs w:val="24"/>
                <w:lang w:eastAsia="lv-LV"/>
              </w:rPr>
              <w:t>abiedrības līdzdalības rezultāti</w:t>
            </w:r>
          </w:p>
        </w:tc>
        <w:tc>
          <w:tcPr>
            <w:tcW w:w="6360" w:type="dxa"/>
            <w:tcBorders>
              <w:top w:val="outset" w:sz="6" w:space="0" w:color="auto"/>
              <w:left w:val="outset" w:sz="6" w:space="0" w:color="auto"/>
              <w:bottom w:val="outset" w:sz="6" w:space="0" w:color="auto"/>
              <w:right w:val="outset" w:sz="6" w:space="0" w:color="auto"/>
            </w:tcBorders>
            <w:hideMark/>
          </w:tcPr>
          <w:p w14:paraId="0B6184B9" w14:textId="6250BC87" w:rsidR="00E90E3E" w:rsidRPr="00333A5C" w:rsidRDefault="00006619" w:rsidP="00EF35B6">
            <w:pPr>
              <w:tabs>
                <w:tab w:val="left" w:pos="0"/>
              </w:tabs>
              <w:spacing w:after="0"/>
              <w:jc w:val="both"/>
            </w:pPr>
            <w:r w:rsidRPr="00333A5C">
              <w:rPr>
                <w:rFonts w:ascii="Times New Roman" w:hAnsi="Times New Roman" w:cs="Times New Roman"/>
                <w:sz w:val="24"/>
                <w:szCs w:val="24"/>
              </w:rPr>
              <w:t xml:space="preserve"> </w:t>
            </w:r>
            <w:r w:rsidR="00EF35B6" w:rsidRPr="00333A5C">
              <w:rPr>
                <w:rFonts w:ascii="Times New Roman" w:hAnsi="Times New Roman" w:cs="Times New Roman"/>
                <w:sz w:val="24"/>
                <w:szCs w:val="24"/>
              </w:rPr>
              <w:t>Par projektu komentāri nav saņemti.</w:t>
            </w:r>
          </w:p>
        </w:tc>
      </w:tr>
      <w:tr w:rsidR="009B188D" w:rsidRPr="00333A5C" w14:paraId="3F8DA342" w14:textId="77777777" w:rsidTr="007620B8">
        <w:trPr>
          <w:trHeight w:val="31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73D25A84" w14:textId="60F1B18F" w:rsidR="00FE2F48"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4.</w:t>
            </w:r>
          </w:p>
        </w:tc>
        <w:tc>
          <w:tcPr>
            <w:tcW w:w="2494" w:type="dxa"/>
            <w:tcBorders>
              <w:top w:val="outset" w:sz="6" w:space="0" w:color="auto"/>
              <w:left w:val="outset" w:sz="6" w:space="0" w:color="auto"/>
              <w:bottom w:val="outset" w:sz="6" w:space="0" w:color="auto"/>
              <w:right w:val="outset" w:sz="6" w:space="0" w:color="auto"/>
            </w:tcBorders>
            <w:hideMark/>
          </w:tcPr>
          <w:p w14:paraId="67E77AAE" w14:textId="77777777" w:rsidR="00FE2F48"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Cita informācija</w:t>
            </w:r>
          </w:p>
        </w:tc>
        <w:tc>
          <w:tcPr>
            <w:tcW w:w="6360" w:type="dxa"/>
            <w:tcBorders>
              <w:top w:val="outset" w:sz="6" w:space="0" w:color="auto"/>
              <w:left w:val="outset" w:sz="6" w:space="0" w:color="auto"/>
              <w:bottom w:val="outset" w:sz="6" w:space="0" w:color="auto"/>
              <w:right w:val="outset" w:sz="6" w:space="0" w:color="auto"/>
            </w:tcBorders>
            <w:hideMark/>
          </w:tcPr>
          <w:p w14:paraId="365A4173" w14:textId="77777777" w:rsidR="00FE2F48" w:rsidRPr="00333A5C" w:rsidRDefault="00682EFC" w:rsidP="00EF35B6">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Nav</w:t>
            </w:r>
          </w:p>
        </w:tc>
      </w:tr>
    </w:tbl>
    <w:p w14:paraId="37BCE395" w14:textId="77777777" w:rsidR="00F50741" w:rsidRPr="00333A5C"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9B188D" w:rsidRPr="00333A5C" w14:paraId="439AEF1E" w14:textId="77777777" w:rsidTr="00436D25">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473A557" w14:textId="77777777" w:rsidR="00F50741" w:rsidRPr="00333A5C"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333A5C">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B188D" w:rsidRPr="00333A5C" w14:paraId="4C211D21" w14:textId="77777777" w:rsidTr="00436D25">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9D43D0C"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14:paraId="4E36C575"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2641FA03" w14:textId="77777777" w:rsidR="00C85E44" w:rsidRPr="00333A5C" w:rsidRDefault="00682EFC" w:rsidP="00C85E44">
            <w:pPr>
              <w:spacing w:after="0"/>
              <w:jc w:val="both"/>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rPr>
              <w:t>Pilsonības un migrācijas lietu pārvalde, Latvijas Republikas diplomātiskās un konsulārās pārstāvniecības ārvalstīs</w:t>
            </w:r>
            <w:r w:rsidR="008F2719" w:rsidRPr="00333A5C">
              <w:rPr>
                <w:rFonts w:ascii="Times New Roman" w:eastAsia="Times New Roman" w:hAnsi="Times New Roman" w:cs="Times New Roman"/>
                <w:color w:val="000000" w:themeColor="text1"/>
                <w:sz w:val="24"/>
                <w:szCs w:val="24"/>
              </w:rPr>
              <w:t xml:space="preserve">, </w:t>
            </w:r>
            <w:r w:rsidR="005D0599" w:rsidRPr="00333A5C">
              <w:rPr>
                <w:rFonts w:ascii="Times New Roman" w:hAnsi="Times New Roman" w:cs="Times New Roman"/>
                <w:color w:val="000000" w:themeColor="text1"/>
                <w:sz w:val="24"/>
                <w:szCs w:val="24"/>
              </w:rPr>
              <w:t>pašvaldības vai to</w:t>
            </w:r>
            <w:r w:rsidR="00012DC6" w:rsidRPr="00333A5C">
              <w:rPr>
                <w:rFonts w:ascii="Times New Roman" w:hAnsi="Times New Roman" w:cs="Times New Roman"/>
                <w:color w:val="000000" w:themeColor="text1"/>
                <w:sz w:val="24"/>
                <w:szCs w:val="24"/>
              </w:rPr>
              <w:t xml:space="preserve"> izveidotas iestādes</w:t>
            </w:r>
            <w:r w:rsidR="005D0599" w:rsidRPr="00333A5C">
              <w:rPr>
                <w:rFonts w:ascii="Times New Roman" w:hAnsi="Times New Roman" w:cs="Times New Roman"/>
                <w:color w:val="000000" w:themeColor="text1"/>
                <w:sz w:val="24"/>
                <w:szCs w:val="24"/>
              </w:rPr>
              <w:t>.</w:t>
            </w:r>
          </w:p>
        </w:tc>
      </w:tr>
      <w:tr w:rsidR="009B188D" w:rsidRPr="00333A5C" w14:paraId="54EA1996" w14:textId="77777777" w:rsidTr="00436D25">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D67653D"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14:paraId="72A39E5D"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09FF4163" w14:textId="77777777" w:rsidR="00F50741" w:rsidRPr="00333A5C" w:rsidRDefault="00682EFC" w:rsidP="00067393">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5CB9FF08" w14:textId="77777777" w:rsidR="008A7B68" w:rsidRPr="00333A5C" w:rsidRDefault="00D4029A" w:rsidP="008A7B68">
            <w:pPr>
              <w:spacing w:after="0"/>
              <w:jc w:val="both"/>
              <w:rPr>
                <w:rFonts w:ascii="Times New Roman" w:hAnsi="Times New Roman" w:cs="Times New Roman"/>
                <w:sz w:val="24"/>
                <w:szCs w:val="24"/>
              </w:rPr>
            </w:pPr>
            <w:r w:rsidRPr="00333A5C">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p w14:paraId="207C2026" w14:textId="0D80665C" w:rsidR="00F50741" w:rsidRPr="00333A5C" w:rsidRDefault="008A7B68" w:rsidP="008A7B68">
            <w:pPr>
              <w:spacing w:after="0"/>
              <w:jc w:val="both"/>
              <w:rPr>
                <w:rFonts w:ascii="Times New Roman" w:eastAsia="Times New Roman" w:hAnsi="Times New Roman" w:cs="Times New Roman"/>
                <w:color w:val="000000" w:themeColor="text1"/>
                <w:sz w:val="24"/>
                <w:szCs w:val="24"/>
                <w:lang w:eastAsia="lv-LV"/>
              </w:rPr>
            </w:pPr>
            <w:r w:rsidRPr="00333A5C">
              <w:rPr>
                <w:rFonts w:ascii="Times New Roman" w:hAnsi="Times New Roman" w:cs="Times New Roman"/>
                <w:sz w:val="24"/>
                <w:szCs w:val="24"/>
              </w:rPr>
              <w:t>Institūcijas funkcijas un uzdevumi netiek paplašinātas vai sašaurinātas.</w:t>
            </w:r>
          </w:p>
        </w:tc>
      </w:tr>
      <w:tr w:rsidR="009B188D" w:rsidRPr="00333A5C" w14:paraId="2CC6937A" w14:textId="77777777" w:rsidTr="00436D25">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33E469C8"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14:paraId="5CBAF2C6" w14:textId="77777777" w:rsidR="00F50741" w:rsidRPr="00333A5C" w:rsidRDefault="00682EFC" w:rsidP="00F50741">
            <w:pPr>
              <w:spacing w:after="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0B007CF6" w14:textId="77777777" w:rsidR="00F50741" w:rsidRPr="00333A5C"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333A5C">
              <w:rPr>
                <w:rFonts w:ascii="Times New Roman" w:eastAsia="Times New Roman" w:hAnsi="Times New Roman" w:cs="Times New Roman"/>
                <w:color w:val="000000" w:themeColor="text1"/>
                <w:sz w:val="24"/>
                <w:szCs w:val="24"/>
                <w:lang w:eastAsia="lv-LV"/>
              </w:rPr>
              <w:t>Nav</w:t>
            </w:r>
          </w:p>
        </w:tc>
      </w:tr>
    </w:tbl>
    <w:p w14:paraId="6D51BC2B" w14:textId="77777777" w:rsidR="00641185" w:rsidRPr="00333A5C" w:rsidRDefault="00641185" w:rsidP="000C3D4E">
      <w:pPr>
        <w:rPr>
          <w:rFonts w:ascii="Times New Roman" w:eastAsia="Times New Roman" w:hAnsi="Times New Roman" w:cs="Times New Roman"/>
          <w:color w:val="000000" w:themeColor="text1"/>
          <w:sz w:val="24"/>
          <w:szCs w:val="24"/>
        </w:rPr>
      </w:pPr>
    </w:p>
    <w:p w14:paraId="218084A1" w14:textId="77777777" w:rsidR="00AC442C" w:rsidRPr="00333A5C" w:rsidRDefault="00AC442C" w:rsidP="00EF35B6">
      <w:pPr>
        <w:spacing w:after="0"/>
        <w:jc w:val="both"/>
        <w:rPr>
          <w:rFonts w:ascii="Times New Roman" w:hAnsi="Times New Roman" w:cs="Times New Roman"/>
          <w:color w:val="000000" w:themeColor="text1"/>
          <w:sz w:val="24"/>
          <w:szCs w:val="24"/>
        </w:rPr>
      </w:pPr>
    </w:p>
    <w:p w14:paraId="5A6CC74A" w14:textId="77777777" w:rsidR="00AC442C" w:rsidRPr="00333A5C" w:rsidRDefault="00AC442C" w:rsidP="00EF35B6">
      <w:pPr>
        <w:spacing w:after="0"/>
        <w:jc w:val="both"/>
        <w:rPr>
          <w:rFonts w:ascii="Times New Roman" w:hAnsi="Times New Roman" w:cs="Times New Roman"/>
          <w:color w:val="000000" w:themeColor="text1"/>
          <w:sz w:val="24"/>
          <w:szCs w:val="24"/>
        </w:rPr>
      </w:pPr>
    </w:p>
    <w:p w14:paraId="220C19EB" w14:textId="6DA69697" w:rsidR="00804B9D" w:rsidRPr="00333A5C" w:rsidRDefault="00DC6328" w:rsidP="00EF35B6">
      <w:pPr>
        <w:spacing w:after="0"/>
        <w:jc w:val="both"/>
        <w:rPr>
          <w:rFonts w:ascii="Times New Roman" w:hAnsi="Times New Roman" w:cs="Times New Roman"/>
          <w:color w:val="000000" w:themeColor="text1"/>
          <w:sz w:val="24"/>
          <w:szCs w:val="24"/>
        </w:rPr>
      </w:pPr>
      <w:r w:rsidRPr="00333A5C">
        <w:rPr>
          <w:rFonts w:ascii="Times New Roman" w:hAnsi="Times New Roman" w:cs="Times New Roman"/>
          <w:color w:val="000000" w:themeColor="text1"/>
          <w:sz w:val="24"/>
          <w:szCs w:val="24"/>
        </w:rPr>
        <w:t>Iekšlietu ministrs</w:t>
      </w:r>
      <w:proofErr w:type="gramStart"/>
      <w:r w:rsidRPr="00333A5C">
        <w:rPr>
          <w:rFonts w:ascii="Times New Roman" w:hAnsi="Times New Roman" w:cs="Times New Roman"/>
          <w:color w:val="000000" w:themeColor="text1"/>
          <w:sz w:val="24"/>
          <w:szCs w:val="24"/>
        </w:rPr>
        <w:t xml:space="preserve">                                                              </w:t>
      </w:r>
      <w:r w:rsidR="00EF35B6" w:rsidRPr="00333A5C">
        <w:rPr>
          <w:rFonts w:ascii="Times New Roman" w:hAnsi="Times New Roman" w:cs="Times New Roman"/>
          <w:color w:val="000000" w:themeColor="text1"/>
          <w:sz w:val="24"/>
          <w:szCs w:val="24"/>
        </w:rPr>
        <w:t xml:space="preserve">                  </w:t>
      </w:r>
      <w:proofErr w:type="gramEnd"/>
      <w:r w:rsidR="00682EFC" w:rsidRPr="00333A5C">
        <w:rPr>
          <w:rFonts w:ascii="Times New Roman" w:hAnsi="Times New Roman" w:cs="Times New Roman"/>
          <w:color w:val="000000" w:themeColor="text1"/>
          <w:sz w:val="24"/>
          <w:szCs w:val="24"/>
        </w:rPr>
        <w:t>R</w:t>
      </w:r>
      <w:r w:rsidR="00161A04" w:rsidRPr="00333A5C">
        <w:rPr>
          <w:rFonts w:ascii="Times New Roman" w:hAnsi="Times New Roman" w:cs="Times New Roman"/>
          <w:color w:val="000000" w:themeColor="text1"/>
          <w:sz w:val="24"/>
          <w:szCs w:val="24"/>
        </w:rPr>
        <w:t>ihards</w:t>
      </w:r>
      <w:r w:rsidR="00682EFC" w:rsidRPr="00333A5C">
        <w:rPr>
          <w:rFonts w:ascii="Times New Roman" w:hAnsi="Times New Roman" w:cs="Times New Roman"/>
          <w:color w:val="000000" w:themeColor="text1"/>
          <w:sz w:val="24"/>
          <w:szCs w:val="24"/>
        </w:rPr>
        <w:t xml:space="preserve"> Kozlovskis</w:t>
      </w:r>
    </w:p>
    <w:p w14:paraId="454B1DAB" w14:textId="77777777" w:rsidR="00880B08" w:rsidRPr="00333A5C" w:rsidRDefault="00880B08"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1A264192" w14:textId="77777777" w:rsidR="00AC442C" w:rsidRPr="00333A5C" w:rsidRDefault="00AC442C"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1B5410E6" w14:textId="77777777" w:rsidR="007874B7" w:rsidRPr="00333A5C" w:rsidRDefault="007874B7"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1F65EAB4" w14:textId="19C16951" w:rsidR="00B4185A" w:rsidRPr="00333A5C" w:rsidRDefault="00B4185A" w:rsidP="00EF35B6">
      <w:pPr>
        <w:spacing w:after="0"/>
        <w:jc w:val="both"/>
        <w:rPr>
          <w:rFonts w:ascii="Times New Roman" w:hAnsi="Times New Roman" w:cs="Times New Roman"/>
          <w:color w:val="000000" w:themeColor="text1"/>
          <w:sz w:val="24"/>
          <w:szCs w:val="24"/>
        </w:rPr>
      </w:pPr>
      <w:r w:rsidRPr="00333A5C">
        <w:rPr>
          <w:rFonts w:ascii="Times New Roman" w:hAnsi="Times New Roman" w:cs="Times New Roman"/>
          <w:color w:val="000000" w:themeColor="text1"/>
          <w:sz w:val="24"/>
          <w:szCs w:val="24"/>
        </w:rPr>
        <w:t>Vīza: valsts sekretār</w:t>
      </w:r>
      <w:r w:rsidR="00EF35B6" w:rsidRPr="00333A5C">
        <w:rPr>
          <w:rFonts w:ascii="Times New Roman" w:hAnsi="Times New Roman" w:cs="Times New Roman"/>
          <w:color w:val="000000" w:themeColor="text1"/>
          <w:sz w:val="24"/>
          <w:szCs w:val="24"/>
        </w:rPr>
        <w:t>s</w:t>
      </w:r>
      <w:r w:rsidR="00EF35B6" w:rsidRPr="00333A5C">
        <w:rPr>
          <w:rFonts w:ascii="Times New Roman" w:hAnsi="Times New Roman" w:cs="Times New Roman"/>
          <w:color w:val="000000" w:themeColor="text1"/>
          <w:sz w:val="24"/>
          <w:szCs w:val="24"/>
        </w:rPr>
        <w:tab/>
      </w:r>
      <w:r w:rsidR="00EF35B6" w:rsidRPr="00333A5C">
        <w:rPr>
          <w:rFonts w:ascii="Times New Roman" w:hAnsi="Times New Roman" w:cs="Times New Roman"/>
          <w:color w:val="000000" w:themeColor="text1"/>
          <w:sz w:val="24"/>
          <w:szCs w:val="24"/>
        </w:rPr>
        <w:tab/>
      </w:r>
      <w:r w:rsidR="00EF35B6" w:rsidRPr="00333A5C">
        <w:rPr>
          <w:rFonts w:ascii="Times New Roman" w:hAnsi="Times New Roman" w:cs="Times New Roman"/>
          <w:color w:val="000000" w:themeColor="text1"/>
          <w:sz w:val="24"/>
          <w:szCs w:val="24"/>
        </w:rPr>
        <w:tab/>
      </w:r>
      <w:r w:rsidR="00EF35B6" w:rsidRPr="00333A5C">
        <w:rPr>
          <w:rFonts w:ascii="Times New Roman" w:hAnsi="Times New Roman" w:cs="Times New Roman"/>
          <w:color w:val="000000" w:themeColor="text1"/>
          <w:sz w:val="24"/>
          <w:szCs w:val="24"/>
        </w:rPr>
        <w:tab/>
      </w:r>
      <w:r w:rsidR="00EF35B6" w:rsidRPr="00333A5C">
        <w:rPr>
          <w:rFonts w:ascii="Times New Roman" w:hAnsi="Times New Roman" w:cs="Times New Roman"/>
          <w:color w:val="000000" w:themeColor="text1"/>
          <w:sz w:val="24"/>
          <w:szCs w:val="24"/>
        </w:rPr>
        <w:tab/>
      </w:r>
      <w:r w:rsidR="00EF35B6" w:rsidRPr="00333A5C">
        <w:rPr>
          <w:rFonts w:ascii="Times New Roman" w:hAnsi="Times New Roman" w:cs="Times New Roman"/>
          <w:color w:val="000000" w:themeColor="text1"/>
          <w:sz w:val="24"/>
          <w:szCs w:val="24"/>
        </w:rPr>
        <w:tab/>
      </w:r>
      <w:r w:rsidR="00EF35B6" w:rsidRPr="00333A5C">
        <w:rPr>
          <w:rFonts w:ascii="Times New Roman" w:hAnsi="Times New Roman" w:cs="Times New Roman"/>
          <w:color w:val="000000" w:themeColor="text1"/>
          <w:sz w:val="24"/>
          <w:szCs w:val="24"/>
        </w:rPr>
        <w:tab/>
      </w:r>
      <w:proofErr w:type="spellStart"/>
      <w:r w:rsidR="00EF35B6" w:rsidRPr="00333A5C">
        <w:rPr>
          <w:rFonts w:ascii="Times New Roman" w:hAnsi="Times New Roman" w:cs="Times New Roman"/>
          <w:color w:val="000000" w:themeColor="text1"/>
          <w:sz w:val="24"/>
          <w:szCs w:val="24"/>
        </w:rPr>
        <w:t>Dimitrijs</w:t>
      </w:r>
      <w:proofErr w:type="spellEnd"/>
      <w:r w:rsidR="00EF35B6" w:rsidRPr="00333A5C">
        <w:rPr>
          <w:rFonts w:ascii="Times New Roman" w:hAnsi="Times New Roman" w:cs="Times New Roman"/>
          <w:color w:val="000000" w:themeColor="text1"/>
          <w:sz w:val="24"/>
          <w:szCs w:val="24"/>
        </w:rPr>
        <w:t xml:space="preserve"> </w:t>
      </w:r>
      <w:proofErr w:type="spellStart"/>
      <w:r w:rsidR="00EF35B6" w:rsidRPr="00333A5C">
        <w:rPr>
          <w:rFonts w:ascii="Times New Roman" w:hAnsi="Times New Roman" w:cs="Times New Roman"/>
          <w:color w:val="000000" w:themeColor="text1"/>
          <w:sz w:val="24"/>
          <w:szCs w:val="24"/>
        </w:rPr>
        <w:t>Trofimovs</w:t>
      </w:r>
      <w:proofErr w:type="spellEnd"/>
    </w:p>
    <w:p w14:paraId="23E9B949" w14:textId="77777777" w:rsidR="00B4185A" w:rsidRPr="00333A5C" w:rsidRDefault="00B4185A" w:rsidP="00B4185A">
      <w:pPr>
        <w:tabs>
          <w:tab w:val="right" w:pos="9071"/>
        </w:tabs>
        <w:spacing w:after="0"/>
        <w:jc w:val="both"/>
        <w:rPr>
          <w:rFonts w:ascii="Times New Roman" w:hAnsi="Times New Roman" w:cs="Times New Roman"/>
          <w:color w:val="000000" w:themeColor="text1"/>
          <w:sz w:val="24"/>
          <w:szCs w:val="24"/>
        </w:rPr>
      </w:pPr>
    </w:p>
    <w:p w14:paraId="3A9BD36E" w14:textId="77777777" w:rsidR="008A3A85" w:rsidRPr="00333A5C" w:rsidRDefault="008A3A85" w:rsidP="00B4185A">
      <w:pPr>
        <w:tabs>
          <w:tab w:val="right" w:pos="9071"/>
        </w:tabs>
        <w:spacing w:after="0"/>
        <w:jc w:val="both"/>
        <w:rPr>
          <w:rFonts w:ascii="Times New Roman" w:hAnsi="Times New Roman" w:cs="Times New Roman"/>
          <w:color w:val="000000" w:themeColor="text1"/>
          <w:sz w:val="24"/>
          <w:szCs w:val="24"/>
        </w:rPr>
      </w:pPr>
    </w:p>
    <w:p w14:paraId="070AE726" w14:textId="77777777" w:rsidR="008A3A85" w:rsidRPr="00333A5C" w:rsidRDefault="008A3A85" w:rsidP="00B4185A">
      <w:pPr>
        <w:tabs>
          <w:tab w:val="right" w:pos="9071"/>
        </w:tabs>
        <w:spacing w:after="0"/>
        <w:jc w:val="both"/>
        <w:rPr>
          <w:rFonts w:ascii="Times New Roman" w:hAnsi="Times New Roman" w:cs="Times New Roman"/>
          <w:color w:val="000000" w:themeColor="text1"/>
          <w:sz w:val="24"/>
          <w:szCs w:val="24"/>
        </w:rPr>
      </w:pPr>
    </w:p>
    <w:p w14:paraId="48525B85" w14:textId="77777777" w:rsidR="008A3A85" w:rsidRPr="00333A5C" w:rsidRDefault="008A3A85" w:rsidP="00B4185A">
      <w:pPr>
        <w:tabs>
          <w:tab w:val="right" w:pos="9071"/>
        </w:tabs>
        <w:spacing w:after="0"/>
        <w:jc w:val="both"/>
        <w:rPr>
          <w:rFonts w:ascii="Times New Roman" w:hAnsi="Times New Roman" w:cs="Times New Roman"/>
          <w:color w:val="000000" w:themeColor="text1"/>
          <w:sz w:val="24"/>
          <w:szCs w:val="24"/>
        </w:rPr>
      </w:pPr>
    </w:p>
    <w:p w14:paraId="5FDF16B7" w14:textId="77777777" w:rsidR="00EF35B6" w:rsidRPr="00333A5C" w:rsidRDefault="00EF35B6" w:rsidP="00EF35B6">
      <w:pPr>
        <w:tabs>
          <w:tab w:val="right" w:pos="9071"/>
        </w:tabs>
        <w:spacing w:after="0"/>
        <w:jc w:val="both"/>
        <w:rPr>
          <w:rFonts w:ascii="Times New Roman" w:hAnsi="Times New Roman" w:cs="Times New Roman"/>
          <w:color w:val="000000" w:themeColor="text1"/>
          <w:sz w:val="16"/>
          <w:szCs w:val="16"/>
        </w:rPr>
      </w:pPr>
    </w:p>
    <w:p w14:paraId="4F1B85AA" w14:textId="77777777" w:rsidR="00EF35B6" w:rsidRPr="00333A5C" w:rsidRDefault="00EF35B6" w:rsidP="00EF35B6">
      <w:pPr>
        <w:spacing w:after="0"/>
        <w:rPr>
          <w:rFonts w:ascii="Times New Roman" w:hAnsi="Times New Roman" w:cs="Times New Roman"/>
          <w:sz w:val="20"/>
          <w:szCs w:val="20"/>
        </w:rPr>
      </w:pPr>
      <w:r w:rsidRPr="00333A5C">
        <w:rPr>
          <w:rFonts w:ascii="Times New Roman" w:hAnsi="Times New Roman" w:cs="Times New Roman"/>
          <w:sz w:val="20"/>
          <w:szCs w:val="20"/>
        </w:rPr>
        <w:t>Stone 67219425</w:t>
      </w:r>
    </w:p>
    <w:p w14:paraId="6589AE46" w14:textId="6DE3B048" w:rsidR="00EF35B6" w:rsidRPr="00333A5C" w:rsidRDefault="00EF35B6" w:rsidP="00EF35B6">
      <w:pPr>
        <w:spacing w:after="0"/>
        <w:rPr>
          <w:rFonts w:ascii="Times New Roman" w:hAnsi="Times New Roman" w:cs="Times New Roman"/>
          <w:sz w:val="20"/>
          <w:szCs w:val="20"/>
        </w:rPr>
      </w:pPr>
      <w:r w:rsidRPr="00333A5C">
        <w:rPr>
          <w:rFonts w:ascii="Times New Roman" w:hAnsi="Times New Roman" w:cs="Times New Roman"/>
          <w:sz w:val="20"/>
          <w:szCs w:val="20"/>
        </w:rPr>
        <w:t>kristine.stone@pmlp.gov.lv</w:t>
      </w:r>
    </w:p>
    <w:sectPr w:rsidR="00EF35B6" w:rsidRPr="00333A5C" w:rsidSect="00EF35B6">
      <w:headerReference w:type="default" r:id="rId8"/>
      <w:footerReference w:type="default" r:id="rId9"/>
      <w:footerReference w:type="first" r:id="rId10"/>
      <w:pgSz w:w="11906" w:h="16838" w:code="9"/>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EA35" w14:textId="77777777" w:rsidR="00F21EDA" w:rsidRDefault="00F21EDA" w:rsidP="00CE3E2E">
      <w:pPr>
        <w:spacing w:after="0"/>
      </w:pPr>
      <w:r>
        <w:separator/>
      </w:r>
    </w:p>
  </w:endnote>
  <w:endnote w:type="continuationSeparator" w:id="0">
    <w:p w14:paraId="4ADA355A" w14:textId="77777777" w:rsidR="00F21EDA" w:rsidRDefault="00F21EDA"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1DB5" w14:textId="3FAB3972" w:rsidR="00F21EDA" w:rsidRDefault="00F21EDA" w:rsidP="00F66C78">
    <w:pPr>
      <w:spacing w:after="0"/>
      <w:jc w:val="both"/>
    </w:pPr>
    <w:r>
      <w:rPr>
        <w:rFonts w:ascii="Times New Roman" w:hAnsi="Times New Roman" w:cs="Times New Roman"/>
        <w:sz w:val="20"/>
        <w:szCs w:val="20"/>
      </w:rPr>
      <w:t>IEMAnot_</w:t>
    </w:r>
    <w:r w:rsidR="00210FB2">
      <w:rPr>
        <w:rFonts w:ascii="Times New Roman" w:hAnsi="Times New Roman" w:cs="Times New Roman"/>
        <w:sz w:val="20"/>
        <w:szCs w:val="20"/>
      </w:rPr>
      <w:t>020118</w:t>
    </w:r>
    <w:r w:rsidRPr="0090280F">
      <w:rPr>
        <w:rFonts w:ascii="Times New Roman" w:hAnsi="Times New Roman" w:cs="Times New Roman"/>
        <w:sz w:val="20"/>
        <w:szCs w:val="20"/>
      </w:rPr>
      <w:t xml:space="preserve">_IeRnodeva; Ministru kabineta noteikumu projekts “Grozījumi Ministru kabineta </w:t>
    </w:r>
    <w:proofErr w:type="gramStart"/>
    <w:r w:rsidRPr="0090280F">
      <w:rPr>
        <w:rFonts w:ascii="Times New Roman" w:hAnsi="Times New Roman" w:cs="Times New Roman"/>
        <w:sz w:val="20"/>
        <w:szCs w:val="20"/>
      </w:rPr>
      <w:t>2017.gada</w:t>
    </w:r>
    <w:proofErr w:type="gramEnd"/>
    <w:r w:rsidRPr="0090280F">
      <w:rPr>
        <w:rFonts w:ascii="Times New Roman" w:hAnsi="Times New Roman" w:cs="Times New Roman"/>
        <w:sz w:val="20"/>
        <w:szCs w:val="20"/>
      </w:rPr>
      <w:t xml:space="preserve"> </w:t>
    </w:r>
    <w:r w:rsidRPr="00F348B3">
      <w:rPr>
        <w:rFonts w:ascii="Times New Roman" w:hAnsi="Times New Roman" w:cs="Times New Roman"/>
        <w:sz w:val="20"/>
        <w:szCs w:val="20"/>
      </w:rPr>
      <w:t>29.augusta noteikumos Nr.</w:t>
    </w:r>
    <w:r>
      <w:rPr>
        <w:rFonts w:ascii="Times New Roman" w:hAnsi="Times New Roman" w:cs="Times New Roman"/>
        <w:sz w:val="20"/>
        <w:szCs w:val="20"/>
      </w:rPr>
      <w:t>505</w:t>
    </w:r>
    <w:r w:rsidRPr="00F348B3">
      <w:rPr>
        <w:rFonts w:ascii="Times New Roman" w:hAnsi="Times New Roman" w:cs="Times New Roman"/>
        <w:sz w:val="20"/>
        <w:szCs w:val="20"/>
      </w:rPr>
      <w:t xml:space="preserve"> “</w:t>
    </w:r>
    <w:r w:rsidRPr="00F348B3">
      <w:rPr>
        <w:rFonts w:ascii="Times New Roman" w:hAnsi="Times New Roman" w:cs="Times New Roman"/>
        <w:bCs/>
        <w:sz w:val="20"/>
        <w:szCs w:val="20"/>
      </w:rPr>
      <w:t>Noteikumi</w:t>
    </w:r>
    <w:r w:rsidRPr="0090280F">
      <w:rPr>
        <w:rFonts w:ascii="Times New Roman" w:hAnsi="Times New Roman" w:cs="Times New Roman"/>
        <w:bCs/>
        <w:sz w:val="20"/>
        <w:szCs w:val="20"/>
      </w:rPr>
      <w:t xml:space="preserve"> par valsts nodevu </w:t>
    </w:r>
    <w:r w:rsidRPr="0090280F">
      <w:rPr>
        <w:rFonts w:ascii="Times New Roman" w:hAnsi="Times New Roman" w:cs="Times New Roman"/>
        <w:sz w:val="20"/>
        <w:szCs w:val="20"/>
      </w:rPr>
      <w:t>par informācijas saņemšanu no Iedzīvotāju reģistra””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D143" w14:textId="45A97755" w:rsidR="00F21EDA" w:rsidRPr="0090280F" w:rsidRDefault="00F21EDA" w:rsidP="00460F5A">
    <w:pPr>
      <w:pStyle w:val="Footer"/>
      <w:rPr>
        <w:rFonts w:ascii="Times New Roman" w:hAnsi="Times New Roman" w:cs="Times New Roman"/>
      </w:rPr>
    </w:pPr>
    <w:r>
      <w:rPr>
        <w:rFonts w:ascii="Times New Roman" w:hAnsi="Times New Roman" w:cs="Times New Roman"/>
        <w:sz w:val="20"/>
        <w:szCs w:val="20"/>
      </w:rPr>
      <w:t>IEMAnot_</w:t>
    </w:r>
    <w:r w:rsidR="00210FB2">
      <w:rPr>
        <w:rFonts w:ascii="Times New Roman" w:hAnsi="Times New Roman" w:cs="Times New Roman"/>
        <w:sz w:val="20"/>
        <w:szCs w:val="20"/>
      </w:rPr>
      <w:t>020118</w:t>
    </w:r>
    <w:r w:rsidRPr="0090280F">
      <w:rPr>
        <w:rFonts w:ascii="Times New Roman" w:hAnsi="Times New Roman" w:cs="Times New Roman"/>
        <w:sz w:val="20"/>
        <w:szCs w:val="20"/>
      </w:rPr>
      <w:t xml:space="preserve">_IeRnodeva; Ministru kabineta noteikumu projekts “Grozījumi Ministru kabineta </w:t>
    </w:r>
    <w:proofErr w:type="gramStart"/>
    <w:r w:rsidRPr="0090280F">
      <w:rPr>
        <w:rFonts w:ascii="Times New Roman" w:hAnsi="Times New Roman" w:cs="Times New Roman"/>
        <w:sz w:val="20"/>
        <w:szCs w:val="20"/>
      </w:rPr>
      <w:t>2017.gada</w:t>
    </w:r>
    <w:proofErr w:type="gramEnd"/>
    <w:r w:rsidRPr="0090280F">
      <w:rPr>
        <w:rFonts w:ascii="Times New Roman" w:hAnsi="Times New Roman" w:cs="Times New Roman"/>
        <w:sz w:val="20"/>
        <w:szCs w:val="20"/>
      </w:rPr>
      <w:t xml:space="preserve"> </w:t>
    </w:r>
    <w:r w:rsidRPr="00F348B3">
      <w:rPr>
        <w:rFonts w:ascii="Times New Roman" w:hAnsi="Times New Roman" w:cs="Times New Roman"/>
        <w:sz w:val="20"/>
        <w:szCs w:val="20"/>
      </w:rPr>
      <w:t>29.augusta noteikumos Nr.</w:t>
    </w:r>
    <w:r>
      <w:rPr>
        <w:rFonts w:ascii="Times New Roman" w:hAnsi="Times New Roman" w:cs="Times New Roman"/>
        <w:sz w:val="20"/>
        <w:szCs w:val="20"/>
      </w:rPr>
      <w:t>505</w:t>
    </w:r>
    <w:r w:rsidRPr="00F348B3">
      <w:rPr>
        <w:rFonts w:ascii="Times New Roman" w:hAnsi="Times New Roman" w:cs="Times New Roman"/>
        <w:sz w:val="20"/>
        <w:szCs w:val="20"/>
      </w:rPr>
      <w:t xml:space="preserve"> “</w:t>
    </w:r>
    <w:r w:rsidRPr="00F348B3">
      <w:rPr>
        <w:rFonts w:ascii="Times New Roman" w:hAnsi="Times New Roman" w:cs="Times New Roman"/>
        <w:bCs/>
        <w:sz w:val="20"/>
        <w:szCs w:val="20"/>
      </w:rPr>
      <w:t>Noteikumi</w:t>
    </w:r>
    <w:r w:rsidRPr="0090280F">
      <w:rPr>
        <w:rFonts w:ascii="Times New Roman" w:hAnsi="Times New Roman" w:cs="Times New Roman"/>
        <w:bCs/>
        <w:sz w:val="20"/>
        <w:szCs w:val="20"/>
      </w:rPr>
      <w:t xml:space="preserve"> par valsts nodevu </w:t>
    </w:r>
    <w:r w:rsidRPr="0090280F">
      <w:rPr>
        <w:rFonts w:ascii="Times New Roman" w:hAnsi="Times New Roman" w:cs="Times New Roman"/>
        <w:sz w:val="20"/>
        <w:szCs w:val="20"/>
      </w:rPr>
      <w:t xml:space="preserve">par informācijas saņemšanu no Iedzīvotāju reģistra””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E72C" w14:textId="77777777" w:rsidR="00F21EDA" w:rsidRDefault="00F21EDA" w:rsidP="00CE3E2E">
      <w:pPr>
        <w:spacing w:after="0"/>
      </w:pPr>
      <w:r>
        <w:separator/>
      </w:r>
    </w:p>
  </w:footnote>
  <w:footnote w:type="continuationSeparator" w:id="0">
    <w:p w14:paraId="2C2CD830" w14:textId="77777777" w:rsidR="00F21EDA" w:rsidRDefault="00F21EDA"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0815"/>
      <w:docPartObj>
        <w:docPartGallery w:val="Page Numbers (Top of Page)"/>
        <w:docPartUnique/>
      </w:docPartObj>
    </w:sdtPr>
    <w:sdtEndPr>
      <w:rPr>
        <w:rFonts w:ascii="Times New Roman" w:hAnsi="Times New Roman" w:cs="Times New Roman"/>
        <w:sz w:val="20"/>
        <w:szCs w:val="20"/>
      </w:rPr>
    </w:sdtEndPr>
    <w:sdtContent>
      <w:p w14:paraId="73D85C22" w14:textId="77777777" w:rsidR="00F21EDA" w:rsidRDefault="00F21EDA">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887EF2">
          <w:rPr>
            <w:rFonts w:ascii="Times New Roman" w:hAnsi="Times New Roman" w:cs="Times New Roman"/>
            <w:noProof/>
            <w:sz w:val="20"/>
            <w:szCs w:val="20"/>
          </w:rPr>
          <w:t>7</w:t>
        </w:r>
        <w:r w:rsidRPr="00CE3E2E">
          <w:rPr>
            <w:rFonts w:ascii="Times New Roman" w:hAnsi="Times New Roman" w:cs="Times New Roman"/>
            <w:sz w:val="20"/>
            <w:szCs w:val="20"/>
          </w:rPr>
          <w:fldChar w:fldCharType="end"/>
        </w:r>
      </w:p>
    </w:sdtContent>
  </w:sdt>
  <w:p w14:paraId="4E538AFF" w14:textId="77777777" w:rsidR="00F21EDA" w:rsidRDefault="00F21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C8"/>
    <w:multiLevelType w:val="multilevel"/>
    <w:tmpl w:val="4DBA2DEC"/>
    <w:lvl w:ilvl="0">
      <w:start w:val="3"/>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 w15:restartNumberingAfterBreak="0">
    <w:nsid w:val="02E833DA"/>
    <w:multiLevelType w:val="hybridMultilevel"/>
    <w:tmpl w:val="C2BEA9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C71C32"/>
    <w:multiLevelType w:val="multilevel"/>
    <w:tmpl w:val="E63E8AE8"/>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 w15:restartNumberingAfterBreak="0">
    <w:nsid w:val="07F5609A"/>
    <w:multiLevelType w:val="multilevel"/>
    <w:tmpl w:val="821CF16E"/>
    <w:lvl w:ilvl="0">
      <w:start w:val="6"/>
      <w:numFmt w:val="decimal"/>
      <w:lvlText w:val="%1."/>
      <w:lvlJc w:val="left"/>
      <w:pPr>
        <w:ind w:left="360" w:hanging="360"/>
      </w:pPr>
      <w:rPr>
        <w:rFonts w:eastAsia="Calibri" w:hint="default"/>
        <w:b w:val="0"/>
      </w:rPr>
    </w:lvl>
    <w:lvl w:ilvl="1">
      <w:start w:val="1"/>
      <w:numFmt w:val="decimal"/>
      <w:lvlText w:val="%1.%2."/>
      <w:lvlJc w:val="left"/>
      <w:pPr>
        <w:ind w:left="660" w:hanging="360"/>
      </w:pPr>
      <w:rPr>
        <w:rFonts w:eastAsia="Calibri" w:hint="default"/>
        <w:b w:val="0"/>
      </w:rPr>
    </w:lvl>
    <w:lvl w:ilvl="2">
      <w:start w:val="1"/>
      <w:numFmt w:val="decimal"/>
      <w:lvlText w:val="%1.%2.%3."/>
      <w:lvlJc w:val="left"/>
      <w:pPr>
        <w:ind w:left="1320" w:hanging="720"/>
      </w:pPr>
      <w:rPr>
        <w:rFonts w:eastAsia="Calibri" w:hint="default"/>
        <w:b w:val="0"/>
      </w:rPr>
    </w:lvl>
    <w:lvl w:ilvl="3">
      <w:start w:val="1"/>
      <w:numFmt w:val="decimal"/>
      <w:lvlText w:val="%1.%2.%3.%4."/>
      <w:lvlJc w:val="left"/>
      <w:pPr>
        <w:ind w:left="1620" w:hanging="720"/>
      </w:pPr>
      <w:rPr>
        <w:rFonts w:eastAsia="Calibri" w:hint="default"/>
        <w:b w:val="0"/>
      </w:rPr>
    </w:lvl>
    <w:lvl w:ilvl="4">
      <w:start w:val="1"/>
      <w:numFmt w:val="decimal"/>
      <w:lvlText w:val="%1.%2.%3.%4.%5."/>
      <w:lvlJc w:val="left"/>
      <w:pPr>
        <w:ind w:left="2280" w:hanging="1080"/>
      </w:pPr>
      <w:rPr>
        <w:rFonts w:eastAsia="Calibri" w:hint="default"/>
        <w:b w:val="0"/>
      </w:rPr>
    </w:lvl>
    <w:lvl w:ilvl="5">
      <w:start w:val="1"/>
      <w:numFmt w:val="decimal"/>
      <w:lvlText w:val="%1.%2.%3.%4.%5.%6."/>
      <w:lvlJc w:val="left"/>
      <w:pPr>
        <w:ind w:left="2580" w:hanging="1080"/>
      </w:pPr>
      <w:rPr>
        <w:rFonts w:eastAsia="Calibri" w:hint="default"/>
        <w:b w:val="0"/>
      </w:rPr>
    </w:lvl>
    <w:lvl w:ilvl="6">
      <w:start w:val="1"/>
      <w:numFmt w:val="decimal"/>
      <w:lvlText w:val="%1.%2.%3.%4.%5.%6.%7."/>
      <w:lvlJc w:val="left"/>
      <w:pPr>
        <w:ind w:left="3240" w:hanging="1440"/>
      </w:pPr>
      <w:rPr>
        <w:rFonts w:eastAsia="Calibri" w:hint="default"/>
        <w:b w:val="0"/>
      </w:rPr>
    </w:lvl>
    <w:lvl w:ilvl="7">
      <w:start w:val="1"/>
      <w:numFmt w:val="decimal"/>
      <w:lvlText w:val="%1.%2.%3.%4.%5.%6.%7.%8."/>
      <w:lvlJc w:val="left"/>
      <w:pPr>
        <w:ind w:left="3540" w:hanging="1440"/>
      </w:pPr>
      <w:rPr>
        <w:rFonts w:eastAsia="Calibri" w:hint="default"/>
        <w:b w:val="0"/>
      </w:rPr>
    </w:lvl>
    <w:lvl w:ilvl="8">
      <w:start w:val="1"/>
      <w:numFmt w:val="decimal"/>
      <w:lvlText w:val="%1.%2.%3.%4.%5.%6.%7.%8.%9."/>
      <w:lvlJc w:val="left"/>
      <w:pPr>
        <w:ind w:left="4200" w:hanging="1800"/>
      </w:pPr>
      <w:rPr>
        <w:rFonts w:eastAsia="Calibri" w:hint="default"/>
        <w:b w:val="0"/>
      </w:rPr>
    </w:lvl>
  </w:abstractNum>
  <w:abstractNum w:abstractNumId="4" w15:restartNumberingAfterBreak="0">
    <w:nsid w:val="0CF54799"/>
    <w:multiLevelType w:val="multilevel"/>
    <w:tmpl w:val="13088244"/>
    <w:lvl w:ilvl="0">
      <w:start w:val="25"/>
      <w:numFmt w:val="decimal"/>
      <w:lvlText w:val="%1.0"/>
      <w:lvlJc w:val="left"/>
      <w:pPr>
        <w:ind w:left="1920" w:hanging="540"/>
      </w:pPr>
      <w:rPr>
        <w:rFonts w:hint="default"/>
      </w:rPr>
    </w:lvl>
    <w:lvl w:ilvl="1">
      <w:start w:val="1"/>
      <w:numFmt w:val="decimalZero"/>
      <w:lvlText w:val="%1.%2"/>
      <w:lvlJc w:val="left"/>
      <w:pPr>
        <w:ind w:left="2640" w:hanging="54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7860" w:hanging="1440"/>
      </w:pPr>
      <w:rPr>
        <w:rFonts w:hint="default"/>
      </w:rPr>
    </w:lvl>
    <w:lvl w:ilvl="8">
      <w:start w:val="1"/>
      <w:numFmt w:val="decimal"/>
      <w:lvlText w:val="%1.%2.%3.%4.%5.%6.%7.%8.%9"/>
      <w:lvlJc w:val="left"/>
      <w:pPr>
        <w:ind w:left="8940" w:hanging="1800"/>
      </w:pPr>
      <w:rPr>
        <w:rFonts w:hint="default"/>
      </w:rPr>
    </w:lvl>
  </w:abstractNum>
  <w:abstractNum w:abstractNumId="5" w15:restartNumberingAfterBreak="0">
    <w:nsid w:val="1DE91C5A"/>
    <w:multiLevelType w:val="multilevel"/>
    <w:tmpl w:val="19DC5F1A"/>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imes New Roman" w:eastAsiaTheme="minorHAnsi" w:hAnsi="Times New Roman" w:cs="Times New Roman" w:hint="default"/>
        <w:b w:val="0"/>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6" w15:restartNumberingAfterBreak="0">
    <w:nsid w:val="25EA4E0B"/>
    <w:multiLevelType w:val="hybridMultilevel"/>
    <w:tmpl w:val="294821A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1A5CD4"/>
    <w:multiLevelType w:val="hybridMultilevel"/>
    <w:tmpl w:val="F3800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7F518D"/>
    <w:multiLevelType w:val="hybridMultilevel"/>
    <w:tmpl w:val="BA0624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1595C"/>
    <w:multiLevelType w:val="multilevel"/>
    <w:tmpl w:val="AE8E132C"/>
    <w:lvl w:ilvl="0">
      <w:start w:val="9"/>
      <w:numFmt w:val="decimal"/>
      <w:lvlText w:val="%1"/>
      <w:lvlJc w:val="left"/>
      <w:pPr>
        <w:ind w:left="420" w:hanging="420"/>
      </w:pPr>
      <w:rPr>
        <w:rFonts w:hint="default"/>
        <w:b w:val="0"/>
      </w:rPr>
    </w:lvl>
    <w:lvl w:ilvl="1">
      <w:start w:val="2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AFA0340"/>
    <w:multiLevelType w:val="hybridMultilevel"/>
    <w:tmpl w:val="6D3ACAFE"/>
    <w:lvl w:ilvl="0" w:tplc="D7C40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16927"/>
    <w:multiLevelType w:val="multilevel"/>
    <w:tmpl w:val="8502376A"/>
    <w:lvl w:ilvl="0">
      <w:start w:val="25"/>
      <w:numFmt w:val="decimal"/>
      <w:lvlText w:val="%1.0"/>
      <w:lvlJc w:val="left"/>
      <w:pPr>
        <w:ind w:left="840" w:hanging="540"/>
      </w:pPr>
      <w:rPr>
        <w:rFonts w:hint="default"/>
      </w:rPr>
    </w:lvl>
    <w:lvl w:ilvl="1">
      <w:start w:val="1"/>
      <w:numFmt w:val="decimalZero"/>
      <w:lvlText w:val="%1.%2"/>
      <w:lvlJc w:val="left"/>
      <w:pPr>
        <w:ind w:left="156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780" w:hanging="1440"/>
      </w:pPr>
      <w:rPr>
        <w:rFonts w:hint="default"/>
      </w:rPr>
    </w:lvl>
    <w:lvl w:ilvl="8">
      <w:start w:val="1"/>
      <w:numFmt w:val="decimal"/>
      <w:lvlText w:val="%1.%2.%3.%4.%5.%6.%7.%8.%9"/>
      <w:lvlJc w:val="left"/>
      <w:pPr>
        <w:ind w:left="7860" w:hanging="1800"/>
      </w:pPr>
      <w:rPr>
        <w:rFonts w:hint="default"/>
      </w:rPr>
    </w:lvl>
  </w:abstractNum>
  <w:abstractNum w:abstractNumId="12" w15:restartNumberingAfterBreak="0">
    <w:nsid w:val="2EF770E7"/>
    <w:multiLevelType w:val="multilevel"/>
    <w:tmpl w:val="2286E6BA"/>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331C08BA"/>
    <w:multiLevelType w:val="hybridMultilevel"/>
    <w:tmpl w:val="619881A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2F0D27"/>
    <w:multiLevelType w:val="multilevel"/>
    <w:tmpl w:val="93349848"/>
    <w:lvl w:ilvl="0">
      <w:start w:val="3"/>
      <w:numFmt w:val="decimal"/>
      <w:lvlText w:val="%1"/>
      <w:lvlJc w:val="left"/>
      <w:pPr>
        <w:ind w:left="360" w:hanging="360"/>
      </w:pPr>
      <w:rPr>
        <w:rFonts w:eastAsia="Calibri" w:hint="default"/>
        <w:b w:val="0"/>
        <w:i w:val="0"/>
      </w:rPr>
    </w:lvl>
    <w:lvl w:ilvl="1">
      <w:start w:val="2"/>
      <w:numFmt w:val="decimal"/>
      <w:lvlText w:val="%1.%2"/>
      <w:lvlJc w:val="left"/>
      <w:pPr>
        <w:ind w:left="927" w:hanging="360"/>
      </w:pPr>
      <w:rPr>
        <w:rFonts w:eastAsia="Calibri" w:hint="default"/>
        <w:b w:val="0"/>
        <w:i w:val="0"/>
      </w:rPr>
    </w:lvl>
    <w:lvl w:ilvl="2">
      <w:start w:val="1"/>
      <w:numFmt w:val="decimal"/>
      <w:lvlText w:val="%1.%2.%3"/>
      <w:lvlJc w:val="left"/>
      <w:pPr>
        <w:ind w:left="1854" w:hanging="720"/>
      </w:pPr>
      <w:rPr>
        <w:rFonts w:eastAsia="Calibri" w:hint="default"/>
        <w:b w:val="0"/>
        <w:i w:val="0"/>
      </w:rPr>
    </w:lvl>
    <w:lvl w:ilvl="3">
      <w:start w:val="1"/>
      <w:numFmt w:val="decimal"/>
      <w:lvlText w:val="%1.%2.%3.%4"/>
      <w:lvlJc w:val="left"/>
      <w:pPr>
        <w:ind w:left="2421" w:hanging="720"/>
      </w:pPr>
      <w:rPr>
        <w:rFonts w:eastAsia="Calibri" w:hint="default"/>
        <w:b w:val="0"/>
        <w:i w:val="0"/>
      </w:rPr>
    </w:lvl>
    <w:lvl w:ilvl="4">
      <w:start w:val="1"/>
      <w:numFmt w:val="decimal"/>
      <w:lvlText w:val="%1.%2.%3.%4.%5"/>
      <w:lvlJc w:val="left"/>
      <w:pPr>
        <w:ind w:left="3348" w:hanging="1080"/>
      </w:pPr>
      <w:rPr>
        <w:rFonts w:eastAsia="Calibri" w:hint="default"/>
        <w:b w:val="0"/>
        <w:i w:val="0"/>
      </w:rPr>
    </w:lvl>
    <w:lvl w:ilvl="5">
      <w:start w:val="1"/>
      <w:numFmt w:val="decimal"/>
      <w:lvlText w:val="%1.%2.%3.%4.%5.%6"/>
      <w:lvlJc w:val="left"/>
      <w:pPr>
        <w:ind w:left="3915" w:hanging="1080"/>
      </w:pPr>
      <w:rPr>
        <w:rFonts w:eastAsia="Calibri" w:hint="default"/>
        <w:b w:val="0"/>
        <w:i w:val="0"/>
      </w:rPr>
    </w:lvl>
    <w:lvl w:ilvl="6">
      <w:start w:val="1"/>
      <w:numFmt w:val="decimal"/>
      <w:lvlText w:val="%1.%2.%3.%4.%5.%6.%7"/>
      <w:lvlJc w:val="left"/>
      <w:pPr>
        <w:ind w:left="4842" w:hanging="1440"/>
      </w:pPr>
      <w:rPr>
        <w:rFonts w:eastAsia="Calibri" w:hint="default"/>
        <w:b w:val="0"/>
        <w:i w:val="0"/>
      </w:rPr>
    </w:lvl>
    <w:lvl w:ilvl="7">
      <w:start w:val="1"/>
      <w:numFmt w:val="decimal"/>
      <w:lvlText w:val="%1.%2.%3.%4.%5.%6.%7.%8"/>
      <w:lvlJc w:val="left"/>
      <w:pPr>
        <w:ind w:left="5409" w:hanging="1440"/>
      </w:pPr>
      <w:rPr>
        <w:rFonts w:eastAsia="Calibri" w:hint="default"/>
        <w:b w:val="0"/>
        <w:i w:val="0"/>
      </w:rPr>
    </w:lvl>
    <w:lvl w:ilvl="8">
      <w:start w:val="1"/>
      <w:numFmt w:val="decimal"/>
      <w:lvlText w:val="%1.%2.%3.%4.%5.%6.%7.%8.%9"/>
      <w:lvlJc w:val="left"/>
      <w:pPr>
        <w:ind w:left="6336" w:hanging="1800"/>
      </w:pPr>
      <w:rPr>
        <w:rFonts w:eastAsia="Calibri" w:hint="default"/>
        <w:b w:val="0"/>
        <w:i w:val="0"/>
      </w:rPr>
    </w:lvl>
  </w:abstractNum>
  <w:abstractNum w:abstractNumId="15" w15:restartNumberingAfterBreak="0">
    <w:nsid w:val="450D3401"/>
    <w:multiLevelType w:val="multilevel"/>
    <w:tmpl w:val="FD568458"/>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16" w15:restartNumberingAfterBreak="0">
    <w:nsid w:val="47067555"/>
    <w:multiLevelType w:val="multilevel"/>
    <w:tmpl w:val="8FBC954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17" w15:restartNumberingAfterBreak="0">
    <w:nsid w:val="47164ADC"/>
    <w:multiLevelType w:val="multilevel"/>
    <w:tmpl w:val="356489DC"/>
    <w:lvl w:ilvl="0">
      <w:start w:val="25"/>
      <w:numFmt w:val="decimal"/>
      <w:lvlText w:val="%1.0"/>
      <w:lvlJc w:val="left"/>
      <w:pPr>
        <w:ind w:left="840" w:hanging="540"/>
      </w:pPr>
      <w:rPr>
        <w:rFonts w:hint="default"/>
        <w:i w:val="0"/>
      </w:rPr>
    </w:lvl>
    <w:lvl w:ilvl="1">
      <w:start w:val="1"/>
      <w:numFmt w:val="decimalZero"/>
      <w:lvlText w:val="%1.%2"/>
      <w:lvlJc w:val="left"/>
      <w:pPr>
        <w:ind w:left="1560" w:hanging="540"/>
      </w:pPr>
      <w:rPr>
        <w:rFonts w:hint="default"/>
        <w:i w:val="0"/>
      </w:rPr>
    </w:lvl>
    <w:lvl w:ilvl="2">
      <w:start w:val="1"/>
      <w:numFmt w:val="decimal"/>
      <w:lvlText w:val="%1.%2.%3"/>
      <w:lvlJc w:val="left"/>
      <w:pPr>
        <w:ind w:left="2460" w:hanging="720"/>
      </w:pPr>
      <w:rPr>
        <w:rFonts w:hint="default"/>
        <w:i w:val="0"/>
      </w:rPr>
    </w:lvl>
    <w:lvl w:ilvl="3">
      <w:start w:val="1"/>
      <w:numFmt w:val="decimal"/>
      <w:lvlText w:val="%1.%2.%3.%4"/>
      <w:lvlJc w:val="left"/>
      <w:pPr>
        <w:ind w:left="3180" w:hanging="720"/>
      </w:pPr>
      <w:rPr>
        <w:rFonts w:hint="default"/>
        <w:i w:val="0"/>
      </w:rPr>
    </w:lvl>
    <w:lvl w:ilvl="4">
      <w:start w:val="1"/>
      <w:numFmt w:val="decimal"/>
      <w:lvlText w:val="%1.%2.%3.%4.%5"/>
      <w:lvlJc w:val="left"/>
      <w:pPr>
        <w:ind w:left="4260" w:hanging="1080"/>
      </w:pPr>
      <w:rPr>
        <w:rFonts w:hint="default"/>
        <w:i w:val="0"/>
      </w:rPr>
    </w:lvl>
    <w:lvl w:ilvl="5">
      <w:start w:val="1"/>
      <w:numFmt w:val="decimal"/>
      <w:lvlText w:val="%1.%2.%3.%4.%5.%6"/>
      <w:lvlJc w:val="left"/>
      <w:pPr>
        <w:ind w:left="4980" w:hanging="1080"/>
      </w:pPr>
      <w:rPr>
        <w:rFonts w:hint="default"/>
        <w:i w:val="0"/>
      </w:rPr>
    </w:lvl>
    <w:lvl w:ilvl="6">
      <w:start w:val="1"/>
      <w:numFmt w:val="decimal"/>
      <w:lvlText w:val="%1.%2.%3.%4.%5.%6.%7"/>
      <w:lvlJc w:val="left"/>
      <w:pPr>
        <w:ind w:left="6060" w:hanging="1440"/>
      </w:pPr>
      <w:rPr>
        <w:rFonts w:hint="default"/>
        <w:i w:val="0"/>
      </w:rPr>
    </w:lvl>
    <w:lvl w:ilvl="7">
      <w:start w:val="1"/>
      <w:numFmt w:val="decimal"/>
      <w:lvlText w:val="%1.%2.%3.%4.%5.%6.%7.%8"/>
      <w:lvlJc w:val="left"/>
      <w:pPr>
        <w:ind w:left="6780" w:hanging="1440"/>
      </w:pPr>
      <w:rPr>
        <w:rFonts w:hint="default"/>
        <w:i w:val="0"/>
      </w:rPr>
    </w:lvl>
    <w:lvl w:ilvl="8">
      <w:start w:val="1"/>
      <w:numFmt w:val="decimal"/>
      <w:lvlText w:val="%1.%2.%3.%4.%5.%6.%7.%8.%9"/>
      <w:lvlJc w:val="left"/>
      <w:pPr>
        <w:ind w:left="7860" w:hanging="1800"/>
      </w:pPr>
      <w:rPr>
        <w:rFonts w:hint="default"/>
        <w:i w:val="0"/>
      </w:rPr>
    </w:lvl>
  </w:abstractNum>
  <w:abstractNum w:abstractNumId="18" w15:restartNumberingAfterBreak="0">
    <w:nsid w:val="49481101"/>
    <w:multiLevelType w:val="multilevel"/>
    <w:tmpl w:val="A470D5C8"/>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19" w15:restartNumberingAfterBreak="0">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2C3B48"/>
    <w:multiLevelType w:val="multilevel"/>
    <w:tmpl w:val="DE9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2A0156"/>
    <w:multiLevelType w:val="hybridMultilevel"/>
    <w:tmpl w:val="B6464FDE"/>
    <w:lvl w:ilvl="0" w:tplc="6E7604C8">
      <w:start w:val="10"/>
      <w:numFmt w:val="decimal"/>
      <w:lvlText w:val="%1"/>
      <w:lvlJc w:val="left"/>
      <w:pPr>
        <w:ind w:left="1140" w:hanging="360"/>
      </w:pPr>
      <w:rPr>
        <w:rFonts w:hint="default"/>
        <w:i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3" w15:restartNumberingAfterBreak="0">
    <w:nsid w:val="631452D2"/>
    <w:multiLevelType w:val="multilevel"/>
    <w:tmpl w:val="20D84F5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DF36D9"/>
    <w:multiLevelType w:val="hybridMultilevel"/>
    <w:tmpl w:val="F080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D83"/>
    <w:multiLevelType w:val="hybridMultilevel"/>
    <w:tmpl w:val="EF74E8B6"/>
    <w:lvl w:ilvl="0" w:tplc="E1D8A650">
      <w:start w:val="1"/>
      <w:numFmt w:val="upperRoman"/>
      <w:lvlText w:val="%1."/>
      <w:lvlJc w:val="left"/>
      <w:pPr>
        <w:ind w:left="1226" w:hanging="720"/>
      </w:pPr>
      <w:rPr>
        <w:rFonts w:hint="default"/>
      </w:rPr>
    </w:lvl>
    <w:lvl w:ilvl="1" w:tplc="04260019" w:tentative="1">
      <w:start w:val="1"/>
      <w:numFmt w:val="lowerLetter"/>
      <w:lvlText w:val="%2."/>
      <w:lvlJc w:val="left"/>
      <w:pPr>
        <w:ind w:left="1586" w:hanging="360"/>
      </w:pPr>
    </w:lvl>
    <w:lvl w:ilvl="2" w:tplc="0426001B" w:tentative="1">
      <w:start w:val="1"/>
      <w:numFmt w:val="lowerRoman"/>
      <w:lvlText w:val="%3."/>
      <w:lvlJc w:val="right"/>
      <w:pPr>
        <w:ind w:left="2306" w:hanging="180"/>
      </w:pPr>
    </w:lvl>
    <w:lvl w:ilvl="3" w:tplc="0426000F" w:tentative="1">
      <w:start w:val="1"/>
      <w:numFmt w:val="decimal"/>
      <w:lvlText w:val="%4."/>
      <w:lvlJc w:val="left"/>
      <w:pPr>
        <w:ind w:left="3026" w:hanging="360"/>
      </w:pPr>
    </w:lvl>
    <w:lvl w:ilvl="4" w:tplc="04260019" w:tentative="1">
      <w:start w:val="1"/>
      <w:numFmt w:val="lowerLetter"/>
      <w:lvlText w:val="%5."/>
      <w:lvlJc w:val="left"/>
      <w:pPr>
        <w:ind w:left="3746" w:hanging="360"/>
      </w:pPr>
    </w:lvl>
    <w:lvl w:ilvl="5" w:tplc="0426001B" w:tentative="1">
      <w:start w:val="1"/>
      <w:numFmt w:val="lowerRoman"/>
      <w:lvlText w:val="%6."/>
      <w:lvlJc w:val="right"/>
      <w:pPr>
        <w:ind w:left="4466" w:hanging="180"/>
      </w:pPr>
    </w:lvl>
    <w:lvl w:ilvl="6" w:tplc="0426000F" w:tentative="1">
      <w:start w:val="1"/>
      <w:numFmt w:val="decimal"/>
      <w:lvlText w:val="%7."/>
      <w:lvlJc w:val="left"/>
      <w:pPr>
        <w:ind w:left="5186" w:hanging="360"/>
      </w:pPr>
    </w:lvl>
    <w:lvl w:ilvl="7" w:tplc="04260019" w:tentative="1">
      <w:start w:val="1"/>
      <w:numFmt w:val="lowerLetter"/>
      <w:lvlText w:val="%8."/>
      <w:lvlJc w:val="left"/>
      <w:pPr>
        <w:ind w:left="5906" w:hanging="360"/>
      </w:pPr>
    </w:lvl>
    <w:lvl w:ilvl="8" w:tplc="0426001B" w:tentative="1">
      <w:start w:val="1"/>
      <w:numFmt w:val="lowerRoman"/>
      <w:lvlText w:val="%9."/>
      <w:lvlJc w:val="right"/>
      <w:pPr>
        <w:ind w:left="6626" w:hanging="180"/>
      </w:pPr>
    </w:lvl>
  </w:abstractNum>
  <w:abstractNum w:abstractNumId="26" w15:restartNumberingAfterBreak="0">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C81339"/>
    <w:multiLevelType w:val="multilevel"/>
    <w:tmpl w:val="979A8F22"/>
    <w:lvl w:ilvl="0">
      <w:start w:val="2"/>
      <w:numFmt w:val="decimal"/>
      <w:lvlText w:val="%1."/>
      <w:lvlJc w:val="left"/>
      <w:pPr>
        <w:ind w:left="720" w:hanging="360"/>
      </w:pPr>
      <w:rPr>
        <w:rFonts w:eastAsiaTheme="minorHAnsi" w:hint="default"/>
        <w:b w:val="0"/>
        <w:i w:val="0"/>
      </w:rPr>
    </w:lvl>
    <w:lvl w:ilvl="1">
      <w:start w:val="3"/>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9930674"/>
    <w:multiLevelType w:val="hybridMultilevel"/>
    <w:tmpl w:val="23689EB6"/>
    <w:lvl w:ilvl="0" w:tplc="9EB05004">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FB510D"/>
    <w:multiLevelType w:val="multilevel"/>
    <w:tmpl w:val="302C9186"/>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0" w15:restartNumberingAfterBreak="0">
    <w:nsid w:val="6EAE4621"/>
    <w:multiLevelType w:val="multilevel"/>
    <w:tmpl w:val="2334EF1E"/>
    <w:lvl w:ilvl="0">
      <w:start w:val="9"/>
      <w:numFmt w:val="decimal"/>
      <w:lvlText w:val="%1"/>
      <w:lvlJc w:val="left"/>
      <w:pPr>
        <w:ind w:left="420" w:hanging="420"/>
      </w:pPr>
      <w:rPr>
        <w:rFonts w:hint="default"/>
        <w:b w:val="0"/>
      </w:rPr>
    </w:lvl>
    <w:lvl w:ilvl="1">
      <w:start w:val="21"/>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31" w15:restartNumberingAfterBreak="0">
    <w:nsid w:val="71941830"/>
    <w:multiLevelType w:val="multilevel"/>
    <w:tmpl w:val="B8C02C66"/>
    <w:lvl w:ilvl="0">
      <w:start w:val="3"/>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440" w:hanging="360"/>
      </w:pPr>
      <w:rPr>
        <w:rFonts w:ascii="Times New Roman" w:eastAsiaTheme="minorHAnsi" w:hAnsi="Times New Roman" w:cs="Times New Roman" w:hint="default"/>
        <w:b w:val="0"/>
        <w:i w:val="0"/>
        <w:sz w:val="24"/>
      </w:rPr>
    </w:lvl>
    <w:lvl w:ilvl="2">
      <w:start w:val="1"/>
      <w:numFmt w:val="decimal"/>
      <w:lvlText w:val="%1.%2.%3"/>
      <w:lvlJc w:val="left"/>
      <w:pPr>
        <w:ind w:left="880" w:hanging="720"/>
      </w:pPr>
      <w:rPr>
        <w:rFonts w:asciiTheme="minorHAnsi" w:eastAsiaTheme="minorHAnsi" w:hAnsiTheme="minorHAnsi" w:hint="default"/>
        <w:b/>
        <w:sz w:val="22"/>
      </w:rPr>
    </w:lvl>
    <w:lvl w:ilvl="3">
      <w:start w:val="1"/>
      <w:numFmt w:val="decimal"/>
      <w:lvlText w:val="%1.%2.%3.%4"/>
      <w:lvlJc w:val="left"/>
      <w:pPr>
        <w:ind w:left="960" w:hanging="720"/>
      </w:pPr>
      <w:rPr>
        <w:rFonts w:asciiTheme="minorHAnsi" w:eastAsiaTheme="minorHAnsi" w:hAnsiTheme="minorHAnsi" w:hint="default"/>
        <w:b/>
        <w:sz w:val="22"/>
      </w:rPr>
    </w:lvl>
    <w:lvl w:ilvl="4">
      <w:start w:val="1"/>
      <w:numFmt w:val="decimal"/>
      <w:lvlText w:val="%1.%2.%3.%4.%5"/>
      <w:lvlJc w:val="left"/>
      <w:pPr>
        <w:ind w:left="1400" w:hanging="1080"/>
      </w:pPr>
      <w:rPr>
        <w:rFonts w:asciiTheme="minorHAnsi" w:eastAsiaTheme="minorHAnsi" w:hAnsiTheme="minorHAnsi" w:hint="default"/>
        <w:b/>
        <w:sz w:val="22"/>
      </w:rPr>
    </w:lvl>
    <w:lvl w:ilvl="5">
      <w:start w:val="1"/>
      <w:numFmt w:val="decimal"/>
      <w:lvlText w:val="%1.%2.%3.%4.%5.%6"/>
      <w:lvlJc w:val="left"/>
      <w:pPr>
        <w:ind w:left="1480" w:hanging="1080"/>
      </w:pPr>
      <w:rPr>
        <w:rFonts w:asciiTheme="minorHAnsi" w:eastAsiaTheme="minorHAnsi" w:hAnsiTheme="minorHAnsi" w:hint="default"/>
        <w:b/>
        <w:sz w:val="22"/>
      </w:rPr>
    </w:lvl>
    <w:lvl w:ilvl="6">
      <w:start w:val="1"/>
      <w:numFmt w:val="decimal"/>
      <w:lvlText w:val="%1.%2.%3.%4.%5.%6.%7"/>
      <w:lvlJc w:val="left"/>
      <w:pPr>
        <w:ind w:left="1920" w:hanging="1440"/>
      </w:pPr>
      <w:rPr>
        <w:rFonts w:asciiTheme="minorHAnsi" w:eastAsiaTheme="minorHAnsi" w:hAnsiTheme="minorHAnsi" w:hint="default"/>
        <w:b/>
        <w:sz w:val="22"/>
      </w:rPr>
    </w:lvl>
    <w:lvl w:ilvl="7">
      <w:start w:val="1"/>
      <w:numFmt w:val="decimal"/>
      <w:lvlText w:val="%1.%2.%3.%4.%5.%6.%7.%8"/>
      <w:lvlJc w:val="left"/>
      <w:pPr>
        <w:ind w:left="2000" w:hanging="1440"/>
      </w:pPr>
      <w:rPr>
        <w:rFonts w:asciiTheme="minorHAnsi" w:eastAsiaTheme="minorHAnsi" w:hAnsiTheme="minorHAnsi" w:hint="default"/>
        <w:b/>
        <w:sz w:val="22"/>
      </w:rPr>
    </w:lvl>
    <w:lvl w:ilvl="8">
      <w:start w:val="1"/>
      <w:numFmt w:val="decimal"/>
      <w:lvlText w:val="%1.%2.%3.%4.%5.%6.%7.%8.%9"/>
      <w:lvlJc w:val="left"/>
      <w:pPr>
        <w:ind w:left="2440" w:hanging="1800"/>
      </w:pPr>
      <w:rPr>
        <w:rFonts w:asciiTheme="minorHAnsi" w:eastAsiaTheme="minorHAnsi" w:hAnsiTheme="minorHAnsi" w:hint="default"/>
        <w:b/>
        <w:sz w:val="22"/>
      </w:rPr>
    </w:lvl>
  </w:abstractNum>
  <w:abstractNum w:abstractNumId="32" w15:restartNumberingAfterBreak="0">
    <w:nsid w:val="78BE6C3E"/>
    <w:multiLevelType w:val="hybridMultilevel"/>
    <w:tmpl w:val="57945858"/>
    <w:lvl w:ilvl="0" w:tplc="E97CBE18">
      <w:start w:val="1"/>
      <w:numFmt w:val="decimal"/>
      <w:lvlText w:val="%1."/>
      <w:lvlJc w:val="left"/>
      <w:pPr>
        <w:ind w:left="1069" w:hanging="360"/>
      </w:pPr>
      <w:rPr>
        <w:rFonts w:eastAsia="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B7B6C0F"/>
    <w:multiLevelType w:val="multilevel"/>
    <w:tmpl w:val="AFB05E6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7E1D7482"/>
    <w:multiLevelType w:val="multilevel"/>
    <w:tmpl w:val="DD826AA4"/>
    <w:lvl w:ilvl="0">
      <w:start w:val="25"/>
      <w:numFmt w:val="decimal"/>
      <w:lvlText w:val="%1.0"/>
      <w:lvlJc w:val="left"/>
      <w:pPr>
        <w:ind w:left="540" w:hanging="540"/>
      </w:pPr>
      <w:rPr>
        <w:rFonts w:hint="default"/>
        <w:i w:val="0"/>
      </w:rPr>
    </w:lvl>
    <w:lvl w:ilvl="1">
      <w:start w:val="1"/>
      <w:numFmt w:val="decimalZero"/>
      <w:lvlText w:val="%1.%2"/>
      <w:lvlJc w:val="left"/>
      <w:pPr>
        <w:ind w:left="1260" w:hanging="54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20"/>
  </w:num>
  <w:num w:numId="2">
    <w:abstractNumId w:val="8"/>
  </w:num>
  <w:num w:numId="3">
    <w:abstractNumId w:val="24"/>
  </w:num>
  <w:num w:numId="4">
    <w:abstractNumId w:val="30"/>
  </w:num>
  <w:num w:numId="5">
    <w:abstractNumId w:val="9"/>
  </w:num>
  <w:num w:numId="6">
    <w:abstractNumId w:val="18"/>
  </w:num>
  <w:num w:numId="7">
    <w:abstractNumId w:val="14"/>
  </w:num>
  <w:num w:numId="8">
    <w:abstractNumId w:val="31"/>
  </w:num>
  <w:num w:numId="9">
    <w:abstractNumId w:val="5"/>
  </w:num>
  <w:num w:numId="10">
    <w:abstractNumId w:val="0"/>
  </w:num>
  <w:num w:numId="11">
    <w:abstractNumId w:val="23"/>
  </w:num>
  <w:num w:numId="12">
    <w:abstractNumId w:val="3"/>
  </w:num>
  <w:num w:numId="13">
    <w:abstractNumId w:val="26"/>
  </w:num>
  <w:num w:numId="14">
    <w:abstractNumId w:val="12"/>
  </w:num>
  <w:num w:numId="15">
    <w:abstractNumId w:val="16"/>
  </w:num>
  <w:num w:numId="16">
    <w:abstractNumId w:val="21"/>
  </w:num>
  <w:num w:numId="17">
    <w:abstractNumId w:val="27"/>
  </w:num>
  <w:num w:numId="18">
    <w:abstractNumId w:val="6"/>
  </w:num>
  <w:num w:numId="19">
    <w:abstractNumId w:val="13"/>
  </w:num>
  <w:num w:numId="20">
    <w:abstractNumId w:val="1"/>
  </w:num>
  <w:num w:numId="21">
    <w:abstractNumId w:val="34"/>
  </w:num>
  <w:num w:numId="22">
    <w:abstractNumId w:val="7"/>
  </w:num>
  <w:num w:numId="23">
    <w:abstractNumId w:val="19"/>
  </w:num>
  <w:num w:numId="24">
    <w:abstractNumId w:val="33"/>
  </w:num>
  <w:num w:numId="25">
    <w:abstractNumId w:val="28"/>
  </w:num>
  <w:num w:numId="26">
    <w:abstractNumId w:val="11"/>
  </w:num>
  <w:num w:numId="27">
    <w:abstractNumId w:val="2"/>
  </w:num>
  <w:num w:numId="28">
    <w:abstractNumId w:val="17"/>
  </w:num>
  <w:num w:numId="29">
    <w:abstractNumId w:val="15"/>
  </w:num>
  <w:num w:numId="30">
    <w:abstractNumId w:val="25"/>
  </w:num>
  <w:num w:numId="31">
    <w:abstractNumId w:val="10"/>
  </w:num>
  <w:num w:numId="32">
    <w:abstractNumId w:val="29"/>
  </w:num>
  <w:num w:numId="33">
    <w:abstractNumId w:val="4"/>
  </w:num>
  <w:num w:numId="34">
    <w:abstractNumId w:val="22"/>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268F"/>
    <w:rsid w:val="00003530"/>
    <w:rsid w:val="00003FBD"/>
    <w:rsid w:val="00006619"/>
    <w:rsid w:val="00006D1C"/>
    <w:rsid w:val="00006F36"/>
    <w:rsid w:val="00010590"/>
    <w:rsid w:val="00012655"/>
    <w:rsid w:val="00012DC6"/>
    <w:rsid w:val="00013D5A"/>
    <w:rsid w:val="00016C2A"/>
    <w:rsid w:val="00022093"/>
    <w:rsid w:val="00022C04"/>
    <w:rsid w:val="00023A69"/>
    <w:rsid w:val="00023D70"/>
    <w:rsid w:val="00026203"/>
    <w:rsid w:val="00031172"/>
    <w:rsid w:val="00033F45"/>
    <w:rsid w:val="000355A9"/>
    <w:rsid w:val="00036453"/>
    <w:rsid w:val="00040EC3"/>
    <w:rsid w:val="000411C0"/>
    <w:rsid w:val="0004138F"/>
    <w:rsid w:val="00043901"/>
    <w:rsid w:val="00052D5D"/>
    <w:rsid w:val="000545A1"/>
    <w:rsid w:val="000613A5"/>
    <w:rsid w:val="00063EA7"/>
    <w:rsid w:val="00065895"/>
    <w:rsid w:val="000659AD"/>
    <w:rsid w:val="00066D17"/>
    <w:rsid w:val="00066E34"/>
    <w:rsid w:val="00067393"/>
    <w:rsid w:val="00067883"/>
    <w:rsid w:val="00071277"/>
    <w:rsid w:val="00074AB1"/>
    <w:rsid w:val="00074DC0"/>
    <w:rsid w:val="00076EDA"/>
    <w:rsid w:val="000808C1"/>
    <w:rsid w:val="00080A2F"/>
    <w:rsid w:val="0008139E"/>
    <w:rsid w:val="00084EE3"/>
    <w:rsid w:val="00085616"/>
    <w:rsid w:val="000856E3"/>
    <w:rsid w:val="0008794E"/>
    <w:rsid w:val="0009003D"/>
    <w:rsid w:val="00091DD5"/>
    <w:rsid w:val="00091F4B"/>
    <w:rsid w:val="0009469E"/>
    <w:rsid w:val="00094B97"/>
    <w:rsid w:val="00095159"/>
    <w:rsid w:val="0009667F"/>
    <w:rsid w:val="000A0E05"/>
    <w:rsid w:val="000A1745"/>
    <w:rsid w:val="000A7F2E"/>
    <w:rsid w:val="000B30A8"/>
    <w:rsid w:val="000B4C9A"/>
    <w:rsid w:val="000B4EE1"/>
    <w:rsid w:val="000B5285"/>
    <w:rsid w:val="000B77FA"/>
    <w:rsid w:val="000C1623"/>
    <w:rsid w:val="000C1F3D"/>
    <w:rsid w:val="000C3D4E"/>
    <w:rsid w:val="000C5302"/>
    <w:rsid w:val="000D0F26"/>
    <w:rsid w:val="000D1E01"/>
    <w:rsid w:val="000D2ABE"/>
    <w:rsid w:val="000D3467"/>
    <w:rsid w:val="000D4889"/>
    <w:rsid w:val="000E05C4"/>
    <w:rsid w:val="000E0B01"/>
    <w:rsid w:val="000E11F2"/>
    <w:rsid w:val="000E53D4"/>
    <w:rsid w:val="000E7BD2"/>
    <w:rsid w:val="000F029B"/>
    <w:rsid w:val="000F1E85"/>
    <w:rsid w:val="000F3F46"/>
    <w:rsid w:val="000F3FA0"/>
    <w:rsid w:val="001021C6"/>
    <w:rsid w:val="001022D6"/>
    <w:rsid w:val="00102346"/>
    <w:rsid w:val="001041E6"/>
    <w:rsid w:val="00104A54"/>
    <w:rsid w:val="00110886"/>
    <w:rsid w:val="00115765"/>
    <w:rsid w:val="001159F2"/>
    <w:rsid w:val="00120CD1"/>
    <w:rsid w:val="00120EA9"/>
    <w:rsid w:val="001253F1"/>
    <w:rsid w:val="00127252"/>
    <w:rsid w:val="00134AD9"/>
    <w:rsid w:val="00136AC8"/>
    <w:rsid w:val="00137A59"/>
    <w:rsid w:val="0014444B"/>
    <w:rsid w:val="0014571E"/>
    <w:rsid w:val="00146595"/>
    <w:rsid w:val="00147CBC"/>
    <w:rsid w:val="00150089"/>
    <w:rsid w:val="00151421"/>
    <w:rsid w:val="001519AB"/>
    <w:rsid w:val="001535E9"/>
    <w:rsid w:val="00154E27"/>
    <w:rsid w:val="00155EE8"/>
    <w:rsid w:val="001614F7"/>
    <w:rsid w:val="00161A04"/>
    <w:rsid w:val="00162F21"/>
    <w:rsid w:val="001653F1"/>
    <w:rsid w:val="001657E9"/>
    <w:rsid w:val="00167A3A"/>
    <w:rsid w:val="00170EB6"/>
    <w:rsid w:val="001710E1"/>
    <w:rsid w:val="00171F89"/>
    <w:rsid w:val="00173EED"/>
    <w:rsid w:val="001744C5"/>
    <w:rsid w:val="001751B5"/>
    <w:rsid w:val="00175EC7"/>
    <w:rsid w:val="001775CA"/>
    <w:rsid w:val="001800F7"/>
    <w:rsid w:val="001805AB"/>
    <w:rsid w:val="0018065F"/>
    <w:rsid w:val="0018069D"/>
    <w:rsid w:val="001828B7"/>
    <w:rsid w:val="00184E40"/>
    <w:rsid w:val="0019036A"/>
    <w:rsid w:val="00193A93"/>
    <w:rsid w:val="00193C1E"/>
    <w:rsid w:val="00195AEE"/>
    <w:rsid w:val="001A07F8"/>
    <w:rsid w:val="001A4C8D"/>
    <w:rsid w:val="001A6F6D"/>
    <w:rsid w:val="001B00A4"/>
    <w:rsid w:val="001B0E4F"/>
    <w:rsid w:val="001B12D5"/>
    <w:rsid w:val="001B2417"/>
    <w:rsid w:val="001B3B07"/>
    <w:rsid w:val="001B6BB1"/>
    <w:rsid w:val="001B7300"/>
    <w:rsid w:val="001B75DD"/>
    <w:rsid w:val="001C0E05"/>
    <w:rsid w:val="001C1A3E"/>
    <w:rsid w:val="001C4478"/>
    <w:rsid w:val="001C57AB"/>
    <w:rsid w:val="001D0C07"/>
    <w:rsid w:val="001D1BF5"/>
    <w:rsid w:val="001D3781"/>
    <w:rsid w:val="001D7F49"/>
    <w:rsid w:val="001E03BD"/>
    <w:rsid w:val="001E077D"/>
    <w:rsid w:val="001E293D"/>
    <w:rsid w:val="001E3603"/>
    <w:rsid w:val="001E776A"/>
    <w:rsid w:val="001F23C2"/>
    <w:rsid w:val="001F34E8"/>
    <w:rsid w:val="001F46D9"/>
    <w:rsid w:val="001F7BE2"/>
    <w:rsid w:val="002012AA"/>
    <w:rsid w:val="0020328D"/>
    <w:rsid w:val="00205997"/>
    <w:rsid w:val="00206E6A"/>
    <w:rsid w:val="00207436"/>
    <w:rsid w:val="0021027F"/>
    <w:rsid w:val="00210FB2"/>
    <w:rsid w:val="002116FF"/>
    <w:rsid w:val="00211923"/>
    <w:rsid w:val="00212900"/>
    <w:rsid w:val="00214420"/>
    <w:rsid w:val="002158F1"/>
    <w:rsid w:val="00217DB3"/>
    <w:rsid w:val="00222337"/>
    <w:rsid w:val="002223AC"/>
    <w:rsid w:val="00222FF3"/>
    <w:rsid w:val="0022468B"/>
    <w:rsid w:val="00225FC6"/>
    <w:rsid w:val="0022623D"/>
    <w:rsid w:val="00226E1A"/>
    <w:rsid w:val="002277DE"/>
    <w:rsid w:val="00233B1B"/>
    <w:rsid w:val="00233FEE"/>
    <w:rsid w:val="00241ECD"/>
    <w:rsid w:val="002426AE"/>
    <w:rsid w:val="00250A91"/>
    <w:rsid w:val="002516A7"/>
    <w:rsid w:val="0025188A"/>
    <w:rsid w:val="00251A2F"/>
    <w:rsid w:val="0025233F"/>
    <w:rsid w:val="00252E41"/>
    <w:rsid w:val="00253ACF"/>
    <w:rsid w:val="00254F50"/>
    <w:rsid w:val="00255157"/>
    <w:rsid w:val="0025730E"/>
    <w:rsid w:val="00261FB8"/>
    <w:rsid w:val="0026327C"/>
    <w:rsid w:val="00264E14"/>
    <w:rsid w:val="00265AE2"/>
    <w:rsid w:val="002671A9"/>
    <w:rsid w:val="0027086B"/>
    <w:rsid w:val="00271AC8"/>
    <w:rsid w:val="0027244D"/>
    <w:rsid w:val="00272F0D"/>
    <w:rsid w:val="00273AFF"/>
    <w:rsid w:val="00274592"/>
    <w:rsid w:val="0027676E"/>
    <w:rsid w:val="0027735F"/>
    <w:rsid w:val="00280B4B"/>
    <w:rsid w:val="002821D4"/>
    <w:rsid w:val="002842C4"/>
    <w:rsid w:val="00286697"/>
    <w:rsid w:val="00286EA5"/>
    <w:rsid w:val="002907C8"/>
    <w:rsid w:val="00291BC6"/>
    <w:rsid w:val="00293A11"/>
    <w:rsid w:val="0029404D"/>
    <w:rsid w:val="002948C1"/>
    <w:rsid w:val="00295C0E"/>
    <w:rsid w:val="00296B48"/>
    <w:rsid w:val="002A1E89"/>
    <w:rsid w:val="002A2E3D"/>
    <w:rsid w:val="002A4727"/>
    <w:rsid w:val="002A5A65"/>
    <w:rsid w:val="002A6AF7"/>
    <w:rsid w:val="002A77F2"/>
    <w:rsid w:val="002B30DF"/>
    <w:rsid w:val="002B6F55"/>
    <w:rsid w:val="002B7CE3"/>
    <w:rsid w:val="002C1EF7"/>
    <w:rsid w:val="002C242F"/>
    <w:rsid w:val="002C2DC4"/>
    <w:rsid w:val="002D3F0E"/>
    <w:rsid w:val="002D76E1"/>
    <w:rsid w:val="002D7B33"/>
    <w:rsid w:val="002E3B7C"/>
    <w:rsid w:val="002E463E"/>
    <w:rsid w:val="002F10F3"/>
    <w:rsid w:val="002F7890"/>
    <w:rsid w:val="003009DA"/>
    <w:rsid w:val="00312938"/>
    <w:rsid w:val="00316159"/>
    <w:rsid w:val="003178FD"/>
    <w:rsid w:val="003213E7"/>
    <w:rsid w:val="00321CB6"/>
    <w:rsid w:val="00322609"/>
    <w:rsid w:val="00323CEE"/>
    <w:rsid w:val="003240F1"/>
    <w:rsid w:val="003263A0"/>
    <w:rsid w:val="0033006E"/>
    <w:rsid w:val="00333332"/>
    <w:rsid w:val="00333826"/>
    <w:rsid w:val="00333A5C"/>
    <w:rsid w:val="00336FE6"/>
    <w:rsid w:val="003378E6"/>
    <w:rsid w:val="00340559"/>
    <w:rsid w:val="00341647"/>
    <w:rsid w:val="0034257F"/>
    <w:rsid w:val="003430CF"/>
    <w:rsid w:val="00343C57"/>
    <w:rsid w:val="00343FF0"/>
    <w:rsid w:val="003451CD"/>
    <w:rsid w:val="0035573F"/>
    <w:rsid w:val="00355FF1"/>
    <w:rsid w:val="0035659E"/>
    <w:rsid w:val="0036073D"/>
    <w:rsid w:val="00364A0E"/>
    <w:rsid w:val="00370A91"/>
    <w:rsid w:val="0037389D"/>
    <w:rsid w:val="0037736E"/>
    <w:rsid w:val="00384C8E"/>
    <w:rsid w:val="00385B2F"/>
    <w:rsid w:val="00387281"/>
    <w:rsid w:val="00391111"/>
    <w:rsid w:val="00392A72"/>
    <w:rsid w:val="00394D86"/>
    <w:rsid w:val="00394F03"/>
    <w:rsid w:val="0039589E"/>
    <w:rsid w:val="003978D3"/>
    <w:rsid w:val="003A0E19"/>
    <w:rsid w:val="003A3290"/>
    <w:rsid w:val="003A73F3"/>
    <w:rsid w:val="003A7CCB"/>
    <w:rsid w:val="003B06EA"/>
    <w:rsid w:val="003B500F"/>
    <w:rsid w:val="003B7204"/>
    <w:rsid w:val="003C0C85"/>
    <w:rsid w:val="003C25C4"/>
    <w:rsid w:val="003C2972"/>
    <w:rsid w:val="003C29E3"/>
    <w:rsid w:val="003C405B"/>
    <w:rsid w:val="003C5CE8"/>
    <w:rsid w:val="003C6250"/>
    <w:rsid w:val="003C68A5"/>
    <w:rsid w:val="003C6D34"/>
    <w:rsid w:val="003D0D2D"/>
    <w:rsid w:val="003D2390"/>
    <w:rsid w:val="003D23B2"/>
    <w:rsid w:val="003D24DE"/>
    <w:rsid w:val="003D28F8"/>
    <w:rsid w:val="003D2CF5"/>
    <w:rsid w:val="003D5196"/>
    <w:rsid w:val="003D644D"/>
    <w:rsid w:val="003D7FA6"/>
    <w:rsid w:val="003E0321"/>
    <w:rsid w:val="003E1B7C"/>
    <w:rsid w:val="003E1F38"/>
    <w:rsid w:val="003E2049"/>
    <w:rsid w:val="003E28B6"/>
    <w:rsid w:val="003E488C"/>
    <w:rsid w:val="003E62E1"/>
    <w:rsid w:val="003E63C9"/>
    <w:rsid w:val="003E683F"/>
    <w:rsid w:val="003E7973"/>
    <w:rsid w:val="003F470A"/>
    <w:rsid w:val="003F470F"/>
    <w:rsid w:val="0040152D"/>
    <w:rsid w:val="00405918"/>
    <w:rsid w:val="00407419"/>
    <w:rsid w:val="00413414"/>
    <w:rsid w:val="00413568"/>
    <w:rsid w:val="00413EEB"/>
    <w:rsid w:val="00416258"/>
    <w:rsid w:val="0041736C"/>
    <w:rsid w:val="004241AE"/>
    <w:rsid w:val="00424336"/>
    <w:rsid w:val="004252C6"/>
    <w:rsid w:val="00426822"/>
    <w:rsid w:val="00427B84"/>
    <w:rsid w:val="004332F7"/>
    <w:rsid w:val="00433407"/>
    <w:rsid w:val="004334FC"/>
    <w:rsid w:val="00433875"/>
    <w:rsid w:val="004344EF"/>
    <w:rsid w:val="00436D25"/>
    <w:rsid w:val="00436E2B"/>
    <w:rsid w:val="00437CC2"/>
    <w:rsid w:val="00443C3B"/>
    <w:rsid w:val="00444EC2"/>
    <w:rsid w:val="00445FD4"/>
    <w:rsid w:val="00447ABF"/>
    <w:rsid w:val="0045169A"/>
    <w:rsid w:val="00453113"/>
    <w:rsid w:val="00454012"/>
    <w:rsid w:val="00460F5A"/>
    <w:rsid w:val="00464D49"/>
    <w:rsid w:val="004656B1"/>
    <w:rsid w:val="004677BE"/>
    <w:rsid w:val="00467DEB"/>
    <w:rsid w:val="00471892"/>
    <w:rsid w:val="00471C14"/>
    <w:rsid w:val="00472C10"/>
    <w:rsid w:val="00473692"/>
    <w:rsid w:val="00473711"/>
    <w:rsid w:val="00473C9C"/>
    <w:rsid w:val="00474DC2"/>
    <w:rsid w:val="00474E64"/>
    <w:rsid w:val="00475647"/>
    <w:rsid w:val="00476E8C"/>
    <w:rsid w:val="004772EE"/>
    <w:rsid w:val="00481CEC"/>
    <w:rsid w:val="00484AB3"/>
    <w:rsid w:val="00484F22"/>
    <w:rsid w:val="004904DF"/>
    <w:rsid w:val="00496FFE"/>
    <w:rsid w:val="004A2569"/>
    <w:rsid w:val="004A3C8D"/>
    <w:rsid w:val="004A41B1"/>
    <w:rsid w:val="004B02A0"/>
    <w:rsid w:val="004B0E5F"/>
    <w:rsid w:val="004B3D32"/>
    <w:rsid w:val="004B5E57"/>
    <w:rsid w:val="004C14A9"/>
    <w:rsid w:val="004C4692"/>
    <w:rsid w:val="004C782A"/>
    <w:rsid w:val="004D064A"/>
    <w:rsid w:val="004D2C04"/>
    <w:rsid w:val="004D2FA7"/>
    <w:rsid w:val="004D459F"/>
    <w:rsid w:val="004D6296"/>
    <w:rsid w:val="004D764F"/>
    <w:rsid w:val="004E1CA4"/>
    <w:rsid w:val="004E245A"/>
    <w:rsid w:val="004E2CBA"/>
    <w:rsid w:val="004E3A73"/>
    <w:rsid w:val="004E54C4"/>
    <w:rsid w:val="004F34CE"/>
    <w:rsid w:val="004F7A26"/>
    <w:rsid w:val="00503734"/>
    <w:rsid w:val="00507DB6"/>
    <w:rsid w:val="00510EA1"/>
    <w:rsid w:val="00511F7B"/>
    <w:rsid w:val="00513549"/>
    <w:rsid w:val="00513C09"/>
    <w:rsid w:val="00516456"/>
    <w:rsid w:val="005209D9"/>
    <w:rsid w:val="00521677"/>
    <w:rsid w:val="005216C4"/>
    <w:rsid w:val="00523385"/>
    <w:rsid w:val="00524EA6"/>
    <w:rsid w:val="00525932"/>
    <w:rsid w:val="00527138"/>
    <w:rsid w:val="00532636"/>
    <w:rsid w:val="00533023"/>
    <w:rsid w:val="00533241"/>
    <w:rsid w:val="005359A6"/>
    <w:rsid w:val="005408BE"/>
    <w:rsid w:val="00554239"/>
    <w:rsid w:val="00555779"/>
    <w:rsid w:val="0056117C"/>
    <w:rsid w:val="0056453E"/>
    <w:rsid w:val="00565F1E"/>
    <w:rsid w:val="00574D96"/>
    <w:rsid w:val="0057667F"/>
    <w:rsid w:val="005805AD"/>
    <w:rsid w:val="00580C9A"/>
    <w:rsid w:val="00583A29"/>
    <w:rsid w:val="00587F2E"/>
    <w:rsid w:val="00590282"/>
    <w:rsid w:val="00590CD4"/>
    <w:rsid w:val="00591190"/>
    <w:rsid w:val="005922A6"/>
    <w:rsid w:val="00592A21"/>
    <w:rsid w:val="00592F53"/>
    <w:rsid w:val="0059339B"/>
    <w:rsid w:val="0059403D"/>
    <w:rsid w:val="00596A64"/>
    <w:rsid w:val="00597994"/>
    <w:rsid w:val="00597CAA"/>
    <w:rsid w:val="005A23F7"/>
    <w:rsid w:val="005A51F3"/>
    <w:rsid w:val="005A5D9E"/>
    <w:rsid w:val="005B281F"/>
    <w:rsid w:val="005B2BBC"/>
    <w:rsid w:val="005B6DC8"/>
    <w:rsid w:val="005C3C93"/>
    <w:rsid w:val="005C54F9"/>
    <w:rsid w:val="005D0599"/>
    <w:rsid w:val="005D0A86"/>
    <w:rsid w:val="005D1244"/>
    <w:rsid w:val="005D14EA"/>
    <w:rsid w:val="005D2C51"/>
    <w:rsid w:val="005D2CD8"/>
    <w:rsid w:val="005D4E3F"/>
    <w:rsid w:val="005D7C7B"/>
    <w:rsid w:val="005E048A"/>
    <w:rsid w:val="005E08FF"/>
    <w:rsid w:val="005E1615"/>
    <w:rsid w:val="005E2754"/>
    <w:rsid w:val="005E2A55"/>
    <w:rsid w:val="005E3982"/>
    <w:rsid w:val="005F077E"/>
    <w:rsid w:val="005F1384"/>
    <w:rsid w:val="005F382E"/>
    <w:rsid w:val="005F70AB"/>
    <w:rsid w:val="006000BB"/>
    <w:rsid w:val="00600DC7"/>
    <w:rsid w:val="00602588"/>
    <w:rsid w:val="006026C3"/>
    <w:rsid w:val="00602EB1"/>
    <w:rsid w:val="00604F04"/>
    <w:rsid w:val="00606FD2"/>
    <w:rsid w:val="006115B5"/>
    <w:rsid w:val="00612236"/>
    <w:rsid w:val="00614C77"/>
    <w:rsid w:val="0061645F"/>
    <w:rsid w:val="00622407"/>
    <w:rsid w:val="0062356E"/>
    <w:rsid w:val="00624842"/>
    <w:rsid w:val="006334B8"/>
    <w:rsid w:val="00634080"/>
    <w:rsid w:val="00634E56"/>
    <w:rsid w:val="00640B21"/>
    <w:rsid w:val="00641185"/>
    <w:rsid w:val="00641CED"/>
    <w:rsid w:val="00647C1A"/>
    <w:rsid w:val="00653C86"/>
    <w:rsid w:val="00654DE8"/>
    <w:rsid w:val="00654F9F"/>
    <w:rsid w:val="006554E0"/>
    <w:rsid w:val="00662290"/>
    <w:rsid w:val="00662746"/>
    <w:rsid w:val="006638B7"/>
    <w:rsid w:val="006646A5"/>
    <w:rsid w:val="006647FB"/>
    <w:rsid w:val="00665B1B"/>
    <w:rsid w:val="0066754B"/>
    <w:rsid w:val="00671915"/>
    <w:rsid w:val="00673505"/>
    <w:rsid w:val="00673CCD"/>
    <w:rsid w:val="00675607"/>
    <w:rsid w:val="00677EE0"/>
    <w:rsid w:val="00680E3D"/>
    <w:rsid w:val="00681402"/>
    <w:rsid w:val="00682EFC"/>
    <w:rsid w:val="00684CBC"/>
    <w:rsid w:val="00691E00"/>
    <w:rsid w:val="006931F8"/>
    <w:rsid w:val="0069380B"/>
    <w:rsid w:val="006948C9"/>
    <w:rsid w:val="00694BFF"/>
    <w:rsid w:val="006A3DA0"/>
    <w:rsid w:val="006A5D37"/>
    <w:rsid w:val="006A7C7E"/>
    <w:rsid w:val="006B1495"/>
    <w:rsid w:val="006B4C5F"/>
    <w:rsid w:val="006B5BDE"/>
    <w:rsid w:val="006C002C"/>
    <w:rsid w:val="006C0658"/>
    <w:rsid w:val="006C0668"/>
    <w:rsid w:val="006C111A"/>
    <w:rsid w:val="006C12B2"/>
    <w:rsid w:val="006C6AD9"/>
    <w:rsid w:val="006D09ED"/>
    <w:rsid w:val="006D2349"/>
    <w:rsid w:val="006D24D3"/>
    <w:rsid w:val="006D2E67"/>
    <w:rsid w:val="006D2F51"/>
    <w:rsid w:val="006D327E"/>
    <w:rsid w:val="006D63C4"/>
    <w:rsid w:val="006D7051"/>
    <w:rsid w:val="006D72BF"/>
    <w:rsid w:val="006D7528"/>
    <w:rsid w:val="006D7A24"/>
    <w:rsid w:val="006E02E2"/>
    <w:rsid w:val="006E0B3C"/>
    <w:rsid w:val="006E136E"/>
    <w:rsid w:val="006E1758"/>
    <w:rsid w:val="006E4BA4"/>
    <w:rsid w:val="006E58C6"/>
    <w:rsid w:val="006F118E"/>
    <w:rsid w:val="006F4DD5"/>
    <w:rsid w:val="006F54F1"/>
    <w:rsid w:val="006F5705"/>
    <w:rsid w:val="006F636D"/>
    <w:rsid w:val="0070279F"/>
    <w:rsid w:val="007043DF"/>
    <w:rsid w:val="00704E54"/>
    <w:rsid w:val="0071300E"/>
    <w:rsid w:val="0071457F"/>
    <w:rsid w:val="0072502C"/>
    <w:rsid w:val="007256A4"/>
    <w:rsid w:val="00726B1D"/>
    <w:rsid w:val="00726DCC"/>
    <w:rsid w:val="00732CDE"/>
    <w:rsid w:val="00737189"/>
    <w:rsid w:val="00737591"/>
    <w:rsid w:val="007408CF"/>
    <w:rsid w:val="00743233"/>
    <w:rsid w:val="007448FC"/>
    <w:rsid w:val="00744F62"/>
    <w:rsid w:val="00747DB1"/>
    <w:rsid w:val="007510CF"/>
    <w:rsid w:val="00753B28"/>
    <w:rsid w:val="00754406"/>
    <w:rsid w:val="0075476F"/>
    <w:rsid w:val="00756A2A"/>
    <w:rsid w:val="00760A7F"/>
    <w:rsid w:val="00760DB8"/>
    <w:rsid w:val="007614AD"/>
    <w:rsid w:val="007620B8"/>
    <w:rsid w:val="00765299"/>
    <w:rsid w:val="00765BB1"/>
    <w:rsid w:val="00766324"/>
    <w:rsid w:val="00767143"/>
    <w:rsid w:val="007727AF"/>
    <w:rsid w:val="0077369C"/>
    <w:rsid w:val="00774185"/>
    <w:rsid w:val="00775418"/>
    <w:rsid w:val="00781F6A"/>
    <w:rsid w:val="00782C40"/>
    <w:rsid w:val="0078722A"/>
    <w:rsid w:val="007874B7"/>
    <w:rsid w:val="00792926"/>
    <w:rsid w:val="007942D1"/>
    <w:rsid w:val="00795CBF"/>
    <w:rsid w:val="00796C40"/>
    <w:rsid w:val="007A0585"/>
    <w:rsid w:val="007A11FB"/>
    <w:rsid w:val="007A17B2"/>
    <w:rsid w:val="007A3F44"/>
    <w:rsid w:val="007A4342"/>
    <w:rsid w:val="007B2134"/>
    <w:rsid w:val="007B2465"/>
    <w:rsid w:val="007B2D85"/>
    <w:rsid w:val="007B5915"/>
    <w:rsid w:val="007C07FC"/>
    <w:rsid w:val="007C10B6"/>
    <w:rsid w:val="007C5DA4"/>
    <w:rsid w:val="007C6208"/>
    <w:rsid w:val="007C649B"/>
    <w:rsid w:val="007C6AE2"/>
    <w:rsid w:val="007D139D"/>
    <w:rsid w:val="007D4A1F"/>
    <w:rsid w:val="007D6526"/>
    <w:rsid w:val="007E0662"/>
    <w:rsid w:val="007E72E9"/>
    <w:rsid w:val="007F02FE"/>
    <w:rsid w:val="007F0349"/>
    <w:rsid w:val="007F5210"/>
    <w:rsid w:val="007F73A4"/>
    <w:rsid w:val="007F7D25"/>
    <w:rsid w:val="00800D32"/>
    <w:rsid w:val="00803B0D"/>
    <w:rsid w:val="00804B9D"/>
    <w:rsid w:val="00804ED5"/>
    <w:rsid w:val="008079F1"/>
    <w:rsid w:val="00810EE9"/>
    <w:rsid w:val="00811875"/>
    <w:rsid w:val="00811D5E"/>
    <w:rsid w:val="0081523D"/>
    <w:rsid w:val="00816FBE"/>
    <w:rsid w:val="0081772F"/>
    <w:rsid w:val="00820B7A"/>
    <w:rsid w:val="00822197"/>
    <w:rsid w:val="008224D1"/>
    <w:rsid w:val="00822659"/>
    <w:rsid w:val="0082444C"/>
    <w:rsid w:val="00824802"/>
    <w:rsid w:val="00825498"/>
    <w:rsid w:val="00825881"/>
    <w:rsid w:val="008274F1"/>
    <w:rsid w:val="008328BF"/>
    <w:rsid w:val="00834F44"/>
    <w:rsid w:val="00837F86"/>
    <w:rsid w:val="0084209E"/>
    <w:rsid w:val="00843539"/>
    <w:rsid w:val="00844305"/>
    <w:rsid w:val="0084681F"/>
    <w:rsid w:val="00846A66"/>
    <w:rsid w:val="008471C5"/>
    <w:rsid w:val="00847692"/>
    <w:rsid w:val="00847E93"/>
    <w:rsid w:val="00854269"/>
    <w:rsid w:val="00860BFE"/>
    <w:rsid w:val="00860CEB"/>
    <w:rsid w:val="00860D97"/>
    <w:rsid w:val="00865E1A"/>
    <w:rsid w:val="00870884"/>
    <w:rsid w:val="00871D52"/>
    <w:rsid w:val="00874CEA"/>
    <w:rsid w:val="00876052"/>
    <w:rsid w:val="00876CFC"/>
    <w:rsid w:val="00877015"/>
    <w:rsid w:val="0088075C"/>
    <w:rsid w:val="00880B08"/>
    <w:rsid w:val="00880E33"/>
    <w:rsid w:val="00881DE4"/>
    <w:rsid w:val="00884993"/>
    <w:rsid w:val="00884D7C"/>
    <w:rsid w:val="0088523E"/>
    <w:rsid w:val="00886835"/>
    <w:rsid w:val="00887EF2"/>
    <w:rsid w:val="008922A3"/>
    <w:rsid w:val="00893C1D"/>
    <w:rsid w:val="008A3A85"/>
    <w:rsid w:val="008A51C1"/>
    <w:rsid w:val="008A7413"/>
    <w:rsid w:val="008A7B68"/>
    <w:rsid w:val="008B068B"/>
    <w:rsid w:val="008B0A65"/>
    <w:rsid w:val="008B4588"/>
    <w:rsid w:val="008B6143"/>
    <w:rsid w:val="008C22F5"/>
    <w:rsid w:val="008C495F"/>
    <w:rsid w:val="008C62C1"/>
    <w:rsid w:val="008C6345"/>
    <w:rsid w:val="008C71AC"/>
    <w:rsid w:val="008D3882"/>
    <w:rsid w:val="008D618B"/>
    <w:rsid w:val="008D6C7B"/>
    <w:rsid w:val="008D7F0D"/>
    <w:rsid w:val="008E0EBE"/>
    <w:rsid w:val="008E16AE"/>
    <w:rsid w:val="008E20AD"/>
    <w:rsid w:val="008E24BE"/>
    <w:rsid w:val="008E2AF4"/>
    <w:rsid w:val="008E3899"/>
    <w:rsid w:val="008E73C4"/>
    <w:rsid w:val="008F2719"/>
    <w:rsid w:val="008F4DB0"/>
    <w:rsid w:val="008F5B12"/>
    <w:rsid w:val="008F69DF"/>
    <w:rsid w:val="009002F5"/>
    <w:rsid w:val="009024A4"/>
    <w:rsid w:val="0090280F"/>
    <w:rsid w:val="009041B2"/>
    <w:rsid w:val="009042A8"/>
    <w:rsid w:val="00905DF5"/>
    <w:rsid w:val="009075A6"/>
    <w:rsid w:val="00913DA6"/>
    <w:rsid w:val="00914176"/>
    <w:rsid w:val="00914519"/>
    <w:rsid w:val="00914908"/>
    <w:rsid w:val="00916D11"/>
    <w:rsid w:val="00917FAD"/>
    <w:rsid w:val="00920170"/>
    <w:rsid w:val="009202C6"/>
    <w:rsid w:val="00920361"/>
    <w:rsid w:val="00922AF4"/>
    <w:rsid w:val="00922B56"/>
    <w:rsid w:val="00922D2A"/>
    <w:rsid w:val="00924B42"/>
    <w:rsid w:val="00924F39"/>
    <w:rsid w:val="00927573"/>
    <w:rsid w:val="00930120"/>
    <w:rsid w:val="009308DB"/>
    <w:rsid w:val="00931062"/>
    <w:rsid w:val="00932865"/>
    <w:rsid w:val="00933E87"/>
    <w:rsid w:val="00936794"/>
    <w:rsid w:val="00940345"/>
    <w:rsid w:val="00940631"/>
    <w:rsid w:val="00940E9B"/>
    <w:rsid w:val="009429B6"/>
    <w:rsid w:val="0094300D"/>
    <w:rsid w:val="00945306"/>
    <w:rsid w:val="009539E9"/>
    <w:rsid w:val="00953AD9"/>
    <w:rsid w:val="00965249"/>
    <w:rsid w:val="00970C9D"/>
    <w:rsid w:val="009738A3"/>
    <w:rsid w:val="00975FF5"/>
    <w:rsid w:val="0097791F"/>
    <w:rsid w:val="009804D4"/>
    <w:rsid w:val="0098120F"/>
    <w:rsid w:val="0098528D"/>
    <w:rsid w:val="00985C3C"/>
    <w:rsid w:val="00987021"/>
    <w:rsid w:val="00990A2D"/>
    <w:rsid w:val="00993307"/>
    <w:rsid w:val="009936FB"/>
    <w:rsid w:val="00993F1B"/>
    <w:rsid w:val="009943EE"/>
    <w:rsid w:val="00994CFB"/>
    <w:rsid w:val="0099550B"/>
    <w:rsid w:val="00996181"/>
    <w:rsid w:val="00997A4E"/>
    <w:rsid w:val="009A23CB"/>
    <w:rsid w:val="009A73C3"/>
    <w:rsid w:val="009B188D"/>
    <w:rsid w:val="009B1E5F"/>
    <w:rsid w:val="009B33F9"/>
    <w:rsid w:val="009C0A4B"/>
    <w:rsid w:val="009C2423"/>
    <w:rsid w:val="009C387B"/>
    <w:rsid w:val="009C3B9C"/>
    <w:rsid w:val="009C648B"/>
    <w:rsid w:val="009C69CE"/>
    <w:rsid w:val="009C7BF4"/>
    <w:rsid w:val="009D1F31"/>
    <w:rsid w:val="009D3413"/>
    <w:rsid w:val="009D61FA"/>
    <w:rsid w:val="009E1621"/>
    <w:rsid w:val="009E73C4"/>
    <w:rsid w:val="009E7A37"/>
    <w:rsid w:val="009F116D"/>
    <w:rsid w:val="009F1D41"/>
    <w:rsid w:val="009F234D"/>
    <w:rsid w:val="009F2436"/>
    <w:rsid w:val="009F4B57"/>
    <w:rsid w:val="009F5159"/>
    <w:rsid w:val="009F5E84"/>
    <w:rsid w:val="00A0122D"/>
    <w:rsid w:val="00A02A41"/>
    <w:rsid w:val="00A04674"/>
    <w:rsid w:val="00A04C2B"/>
    <w:rsid w:val="00A111A0"/>
    <w:rsid w:val="00A123B9"/>
    <w:rsid w:val="00A12ADB"/>
    <w:rsid w:val="00A12E3C"/>
    <w:rsid w:val="00A1746C"/>
    <w:rsid w:val="00A17A9B"/>
    <w:rsid w:val="00A23B50"/>
    <w:rsid w:val="00A24B3D"/>
    <w:rsid w:val="00A25BC5"/>
    <w:rsid w:val="00A26C9B"/>
    <w:rsid w:val="00A3228B"/>
    <w:rsid w:val="00A34191"/>
    <w:rsid w:val="00A35FAC"/>
    <w:rsid w:val="00A4046F"/>
    <w:rsid w:val="00A41D4C"/>
    <w:rsid w:val="00A441C4"/>
    <w:rsid w:val="00A4661A"/>
    <w:rsid w:val="00A558E6"/>
    <w:rsid w:val="00A56DE1"/>
    <w:rsid w:val="00A56E48"/>
    <w:rsid w:val="00A57603"/>
    <w:rsid w:val="00A64B15"/>
    <w:rsid w:val="00A65A1E"/>
    <w:rsid w:val="00A725AE"/>
    <w:rsid w:val="00A72A77"/>
    <w:rsid w:val="00A72CAD"/>
    <w:rsid w:val="00A77137"/>
    <w:rsid w:val="00A82984"/>
    <w:rsid w:val="00A84B1E"/>
    <w:rsid w:val="00A8543D"/>
    <w:rsid w:val="00A92E79"/>
    <w:rsid w:val="00A93441"/>
    <w:rsid w:val="00A94C97"/>
    <w:rsid w:val="00A94C99"/>
    <w:rsid w:val="00A950FC"/>
    <w:rsid w:val="00A969F4"/>
    <w:rsid w:val="00A97833"/>
    <w:rsid w:val="00AA04CE"/>
    <w:rsid w:val="00AA0548"/>
    <w:rsid w:val="00AA1D97"/>
    <w:rsid w:val="00AA374F"/>
    <w:rsid w:val="00AA396A"/>
    <w:rsid w:val="00AA3C40"/>
    <w:rsid w:val="00AB182D"/>
    <w:rsid w:val="00AB20B0"/>
    <w:rsid w:val="00AB33C7"/>
    <w:rsid w:val="00AB3FDA"/>
    <w:rsid w:val="00AB48F2"/>
    <w:rsid w:val="00AB632E"/>
    <w:rsid w:val="00AC442C"/>
    <w:rsid w:val="00AC55AE"/>
    <w:rsid w:val="00AD2AAC"/>
    <w:rsid w:val="00AD2F5B"/>
    <w:rsid w:val="00AD3517"/>
    <w:rsid w:val="00AD3675"/>
    <w:rsid w:val="00AD42AB"/>
    <w:rsid w:val="00AE02DE"/>
    <w:rsid w:val="00AE23F5"/>
    <w:rsid w:val="00AE2669"/>
    <w:rsid w:val="00AE26ED"/>
    <w:rsid w:val="00AE3B97"/>
    <w:rsid w:val="00AE6063"/>
    <w:rsid w:val="00AE6246"/>
    <w:rsid w:val="00AE73D4"/>
    <w:rsid w:val="00AF1D46"/>
    <w:rsid w:val="00AF46D6"/>
    <w:rsid w:val="00B00079"/>
    <w:rsid w:val="00B00F18"/>
    <w:rsid w:val="00B00F4F"/>
    <w:rsid w:val="00B01793"/>
    <w:rsid w:val="00B02DAF"/>
    <w:rsid w:val="00B036AF"/>
    <w:rsid w:val="00B068D3"/>
    <w:rsid w:val="00B073DE"/>
    <w:rsid w:val="00B145F4"/>
    <w:rsid w:val="00B1613A"/>
    <w:rsid w:val="00B16DA3"/>
    <w:rsid w:val="00B22C21"/>
    <w:rsid w:val="00B22D5E"/>
    <w:rsid w:val="00B26EF6"/>
    <w:rsid w:val="00B31CD8"/>
    <w:rsid w:val="00B37B3D"/>
    <w:rsid w:val="00B37D2D"/>
    <w:rsid w:val="00B40074"/>
    <w:rsid w:val="00B4185A"/>
    <w:rsid w:val="00B4436D"/>
    <w:rsid w:val="00B4439A"/>
    <w:rsid w:val="00B45BC4"/>
    <w:rsid w:val="00B46358"/>
    <w:rsid w:val="00B4666B"/>
    <w:rsid w:val="00B510CD"/>
    <w:rsid w:val="00B51A60"/>
    <w:rsid w:val="00B619AB"/>
    <w:rsid w:val="00B63D17"/>
    <w:rsid w:val="00B65BD1"/>
    <w:rsid w:val="00B667D4"/>
    <w:rsid w:val="00B66C07"/>
    <w:rsid w:val="00B70B51"/>
    <w:rsid w:val="00B75D89"/>
    <w:rsid w:val="00B766D0"/>
    <w:rsid w:val="00B76DB4"/>
    <w:rsid w:val="00B804E3"/>
    <w:rsid w:val="00B8231E"/>
    <w:rsid w:val="00B82933"/>
    <w:rsid w:val="00B84414"/>
    <w:rsid w:val="00B851F1"/>
    <w:rsid w:val="00B86E1B"/>
    <w:rsid w:val="00B9290A"/>
    <w:rsid w:val="00B94653"/>
    <w:rsid w:val="00B948B1"/>
    <w:rsid w:val="00B97685"/>
    <w:rsid w:val="00B97D41"/>
    <w:rsid w:val="00BA3AA9"/>
    <w:rsid w:val="00BA591C"/>
    <w:rsid w:val="00BB0858"/>
    <w:rsid w:val="00BB13CA"/>
    <w:rsid w:val="00BB23C5"/>
    <w:rsid w:val="00BB4617"/>
    <w:rsid w:val="00BB5F72"/>
    <w:rsid w:val="00BC0A58"/>
    <w:rsid w:val="00BC354B"/>
    <w:rsid w:val="00BC3827"/>
    <w:rsid w:val="00BD10BE"/>
    <w:rsid w:val="00BD1605"/>
    <w:rsid w:val="00BD1639"/>
    <w:rsid w:val="00BD5D0A"/>
    <w:rsid w:val="00BD7B12"/>
    <w:rsid w:val="00BE1365"/>
    <w:rsid w:val="00BE1486"/>
    <w:rsid w:val="00BE2238"/>
    <w:rsid w:val="00BE4246"/>
    <w:rsid w:val="00BE7A81"/>
    <w:rsid w:val="00BF10D0"/>
    <w:rsid w:val="00C003FB"/>
    <w:rsid w:val="00C00685"/>
    <w:rsid w:val="00C006F6"/>
    <w:rsid w:val="00C040DA"/>
    <w:rsid w:val="00C07CE4"/>
    <w:rsid w:val="00C17C46"/>
    <w:rsid w:val="00C23133"/>
    <w:rsid w:val="00C24A2C"/>
    <w:rsid w:val="00C34B52"/>
    <w:rsid w:val="00C35B0A"/>
    <w:rsid w:val="00C363A4"/>
    <w:rsid w:val="00C37E27"/>
    <w:rsid w:val="00C37FED"/>
    <w:rsid w:val="00C40D1C"/>
    <w:rsid w:val="00C4233F"/>
    <w:rsid w:val="00C45F00"/>
    <w:rsid w:val="00C467C7"/>
    <w:rsid w:val="00C47A02"/>
    <w:rsid w:val="00C50AF4"/>
    <w:rsid w:val="00C50BB2"/>
    <w:rsid w:val="00C54AA9"/>
    <w:rsid w:val="00C57DE2"/>
    <w:rsid w:val="00C61D77"/>
    <w:rsid w:val="00C6258A"/>
    <w:rsid w:val="00C63AC3"/>
    <w:rsid w:val="00C65893"/>
    <w:rsid w:val="00C70DEC"/>
    <w:rsid w:val="00C70FD0"/>
    <w:rsid w:val="00C71ADE"/>
    <w:rsid w:val="00C7513B"/>
    <w:rsid w:val="00C7607D"/>
    <w:rsid w:val="00C802F4"/>
    <w:rsid w:val="00C84740"/>
    <w:rsid w:val="00C85E44"/>
    <w:rsid w:val="00C868D5"/>
    <w:rsid w:val="00C86F89"/>
    <w:rsid w:val="00CA151D"/>
    <w:rsid w:val="00CA262D"/>
    <w:rsid w:val="00CA27D1"/>
    <w:rsid w:val="00CA52D6"/>
    <w:rsid w:val="00CB0A77"/>
    <w:rsid w:val="00CB1D08"/>
    <w:rsid w:val="00CB6615"/>
    <w:rsid w:val="00CB67CC"/>
    <w:rsid w:val="00CC05C2"/>
    <w:rsid w:val="00CC1E55"/>
    <w:rsid w:val="00CC2DE2"/>
    <w:rsid w:val="00CC372F"/>
    <w:rsid w:val="00CC4074"/>
    <w:rsid w:val="00CC49E9"/>
    <w:rsid w:val="00CC5C6D"/>
    <w:rsid w:val="00CC6F03"/>
    <w:rsid w:val="00CC6F24"/>
    <w:rsid w:val="00CC7737"/>
    <w:rsid w:val="00CD2951"/>
    <w:rsid w:val="00CD3ACD"/>
    <w:rsid w:val="00CD4A79"/>
    <w:rsid w:val="00CE142A"/>
    <w:rsid w:val="00CE3E2E"/>
    <w:rsid w:val="00CF0124"/>
    <w:rsid w:val="00CF0597"/>
    <w:rsid w:val="00CF4B81"/>
    <w:rsid w:val="00D002E0"/>
    <w:rsid w:val="00D025EC"/>
    <w:rsid w:val="00D043FE"/>
    <w:rsid w:val="00D06DC5"/>
    <w:rsid w:val="00D06F80"/>
    <w:rsid w:val="00D10645"/>
    <w:rsid w:val="00D10F43"/>
    <w:rsid w:val="00D111A1"/>
    <w:rsid w:val="00D14346"/>
    <w:rsid w:val="00D16451"/>
    <w:rsid w:val="00D23C97"/>
    <w:rsid w:val="00D26AD6"/>
    <w:rsid w:val="00D31554"/>
    <w:rsid w:val="00D32BB7"/>
    <w:rsid w:val="00D34F01"/>
    <w:rsid w:val="00D34FFA"/>
    <w:rsid w:val="00D3776F"/>
    <w:rsid w:val="00D4029A"/>
    <w:rsid w:val="00D40653"/>
    <w:rsid w:val="00D411EC"/>
    <w:rsid w:val="00D4272C"/>
    <w:rsid w:val="00D500AA"/>
    <w:rsid w:val="00D51A6A"/>
    <w:rsid w:val="00D52C37"/>
    <w:rsid w:val="00D55664"/>
    <w:rsid w:val="00D56025"/>
    <w:rsid w:val="00D57F70"/>
    <w:rsid w:val="00D61810"/>
    <w:rsid w:val="00D62423"/>
    <w:rsid w:val="00D627ED"/>
    <w:rsid w:val="00D6398A"/>
    <w:rsid w:val="00D63E53"/>
    <w:rsid w:val="00D64CE8"/>
    <w:rsid w:val="00D67036"/>
    <w:rsid w:val="00D70B98"/>
    <w:rsid w:val="00D71808"/>
    <w:rsid w:val="00D73227"/>
    <w:rsid w:val="00D75209"/>
    <w:rsid w:val="00D768D5"/>
    <w:rsid w:val="00D76CC2"/>
    <w:rsid w:val="00D800BE"/>
    <w:rsid w:val="00D82567"/>
    <w:rsid w:val="00D84A64"/>
    <w:rsid w:val="00D84B66"/>
    <w:rsid w:val="00D84F36"/>
    <w:rsid w:val="00D9015B"/>
    <w:rsid w:val="00D9392C"/>
    <w:rsid w:val="00D947B5"/>
    <w:rsid w:val="00D976A9"/>
    <w:rsid w:val="00D97FC1"/>
    <w:rsid w:val="00DA03BC"/>
    <w:rsid w:val="00DA1D32"/>
    <w:rsid w:val="00DA60F9"/>
    <w:rsid w:val="00DB2EA2"/>
    <w:rsid w:val="00DB41E8"/>
    <w:rsid w:val="00DB536F"/>
    <w:rsid w:val="00DB5E37"/>
    <w:rsid w:val="00DC0B24"/>
    <w:rsid w:val="00DC0CCB"/>
    <w:rsid w:val="00DC0EEE"/>
    <w:rsid w:val="00DC1073"/>
    <w:rsid w:val="00DC2925"/>
    <w:rsid w:val="00DC3406"/>
    <w:rsid w:val="00DC6328"/>
    <w:rsid w:val="00DC6EC4"/>
    <w:rsid w:val="00DD4603"/>
    <w:rsid w:val="00DD4DA8"/>
    <w:rsid w:val="00DD7D2E"/>
    <w:rsid w:val="00DE34FD"/>
    <w:rsid w:val="00DE3AFB"/>
    <w:rsid w:val="00DE4CBF"/>
    <w:rsid w:val="00DE74C1"/>
    <w:rsid w:val="00DE7A86"/>
    <w:rsid w:val="00DF203D"/>
    <w:rsid w:val="00DF6FA9"/>
    <w:rsid w:val="00DF7284"/>
    <w:rsid w:val="00E018FC"/>
    <w:rsid w:val="00E01CA5"/>
    <w:rsid w:val="00E0312A"/>
    <w:rsid w:val="00E03797"/>
    <w:rsid w:val="00E047E3"/>
    <w:rsid w:val="00E056B0"/>
    <w:rsid w:val="00E058FA"/>
    <w:rsid w:val="00E10038"/>
    <w:rsid w:val="00E12513"/>
    <w:rsid w:val="00E15561"/>
    <w:rsid w:val="00E21B96"/>
    <w:rsid w:val="00E22418"/>
    <w:rsid w:val="00E240D8"/>
    <w:rsid w:val="00E248E5"/>
    <w:rsid w:val="00E25F39"/>
    <w:rsid w:val="00E32EB8"/>
    <w:rsid w:val="00E33437"/>
    <w:rsid w:val="00E337E0"/>
    <w:rsid w:val="00E35B6D"/>
    <w:rsid w:val="00E4117D"/>
    <w:rsid w:val="00E41481"/>
    <w:rsid w:val="00E41903"/>
    <w:rsid w:val="00E41C40"/>
    <w:rsid w:val="00E41D98"/>
    <w:rsid w:val="00E421A0"/>
    <w:rsid w:val="00E45327"/>
    <w:rsid w:val="00E47F7B"/>
    <w:rsid w:val="00E53FC8"/>
    <w:rsid w:val="00E54387"/>
    <w:rsid w:val="00E56B84"/>
    <w:rsid w:val="00E609AF"/>
    <w:rsid w:val="00E61792"/>
    <w:rsid w:val="00E62077"/>
    <w:rsid w:val="00E62471"/>
    <w:rsid w:val="00E65C73"/>
    <w:rsid w:val="00E66FA8"/>
    <w:rsid w:val="00E703AF"/>
    <w:rsid w:val="00E71D07"/>
    <w:rsid w:val="00E74B29"/>
    <w:rsid w:val="00E7611B"/>
    <w:rsid w:val="00E76C84"/>
    <w:rsid w:val="00E818A5"/>
    <w:rsid w:val="00E81DE0"/>
    <w:rsid w:val="00E82D99"/>
    <w:rsid w:val="00E855D5"/>
    <w:rsid w:val="00E8619E"/>
    <w:rsid w:val="00E90D46"/>
    <w:rsid w:val="00E90E3E"/>
    <w:rsid w:val="00E916E1"/>
    <w:rsid w:val="00E92751"/>
    <w:rsid w:val="00E93C4A"/>
    <w:rsid w:val="00E95935"/>
    <w:rsid w:val="00EA274D"/>
    <w:rsid w:val="00EB2CAA"/>
    <w:rsid w:val="00EB2FA8"/>
    <w:rsid w:val="00EC3625"/>
    <w:rsid w:val="00EC3BFA"/>
    <w:rsid w:val="00EC62FE"/>
    <w:rsid w:val="00ED0232"/>
    <w:rsid w:val="00ED2F3D"/>
    <w:rsid w:val="00ED31A3"/>
    <w:rsid w:val="00ED3960"/>
    <w:rsid w:val="00ED5529"/>
    <w:rsid w:val="00ED5D64"/>
    <w:rsid w:val="00ED7123"/>
    <w:rsid w:val="00ED727B"/>
    <w:rsid w:val="00ED7379"/>
    <w:rsid w:val="00EE1CAE"/>
    <w:rsid w:val="00EE5C93"/>
    <w:rsid w:val="00EF0B5D"/>
    <w:rsid w:val="00EF35B6"/>
    <w:rsid w:val="00EF73CB"/>
    <w:rsid w:val="00F00EAD"/>
    <w:rsid w:val="00F06207"/>
    <w:rsid w:val="00F06ECF"/>
    <w:rsid w:val="00F0758E"/>
    <w:rsid w:val="00F1059E"/>
    <w:rsid w:val="00F13482"/>
    <w:rsid w:val="00F148A0"/>
    <w:rsid w:val="00F16902"/>
    <w:rsid w:val="00F2058E"/>
    <w:rsid w:val="00F20FD6"/>
    <w:rsid w:val="00F21EDA"/>
    <w:rsid w:val="00F24E3B"/>
    <w:rsid w:val="00F33352"/>
    <w:rsid w:val="00F33DBB"/>
    <w:rsid w:val="00F348B3"/>
    <w:rsid w:val="00F35D08"/>
    <w:rsid w:val="00F3694B"/>
    <w:rsid w:val="00F41BD9"/>
    <w:rsid w:val="00F4313D"/>
    <w:rsid w:val="00F43E04"/>
    <w:rsid w:val="00F4493C"/>
    <w:rsid w:val="00F45127"/>
    <w:rsid w:val="00F473E1"/>
    <w:rsid w:val="00F4795B"/>
    <w:rsid w:val="00F50741"/>
    <w:rsid w:val="00F5173C"/>
    <w:rsid w:val="00F52DD8"/>
    <w:rsid w:val="00F54C90"/>
    <w:rsid w:val="00F56F05"/>
    <w:rsid w:val="00F57F54"/>
    <w:rsid w:val="00F60091"/>
    <w:rsid w:val="00F6036B"/>
    <w:rsid w:val="00F64599"/>
    <w:rsid w:val="00F6464A"/>
    <w:rsid w:val="00F64AB5"/>
    <w:rsid w:val="00F6513D"/>
    <w:rsid w:val="00F66466"/>
    <w:rsid w:val="00F66C78"/>
    <w:rsid w:val="00F71BAA"/>
    <w:rsid w:val="00F71C5E"/>
    <w:rsid w:val="00F725A0"/>
    <w:rsid w:val="00F7340A"/>
    <w:rsid w:val="00F73DD0"/>
    <w:rsid w:val="00F758DC"/>
    <w:rsid w:val="00F76F2F"/>
    <w:rsid w:val="00F77506"/>
    <w:rsid w:val="00F8599F"/>
    <w:rsid w:val="00F86207"/>
    <w:rsid w:val="00F86723"/>
    <w:rsid w:val="00F87456"/>
    <w:rsid w:val="00F87CBF"/>
    <w:rsid w:val="00F91BB8"/>
    <w:rsid w:val="00FA1880"/>
    <w:rsid w:val="00FA28B5"/>
    <w:rsid w:val="00FA4617"/>
    <w:rsid w:val="00FA6DBD"/>
    <w:rsid w:val="00FB074E"/>
    <w:rsid w:val="00FB15D9"/>
    <w:rsid w:val="00FB22C2"/>
    <w:rsid w:val="00FB2AB0"/>
    <w:rsid w:val="00FB5255"/>
    <w:rsid w:val="00FB5268"/>
    <w:rsid w:val="00FC1121"/>
    <w:rsid w:val="00FC1E04"/>
    <w:rsid w:val="00FD0457"/>
    <w:rsid w:val="00FD13ED"/>
    <w:rsid w:val="00FD36D4"/>
    <w:rsid w:val="00FD37D8"/>
    <w:rsid w:val="00FD5D64"/>
    <w:rsid w:val="00FE2F48"/>
    <w:rsid w:val="00FE369F"/>
    <w:rsid w:val="00FF1FDB"/>
    <w:rsid w:val="00FF3E8E"/>
    <w:rsid w:val="00FF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2AA963"/>
  <w15:docId w15:val="{7E7A111D-67BF-4CA5-A247-392EC21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f">
    <w:name w:val="naisf"/>
    <w:basedOn w:val="Normal"/>
    <w:uiPriority w:val="99"/>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iPriority w:val="99"/>
    <w:unhideWhenUsed/>
    <w:rsid w:val="00BB5F72"/>
    <w:rPr>
      <w:sz w:val="20"/>
      <w:szCs w:val="20"/>
    </w:rPr>
  </w:style>
  <w:style w:type="character" w:customStyle="1" w:styleId="CommentTextChar">
    <w:name w:val="Comment Text Char"/>
    <w:basedOn w:val="DefaultParagraphFont"/>
    <w:link w:val="CommentText"/>
    <w:uiPriority w:val="99"/>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BodyText">
    <w:name w:val="Body Text"/>
    <w:basedOn w:val="Normal"/>
    <w:link w:val="BodyTextChar"/>
    <w:rsid w:val="00DA03BC"/>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A03BC"/>
    <w:rPr>
      <w:rFonts w:ascii="Times New Roman" w:eastAsia="Times New Roman" w:hAnsi="Times New Roman" w:cs="Times New Roman"/>
      <w:sz w:val="28"/>
      <w:szCs w:val="24"/>
    </w:rPr>
  </w:style>
  <w:style w:type="paragraph" w:styleId="Revision">
    <w:name w:val="Revision"/>
    <w:hidden/>
    <w:uiPriority w:val="99"/>
    <w:semiHidden/>
    <w:rsid w:val="00641185"/>
    <w:pPr>
      <w:spacing w:after="0"/>
    </w:pPr>
  </w:style>
  <w:style w:type="table" w:styleId="TableGrid">
    <w:name w:val="Table Grid"/>
    <w:basedOn w:val="TableNormal"/>
    <w:uiPriority w:val="39"/>
    <w:rsid w:val="008468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345"/>
    <w:pPr>
      <w:spacing w:after="0"/>
    </w:pPr>
  </w:style>
  <w:style w:type="paragraph" w:styleId="NormalWeb">
    <w:name w:val="Normal (Web)"/>
    <w:basedOn w:val="Normal"/>
    <w:uiPriority w:val="99"/>
    <w:unhideWhenUsed/>
    <w:rsid w:val="00A56DE1"/>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653C86"/>
  </w:style>
  <w:style w:type="character" w:customStyle="1" w:styleId="apple-converted-space">
    <w:name w:val="apple-converted-space"/>
    <w:basedOn w:val="DefaultParagraphFont"/>
    <w:rsid w:val="0027735F"/>
  </w:style>
  <w:style w:type="paragraph" w:customStyle="1" w:styleId="Default">
    <w:name w:val="Default"/>
    <w:rsid w:val="00DE4CBF"/>
    <w:pPr>
      <w:autoSpaceDE w:val="0"/>
      <w:autoSpaceDN w:val="0"/>
      <w:adjustRightInd w:val="0"/>
      <w:spacing w:after="0"/>
    </w:pPr>
    <w:rPr>
      <w:rFonts w:ascii="Times New Roman" w:hAnsi="Times New Roman" w:cs="Times New Roman"/>
      <w:color w:val="000000"/>
      <w:sz w:val="24"/>
      <w:szCs w:val="24"/>
    </w:rPr>
  </w:style>
  <w:style w:type="paragraph" w:customStyle="1" w:styleId="naisc">
    <w:name w:val="naisc"/>
    <w:basedOn w:val="Normal"/>
    <w:rsid w:val="005E2A55"/>
    <w:pPr>
      <w:spacing w:before="75" w:after="75"/>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EF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F35B6"/>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099">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4124">
      <w:bodyDiv w:val="1"/>
      <w:marLeft w:val="0"/>
      <w:marRight w:val="0"/>
      <w:marTop w:val="0"/>
      <w:marBottom w:val="0"/>
      <w:divBdr>
        <w:top w:val="none" w:sz="0" w:space="0" w:color="auto"/>
        <w:left w:val="none" w:sz="0" w:space="0" w:color="auto"/>
        <w:bottom w:val="none" w:sz="0" w:space="0" w:color="auto"/>
        <w:right w:val="none" w:sz="0" w:space="0" w:color="auto"/>
      </w:divBdr>
    </w:div>
    <w:div w:id="631248453">
      <w:bodyDiv w:val="1"/>
      <w:marLeft w:val="0"/>
      <w:marRight w:val="0"/>
      <w:marTop w:val="0"/>
      <w:marBottom w:val="0"/>
      <w:divBdr>
        <w:top w:val="none" w:sz="0" w:space="0" w:color="auto"/>
        <w:left w:val="none" w:sz="0" w:space="0" w:color="auto"/>
        <w:bottom w:val="none" w:sz="0" w:space="0" w:color="auto"/>
        <w:right w:val="none" w:sz="0" w:space="0" w:color="auto"/>
      </w:divBdr>
    </w:div>
    <w:div w:id="896473222">
      <w:bodyDiv w:val="1"/>
      <w:marLeft w:val="0"/>
      <w:marRight w:val="0"/>
      <w:marTop w:val="0"/>
      <w:marBottom w:val="0"/>
      <w:divBdr>
        <w:top w:val="none" w:sz="0" w:space="0" w:color="auto"/>
        <w:left w:val="none" w:sz="0" w:space="0" w:color="auto"/>
        <w:bottom w:val="none" w:sz="0" w:space="0" w:color="auto"/>
        <w:right w:val="none" w:sz="0" w:space="0" w:color="auto"/>
      </w:divBdr>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146553205">
      <w:bodyDiv w:val="1"/>
      <w:marLeft w:val="0"/>
      <w:marRight w:val="0"/>
      <w:marTop w:val="0"/>
      <w:marBottom w:val="0"/>
      <w:divBdr>
        <w:top w:val="none" w:sz="0" w:space="0" w:color="auto"/>
        <w:left w:val="none" w:sz="0" w:space="0" w:color="auto"/>
        <w:bottom w:val="none" w:sz="0" w:space="0" w:color="auto"/>
        <w:right w:val="none" w:sz="0" w:space="0" w:color="auto"/>
      </w:divBdr>
    </w:div>
    <w:div w:id="1178929322">
      <w:bodyDiv w:val="1"/>
      <w:marLeft w:val="0"/>
      <w:marRight w:val="0"/>
      <w:marTop w:val="0"/>
      <w:marBottom w:val="0"/>
      <w:divBdr>
        <w:top w:val="none" w:sz="0" w:space="0" w:color="auto"/>
        <w:left w:val="none" w:sz="0" w:space="0" w:color="auto"/>
        <w:bottom w:val="none" w:sz="0" w:space="0" w:color="auto"/>
        <w:right w:val="none" w:sz="0" w:space="0" w:color="auto"/>
      </w:divBdr>
    </w:div>
    <w:div w:id="1328435036">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5076701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8435">
      <w:bodyDiv w:val="1"/>
      <w:marLeft w:val="0"/>
      <w:marRight w:val="0"/>
      <w:marTop w:val="0"/>
      <w:marBottom w:val="0"/>
      <w:divBdr>
        <w:top w:val="none" w:sz="0" w:space="0" w:color="auto"/>
        <w:left w:val="none" w:sz="0" w:space="0" w:color="auto"/>
        <w:bottom w:val="none" w:sz="0" w:space="0" w:color="auto"/>
        <w:right w:val="none" w:sz="0" w:space="0" w:color="auto"/>
      </w:divBdr>
    </w:div>
    <w:div w:id="2075621479">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CCEB-020A-4B92-AE76-83004EC1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10151</Words>
  <Characters>5787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noteikumu projekta “Noteikumi par valsts nodevu par informācijas saņemšanu no Iedzīvotāju reģistra” sākotnējās ietekmes novērtējuma ziņojums (anotācija)</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valsts nodevu par informācijas saņemšanu no Iedzīvotāju reģistra” sākotnējās ietekmes novērtējuma ziņojums (anotācija)</dc:title>
  <dc:subject/>
  <dc:creator>Aiga Babre</dc:creator>
  <cp:keywords/>
  <dc:description/>
  <cp:lastModifiedBy>Kristine Stone</cp:lastModifiedBy>
  <cp:revision>42</cp:revision>
  <cp:lastPrinted>2017-06-30T07:29:00Z</cp:lastPrinted>
  <dcterms:created xsi:type="dcterms:W3CDTF">2017-08-24T12:01:00Z</dcterms:created>
  <dcterms:modified xsi:type="dcterms:W3CDTF">2018-01-10T12:10:00Z</dcterms:modified>
</cp:coreProperties>
</file>