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17" w:rsidRPr="00432E17" w:rsidRDefault="00432E17" w:rsidP="00432E1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</w:pPr>
      <w:r w:rsidRPr="00432E17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Projekts</w:t>
      </w:r>
    </w:p>
    <w:p w:rsidR="00432E17" w:rsidRPr="00432E17" w:rsidRDefault="00432E17" w:rsidP="00432E1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432E17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LATVIJAS REPUBLIKAS MINISTRU KABINETS</w:t>
      </w:r>
    </w:p>
    <w:p w:rsidR="00432E17" w:rsidRPr="00432E17" w:rsidRDefault="00432E17" w:rsidP="00432E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450D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>.gada__.________</w:t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Rīkojums Nr.___</w:t>
      </w:r>
    </w:p>
    <w:p w:rsidR="00432E17" w:rsidRPr="00432E17" w:rsidRDefault="00432E17" w:rsidP="00432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>Rīgā</w:t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(prot. Nr.___ ____.§)</w:t>
      </w:r>
    </w:p>
    <w:p w:rsid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8EC" w:rsidRPr="00432E17" w:rsidRDefault="007E48EC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8EC" w:rsidRPr="00432E17" w:rsidRDefault="00432E17" w:rsidP="007E4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32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Par </w:t>
      </w:r>
      <w:r w:rsidR="00DF63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pedagogu darba samaksas pieauguma grafiku laika periodam no 2018.gada 1.septembra līdz 2022.gada 31.decembrim</w:t>
      </w:r>
    </w:p>
    <w:p w:rsidR="005837B1" w:rsidRPr="00AE1AF4" w:rsidRDefault="0067102C" w:rsidP="005837B1">
      <w:pPr>
        <w:pStyle w:val="ListParagraph"/>
        <w:numPr>
          <w:ilvl w:val="0"/>
          <w:numId w:val="3"/>
        </w:numPr>
        <w:spacing w:after="120"/>
        <w:ind w:left="0" w:firstLine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37B1" w:rsidRPr="00AE1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Apstiprināt pedagogu darba samaksas pieauguma grafiku laika periodam no 2018.gada 1.septembra līdz 2022.gada 31.decembrim </w:t>
      </w:r>
      <w:r w:rsidR="005837B1" w:rsidRPr="00AE1A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(pielikums) ievērojot, ka grafiks īstenojams atbilstoši šī rīkojumā minētajiem pasākumiem un ņemot vērā </w:t>
      </w:r>
      <w:r w:rsidR="005837B1" w:rsidRPr="00F73A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 gada valsts ekonomisko situāciju. </w:t>
      </w:r>
      <w:r w:rsidR="00320ED0" w:rsidRPr="00F73A36">
        <w:rPr>
          <w:rFonts w:ascii="Times New Roman" w:eastAsia="Times New Roman" w:hAnsi="Times New Roman" w:cs="Times New Roman"/>
          <w:sz w:val="28"/>
          <w:szCs w:val="28"/>
          <w:lang w:eastAsia="ar-SA"/>
        </w:rPr>
        <w:t>P</w:t>
      </w:r>
      <w:r w:rsidR="005837B1" w:rsidRPr="00F73A36">
        <w:rPr>
          <w:rFonts w:ascii="Times New Roman" w:eastAsia="Times New Roman" w:hAnsi="Times New Roman" w:cs="Times New Roman"/>
          <w:sz w:val="28"/>
          <w:szCs w:val="28"/>
          <w:lang w:eastAsia="ar-SA"/>
        </w:rPr>
        <w:t>e</w:t>
      </w:r>
      <w:r w:rsidR="007E48EC" w:rsidRPr="00F73A36">
        <w:rPr>
          <w:rFonts w:ascii="Times New Roman" w:eastAsia="Times New Roman" w:hAnsi="Times New Roman" w:cs="Times New Roman"/>
          <w:sz w:val="28"/>
          <w:szCs w:val="28"/>
          <w:lang w:eastAsia="ar-SA"/>
        </w:rPr>
        <w:t>dagogu darba samaksas pieaugums</w:t>
      </w:r>
      <w:r w:rsidR="00320ED0" w:rsidRPr="00F73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kas plānots </w:t>
      </w:r>
      <w:r w:rsidR="005837B1" w:rsidRPr="00F73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ED0" w:rsidRPr="00F73A36">
        <w:rPr>
          <w:rFonts w:ascii="Times New Roman" w:hAnsi="Times New Roman" w:cs="Times New Roman"/>
          <w:sz w:val="28"/>
          <w:szCs w:val="28"/>
        </w:rPr>
        <w:t>2018.gada 1.septembrī,</w:t>
      </w:r>
      <w:r w:rsidR="00320ED0" w:rsidRPr="00AE1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37B1" w:rsidRPr="00AE1AF4">
        <w:rPr>
          <w:rFonts w:ascii="Times New Roman" w:hAnsi="Times New Roman" w:cs="Times New Roman"/>
          <w:sz w:val="28"/>
          <w:szCs w:val="28"/>
        </w:rPr>
        <w:t>pilnībā nodrošināms no apstiprinātajiem budžeta līdzekļiem.</w:t>
      </w:r>
    </w:p>
    <w:p w:rsidR="005837B1" w:rsidRPr="001A6A82" w:rsidRDefault="005837B1" w:rsidP="005837B1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4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6E6">
        <w:rPr>
          <w:rFonts w:ascii="Times New Roman" w:hAnsi="Times New Roman" w:cs="Times New Roman"/>
          <w:sz w:val="28"/>
          <w:szCs w:val="28"/>
        </w:rPr>
        <w:t xml:space="preserve">Izglītības un zinātnes ministrijai, atbilstoši pieņemtajiem lēmumiem par </w:t>
      </w:r>
      <w:r w:rsidRPr="006236E6">
        <w:rPr>
          <w:rFonts w:ascii="Times New Roman" w:eastAsiaTheme="majorEastAsia" w:hAnsi="Times New Roman" w:cs="Times New Roman"/>
          <w:sz w:val="28"/>
          <w:szCs w:val="28"/>
        </w:rPr>
        <w:t xml:space="preserve">izglītības iestāžu tīkla sakārtošanu un </w:t>
      </w:r>
      <w:r w:rsidRPr="006236E6">
        <w:rPr>
          <w:rFonts w:ascii="Times New Roman" w:hAnsi="Times New Roman" w:cs="Times New Roman"/>
          <w:sz w:val="28"/>
          <w:szCs w:val="28"/>
        </w:rPr>
        <w:t>vidēja termiņa budžeta ietvarā un likumā par valsts budžetu kārtējam gadam plānotajam finansējumam, izstrādāt un līdz attiecīgā kalendārā gada 1.</w:t>
      </w:r>
      <w:r w:rsidRPr="00F73A36">
        <w:rPr>
          <w:rFonts w:ascii="Times New Roman" w:hAnsi="Times New Roman" w:cs="Times New Roman"/>
          <w:sz w:val="28"/>
          <w:szCs w:val="28"/>
        </w:rPr>
        <w:t>maijam</w:t>
      </w:r>
      <w:r w:rsidR="00320ED0" w:rsidRPr="00F73A36">
        <w:rPr>
          <w:rFonts w:ascii="Times New Roman" w:hAnsi="Times New Roman" w:cs="Times New Roman"/>
          <w:sz w:val="28"/>
          <w:szCs w:val="28"/>
        </w:rPr>
        <w:t xml:space="preserve"> iesniegt Ministru kabinetam apstiprināšanai</w:t>
      </w:r>
      <w:r w:rsidRPr="00F73A36">
        <w:rPr>
          <w:rFonts w:ascii="Times New Roman" w:hAnsi="Times New Roman" w:cs="Times New Roman"/>
          <w:sz w:val="28"/>
          <w:szCs w:val="28"/>
        </w:rPr>
        <w:t xml:space="preserve"> noteikumu projektu par pedagogu zemākās mēneša darba algas likmes</w:t>
      </w:r>
      <w:r w:rsidRPr="006236E6">
        <w:rPr>
          <w:rFonts w:ascii="Times New Roman" w:hAnsi="Times New Roman" w:cs="Times New Roman"/>
          <w:sz w:val="28"/>
          <w:szCs w:val="28"/>
        </w:rPr>
        <w:t xml:space="preserve"> paaugstināšanu, sagatavojot </w:t>
      </w:r>
      <w:r>
        <w:rPr>
          <w:rFonts w:ascii="Times New Roman" w:hAnsi="Times New Roman" w:cs="Times New Roman"/>
          <w:sz w:val="28"/>
          <w:szCs w:val="28"/>
        </w:rPr>
        <w:t xml:space="preserve">attiecīgus </w:t>
      </w:r>
      <w:r w:rsidRPr="006236E6">
        <w:rPr>
          <w:rFonts w:ascii="Times New Roman" w:hAnsi="Times New Roman" w:cs="Times New Roman"/>
          <w:sz w:val="28"/>
          <w:szCs w:val="28"/>
        </w:rPr>
        <w:t>grozījumus Ministru kabineta 2016.gada 5.jūlija noteikumos Nr.445 “Pedagogu darba samaksas noteikumi”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B1" w:rsidRDefault="005837B1" w:rsidP="005837B1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47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1A6A82">
        <w:rPr>
          <w:rFonts w:ascii="Times New Roman" w:hAnsi="Times New Roman" w:cs="Times New Roman"/>
          <w:sz w:val="28"/>
          <w:szCs w:val="28"/>
        </w:rPr>
        <w:t xml:space="preserve">Finanšu resursi </w:t>
      </w:r>
      <w:r w:rsidRPr="001A6A82">
        <w:rPr>
          <w:rFonts w:ascii="Times New Roman" w:eastAsiaTheme="majorEastAsia" w:hAnsi="Times New Roman" w:cs="Times New Roman"/>
          <w:sz w:val="28"/>
          <w:szCs w:val="28"/>
        </w:rPr>
        <w:t>pedagogu darba samaksas pieauguma nodrošināšanai</w:t>
      </w:r>
      <w:r w:rsidRPr="001A6A82">
        <w:rPr>
          <w:rFonts w:ascii="Times New Roman" w:hAnsi="Times New Roman" w:cs="Times New Roman"/>
          <w:sz w:val="28"/>
          <w:szCs w:val="28"/>
        </w:rPr>
        <w:t xml:space="preserve"> tiek rasti sakārtojot izglītības iestāžu tīklu, </w:t>
      </w:r>
      <w:proofErr w:type="spellStart"/>
      <w:r w:rsidRPr="001A6A82">
        <w:rPr>
          <w:rFonts w:ascii="Times New Roman" w:hAnsi="Times New Roman" w:cs="Times New Roman"/>
          <w:sz w:val="28"/>
          <w:szCs w:val="28"/>
        </w:rPr>
        <w:t>efektivizējot</w:t>
      </w:r>
      <w:proofErr w:type="spellEnd"/>
      <w:r w:rsidRPr="001A6A82">
        <w:rPr>
          <w:rFonts w:ascii="Times New Roman" w:hAnsi="Times New Roman" w:cs="Times New Roman"/>
          <w:sz w:val="28"/>
          <w:szCs w:val="28"/>
        </w:rPr>
        <w:t xml:space="preserve"> izglītības procesu</w:t>
      </w:r>
      <w:r w:rsidRPr="001A6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un piešķirot papildu finansējumu no pašvaldību budžetiem un valsts budžeta, </w:t>
      </w:r>
      <w:r w:rsidRPr="001A6A82">
        <w:rPr>
          <w:rFonts w:ascii="Times New Roman" w:hAnsi="Times New Roman" w:cs="Times New Roman"/>
          <w:sz w:val="28"/>
          <w:szCs w:val="28"/>
        </w:rPr>
        <w:t>ievērojot solidaritātes un paritātes principu.</w:t>
      </w:r>
      <w:r w:rsidRPr="00AE1AF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837B1" w:rsidRDefault="005837B1" w:rsidP="005837B1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47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75776">
        <w:rPr>
          <w:rFonts w:ascii="Times New Roman" w:eastAsiaTheme="majorEastAsia" w:hAnsi="Times New Roman" w:cs="Times New Roman"/>
          <w:sz w:val="28"/>
          <w:szCs w:val="28"/>
        </w:rPr>
        <w:t xml:space="preserve">Finansējumu, kas veidosies izglītības iestāžu tīkla sakārtošanas rezultātā, prioritāri novirzīt pedagogu darba samaksas pieauguma </w:t>
      </w:r>
      <w:r>
        <w:rPr>
          <w:rFonts w:ascii="Times New Roman" w:eastAsiaTheme="majorEastAsia" w:hAnsi="Times New Roman" w:cs="Times New Roman"/>
          <w:sz w:val="28"/>
          <w:szCs w:val="28"/>
        </w:rPr>
        <w:t>nodrošināša</w:t>
      </w:r>
      <w:r w:rsidRPr="00375776">
        <w:rPr>
          <w:rFonts w:ascii="Times New Roman" w:eastAsiaTheme="majorEastAsia" w:hAnsi="Times New Roman" w:cs="Times New Roman"/>
          <w:sz w:val="28"/>
          <w:szCs w:val="28"/>
        </w:rPr>
        <w:t>nai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37577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837B1" w:rsidRPr="0067102C" w:rsidRDefault="005837B1" w:rsidP="005837B1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4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CBF">
        <w:rPr>
          <w:rFonts w:ascii="Times New Roman" w:hAnsi="Times New Roman" w:cs="Times New Roman"/>
          <w:sz w:val="28"/>
          <w:szCs w:val="28"/>
        </w:rPr>
        <w:t xml:space="preserve"> Jautājumu par papildu nepieciešam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51CBF">
        <w:rPr>
          <w:rFonts w:ascii="Times New Roman" w:hAnsi="Times New Roman" w:cs="Times New Roman"/>
          <w:sz w:val="28"/>
          <w:szCs w:val="28"/>
        </w:rPr>
        <w:t xml:space="preserve"> finansējum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51CBF">
        <w:rPr>
          <w:rFonts w:ascii="Times New Roman" w:hAnsi="Times New Roman" w:cs="Times New Roman"/>
          <w:sz w:val="28"/>
          <w:szCs w:val="28"/>
        </w:rPr>
        <w:t xml:space="preserve"> </w:t>
      </w:r>
      <w:r w:rsidRPr="004B34EC">
        <w:rPr>
          <w:rFonts w:ascii="Times New Roman" w:eastAsia="Times New Roman" w:hAnsi="Times New Roman" w:cs="Times New Roman"/>
          <w:sz w:val="28"/>
          <w:szCs w:val="28"/>
          <w:lang w:eastAsia="ar-SA"/>
        </w:rPr>
        <w:t>pedagogu darba samaksas pieauguma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 </w:t>
      </w:r>
      <w:r w:rsidRPr="00E51CBF">
        <w:rPr>
          <w:rFonts w:ascii="Times New Roman" w:hAnsi="Times New Roman" w:cs="Times New Roman"/>
          <w:sz w:val="28"/>
          <w:szCs w:val="28"/>
        </w:rPr>
        <w:t>skatīt Ministru kabinetā likumprojekta par vidēja termiņa budžeta ietvaru un likumprojekta par valsts budžetu kārtējam gadam sagatavošanas un izskatīšanas procesā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02C" w:rsidRDefault="0067102C" w:rsidP="0067102C">
      <w:pPr>
        <w:tabs>
          <w:tab w:val="left" w:pos="851"/>
        </w:tabs>
        <w:spacing w:after="120"/>
        <w:ind w:left="54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02C" w:rsidRDefault="0067102C" w:rsidP="0067102C">
      <w:pPr>
        <w:tabs>
          <w:tab w:val="left" w:pos="851"/>
        </w:tabs>
        <w:spacing w:after="120"/>
        <w:ind w:left="54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02C" w:rsidRPr="0067102C" w:rsidRDefault="0067102C" w:rsidP="0067102C">
      <w:pPr>
        <w:tabs>
          <w:tab w:val="left" w:pos="851"/>
        </w:tabs>
        <w:spacing w:after="120"/>
        <w:ind w:left="54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E17" w:rsidRPr="00855019" w:rsidRDefault="00855019" w:rsidP="00855019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120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55019">
        <w:rPr>
          <w:rFonts w:ascii="Times New Roman" w:hAnsi="Times New Roman" w:cs="Times New Roman"/>
          <w:sz w:val="28"/>
          <w:szCs w:val="28"/>
        </w:rPr>
        <w:t xml:space="preserve">Noteikt Izglītības un zinātnes ministriju par atbildīgo institūciju grafika īstenošanai un par līdzatbildīgajām institūcijām – </w:t>
      </w:r>
      <w:proofErr w:type="spellStart"/>
      <w:r w:rsidRPr="00855019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855019">
        <w:rPr>
          <w:rFonts w:ascii="Times New Roman" w:hAnsi="Times New Roman" w:cs="Times New Roman"/>
          <w:sz w:val="28"/>
          <w:szCs w:val="28"/>
        </w:rPr>
        <w:t xml:space="preserve"> ministriju, Kultūras ministriju, Labklājības ministriju, Tieslietu ministriju, Veselības ministriju un Zemkopības ministriju. Iesaistītajām institūcijām atbilstoši kompetencei sadarboties ar pašvaldībām un veikt nepieciešamās darbības grafika īstenošanai.</w:t>
      </w:r>
    </w:p>
    <w:p w:rsidR="00855019" w:rsidRPr="00855019" w:rsidRDefault="00855019" w:rsidP="00855019">
      <w:pPr>
        <w:tabs>
          <w:tab w:val="left" w:pos="851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432E17" w:rsidRDefault="00432E17" w:rsidP="00432E17">
      <w:pPr>
        <w:tabs>
          <w:tab w:val="right" w:pos="8931"/>
        </w:tabs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>Ministru prezidents</w:t>
      </w: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>M.Kučinskis</w:t>
      </w:r>
      <w:proofErr w:type="spellEnd"/>
    </w:p>
    <w:p w:rsidR="008D2725" w:rsidRPr="00432E17" w:rsidRDefault="008D2725" w:rsidP="00432E17">
      <w:pPr>
        <w:tabs>
          <w:tab w:val="right" w:pos="8931"/>
        </w:tabs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ielikumi"/>
    </w:p>
    <w:bookmarkEnd w:id="0"/>
    <w:p w:rsidR="008C1C09" w:rsidRPr="00432E17" w:rsidRDefault="008C1C09" w:rsidP="008C1C09">
      <w:pPr>
        <w:tabs>
          <w:tab w:val="right" w:pos="8931"/>
        </w:tabs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K.Šadurskis</w:t>
      </w:r>
      <w:proofErr w:type="spellEnd"/>
    </w:p>
    <w:p w:rsid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D84" w:rsidRPr="00432E17" w:rsidRDefault="00450D84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E17">
        <w:rPr>
          <w:rFonts w:ascii="Times New Roman" w:eastAsia="Times New Roman" w:hAnsi="Times New Roman" w:cs="Times New Roman"/>
          <w:sz w:val="28"/>
          <w:szCs w:val="28"/>
          <w:lang w:eastAsia="ar-SA"/>
        </w:rPr>
        <w:t>Iesniedzējs:</w:t>
      </w:r>
    </w:p>
    <w:p w:rsidR="008C1C09" w:rsidRPr="00432E17" w:rsidRDefault="008C1C09" w:rsidP="008C1C09">
      <w:pPr>
        <w:tabs>
          <w:tab w:val="right" w:pos="8931"/>
        </w:tabs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K.Šadurskis</w:t>
      </w:r>
      <w:proofErr w:type="spellEnd"/>
    </w:p>
    <w:p w:rsid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D84" w:rsidRPr="00432E17" w:rsidRDefault="00450D84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725" w:rsidRPr="008D2725" w:rsidRDefault="008D2725" w:rsidP="008D2725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725">
        <w:rPr>
          <w:rFonts w:ascii="Times New Roman" w:hAnsi="Times New Roman" w:cs="Times New Roman"/>
          <w:sz w:val="28"/>
          <w:szCs w:val="28"/>
        </w:rPr>
        <w:t>Vizē:</w:t>
      </w:r>
    </w:p>
    <w:p w:rsidR="008D2725" w:rsidRPr="008D2725" w:rsidRDefault="008D2725" w:rsidP="00863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str06"/>
      <w:bookmarkEnd w:id="1"/>
      <w:r w:rsidRPr="008D272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8634F5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8634F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634F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634F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D27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D27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D27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D27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634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proofErr w:type="spellStart"/>
      <w:r w:rsidR="008634F5">
        <w:rPr>
          <w:rFonts w:ascii="Times New Roman" w:eastAsia="Times New Roman" w:hAnsi="Times New Roman" w:cs="Times New Roman"/>
          <w:sz w:val="28"/>
          <w:szCs w:val="28"/>
          <w:lang w:eastAsia="lv-LV"/>
        </w:rPr>
        <w:t>L.Lejiņa</w:t>
      </w:r>
      <w:proofErr w:type="spellEnd"/>
    </w:p>
    <w:p w:rsidR="00432E17" w:rsidRP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E17" w:rsidRPr="00432E17" w:rsidRDefault="00432E17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E17" w:rsidRPr="0067102C" w:rsidRDefault="00450D84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5837B1" w:rsidRPr="006710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8731E3" w:rsidRPr="0067102C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731E3" w:rsidRPr="006710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32E17" w:rsidRPr="0067102C" w:rsidRDefault="008C1C09" w:rsidP="00432E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276</w:t>
      </w:r>
    </w:p>
    <w:p w:rsidR="00432E17" w:rsidRPr="0067102C" w:rsidRDefault="008731E3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7102C">
        <w:rPr>
          <w:rFonts w:ascii="Times New Roman" w:eastAsia="Times New Roman" w:hAnsi="Times New Roman" w:cs="Times New Roman"/>
          <w:sz w:val="24"/>
          <w:szCs w:val="24"/>
          <w:lang w:eastAsia="ar-SA"/>
        </w:rPr>
        <w:t>M.Jansone</w:t>
      </w:r>
      <w:proofErr w:type="spellEnd"/>
    </w:p>
    <w:p w:rsidR="00432E17" w:rsidRPr="0067102C" w:rsidRDefault="00AB2420" w:rsidP="00432E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02C">
        <w:rPr>
          <w:rFonts w:ascii="Times New Roman" w:eastAsia="Times New Roman" w:hAnsi="Times New Roman" w:cs="Times New Roman"/>
          <w:sz w:val="24"/>
          <w:szCs w:val="24"/>
          <w:lang w:eastAsia="ar-SA"/>
        </w:rPr>
        <w:t>67047</w:t>
      </w:r>
      <w:r w:rsidR="008731E3" w:rsidRPr="0067102C">
        <w:rPr>
          <w:rFonts w:ascii="Times New Roman" w:eastAsia="Times New Roman" w:hAnsi="Times New Roman" w:cs="Times New Roman"/>
          <w:sz w:val="24"/>
          <w:szCs w:val="24"/>
          <w:lang w:eastAsia="ar-SA"/>
        </w:rPr>
        <w:t>973</w:t>
      </w:r>
      <w:r w:rsidR="00432E17" w:rsidRPr="00671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7" w:history="1">
        <w:r w:rsidR="008731E3" w:rsidRPr="0067102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modra.jansone@izm.gov.lv</w:t>
        </w:r>
      </w:hyperlink>
    </w:p>
    <w:p w:rsidR="004E728B" w:rsidRPr="0067102C" w:rsidRDefault="004E728B" w:rsidP="004E7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28B" w:rsidRDefault="004E728B" w:rsidP="00DF63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3DF" w:rsidRDefault="00DF63DF" w:rsidP="00DF63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3DF" w:rsidRDefault="00DF63DF" w:rsidP="00DF63D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DF63DF" w:rsidSect="00E90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3B" w:rsidRDefault="0082453B" w:rsidP="00E9047B">
      <w:pPr>
        <w:spacing w:after="0" w:line="240" w:lineRule="auto"/>
      </w:pPr>
      <w:r>
        <w:separator/>
      </w:r>
    </w:p>
  </w:endnote>
  <w:endnote w:type="continuationSeparator" w:id="0">
    <w:p w:rsidR="0082453B" w:rsidRDefault="0082453B" w:rsidP="00E9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84" w:rsidRDefault="00450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D" w:rsidRPr="00450D84" w:rsidRDefault="00E409ED" w:rsidP="00E409ED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450D84">
      <w:rPr>
        <w:rFonts w:ascii="Times New Roman" w:hAnsi="Times New Roman" w:cs="Times New Roman"/>
        <w:sz w:val="24"/>
        <w:szCs w:val="24"/>
      </w:rPr>
      <w:t>IZMRik_</w:t>
    </w:r>
    <w:r w:rsidR="00450D84" w:rsidRPr="00450D84">
      <w:rPr>
        <w:rFonts w:ascii="Times New Roman" w:hAnsi="Times New Roman" w:cs="Times New Roman"/>
        <w:sz w:val="24"/>
        <w:szCs w:val="24"/>
      </w:rPr>
      <w:t>05012018</w:t>
    </w:r>
    <w:r w:rsidRPr="00450D84">
      <w:rPr>
        <w:rFonts w:ascii="Times New Roman" w:hAnsi="Times New Roman" w:cs="Times New Roman"/>
        <w:sz w:val="24"/>
        <w:szCs w:val="24"/>
      </w:rPr>
      <w:t>_grafiks; Ministru kabineta rīkojuma projekts “</w:t>
    </w:r>
    <w:r w:rsidRPr="00450D84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450D84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  <w:p w:rsidR="00E409ED" w:rsidRPr="00E409ED" w:rsidRDefault="00E409E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84" w:rsidRPr="00450D84" w:rsidRDefault="00450D84" w:rsidP="00450D84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450D84">
      <w:rPr>
        <w:rFonts w:ascii="Times New Roman" w:hAnsi="Times New Roman" w:cs="Times New Roman"/>
        <w:sz w:val="24"/>
        <w:szCs w:val="24"/>
      </w:rPr>
      <w:t>IZMRik_05012018_grafiks; Ministru kabineta rīkojuma projekts “</w:t>
    </w:r>
    <w:r w:rsidRPr="00450D84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450D84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  <w:p w:rsidR="00E409ED" w:rsidRDefault="00E4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3B" w:rsidRDefault="0082453B" w:rsidP="00E9047B">
      <w:pPr>
        <w:spacing w:after="0" w:line="240" w:lineRule="auto"/>
      </w:pPr>
      <w:r>
        <w:separator/>
      </w:r>
    </w:p>
  </w:footnote>
  <w:footnote w:type="continuationSeparator" w:id="0">
    <w:p w:rsidR="0082453B" w:rsidRDefault="0082453B" w:rsidP="00E9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84" w:rsidRDefault="00450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038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047B" w:rsidRDefault="00E904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47B" w:rsidRDefault="00E904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84" w:rsidRDefault="00450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6F2D24"/>
    <w:multiLevelType w:val="hybridMultilevel"/>
    <w:tmpl w:val="DAEE98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3AE"/>
    <w:multiLevelType w:val="hybridMultilevel"/>
    <w:tmpl w:val="18C0FFC2"/>
    <w:lvl w:ilvl="0" w:tplc="1D940B48">
      <w:start w:val="1"/>
      <w:numFmt w:val="decimal"/>
      <w:lvlText w:val="%1."/>
      <w:lvlJc w:val="left"/>
      <w:pPr>
        <w:ind w:left="90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27" w:hanging="360"/>
      </w:pPr>
    </w:lvl>
    <w:lvl w:ilvl="2" w:tplc="0426001B" w:tentative="1">
      <w:start w:val="1"/>
      <w:numFmt w:val="lowerRoman"/>
      <w:lvlText w:val="%3."/>
      <w:lvlJc w:val="right"/>
      <w:pPr>
        <w:ind w:left="2347" w:hanging="180"/>
      </w:pPr>
    </w:lvl>
    <w:lvl w:ilvl="3" w:tplc="0426000F" w:tentative="1">
      <w:start w:val="1"/>
      <w:numFmt w:val="decimal"/>
      <w:lvlText w:val="%4."/>
      <w:lvlJc w:val="left"/>
      <w:pPr>
        <w:ind w:left="3067" w:hanging="360"/>
      </w:pPr>
    </w:lvl>
    <w:lvl w:ilvl="4" w:tplc="04260019" w:tentative="1">
      <w:start w:val="1"/>
      <w:numFmt w:val="lowerLetter"/>
      <w:lvlText w:val="%5."/>
      <w:lvlJc w:val="left"/>
      <w:pPr>
        <w:ind w:left="3787" w:hanging="360"/>
      </w:pPr>
    </w:lvl>
    <w:lvl w:ilvl="5" w:tplc="0426001B" w:tentative="1">
      <w:start w:val="1"/>
      <w:numFmt w:val="lowerRoman"/>
      <w:lvlText w:val="%6."/>
      <w:lvlJc w:val="right"/>
      <w:pPr>
        <w:ind w:left="4507" w:hanging="180"/>
      </w:pPr>
    </w:lvl>
    <w:lvl w:ilvl="6" w:tplc="0426000F" w:tentative="1">
      <w:start w:val="1"/>
      <w:numFmt w:val="decimal"/>
      <w:lvlText w:val="%7."/>
      <w:lvlJc w:val="left"/>
      <w:pPr>
        <w:ind w:left="5227" w:hanging="360"/>
      </w:pPr>
    </w:lvl>
    <w:lvl w:ilvl="7" w:tplc="04260019" w:tentative="1">
      <w:start w:val="1"/>
      <w:numFmt w:val="lowerLetter"/>
      <w:lvlText w:val="%8."/>
      <w:lvlJc w:val="left"/>
      <w:pPr>
        <w:ind w:left="5947" w:hanging="360"/>
      </w:pPr>
    </w:lvl>
    <w:lvl w:ilvl="8" w:tplc="0426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4D"/>
    <w:rsid w:val="00006CEC"/>
    <w:rsid w:val="00015775"/>
    <w:rsid w:val="000328F4"/>
    <w:rsid w:val="0004591F"/>
    <w:rsid w:val="00081766"/>
    <w:rsid w:val="000843A9"/>
    <w:rsid w:val="0008533A"/>
    <w:rsid w:val="00092519"/>
    <w:rsid w:val="000D0EAB"/>
    <w:rsid w:val="00105739"/>
    <w:rsid w:val="00113567"/>
    <w:rsid w:val="00136C6B"/>
    <w:rsid w:val="00146735"/>
    <w:rsid w:val="00160174"/>
    <w:rsid w:val="001B732D"/>
    <w:rsid w:val="001C4D29"/>
    <w:rsid w:val="001D2D89"/>
    <w:rsid w:val="00203363"/>
    <w:rsid w:val="002B69FC"/>
    <w:rsid w:val="002C4110"/>
    <w:rsid w:val="002E0646"/>
    <w:rsid w:val="00303404"/>
    <w:rsid w:val="00320ED0"/>
    <w:rsid w:val="00322922"/>
    <w:rsid w:val="00325229"/>
    <w:rsid w:val="00352353"/>
    <w:rsid w:val="00361BF5"/>
    <w:rsid w:val="00375169"/>
    <w:rsid w:val="00382923"/>
    <w:rsid w:val="00396378"/>
    <w:rsid w:val="003C0A60"/>
    <w:rsid w:val="003F12E8"/>
    <w:rsid w:val="00432E17"/>
    <w:rsid w:val="00450D84"/>
    <w:rsid w:val="00471897"/>
    <w:rsid w:val="00480528"/>
    <w:rsid w:val="004A02E7"/>
    <w:rsid w:val="004E728B"/>
    <w:rsid w:val="004F66D6"/>
    <w:rsid w:val="005357E8"/>
    <w:rsid w:val="00564CE3"/>
    <w:rsid w:val="005837B1"/>
    <w:rsid w:val="005926FD"/>
    <w:rsid w:val="005B6D60"/>
    <w:rsid w:val="005C73AD"/>
    <w:rsid w:val="006432C9"/>
    <w:rsid w:val="00662960"/>
    <w:rsid w:val="0067102C"/>
    <w:rsid w:val="006B144B"/>
    <w:rsid w:val="006F3F04"/>
    <w:rsid w:val="00706E68"/>
    <w:rsid w:val="00727DD7"/>
    <w:rsid w:val="007465AB"/>
    <w:rsid w:val="007921FE"/>
    <w:rsid w:val="00793062"/>
    <w:rsid w:val="007D1179"/>
    <w:rsid w:val="007E0D07"/>
    <w:rsid w:val="007E48EC"/>
    <w:rsid w:val="00805B5D"/>
    <w:rsid w:val="00812046"/>
    <w:rsid w:val="00823EA7"/>
    <w:rsid w:val="0082453B"/>
    <w:rsid w:val="00855019"/>
    <w:rsid w:val="008634F5"/>
    <w:rsid w:val="008731E3"/>
    <w:rsid w:val="00873ECE"/>
    <w:rsid w:val="0087612F"/>
    <w:rsid w:val="008B3EE4"/>
    <w:rsid w:val="008C1C09"/>
    <w:rsid w:val="008C59A8"/>
    <w:rsid w:val="008D2725"/>
    <w:rsid w:val="009232D9"/>
    <w:rsid w:val="00976883"/>
    <w:rsid w:val="00990967"/>
    <w:rsid w:val="009D5398"/>
    <w:rsid w:val="00A30E29"/>
    <w:rsid w:val="00A47A28"/>
    <w:rsid w:val="00A6476C"/>
    <w:rsid w:val="00A75207"/>
    <w:rsid w:val="00A91BAF"/>
    <w:rsid w:val="00A94937"/>
    <w:rsid w:val="00AB2420"/>
    <w:rsid w:val="00AB3590"/>
    <w:rsid w:val="00AD2C4D"/>
    <w:rsid w:val="00AD63FA"/>
    <w:rsid w:val="00B13AE0"/>
    <w:rsid w:val="00B77554"/>
    <w:rsid w:val="00B8047A"/>
    <w:rsid w:val="00B904A9"/>
    <w:rsid w:val="00B923C4"/>
    <w:rsid w:val="00BC7A55"/>
    <w:rsid w:val="00C15816"/>
    <w:rsid w:val="00C46A69"/>
    <w:rsid w:val="00CD0634"/>
    <w:rsid w:val="00CE3E3E"/>
    <w:rsid w:val="00D056A4"/>
    <w:rsid w:val="00D56F7B"/>
    <w:rsid w:val="00D76BBA"/>
    <w:rsid w:val="00DB0383"/>
    <w:rsid w:val="00DB7918"/>
    <w:rsid w:val="00DF63DF"/>
    <w:rsid w:val="00E25DDE"/>
    <w:rsid w:val="00E409ED"/>
    <w:rsid w:val="00E57D5C"/>
    <w:rsid w:val="00E9047B"/>
    <w:rsid w:val="00EB691D"/>
    <w:rsid w:val="00EC2DE7"/>
    <w:rsid w:val="00F038FB"/>
    <w:rsid w:val="00F4488F"/>
    <w:rsid w:val="00F63601"/>
    <w:rsid w:val="00F73A36"/>
    <w:rsid w:val="00F7455D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7861-27B3-458C-ADBB-92AD44B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328F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32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99"/>
    <w:qFormat/>
    <w:rsid w:val="000328F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0328F4"/>
    <w:rPr>
      <w:color w:val="0000FF"/>
      <w:u w:val="single"/>
    </w:rPr>
  </w:style>
  <w:style w:type="paragraph" w:styleId="NormalWeb">
    <w:name w:val="Normal (Web)"/>
    <w:basedOn w:val="Normal"/>
    <w:unhideWhenUsed/>
    <w:rsid w:val="0003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F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1581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90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7B"/>
  </w:style>
  <w:style w:type="paragraph" w:styleId="Footer">
    <w:name w:val="footer"/>
    <w:basedOn w:val="Normal"/>
    <w:link w:val="FooterChar"/>
    <w:uiPriority w:val="99"/>
    <w:unhideWhenUsed/>
    <w:rsid w:val="00E90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ra.janson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Dzintra Mergupe-Kutraite</cp:lastModifiedBy>
  <cp:revision>4</cp:revision>
  <cp:lastPrinted>2017-03-22T10:11:00Z</cp:lastPrinted>
  <dcterms:created xsi:type="dcterms:W3CDTF">2018-01-05T08:05:00Z</dcterms:created>
  <dcterms:modified xsi:type="dcterms:W3CDTF">2018-01-05T09:47:00Z</dcterms:modified>
</cp:coreProperties>
</file>