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BB5E" w14:textId="050AB881" w:rsidR="00CC1A56" w:rsidRPr="003F4710" w:rsidRDefault="00F23F1D" w:rsidP="001162B6">
      <w:pPr>
        <w:pStyle w:val="NoSpacing"/>
        <w:jc w:val="center"/>
        <w:rPr>
          <w:rFonts w:ascii="Times New Roman" w:eastAsia="Times New Roman" w:hAnsi="Times New Roman" w:cs="Times New Roman"/>
          <w:b/>
          <w:sz w:val="24"/>
          <w:szCs w:val="24"/>
          <w:lang w:eastAsia="lv-LV"/>
        </w:rPr>
      </w:pPr>
      <w:bookmarkStart w:id="0" w:name="372832"/>
      <w:r w:rsidRPr="003F4710">
        <w:rPr>
          <w:rFonts w:ascii="Times New Roman" w:hAnsi="Times New Roman" w:cs="Times New Roman"/>
          <w:b/>
          <w:sz w:val="24"/>
          <w:szCs w:val="24"/>
        </w:rPr>
        <w:t xml:space="preserve">Ministru kabineta </w:t>
      </w:r>
      <w:bookmarkEnd w:id="0"/>
      <w:r w:rsidR="0036015C" w:rsidRPr="003F4710">
        <w:rPr>
          <w:rFonts w:ascii="Times New Roman" w:hAnsi="Times New Roman" w:cs="Times New Roman"/>
          <w:b/>
          <w:sz w:val="24"/>
          <w:szCs w:val="24"/>
        </w:rPr>
        <w:t>noteikumu projekta “</w:t>
      </w:r>
      <w:r w:rsidR="00C813A7" w:rsidRPr="003F4710">
        <w:rPr>
          <w:rFonts w:ascii="Times New Roman" w:hAnsi="Times New Roman" w:cs="Times New Roman"/>
          <w:b/>
          <w:sz w:val="24"/>
          <w:szCs w:val="24"/>
        </w:rPr>
        <w:t>Grozījums Ministru kabineta 2003. gada 27. maija noteikumos Nr.275 “</w:t>
      </w:r>
      <w:r w:rsidR="00C813A7" w:rsidRPr="003F4710">
        <w:rPr>
          <w:rFonts w:ascii="Times New Roman" w:hAnsi="Times New Roman" w:cs="Times New Roman"/>
          <w:b/>
          <w:bCs/>
          <w:sz w:val="24"/>
          <w:szCs w:val="24"/>
        </w:rPr>
        <w:t>Sociālās aprūpes un sociālās rehabilitācijas pakalpojumu samaksas kārtība un kārtība, kādā pakalpojuma izmaksas tiek segtas no pašvaldības budžeta</w:t>
      </w:r>
      <w:r w:rsidR="00C813A7" w:rsidRPr="003F4710">
        <w:rPr>
          <w:rFonts w:ascii="Times New Roman" w:hAnsi="Times New Roman" w:cs="Times New Roman"/>
          <w:b/>
          <w:sz w:val="24"/>
          <w:szCs w:val="24"/>
        </w:rPr>
        <w:t>”</w:t>
      </w:r>
      <w:r w:rsidR="0036015C" w:rsidRPr="003F4710">
        <w:rPr>
          <w:rFonts w:ascii="Times New Roman" w:hAnsi="Times New Roman" w:cs="Times New Roman"/>
          <w:b/>
          <w:sz w:val="24"/>
          <w:szCs w:val="24"/>
        </w:rPr>
        <w:t>”</w:t>
      </w:r>
      <w:r w:rsidR="00F86C1C" w:rsidRPr="003F4710">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53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533"/>
        <w:gridCol w:w="5818"/>
      </w:tblGrid>
      <w:tr w:rsidR="00984836" w:rsidRPr="003F4710" w14:paraId="17727AE9" w14:textId="77777777" w:rsidTr="00173F1A">
        <w:trPr>
          <w:trHeight w:val="419"/>
        </w:trPr>
        <w:tc>
          <w:tcPr>
            <w:tcW w:w="5000" w:type="pct"/>
            <w:gridSpan w:val="3"/>
            <w:vAlign w:val="center"/>
          </w:tcPr>
          <w:p w14:paraId="5D260AA0" w14:textId="77777777" w:rsidR="00CC1A56" w:rsidRPr="003F4710" w:rsidRDefault="00CC1A56" w:rsidP="007D385B">
            <w:pPr>
              <w:pStyle w:val="naisnod"/>
              <w:spacing w:before="0" w:beforeAutospacing="0" w:after="0" w:afterAutospacing="0"/>
              <w:ind w:left="57" w:right="57"/>
              <w:jc w:val="center"/>
              <w:rPr>
                <w:b/>
              </w:rPr>
            </w:pPr>
            <w:r w:rsidRPr="003F4710">
              <w:rPr>
                <w:b/>
              </w:rPr>
              <w:t>I. Tiesību akta projekta izstrādes nepieciešamība</w:t>
            </w:r>
          </w:p>
        </w:tc>
      </w:tr>
      <w:tr w:rsidR="00984836" w:rsidRPr="003F4710" w14:paraId="5F944DBB" w14:textId="77777777" w:rsidTr="00173F1A">
        <w:trPr>
          <w:trHeight w:val="415"/>
        </w:trPr>
        <w:tc>
          <w:tcPr>
            <w:tcW w:w="220" w:type="pct"/>
          </w:tcPr>
          <w:p w14:paraId="1DE20DDF" w14:textId="77777777" w:rsidR="00CC1A56" w:rsidRPr="003F4710" w:rsidRDefault="00CC1A56" w:rsidP="007D385B">
            <w:pPr>
              <w:pStyle w:val="naiskr"/>
              <w:spacing w:before="0" w:beforeAutospacing="0" w:after="0" w:afterAutospacing="0"/>
              <w:ind w:left="57" w:right="57"/>
              <w:jc w:val="center"/>
            </w:pPr>
            <w:r w:rsidRPr="003F4710">
              <w:t>1.</w:t>
            </w:r>
          </w:p>
        </w:tc>
        <w:tc>
          <w:tcPr>
            <w:tcW w:w="1806" w:type="pct"/>
          </w:tcPr>
          <w:p w14:paraId="043AD398" w14:textId="77777777" w:rsidR="00026A31" w:rsidRPr="003F4710" w:rsidRDefault="00CC1A56" w:rsidP="007D385B">
            <w:pPr>
              <w:pStyle w:val="naiskr"/>
              <w:spacing w:before="0" w:beforeAutospacing="0" w:after="0" w:afterAutospacing="0"/>
              <w:ind w:left="57" w:right="57"/>
              <w:rPr>
                <w:rFonts w:eastAsiaTheme="minorHAnsi"/>
                <w:lang w:eastAsia="en-US"/>
              </w:rPr>
            </w:pPr>
            <w:r w:rsidRPr="003F4710">
              <w:rPr>
                <w:rFonts w:eastAsiaTheme="minorHAnsi"/>
                <w:lang w:eastAsia="en-US"/>
              </w:rPr>
              <w:t>Pamatojums</w:t>
            </w:r>
          </w:p>
          <w:p w14:paraId="5FD42ECE" w14:textId="77777777" w:rsidR="00CC1A56" w:rsidRPr="003F4710" w:rsidRDefault="00CC1A56" w:rsidP="00026A31">
            <w:pPr>
              <w:ind w:firstLine="720"/>
              <w:rPr>
                <w:rFonts w:ascii="Times New Roman" w:hAnsi="Times New Roman" w:cs="Times New Roman"/>
                <w:sz w:val="24"/>
                <w:szCs w:val="24"/>
              </w:rPr>
            </w:pPr>
          </w:p>
        </w:tc>
        <w:tc>
          <w:tcPr>
            <w:tcW w:w="2972" w:type="pct"/>
            <w:tcBorders>
              <w:bottom w:val="single" w:sz="4" w:space="0" w:color="auto"/>
            </w:tcBorders>
          </w:tcPr>
          <w:p w14:paraId="5AD971B2" w14:textId="28EFA657" w:rsidR="00B67481" w:rsidRPr="003F4710" w:rsidRDefault="00641E03" w:rsidP="00926E18">
            <w:pPr>
              <w:spacing w:after="0" w:line="240" w:lineRule="auto"/>
              <w:ind w:left="57" w:right="113"/>
              <w:jc w:val="both"/>
              <w:rPr>
                <w:rFonts w:ascii="Times New Roman" w:hAnsi="Times New Roman" w:cs="Times New Roman"/>
                <w:sz w:val="24"/>
                <w:szCs w:val="24"/>
              </w:rPr>
            </w:pPr>
            <w:r w:rsidRPr="003F4710">
              <w:rPr>
                <w:rFonts w:ascii="Times New Roman" w:hAnsi="Times New Roman" w:cs="Times New Roman"/>
                <w:sz w:val="24"/>
                <w:szCs w:val="24"/>
              </w:rPr>
              <w:t>Ministru kabineta (turpmāk – MK) noteikumu projekts “</w:t>
            </w:r>
            <w:r w:rsidR="00C813A7" w:rsidRPr="003F4710">
              <w:rPr>
                <w:rFonts w:ascii="Times New Roman" w:hAnsi="Times New Roman" w:cs="Times New Roman"/>
                <w:sz w:val="24"/>
                <w:szCs w:val="24"/>
              </w:rPr>
              <w:t>Grozījums Ministru kabineta 2003. gada 27. maija noteikumos Nr.275 “</w:t>
            </w:r>
            <w:r w:rsidR="00C813A7" w:rsidRPr="003F4710">
              <w:rPr>
                <w:rFonts w:ascii="Times New Roman" w:hAnsi="Times New Roman" w:cs="Times New Roman"/>
                <w:bCs/>
                <w:sz w:val="24"/>
                <w:szCs w:val="24"/>
              </w:rPr>
              <w:t>Sociālās aprūpes un sociālās rehabilitācijas pakalpojumu samaksas kārtība un kārtība, kādā pakalpojuma izmaksas tiek segtas no pašvaldības budžeta</w:t>
            </w:r>
            <w:r w:rsidR="00C813A7" w:rsidRPr="003F4710">
              <w:rPr>
                <w:rFonts w:ascii="Times New Roman" w:hAnsi="Times New Roman" w:cs="Times New Roman"/>
                <w:sz w:val="24"/>
                <w:szCs w:val="24"/>
              </w:rPr>
              <w:t>”</w:t>
            </w:r>
            <w:r w:rsidRPr="003F4710">
              <w:rPr>
                <w:rFonts w:ascii="Times New Roman" w:hAnsi="Times New Roman" w:cs="Times New Roman"/>
                <w:sz w:val="24"/>
                <w:szCs w:val="24"/>
              </w:rPr>
              <w:t xml:space="preserve">” (turpmāk – MK noteikumu projekts) izstrādāts </w:t>
            </w:r>
            <w:r w:rsidR="00D17E24" w:rsidRPr="003F4710">
              <w:rPr>
                <w:rFonts w:ascii="Times New Roman" w:hAnsi="Times New Roman" w:cs="Times New Roman"/>
                <w:sz w:val="24"/>
                <w:szCs w:val="24"/>
              </w:rPr>
              <w:t>saskaņā ar</w:t>
            </w:r>
            <w:r w:rsidRPr="003F4710">
              <w:rPr>
                <w:rFonts w:ascii="Times New Roman" w:hAnsi="Times New Roman" w:cs="Times New Roman"/>
                <w:sz w:val="24"/>
                <w:szCs w:val="24"/>
              </w:rPr>
              <w:t>:</w:t>
            </w:r>
          </w:p>
          <w:p w14:paraId="69DC3A80" w14:textId="3BE89498" w:rsidR="00D17E24" w:rsidRPr="003F4710" w:rsidRDefault="00D17E24" w:rsidP="008633B9">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3F4710">
              <w:rPr>
                <w:rFonts w:ascii="Times New Roman" w:eastAsia="Times New Roman" w:hAnsi="Times New Roman" w:cs="Times New Roman"/>
                <w:sz w:val="24"/>
                <w:szCs w:val="24"/>
                <w:lang w:eastAsia="lv-LV"/>
              </w:rPr>
              <w:t>Eiropas Savienības (turpmāk – ES) struktūrfondu un Kohēzijas fonda 2014.–2020. gada plānošanas perioda vad</w:t>
            </w:r>
            <w:r w:rsidR="004F0347" w:rsidRPr="003F4710">
              <w:rPr>
                <w:rFonts w:ascii="Times New Roman" w:eastAsia="Times New Roman" w:hAnsi="Times New Roman" w:cs="Times New Roman"/>
                <w:sz w:val="24"/>
                <w:szCs w:val="24"/>
                <w:lang w:eastAsia="lv-LV"/>
              </w:rPr>
              <w:t>ības likuma 20. panta 6. punktu;</w:t>
            </w:r>
          </w:p>
          <w:p w14:paraId="7FEA2995" w14:textId="3CE62F08" w:rsidR="00B44ECF" w:rsidRPr="003F4710" w:rsidRDefault="009B1368" w:rsidP="008633B9">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3F4710">
              <w:rPr>
                <w:rFonts w:ascii="Times New Roman" w:eastAsia="Times New Roman" w:hAnsi="Times New Roman" w:cs="Times New Roman"/>
                <w:bCs/>
                <w:sz w:val="24"/>
                <w:szCs w:val="24"/>
                <w:lang w:eastAsia="lv-LV"/>
              </w:rPr>
              <w:t>Sociālo pakalpojumu un sociālās palīdzības likum</w:t>
            </w:r>
            <w:r w:rsidR="00017D9E" w:rsidRPr="003F4710">
              <w:rPr>
                <w:rFonts w:ascii="Times New Roman" w:eastAsia="Times New Roman" w:hAnsi="Times New Roman" w:cs="Times New Roman"/>
                <w:bCs/>
                <w:sz w:val="24"/>
                <w:szCs w:val="24"/>
                <w:lang w:eastAsia="lv-LV"/>
              </w:rPr>
              <w:t>a</w:t>
            </w:r>
            <w:r w:rsidR="00F62984" w:rsidRPr="003F4710">
              <w:rPr>
                <w:rFonts w:ascii="Times New Roman" w:eastAsia="Times New Roman" w:hAnsi="Times New Roman" w:cs="Times New Roman"/>
                <w:bCs/>
                <w:sz w:val="24"/>
                <w:szCs w:val="24"/>
                <w:lang w:eastAsia="lv-LV"/>
              </w:rPr>
              <w:t xml:space="preserve"> (turpmāk – SPSPL)</w:t>
            </w:r>
            <w:r w:rsidR="00017D9E" w:rsidRPr="003F4710">
              <w:rPr>
                <w:rFonts w:ascii="Times New Roman" w:eastAsia="Times New Roman" w:hAnsi="Times New Roman" w:cs="Times New Roman"/>
                <w:bCs/>
                <w:sz w:val="24"/>
                <w:szCs w:val="24"/>
                <w:lang w:eastAsia="lv-LV"/>
              </w:rPr>
              <w:t xml:space="preserve"> 8. panta pirmo, ceturto un piekto daļu</w:t>
            </w:r>
            <w:r w:rsidR="00B44ECF" w:rsidRPr="003F4710">
              <w:rPr>
                <w:rFonts w:ascii="Times New Roman" w:eastAsia="Times New Roman" w:hAnsi="Times New Roman" w:cs="Times New Roman"/>
                <w:bCs/>
                <w:sz w:val="24"/>
                <w:szCs w:val="24"/>
                <w:lang w:eastAsia="lv-LV"/>
              </w:rPr>
              <w:t>;</w:t>
            </w:r>
          </w:p>
          <w:p w14:paraId="5C6B9F42" w14:textId="44E1151A" w:rsidR="00155D11" w:rsidRPr="003F4710" w:rsidRDefault="00072571" w:rsidP="00155D11">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Pr>
                <w:rFonts w:ascii="Times New Roman" w:hAnsi="Times New Roman" w:cs="Times New Roman"/>
                <w:bCs/>
                <w:sz w:val="24"/>
                <w:szCs w:val="24"/>
                <w:shd w:val="clear" w:color="auto" w:fill="FFFFFF"/>
              </w:rPr>
              <w:t>MK 2015. gada 16. jūnija noteikumi nr.313 “</w:t>
            </w:r>
            <w:r w:rsidR="009B1368" w:rsidRPr="003F4710">
              <w:rPr>
                <w:rFonts w:ascii="Times New Roman" w:hAnsi="Times New Roman" w:cs="Times New Roman"/>
                <w:bCs/>
                <w:sz w:val="24"/>
                <w:szCs w:val="24"/>
                <w:shd w:val="clear" w:color="auto" w:fill="FFFFFF"/>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w:t>
            </w:r>
            <w:r w:rsidR="00017D9E" w:rsidRPr="003F4710">
              <w:rPr>
                <w:rFonts w:ascii="Times New Roman" w:hAnsi="Times New Roman" w:cs="Times New Roman"/>
                <w:bCs/>
                <w:sz w:val="24"/>
                <w:szCs w:val="24"/>
                <w:shd w:val="clear" w:color="auto" w:fill="FFFFFF"/>
              </w:rPr>
              <w:t xml:space="preserve"> (turpmāk – 9.2.2.1. pasākums)</w:t>
            </w:r>
            <w:r w:rsidR="009B1368" w:rsidRPr="003F4710">
              <w:rPr>
                <w:rFonts w:ascii="Times New Roman" w:hAnsi="Times New Roman" w:cs="Times New Roman"/>
                <w:bCs/>
                <w:sz w:val="24"/>
                <w:szCs w:val="24"/>
                <w:shd w:val="clear" w:color="auto" w:fill="FFFFFF"/>
              </w:rPr>
              <w:t xml:space="preserve"> īstenošanas noteikumi</w:t>
            </w:r>
            <w:r>
              <w:rPr>
                <w:rFonts w:ascii="Times New Roman" w:hAnsi="Times New Roman" w:cs="Times New Roman"/>
                <w:bCs/>
                <w:sz w:val="24"/>
                <w:szCs w:val="24"/>
                <w:shd w:val="clear" w:color="auto" w:fill="FFFFFF"/>
              </w:rPr>
              <w:t>”</w:t>
            </w:r>
            <w:r w:rsidR="00017D9E" w:rsidRPr="003F4710">
              <w:rPr>
                <w:rFonts w:ascii="Times New Roman" w:hAnsi="Times New Roman" w:cs="Times New Roman"/>
                <w:bCs/>
                <w:sz w:val="24"/>
                <w:szCs w:val="24"/>
                <w:shd w:val="clear" w:color="auto" w:fill="FFFFFF"/>
              </w:rPr>
              <w:t xml:space="preserve"> 24.punktu</w:t>
            </w:r>
            <w:r w:rsidR="00AE29C3" w:rsidRPr="003F4710">
              <w:rPr>
                <w:rFonts w:ascii="Times New Roman" w:hAnsi="Times New Roman" w:cs="Times New Roman"/>
                <w:bCs/>
                <w:sz w:val="24"/>
                <w:szCs w:val="24"/>
                <w:shd w:val="clear" w:color="auto" w:fill="FFFFFF"/>
              </w:rPr>
              <w:t>;</w:t>
            </w:r>
          </w:p>
          <w:p w14:paraId="610E96FB" w14:textId="68D8C455" w:rsidR="001D6135" w:rsidRPr="003F4710" w:rsidRDefault="001D6135" w:rsidP="00155D11">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3F4710">
              <w:rPr>
                <w:rFonts w:ascii="Times New Roman" w:hAnsi="Times New Roman" w:cs="Times New Roman"/>
                <w:sz w:val="24"/>
                <w:szCs w:val="24"/>
              </w:rPr>
              <w:t>Eiropas Komisijas 2014.</w:t>
            </w:r>
            <w:r w:rsidR="00017D9E" w:rsidRPr="003F4710">
              <w:rPr>
                <w:rFonts w:ascii="Times New Roman" w:hAnsi="Times New Roman" w:cs="Times New Roman"/>
                <w:sz w:val="24"/>
                <w:szCs w:val="24"/>
              </w:rPr>
              <w:t xml:space="preserve"> </w:t>
            </w:r>
            <w:r w:rsidRPr="003F4710">
              <w:rPr>
                <w:rFonts w:ascii="Times New Roman" w:hAnsi="Times New Roman" w:cs="Times New Roman"/>
                <w:sz w:val="24"/>
                <w:szCs w:val="24"/>
              </w:rPr>
              <w:t>gada septembra vadlīnijas par vienkāršotajām izmaksām „Guidance on Simplified Cost Options (SCOs)”</w:t>
            </w:r>
            <w:r w:rsidR="002C5E2D" w:rsidRPr="003F4710">
              <w:rPr>
                <w:rFonts w:ascii="Times New Roman" w:hAnsi="Times New Roman" w:cs="Times New Roman"/>
                <w:sz w:val="24"/>
                <w:szCs w:val="24"/>
              </w:rPr>
              <w:t>;</w:t>
            </w:r>
          </w:p>
          <w:p w14:paraId="562FC954" w14:textId="6BC28AC2" w:rsidR="00DE0AFC" w:rsidRPr="003F4710" w:rsidRDefault="00907B67" w:rsidP="00DE0AFC">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3F4710">
              <w:rPr>
                <w:rFonts w:ascii="Times New Roman" w:hAnsi="Times New Roman" w:cs="Times New Roman"/>
                <w:sz w:val="24"/>
                <w:szCs w:val="24"/>
              </w:rPr>
              <w:t>Metodika par vienības izmaksas standarta likmes piemērošanu 2014.-2020. gada plānošanas periodā</w:t>
            </w:r>
            <w:r w:rsidR="00DE0AFC" w:rsidRPr="003F4710">
              <w:rPr>
                <w:rFonts w:ascii="Times New Roman" w:eastAsia="Times New Roman" w:hAnsi="Times New Roman" w:cs="Times New Roman"/>
                <w:sz w:val="24"/>
                <w:szCs w:val="24"/>
              </w:rPr>
              <w:t>;</w:t>
            </w:r>
          </w:p>
          <w:p w14:paraId="74619B6B" w14:textId="6E6C4F8E" w:rsidR="00DE0AFC" w:rsidRPr="003F4710" w:rsidRDefault="009B1368" w:rsidP="007C5903">
            <w:pPr>
              <w:pStyle w:val="ListParagraph"/>
              <w:numPr>
                <w:ilvl w:val="0"/>
                <w:numId w:val="35"/>
              </w:numPr>
              <w:shd w:val="clear" w:color="auto" w:fill="FFFFFF"/>
              <w:spacing w:after="120" w:line="240" w:lineRule="auto"/>
              <w:ind w:left="714" w:right="142" w:hanging="357"/>
              <w:jc w:val="both"/>
              <w:rPr>
                <w:rFonts w:ascii="Times New Roman" w:eastAsia="Times New Roman" w:hAnsi="Times New Roman" w:cs="Times New Roman"/>
                <w:bCs/>
                <w:sz w:val="24"/>
                <w:szCs w:val="24"/>
                <w:lang w:eastAsia="lv-LV"/>
              </w:rPr>
            </w:pPr>
            <w:r w:rsidRPr="003F4710">
              <w:rPr>
                <w:rFonts w:ascii="Times New Roman" w:hAnsi="Times New Roman" w:cs="Times New Roman"/>
                <w:sz w:val="24"/>
                <w:szCs w:val="24"/>
              </w:rPr>
              <w:t>Vienas vienības izmaksu metodika “Metodika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9.2.1.1. pasākuma “Deinstitucionalizācija” īstenošanai”</w:t>
            </w:r>
            <w:r w:rsidR="00017D9E" w:rsidRPr="003F4710">
              <w:rPr>
                <w:rFonts w:ascii="Times New Roman" w:hAnsi="Times New Roman" w:cs="Times New Roman"/>
                <w:sz w:val="24"/>
                <w:szCs w:val="24"/>
              </w:rPr>
              <w:t xml:space="preserve"> (turpmāk –metodika)</w:t>
            </w:r>
            <w:r w:rsidR="002C5E2D" w:rsidRPr="003F4710">
              <w:rPr>
                <w:rFonts w:ascii="Times New Roman" w:hAnsi="Times New Roman" w:cs="Times New Roman"/>
                <w:sz w:val="24"/>
                <w:szCs w:val="24"/>
              </w:rPr>
              <w:t>.</w:t>
            </w:r>
          </w:p>
        </w:tc>
      </w:tr>
      <w:tr w:rsidR="00984836" w:rsidRPr="003F4710" w14:paraId="78AD2617" w14:textId="77777777" w:rsidTr="00173F1A">
        <w:trPr>
          <w:trHeight w:val="415"/>
        </w:trPr>
        <w:tc>
          <w:tcPr>
            <w:tcW w:w="220" w:type="pct"/>
          </w:tcPr>
          <w:p w14:paraId="69E8B230" w14:textId="3D36E990" w:rsidR="00FE6F23" w:rsidRPr="003F4710" w:rsidRDefault="00FE6F23" w:rsidP="00FE6F23">
            <w:pPr>
              <w:pStyle w:val="naiskr"/>
              <w:spacing w:before="0" w:beforeAutospacing="0" w:after="0" w:afterAutospacing="0"/>
              <w:ind w:left="57" w:right="57"/>
              <w:jc w:val="center"/>
            </w:pPr>
            <w:r w:rsidRPr="003F4710">
              <w:t>2.</w:t>
            </w:r>
          </w:p>
        </w:tc>
        <w:tc>
          <w:tcPr>
            <w:tcW w:w="1806" w:type="pct"/>
          </w:tcPr>
          <w:p w14:paraId="1F08DC04" w14:textId="069C6C02" w:rsidR="00FE6F23" w:rsidRPr="003F4710" w:rsidRDefault="00FE6F23" w:rsidP="00FE6F23">
            <w:pPr>
              <w:pStyle w:val="naiskr"/>
              <w:spacing w:before="0" w:beforeAutospacing="0" w:after="0" w:afterAutospacing="0"/>
              <w:ind w:left="57" w:right="57"/>
              <w:rPr>
                <w:rFonts w:eastAsiaTheme="minorHAnsi"/>
                <w:lang w:eastAsia="en-US"/>
              </w:rPr>
            </w:pPr>
            <w:r w:rsidRPr="003F4710">
              <w:t>Pašreizējā situācija un problēmas, kuru risināšanai tiesību akta projekts izstrādāts, tiesiskā regulējuma mērķis un būtība</w:t>
            </w:r>
          </w:p>
        </w:tc>
        <w:tc>
          <w:tcPr>
            <w:tcW w:w="2972" w:type="pct"/>
            <w:tcBorders>
              <w:bottom w:val="single" w:sz="4" w:space="0" w:color="auto"/>
            </w:tcBorders>
          </w:tcPr>
          <w:p w14:paraId="5728FB22" w14:textId="7D7DB6B8" w:rsidR="00BD1B94" w:rsidRPr="003F4710" w:rsidRDefault="00017D9E" w:rsidP="00BD1B94">
            <w:pPr>
              <w:spacing w:after="120" w:line="240" w:lineRule="auto"/>
              <w:ind w:left="137" w:right="142"/>
              <w:jc w:val="both"/>
              <w:rPr>
                <w:rFonts w:ascii="Times New Roman" w:eastAsia="Times New Roman" w:hAnsi="Times New Roman" w:cs="Times New Roman"/>
                <w:sz w:val="24"/>
                <w:szCs w:val="24"/>
                <w:lang w:eastAsia="lv-LV"/>
              </w:rPr>
            </w:pPr>
            <w:r w:rsidRPr="003F4710">
              <w:rPr>
                <w:rFonts w:ascii="Times New Roman" w:eastAsia="Times New Roman" w:hAnsi="Times New Roman" w:cs="Times New Roman"/>
                <w:sz w:val="24"/>
                <w:szCs w:val="24"/>
                <w:lang w:eastAsia="lv-LV"/>
              </w:rPr>
              <w:t xml:space="preserve">2016. gada 25. janvārī </w:t>
            </w:r>
            <w:r w:rsidR="002C27B1">
              <w:rPr>
                <w:rFonts w:ascii="Times New Roman" w:eastAsia="Times New Roman" w:hAnsi="Times New Roman" w:cs="Times New Roman"/>
                <w:sz w:val="24"/>
                <w:szCs w:val="24"/>
                <w:lang w:eastAsia="lv-LV"/>
              </w:rPr>
              <w:t xml:space="preserve">Labklājības ministrija (turpmāk – </w:t>
            </w:r>
            <w:r w:rsidRPr="003F4710">
              <w:rPr>
                <w:rFonts w:ascii="Times New Roman" w:eastAsia="Times New Roman" w:hAnsi="Times New Roman" w:cs="Times New Roman"/>
                <w:sz w:val="24"/>
                <w:szCs w:val="24"/>
                <w:lang w:eastAsia="lv-LV"/>
              </w:rPr>
              <w:t>LM</w:t>
            </w:r>
            <w:r w:rsidR="002C27B1">
              <w:rPr>
                <w:rFonts w:ascii="Times New Roman" w:eastAsia="Times New Roman" w:hAnsi="Times New Roman" w:cs="Times New Roman"/>
                <w:sz w:val="24"/>
                <w:szCs w:val="24"/>
                <w:lang w:eastAsia="lv-LV"/>
              </w:rPr>
              <w:t>)</w:t>
            </w:r>
            <w:r w:rsidRPr="003F4710">
              <w:rPr>
                <w:rFonts w:ascii="Times New Roman" w:eastAsia="Times New Roman" w:hAnsi="Times New Roman" w:cs="Times New Roman"/>
                <w:sz w:val="24"/>
                <w:szCs w:val="24"/>
                <w:lang w:eastAsia="lv-LV"/>
              </w:rPr>
              <w:t xml:space="preserve"> kā ES fondu vadībā iesaistītā atbildīgā iestāde apstiprināja metodiku, lai vienkāršotu plānošanas reģionu un pašvaldību izmaksu administrēšanu par faktiski </w:t>
            </w:r>
            <w:r w:rsidRPr="003F4710">
              <w:rPr>
                <w:rFonts w:ascii="Times New Roman" w:eastAsia="Times New Roman" w:hAnsi="Times New Roman" w:cs="Times New Roman"/>
                <w:sz w:val="24"/>
                <w:szCs w:val="24"/>
                <w:lang w:eastAsia="lv-LV"/>
              </w:rPr>
              <w:lastRenderedPageBreak/>
              <w:t>sniegtajiem sabiedrībā balstītiem sociālajiem pakalpojumiem (turpmāk – pakalpojumi)</w:t>
            </w:r>
            <w:r w:rsidR="00F62984" w:rsidRPr="003F4710">
              <w:rPr>
                <w:rFonts w:ascii="Times New Roman" w:eastAsia="Times New Roman" w:hAnsi="Times New Roman" w:cs="Times New Roman"/>
                <w:sz w:val="24"/>
                <w:szCs w:val="24"/>
                <w:lang w:eastAsia="lv-LV"/>
              </w:rPr>
              <w:t xml:space="preserve"> 9.2.2.1. pasākuma ietvaros.</w:t>
            </w:r>
          </w:p>
          <w:p w14:paraId="69B380D5" w14:textId="77777777" w:rsidR="00BD1B94" w:rsidRPr="003F4710" w:rsidRDefault="00F62984" w:rsidP="00BD1B94">
            <w:pPr>
              <w:spacing w:after="120" w:line="240" w:lineRule="auto"/>
              <w:ind w:left="137" w:right="142"/>
              <w:jc w:val="both"/>
              <w:rPr>
                <w:rFonts w:ascii="Times New Roman" w:eastAsia="Times New Roman" w:hAnsi="Times New Roman" w:cs="Times New Roman"/>
                <w:sz w:val="24"/>
                <w:szCs w:val="24"/>
                <w:lang w:eastAsia="lv-LV"/>
              </w:rPr>
            </w:pPr>
            <w:r w:rsidRPr="003F4710">
              <w:rPr>
                <w:rFonts w:ascii="Times New Roman" w:eastAsia="Times New Roman" w:hAnsi="Times New Roman" w:cs="Times New Roman"/>
                <w:sz w:val="24"/>
                <w:szCs w:val="24"/>
                <w:lang w:eastAsia="lv-LV"/>
              </w:rPr>
              <w:t>Metodikā</w:t>
            </w:r>
            <w:r w:rsidR="002C5E2D" w:rsidRPr="003F4710">
              <w:rPr>
                <w:rFonts w:ascii="Times New Roman" w:eastAsia="Times New Roman" w:hAnsi="Times New Roman" w:cs="Times New Roman"/>
                <w:sz w:val="24"/>
                <w:szCs w:val="24"/>
                <w:lang w:eastAsia="lv-LV"/>
              </w:rPr>
              <w:t xml:space="preserve"> septiņiem pakalpojumiem ir</w:t>
            </w:r>
            <w:r w:rsidRPr="003F4710">
              <w:rPr>
                <w:rFonts w:ascii="Times New Roman" w:eastAsia="Times New Roman" w:hAnsi="Times New Roman" w:cs="Times New Roman"/>
                <w:sz w:val="24"/>
                <w:szCs w:val="24"/>
                <w:lang w:eastAsia="lv-LV"/>
              </w:rPr>
              <w:t xml:space="preserve"> noteiktas fiksētas (nemainīgas) izmaksu likmes, kuras aprēķinātas balstoties uz nozares normatīvajos aktos noteikto pakalpojumu finansēšanas regulējumu un apkopotajiem datiem par dažād</w:t>
            </w:r>
            <w:r w:rsidR="00C341A2" w:rsidRPr="003F4710">
              <w:rPr>
                <w:rFonts w:ascii="Times New Roman" w:eastAsia="Times New Roman" w:hAnsi="Times New Roman" w:cs="Times New Roman"/>
                <w:sz w:val="24"/>
                <w:szCs w:val="24"/>
                <w:lang w:eastAsia="lv-LV"/>
              </w:rPr>
              <w:t>u pakalpojumu sniedzēju faktis</w:t>
            </w:r>
            <w:r w:rsidRPr="003F4710">
              <w:rPr>
                <w:rFonts w:ascii="Times New Roman" w:eastAsia="Times New Roman" w:hAnsi="Times New Roman" w:cs="Times New Roman"/>
                <w:sz w:val="24"/>
                <w:szCs w:val="24"/>
                <w:lang w:eastAsia="lv-LV"/>
              </w:rPr>
              <w:t>kajām pak</w:t>
            </w:r>
            <w:r w:rsidR="00C341A2" w:rsidRPr="003F4710">
              <w:rPr>
                <w:rFonts w:ascii="Times New Roman" w:eastAsia="Times New Roman" w:hAnsi="Times New Roman" w:cs="Times New Roman"/>
                <w:sz w:val="24"/>
                <w:szCs w:val="24"/>
                <w:lang w:eastAsia="lv-LV"/>
              </w:rPr>
              <w:t>a</w:t>
            </w:r>
            <w:r w:rsidRPr="003F4710">
              <w:rPr>
                <w:rFonts w:ascii="Times New Roman" w:eastAsia="Times New Roman" w:hAnsi="Times New Roman" w:cs="Times New Roman"/>
                <w:sz w:val="24"/>
                <w:szCs w:val="24"/>
                <w:lang w:eastAsia="lv-LV"/>
              </w:rPr>
              <w:t>lpojumu izmaksām.</w:t>
            </w:r>
          </w:p>
          <w:p w14:paraId="0595C5C6" w14:textId="2609736F" w:rsidR="00332018" w:rsidRPr="001C66D3" w:rsidRDefault="007C0038" w:rsidP="001C66D3">
            <w:pPr>
              <w:shd w:val="clear" w:color="auto" w:fill="FFFFFF" w:themeFill="background1"/>
              <w:spacing w:after="120" w:line="240" w:lineRule="auto"/>
              <w:ind w:left="136" w:right="142"/>
              <w:jc w:val="both"/>
              <w:rPr>
                <w:rFonts w:ascii="Times New Roman" w:eastAsia="Times New Roman" w:hAnsi="Times New Roman" w:cs="Times New Roman"/>
                <w:sz w:val="24"/>
                <w:szCs w:val="24"/>
                <w:lang w:eastAsia="lv-LV"/>
              </w:rPr>
            </w:pPr>
            <w:r w:rsidRPr="003F4710">
              <w:rPr>
                <w:rFonts w:ascii="Times New Roman" w:eastAsia="Times New Roman" w:hAnsi="Times New Roman" w:cs="Times New Roman"/>
                <w:sz w:val="24"/>
                <w:szCs w:val="24"/>
                <w:lang w:eastAsia="lv-LV"/>
              </w:rPr>
              <w:t>Lai gan saskaņā ar SPSPL 8. panta pirmo daļu k</w:t>
            </w:r>
            <w:r w:rsidRPr="003F4710">
              <w:rPr>
                <w:rFonts w:ascii="Times New Roman" w:hAnsi="Times New Roman" w:cs="Times New Roman"/>
                <w:sz w:val="24"/>
                <w:szCs w:val="24"/>
              </w:rPr>
              <w:t>lienta vai viņa apgādnieka pienākums ir samaksāt par saņemtajiem sociālās aprūpes un sociālās rehabilitācijas pakalpojumiem, v</w:t>
            </w:r>
            <w:r w:rsidR="00332018" w:rsidRPr="003F4710">
              <w:rPr>
                <w:rFonts w:ascii="Times New Roman" w:eastAsia="Times New Roman" w:hAnsi="Times New Roman" w:cs="Times New Roman"/>
                <w:sz w:val="24"/>
                <w:szCs w:val="24"/>
                <w:lang w:eastAsia="lv-LV"/>
              </w:rPr>
              <w:t xml:space="preserve">eicot </w:t>
            </w:r>
            <w:r w:rsidRPr="003F4710">
              <w:rPr>
                <w:rFonts w:ascii="Times New Roman" w:eastAsia="Times New Roman" w:hAnsi="Times New Roman" w:cs="Times New Roman"/>
                <w:sz w:val="24"/>
                <w:szCs w:val="24"/>
                <w:lang w:eastAsia="lv-LV"/>
              </w:rPr>
              <w:t>pak</w:t>
            </w:r>
            <w:r w:rsidR="003F4710" w:rsidRPr="003F4710">
              <w:rPr>
                <w:rFonts w:ascii="Times New Roman" w:eastAsia="Times New Roman" w:hAnsi="Times New Roman" w:cs="Times New Roman"/>
                <w:sz w:val="24"/>
                <w:szCs w:val="24"/>
                <w:lang w:eastAsia="lv-LV"/>
              </w:rPr>
              <w:t>a</w:t>
            </w:r>
            <w:r w:rsidRPr="003F4710">
              <w:rPr>
                <w:rFonts w:ascii="Times New Roman" w:eastAsia="Times New Roman" w:hAnsi="Times New Roman" w:cs="Times New Roman"/>
                <w:sz w:val="24"/>
                <w:szCs w:val="24"/>
                <w:lang w:eastAsia="lv-LV"/>
              </w:rPr>
              <w:t>lpojumu fiksēto izm</w:t>
            </w:r>
            <w:r w:rsidR="003F4710">
              <w:rPr>
                <w:rFonts w:ascii="Times New Roman" w:eastAsia="Times New Roman" w:hAnsi="Times New Roman" w:cs="Times New Roman"/>
                <w:sz w:val="24"/>
                <w:szCs w:val="24"/>
                <w:lang w:eastAsia="lv-LV"/>
              </w:rPr>
              <w:t>a</w:t>
            </w:r>
            <w:r w:rsidRPr="003F4710">
              <w:rPr>
                <w:rFonts w:ascii="Times New Roman" w:eastAsia="Times New Roman" w:hAnsi="Times New Roman" w:cs="Times New Roman"/>
                <w:sz w:val="24"/>
                <w:szCs w:val="24"/>
                <w:lang w:eastAsia="lv-LV"/>
              </w:rPr>
              <w:t xml:space="preserve">ksu likmju </w:t>
            </w:r>
            <w:r w:rsidR="00332018" w:rsidRPr="003F4710">
              <w:rPr>
                <w:rFonts w:ascii="Times New Roman" w:eastAsia="Times New Roman" w:hAnsi="Times New Roman" w:cs="Times New Roman"/>
                <w:sz w:val="24"/>
                <w:szCs w:val="24"/>
                <w:lang w:eastAsia="lv-LV"/>
              </w:rPr>
              <w:t>aprēķinus</w:t>
            </w:r>
            <w:r w:rsidR="006C0738">
              <w:rPr>
                <w:rFonts w:ascii="Times New Roman" w:eastAsia="Times New Roman" w:hAnsi="Times New Roman" w:cs="Times New Roman"/>
                <w:sz w:val="24"/>
                <w:szCs w:val="24"/>
                <w:lang w:eastAsia="lv-LV"/>
              </w:rPr>
              <w:t xml:space="preserve"> </w:t>
            </w:r>
            <w:r w:rsidR="006C0738" w:rsidRPr="007C5903">
              <w:rPr>
                <w:rFonts w:ascii="Times New Roman" w:eastAsia="Times New Roman" w:hAnsi="Times New Roman" w:cs="Times New Roman"/>
                <w:sz w:val="24"/>
                <w:szCs w:val="24"/>
                <w:lang w:eastAsia="lv-LV"/>
              </w:rPr>
              <w:t>un izstrādājot metodiku</w:t>
            </w:r>
            <w:r w:rsidR="00332018" w:rsidRPr="003F4710">
              <w:rPr>
                <w:rFonts w:ascii="Times New Roman" w:eastAsia="Times New Roman" w:hAnsi="Times New Roman" w:cs="Times New Roman"/>
                <w:sz w:val="24"/>
                <w:szCs w:val="24"/>
                <w:lang w:eastAsia="lv-LV"/>
              </w:rPr>
              <w:t>, tika pieņemts, ka mērķa grupas personu un viņu apgādnieku ienākumi ir nepietiekami, lai no viņiem pieprasītu maksu par pakalpojumu, un pakalpojumu</w:t>
            </w:r>
            <w:r w:rsidR="00BD1B94" w:rsidRPr="003F4710">
              <w:rPr>
                <w:rFonts w:ascii="Times New Roman" w:eastAsia="Times New Roman" w:hAnsi="Times New Roman" w:cs="Times New Roman"/>
                <w:sz w:val="24"/>
                <w:szCs w:val="24"/>
                <w:lang w:eastAsia="lv-LV"/>
              </w:rPr>
              <w:t>s</w:t>
            </w:r>
            <w:r w:rsidR="00332018" w:rsidRPr="003F4710">
              <w:rPr>
                <w:rFonts w:ascii="Times New Roman" w:eastAsia="Times New Roman" w:hAnsi="Times New Roman" w:cs="Times New Roman"/>
                <w:sz w:val="24"/>
                <w:szCs w:val="24"/>
                <w:lang w:eastAsia="lv-LV"/>
              </w:rPr>
              <w:t xml:space="preserve"> apmaksās pašvaldība. Vienīgi, nosakot </w:t>
            </w:r>
            <w:r w:rsidRPr="003F4710">
              <w:rPr>
                <w:rFonts w:ascii="Times New Roman" w:eastAsia="Times New Roman" w:hAnsi="Times New Roman" w:cs="Times New Roman"/>
                <w:sz w:val="24"/>
                <w:szCs w:val="24"/>
                <w:lang w:eastAsia="lv-LV"/>
              </w:rPr>
              <w:t xml:space="preserve">pakalpojuma </w:t>
            </w:r>
            <w:r w:rsidR="00332018" w:rsidRPr="003F4710">
              <w:rPr>
                <w:rFonts w:ascii="Times New Roman" w:eastAsia="Times New Roman" w:hAnsi="Times New Roman" w:cs="Times New Roman"/>
                <w:sz w:val="24"/>
                <w:szCs w:val="24"/>
                <w:lang w:eastAsia="lv-LV"/>
              </w:rPr>
              <w:t xml:space="preserve">fiksēto izmaksu likmi </w:t>
            </w:r>
            <w:r w:rsidRPr="003F4710">
              <w:rPr>
                <w:rFonts w:ascii="Times New Roman" w:eastAsia="Times New Roman" w:hAnsi="Times New Roman" w:cs="Times New Roman"/>
                <w:sz w:val="24"/>
                <w:szCs w:val="24"/>
                <w:lang w:eastAsia="lv-LV"/>
              </w:rPr>
              <w:t>grupu dzīvok</w:t>
            </w:r>
            <w:r w:rsidR="00AA5B38" w:rsidRPr="003F4710">
              <w:rPr>
                <w:rFonts w:ascii="Times New Roman" w:eastAsia="Times New Roman" w:hAnsi="Times New Roman" w:cs="Times New Roman"/>
                <w:sz w:val="24"/>
                <w:szCs w:val="24"/>
                <w:lang w:eastAsia="lv-LV"/>
              </w:rPr>
              <w:t>ļ</w:t>
            </w:r>
            <w:r w:rsidRPr="003F4710">
              <w:rPr>
                <w:rFonts w:ascii="Times New Roman" w:eastAsia="Times New Roman" w:hAnsi="Times New Roman" w:cs="Times New Roman"/>
                <w:sz w:val="24"/>
                <w:szCs w:val="24"/>
                <w:lang w:eastAsia="lv-LV"/>
              </w:rPr>
              <w:t xml:space="preserve">a pakalpojumam </w:t>
            </w:r>
            <w:r w:rsidR="00332018" w:rsidRPr="003F4710">
              <w:rPr>
                <w:rFonts w:ascii="Times New Roman" w:eastAsia="Times New Roman" w:hAnsi="Times New Roman" w:cs="Times New Roman"/>
                <w:sz w:val="24"/>
                <w:szCs w:val="24"/>
                <w:lang w:eastAsia="lv-LV"/>
              </w:rPr>
              <w:t xml:space="preserve">tika </w:t>
            </w:r>
            <w:r w:rsidR="00AA5B38" w:rsidRPr="003F4710">
              <w:rPr>
                <w:rFonts w:ascii="Times New Roman" w:eastAsia="Times New Roman" w:hAnsi="Times New Roman" w:cs="Times New Roman"/>
                <w:sz w:val="24"/>
                <w:szCs w:val="24"/>
                <w:lang w:eastAsia="lv-LV"/>
              </w:rPr>
              <w:t xml:space="preserve">ņemts vērā, ka </w:t>
            </w:r>
            <w:r w:rsidR="00332018" w:rsidRPr="003F4710">
              <w:rPr>
                <w:rFonts w:ascii="Times New Roman" w:eastAsia="Times New Roman" w:hAnsi="Times New Roman" w:cs="Times New Roman"/>
                <w:sz w:val="24"/>
                <w:szCs w:val="24"/>
                <w:lang w:eastAsia="lv-LV"/>
              </w:rPr>
              <w:t>g</w:t>
            </w:r>
            <w:r w:rsidR="00332018" w:rsidRPr="003F4710">
              <w:rPr>
                <w:rFonts w:ascii="Times New Roman" w:hAnsi="Times New Roman" w:cs="Times New Roman"/>
                <w:sz w:val="24"/>
                <w:szCs w:val="24"/>
              </w:rPr>
              <w:t>rupu dzīvokļa klienta pienākums ir samaksāt pakalpojuma sniedzējam par dzīvojamās telpas, virtuves un koplietošanas telpu ekspluatāciju (atbilstoši lietojamajai daļai)</w:t>
            </w:r>
            <w:r w:rsidR="00AA5B38" w:rsidRPr="003F4710">
              <w:rPr>
                <w:rFonts w:ascii="Times New Roman" w:hAnsi="Times New Roman" w:cs="Times New Roman"/>
                <w:sz w:val="24"/>
                <w:szCs w:val="24"/>
              </w:rPr>
              <w:t>,</w:t>
            </w:r>
            <w:r w:rsidR="00BD1B94" w:rsidRPr="003F4710">
              <w:rPr>
                <w:rFonts w:ascii="Times New Roman" w:hAnsi="Times New Roman" w:cs="Times New Roman"/>
                <w:sz w:val="24"/>
                <w:szCs w:val="24"/>
              </w:rPr>
              <w:t xml:space="preserve"> kā to nosaka </w:t>
            </w:r>
            <w:r w:rsidR="00332018" w:rsidRPr="003F4710">
              <w:rPr>
                <w:rFonts w:ascii="Times New Roman" w:eastAsia="Times New Roman" w:hAnsi="Times New Roman" w:cs="Times New Roman"/>
                <w:bCs/>
                <w:sz w:val="24"/>
                <w:szCs w:val="24"/>
                <w:lang w:eastAsia="lv-LV"/>
              </w:rPr>
              <w:t>M</w:t>
            </w:r>
            <w:r w:rsidR="00262DC6">
              <w:rPr>
                <w:rFonts w:ascii="Times New Roman" w:eastAsia="Times New Roman" w:hAnsi="Times New Roman" w:cs="Times New Roman"/>
                <w:bCs/>
                <w:sz w:val="24"/>
                <w:szCs w:val="24"/>
                <w:lang w:eastAsia="lv-LV"/>
              </w:rPr>
              <w:t>K</w:t>
            </w:r>
            <w:r w:rsidR="00BD1B94" w:rsidRPr="003F4710">
              <w:rPr>
                <w:rFonts w:ascii="Times New Roman" w:eastAsia="Times New Roman" w:hAnsi="Times New Roman" w:cs="Times New Roman"/>
                <w:bCs/>
                <w:sz w:val="24"/>
                <w:szCs w:val="24"/>
                <w:lang w:eastAsia="lv-LV"/>
              </w:rPr>
              <w:t xml:space="preserve"> 2007. gada 4. decembra </w:t>
            </w:r>
            <w:r w:rsidR="00332018" w:rsidRPr="003F4710">
              <w:rPr>
                <w:rFonts w:ascii="Times New Roman" w:eastAsia="Times New Roman" w:hAnsi="Times New Roman" w:cs="Times New Roman"/>
                <w:bCs/>
                <w:sz w:val="24"/>
                <w:szCs w:val="24"/>
                <w:lang w:eastAsia="lv-LV"/>
              </w:rPr>
              <w:t>noteikum</w:t>
            </w:r>
            <w:r w:rsidR="00BD1B94" w:rsidRPr="003F4710">
              <w:rPr>
                <w:rFonts w:ascii="Times New Roman" w:eastAsia="Times New Roman" w:hAnsi="Times New Roman" w:cs="Times New Roman"/>
                <w:bCs/>
                <w:sz w:val="24"/>
                <w:szCs w:val="24"/>
                <w:lang w:eastAsia="lv-LV"/>
              </w:rPr>
              <w:t>u</w:t>
            </w:r>
            <w:r w:rsidR="00332018" w:rsidRPr="003F4710">
              <w:rPr>
                <w:rFonts w:ascii="Times New Roman" w:eastAsia="Times New Roman" w:hAnsi="Times New Roman" w:cs="Times New Roman"/>
                <w:bCs/>
                <w:sz w:val="24"/>
                <w:szCs w:val="24"/>
                <w:lang w:eastAsia="lv-LV"/>
              </w:rPr>
              <w:t xml:space="preserve"> Nr.829</w:t>
            </w:r>
            <w:r w:rsidR="00332018" w:rsidRPr="003F4710">
              <w:rPr>
                <w:rFonts w:ascii="Times New Roman" w:eastAsia="Times New Roman" w:hAnsi="Times New Roman" w:cs="Times New Roman"/>
                <w:sz w:val="24"/>
                <w:szCs w:val="24"/>
                <w:lang w:eastAsia="lv-LV"/>
              </w:rPr>
              <w:t> </w:t>
            </w:r>
            <w:r w:rsidR="00BD1B94" w:rsidRPr="003F4710">
              <w:rPr>
                <w:rFonts w:ascii="Times New Roman" w:eastAsia="Times New Roman" w:hAnsi="Times New Roman" w:cs="Times New Roman"/>
                <w:sz w:val="24"/>
                <w:szCs w:val="24"/>
                <w:lang w:eastAsia="lv-LV"/>
              </w:rPr>
              <w:t>“</w:t>
            </w:r>
            <w:r w:rsidR="00332018" w:rsidRPr="003F4710">
              <w:rPr>
                <w:rFonts w:ascii="Times New Roman" w:eastAsia="Times New Roman" w:hAnsi="Times New Roman" w:cs="Times New Roman"/>
                <w:bCs/>
                <w:sz w:val="24"/>
                <w:szCs w:val="24"/>
                <w:lang w:eastAsia="lv-LV"/>
              </w:rPr>
              <w:t>Noteikumi par dienas centru, grupu māju (dzīvokļu) un pusceļa māju izveidošanas un uzturēšanas izdevumu līdzfinansēšanu</w:t>
            </w:r>
            <w:r w:rsidR="00BD1B94" w:rsidRPr="003F4710">
              <w:rPr>
                <w:rFonts w:ascii="Times New Roman" w:eastAsia="Times New Roman" w:hAnsi="Times New Roman" w:cs="Times New Roman"/>
                <w:bCs/>
                <w:sz w:val="24"/>
                <w:szCs w:val="24"/>
                <w:lang w:eastAsia="lv-LV"/>
              </w:rPr>
              <w:t>” 22.punkts</w:t>
            </w:r>
            <w:r w:rsidR="00D339B7">
              <w:rPr>
                <w:rFonts w:ascii="Times New Roman" w:eastAsia="Times New Roman" w:hAnsi="Times New Roman" w:cs="Times New Roman"/>
                <w:bCs/>
                <w:sz w:val="24"/>
                <w:szCs w:val="24"/>
                <w:lang w:eastAsia="lv-LV"/>
              </w:rPr>
              <w:t xml:space="preserve">. Tā kā </w:t>
            </w:r>
            <w:r w:rsidR="00D339B7" w:rsidRPr="003F4710">
              <w:rPr>
                <w:rFonts w:ascii="Times New Roman" w:hAnsi="Times New Roman" w:cs="Times New Roman"/>
                <w:sz w:val="24"/>
                <w:szCs w:val="24"/>
              </w:rPr>
              <w:t xml:space="preserve">klienta un pašvaldības atbildība samaksā par </w:t>
            </w:r>
            <w:r w:rsidR="00D339B7">
              <w:rPr>
                <w:rFonts w:ascii="Times New Roman" w:hAnsi="Times New Roman" w:cs="Times New Roman"/>
                <w:sz w:val="24"/>
                <w:szCs w:val="24"/>
              </w:rPr>
              <w:t xml:space="preserve">grupu dzīvokļa </w:t>
            </w:r>
            <w:r w:rsidR="00D339B7" w:rsidRPr="003F4710">
              <w:rPr>
                <w:rFonts w:ascii="Times New Roman" w:hAnsi="Times New Roman" w:cs="Times New Roman"/>
                <w:sz w:val="24"/>
                <w:szCs w:val="24"/>
              </w:rPr>
              <w:t>pakalpojumu ir nepārprotami nodalīta</w:t>
            </w:r>
            <w:r w:rsidR="00AA5B38" w:rsidRPr="003F4710">
              <w:rPr>
                <w:rFonts w:ascii="Times New Roman" w:eastAsia="Times New Roman" w:hAnsi="Times New Roman" w:cs="Times New Roman"/>
                <w:bCs/>
                <w:sz w:val="24"/>
                <w:szCs w:val="24"/>
                <w:lang w:eastAsia="lv-LV"/>
              </w:rPr>
              <w:t xml:space="preserve">, klienta </w:t>
            </w:r>
            <w:r w:rsidR="00AA5B38" w:rsidRPr="001C66D3">
              <w:rPr>
                <w:rFonts w:ascii="Times New Roman" w:eastAsia="Times New Roman" w:hAnsi="Times New Roman" w:cs="Times New Roman"/>
                <w:bCs/>
                <w:sz w:val="24"/>
                <w:szCs w:val="24"/>
                <w:lang w:eastAsia="lv-LV"/>
              </w:rPr>
              <w:t>līdzmaksāj</w:t>
            </w:r>
            <w:r w:rsidR="003F4710" w:rsidRPr="001C66D3">
              <w:rPr>
                <w:rFonts w:ascii="Times New Roman" w:eastAsia="Times New Roman" w:hAnsi="Times New Roman" w:cs="Times New Roman"/>
                <w:bCs/>
                <w:sz w:val="24"/>
                <w:szCs w:val="24"/>
                <w:lang w:eastAsia="lv-LV"/>
              </w:rPr>
              <w:t xml:space="preserve">uma daļa </w:t>
            </w:r>
            <w:r w:rsidR="00D339B7" w:rsidRPr="001C66D3">
              <w:rPr>
                <w:rFonts w:ascii="Times New Roman" w:eastAsia="Times New Roman" w:hAnsi="Times New Roman" w:cs="Times New Roman"/>
                <w:bCs/>
                <w:sz w:val="24"/>
                <w:szCs w:val="24"/>
                <w:lang w:eastAsia="lv-LV"/>
              </w:rPr>
              <w:t>jau sākotnēji tika izslēgta no minētā pakalpojuma izmaksu l</w:t>
            </w:r>
            <w:r w:rsidR="003F4710" w:rsidRPr="001C66D3">
              <w:rPr>
                <w:rFonts w:ascii="Times New Roman" w:eastAsia="Times New Roman" w:hAnsi="Times New Roman" w:cs="Times New Roman"/>
                <w:bCs/>
                <w:sz w:val="24"/>
                <w:szCs w:val="24"/>
                <w:lang w:eastAsia="lv-LV"/>
              </w:rPr>
              <w:t>ikm</w:t>
            </w:r>
            <w:r w:rsidR="00D339B7" w:rsidRPr="001C66D3">
              <w:rPr>
                <w:rFonts w:ascii="Times New Roman" w:eastAsia="Times New Roman" w:hAnsi="Times New Roman" w:cs="Times New Roman"/>
                <w:bCs/>
                <w:sz w:val="24"/>
                <w:szCs w:val="24"/>
                <w:lang w:eastAsia="lv-LV"/>
              </w:rPr>
              <w:t>es</w:t>
            </w:r>
            <w:r w:rsidR="003F4710" w:rsidRPr="001C66D3">
              <w:rPr>
                <w:rFonts w:ascii="Times New Roman" w:eastAsia="Times New Roman" w:hAnsi="Times New Roman" w:cs="Times New Roman"/>
                <w:bCs/>
                <w:sz w:val="24"/>
                <w:szCs w:val="24"/>
                <w:lang w:eastAsia="lv-LV"/>
              </w:rPr>
              <w:t>.</w:t>
            </w:r>
          </w:p>
          <w:p w14:paraId="4CE8DD54" w14:textId="12A6A605" w:rsidR="00017D9E" w:rsidRPr="001C66D3" w:rsidRDefault="00F62984" w:rsidP="001C66D3">
            <w:pPr>
              <w:shd w:val="clear" w:color="auto" w:fill="FFFFFF" w:themeFill="background1"/>
              <w:spacing w:after="120" w:line="240" w:lineRule="auto"/>
              <w:ind w:left="136" w:right="142"/>
              <w:jc w:val="both"/>
              <w:rPr>
                <w:rFonts w:ascii="Times New Roman" w:eastAsia="Times New Roman" w:hAnsi="Times New Roman" w:cs="Times New Roman"/>
                <w:sz w:val="24"/>
                <w:szCs w:val="24"/>
                <w:lang w:eastAsia="lv-LV"/>
              </w:rPr>
            </w:pPr>
            <w:r w:rsidRPr="001C66D3">
              <w:rPr>
                <w:rFonts w:ascii="Times New Roman" w:eastAsia="Times New Roman" w:hAnsi="Times New Roman" w:cs="Times New Roman"/>
                <w:sz w:val="24"/>
                <w:szCs w:val="24"/>
                <w:lang w:eastAsia="lv-LV"/>
              </w:rPr>
              <w:t>Veicot precizējumus metodikā</w:t>
            </w:r>
            <w:r w:rsidR="00C341A2" w:rsidRPr="001C66D3">
              <w:rPr>
                <w:rFonts w:ascii="Times New Roman" w:eastAsia="Times New Roman" w:hAnsi="Times New Roman" w:cs="Times New Roman"/>
                <w:sz w:val="24"/>
                <w:szCs w:val="24"/>
                <w:lang w:eastAsia="lv-LV"/>
              </w:rPr>
              <w:t>,</w:t>
            </w:r>
            <w:r w:rsidRPr="001C66D3">
              <w:rPr>
                <w:rFonts w:ascii="Times New Roman" w:eastAsia="Times New Roman" w:hAnsi="Times New Roman" w:cs="Times New Roman"/>
                <w:sz w:val="24"/>
                <w:szCs w:val="24"/>
                <w:lang w:eastAsia="lv-LV"/>
              </w:rPr>
              <w:t xml:space="preserve"> LM konstatēja, ka </w:t>
            </w:r>
            <w:r w:rsidR="007C0038" w:rsidRPr="001C66D3">
              <w:rPr>
                <w:rFonts w:ascii="Times New Roman" w:eastAsia="Times New Roman" w:hAnsi="Times New Roman" w:cs="Times New Roman"/>
                <w:sz w:val="24"/>
                <w:szCs w:val="24"/>
                <w:lang w:eastAsia="lv-LV"/>
              </w:rPr>
              <w:t>atsevišķas pašvaldības, sniedzot dienas aprūp</w:t>
            </w:r>
            <w:r w:rsidR="00AA5B38" w:rsidRPr="001C66D3">
              <w:rPr>
                <w:rFonts w:ascii="Times New Roman" w:eastAsia="Times New Roman" w:hAnsi="Times New Roman" w:cs="Times New Roman"/>
                <w:sz w:val="24"/>
                <w:szCs w:val="24"/>
                <w:lang w:eastAsia="lv-LV"/>
              </w:rPr>
              <w:t>e</w:t>
            </w:r>
            <w:r w:rsidR="007C0038" w:rsidRPr="001C66D3">
              <w:rPr>
                <w:rFonts w:ascii="Times New Roman" w:eastAsia="Times New Roman" w:hAnsi="Times New Roman" w:cs="Times New Roman"/>
                <w:sz w:val="24"/>
                <w:szCs w:val="24"/>
                <w:lang w:eastAsia="lv-LV"/>
              </w:rPr>
              <w:t>s centra pak</w:t>
            </w:r>
            <w:r w:rsidR="00AA5B38" w:rsidRPr="001C66D3">
              <w:rPr>
                <w:rFonts w:ascii="Times New Roman" w:eastAsia="Times New Roman" w:hAnsi="Times New Roman" w:cs="Times New Roman"/>
                <w:sz w:val="24"/>
                <w:szCs w:val="24"/>
                <w:lang w:eastAsia="lv-LV"/>
              </w:rPr>
              <w:t>a</w:t>
            </w:r>
            <w:r w:rsidR="007C0038" w:rsidRPr="001C66D3">
              <w:rPr>
                <w:rFonts w:ascii="Times New Roman" w:eastAsia="Times New Roman" w:hAnsi="Times New Roman" w:cs="Times New Roman"/>
                <w:sz w:val="24"/>
                <w:szCs w:val="24"/>
                <w:lang w:eastAsia="lv-LV"/>
              </w:rPr>
              <w:t>lpojumus personām</w:t>
            </w:r>
            <w:r w:rsidR="00AA5B38" w:rsidRPr="001C66D3">
              <w:rPr>
                <w:rFonts w:ascii="Times New Roman" w:eastAsia="Times New Roman" w:hAnsi="Times New Roman" w:cs="Times New Roman"/>
                <w:sz w:val="24"/>
                <w:szCs w:val="24"/>
                <w:lang w:eastAsia="lv-LV"/>
              </w:rPr>
              <w:t xml:space="preserve"> </w:t>
            </w:r>
            <w:r w:rsidR="007C0038" w:rsidRPr="001C66D3">
              <w:rPr>
                <w:rFonts w:ascii="Times New Roman" w:eastAsia="Times New Roman" w:hAnsi="Times New Roman" w:cs="Times New Roman"/>
                <w:sz w:val="24"/>
                <w:szCs w:val="24"/>
                <w:lang w:eastAsia="lv-LV"/>
              </w:rPr>
              <w:t>ar garīga rakstura tr</w:t>
            </w:r>
            <w:r w:rsidR="00AA5B38" w:rsidRPr="001C66D3">
              <w:rPr>
                <w:rFonts w:ascii="Times New Roman" w:eastAsia="Times New Roman" w:hAnsi="Times New Roman" w:cs="Times New Roman"/>
                <w:sz w:val="24"/>
                <w:szCs w:val="24"/>
                <w:lang w:eastAsia="lv-LV"/>
              </w:rPr>
              <w:t>a</w:t>
            </w:r>
            <w:r w:rsidR="007C0038" w:rsidRPr="001C66D3">
              <w:rPr>
                <w:rFonts w:ascii="Times New Roman" w:eastAsia="Times New Roman" w:hAnsi="Times New Roman" w:cs="Times New Roman"/>
                <w:sz w:val="24"/>
                <w:szCs w:val="24"/>
                <w:lang w:eastAsia="lv-LV"/>
              </w:rPr>
              <w:t>ucējumiem, daļ</w:t>
            </w:r>
            <w:r w:rsidR="00AA5B38" w:rsidRPr="001C66D3">
              <w:rPr>
                <w:rFonts w:ascii="Times New Roman" w:eastAsia="Times New Roman" w:hAnsi="Times New Roman" w:cs="Times New Roman"/>
                <w:sz w:val="24"/>
                <w:szCs w:val="24"/>
                <w:lang w:eastAsia="lv-LV"/>
              </w:rPr>
              <w:t>ē</w:t>
            </w:r>
            <w:r w:rsidR="007C0038" w:rsidRPr="001C66D3">
              <w:rPr>
                <w:rFonts w:ascii="Times New Roman" w:eastAsia="Times New Roman" w:hAnsi="Times New Roman" w:cs="Times New Roman"/>
                <w:sz w:val="24"/>
                <w:szCs w:val="24"/>
                <w:lang w:eastAsia="lv-LV"/>
              </w:rPr>
              <w:t>ju samaksu par pak</w:t>
            </w:r>
            <w:r w:rsidR="009F2C85" w:rsidRPr="001C66D3">
              <w:rPr>
                <w:rFonts w:ascii="Times New Roman" w:eastAsia="Times New Roman" w:hAnsi="Times New Roman" w:cs="Times New Roman"/>
                <w:sz w:val="24"/>
                <w:szCs w:val="24"/>
                <w:lang w:eastAsia="lv-LV"/>
              </w:rPr>
              <w:t>a</w:t>
            </w:r>
            <w:r w:rsidR="007C0038" w:rsidRPr="001C66D3">
              <w:rPr>
                <w:rFonts w:ascii="Times New Roman" w:eastAsia="Times New Roman" w:hAnsi="Times New Roman" w:cs="Times New Roman"/>
                <w:sz w:val="24"/>
                <w:szCs w:val="24"/>
                <w:lang w:eastAsia="lv-LV"/>
              </w:rPr>
              <w:t>lpojumu</w:t>
            </w:r>
            <w:r w:rsidR="00AA5B38" w:rsidRPr="001C66D3">
              <w:rPr>
                <w:rFonts w:ascii="Times New Roman" w:eastAsia="Times New Roman" w:hAnsi="Times New Roman" w:cs="Times New Roman"/>
                <w:sz w:val="24"/>
                <w:szCs w:val="24"/>
                <w:lang w:eastAsia="lv-LV"/>
              </w:rPr>
              <w:t xml:space="preserve"> pieprasa arī no </w:t>
            </w:r>
            <w:r w:rsidR="007C0038" w:rsidRPr="001C66D3">
              <w:rPr>
                <w:rFonts w:ascii="Times New Roman" w:eastAsia="Times New Roman" w:hAnsi="Times New Roman" w:cs="Times New Roman"/>
                <w:sz w:val="24"/>
                <w:szCs w:val="24"/>
                <w:lang w:eastAsia="lv-LV"/>
              </w:rPr>
              <w:t>klienta</w:t>
            </w:r>
            <w:r w:rsidR="00AA5B38" w:rsidRPr="001C66D3">
              <w:rPr>
                <w:rFonts w:ascii="Times New Roman" w:eastAsia="Times New Roman" w:hAnsi="Times New Roman" w:cs="Times New Roman"/>
                <w:sz w:val="24"/>
                <w:szCs w:val="24"/>
                <w:lang w:eastAsia="lv-LV"/>
              </w:rPr>
              <w:t xml:space="preserve">, un līdzīgi tas varētu būt arī attiecībā uz citiem metodikā ietvertajiem pakalpojumiem. </w:t>
            </w:r>
            <w:r w:rsidR="006C0738" w:rsidRPr="001C66D3">
              <w:rPr>
                <w:rFonts w:ascii="Times New Roman" w:eastAsia="Times New Roman" w:hAnsi="Times New Roman" w:cs="Times New Roman"/>
                <w:sz w:val="24"/>
                <w:szCs w:val="24"/>
                <w:lang w:eastAsia="lv-LV"/>
              </w:rPr>
              <w:t>P</w:t>
            </w:r>
            <w:r w:rsidR="007C0038" w:rsidRPr="001C66D3">
              <w:rPr>
                <w:rFonts w:ascii="Times New Roman" w:eastAsia="Times New Roman" w:hAnsi="Times New Roman" w:cs="Times New Roman"/>
                <w:sz w:val="24"/>
                <w:szCs w:val="24"/>
                <w:lang w:eastAsia="lv-LV"/>
              </w:rPr>
              <w:t>ak</w:t>
            </w:r>
            <w:r w:rsidR="00AA5B38" w:rsidRPr="001C66D3">
              <w:rPr>
                <w:rFonts w:ascii="Times New Roman" w:eastAsia="Times New Roman" w:hAnsi="Times New Roman" w:cs="Times New Roman"/>
                <w:sz w:val="24"/>
                <w:szCs w:val="24"/>
                <w:lang w:eastAsia="lv-LV"/>
              </w:rPr>
              <w:t>a</w:t>
            </w:r>
            <w:r w:rsidR="007C0038" w:rsidRPr="001C66D3">
              <w:rPr>
                <w:rFonts w:ascii="Times New Roman" w:eastAsia="Times New Roman" w:hAnsi="Times New Roman" w:cs="Times New Roman"/>
                <w:sz w:val="24"/>
                <w:szCs w:val="24"/>
                <w:lang w:eastAsia="lv-LV"/>
              </w:rPr>
              <w:t xml:space="preserve">lpojumu fiksēto </w:t>
            </w:r>
            <w:r w:rsidRPr="001C66D3">
              <w:rPr>
                <w:rFonts w:ascii="Times New Roman" w:eastAsia="Times New Roman" w:hAnsi="Times New Roman" w:cs="Times New Roman"/>
                <w:sz w:val="24"/>
                <w:szCs w:val="24"/>
                <w:lang w:eastAsia="lv-LV"/>
              </w:rPr>
              <w:t>izmaksu likmes aprēķin</w:t>
            </w:r>
            <w:r w:rsidR="003F4710" w:rsidRPr="001C66D3">
              <w:rPr>
                <w:rFonts w:ascii="Times New Roman" w:eastAsia="Times New Roman" w:hAnsi="Times New Roman" w:cs="Times New Roman"/>
                <w:sz w:val="24"/>
                <w:szCs w:val="24"/>
                <w:lang w:eastAsia="lv-LV"/>
              </w:rPr>
              <w:t xml:space="preserve">ā nav </w:t>
            </w:r>
            <w:proofErr w:type="gramStart"/>
            <w:r w:rsidR="00EB6AC3" w:rsidRPr="001C66D3">
              <w:rPr>
                <w:rFonts w:ascii="Times New Roman" w:eastAsia="Times New Roman" w:hAnsi="Times New Roman" w:cs="Times New Roman"/>
                <w:sz w:val="24"/>
                <w:szCs w:val="24"/>
                <w:lang w:eastAsia="lv-LV"/>
              </w:rPr>
              <w:t>ņemts vērā</w:t>
            </w:r>
            <w:proofErr w:type="gramEnd"/>
            <w:r w:rsidR="00AA5B38" w:rsidRPr="001C66D3">
              <w:rPr>
                <w:rFonts w:ascii="Times New Roman" w:eastAsia="Times New Roman" w:hAnsi="Times New Roman" w:cs="Times New Roman"/>
                <w:sz w:val="24"/>
                <w:szCs w:val="24"/>
                <w:lang w:eastAsia="lv-LV"/>
              </w:rPr>
              <w:t xml:space="preserve"> </w:t>
            </w:r>
            <w:r w:rsidRPr="001C66D3">
              <w:rPr>
                <w:rFonts w:ascii="Times New Roman" w:eastAsia="Times New Roman" w:hAnsi="Times New Roman" w:cs="Times New Roman"/>
                <w:sz w:val="24"/>
                <w:szCs w:val="24"/>
                <w:lang w:eastAsia="lv-LV"/>
              </w:rPr>
              <w:t xml:space="preserve">mērķa grupas personas </w:t>
            </w:r>
            <w:r w:rsidR="006B750E" w:rsidRPr="001C66D3">
              <w:rPr>
                <w:rFonts w:ascii="Times New Roman" w:eastAsia="Times New Roman" w:hAnsi="Times New Roman" w:cs="Times New Roman"/>
                <w:sz w:val="24"/>
                <w:szCs w:val="24"/>
                <w:lang w:eastAsia="lv-LV"/>
              </w:rPr>
              <w:t>līdz</w:t>
            </w:r>
            <w:r w:rsidRPr="001C66D3">
              <w:rPr>
                <w:rFonts w:ascii="Times New Roman" w:eastAsia="Times New Roman" w:hAnsi="Times New Roman" w:cs="Times New Roman"/>
                <w:sz w:val="24"/>
                <w:szCs w:val="24"/>
                <w:lang w:eastAsia="lv-LV"/>
              </w:rPr>
              <w:t>maksājum</w:t>
            </w:r>
            <w:r w:rsidR="00AA5B38" w:rsidRPr="001C66D3">
              <w:rPr>
                <w:rFonts w:ascii="Times New Roman" w:eastAsia="Times New Roman" w:hAnsi="Times New Roman" w:cs="Times New Roman"/>
                <w:sz w:val="24"/>
                <w:szCs w:val="24"/>
                <w:lang w:eastAsia="lv-LV"/>
              </w:rPr>
              <w:t>s par pakalpojumu (</w:t>
            </w:r>
            <w:r w:rsidR="007C0038" w:rsidRPr="001C66D3">
              <w:rPr>
                <w:rFonts w:ascii="Times New Roman" w:eastAsia="Times New Roman" w:hAnsi="Times New Roman" w:cs="Times New Roman"/>
                <w:sz w:val="24"/>
                <w:szCs w:val="24"/>
                <w:lang w:eastAsia="lv-LV"/>
              </w:rPr>
              <w:t>iz</w:t>
            </w:r>
            <w:r w:rsidR="00AA5B38" w:rsidRPr="001C66D3">
              <w:rPr>
                <w:rFonts w:ascii="Times New Roman" w:eastAsia="Times New Roman" w:hAnsi="Times New Roman" w:cs="Times New Roman"/>
                <w:sz w:val="24"/>
                <w:szCs w:val="24"/>
                <w:lang w:eastAsia="lv-LV"/>
              </w:rPr>
              <w:t>ņe</w:t>
            </w:r>
            <w:r w:rsidR="007C0038" w:rsidRPr="001C66D3">
              <w:rPr>
                <w:rFonts w:ascii="Times New Roman" w:eastAsia="Times New Roman" w:hAnsi="Times New Roman" w:cs="Times New Roman"/>
                <w:sz w:val="24"/>
                <w:szCs w:val="24"/>
                <w:lang w:eastAsia="lv-LV"/>
              </w:rPr>
              <w:t>mot attiec</w:t>
            </w:r>
            <w:r w:rsidR="00AA5B38" w:rsidRPr="001C66D3">
              <w:rPr>
                <w:rFonts w:ascii="Times New Roman" w:eastAsia="Times New Roman" w:hAnsi="Times New Roman" w:cs="Times New Roman"/>
                <w:sz w:val="24"/>
                <w:szCs w:val="24"/>
                <w:lang w:eastAsia="lv-LV"/>
              </w:rPr>
              <w:t>ī</w:t>
            </w:r>
            <w:r w:rsidR="007C0038" w:rsidRPr="001C66D3">
              <w:rPr>
                <w:rFonts w:ascii="Times New Roman" w:eastAsia="Times New Roman" w:hAnsi="Times New Roman" w:cs="Times New Roman"/>
                <w:sz w:val="24"/>
                <w:szCs w:val="24"/>
                <w:lang w:eastAsia="lv-LV"/>
              </w:rPr>
              <w:t>b</w:t>
            </w:r>
            <w:r w:rsidR="00AA5B38" w:rsidRPr="001C66D3">
              <w:rPr>
                <w:rFonts w:ascii="Times New Roman" w:eastAsia="Times New Roman" w:hAnsi="Times New Roman" w:cs="Times New Roman"/>
                <w:sz w:val="24"/>
                <w:szCs w:val="24"/>
                <w:lang w:eastAsia="lv-LV"/>
              </w:rPr>
              <w:t xml:space="preserve">ā </w:t>
            </w:r>
            <w:r w:rsidR="007C0038" w:rsidRPr="001C66D3">
              <w:rPr>
                <w:rFonts w:ascii="Times New Roman" w:eastAsia="Times New Roman" w:hAnsi="Times New Roman" w:cs="Times New Roman"/>
                <w:sz w:val="24"/>
                <w:szCs w:val="24"/>
                <w:lang w:eastAsia="lv-LV"/>
              </w:rPr>
              <w:t>uz grupu dzīvokļa pak</w:t>
            </w:r>
            <w:r w:rsidR="00AA5B38" w:rsidRPr="001C66D3">
              <w:rPr>
                <w:rFonts w:ascii="Times New Roman" w:eastAsia="Times New Roman" w:hAnsi="Times New Roman" w:cs="Times New Roman"/>
                <w:sz w:val="24"/>
                <w:szCs w:val="24"/>
                <w:lang w:eastAsia="lv-LV"/>
              </w:rPr>
              <w:t>a</w:t>
            </w:r>
            <w:r w:rsidR="007C0038" w:rsidRPr="001C66D3">
              <w:rPr>
                <w:rFonts w:ascii="Times New Roman" w:eastAsia="Times New Roman" w:hAnsi="Times New Roman" w:cs="Times New Roman"/>
                <w:sz w:val="24"/>
                <w:szCs w:val="24"/>
                <w:lang w:eastAsia="lv-LV"/>
              </w:rPr>
              <w:t>lpojumu)</w:t>
            </w:r>
            <w:r w:rsidR="007C5903" w:rsidRPr="001C66D3">
              <w:rPr>
                <w:rFonts w:ascii="Times New Roman" w:eastAsia="Times New Roman" w:hAnsi="Times New Roman" w:cs="Times New Roman"/>
                <w:sz w:val="24"/>
                <w:szCs w:val="24"/>
                <w:lang w:eastAsia="lv-LV"/>
              </w:rPr>
              <w:t>,</w:t>
            </w:r>
            <w:r w:rsidR="006C0738" w:rsidRPr="001C66D3">
              <w:rPr>
                <w:rFonts w:ascii="Times New Roman" w:eastAsia="Times New Roman" w:hAnsi="Times New Roman" w:cs="Times New Roman"/>
                <w:sz w:val="24"/>
                <w:szCs w:val="24"/>
                <w:lang w:eastAsia="lv-LV"/>
              </w:rPr>
              <w:t xml:space="preserve"> un to arī nav iespējams izdarīt, jo līdzmaksājum</w:t>
            </w:r>
            <w:r w:rsidR="007C5903" w:rsidRPr="001C66D3">
              <w:rPr>
                <w:rFonts w:ascii="Times New Roman" w:eastAsia="Times New Roman" w:hAnsi="Times New Roman" w:cs="Times New Roman"/>
                <w:sz w:val="24"/>
                <w:szCs w:val="24"/>
                <w:lang w:eastAsia="lv-LV"/>
              </w:rPr>
              <w:t>a</w:t>
            </w:r>
            <w:r w:rsidR="006C0738" w:rsidRPr="001C66D3">
              <w:rPr>
                <w:rFonts w:ascii="Times New Roman" w:eastAsia="Times New Roman" w:hAnsi="Times New Roman" w:cs="Times New Roman"/>
                <w:sz w:val="24"/>
                <w:szCs w:val="24"/>
                <w:lang w:eastAsia="lv-LV"/>
              </w:rPr>
              <w:t xml:space="preserve"> apmērs nav konstants un vienāds visiem.</w:t>
            </w:r>
          </w:p>
          <w:p w14:paraId="4C8B2FEF" w14:textId="5366BDC6" w:rsidR="00D339B7" w:rsidRPr="005B57EF" w:rsidRDefault="006C0738" w:rsidP="00F32BDB">
            <w:pPr>
              <w:spacing w:after="120" w:line="240" w:lineRule="auto"/>
              <w:ind w:left="137" w:right="142"/>
              <w:jc w:val="both"/>
              <w:rPr>
                <w:rFonts w:ascii="Times New Roman" w:hAnsi="Times New Roman" w:cs="Times New Roman"/>
                <w:sz w:val="24"/>
                <w:szCs w:val="24"/>
              </w:rPr>
            </w:pPr>
            <w:r w:rsidRPr="001C66D3">
              <w:rPr>
                <w:rFonts w:ascii="Times New Roman" w:eastAsia="Times New Roman" w:hAnsi="Times New Roman" w:cs="Times New Roman"/>
                <w:sz w:val="24"/>
                <w:szCs w:val="24"/>
                <w:lang w:eastAsia="lv-LV"/>
              </w:rPr>
              <w:t xml:space="preserve">Ņemot vērā, ka </w:t>
            </w:r>
            <w:r w:rsidR="004E2F78" w:rsidRPr="001C66D3">
              <w:rPr>
                <w:rFonts w:ascii="Times New Roman" w:eastAsia="Times New Roman" w:hAnsi="Times New Roman" w:cs="Times New Roman"/>
                <w:sz w:val="24"/>
                <w:szCs w:val="24"/>
                <w:lang w:eastAsia="lv-LV"/>
              </w:rPr>
              <w:t xml:space="preserve">9.2.2.1. pasākuma ietvaros </w:t>
            </w:r>
            <w:r w:rsidRPr="001C66D3">
              <w:rPr>
                <w:rFonts w:ascii="Times New Roman" w:eastAsia="Times New Roman" w:hAnsi="Times New Roman" w:cs="Times New Roman"/>
                <w:sz w:val="24"/>
                <w:szCs w:val="24"/>
                <w:lang w:eastAsia="lv-LV"/>
              </w:rPr>
              <w:t>tiek kompensēti pašvaldību izdevumi par pakalpojumiem</w:t>
            </w:r>
            <w:r w:rsidR="004E2F78" w:rsidRPr="001C66D3">
              <w:rPr>
                <w:rFonts w:ascii="Times New Roman" w:eastAsia="Times New Roman" w:hAnsi="Times New Roman" w:cs="Times New Roman"/>
                <w:sz w:val="24"/>
                <w:szCs w:val="24"/>
                <w:lang w:eastAsia="lv-LV"/>
              </w:rPr>
              <w:t xml:space="preserve">, </w:t>
            </w:r>
            <w:r w:rsidR="00FE6F23" w:rsidRPr="001C66D3">
              <w:rPr>
                <w:rFonts w:ascii="Times New Roman" w:hAnsi="Times New Roman"/>
                <w:sz w:val="24"/>
                <w:szCs w:val="24"/>
              </w:rPr>
              <w:t>MK</w:t>
            </w:r>
            <w:r w:rsidR="00FE6F23" w:rsidRPr="003F4710">
              <w:rPr>
                <w:rFonts w:ascii="Times New Roman" w:hAnsi="Times New Roman"/>
                <w:sz w:val="24"/>
                <w:szCs w:val="24"/>
              </w:rPr>
              <w:t xml:space="preserve"> noteikumu projekts paredz</w:t>
            </w:r>
            <w:r w:rsidR="002C5E2D" w:rsidRPr="003F4710">
              <w:rPr>
                <w:rFonts w:ascii="Times New Roman" w:hAnsi="Times New Roman"/>
                <w:sz w:val="24"/>
                <w:szCs w:val="24"/>
              </w:rPr>
              <w:t xml:space="preserve"> 9</w:t>
            </w:r>
            <w:r w:rsidR="004E2F78" w:rsidRPr="003F4710">
              <w:rPr>
                <w:rFonts w:ascii="Times New Roman" w:hAnsi="Times New Roman"/>
                <w:sz w:val="24"/>
                <w:szCs w:val="24"/>
              </w:rPr>
              <w:t xml:space="preserve">.2.2.1. pasākuma mērķa grupas personām atbrīvojumu no samaksas par </w:t>
            </w:r>
            <w:r w:rsidR="002C5E2D" w:rsidRPr="003F4710">
              <w:rPr>
                <w:rFonts w:ascii="Times New Roman" w:hAnsi="Times New Roman"/>
                <w:sz w:val="24"/>
                <w:szCs w:val="24"/>
              </w:rPr>
              <w:t xml:space="preserve">sabiedrībā balstītiem sociāliem </w:t>
            </w:r>
            <w:r w:rsidR="004E2F78" w:rsidRPr="003F4710">
              <w:rPr>
                <w:rFonts w:ascii="Times New Roman" w:hAnsi="Times New Roman"/>
                <w:sz w:val="24"/>
                <w:szCs w:val="24"/>
              </w:rPr>
              <w:t>pakalpojumiem, k</w:t>
            </w:r>
            <w:r w:rsidR="00D339B7">
              <w:rPr>
                <w:rFonts w:ascii="Times New Roman" w:hAnsi="Times New Roman"/>
                <w:sz w:val="24"/>
                <w:szCs w:val="24"/>
              </w:rPr>
              <w:t>uri</w:t>
            </w:r>
            <w:r w:rsidR="004E2F78" w:rsidRPr="003F4710">
              <w:rPr>
                <w:rFonts w:ascii="Times New Roman" w:hAnsi="Times New Roman"/>
                <w:sz w:val="24"/>
                <w:szCs w:val="24"/>
              </w:rPr>
              <w:t xml:space="preserve"> tiek nodrošināti </w:t>
            </w:r>
            <w:r w:rsidR="00657C25" w:rsidRPr="003F4710">
              <w:rPr>
                <w:rFonts w:ascii="Times New Roman" w:hAnsi="Times New Roman"/>
                <w:sz w:val="24"/>
                <w:szCs w:val="24"/>
              </w:rPr>
              <w:t>9.2.2.1. pasākuma</w:t>
            </w:r>
            <w:r w:rsidR="00657C25" w:rsidRPr="003F4710">
              <w:rPr>
                <w:rFonts w:ascii="Times New Roman" w:hAnsi="Times New Roman" w:cs="Times New Roman"/>
                <w:sz w:val="24"/>
                <w:szCs w:val="24"/>
              </w:rPr>
              <w:t xml:space="preserve"> </w:t>
            </w:r>
            <w:r w:rsidR="002C5E2D" w:rsidRPr="003F4710">
              <w:rPr>
                <w:rFonts w:ascii="Times New Roman" w:hAnsi="Times New Roman" w:cs="Times New Roman"/>
                <w:sz w:val="24"/>
                <w:szCs w:val="24"/>
              </w:rPr>
              <w:t>projektos</w:t>
            </w:r>
            <w:r w:rsidR="0057582C">
              <w:rPr>
                <w:rFonts w:ascii="Times New Roman" w:hAnsi="Times New Roman" w:cs="Times New Roman"/>
                <w:sz w:val="24"/>
                <w:szCs w:val="24"/>
              </w:rPr>
              <w:t xml:space="preserve">, klientu līdzmaksājumu daļas </w:t>
            </w:r>
            <w:r w:rsidR="0057582C">
              <w:rPr>
                <w:rFonts w:ascii="Times New Roman" w:hAnsi="Times New Roman" w:cs="Times New Roman"/>
                <w:sz w:val="24"/>
                <w:szCs w:val="24"/>
              </w:rPr>
              <w:lastRenderedPageBreak/>
              <w:t>kompensāciju uzņemoties pašvaldībai.</w:t>
            </w:r>
            <w:r w:rsidR="00924A1F">
              <w:rPr>
                <w:rFonts w:ascii="Times New Roman" w:hAnsi="Times New Roman" w:cs="Times New Roman"/>
                <w:sz w:val="24"/>
                <w:szCs w:val="24"/>
              </w:rPr>
              <w:t xml:space="preserve"> Atbrīvojums </w:t>
            </w:r>
            <w:r w:rsidR="00924A1F" w:rsidRPr="003F4710">
              <w:rPr>
                <w:rFonts w:ascii="Times New Roman" w:hAnsi="Times New Roman"/>
                <w:sz w:val="24"/>
                <w:szCs w:val="24"/>
              </w:rPr>
              <w:t>9.2.2.1. pasākuma mērķa grupas personām no samaksas par sabiedrībā balstītiem sociāliem pakalpojumiem</w:t>
            </w:r>
            <w:r w:rsidR="00924A1F">
              <w:rPr>
                <w:rFonts w:ascii="Times New Roman" w:hAnsi="Times New Roman"/>
                <w:sz w:val="24"/>
                <w:szCs w:val="24"/>
              </w:rPr>
              <w:t xml:space="preserve"> ir </w:t>
            </w:r>
            <w:r w:rsidR="00924A1F" w:rsidRPr="005B57EF">
              <w:rPr>
                <w:rFonts w:ascii="Times New Roman" w:hAnsi="Times New Roman"/>
                <w:sz w:val="24"/>
                <w:szCs w:val="24"/>
              </w:rPr>
              <w:t xml:space="preserve">attiecināms </w:t>
            </w:r>
            <w:r w:rsidR="00924A1F" w:rsidRPr="005B57EF">
              <w:rPr>
                <w:rFonts w:ascii="Times New Roman" w:hAnsi="Times New Roman" w:cs="Times New Roman"/>
                <w:sz w:val="24"/>
                <w:szCs w:val="24"/>
              </w:rPr>
              <w:t xml:space="preserve">tikai uz </w:t>
            </w:r>
            <w:r w:rsidR="005B57EF" w:rsidRPr="005B57EF">
              <w:rPr>
                <w:rFonts w:ascii="Times New Roman" w:hAnsi="Times New Roman" w:cs="Times New Roman"/>
                <w:sz w:val="24"/>
                <w:szCs w:val="24"/>
              </w:rPr>
              <w:t xml:space="preserve">laiku periodu, par kuru </w:t>
            </w:r>
            <w:r w:rsidR="00924A1F" w:rsidRPr="005B57EF">
              <w:rPr>
                <w:rFonts w:ascii="Times New Roman" w:hAnsi="Times New Roman" w:cs="Times New Roman"/>
                <w:sz w:val="24"/>
                <w:szCs w:val="24"/>
              </w:rPr>
              <w:t xml:space="preserve">pašvaldība </w:t>
            </w:r>
            <w:r w:rsidR="005B57EF" w:rsidRPr="005B57EF">
              <w:rPr>
                <w:rFonts w:ascii="Times New Roman" w:hAnsi="Times New Roman" w:cs="Times New Roman"/>
                <w:sz w:val="24"/>
                <w:szCs w:val="24"/>
              </w:rPr>
              <w:t xml:space="preserve">pieprasa konkrēta sabiedrībā balstīta sociālā pakalpojuma sniegšanas izmaksu </w:t>
            </w:r>
            <w:r w:rsidR="00924A1F" w:rsidRPr="005B57EF">
              <w:rPr>
                <w:rFonts w:ascii="Times New Roman" w:hAnsi="Times New Roman" w:cs="Times New Roman"/>
                <w:sz w:val="24"/>
                <w:szCs w:val="24"/>
              </w:rPr>
              <w:t xml:space="preserve">kompensāciju </w:t>
            </w:r>
            <w:r w:rsidR="005B57EF" w:rsidRPr="005B57EF">
              <w:rPr>
                <w:rFonts w:ascii="Times New Roman" w:hAnsi="Times New Roman" w:cs="Times New Roman"/>
                <w:sz w:val="24"/>
                <w:szCs w:val="24"/>
              </w:rPr>
              <w:t>no plānošanas reģiona.</w:t>
            </w:r>
          </w:p>
          <w:p w14:paraId="31ED539B" w14:textId="2971C36E" w:rsidR="002D3B6E" w:rsidRPr="003F4710" w:rsidRDefault="00D339B7" w:rsidP="00D339B7">
            <w:pPr>
              <w:spacing w:after="120" w:line="240" w:lineRule="auto"/>
              <w:ind w:left="137" w:right="14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Vienlaikus paliek spēkā personas, kas saņem </w:t>
            </w:r>
            <w:r w:rsidRPr="003F4710">
              <w:rPr>
                <w:rFonts w:ascii="Times New Roman" w:eastAsia="Times New Roman" w:hAnsi="Times New Roman" w:cs="Times New Roman"/>
                <w:sz w:val="24"/>
                <w:szCs w:val="24"/>
                <w:lang w:eastAsia="lv-LV"/>
              </w:rPr>
              <w:t>grupu dzīvokļa pakalpojum</w:t>
            </w:r>
            <w:r>
              <w:rPr>
                <w:rFonts w:ascii="Times New Roman" w:eastAsia="Times New Roman" w:hAnsi="Times New Roman" w:cs="Times New Roman"/>
                <w:sz w:val="24"/>
                <w:szCs w:val="24"/>
                <w:lang w:eastAsia="lv-LV"/>
              </w:rPr>
              <w:t xml:space="preserve">u, </w:t>
            </w:r>
            <w:r w:rsidRPr="003F4710">
              <w:rPr>
                <w:rFonts w:ascii="Times New Roman" w:hAnsi="Times New Roman" w:cs="Times New Roman"/>
                <w:sz w:val="24"/>
                <w:szCs w:val="24"/>
              </w:rPr>
              <w:t xml:space="preserve">pienākums samaksāt pakalpojuma sniedzējam par dzīvojamās telpas, virtuves un koplietošanas telpu ekspluatāciju </w:t>
            </w:r>
            <w:r>
              <w:rPr>
                <w:rFonts w:ascii="Times New Roman" w:hAnsi="Times New Roman" w:cs="Times New Roman"/>
                <w:sz w:val="24"/>
                <w:szCs w:val="24"/>
              </w:rPr>
              <w:t xml:space="preserve">atbilstoši </w:t>
            </w:r>
            <w:r w:rsidRPr="003F4710">
              <w:rPr>
                <w:rFonts w:ascii="Times New Roman" w:eastAsia="Times New Roman" w:hAnsi="Times New Roman" w:cs="Times New Roman"/>
                <w:bCs/>
                <w:sz w:val="24"/>
                <w:szCs w:val="24"/>
                <w:lang w:eastAsia="lv-LV"/>
              </w:rPr>
              <w:t>M</w:t>
            </w:r>
            <w:r>
              <w:rPr>
                <w:rFonts w:ascii="Times New Roman" w:eastAsia="Times New Roman" w:hAnsi="Times New Roman" w:cs="Times New Roman"/>
                <w:bCs/>
                <w:sz w:val="24"/>
                <w:szCs w:val="24"/>
                <w:lang w:eastAsia="lv-LV"/>
              </w:rPr>
              <w:t>K</w:t>
            </w:r>
            <w:r w:rsidRPr="003F4710">
              <w:rPr>
                <w:rFonts w:ascii="Times New Roman" w:eastAsia="Times New Roman" w:hAnsi="Times New Roman" w:cs="Times New Roman"/>
                <w:bCs/>
                <w:sz w:val="24"/>
                <w:szCs w:val="24"/>
                <w:lang w:eastAsia="lv-LV"/>
              </w:rPr>
              <w:t xml:space="preserve"> 2007. gada 4. decembra noteikumu Nr.829</w:t>
            </w:r>
            <w:r w:rsidRPr="003F4710">
              <w:rPr>
                <w:rFonts w:ascii="Times New Roman" w:eastAsia="Times New Roman" w:hAnsi="Times New Roman" w:cs="Times New Roman"/>
                <w:sz w:val="24"/>
                <w:szCs w:val="24"/>
                <w:lang w:eastAsia="lv-LV"/>
              </w:rPr>
              <w:t> “</w:t>
            </w:r>
            <w:r w:rsidRPr="003F4710">
              <w:rPr>
                <w:rFonts w:ascii="Times New Roman" w:eastAsia="Times New Roman" w:hAnsi="Times New Roman" w:cs="Times New Roman"/>
                <w:bCs/>
                <w:sz w:val="24"/>
                <w:szCs w:val="24"/>
                <w:lang w:eastAsia="lv-LV"/>
              </w:rPr>
              <w:t>Noteikumi par dienas centru, grupu māju (dzīvokļu) un pusceļa māju izveidošanas un uzturēšanas izdevumu līdzfinansēšanu” 22.punkt</w:t>
            </w:r>
            <w:r>
              <w:rPr>
                <w:rFonts w:ascii="Times New Roman" w:eastAsia="Times New Roman" w:hAnsi="Times New Roman" w:cs="Times New Roman"/>
                <w:bCs/>
                <w:sz w:val="24"/>
                <w:szCs w:val="24"/>
                <w:lang w:eastAsia="lv-LV"/>
              </w:rPr>
              <w:t>am.</w:t>
            </w:r>
          </w:p>
        </w:tc>
      </w:tr>
      <w:tr w:rsidR="00984836" w:rsidRPr="003F4710" w14:paraId="4D154F10" w14:textId="77777777" w:rsidTr="00173F1A">
        <w:trPr>
          <w:trHeight w:val="476"/>
        </w:trPr>
        <w:tc>
          <w:tcPr>
            <w:tcW w:w="220" w:type="pct"/>
          </w:tcPr>
          <w:p w14:paraId="2908FF53" w14:textId="130C7292" w:rsidR="00FE6F23" w:rsidRPr="003F4710" w:rsidRDefault="00FE6F23" w:rsidP="00FE6F23">
            <w:pPr>
              <w:pStyle w:val="naiskr"/>
              <w:spacing w:before="0" w:beforeAutospacing="0" w:after="0" w:afterAutospacing="0"/>
              <w:ind w:left="57" w:right="57"/>
              <w:jc w:val="center"/>
            </w:pPr>
            <w:r w:rsidRPr="003F4710">
              <w:lastRenderedPageBreak/>
              <w:t>3.</w:t>
            </w:r>
          </w:p>
        </w:tc>
        <w:tc>
          <w:tcPr>
            <w:tcW w:w="1806" w:type="pct"/>
          </w:tcPr>
          <w:p w14:paraId="5937E2E0" w14:textId="77777777" w:rsidR="00FE6F23" w:rsidRPr="003F4710" w:rsidRDefault="00FE6F23" w:rsidP="00FE6F23">
            <w:pPr>
              <w:pStyle w:val="naiskr"/>
              <w:spacing w:before="0" w:beforeAutospacing="0" w:after="0" w:afterAutospacing="0"/>
              <w:ind w:left="57" w:right="57"/>
            </w:pPr>
            <w:r w:rsidRPr="003F4710">
              <w:t>Projekta izstrādē iesaistītās institūcijas</w:t>
            </w:r>
          </w:p>
        </w:tc>
        <w:tc>
          <w:tcPr>
            <w:tcW w:w="2972" w:type="pct"/>
            <w:tcBorders>
              <w:top w:val="single" w:sz="4" w:space="0" w:color="auto"/>
            </w:tcBorders>
          </w:tcPr>
          <w:p w14:paraId="50078F67" w14:textId="1B98090A" w:rsidR="00FE6F23" w:rsidRPr="003F4710" w:rsidRDefault="004E2F78" w:rsidP="00657C25">
            <w:pPr>
              <w:shd w:val="clear" w:color="auto" w:fill="FFFFFF"/>
              <w:spacing w:after="0" w:line="240" w:lineRule="auto"/>
              <w:ind w:left="57" w:right="113"/>
              <w:jc w:val="both"/>
              <w:rPr>
                <w:rFonts w:ascii="Times New Roman" w:hAnsi="Times New Roman" w:cs="Times New Roman"/>
                <w:sz w:val="24"/>
                <w:szCs w:val="24"/>
              </w:rPr>
            </w:pPr>
            <w:r w:rsidRPr="003F4710">
              <w:rPr>
                <w:rFonts w:ascii="Times New Roman" w:hAnsi="Times New Roman"/>
                <w:sz w:val="24"/>
                <w:szCs w:val="24"/>
              </w:rPr>
              <w:t>9.2.2.1. pasākuma</w:t>
            </w:r>
            <w:r w:rsidRPr="003F4710">
              <w:rPr>
                <w:rFonts w:ascii="Times New Roman" w:hAnsi="Times New Roman" w:cs="Times New Roman"/>
                <w:sz w:val="24"/>
                <w:szCs w:val="24"/>
              </w:rPr>
              <w:t xml:space="preserve"> finansējuma saņēmēji – plānošanas reģioni – ir informēti par konstatēto problēmu metodikas pielietošanā un aicināti uz laiku apturēt pak</w:t>
            </w:r>
            <w:r w:rsidR="00657C25" w:rsidRPr="003F4710">
              <w:rPr>
                <w:rFonts w:ascii="Times New Roman" w:hAnsi="Times New Roman" w:cs="Times New Roman"/>
                <w:sz w:val="24"/>
                <w:szCs w:val="24"/>
              </w:rPr>
              <w:t>a</w:t>
            </w:r>
            <w:r w:rsidRPr="003F4710">
              <w:rPr>
                <w:rFonts w:ascii="Times New Roman" w:hAnsi="Times New Roman" w:cs="Times New Roman"/>
                <w:sz w:val="24"/>
                <w:szCs w:val="24"/>
              </w:rPr>
              <w:t>lpojumu kompensācijas izm</w:t>
            </w:r>
            <w:r w:rsidR="00657C25" w:rsidRPr="003F4710">
              <w:rPr>
                <w:rFonts w:ascii="Times New Roman" w:hAnsi="Times New Roman" w:cs="Times New Roman"/>
                <w:sz w:val="24"/>
                <w:szCs w:val="24"/>
              </w:rPr>
              <w:t>aks</w:t>
            </w:r>
            <w:r w:rsidRPr="003F4710">
              <w:rPr>
                <w:rFonts w:ascii="Times New Roman" w:hAnsi="Times New Roman" w:cs="Times New Roman"/>
                <w:sz w:val="24"/>
                <w:szCs w:val="24"/>
              </w:rPr>
              <w:t>u, kuru veikšan</w:t>
            </w:r>
            <w:r w:rsidR="00657C25" w:rsidRPr="003F4710">
              <w:rPr>
                <w:rFonts w:ascii="Times New Roman" w:hAnsi="Times New Roman" w:cs="Times New Roman"/>
                <w:sz w:val="24"/>
                <w:szCs w:val="24"/>
              </w:rPr>
              <w:t>a</w:t>
            </w:r>
            <w:r w:rsidRPr="003F4710">
              <w:rPr>
                <w:rFonts w:ascii="Times New Roman" w:hAnsi="Times New Roman" w:cs="Times New Roman"/>
                <w:sz w:val="24"/>
                <w:szCs w:val="24"/>
              </w:rPr>
              <w:t>i piemērota metodika, iek</w:t>
            </w:r>
            <w:r w:rsidR="00657C25" w:rsidRPr="003F4710">
              <w:rPr>
                <w:rFonts w:ascii="Times New Roman" w:hAnsi="Times New Roman" w:cs="Times New Roman"/>
                <w:sz w:val="24"/>
                <w:szCs w:val="24"/>
              </w:rPr>
              <w:t>ļaušanu m</w:t>
            </w:r>
            <w:r w:rsidRPr="003F4710">
              <w:rPr>
                <w:rFonts w:ascii="Times New Roman" w:hAnsi="Times New Roman" w:cs="Times New Roman"/>
                <w:sz w:val="24"/>
                <w:szCs w:val="24"/>
              </w:rPr>
              <w:t>aksājuma piepras</w:t>
            </w:r>
            <w:r w:rsidR="00657C25" w:rsidRPr="003F4710">
              <w:rPr>
                <w:rFonts w:ascii="Times New Roman" w:hAnsi="Times New Roman" w:cs="Times New Roman"/>
                <w:sz w:val="24"/>
                <w:szCs w:val="24"/>
              </w:rPr>
              <w:t>ījumos.</w:t>
            </w:r>
          </w:p>
        </w:tc>
      </w:tr>
      <w:tr w:rsidR="00984836" w:rsidRPr="003F4710" w14:paraId="72DC3832" w14:textId="77777777" w:rsidTr="00173F1A">
        <w:tc>
          <w:tcPr>
            <w:tcW w:w="220" w:type="pct"/>
          </w:tcPr>
          <w:p w14:paraId="45870130" w14:textId="77777777" w:rsidR="00FE6F23" w:rsidRPr="003F4710" w:rsidRDefault="00FE6F23" w:rsidP="00FE6F23">
            <w:pPr>
              <w:pStyle w:val="naiskr"/>
              <w:spacing w:before="0" w:beforeAutospacing="0" w:after="0" w:afterAutospacing="0"/>
              <w:ind w:left="57" w:right="57"/>
              <w:jc w:val="center"/>
            </w:pPr>
            <w:r w:rsidRPr="003F4710">
              <w:t>4.</w:t>
            </w:r>
          </w:p>
        </w:tc>
        <w:tc>
          <w:tcPr>
            <w:tcW w:w="1806" w:type="pct"/>
          </w:tcPr>
          <w:p w14:paraId="67456940" w14:textId="77777777" w:rsidR="00FE6F23" w:rsidRPr="003F4710" w:rsidRDefault="00FE6F23" w:rsidP="00FE6F23">
            <w:pPr>
              <w:pStyle w:val="naiskr"/>
              <w:spacing w:before="0" w:beforeAutospacing="0" w:after="0" w:afterAutospacing="0"/>
              <w:ind w:left="57" w:right="57"/>
            </w:pPr>
            <w:r w:rsidRPr="003F4710">
              <w:t>Cita informācija</w:t>
            </w:r>
          </w:p>
        </w:tc>
        <w:tc>
          <w:tcPr>
            <w:tcW w:w="2972" w:type="pct"/>
          </w:tcPr>
          <w:p w14:paraId="6CE39BC8" w14:textId="2AB269DD" w:rsidR="00FE6F23" w:rsidRPr="003F4710" w:rsidRDefault="00FE6F23" w:rsidP="00FE6F23">
            <w:pPr>
              <w:pStyle w:val="naiskr"/>
              <w:spacing w:before="0" w:beforeAutospacing="0" w:after="0" w:afterAutospacing="0"/>
              <w:ind w:left="57" w:right="57"/>
              <w:jc w:val="both"/>
              <w:rPr>
                <w:rFonts w:eastAsiaTheme="minorHAnsi"/>
                <w:highlight w:val="yellow"/>
                <w:lang w:eastAsia="en-US"/>
              </w:rPr>
            </w:pPr>
            <w:r w:rsidRPr="003F4710">
              <w:rPr>
                <w:rFonts w:eastAsiaTheme="minorHAnsi"/>
                <w:lang w:eastAsia="en-US"/>
              </w:rPr>
              <w:t>Nav.</w:t>
            </w:r>
          </w:p>
        </w:tc>
      </w:tr>
    </w:tbl>
    <w:p w14:paraId="0564CFC7" w14:textId="77777777" w:rsidR="00255F0A" w:rsidRPr="003F4710" w:rsidRDefault="00255F0A"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543"/>
        <w:gridCol w:w="5828"/>
      </w:tblGrid>
      <w:tr w:rsidR="00984836" w:rsidRPr="003F4710" w14:paraId="1C23B37C" w14:textId="77777777" w:rsidTr="00ED6562">
        <w:trPr>
          <w:trHeight w:val="556"/>
        </w:trPr>
        <w:tc>
          <w:tcPr>
            <w:tcW w:w="9792" w:type="dxa"/>
            <w:gridSpan w:val="3"/>
            <w:vAlign w:val="center"/>
          </w:tcPr>
          <w:p w14:paraId="0783B148" w14:textId="77777777" w:rsidR="00CC1A56" w:rsidRPr="003F4710" w:rsidRDefault="00CC1A56" w:rsidP="00CB49F6">
            <w:pPr>
              <w:pStyle w:val="naisnod"/>
              <w:spacing w:before="0" w:beforeAutospacing="0" w:after="0" w:afterAutospacing="0"/>
              <w:ind w:left="57" w:right="-402"/>
              <w:jc w:val="center"/>
              <w:rPr>
                <w:b/>
              </w:rPr>
            </w:pPr>
            <w:r w:rsidRPr="003F4710">
              <w:rPr>
                <w:b/>
              </w:rPr>
              <w:t>II. Tiesību akta projekta ietekme uz sabiedrību, tautsaimniecības attīstību</w:t>
            </w:r>
          </w:p>
          <w:p w14:paraId="6234BC2B" w14:textId="77777777" w:rsidR="00CC1A56" w:rsidRPr="003F4710" w:rsidRDefault="00CC1A56" w:rsidP="007D385B">
            <w:pPr>
              <w:pStyle w:val="naisnod"/>
              <w:spacing w:before="0" w:beforeAutospacing="0" w:after="0" w:afterAutospacing="0"/>
              <w:ind w:left="57" w:right="57"/>
              <w:jc w:val="center"/>
              <w:rPr>
                <w:b/>
                <w:highlight w:val="yellow"/>
              </w:rPr>
            </w:pPr>
            <w:r w:rsidRPr="003F4710">
              <w:rPr>
                <w:b/>
              </w:rPr>
              <w:t>un administratīvo slogu</w:t>
            </w:r>
          </w:p>
        </w:tc>
      </w:tr>
      <w:tr w:rsidR="00984836" w:rsidRPr="003F4710" w14:paraId="6E7FA553" w14:textId="77777777" w:rsidTr="00FC4CA3">
        <w:trPr>
          <w:trHeight w:val="467"/>
        </w:trPr>
        <w:tc>
          <w:tcPr>
            <w:tcW w:w="421" w:type="dxa"/>
          </w:tcPr>
          <w:p w14:paraId="20A96B2C" w14:textId="77777777" w:rsidR="00CC1A56" w:rsidRPr="003F4710" w:rsidRDefault="00CC1A56" w:rsidP="007D385B">
            <w:pPr>
              <w:pStyle w:val="naiskr"/>
              <w:spacing w:before="0" w:beforeAutospacing="0" w:after="0" w:afterAutospacing="0"/>
              <w:ind w:left="57" w:right="57"/>
              <w:jc w:val="both"/>
            </w:pPr>
            <w:r w:rsidRPr="003F4710">
              <w:t>1.</w:t>
            </w:r>
          </w:p>
        </w:tc>
        <w:tc>
          <w:tcPr>
            <w:tcW w:w="3543" w:type="dxa"/>
          </w:tcPr>
          <w:p w14:paraId="1E8149A2" w14:textId="77777777" w:rsidR="00CC1A56" w:rsidRPr="003F4710" w:rsidRDefault="00CC1A56" w:rsidP="007D385B">
            <w:pPr>
              <w:pStyle w:val="naiskr"/>
              <w:spacing w:before="0" w:beforeAutospacing="0" w:after="0" w:afterAutospacing="0"/>
              <w:ind w:left="57" w:right="57"/>
            </w:pPr>
            <w:r w:rsidRPr="003F4710">
              <w:t>Sabiedrības mērķgrupas, kuras tiesiskais regulējums ietekmē vai varētu ietekmēt</w:t>
            </w:r>
          </w:p>
        </w:tc>
        <w:tc>
          <w:tcPr>
            <w:tcW w:w="5828" w:type="dxa"/>
            <w:tcBorders>
              <w:bottom w:val="nil"/>
            </w:tcBorders>
          </w:tcPr>
          <w:p w14:paraId="4087A8A0" w14:textId="77777777" w:rsidR="008D3671" w:rsidRPr="003F4710" w:rsidRDefault="00657C25" w:rsidP="005C077E">
            <w:pPr>
              <w:shd w:val="clear" w:color="auto" w:fill="FFFFFF"/>
              <w:spacing w:after="120" w:line="240" w:lineRule="auto"/>
              <w:ind w:left="124" w:right="113"/>
              <w:jc w:val="both"/>
              <w:rPr>
                <w:rFonts w:ascii="Times New Roman" w:hAnsi="Times New Roman" w:cs="Times New Roman"/>
                <w:sz w:val="24"/>
                <w:szCs w:val="24"/>
                <w:lang w:eastAsia="lv-LV"/>
              </w:rPr>
            </w:pPr>
            <w:bookmarkStart w:id="1" w:name="p21"/>
            <w:bookmarkEnd w:id="1"/>
            <w:r w:rsidRPr="003F4710">
              <w:rPr>
                <w:rFonts w:ascii="Times New Roman" w:hAnsi="Times New Roman"/>
                <w:sz w:val="24"/>
                <w:szCs w:val="24"/>
              </w:rPr>
              <w:t>9.2.2.1. pasākum</w:t>
            </w:r>
            <w:r w:rsidR="00FC4CA3" w:rsidRPr="003F4710">
              <w:rPr>
                <w:rFonts w:ascii="Times New Roman" w:hAnsi="Times New Roman"/>
                <w:sz w:val="24"/>
                <w:szCs w:val="24"/>
              </w:rPr>
              <w:t xml:space="preserve">ā iesaistītās </w:t>
            </w:r>
            <w:r w:rsidR="004E3F05" w:rsidRPr="003F4710">
              <w:rPr>
                <w:rFonts w:ascii="Times New Roman" w:hAnsi="Times New Roman" w:cs="Times New Roman"/>
                <w:sz w:val="24"/>
                <w:szCs w:val="24"/>
                <w:lang w:eastAsia="lv-LV"/>
              </w:rPr>
              <w:t>pilngadīgas personas ar garīga rakstura traucējumiem, kuras no valsts finansētām ilgstošas sociālās aprūpes un sociālās rehabilitācijas institūcijām pāriet uz dzīvi sabiedrībā, kā arī pilngadīgas personas ar garīga rakstura traucējumiem, kuras potenciāli var nonākt valsts ilgstošas aprūpes institūcijā un kurām i</w:t>
            </w:r>
            <w:r w:rsidR="00FC4CA3" w:rsidRPr="003F4710">
              <w:rPr>
                <w:rFonts w:ascii="Times New Roman" w:hAnsi="Times New Roman" w:cs="Times New Roman"/>
                <w:sz w:val="24"/>
                <w:szCs w:val="24"/>
                <w:lang w:eastAsia="lv-LV"/>
              </w:rPr>
              <w:t>r noteikta smaga vai ļoti smaga</w:t>
            </w:r>
            <w:r w:rsidR="008D3671" w:rsidRPr="003F4710">
              <w:rPr>
                <w:rFonts w:ascii="Times New Roman" w:hAnsi="Times New Roman" w:cs="Times New Roman"/>
                <w:sz w:val="24"/>
                <w:szCs w:val="24"/>
                <w:lang w:eastAsia="lv-LV"/>
              </w:rPr>
              <w:t xml:space="preserve"> invaliditāte.</w:t>
            </w:r>
          </w:p>
          <w:p w14:paraId="5EFB6C89" w14:textId="74BABB9D" w:rsidR="002B4101" w:rsidRPr="003F4710" w:rsidRDefault="00FC4CA3" w:rsidP="00FC4CA3">
            <w:pPr>
              <w:shd w:val="clear" w:color="auto" w:fill="FFFFFF"/>
              <w:spacing w:after="120" w:line="240" w:lineRule="auto"/>
              <w:ind w:left="124" w:right="113"/>
              <w:jc w:val="both"/>
              <w:rPr>
                <w:rFonts w:ascii="Times New Roman" w:hAnsi="Times New Roman" w:cs="Times New Roman"/>
                <w:sz w:val="24"/>
                <w:szCs w:val="24"/>
              </w:rPr>
            </w:pPr>
            <w:r w:rsidRPr="003F4710">
              <w:rPr>
                <w:rFonts w:ascii="Times New Roman" w:hAnsi="Times New Roman" w:cs="Times New Roman"/>
                <w:sz w:val="24"/>
                <w:szCs w:val="24"/>
                <w:lang w:eastAsia="lv-LV"/>
              </w:rPr>
              <w:t xml:space="preserve">Izmaiņās tiesiskajā regulējumā ir labvēlīgas </w:t>
            </w:r>
            <w:r w:rsidRPr="003F4710">
              <w:rPr>
                <w:rFonts w:ascii="Times New Roman" w:hAnsi="Times New Roman"/>
                <w:sz w:val="24"/>
                <w:szCs w:val="24"/>
              </w:rPr>
              <w:t>9.2.2.1. pasākuma mērķa grupas personām.</w:t>
            </w:r>
          </w:p>
        </w:tc>
      </w:tr>
      <w:tr w:rsidR="00984836" w:rsidRPr="003F4710" w14:paraId="41B8A9FE" w14:textId="77777777" w:rsidTr="00FC4CA3">
        <w:trPr>
          <w:trHeight w:val="523"/>
        </w:trPr>
        <w:tc>
          <w:tcPr>
            <w:tcW w:w="421" w:type="dxa"/>
          </w:tcPr>
          <w:p w14:paraId="31F64E06" w14:textId="77777777" w:rsidR="00CC1A56" w:rsidRPr="003F4710" w:rsidRDefault="00CC1A56" w:rsidP="007D385B">
            <w:pPr>
              <w:pStyle w:val="naiskr"/>
              <w:spacing w:before="0" w:beforeAutospacing="0" w:after="0" w:afterAutospacing="0"/>
              <w:ind w:left="57" w:right="57"/>
              <w:jc w:val="both"/>
            </w:pPr>
            <w:r w:rsidRPr="003F4710">
              <w:t>2.</w:t>
            </w:r>
          </w:p>
        </w:tc>
        <w:tc>
          <w:tcPr>
            <w:tcW w:w="3543" w:type="dxa"/>
          </w:tcPr>
          <w:p w14:paraId="511C132C" w14:textId="77777777" w:rsidR="00CC1A56" w:rsidRPr="003F4710" w:rsidRDefault="00CC1A56" w:rsidP="007D385B">
            <w:pPr>
              <w:pStyle w:val="naiskr"/>
              <w:spacing w:before="0" w:beforeAutospacing="0" w:after="0" w:afterAutospacing="0"/>
              <w:ind w:left="57" w:right="57"/>
            </w:pPr>
            <w:r w:rsidRPr="003F4710">
              <w:t>Tiesiskā regulējuma ietekme uz tautsaimniecību un administratīvo slogu</w:t>
            </w:r>
          </w:p>
        </w:tc>
        <w:tc>
          <w:tcPr>
            <w:tcW w:w="5828" w:type="dxa"/>
          </w:tcPr>
          <w:p w14:paraId="7E6033A1" w14:textId="08A93344" w:rsidR="00657C25" w:rsidRPr="003F4710" w:rsidRDefault="00657C25" w:rsidP="00657C25">
            <w:pPr>
              <w:shd w:val="clear" w:color="auto" w:fill="FFFFFF"/>
              <w:spacing w:after="120" w:line="240" w:lineRule="auto"/>
              <w:ind w:left="124" w:right="113"/>
              <w:jc w:val="both"/>
              <w:rPr>
                <w:rFonts w:ascii="Times New Roman" w:hAnsi="Times New Roman" w:cs="Times New Roman"/>
                <w:sz w:val="24"/>
                <w:szCs w:val="24"/>
              </w:rPr>
            </w:pPr>
            <w:r w:rsidRPr="003F4710">
              <w:rPr>
                <w:rFonts w:ascii="Times New Roman" w:hAnsi="Times New Roman" w:cs="Times New Roman"/>
                <w:sz w:val="24"/>
                <w:szCs w:val="24"/>
                <w:lang w:eastAsia="lv-LV"/>
              </w:rPr>
              <w:t>MK noteikumu projekts paredz tādu grozījumu tiesiskajā regulējumā, kas ļauj turpināt pie</w:t>
            </w:r>
            <w:r w:rsidR="00EB6AC3">
              <w:rPr>
                <w:rFonts w:ascii="Times New Roman" w:hAnsi="Times New Roman" w:cs="Times New Roman"/>
                <w:sz w:val="24"/>
                <w:szCs w:val="24"/>
                <w:lang w:eastAsia="lv-LV"/>
              </w:rPr>
              <w:t>mērot</w:t>
            </w:r>
            <w:r w:rsidRPr="003F4710">
              <w:rPr>
                <w:rFonts w:ascii="Times New Roman" w:hAnsi="Times New Roman" w:cs="Times New Roman"/>
                <w:sz w:val="24"/>
                <w:szCs w:val="24"/>
                <w:lang w:eastAsia="lv-LV"/>
              </w:rPr>
              <w:t xml:space="preserve"> metodiku 9.</w:t>
            </w:r>
            <w:r w:rsidRPr="003F4710">
              <w:rPr>
                <w:rFonts w:ascii="Times New Roman" w:hAnsi="Times New Roman" w:cs="Times New Roman"/>
                <w:sz w:val="24"/>
                <w:szCs w:val="24"/>
              </w:rPr>
              <w:t>2.2.1. pasākuma īstenošanā.</w:t>
            </w:r>
          </w:p>
          <w:p w14:paraId="2962DE4E" w14:textId="4CAB9A0E" w:rsidR="00FC4CA3" w:rsidRPr="003F4710" w:rsidRDefault="00FC4CA3" w:rsidP="00FC4CA3">
            <w:pPr>
              <w:shd w:val="clear" w:color="auto" w:fill="FFFFFF"/>
              <w:spacing w:after="120" w:line="240" w:lineRule="auto"/>
              <w:ind w:left="124" w:right="113"/>
              <w:jc w:val="both"/>
              <w:rPr>
                <w:rFonts w:ascii="Times New Roman" w:hAnsi="Times New Roman" w:cs="Times New Roman"/>
                <w:sz w:val="24"/>
                <w:szCs w:val="24"/>
              </w:rPr>
            </w:pPr>
            <w:r w:rsidRPr="003F4710">
              <w:rPr>
                <w:rFonts w:ascii="Times New Roman" w:hAnsi="Times New Roman" w:cs="Times New Roman"/>
                <w:sz w:val="24"/>
                <w:szCs w:val="24"/>
                <w:lang w:eastAsia="lv-LV"/>
              </w:rPr>
              <w:t>Vienas vienības izmaksu piem</w:t>
            </w:r>
            <w:r w:rsidR="005A0FD6" w:rsidRPr="003F4710">
              <w:rPr>
                <w:rFonts w:ascii="Times New Roman" w:hAnsi="Times New Roman" w:cs="Times New Roman"/>
                <w:sz w:val="24"/>
                <w:szCs w:val="24"/>
                <w:lang w:eastAsia="lv-LV"/>
              </w:rPr>
              <w:t>ē</w:t>
            </w:r>
            <w:r w:rsidR="00CE3644" w:rsidRPr="003F4710">
              <w:rPr>
                <w:rFonts w:ascii="Times New Roman" w:hAnsi="Times New Roman" w:cs="Times New Roman"/>
                <w:sz w:val="24"/>
                <w:szCs w:val="24"/>
                <w:lang w:eastAsia="lv-LV"/>
              </w:rPr>
              <w:t>r</w:t>
            </w:r>
            <w:r w:rsidRPr="003F4710">
              <w:rPr>
                <w:rFonts w:ascii="Times New Roman" w:hAnsi="Times New Roman" w:cs="Times New Roman"/>
                <w:sz w:val="24"/>
                <w:szCs w:val="24"/>
                <w:lang w:eastAsia="lv-LV"/>
              </w:rPr>
              <w:t>oš</w:t>
            </w:r>
            <w:r w:rsidR="005A0FD6" w:rsidRPr="003F4710">
              <w:rPr>
                <w:rFonts w:ascii="Times New Roman" w:hAnsi="Times New Roman" w:cs="Times New Roman"/>
                <w:sz w:val="24"/>
                <w:szCs w:val="24"/>
                <w:lang w:eastAsia="lv-LV"/>
              </w:rPr>
              <w:t>a</w:t>
            </w:r>
            <w:r w:rsidRPr="003F4710">
              <w:rPr>
                <w:rFonts w:ascii="Times New Roman" w:hAnsi="Times New Roman" w:cs="Times New Roman"/>
                <w:sz w:val="24"/>
                <w:szCs w:val="24"/>
                <w:lang w:eastAsia="lv-LV"/>
              </w:rPr>
              <w:t xml:space="preserve">nas galvenais mērķis ir </w:t>
            </w:r>
            <w:r w:rsidRPr="003F4710">
              <w:rPr>
                <w:rFonts w:ascii="Times New Roman" w:hAnsi="Times New Roman" w:cs="Times New Roman"/>
                <w:sz w:val="24"/>
                <w:szCs w:val="24"/>
              </w:rPr>
              <w:t xml:space="preserve">vienkāršot reālo izmaksu administrēšanu, ļaujot </w:t>
            </w:r>
            <w:r w:rsidR="0057582C">
              <w:rPr>
                <w:rFonts w:ascii="Times New Roman" w:hAnsi="Times New Roman" w:cs="Times New Roman"/>
                <w:sz w:val="24"/>
                <w:szCs w:val="24"/>
              </w:rPr>
              <w:t xml:space="preserve">Centrālajai finanšu un līgumu aģentūrai (turpmāk – </w:t>
            </w:r>
            <w:r w:rsidRPr="003F4710">
              <w:rPr>
                <w:rFonts w:ascii="Times New Roman" w:hAnsi="Times New Roman" w:cs="Times New Roman"/>
                <w:sz w:val="24"/>
                <w:szCs w:val="24"/>
              </w:rPr>
              <w:t>CFLA</w:t>
            </w:r>
            <w:r w:rsidR="0057582C">
              <w:rPr>
                <w:rFonts w:ascii="Times New Roman" w:hAnsi="Times New Roman" w:cs="Times New Roman"/>
                <w:sz w:val="24"/>
                <w:szCs w:val="24"/>
              </w:rPr>
              <w:t>)</w:t>
            </w:r>
            <w:r w:rsidRPr="003F4710">
              <w:rPr>
                <w:rFonts w:ascii="Times New Roman" w:hAnsi="Times New Roman" w:cs="Times New Roman"/>
                <w:sz w:val="24"/>
                <w:szCs w:val="24"/>
              </w:rPr>
              <w:t xml:space="preserve"> neveikt reālo izmaksu pamatojošo dokumentu pārbaudi (piemēram, rēķinu, maksājumu uzdevumu u.tml.), bet tikai reālo darbību pamatojošo dokumentu pārbaudi. </w:t>
            </w:r>
            <w:r w:rsidR="008D3671" w:rsidRPr="003F4710">
              <w:rPr>
                <w:rFonts w:ascii="Times New Roman" w:hAnsi="Times New Roman" w:cs="Times New Roman"/>
                <w:sz w:val="24"/>
                <w:szCs w:val="24"/>
              </w:rPr>
              <w:t>Tas ļauj ievērojami samazināt administratīvo slogu attiecībā uz savstarpējiem norēķiniem, izmaksu pamatojošo dokumentu apriti un pārbaudēm.</w:t>
            </w:r>
          </w:p>
          <w:p w14:paraId="696ACFF4" w14:textId="7E141F6B" w:rsidR="00A52C3F" w:rsidRPr="003F4710" w:rsidRDefault="005A0FD6" w:rsidP="008D3671">
            <w:pPr>
              <w:shd w:val="clear" w:color="auto" w:fill="FFFFFF"/>
              <w:spacing w:after="120" w:line="240" w:lineRule="auto"/>
              <w:ind w:left="124" w:right="113"/>
              <w:jc w:val="both"/>
            </w:pPr>
            <w:r w:rsidRPr="003F4710">
              <w:rPr>
                <w:rFonts w:ascii="Times New Roman" w:hAnsi="Times New Roman" w:cs="Times New Roman"/>
                <w:sz w:val="24"/>
                <w:szCs w:val="24"/>
              </w:rPr>
              <w:t>Ja MK noteikumu projekts netiks pieņemts, metodikas turpmāka lietošana nebūs iespējama</w:t>
            </w:r>
            <w:r w:rsidR="00E34E71">
              <w:rPr>
                <w:rFonts w:ascii="Times New Roman" w:hAnsi="Times New Roman" w:cs="Times New Roman"/>
                <w:sz w:val="24"/>
                <w:szCs w:val="24"/>
              </w:rPr>
              <w:t xml:space="preserve"> </w:t>
            </w:r>
            <w:r w:rsidR="00E34E71" w:rsidRPr="007C5903">
              <w:rPr>
                <w:rFonts w:ascii="Times New Roman" w:hAnsi="Times New Roman" w:cs="Times New Roman"/>
                <w:sz w:val="24"/>
                <w:szCs w:val="24"/>
              </w:rPr>
              <w:t>un</w:t>
            </w:r>
            <w:r w:rsidRPr="003F4710">
              <w:rPr>
                <w:rFonts w:ascii="Times New Roman" w:hAnsi="Times New Roman" w:cs="Times New Roman"/>
                <w:sz w:val="24"/>
                <w:szCs w:val="24"/>
              </w:rPr>
              <w:t xml:space="preserve"> tas būtisk</w:t>
            </w:r>
            <w:r w:rsidR="009C5ECB" w:rsidRPr="003F4710">
              <w:rPr>
                <w:rFonts w:ascii="Times New Roman" w:hAnsi="Times New Roman" w:cs="Times New Roman"/>
                <w:sz w:val="24"/>
                <w:szCs w:val="24"/>
              </w:rPr>
              <w:t>i</w:t>
            </w:r>
            <w:r w:rsidRPr="003F4710">
              <w:rPr>
                <w:rFonts w:ascii="Times New Roman" w:hAnsi="Times New Roman" w:cs="Times New Roman"/>
                <w:sz w:val="24"/>
                <w:szCs w:val="24"/>
              </w:rPr>
              <w:t xml:space="preserve"> </w:t>
            </w:r>
            <w:r w:rsidRPr="003F4710">
              <w:rPr>
                <w:rFonts w:ascii="Times New Roman" w:hAnsi="Times New Roman" w:cs="Times New Roman"/>
                <w:sz w:val="24"/>
                <w:szCs w:val="24"/>
              </w:rPr>
              <w:lastRenderedPageBreak/>
              <w:t>palielinās administratīvo slogu pašvaldībām, plānošanas reģioniem un CFLA</w:t>
            </w:r>
            <w:r w:rsidR="008D3671" w:rsidRPr="003F4710">
              <w:t>.</w:t>
            </w:r>
          </w:p>
        </w:tc>
      </w:tr>
      <w:tr w:rsidR="00984836" w:rsidRPr="003F4710" w14:paraId="5735DBBD" w14:textId="77777777" w:rsidTr="00FC4CA3">
        <w:trPr>
          <w:trHeight w:val="523"/>
        </w:trPr>
        <w:tc>
          <w:tcPr>
            <w:tcW w:w="421" w:type="dxa"/>
          </w:tcPr>
          <w:p w14:paraId="645E53C2" w14:textId="77777777" w:rsidR="00CC1A56" w:rsidRPr="003F4710" w:rsidRDefault="00CC1A56" w:rsidP="007D385B">
            <w:pPr>
              <w:pStyle w:val="naiskr"/>
              <w:spacing w:before="0" w:beforeAutospacing="0" w:after="0" w:afterAutospacing="0"/>
              <w:ind w:left="57" w:right="57"/>
              <w:jc w:val="both"/>
            </w:pPr>
            <w:r w:rsidRPr="003F4710">
              <w:lastRenderedPageBreak/>
              <w:t>3.</w:t>
            </w:r>
          </w:p>
        </w:tc>
        <w:tc>
          <w:tcPr>
            <w:tcW w:w="3543" w:type="dxa"/>
          </w:tcPr>
          <w:p w14:paraId="11C01531" w14:textId="77777777" w:rsidR="00CC1A56" w:rsidRPr="003F4710" w:rsidRDefault="00CC1A56" w:rsidP="007D385B">
            <w:pPr>
              <w:pStyle w:val="naiskr"/>
              <w:spacing w:before="0" w:beforeAutospacing="0" w:after="0" w:afterAutospacing="0"/>
              <w:ind w:left="57" w:right="57"/>
            </w:pPr>
            <w:r w:rsidRPr="003F4710">
              <w:t>Administratīvo izmaksu monetārs novērtējums</w:t>
            </w:r>
          </w:p>
        </w:tc>
        <w:tc>
          <w:tcPr>
            <w:tcW w:w="5828" w:type="dxa"/>
          </w:tcPr>
          <w:p w14:paraId="10F9B8DE" w14:textId="77777777" w:rsidR="00CC1A56" w:rsidRPr="003F4710" w:rsidRDefault="00F97B34" w:rsidP="0048459E">
            <w:pPr>
              <w:shd w:val="clear" w:color="auto" w:fill="FFFFFF"/>
              <w:spacing w:after="0" w:line="240" w:lineRule="auto"/>
              <w:ind w:left="57" w:right="113"/>
              <w:jc w:val="both"/>
              <w:rPr>
                <w:rFonts w:ascii="Times New Roman" w:hAnsi="Times New Roman" w:cs="Times New Roman"/>
                <w:sz w:val="24"/>
                <w:szCs w:val="24"/>
                <w:lang w:eastAsia="lv-LV"/>
              </w:rPr>
            </w:pPr>
            <w:r w:rsidRPr="003F4710">
              <w:rPr>
                <w:rFonts w:ascii="Times New Roman" w:hAnsi="Times New Roman" w:cs="Times New Roman"/>
                <w:sz w:val="24"/>
                <w:szCs w:val="24"/>
              </w:rPr>
              <w:t>MK noteikumu projekts šo jomu neskar.</w:t>
            </w:r>
          </w:p>
        </w:tc>
      </w:tr>
      <w:tr w:rsidR="00984836" w:rsidRPr="003F4710" w14:paraId="11627F05" w14:textId="77777777" w:rsidTr="00FC4CA3">
        <w:trPr>
          <w:trHeight w:val="357"/>
        </w:trPr>
        <w:tc>
          <w:tcPr>
            <w:tcW w:w="421" w:type="dxa"/>
          </w:tcPr>
          <w:p w14:paraId="483BB940" w14:textId="77777777" w:rsidR="00CC1A56" w:rsidRPr="003F4710" w:rsidRDefault="00CC1A56" w:rsidP="007D385B">
            <w:pPr>
              <w:pStyle w:val="naiskr"/>
              <w:spacing w:before="0" w:beforeAutospacing="0" w:after="0" w:afterAutospacing="0"/>
              <w:ind w:left="57" w:right="57"/>
              <w:jc w:val="both"/>
            </w:pPr>
            <w:r w:rsidRPr="003F4710">
              <w:t>4.</w:t>
            </w:r>
          </w:p>
        </w:tc>
        <w:tc>
          <w:tcPr>
            <w:tcW w:w="3543" w:type="dxa"/>
          </w:tcPr>
          <w:p w14:paraId="363EB30D" w14:textId="77777777" w:rsidR="00CC1A56" w:rsidRPr="003F4710" w:rsidRDefault="00CC1A56" w:rsidP="007D385B">
            <w:pPr>
              <w:pStyle w:val="naiskr"/>
              <w:spacing w:before="0" w:beforeAutospacing="0" w:after="0" w:afterAutospacing="0"/>
              <w:ind w:left="57" w:right="57"/>
            </w:pPr>
            <w:r w:rsidRPr="003F4710">
              <w:t>Cita informācija</w:t>
            </w:r>
          </w:p>
        </w:tc>
        <w:tc>
          <w:tcPr>
            <w:tcW w:w="5828" w:type="dxa"/>
          </w:tcPr>
          <w:p w14:paraId="1E67DBA8" w14:textId="63036B63" w:rsidR="00B44ECF" w:rsidRPr="003F4710" w:rsidRDefault="00720140" w:rsidP="00941559">
            <w:pPr>
              <w:shd w:val="clear" w:color="auto" w:fill="FFFFFF"/>
              <w:spacing w:after="0" w:line="240" w:lineRule="auto"/>
              <w:ind w:left="57" w:right="113"/>
              <w:jc w:val="both"/>
              <w:rPr>
                <w:rFonts w:ascii="Times New Roman" w:hAnsi="Times New Roman" w:cs="Times New Roman"/>
                <w:sz w:val="24"/>
                <w:szCs w:val="24"/>
              </w:rPr>
            </w:pPr>
            <w:r w:rsidRPr="003F4710">
              <w:rPr>
                <w:rFonts w:ascii="Times New Roman" w:hAnsi="Times New Roman" w:cs="Times New Roman"/>
                <w:sz w:val="24"/>
                <w:szCs w:val="24"/>
              </w:rPr>
              <w:t>Nav.</w:t>
            </w:r>
            <w:r w:rsidR="00BB28B2" w:rsidRPr="003F4710">
              <w:rPr>
                <w:rFonts w:ascii="Times New Roman" w:hAnsi="Times New Roman" w:cs="Times New Roman"/>
                <w:sz w:val="24"/>
                <w:szCs w:val="24"/>
              </w:rPr>
              <w:t xml:space="preserve"> </w:t>
            </w:r>
          </w:p>
        </w:tc>
      </w:tr>
    </w:tbl>
    <w:p w14:paraId="0E7FF6A6" w14:textId="23B2B959" w:rsidR="001C66D3" w:rsidRPr="003F4710" w:rsidRDefault="001C66D3" w:rsidP="00CC1A56">
      <w:pPr>
        <w:spacing w:after="0" w:line="240" w:lineRule="auto"/>
        <w:rPr>
          <w:rFonts w:ascii="Times New Roman" w:hAnsi="Times New Roman" w:cs="Times New Roman"/>
          <w:sz w:val="24"/>
          <w:szCs w:val="24"/>
          <w:highlight w:val="yellow"/>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1263"/>
        <w:gridCol w:w="1296"/>
        <w:gridCol w:w="1277"/>
        <w:gridCol w:w="1411"/>
        <w:gridCol w:w="1354"/>
      </w:tblGrid>
      <w:tr w:rsidR="00984836" w:rsidRPr="003F4710" w14:paraId="29DCCB37" w14:textId="77777777" w:rsidTr="00BB28B2">
        <w:trPr>
          <w:trHeight w:val="361"/>
          <w:jc w:val="center"/>
        </w:trPr>
        <w:tc>
          <w:tcPr>
            <w:tcW w:w="9716" w:type="dxa"/>
            <w:gridSpan w:val="6"/>
            <w:vAlign w:val="center"/>
          </w:tcPr>
          <w:p w14:paraId="3F11D31D" w14:textId="77777777" w:rsidR="005A7179" w:rsidRPr="003F4710" w:rsidRDefault="005A7179" w:rsidP="00BB28B2">
            <w:pPr>
              <w:pStyle w:val="naisnod"/>
              <w:spacing w:before="0" w:beforeAutospacing="0" w:after="0" w:afterAutospacing="0"/>
              <w:jc w:val="center"/>
              <w:rPr>
                <w:b/>
                <w:i/>
              </w:rPr>
            </w:pPr>
            <w:r w:rsidRPr="003F4710">
              <w:br w:type="page"/>
            </w:r>
            <w:r w:rsidRPr="003F4710">
              <w:rPr>
                <w:b/>
              </w:rPr>
              <w:t>III. Tiesību akta projekta ietekme uz valsts budžetu un pašvaldību budžetiem</w:t>
            </w:r>
          </w:p>
        </w:tc>
      </w:tr>
      <w:tr w:rsidR="00984836" w:rsidRPr="003F4710" w14:paraId="721CCBBE" w14:textId="77777777" w:rsidTr="009E322E">
        <w:trPr>
          <w:jc w:val="center"/>
        </w:trPr>
        <w:tc>
          <w:tcPr>
            <w:tcW w:w="3115" w:type="dxa"/>
            <w:vMerge w:val="restart"/>
            <w:vAlign w:val="center"/>
          </w:tcPr>
          <w:p w14:paraId="166CC1FE" w14:textId="77777777" w:rsidR="003F700D" w:rsidRPr="003F4710" w:rsidRDefault="005A7179" w:rsidP="00BB28B2">
            <w:pPr>
              <w:pStyle w:val="naisf"/>
              <w:spacing w:before="0" w:beforeAutospacing="0" w:after="0" w:afterAutospacing="0"/>
              <w:jc w:val="center"/>
              <w:rPr>
                <w:b/>
              </w:rPr>
            </w:pPr>
            <w:r w:rsidRPr="003F4710">
              <w:rPr>
                <w:b/>
              </w:rPr>
              <w:t>Rādītāji</w:t>
            </w:r>
          </w:p>
          <w:p w14:paraId="655AEBE9" w14:textId="77777777" w:rsidR="003F700D" w:rsidRPr="003F4710" w:rsidRDefault="003F700D" w:rsidP="003F700D">
            <w:pPr>
              <w:rPr>
                <w:sz w:val="24"/>
                <w:szCs w:val="24"/>
                <w:lang w:eastAsia="lv-LV"/>
              </w:rPr>
            </w:pPr>
          </w:p>
          <w:p w14:paraId="6C194426" w14:textId="77777777" w:rsidR="003F700D" w:rsidRPr="003F4710" w:rsidRDefault="003F700D" w:rsidP="003F700D">
            <w:pPr>
              <w:rPr>
                <w:sz w:val="24"/>
                <w:szCs w:val="24"/>
                <w:lang w:eastAsia="lv-LV"/>
              </w:rPr>
            </w:pPr>
          </w:p>
          <w:p w14:paraId="20586556" w14:textId="77777777" w:rsidR="005A7179" w:rsidRPr="003F4710" w:rsidRDefault="005A7179" w:rsidP="003F700D">
            <w:pPr>
              <w:rPr>
                <w:sz w:val="24"/>
                <w:szCs w:val="24"/>
                <w:lang w:eastAsia="lv-LV"/>
              </w:rPr>
            </w:pPr>
          </w:p>
        </w:tc>
        <w:tc>
          <w:tcPr>
            <w:tcW w:w="2559" w:type="dxa"/>
            <w:gridSpan w:val="2"/>
            <w:vMerge w:val="restart"/>
            <w:vAlign w:val="center"/>
          </w:tcPr>
          <w:p w14:paraId="7A344DB5" w14:textId="2B02ECCC" w:rsidR="005A7179" w:rsidRPr="003F4710" w:rsidRDefault="005A7179" w:rsidP="001823F9">
            <w:pPr>
              <w:pStyle w:val="naisf"/>
              <w:spacing w:before="0" w:beforeAutospacing="0" w:after="0" w:afterAutospacing="0"/>
              <w:jc w:val="center"/>
              <w:rPr>
                <w:b/>
              </w:rPr>
            </w:pPr>
            <w:r w:rsidRPr="003F4710">
              <w:rPr>
                <w:b/>
              </w:rPr>
              <w:t>201</w:t>
            </w:r>
            <w:r w:rsidR="009A1826" w:rsidRPr="003F4710">
              <w:rPr>
                <w:b/>
              </w:rPr>
              <w:t>7</w:t>
            </w:r>
            <w:r w:rsidRPr="003F4710">
              <w:rPr>
                <w:b/>
              </w:rPr>
              <w:t>.</w:t>
            </w:r>
            <w:r w:rsidR="004C6195" w:rsidRPr="003F4710">
              <w:rPr>
                <w:b/>
              </w:rPr>
              <w:t xml:space="preserve"> </w:t>
            </w:r>
            <w:r w:rsidRPr="003F4710">
              <w:rPr>
                <w:b/>
              </w:rPr>
              <w:t>gads</w:t>
            </w:r>
          </w:p>
        </w:tc>
        <w:tc>
          <w:tcPr>
            <w:tcW w:w="4042" w:type="dxa"/>
            <w:gridSpan w:val="3"/>
            <w:vAlign w:val="center"/>
          </w:tcPr>
          <w:p w14:paraId="4396252B" w14:textId="77777777" w:rsidR="005A7179" w:rsidRPr="003F4710" w:rsidRDefault="005A7179" w:rsidP="00BB28B2">
            <w:pPr>
              <w:pStyle w:val="naisf"/>
              <w:spacing w:before="0" w:beforeAutospacing="0" w:after="0" w:afterAutospacing="0"/>
              <w:jc w:val="center"/>
              <w:rPr>
                <w:b/>
                <w:i/>
              </w:rPr>
            </w:pPr>
            <w:r w:rsidRPr="003F4710">
              <w:t>Turpmākie trīs gadi (</w:t>
            </w:r>
            <w:r w:rsidRPr="003F4710">
              <w:rPr>
                <w:i/>
              </w:rPr>
              <w:t>euro</w:t>
            </w:r>
            <w:r w:rsidRPr="003F4710">
              <w:t>)</w:t>
            </w:r>
          </w:p>
        </w:tc>
      </w:tr>
      <w:tr w:rsidR="00984836" w:rsidRPr="003F4710" w14:paraId="196708CE" w14:textId="77777777" w:rsidTr="009E322E">
        <w:trPr>
          <w:jc w:val="center"/>
        </w:trPr>
        <w:tc>
          <w:tcPr>
            <w:tcW w:w="3115" w:type="dxa"/>
            <w:vMerge/>
            <w:vAlign w:val="center"/>
          </w:tcPr>
          <w:p w14:paraId="55C13228" w14:textId="77777777" w:rsidR="005A7179" w:rsidRPr="003F4710" w:rsidRDefault="005A7179" w:rsidP="00BB28B2">
            <w:pPr>
              <w:pStyle w:val="naisf"/>
              <w:spacing w:before="0" w:beforeAutospacing="0" w:after="0" w:afterAutospacing="0"/>
              <w:jc w:val="center"/>
              <w:rPr>
                <w:b/>
                <w:i/>
              </w:rPr>
            </w:pPr>
          </w:p>
        </w:tc>
        <w:tc>
          <w:tcPr>
            <w:tcW w:w="2559" w:type="dxa"/>
            <w:gridSpan w:val="2"/>
            <w:vMerge/>
            <w:vAlign w:val="center"/>
          </w:tcPr>
          <w:p w14:paraId="6FAE055D" w14:textId="77777777" w:rsidR="005A7179" w:rsidRPr="003F4710" w:rsidRDefault="005A7179" w:rsidP="00BB28B2">
            <w:pPr>
              <w:pStyle w:val="naisf"/>
              <w:spacing w:before="0" w:beforeAutospacing="0" w:after="0" w:afterAutospacing="0"/>
              <w:jc w:val="center"/>
              <w:rPr>
                <w:b/>
                <w:i/>
              </w:rPr>
            </w:pPr>
          </w:p>
        </w:tc>
        <w:tc>
          <w:tcPr>
            <w:tcW w:w="1277" w:type="dxa"/>
            <w:vAlign w:val="center"/>
          </w:tcPr>
          <w:p w14:paraId="3DB83579" w14:textId="77777777" w:rsidR="004A41FD" w:rsidRPr="003F4710" w:rsidRDefault="004A41FD" w:rsidP="001823F9">
            <w:pPr>
              <w:pStyle w:val="naisf"/>
              <w:spacing w:before="0" w:beforeAutospacing="0" w:after="0" w:afterAutospacing="0"/>
              <w:jc w:val="center"/>
              <w:rPr>
                <w:b/>
                <w:bCs/>
              </w:rPr>
            </w:pPr>
          </w:p>
          <w:p w14:paraId="79CA2FB8" w14:textId="2A4314C5" w:rsidR="005A7179" w:rsidRPr="003F4710" w:rsidRDefault="005A7179" w:rsidP="00AC0A93">
            <w:pPr>
              <w:pStyle w:val="naisf"/>
              <w:spacing w:before="0" w:beforeAutospacing="0" w:after="0" w:afterAutospacing="0"/>
              <w:rPr>
                <w:b/>
                <w:bCs/>
              </w:rPr>
            </w:pPr>
            <w:proofErr w:type="gramStart"/>
            <w:r w:rsidRPr="003F4710">
              <w:rPr>
                <w:b/>
                <w:bCs/>
              </w:rPr>
              <w:t>201</w:t>
            </w:r>
            <w:r w:rsidR="009A1826" w:rsidRPr="003F4710">
              <w:rPr>
                <w:b/>
                <w:bCs/>
              </w:rPr>
              <w:t>8</w:t>
            </w:r>
            <w:r w:rsidRPr="003F4710">
              <w:rPr>
                <w:b/>
                <w:bCs/>
              </w:rPr>
              <w:t>.</w:t>
            </w:r>
            <w:r w:rsidR="009A1826" w:rsidRPr="003F4710">
              <w:rPr>
                <w:b/>
                <w:bCs/>
              </w:rPr>
              <w:t>gads</w:t>
            </w:r>
            <w:proofErr w:type="gramEnd"/>
          </w:p>
          <w:p w14:paraId="0210C304" w14:textId="4CCC6FE3" w:rsidR="009A1826" w:rsidRPr="003F4710" w:rsidRDefault="009A1826" w:rsidP="001823F9">
            <w:pPr>
              <w:pStyle w:val="naisf"/>
              <w:spacing w:before="0" w:beforeAutospacing="0" w:after="0" w:afterAutospacing="0"/>
              <w:jc w:val="center"/>
              <w:rPr>
                <w:i/>
              </w:rPr>
            </w:pPr>
          </w:p>
        </w:tc>
        <w:tc>
          <w:tcPr>
            <w:tcW w:w="1411" w:type="dxa"/>
            <w:vAlign w:val="center"/>
          </w:tcPr>
          <w:p w14:paraId="5816183D" w14:textId="6A80880E" w:rsidR="005A7179" w:rsidRPr="003F4710" w:rsidRDefault="005A7179">
            <w:pPr>
              <w:pStyle w:val="naisf"/>
              <w:spacing w:before="0" w:beforeAutospacing="0" w:after="0" w:afterAutospacing="0"/>
              <w:jc w:val="center"/>
              <w:rPr>
                <w:b/>
                <w:i/>
              </w:rPr>
            </w:pPr>
            <w:proofErr w:type="gramStart"/>
            <w:r w:rsidRPr="003F4710">
              <w:rPr>
                <w:b/>
                <w:bCs/>
              </w:rPr>
              <w:t>201</w:t>
            </w:r>
            <w:r w:rsidR="009A1826" w:rsidRPr="003F4710">
              <w:rPr>
                <w:b/>
                <w:bCs/>
              </w:rPr>
              <w:t>9</w:t>
            </w:r>
            <w:r w:rsidRPr="003F4710">
              <w:rPr>
                <w:b/>
                <w:bCs/>
              </w:rPr>
              <w:t>.</w:t>
            </w:r>
            <w:r w:rsidR="009A1826" w:rsidRPr="003F4710">
              <w:rPr>
                <w:b/>
                <w:bCs/>
              </w:rPr>
              <w:t>gads</w:t>
            </w:r>
            <w:proofErr w:type="gramEnd"/>
            <w:r w:rsidR="009A1826" w:rsidRPr="003F4710">
              <w:rPr>
                <w:b/>
                <w:bCs/>
              </w:rPr>
              <w:t xml:space="preserve"> </w:t>
            </w:r>
          </w:p>
        </w:tc>
        <w:tc>
          <w:tcPr>
            <w:tcW w:w="1354" w:type="dxa"/>
            <w:vAlign w:val="center"/>
          </w:tcPr>
          <w:p w14:paraId="62ACC74F" w14:textId="25ABA771" w:rsidR="005A7179" w:rsidRPr="003F4710" w:rsidRDefault="005A7179">
            <w:pPr>
              <w:pStyle w:val="naisf"/>
              <w:spacing w:before="0" w:beforeAutospacing="0" w:after="0" w:afterAutospacing="0"/>
              <w:jc w:val="center"/>
              <w:rPr>
                <w:b/>
                <w:i/>
              </w:rPr>
            </w:pPr>
            <w:proofErr w:type="gramStart"/>
            <w:r w:rsidRPr="003F4710">
              <w:rPr>
                <w:b/>
                <w:bCs/>
              </w:rPr>
              <w:t>20</w:t>
            </w:r>
            <w:r w:rsidR="009A1826" w:rsidRPr="003F4710">
              <w:rPr>
                <w:b/>
                <w:bCs/>
              </w:rPr>
              <w:t>20</w:t>
            </w:r>
            <w:r w:rsidRPr="003F4710">
              <w:rPr>
                <w:b/>
                <w:bCs/>
              </w:rPr>
              <w:t>.</w:t>
            </w:r>
            <w:r w:rsidR="009A1826" w:rsidRPr="003F4710">
              <w:rPr>
                <w:b/>
                <w:bCs/>
              </w:rPr>
              <w:t>gads</w:t>
            </w:r>
            <w:proofErr w:type="gramEnd"/>
            <w:r w:rsidR="009A1826" w:rsidRPr="003F4710">
              <w:rPr>
                <w:b/>
                <w:bCs/>
              </w:rPr>
              <w:t xml:space="preserve"> </w:t>
            </w:r>
          </w:p>
        </w:tc>
      </w:tr>
      <w:tr w:rsidR="00984836" w:rsidRPr="003F4710" w14:paraId="7F254551" w14:textId="77777777" w:rsidTr="009E322E">
        <w:trPr>
          <w:jc w:val="center"/>
        </w:trPr>
        <w:tc>
          <w:tcPr>
            <w:tcW w:w="3115" w:type="dxa"/>
            <w:vMerge/>
            <w:vAlign w:val="center"/>
          </w:tcPr>
          <w:p w14:paraId="20C977EB" w14:textId="5C959316" w:rsidR="005A7179" w:rsidRPr="003F4710" w:rsidRDefault="005A7179" w:rsidP="00BB28B2">
            <w:pPr>
              <w:pStyle w:val="naisf"/>
              <w:spacing w:before="0" w:beforeAutospacing="0" w:after="0" w:afterAutospacing="0"/>
              <w:jc w:val="center"/>
              <w:rPr>
                <w:b/>
                <w:i/>
              </w:rPr>
            </w:pPr>
          </w:p>
        </w:tc>
        <w:tc>
          <w:tcPr>
            <w:tcW w:w="1263" w:type="dxa"/>
            <w:vAlign w:val="center"/>
          </w:tcPr>
          <w:p w14:paraId="6C0A24DF" w14:textId="77777777" w:rsidR="005A7179" w:rsidRPr="003F4710" w:rsidRDefault="005A7179" w:rsidP="00BB28B2">
            <w:pPr>
              <w:pStyle w:val="naisf"/>
              <w:spacing w:before="0" w:beforeAutospacing="0" w:after="0" w:afterAutospacing="0"/>
              <w:jc w:val="center"/>
              <w:rPr>
                <w:b/>
                <w:i/>
              </w:rPr>
            </w:pPr>
            <w:r w:rsidRPr="003F4710">
              <w:t>saskaņā ar valsts budžetu kārtējam gadam</w:t>
            </w:r>
          </w:p>
        </w:tc>
        <w:tc>
          <w:tcPr>
            <w:tcW w:w="1296" w:type="dxa"/>
            <w:vAlign w:val="center"/>
          </w:tcPr>
          <w:p w14:paraId="5C35692F" w14:textId="77777777" w:rsidR="005A7179" w:rsidRPr="003F4710" w:rsidRDefault="005A7179" w:rsidP="00BB28B2">
            <w:pPr>
              <w:pStyle w:val="naisf"/>
              <w:spacing w:before="0" w:beforeAutospacing="0" w:after="0" w:afterAutospacing="0"/>
              <w:jc w:val="center"/>
              <w:rPr>
                <w:b/>
                <w:i/>
              </w:rPr>
            </w:pPr>
            <w:r w:rsidRPr="003F4710">
              <w:t>izmaiņas kārtējā gadā, salīdzinot ar valsts budžetu kārtējam gadam</w:t>
            </w:r>
          </w:p>
        </w:tc>
        <w:tc>
          <w:tcPr>
            <w:tcW w:w="1277" w:type="dxa"/>
            <w:vAlign w:val="center"/>
          </w:tcPr>
          <w:p w14:paraId="081118C1" w14:textId="42C57CEC" w:rsidR="005A7179" w:rsidRPr="003F4710" w:rsidRDefault="005A7179">
            <w:pPr>
              <w:pStyle w:val="naisf"/>
              <w:spacing w:before="0" w:beforeAutospacing="0" w:after="0" w:afterAutospacing="0"/>
              <w:jc w:val="center"/>
              <w:rPr>
                <w:b/>
                <w:i/>
              </w:rPr>
            </w:pPr>
            <w:r w:rsidRPr="003F4710">
              <w:t xml:space="preserve">izmaiņas, salīdzinot ar kārtējo </w:t>
            </w:r>
            <w:proofErr w:type="gramStart"/>
            <w:r w:rsidR="00166FCC" w:rsidRPr="003F4710">
              <w:t>2017.</w:t>
            </w:r>
            <w:r w:rsidRPr="003F4710">
              <w:t>gadu</w:t>
            </w:r>
            <w:proofErr w:type="gramEnd"/>
          </w:p>
        </w:tc>
        <w:tc>
          <w:tcPr>
            <w:tcW w:w="1411" w:type="dxa"/>
            <w:vAlign w:val="center"/>
          </w:tcPr>
          <w:p w14:paraId="12EF4E14" w14:textId="2D563770" w:rsidR="005A7179" w:rsidRPr="003F4710" w:rsidRDefault="005A7179">
            <w:pPr>
              <w:pStyle w:val="naisf"/>
              <w:spacing w:before="0" w:beforeAutospacing="0" w:after="0" w:afterAutospacing="0"/>
              <w:jc w:val="center"/>
              <w:rPr>
                <w:b/>
                <w:i/>
              </w:rPr>
            </w:pPr>
            <w:r w:rsidRPr="003F4710">
              <w:t xml:space="preserve">izmaiņas, salīdzinot ar kārtējo </w:t>
            </w:r>
            <w:r w:rsidR="00166FCC" w:rsidRPr="003F4710">
              <w:t>2017.</w:t>
            </w:r>
            <w:r w:rsidRPr="003F4710">
              <w:t xml:space="preserve"> gadu</w:t>
            </w:r>
          </w:p>
        </w:tc>
        <w:tc>
          <w:tcPr>
            <w:tcW w:w="1354" w:type="dxa"/>
            <w:vAlign w:val="center"/>
          </w:tcPr>
          <w:p w14:paraId="0192FDF5" w14:textId="5F998506" w:rsidR="005A7179" w:rsidRPr="003F4710" w:rsidRDefault="005A7179">
            <w:pPr>
              <w:pStyle w:val="naisf"/>
              <w:spacing w:before="0" w:beforeAutospacing="0" w:after="0" w:afterAutospacing="0"/>
              <w:jc w:val="center"/>
              <w:rPr>
                <w:b/>
                <w:i/>
              </w:rPr>
            </w:pPr>
            <w:r w:rsidRPr="003F4710">
              <w:t xml:space="preserve">izmaiņas, salīdzinot ar </w:t>
            </w:r>
            <w:proofErr w:type="gramStart"/>
            <w:r w:rsidR="00166FCC" w:rsidRPr="003F4710">
              <w:t>2017.</w:t>
            </w:r>
            <w:r w:rsidRPr="003F4710">
              <w:t>gadu</w:t>
            </w:r>
            <w:proofErr w:type="gramEnd"/>
          </w:p>
        </w:tc>
      </w:tr>
      <w:tr w:rsidR="00984836" w:rsidRPr="003F4710" w14:paraId="2F3373EF" w14:textId="77777777" w:rsidTr="009E322E">
        <w:trPr>
          <w:jc w:val="center"/>
        </w:trPr>
        <w:tc>
          <w:tcPr>
            <w:tcW w:w="3115" w:type="dxa"/>
            <w:vAlign w:val="center"/>
          </w:tcPr>
          <w:p w14:paraId="53E11FCC" w14:textId="77777777" w:rsidR="005A7179" w:rsidRPr="003F4710" w:rsidRDefault="005A7179" w:rsidP="00BB28B2">
            <w:pPr>
              <w:pStyle w:val="naisf"/>
              <w:spacing w:before="0" w:beforeAutospacing="0" w:after="0" w:afterAutospacing="0"/>
              <w:jc w:val="center"/>
              <w:rPr>
                <w:bCs/>
              </w:rPr>
            </w:pPr>
            <w:r w:rsidRPr="003F4710">
              <w:rPr>
                <w:bCs/>
              </w:rPr>
              <w:t>1</w:t>
            </w:r>
          </w:p>
        </w:tc>
        <w:tc>
          <w:tcPr>
            <w:tcW w:w="1263" w:type="dxa"/>
            <w:vAlign w:val="center"/>
          </w:tcPr>
          <w:p w14:paraId="7E8DC5B9" w14:textId="77777777" w:rsidR="005A7179" w:rsidRPr="003F4710" w:rsidRDefault="005A7179" w:rsidP="00BB28B2">
            <w:pPr>
              <w:pStyle w:val="naisf"/>
              <w:spacing w:before="0" w:beforeAutospacing="0" w:after="0" w:afterAutospacing="0"/>
              <w:jc w:val="center"/>
              <w:rPr>
                <w:bCs/>
              </w:rPr>
            </w:pPr>
            <w:r w:rsidRPr="003F4710">
              <w:rPr>
                <w:bCs/>
              </w:rPr>
              <w:t>2</w:t>
            </w:r>
          </w:p>
        </w:tc>
        <w:tc>
          <w:tcPr>
            <w:tcW w:w="1296" w:type="dxa"/>
            <w:vAlign w:val="center"/>
          </w:tcPr>
          <w:p w14:paraId="1FE74AA3" w14:textId="77777777" w:rsidR="005A7179" w:rsidRPr="003F4710" w:rsidRDefault="005A7179" w:rsidP="00BB28B2">
            <w:pPr>
              <w:pStyle w:val="naisf"/>
              <w:spacing w:before="0" w:beforeAutospacing="0" w:after="0" w:afterAutospacing="0"/>
              <w:jc w:val="center"/>
              <w:rPr>
                <w:bCs/>
              </w:rPr>
            </w:pPr>
            <w:r w:rsidRPr="003F4710">
              <w:rPr>
                <w:bCs/>
              </w:rPr>
              <w:t>3</w:t>
            </w:r>
          </w:p>
        </w:tc>
        <w:tc>
          <w:tcPr>
            <w:tcW w:w="1277" w:type="dxa"/>
            <w:vAlign w:val="center"/>
          </w:tcPr>
          <w:p w14:paraId="07270F95" w14:textId="77777777" w:rsidR="005A7179" w:rsidRPr="003F4710" w:rsidRDefault="005A7179" w:rsidP="00BB28B2">
            <w:pPr>
              <w:pStyle w:val="naisf"/>
              <w:spacing w:before="0" w:beforeAutospacing="0" w:after="0" w:afterAutospacing="0"/>
              <w:jc w:val="center"/>
              <w:rPr>
                <w:bCs/>
              </w:rPr>
            </w:pPr>
            <w:r w:rsidRPr="003F4710">
              <w:rPr>
                <w:bCs/>
              </w:rPr>
              <w:t>4</w:t>
            </w:r>
          </w:p>
        </w:tc>
        <w:tc>
          <w:tcPr>
            <w:tcW w:w="1411" w:type="dxa"/>
            <w:vAlign w:val="center"/>
          </w:tcPr>
          <w:p w14:paraId="008D7BBC" w14:textId="77777777" w:rsidR="005A7179" w:rsidRPr="003F4710" w:rsidRDefault="005A7179" w:rsidP="00BB28B2">
            <w:pPr>
              <w:pStyle w:val="naisf"/>
              <w:spacing w:before="0" w:beforeAutospacing="0" w:after="0" w:afterAutospacing="0"/>
              <w:jc w:val="center"/>
              <w:rPr>
                <w:bCs/>
              </w:rPr>
            </w:pPr>
            <w:r w:rsidRPr="003F4710">
              <w:rPr>
                <w:bCs/>
              </w:rPr>
              <w:t>5</w:t>
            </w:r>
          </w:p>
        </w:tc>
        <w:tc>
          <w:tcPr>
            <w:tcW w:w="1354" w:type="dxa"/>
            <w:vAlign w:val="center"/>
          </w:tcPr>
          <w:p w14:paraId="4ED07C0A" w14:textId="77777777" w:rsidR="005A7179" w:rsidRPr="003F4710" w:rsidRDefault="005A7179" w:rsidP="00BB28B2">
            <w:pPr>
              <w:pStyle w:val="naisf"/>
              <w:spacing w:before="0" w:beforeAutospacing="0" w:after="0" w:afterAutospacing="0"/>
              <w:jc w:val="center"/>
              <w:rPr>
                <w:bCs/>
              </w:rPr>
            </w:pPr>
            <w:r w:rsidRPr="003F4710">
              <w:rPr>
                <w:bCs/>
              </w:rPr>
              <w:t>6</w:t>
            </w:r>
          </w:p>
        </w:tc>
      </w:tr>
      <w:tr w:rsidR="00984836" w:rsidRPr="003F4710" w14:paraId="59300D1F" w14:textId="77777777" w:rsidTr="009E322E">
        <w:trPr>
          <w:jc w:val="center"/>
        </w:trPr>
        <w:tc>
          <w:tcPr>
            <w:tcW w:w="3115" w:type="dxa"/>
          </w:tcPr>
          <w:p w14:paraId="63F37722" w14:textId="77777777" w:rsidR="00017EC3" w:rsidRPr="003F4710" w:rsidRDefault="00017EC3" w:rsidP="00017EC3">
            <w:pPr>
              <w:pStyle w:val="naisf"/>
              <w:spacing w:before="0" w:beforeAutospacing="0" w:after="0" w:afterAutospacing="0"/>
              <w:rPr>
                <w:i/>
              </w:rPr>
            </w:pPr>
            <w:r w:rsidRPr="003F4710">
              <w:t>1. Budžeta ieņēmumi:</w:t>
            </w:r>
          </w:p>
        </w:tc>
        <w:tc>
          <w:tcPr>
            <w:tcW w:w="1263" w:type="dxa"/>
          </w:tcPr>
          <w:p w14:paraId="0E2E2EFE" w14:textId="77777777" w:rsidR="00017EC3" w:rsidRPr="003F4710" w:rsidRDefault="00017EC3" w:rsidP="00017EC3">
            <w:pPr>
              <w:pStyle w:val="naisf"/>
              <w:spacing w:before="0" w:beforeAutospacing="0" w:after="0" w:afterAutospacing="0"/>
              <w:jc w:val="center"/>
              <w:rPr>
                <w:highlight w:val="yellow"/>
              </w:rPr>
            </w:pPr>
            <w:r w:rsidRPr="003F4710">
              <w:t>0</w:t>
            </w:r>
          </w:p>
        </w:tc>
        <w:tc>
          <w:tcPr>
            <w:tcW w:w="1296" w:type="dxa"/>
          </w:tcPr>
          <w:p w14:paraId="1CCD7F5F" w14:textId="0E1F5D9F" w:rsidR="00017EC3" w:rsidRPr="003F4710" w:rsidRDefault="005A0FD6" w:rsidP="00017EC3">
            <w:pPr>
              <w:pStyle w:val="naisf"/>
              <w:spacing w:before="0" w:beforeAutospacing="0" w:after="0" w:afterAutospacing="0"/>
              <w:jc w:val="center"/>
              <w:rPr>
                <w:highlight w:val="yellow"/>
              </w:rPr>
            </w:pPr>
            <w:r w:rsidRPr="003F4710">
              <w:t>0</w:t>
            </w:r>
          </w:p>
        </w:tc>
        <w:tc>
          <w:tcPr>
            <w:tcW w:w="1277" w:type="dxa"/>
          </w:tcPr>
          <w:p w14:paraId="129C22BA" w14:textId="24CA491A" w:rsidR="00017EC3" w:rsidRPr="003F4710" w:rsidRDefault="005A0FD6" w:rsidP="00F520ED">
            <w:pPr>
              <w:pStyle w:val="naisf"/>
              <w:spacing w:before="0" w:beforeAutospacing="0" w:after="0" w:afterAutospacing="0"/>
              <w:ind w:right="-101"/>
              <w:jc w:val="center"/>
              <w:rPr>
                <w:highlight w:val="yellow"/>
              </w:rPr>
            </w:pPr>
            <w:r w:rsidRPr="003F4710">
              <w:t>0</w:t>
            </w:r>
          </w:p>
        </w:tc>
        <w:tc>
          <w:tcPr>
            <w:tcW w:w="1411" w:type="dxa"/>
          </w:tcPr>
          <w:p w14:paraId="0AECEA6D" w14:textId="052DE6BD" w:rsidR="00017EC3" w:rsidRPr="003F4710" w:rsidRDefault="005A0FD6" w:rsidP="00F520ED">
            <w:pPr>
              <w:pStyle w:val="naisf"/>
              <w:spacing w:before="0" w:beforeAutospacing="0" w:after="0" w:afterAutospacing="0"/>
              <w:ind w:right="-101"/>
              <w:jc w:val="center"/>
              <w:rPr>
                <w:highlight w:val="yellow"/>
              </w:rPr>
            </w:pPr>
            <w:r w:rsidRPr="003F4710">
              <w:t>0</w:t>
            </w:r>
          </w:p>
        </w:tc>
        <w:tc>
          <w:tcPr>
            <w:tcW w:w="1354" w:type="dxa"/>
          </w:tcPr>
          <w:p w14:paraId="3DEA1B8F" w14:textId="41D64738" w:rsidR="00017EC3" w:rsidRPr="003F4710" w:rsidRDefault="009E322E" w:rsidP="00F520ED">
            <w:pPr>
              <w:pStyle w:val="naisf"/>
              <w:spacing w:before="0" w:beforeAutospacing="0" w:after="0" w:afterAutospacing="0"/>
              <w:ind w:right="-101"/>
              <w:jc w:val="center"/>
              <w:rPr>
                <w:highlight w:val="yellow"/>
              </w:rPr>
            </w:pPr>
            <w:r w:rsidRPr="003F4710">
              <w:t>0</w:t>
            </w:r>
          </w:p>
        </w:tc>
      </w:tr>
      <w:tr w:rsidR="00984836" w:rsidRPr="003F4710" w14:paraId="6E043EE5" w14:textId="77777777" w:rsidTr="009E322E">
        <w:trPr>
          <w:jc w:val="center"/>
        </w:trPr>
        <w:tc>
          <w:tcPr>
            <w:tcW w:w="3115" w:type="dxa"/>
          </w:tcPr>
          <w:p w14:paraId="237445BD" w14:textId="1BB601A5" w:rsidR="009163D5" w:rsidRPr="003F4710" w:rsidRDefault="009163D5" w:rsidP="009163D5">
            <w:pPr>
              <w:pStyle w:val="naisf"/>
              <w:spacing w:before="0" w:beforeAutospacing="0" w:after="0" w:afterAutospacing="0"/>
              <w:rPr>
                <w:b/>
              </w:rPr>
            </w:pPr>
            <w:r w:rsidRPr="003F4710">
              <w:rPr>
                <w:b/>
              </w:rPr>
              <w:t>1.1. valsts pamatbudžets</w:t>
            </w:r>
            <w:r w:rsidR="000B5D3E" w:rsidRPr="003F4710">
              <w:rPr>
                <w:b/>
              </w:rPr>
              <w:t xml:space="preserve"> </w:t>
            </w:r>
            <w:r w:rsidR="000B5D3E" w:rsidRPr="003F4710">
              <w:rPr>
                <w:i/>
                <w:sz w:val="22"/>
                <w:szCs w:val="22"/>
              </w:rPr>
              <w:t>(apakšprogramma 62.07.00 „ Eiropas Reģionālās attīstības fonda (ERAF) īstenotie projekti labklājības nozarē (2014-2020)”)</w:t>
            </w:r>
          </w:p>
        </w:tc>
        <w:tc>
          <w:tcPr>
            <w:tcW w:w="1263" w:type="dxa"/>
          </w:tcPr>
          <w:p w14:paraId="3EA43795" w14:textId="77777777" w:rsidR="009163D5" w:rsidRPr="003F4710" w:rsidRDefault="009163D5" w:rsidP="009163D5">
            <w:pPr>
              <w:pStyle w:val="naisf"/>
              <w:spacing w:before="0" w:beforeAutospacing="0" w:after="0" w:afterAutospacing="0"/>
              <w:jc w:val="center"/>
              <w:rPr>
                <w:b/>
              </w:rPr>
            </w:pPr>
            <w:r w:rsidRPr="003F4710">
              <w:rPr>
                <w:b/>
              </w:rPr>
              <w:t>0</w:t>
            </w:r>
          </w:p>
        </w:tc>
        <w:tc>
          <w:tcPr>
            <w:tcW w:w="1296" w:type="dxa"/>
          </w:tcPr>
          <w:p w14:paraId="3CF51364" w14:textId="1461C075" w:rsidR="009163D5" w:rsidRPr="003F4710" w:rsidRDefault="005A0FD6" w:rsidP="009163D5">
            <w:pPr>
              <w:pStyle w:val="naisf"/>
              <w:spacing w:before="0" w:beforeAutospacing="0" w:after="0" w:afterAutospacing="0"/>
              <w:jc w:val="center"/>
              <w:rPr>
                <w:b/>
              </w:rPr>
            </w:pPr>
            <w:r w:rsidRPr="003F4710">
              <w:rPr>
                <w:b/>
              </w:rPr>
              <w:t>0</w:t>
            </w:r>
          </w:p>
        </w:tc>
        <w:tc>
          <w:tcPr>
            <w:tcW w:w="1277" w:type="dxa"/>
          </w:tcPr>
          <w:p w14:paraId="20F5A903" w14:textId="24B60C35" w:rsidR="009163D5" w:rsidRPr="003F4710" w:rsidRDefault="005A0FD6" w:rsidP="009163D5">
            <w:pPr>
              <w:pStyle w:val="naisf"/>
              <w:spacing w:before="0" w:beforeAutospacing="0" w:after="0" w:afterAutospacing="0"/>
              <w:ind w:right="-101"/>
              <w:jc w:val="center"/>
              <w:rPr>
                <w:b/>
              </w:rPr>
            </w:pPr>
            <w:r w:rsidRPr="003F4710">
              <w:rPr>
                <w:b/>
              </w:rPr>
              <w:t>0</w:t>
            </w:r>
          </w:p>
        </w:tc>
        <w:tc>
          <w:tcPr>
            <w:tcW w:w="1411" w:type="dxa"/>
          </w:tcPr>
          <w:p w14:paraId="0B61AF16" w14:textId="1FA05B7B" w:rsidR="009163D5" w:rsidRPr="003F4710" w:rsidRDefault="005A0FD6" w:rsidP="009163D5">
            <w:pPr>
              <w:pStyle w:val="naisf"/>
              <w:spacing w:before="0" w:beforeAutospacing="0" w:after="0" w:afterAutospacing="0"/>
              <w:ind w:right="-101"/>
              <w:jc w:val="center"/>
              <w:rPr>
                <w:b/>
              </w:rPr>
            </w:pPr>
            <w:r w:rsidRPr="003F4710">
              <w:rPr>
                <w:b/>
              </w:rPr>
              <w:t>0</w:t>
            </w:r>
          </w:p>
        </w:tc>
        <w:tc>
          <w:tcPr>
            <w:tcW w:w="1354" w:type="dxa"/>
          </w:tcPr>
          <w:p w14:paraId="3D868E0C" w14:textId="2F8ED6CD" w:rsidR="009163D5" w:rsidRPr="003F4710" w:rsidRDefault="009E322E" w:rsidP="009163D5">
            <w:pPr>
              <w:pStyle w:val="naisf"/>
              <w:spacing w:before="0" w:beforeAutospacing="0" w:after="0" w:afterAutospacing="0"/>
              <w:ind w:right="-101"/>
              <w:jc w:val="center"/>
              <w:rPr>
                <w:b/>
              </w:rPr>
            </w:pPr>
            <w:r w:rsidRPr="003F4710">
              <w:rPr>
                <w:b/>
              </w:rPr>
              <w:t>0</w:t>
            </w:r>
          </w:p>
        </w:tc>
      </w:tr>
      <w:tr w:rsidR="00984836" w:rsidRPr="003F4710" w14:paraId="125DB1A3" w14:textId="77777777" w:rsidTr="009E322E">
        <w:trPr>
          <w:jc w:val="center"/>
        </w:trPr>
        <w:tc>
          <w:tcPr>
            <w:tcW w:w="3115" w:type="dxa"/>
          </w:tcPr>
          <w:p w14:paraId="33EDBD8B" w14:textId="77777777" w:rsidR="00A858D5" w:rsidRPr="003F4710" w:rsidRDefault="00A858D5" w:rsidP="00017EC3">
            <w:pPr>
              <w:pStyle w:val="naisf"/>
              <w:spacing w:before="0" w:beforeAutospacing="0" w:after="0" w:afterAutospacing="0"/>
              <w:rPr>
                <w:b/>
              </w:rPr>
            </w:pPr>
            <w:r w:rsidRPr="003F4710">
              <w:rPr>
                <w:b/>
              </w:rPr>
              <w:t>1.2. valsts speciālais budžets</w:t>
            </w:r>
          </w:p>
        </w:tc>
        <w:tc>
          <w:tcPr>
            <w:tcW w:w="1263" w:type="dxa"/>
          </w:tcPr>
          <w:p w14:paraId="428D5C21" w14:textId="77777777" w:rsidR="00A858D5" w:rsidRPr="003F4710" w:rsidRDefault="00A858D5" w:rsidP="00017EC3">
            <w:pPr>
              <w:pStyle w:val="naisf"/>
              <w:spacing w:before="0" w:beforeAutospacing="0" w:after="0" w:afterAutospacing="0"/>
              <w:jc w:val="center"/>
              <w:rPr>
                <w:b/>
              </w:rPr>
            </w:pPr>
            <w:r w:rsidRPr="003F4710">
              <w:rPr>
                <w:b/>
              </w:rPr>
              <w:t>0</w:t>
            </w:r>
          </w:p>
        </w:tc>
        <w:tc>
          <w:tcPr>
            <w:tcW w:w="1296" w:type="dxa"/>
          </w:tcPr>
          <w:p w14:paraId="441447A3" w14:textId="77777777" w:rsidR="00A858D5" w:rsidRPr="003F4710" w:rsidRDefault="00A858D5" w:rsidP="00017EC3">
            <w:pPr>
              <w:pStyle w:val="naisf"/>
              <w:spacing w:before="0" w:beforeAutospacing="0" w:after="0" w:afterAutospacing="0"/>
              <w:jc w:val="center"/>
              <w:rPr>
                <w:b/>
              </w:rPr>
            </w:pPr>
            <w:r w:rsidRPr="003F4710">
              <w:rPr>
                <w:b/>
              </w:rPr>
              <w:t>0</w:t>
            </w:r>
          </w:p>
        </w:tc>
        <w:tc>
          <w:tcPr>
            <w:tcW w:w="1277" w:type="dxa"/>
          </w:tcPr>
          <w:p w14:paraId="590D1666" w14:textId="77777777" w:rsidR="00A858D5" w:rsidRPr="003F4710" w:rsidRDefault="00A858D5" w:rsidP="00F520ED">
            <w:pPr>
              <w:pStyle w:val="naisf"/>
              <w:spacing w:before="0" w:beforeAutospacing="0" w:after="0" w:afterAutospacing="0"/>
              <w:ind w:right="-101"/>
              <w:jc w:val="center"/>
              <w:rPr>
                <w:b/>
              </w:rPr>
            </w:pPr>
            <w:r w:rsidRPr="003F4710">
              <w:rPr>
                <w:b/>
              </w:rPr>
              <w:t>0</w:t>
            </w:r>
          </w:p>
        </w:tc>
        <w:tc>
          <w:tcPr>
            <w:tcW w:w="1411" w:type="dxa"/>
          </w:tcPr>
          <w:p w14:paraId="66212D41" w14:textId="77777777" w:rsidR="00A858D5" w:rsidRPr="003F4710" w:rsidRDefault="00A858D5" w:rsidP="00F520ED">
            <w:pPr>
              <w:pStyle w:val="naisf"/>
              <w:spacing w:before="0" w:beforeAutospacing="0" w:after="0" w:afterAutospacing="0"/>
              <w:ind w:right="-101"/>
              <w:jc w:val="center"/>
              <w:rPr>
                <w:b/>
              </w:rPr>
            </w:pPr>
            <w:r w:rsidRPr="003F4710">
              <w:rPr>
                <w:b/>
              </w:rPr>
              <w:t>0</w:t>
            </w:r>
          </w:p>
        </w:tc>
        <w:tc>
          <w:tcPr>
            <w:tcW w:w="1354" w:type="dxa"/>
          </w:tcPr>
          <w:p w14:paraId="21D20D87" w14:textId="77777777" w:rsidR="00A858D5" w:rsidRPr="003F4710" w:rsidRDefault="00A858D5" w:rsidP="00F520ED">
            <w:pPr>
              <w:pStyle w:val="naisf"/>
              <w:spacing w:before="0" w:beforeAutospacing="0" w:after="0" w:afterAutospacing="0"/>
              <w:ind w:right="-101"/>
              <w:jc w:val="center"/>
              <w:rPr>
                <w:b/>
              </w:rPr>
            </w:pPr>
            <w:r w:rsidRPr="003F4710">
              <w:rPr>
                <w:b/>
              </w:rPr>
              <w:t>0</w:t>
            </w:r>
          </w:p>
        </w:tc>
      </w:tr>
      <w:tr w:rsidR="00984836" w:rsidRPr="003F4710" w14:paraId="671806E1" w14:textId="77777777" w:rsidTr="009E322E">
        <w:trPr>
          <w:jc w:val="center"/>
        </w:trPr>
        <w:tc>
          <w:tcPr>
            <w:tcW w:w="3115" w:type="dxa"/>
          </w:tcPr>
          <w:p w14:paraId="2F747988" w14:textId="77777777" w:rsidR="00A858D5" w:rsidRPr="003F4710" w:rsidRDefault="00A858D5" w:rsidP="00017EC3">
            <w:pPr>
              <w:pStyle w:val="naisf"/>
              <w:spacing w:before="0" w:beforeAutospacing="0" w:after="0" w:afterAutospacing="0"/>
              <w:rPr>
                <w:b/>
              </w:rPr>
            </w:pPr>
            <w:r w:rsidRPr="003F4710">
              <w:rPr>
                <w:b/>
              </w:rPr>
              <w:t>1.3. pašvaldību budžets</w:t>
            </w:r>
          </w:p>
        </w:tc>
        <w:tc>
          <w:tcPr>
            <w:tcW w:w="1263" w:type="dxa"/>
          </w:tcPr>
          <w:p w14:paraId="22671C8B" w14:textId="77777777" w:rsidR="00A858D5" w:rsidRPr="003F4710" w:rsidRDefault="00A858D5" w:rsidP="00017EC3">
            <w:pPr>
              <w:pStyle w:val="naisf"/>
              <w:spacing w:before="0" w:beforeAutospacing="0" w:after="0" w:afterAutospacing="0"/>
              <w:jc w:val="center"/>
              <w:rPr>
                <w:b/>
              </w:rPr>
            </w:pPr>
            <w:r w:rsidRPr="003F4710">
              <w:rPr>
                <w:b/>
              </w:rPr>
              <w:t>0</w:t>
            </w:r>
          </w:p>
        </w:tc>
        <w:tc>
          <w:tcPr>
            <w:tcW w:w="1296" w:type="dxa"/>
          </w:tcPr>
          <w:p w14:paraId="68BEB492" w14:textId="77777777" w:rsidR="00A858D5" w:rsidRPr="003F4710" w:rsidRDefault="00A858D5" w:rsidP="00017EC3">
            <w:pPr>
              <w:pStyle w:val="naisf"/>
              <w:spacing w:before="0" w:beforeAutospacing="0" w:after="0" w:afterAutospacing="0"/>
              <w:jc w:val="center"/>
              <w:rPr>
                <w:b/>
              </w:rPr>
            </w:pPr>
            <w:r w:rsidRPr="003F4710">
              <w:rPr>
                <w:b/>
              </w:rPr>
              <w:t>0</w:t>
            </w:r>
          </w:p>
        </w:tc>
        <w:tc>
          <w:tcPr>
            <w:tcW w:w="1277" w:type="dxa"/>
          </w:tcPr>
          <w:p w14:paraId="77222817" w14:textId="77777777" w:rsidR="00A858D5" w:rsidRPr="003F4710" w:rsidRDefault="00A858D5" w:rsidP="00F520ED">
            <w:pPr>
              <w:pStyle w:val="naisf"/>
              <w:spacing w:before="0" w:beforeAutospacing="0" w:after="0" w:afterAutospacing="0"/>
              <w:ind w:right="-101"/>
              <w:jc w:val="center"/>
              <w:rPr>
                <w:b/>
              </w:rPr>
            </w:pPr>
            <w:r w:rsidRPr="003F4710">
              <w:rPr>
                <w:b/>
              </w:rPr>
              <w:t>0</w:t>
            </w:r>
          </w:p>
        </w:tc>
        <w:tc>
          <w:tcPr>
            <w:tcW w:w="1411" w:type="dxa"/>
          </w:tcPr>
          <w:p w14:paraId="7468FF80" w14:textId="77777777" w:rsidR="00A858D5" w:rsidRPr="003F4710" w:rsidRDefault="00A858D5" w:rsidP="00F520ED">
            <w:pPr>
              <w:pStyle w:val="naisf"/>
              <w:spacing w:before="0" w:beforeAutospacing="0" w:after="0" w:afterAutospacing="0"/>
              <w:ind w:right="-101"/>
              <w:jc w:val="center"/>
              <w:rPr>
                <w:b/>
              </w:rPr>
            </w:pPr>
            <w:r w:rsidRPr="003F4710">
              <w:rPr>
                <w:b/>
              </w:rPr>
              <w:t>0</w:t>
            </w:r>
          </w:p>
        </w:tc>
        <w:tc>
          <w:tcPr>
            <w:tcW w:w="1354" w:type="dxa"/>
          </w:tcPr>
          <w:p w14:paraId="7B1EC928" w14:textId="77777777" w:rsidR="00A858D5" w:rsidRPr="003F4710" w:rsidRDefault="00A858D5" w:rsidP="00F520ED">
            <w:pPr>
              <w:pStyle w:val="naisf"/>
              <w:spacing w:before="0" w:beforeAutospacing="0" w:after="0" w:afterAutospacing="0"/>
              <w:ind w:right="-101"/>
              <w:jc w:val="center"/>
              <w:rPr>
                <w:b/>
              </w:rPr>
            </w:pPr>
            <w:r w:rsidRPr="003F4710">
              <w:rPr>
                <w:b/>
              </w:rPr>
              <w:t>0</w:t>
            </w:r>
          </w:p>
        </w:tc>
      </w:tr>
      <w:tr w:rsidR="00984836" w:rsidRPr="003F4710" w14:paraId="5A437288" w14:textId="77777777" w:rsidTr="009E322E">
        <w:trPr>
          <w:jc w:val="center"/>
        </w:trPr>
        <w:tc>
          <w:tcPr>
            <w:tcW w:w="3115" w:type="dxa"/>
          </w:tcPr>
          <w:p w14:paraId="1FCCCF9D"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2. Budžeta izdevumi:</w:t>
            </w:r>
          </w:p>
        </w:tc>
        <w:tc>
          <w:tcPr>
            <w:tcW w:w="1263" w:type="dxa"/>
          </w:tcPr>
          <w:p w14:paraId="0F4586C4" w14:textId="77777777" w:rsidR="00920B84" w:rsidRPr="003F4710" w:rsidRDefault="00920B84" w:rsidP="00920B84">
            <w:pPr>
              <w:pStyle w:val="naisf"/>
              <w:spacing w:before="0" w:beforeAutospacing="0" w:after="0" w:afterAutospacing="0"/>
              <w:jc w:val="center"/>
            </w:pPr>
            <w:r w:rsidRPr="003F4710">
              <w:t>0</w:t>
            </w:r>
          </w:p>
        </w:tc>
        <w:tc>
          <w:tcPr>
            <w:tcW w:w="1296" w:type="dxa"/>
          </w:tcPr>
          <w:p w14:paraId="794FC0AD" w14:textId="4F91A1BC" w:rsidR="00920B84" w:rsidRPr="003F4710" w:rsidRDefault="005A0FD6" w:rsidP="00920B84">
            <w:pPr>
              <w:pStyle w:val="naisf"/>
              <w:spacing w:before="0" w:beforeAutospacing="0" w:after="0" w:afterAutospacing="0"/>
              <w:jc w:val="center"/>
            </w:pPr>
            <w:r w:rsidRPr="003F4710">
              <w:t>0</w:t>
            </w:r>
          </w:p>
        </w:tc>
        <w:tc>
          <w:tcPr>
            <w:tcW w:w="1277" w:type="dxa"/>
          </w:tcPr>
          <w:p w14:paraId="039FA4E3" w14:textId="18B4B4A6" w:rsidR="00920B84" w:rsidRPr="003F4710" w:rsidRDefault="005A0FD6" w:rsidP="009E322E">
            <w:pPr>
              <w:pStyle w:val="naisf"/>
              <w:spacing w:before="0" w:beforeAutospacing="0" w:after="0" w:afterAutospacing="0"/>
              <w:ind w:right="-101" w:hanging="117"/>
              <w:jc w:val="center"/>
            </w:pPr>
            <w:r w:rsidRPr="003F4710">
              <w:t>0</w:t>
            </w:r>
          </w:p>
        </w:tc>
        <w:tc>
          <w:tcPr>
            <w:tcW w:w="1411" w:type="dxa"/>
          </w:tcPr>
          <w:p w14:paraId="1E854BA5" w14:textId="4F5B7882" w:rsidR="00920B84" w:rsidRPr="003F4710" w:rsidRDefault="005A0FD6" w:rsidP="00920B84">
            <w:pPr>
              <w:pStyle w:val="naisf"/>
              <w:spacing w:before="0" w:beforeAutospacing="0" w:after="0" w:afterAutospacing="0"/>
              <w:ind w:right="-101"/>
              <w:jc w:val="center"/>
            </w:pPr>
            <w:r w:rsidRPr="003F4710">
              <w:t>0</w:t>
            </w:r>
          </w:p>
        </w:tc>
        <w:tc>
          <w:tcPr>
            <w:tcW w:w="1354" w:type="dxa"/>
          </w:tcPr>
          <w:p w14:paraId="7AB3AEBD" w14:textId="122BD276" w:rsidR="00920B84" w:rsidRPr="003F4710" w:rsidRDefault="009E322E" w:rsidP="00920B84">
            <w:pPr>
              <w:pStyle w:val="naisf"/>
              <w:spacing w:before="0" w:beforeAutospacing="0" w:after="0" w:afterAutospacing="0"/>
              <w:ind w:right="-101"/>
              <w:jc w:val="center"/>
            </w:pPr>
            <w:r w:rsidRPr="003F4710">
              <w:t>0</w:t>
            </w:r>
          </w:p>
        </w:tc>
      </w:tr>
      <w:tr w:rsidR="00984836" w:rsidRPr="003F4710" w14:paraId="070C0F9C" w14:textId="77777777" w:rsidTr="009E322E">
        <w:trPr>
          <w:jc w:val="center"/>
        </w:trPr>
        <w:tc>
          <w:tcPr>
            <w:tcW w:w="3115" w:type="dxa"/>
          </w:tcPr>
          <w:p w14:paraId="688DBE92" w14:textId="63421099" w:rsidR="009E322E" w:rsidRPr="003F4710" w:rsidRDefault="009E322E" w:rsidP="009E322E">
            <w:pPr>
              <w:spacing w:after="0" w:line="240" w:lineRule="auto"/>
              <w:rPr>
                <w:rFonts w:ascii="Times New Roman" w:hAnsi="Times New Roman" w:cs="Times New Roman"/>
                <w:b/>
                <w:sz w:val="24"/>
                <w:szCs w:val="24"/>
              </w:rPr>
            </w:pPr>
            <w:r w:rsidRPr="003F4710">
              <w:rPr>
                <w:rFonts w:ascii="Times New Roman" w:hAnsi="Times New Roman" w:cs="Times New Roman"/>
                <w:b/>
                <w:sz w:val="24"/>
                <w:szCs w:val="24"/>
              </w:rPr>
              <w:t xml:space="preserve">2.1. valsts pamatbudžets </w:t>
            </w:r>
            <w:r w:rsidRPr="003F4710">
              <w:rPr>
                <w:rFonts w:ascii="Times New Roman" w:eastAsia="Times New Roman" w:hAnsi="Times New Roman" w:cs="Times New Roman"/>
                <w:i/>
                <w:lang w:eastAsia="lv-LV"/>
              </w:rPr>
              <w:t>(apakšprogramma 62.07.00 „ Eiropas Reģionālās attīstības fonda (ERAF) īstenotie projekti labklājības nozarē (2014-2020)”)</w:t>
            </w:r>
          </w:p>
        </w:tc>
        <w:tc>
          <w:tcPr>
            <w:tcW w:w="1263" w:type="dxa"/>
          </w:tcPr>
          <w:p w14:paraId="20D4C7D9" w14:textId="77777777" w:rsidR="009E322E" w:rsidRPr="003F4710" w:rsidRDefault="009E322E" w:rsidP="009E322E">
            <w:pPr>
              <w:pStyle w:val="naisf"/>
              <w:spacing w:before="0" w:beforeAutospacing="0" w:after="0" w:afterAutospacing="0"/>
              <w:jc w:val="center"/>
              <w:rPr>
                <w:b/>
              </w:rPr>
            </w:pPr>
            <w:r w:rsidRPr="003F4710">
              <w:rPr>
                <w:b/>
              </w:rPr>
              <w:t>0</w:t>
            </w:r>
          </w:p>
        </w:tc>
        <w:tc>
          <w:tcPr>
            <w:tcW w:w="1296" w:type="dxa"/>
          </w:tcPr>
          <w:p w14:paraId="1E039D63" w14:textId="4FEE5AE1" w:rsidR="009E322E" w:rsidRPr="003F4710" w:rsidRDefault="005A0FD6" w:rsidP="009E322E">
            <w:pPr>
              <w:pStyle w:val="naisf"/>
              <w:spacing w:before="0" w:beforeAutospacing="0" w:after="0" w:afterAutospacing="0"/>
              <w:jc w:val="center"/>
              <w:rPr>
                <w:b/>
              </w:rPr>
            </w:pPr>
            <w:r w:rsidRPr="003F4710">
              <w:rPr>
                <w:b/>
              </w:rPr>
              <w:t>0</w:t>
            </w:r>
          </w:p>
        </w:tc>
        <w:tc>
          <w:tcPr>
            <w:tcW w:w="1277" w:type="dxa"/>
          </w:tcPr>
          <w:p w14:paraId="0BB9925F" w14:textId="6F58EC8D" w:rsidR="009E322E" w:rsidRPr="003F4710" w:rsidRDefault="005A0FD6" w:rsidP="009E322E">
            <w:pPr>
              <w:pStyle w:val="naisf"/>
              <w:spacing w:before="0" w:beforeAutospacing="0" w:after="0" w:afterAutospacing="0"/>
              <w:ind w:right="-101" w:hanging="117"/>
              <w:jc w:val="center"/>
              <w:rPr>
                <w:b/>
              </w:rPr>
            </w:pPr>
            <w:r w:rsidRPr="003F4710">
              <w:rPr>
                <w:b/>
              </w:rPr>
              <w:t>0</w:t>
            </w:r>
          </w:p>
        </w:tc>
        <w:tc>
          <w:tcPr>
            <w:tcW w:w="1411" w:type="dxa"/>
          </w:tcPr>
          <w:p w14:paraId="6930EADA" w14:textId="6118CB5B" w:rsidR="009E322E" w:rsidRPr="003F4710" w:rsidRDefault="005A0FD6" w:rsidP="009E322E">
            <w:pPr>
              <w:pStyle w:val="naisf"/>
              <w:spacing w:before="0" w:beforeAutospacing="0" w:after="0" w:afterAutospacing="0"/>
              <w:ind w:right="-101"/>
              <w:jc w:val="center"/>
              <w:rPr>
                <w:b/>
              </w:rPr>
            </w:pPr>
            <w:r w:rsidRPr="003F4710">
              <w:rPr>
                <w:b/>
              </w:rPr>
              <w:t>0</w:t>
            </w:r>
          </w:p>
        </w:tc>
        <w:tc>
          <w:tcPr>
            <w:tcW w:w="1354" w:type="dxa"/>
          </w:tcPr>
          <w:p w14:paraId="14AE8AB5" w14:textId="2F12C8CD" w:rsidR="009E322E" w:rsidRPr="003F4710" w:rsidRDefault="009E322E" w:rsidP="009E322E">
            <w:pPr>
              <w:pStyle w:val="naisf"/>
              <w:spacing w:before="0" w:beforeAutospacing="0" w:after="0" w:afterAutospacing="0"/>
              <w:ind w:right="-101"/>
              <w:jc w:val="center"/>
              <w:rPr>
                <w:b/>
              </w:rPr>
            </w:pPr>
            <w:r w:rsidRPr="003F4710">
              <w:rPr>
                <w:b/>
              </w:rPr>
              <w:t>0</w:t>
            </w:r>
          </w:p>
        </w:tc>
      </w:tr>
      <w:tr w:rsidR="00984836" w:rsidRPr="003F4710" w14:paraId="6E936CBF" w14:textId="77777777" w:rsidTr="009E322E">
        <w:trPr>
          <w:jc w:val="center"/>
        </w:trPr>
        <w:tc>
          <w:tcPr>
            <w:tcW w:w="3115" w:type="dxa"/>
          </w:tcPr>
          <w:p w14:paraId="74BF7C94" w14:textId="77777777" w:rsidR="00920B84" w:rsidRPr="003F4710" w:rsidRDefault="00920B84" w:rsidP="00920B84">
            <w:pPr>
              <w:spacing w:after="0" w:line="240" w:lineRule="auto"/>
              <w:rPr>
                <w:rFonts w:ascii="Times New Roman" w:hAnsi="Times New Roman" w:cs="Times New Roman"/>
                <w:b/>
                <w:sz w:val="24"/>
                <w:szCs w:val="24"/>
              </w:rPr>
            </w:pPr>
            <w:r w:rsidRPr="003F4710">
              <w:rPr>
                <w:rFonts w:ascii="Times New Roman" w:hAnsi="Times New Roman" w:cs="Times New Roman"/>
                <w:b/>
                <w:sz w:val="24"/>
                <w:szCs w:val="24"/>
              </w:rPr>
              <w:t>2.2. valsts speciālais budžets</w:t>
            </w:r>
          </w:p>
        </w:tc>
        <w:tc>
          <w:tcPr>
            <w:tcW w:w="1263" w:type="dxa"/>
          </w:tcPr>
          <w:p w14:paraId="711B40B5" w14:textId="77777777" w:rsidR="00920B84" w:rsidRPr="003F4710" w:rsidRDefault="00920B84" w:rsidP="00920B84">
            <w:pPr>
              <w:pStyle w:val="naisf"/>
              <w:spacing w:before="0" w:beforeAutospacing="0" w:after="0" w:afterAutospacing="0"/>
              <w:jc w:val="center"/>
              <w:rPr>
                <w:b/>
              </w:rPr>
            </w:pPr>
            <w:r w:rsidRPr="003F4710">
              <w:rPr>
                <w:b/>
              </w:rPr>
              <w:t>0</w:t>
            </w:r>
          </w:p>
        </w:tc>
        <w:tc>
          <w:tcPr>
            <w:tcW w:w="1296" w:type="dxa"/>
          </w:tcPr>
          <w:p w14:paraId="3D8E6534" w14:textId="77777777" w:rsidR="00920B84" w:rsidRPr="003F4710" w:rsidRDefault="00920B84" w:rsidP="003F4710">
            <w:pPr>
              <w:pStyle w:val="naisf"/>
              <w:spacing w:before="0" w:beforeAutospacing="0" w:after="0" w:afterAutospacing="0"/>
              <w:jc w:val="center"/>
              <w:rPr>
                <w:b/>
              </w:rPr>
            </w:pPr>
            <w:r w:rsidRPr="003F4710">
              <w:rPr>
                <w:b/>
              </w:rPr>
              <w:t>0</w:t>
            </w:r>
          </w:p>
        </w:tc>
        <w:tc>
          <w:tcPr>
            <w:tcW w:w="1277" w:type="dxa"/>
          </w:tcPr>
          <w:p w14:paraId="1ACD42B3" w14:textId="77777777" w:rsidR="00920B84" w:rsidRPr="003F4710" w:rsidRDefault="00920B84" w:rsidP="00920B84">
            <w:pPr>
              <w:pStyle w:val="naisf"/>
              <w:spacing w:before="0" w:beforeAutospacing="0" w:after="0" w:afterAutospacing="0"/>
              <w:ind w:right="-101"/>
              <w:jc w:val="center"/>
              <w:rPr>
                <w:b/>
              </w:rPr>
            </w:pPr>
            <w:r w:rsidRPr="003F4710">
              <w:rPr>
                <w:b/>
              </w:rPr>
              <w:t>0</w:t>
            </w:r>
          </w:p>
        </w:tc>
        <w:tc>
          <w:tcPr>
            <w:tcW w:w="1411" w:type="dxa"/>
          </w:tcPr>
          <w:p w14:paraId="4F849974" w14:textId="77777777" w:rsidR="00920B84" w:rsidRPr="003F4710" w:rsidRDefault="00920B84" w:rsidP="00920B84">
            <w:pPr>
              <w:pStyle w:val="naisf"/>
              <w:spacing w:before="0" w:beforeAutospacing="0" w:after="0" w:afterAutospacing="0"/>
              <w:ind w:right="-101"/>
              <w:jc w:val="center"/>
              <w:rPr>
                <w:b/>
              </w:rPr>
            </w:pPr>
            <w:r w:rsidRPr="003F4710">
              <w:rPr>
                <w:b/>
              </w:rPr>
              <w:t>0</w:t>
            </w:r>
          </w:p>
        </w:tc>
        <w:tc>
          <w:tcPr>
            <w:tcW w:w="1354" w:type="dxa"/>
          </w:tcPr>
          <w:p w14:paraId="2CFFDB79" w14:textId="77777777" w:rsidR="00920B84" w:rsidRPr="003F4710" w:rsidRDefault="00920B84" w:rsidP="00920B84">
            <w:pPr>
              <w:pStyle w:val="naisf"/>
              <w:spacing w:before="0" w:beforeAutospacing="0" w:after="0" w:afterAutospacing="0"/>
              <w:ind w:right="-101"/>
              <w:jc w:val="center"/>
              <w:rPr>
                <w:b/>
              </w:rPr>
            </w:pPr>
            <w:r w:rsidRPr="003F4710">
              <w:rPr>
                <w:b/>
              </w:rPr>
              <w:t>0</w:t>
            </w:r>
          </w:p>
        </w:tc>
      </w:tr>
      <w:tr w:rsidR="00984836" w:rsidRPr="003F4710" w14:paraId="3AB7E8E2" w14:textId="77777777" w:rsidTr="009E322E">
        <w:trPr>
          <w:jc w:val="center"/>
        </w:trPr>
        <w:tc>
          <w:tcPr>
            <w:tcW w:w="3115" w:type="dxa"/>
          </w:tcPr>
          <w:p w14:paraId="28BFD9A5" w14:textId="77777777" w:rsidR="00920B84" w:rsidRPr="003F4710" w:rsidRDefault="00920B84" w:rsidP="00920B84">
            <w:pPr>
              <w:spacing w:after="0" w:line="240" w:lineRule="auto"/>
              <w:rPr>
                <w:rFonts w:ascii="Times New Roman" w:hAnsi="Times New Roman" w:cs="Times New Roman"/>
                <w:b/>
                <w:sz w:val="24"/>
                <w:szCs w:val="24"/>
              </w:rPr>
            </w:pPr>
            <w:r w:rsidRPr="003F4710">
              <w:rPr>
                <w:rFonts w:ascii="Times New Roman" w:hAnsi="Times New Roman" w:cs="Times New Roman"/>
                <w:b/>
                <w:sz w:val="24"/>
                <w:szCs w:val="24"/>
              </w:rPr>
              <w:t>2.3. pašvaldību budžets</w:t>
            </w:r>
          </w:p>
        </w:tc>
        <w:tc>
          <w:tcPr>
            <w:tcW w:w="1263" w:type="dxa"/>
          </w:tcPr>
          <w:p w14:paraId="630D44F7" w14:textId="77777777" w:rsidR="00920B84" w:rsidRPr="003F4710" w:rsidRDefault="00920B84" w:rsidP="00920B84">
            <w:pPr>
              <w:pStyle w:val="naisf"/>
              <w:spacing w:before="0" w:beforeAutospacing="0" w:after="0" w:afterAutospacing="0"/>
              <w:jc w:val="center"/>
              <w:rPr>
                <w:b/>
              </w:rPr>
            </w:pPr>
            <w:r w:rsidRPr="003F4710">
              <w:rPr>
                <w:b/>
              </w:rPr>
              <w:t>0</w:t>
            </w:r>
          </w:p>
        </w:tc>
        <w:tc>
          <w:tcPr>
            <w:tcW w:w="1296" w:type="dxa"/>
          </w:tcPr>
          <w:p w14:paraId="0F1B9026" w14:textId="77777777" w:rsidR="00920B84" w:rsidRPr="003F4710" w:rsidRDefault="00920B84" w:rsidP="003F4710">
            <w:pPr>
              <w:pStyle w:val="naisf"/>
              <w:spacing w:before="0" w:beforeAutospacing="0" w:after="0" w:afterAutospacing="0"/>
              <w:jc w:val="center"/>
              <w:rPr>
                <w:b/>
              </w:rPr>
            </w:pPr>
            <w:r w:rsidRPr="003F4710">
              <w:rPr>
                <w:b/>
              </w:rPr>
              <w:t>0</w:t>
            </w:r>
          </w:p>
        </w:tc>
        <w:tc>
          <w:tcPr>
            <w:tcW w:w="1277" w:type="dxa"/>
          </w:tcPr>
          <w:p w14:paraId="2F75C22B" w14:textId="6283785C" w:rsidR="00920B84" w:rsidRPr="003F4710" w:rsidRDefault="008A7ADF" w:rsidP="00920B84">
            <w:pPr>
              <w:pStyle w:val="naisf"/>
              <w:spacing w:before="0" w:beforeAutospacing="0" w:after="0" w:afterAutospacing="0"/>
              <w:ind w:right="-101"/>
              <w:jc w:val="center"/>
              <w:rPr>
                <w:b/>
              </w:rPr>
            </w:pPr>
            <w:r w:rsidRPr="003F4710">
              <w:rPr>
                <w:b/>
              </w:rPr>
              <w:t>0</w:t>
            </w:r>
          </w:p>
        </w:tc>
        <w:tc>
          <w:tcPr>
            <w:tcW w:w="1411" w:type="dxa"/>
          </w:tcPr>
          <w:p w14:paraId="53A6C695" w14:textId="6A314AA4" w:rsidR="00920B84" w:rsidRPr="003F4710" w:rsidRDefault="008A7ADF" w:rsidP="00920B84">
            <w:pPr>
              <w:pStyle w:val="naisf"/>
              <w:spacing w:before="0" w:beforeAutospacing="0" w:after="0" w:afterAutospacing="0"/>
              <w:ind w:right="-101"/>
              <w:jc w:val="center"/>
              <w:rPr>
                <w:b/>
              </w:rPr>
            </w:pPr>
            <w:r w:rsidRPr="003F4710">
              <w:rPr>
                <w:b/>
              </w:rPr>
              <w:t>0</w:t>
            </w:r>
          </w:p>
        </w:tc>
        <w:tc>
          <w:tcPr>
            <w:tcW w:w="1354" w:type="dxa"/>
          </w:tcPr>
          <w:p w14:paraId="401D2F99" w14:textId="671C4DBD" w:rsidR="00920B84" w:rsidRPr="003F4710" w:rsidRDefault="008A7ADF" w:rsidP="00920B84">
            <w:pPr>
              <w:pStyle w:val="naisf"/>
              <w:spacing w:before="0" w:beforeAutospacing="0" w:after="0" w:afterAutospacing="0"/>
              <w:ind w:right="-101"/>
              <w:jc w:val="center"/>
              <w:rPr>
                <w:b/>
              </w:rPr>
            </w:pPr>
            <w:r w:rsidRPr="003F4710">
              <w:rPr>
                <w:b/>
              </w:rPr>
              <w:t>0</w:t>
            </w:r>
          </w:p>
        </w:tc>
      </w:tr>
      <w:tr w:rsidR="00984836" w:rsidRPr="003F4710" w14:paraId="003DCA6E" w14:textId="77777777" w:rsidTr="009E322E">
        <w:trPr>
          <w:jc w:val="center"/>
        </w:trPr>
        <w:tc>
          <w:tcPr>
            <w:tcW w:w="3115" w:type="dxa"/>
          </w:tcPr>
          <w:p w14:paraId="3C6DF9F2"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3. Finansiālā ietekme:</w:t>
            </w:r>
          </w:p>
        </w:tc>
        <w:tc>
          <w:tcPr>
            <w:tcW w:w="1263" w:type="dxa"/>
            <w:shd w:val="clear" w:color="auto" w:fill="auto"/>
            <w:vAlign w:val="center"/>
          </w:tcPr>
          <w:p w14:paraId="621A9C91" w14:textId="77777777" w:rsidR="00920B84" w:rsidRPr="003F4710" w:rsidRDefault="00920B84" w:rsidP="00920B84">
            <w:pPr>
              <w:pStyle w:val="naisf"/>
              <w:spacing w:before="0" w:beforeAutospacing="0" w:after="0" w:afterAutospacing="0"/>
              <w:jc w:val="center"/>
            </w:pPr>
            <w:r w:rsidRPr="003F4710">
              <w:t>0</w:t>
            </w:r>
          </w:p>
        </w:tc>
        <w:tc>
          <w:tcPr>
            <w:tcW w:w="1296" w:type="dxa"/>
          </w:tcPr>
          <w:p w14:paraId="31F556D8" w14:textId="15B1DFF7" w:rsidR="00920B84" w:rsidRPr="003F4710" w:rsidRDefault="005A0FD6" w:rsidP="003F4710">
            <w:pPr>
              <w:pStyle w:val="naisf"/>
              <w:spacing w:before="0" w:beforeAutospacing="0" w:after="0" w:afterAutospacing="0"/>
              <w:ind w:hanging="96"/>
              <w:jc w:val="center"/>
            </w:pPr>
            <w:r w:rsidRPr="003F4710">
              <w:t>0</w:t>
            </w:r>
          </w:p>
        </w:tc>
        <w:tc>
          <w:tcPr>
            <w:tcW w:w="1277" w:type="dxa"/>
          </w:tcPr>
          <w:p w14:paraId="2C117316" w14:textId="4CB2B5F2" w:rsidR="00920B84" w:rsidRPr="003F4710" w:rsidRDefault="005A0FD6" w:rsidP="009E322E">
            <w:pPr>
              <w:pStyle w:val="naisf"/>
              <w:spacing w:before="0" w:beforeAutospacing="0" w:after="0" w:afterAutospacing="0"/>
              <w:ind w:right="-101" w:hanging="117"/>
              <w:jc w:val="center"/>
            </w:pPr>
            <w:r w:rsidRPr="003F4710">
              <w:t>0</w:t>
            </w:r>
          </w:p>
        </w:tc>
        <w:tc>
          <w:tcPr>
            <w:tcW w:w="1411" w:type="dxa"/>
          </w:tcPr>
          <w:p w14:paraId="3478EBEF" w14:textId="0E76BE46" w:rsidR="00920B84" w:rsidRPr="003F4710" w:rsidRDefault="005A0FD6">
            <w:pPr>
              <w:pStyle w:val="naisf"/>
              <w:spacing w:before="0" w:beforeAutospacing="0" w:after="0" w:afterAutospacing="0"/>
              <w:ind w:right="-101"/>
              <w:jc w:val="center"/>
            </w:pPr>
            <w:r w:rsidRPr="003F4710">
              <w:t>0</w:t>
            </w:r>
          </w:p>
        </w:tc>
        <w:tc>
          <w:tcPr>
            <w:tcW w:w="1354" w:type="dxa"/>
          </w:tcPr>
          <w:p w14:paraId="1DFFFA9B" w14:textId="44C4302F" w:rsidR="00920B84" w:rsidRPr="003F4710" w:rsidRDefault="009E322E" w:rsidP="00920B84">
            <w:pPr>
              <w:pStyle w:val="naisf"/>
              <w:spacing w:before="0" w:beforeAutospacing="0" w:after="0" w:afterAutospacing="0"/>
              <w:ind w:right="-101"/>
              <w:jc w:val="center"/>
            </w:pPr>
            <w:r w:rsidRPr="003F4710">
              <w:t>0</w:t>
            </w:r>
          </w:p>
        </w:tc>
      </w:tr>
      <w:tr w:rsidR="00984836" w:rsidRPr="003F4710" w14:paraId="1E0361D3" w14:textId="77777777" w:rsidTr="009E322E">
        <w:trPr>
          <w:jc w:val="center"/>
        </w:trPr>
        <w:tc>
          <w:tcPr>
            <w:tcW w:w="3115" w:type="dxa"/>
          </w:tcPr>
          <w:p w14:paraId="5D8B8153" w14:textId="77777777" w:rsidR="009163D5" w:rsidRPr="003F4710" w:rsidRDefault="009163D5" w:rsidP="009163D5">
            <w:pPr>
              <w:spacing w:after="0" w:line="240" w:lineRule="auto"/>
              <w:rPr>
                <w:rFonts w:ascii="Times New Roman" w:hAnsi="Times New Roman" w:cs="Times New Roman"/>
                <w:b/>
                <w:sz w:val="24"/>
                <w:szCs w:val="24"/>
              </w:rPr>
            </w:pPr>
            <w:r w:rsidRPr="003F4710">
              <w:rPr>
                <w:rFonts w:ascii="Times New Roman" w:hAnsi="Times New Roman" w:cs="Times New Roman"/>
                <w:b/>
                <w:sz w:val="24"/>
                <w:szCs w:val="24"/>
              </w:rPr>
              <w:t>3.1. valsts pamatbudžets</w:t>
            </w:r>
          </w:p>
        </w:tc>
        <w:tc>
          <w:tcPr>
            <w:tcW w:w="1263" w:type="dxa"/>
            <w:shd w:val="clear" w:color="auto" w:fill="auto"/>
            <w:vAlign w:val="center"/>
          </w:tcPr>
          <w:p w14:paraId="4BED432A" w14:textId="77777777" w:rsidR="009163D5" w:rsidRPr="003F4710" w:rsidRDefault="009163D5" w:rsidP="009163D5">
            <w:pPr>
              <w:pStyle w:val="naisf"/>
              <w:spacing w:before="0" w:beforeAutospacing="0" w:after="0" w:afterAutospacing="0"/>
              <w:jc w:val="center"/>
              <w:rPr>
                <w:b/>
              </w:rPr>
            </w:pPr>
            <w:r w:rsidRPr="003F4710">
              <w:rPr>
                <w:b/>
              </w:rPr>
              <w:t>0</w:t>
            </w:r>
          </w:p>
        </w:tc>
        <w:tc>
          <w:tcPr>
            <w:tcW w:w="1296" w:type="dxa"/>
          </w:tcPr>
          <w:p w14:paraId="68368DB4" w14:textId="1E74F5DE" w:rsidR="009163D5" w:rsidRPr="003F4710" w:rsidRDefault="005A0FD6" w:rsidP="003F4710">
            <w:pPr>
              <w:pStyle w:val="naisf"/>
              <w:spacing w:before="0" w:beforeAutospacing="0" w:after="0" w:afterAutospacing="0"/>
              <w:ind w:hanging="96"/>
              <w:jc w:val="center"/>
              <w:rPr>
                <w:b/>
              </w:rPr>
            </w:pPr>
            <w:r w:rsidRPr="003F4710">
              <w:rPr>
                <w:b/>
              </w:rPr>
              <w:t>0</w:t>
            </w:r>
          </w:p>
        </w:tc>
        <w:tc>
          <w:tcPr>
            <w:tcW w:w="1277" w:type="dxa"/>
          </w:tcPr>
          <w:p w14:paraId="0FE71E5E" w14:textId="6F5ED408" w:rsidR="009163D5" w:rsidRPr="003F4710" w:rsidRDefault="005A0FD6" w:rsidP="009E322E">
            <w:pPr>
              <w:pStyle w:val="naisf"/>
              <w:spacing w:before="0" w:beforeAutospacing="0" w:after="0" w:afterAutospacing="0"/>
              <w:ind w:right="-101" w:hanging="100"/>
              <w:jc w:val="center"/>
              <w:rPr>
                <w:b/>
              </w:rPr>
            </w:pPr>
            <w:r w:rsidRPr="003F4710">
              <w:rPr>
                <w:b/>
              </w:rPr>
              <w:t>0</w:t>
            </w:r>
          </w:p>
        </w:tc>
        <w:tc>
          <w:tcPr>
            <w:tcW w:w="1411" w:type="dxa"/>
          </w:tcPr>
          <w:p w14:paraId="3084A5CF" w14:textId="42FBBD05" w:rsidR="009163D5" w:rsidRPr="003F4710" w:rsidRDefault="005A0FD6" w:rsidP="009163D5">
            <w:pPr>
              <w:pStyle w:val="naisf"/>
              <w:spacing w:before="0" w:beforeAutospacing="0" w:after="0" w:afterAutospacing="0"/>
              <w:ind w:right="-101"/>
              <w:jc w:val="center"/>
              <w:rPr>
                <w:b/>
              </w:rPr>
            </w:pPr>
            <w:r w:rsidRPr="003F4710">
              <w:rPr>
                <w:b/>
              </w:rPr>
              <w:t>0</w:t>
            </w:r>
          </w:p>
        </w:tc>
        <w:tc>
          <w:tcPr>
            <w:tcW w:w="1354" w:type="dxa"/>
          </w:tcPr>
          <w:p w14:paraId="6BD9CFBC" w14:textId="0D989383" w:rsidR="009163D5" w:rsidRPr="003F4710" w:rsidRDefault="009E322E" w:rsidP="009163D5">
            <w:pPr>
              <w:pStyle w:val="naisf"/>
              <w:spacing w:before="0" w:beforeAutospacing="0" w:after="0" w:afterAutospacing="0"/>
              <w:ind w:right="-101"/>
              <w:jc w:val="center"/>
              <w:rPr>
                <w:b/>
              </w:rPr>
            </w:pPr>
            <w:r w:rsidRPr="003F4710">
              <w:rPr>
                <w:b/>
              </w:rPr>
              <w:t>0</w:t>
            </w:r>
          </w:p>
        </w:tc>
      </w:tr>
      <w:tr w:rsidR="00984836" w:rsidRPr="003F4710" w14:paraId="1C432D8C" w14:textId="77777777" w:rsidTr="009E322E">
        <w:trPr>
          <w:jc w:val="center"/>
        </w:trPr>
        <w:tc>
          <w:tcPr>
            <w:tcW w:w="3115" w:type="dxa"/>
          </w:tcPr>
          <w:p w14:paraId="02CC9F51" w14:textId="77777777" w:rsidR="00920B84" w:rsidRPr="003F4710" w:rsidRDefault="00920B84" w:rsidP="00920B84">
            <w:pPr>
              <w:spacing w:after="0" w:line="240" w:lineRule="auto"/>
              <w:rPr>
                <w:rFonts w:ascii="Times New Roman" w:hAnsi="Times New Roman" w:cs="Times New Roman"/>
                <w:b/>
                <w:sz w:val="24"/>
                <w:szCs w:val="24"/>
              </w:rPr>
            </w:pPr>
            <w:r w:rsidRPr="003F4710">
              <w:rPr>
                <w:rFonts w:ascii="Times New Roman" w:hAnsi="Times New Roman" w:cs="Times New Roman"/>
                <w:b/>
                <w:sz w:val="24"/>
                <w:szCs w:val="24"/>
              </w:rPr>
              <w:t>3.2. valsts speciālais budžets</w:t>
            </w:r>
          </w:p>
        </w:tc>
        <w:tc>
          <w:tcPr>
            <w:tcW w:w="1263" w:type="dxa"/>
            <w:shd w:val="clear" w:color="auto" w:fill="auto"/>
            <w:vAlign w:val="center"/>
          </w:tcPr>
          <w:p w14:paraId="7F089AB9" w14:textId="77777777" w:rsidR="00920B84" w:rsidRPr="003F4710" w:rsidRDefault="00920B84" w:rsidP="00920B84">
            <w:pPr>
              <w:pStyle w:val="naisf"/>
              <w:spacing w:before="0" w:beforeAutospacing="0" w:after="0" w:afterAutospacing="0"/>
              <w:jc w:val="center"/>
              <w:rPr>
                <w:b/>
              </w:rPr>
            </w:pPr>
            <w:r w:rsidRPr="003F4710">
              <w:rPr>
                <w:b/>
              </w:rPr>
              <w:t>0</w:t>
            </w:r>
          </w:p>
        </w:tc>
        <w:tc>
          <w:tcPr>
            <w:tcW w:w="1296" w:type="dxa"/>
          </w:tcPr>
          <w:p w14:paraId="0824A32C" w14:textId="77777777" w:rsidR="00920B84" w:rsidRPr="003F4710" w:rsidRDefault="00920B84" w:rsidP="003F4710">
            <w:pPr>
              <w:pStyle w:val="naisf"/>
              <w:spacing w:before="0" w:beforeAutospacing="0" w:after="0" w:afterAutospacing="0"/>
              <w:jc w:val="center"/>
              <w:rPr>
                <w:b/>
              </w:rPr>
            </w:pPr>
            <w:r w:rsidRPr="003F4710">
              <w:rPr>
                <w:b/>
              </w:rPr>
              <w:t>0</w:t>
            </w:r>
          </w:p>
        </w:tc>
        <w:tc>
          <w:tcPr>
            <w:tcW w:w="1277" w:type="dxa"/>
          </w:tcPr>
          <w:p w14:paraId="0094920D" w14:textId="77777777" w:rsidR="00920B84" w:rsidRPr="003F4710" w:rsidRDefault="00920B84" w:rsidP="00920B84">
            <w:pPr>
              <w:pStyle w:val="naisf"/>
              <w:spacing w:before="0" w:beforeAutospacing="0" w:after="0" w:afterAutospacing="0"/>
              <w:ind w:right="-101"/>
              <w:jc w:val="center"/>
              <w:rPr>
                <w:b/>
              </w:rPr>
            </w:pPr>
            <w:r w:rsidRPr="003F4710">
              <w:rPr>
                <w:b/>
              </w:rPr>
              <w:t>0</w:t>
            </w:r>
          </w:p>
        </w:tc>
        <w:tc>
          <w:tcPr>
            <w:tcW w:w="1411" w:type="dxa"/>
          </w:tcPr>
          <w:p w14:paraId="5EB39FA3" w14:textId="77777777" w:rsidR="00920B84" w:rsidRPr="003F4710" w:rsidRDefault="00920B84" w:rsidP="00920B84">
            <w:pPr>
              <w:pStyle w:val="naisf"/>
              <w:spacing w:before="0" w:beforeAutospacing="0" w:after="0" w:afterAutospacing="0"/>
              <w:ind w:right="-101"/>
              <w:jc w:val="center"/>
              <w:rPr>
                <w:b/>
              </w:rPr>
            </w:pPr>
            <w:r w:rsidRPr="003F4710">
              <w:rPr>
                <w:b/>
              </w:rPr>
              <w:t>0</w:t>
            </w:r>
          </w:p>
        </w:tc>
        <w:tc>
          <w:tcPr>
            <w:tcW w:w="1354" w:type="dxa"/>
          </w:tcPr>
          <w:p w14:paraId="2C0022C8" w14:textId="77777777" w:rsidR="00920B84" w:rsidRPr="003F4710" w:rsidRDefault="00920B84" w:rsidP="00920B84">
            <w:pPr>
              <w:pStyle w:val="naisf"/>
              <w:spacing w:before="0" w:beforeAutospacing="0" w:after="0" w:afterAutospacing="0"/>
              <w:ind w:right="-101"/>
              <w:jc w:val="center"/>
              <w:rPr>
                <w:b/>
              </w:rPr>
            </w:pPr>
            <w:r w:rsidRPr="003F4710">
              <w:rPr>
                <w:b/>
              </w:rPr>
              <w:t>0</w:t>
            </w:r>
          </w:p>
        </w:tc>
      </w:tr>
      <w:tr w:rsidR="00984836" w:rsidRPr="003F4710" w14:paraId="178979C0" w14:textId="77777777" w:rsidTr="009E322E">
        <w:trPr>
          <w:jc w:val="center"/>
        </w:trPr>
        <w:tc>
          <w:tcPr>
            <w:tcW w:w="3115" w:type="dxa"/>
          </w:tcPr>
          <w:p w14:paraId="583713FF" w14:textId="77777777" w:rsidR="00920B84" w:rsidRPr="003F4710" w:rsidRDefault="00920B84" w:rsidP="00920B84">
            <w:pPr>
              <w:spacing w:after="0" w:line="240" w:lineRule="auto"/>
              <w:rPr>
                <w:rFonts w:ascii="Times New Roman" w:hAnsi="Times New Roman" w:cs="Times New Roman"/>
                <w:b/>
                <w:sz w:val="24"/>
                <w:szCs w:val="24"/>
              </w:rPr>
            </w:pPr>
            <w:r w:rsidRPr="003F4710">
              <w:rPr>
                <w:rFonts w:ascii="Times New Roman" w:hAnsi="Times New Roman" w:cs="Times New Roman"/>
                <w:b/>
                <w:sz w:val="24"/>
                <w:szCs w:val="24"/>
              </w:rPr>
              <w:t>3.3. pašvaldību budžets</w:t>
            </w:r>
          </w:p>
        </w:tc>
        <w:tc>
          <w:tcPr>
            <w:tcW w:w="1263" w:type="dxa"/>
            <w:shd w:val="clear" w:color="auto" w:fill="auto"/>
            <w:vAlign w:val="center"/>
          </w:tcPr>
          <w:p w14:paraId="54070A0F" w14:textId="77777777" w:rsidR="00920B84" w:rsidRPr="003F4710" w:rsidRDefault="00920B84" w:rsidP="00920B84">
            <w:pPr>
              <w:pStyle w:val="naisf"/>
              <w:spacing w:before="0" w:beforeAutospacing="0" w:after="0" w:afterAutospacing="0"/>
              <w:jc w:val="center"/>
              <w:rPr>
                <w:b/>
              </w:rPr>
            </w:pPr>
            <w:r w:rsidRPr="003F4710">
              <w:rPr>
                <w:b/>
              </w:rPr>
              <w:t>0</w:t>
            </w:r>
          </w:p>
        </w:tc>
        <w:tc>
          <w:tcPr>
            <w:tcW w:w="1296" w:type="dxa"/>
          </w:tcPr>
          <w:p w14:paraId="2D19B4EC" w14:textId="77777777" w:rsidR="00920B84" w:rsidRPr="003F4710" w:rsidRDefault="00920B84" w:rsidP="003F4710">
            <w:pPr>
              <w:pStyle w:val="naisf"/>
              <w:spacing w:before="0" w:beforeAutospacing="0" w:after="0" w:afterAutospacing="0"/>
              <w:jc w:val="center"/>
              <w:rPr>
                <w:b/>
              </w:rPr>
            </w:pPr>
            <w:r w:rsidRPr="003F4710">
              <w:rPr>
                <w:b/>
              </w:rPr>
              <w:t>0</w:t>
            </w:r>
          </w:p>
        </w:tc>
        <w:tc>
          <w:tcPr>
            <w:tcW w:w="1277" w:type="dxa"/>
          </w:tcPr>
          <w:p w14:paraId="4E3E828C" w14:textId="70D88F6F" w:rsidR="00920B84" w:rsidRPr="003F4710" w:rsidRDefault="008A7ADF" w:rsidP="00920B84">
            <w:pPr>
              <w:pStyle w:val="naisf"/>
              <w:spacing w:before="0" w:beforeAutospacing="0" w:after="0" w:afterAutospacing="0"/>
              <w:ind w:right="-101"/>
              <w:jc w:val="center"/>
              <w:rPr>
                <w:b/>
              </w:rPr>
            </w:pPr>
            <w:r w:rsidRPr="003F4710">
              <w:rPr>
                <w:b/>
              </w:rPr>
              <w:t>0</w:t>
            </w:r>
          </w:p>
        </w:tc>
        <w:tc>
          <w:tcPr>
            <w:tcW w:w="1411" w:type="dxa"/>
          </w:tcPr>
          <w:p w14:paraId="4F231345" w14:textId="0E117824" w:rsidR="00920B84" w:rsidRPr="003F4710" w:rsidRDefault="008A7ADF" w:rsidP="00920B84">
            <w:pPr>
              <w:pStyle w:val="naisf"/>
              <w:spacing w:before="0" w:beforeAutospacing="0" w:after="0" w:afterAutospacing="0"/>
              <w:ind w:right="-101"/>
              <w:jc w:val="center"/>
              <w:rPr>
                <w:b/>
              </w:rPr>
            </w:pPr>
            <w:r w:rsidRPr="003F4710">
              <w:rPr>
                <w:b/>
              </w:rPr>
              <w:t>0</w:t>
            </w:r>
          </w:p>
        </w:tc>
        <w:tc>
          <w:tcPr>
            <w:tcW w:w="1354" w:type="dxa"/>
          </w:tcPr>
          <w:p w14:paraId="0FA712D0" w14:textId="6DB9684B" w:rsidR="00920B84" w:rsidRPr="003F4710" w:rsidRDefault="008A7ADF" w:rsidP="00920B84">
            <w:pPr>
              <w:pStyle w:val="naisf"/>
              <w:spacing w:before="0" w:beforeAutospacing="0" w:after="0" w:afterAutospacing="0"/>
              <w:ind w:right="-101"/>
              <w:jc w:val="center"/>
              <w:rPr>
                <w:b/>
              </w:rPr>
            </w:pPr>
            <w:r w:rsidRPr="003F4710">
              <w:rPr>
                <w:b/>
              </w:rPr>
              <w:t>0</w:t>
            </w:r>
          </w:p>
        </w:tc>
      </w:tr>
      <w:tr w:rsidR="00984836" w:rsidRPr="003F4710" w14:paraId="314A62F3" w14:textId="77777777" w:rsidTr="009E322E">
        <w:trPr>
          <w:trHeight w:val="1380"/>
          <w:jc w:val="center"/>
        </w:trPr>
        <w:tc>
          <w:tcPr>
            <w:tcW w:w="3115" w:type="dxa"/>
          </w:tcPr>
          <w:p w14:paraId="10107978"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4. Finanšu līdzekļi papildu izdevumu finansēšanai (kompensējošu izdevumu samazinājumu norāda ar "+" zīmi)</w:t>
            </w:r>
          </w:p>
        </w:tc>
        <w:tc>
          <w:tcPr>
            <w:tcW w:w="1263" w:type="dxa"/>
          </w:tcPr>
          <w:p w14:paraId="6310A557" w14:textId="77777777" w:rsidR="00920B84" w:rsidRPr="003F4710" w:rsidRDefault="00920B84" w:rsidP="00920B84">
            <w:pPr>
              <w:pStyle w:val="naisf"/>
              <w:spacing w:before="0" w:beforeAutospacing="0" w:after="0" w:afterAutospacing="0"/>
              <w:jc w:val="center"/>
            </w:pPr>
            <w:r w:rsidRPr="003F4710">
              <w:t>N/A</w:t>
            </w:r>
          </w:p>
        </w:tc>
        <w:tc>
          <w:tcPr>
            <w:tcW w:w="1296" w:type="dxa"/>
          </w:tcPr>
          <w:p w14:paraId="10A3F604" w14:textId="77777777" w:rsidR="00920B84" w:rsidRPr="003F4710" w:rsidRDefault="00920B84" w:rsidP="003F4710">
            <w:pPr>
              <w:pStyle w:val="naisf"/>
              <w:spacing w:before="0" w:beforeAutospacing="0" w:after="0" w:afterAutospacing="0"/>
              <w:jc w:val="center"/>
            </w:pPr>
            <w:r w:rsidRPr="003F4710">
              <w:t>0</w:t>
            </w:r>
          </w:p>
        </w:tc>
        <w:tc>
          <w:tcPr>
            <w:tcW w:w="1277" w:type="dxa"/>
          </w:tcPr>
          <w:p w14:paraId="7D21B125" w14:textId="77777777" w:rsidR="00920B84" w:rsidRPr="003F4710" w:rsidRDefault="00920B84" w:rsidP="00920B84">
            <w:pPr>
              <w:pStyle w:val="naisf"/>
              <w:spacing w:before="0" w:beforeAutospacing="0" w:after="0" w:afterAutospacing="0"/>
              <w:ind w:right="-101"/>
              <w:jc w:val="center"/>
            </w:pPr>
            <w:r w:rsidRPr="003F4710">
              <w:t>0</w:t>
            </w:r>
          </w:p>
        </w:tc>
        <w:tc>
          <w:tcPr>
            <w:tcW w:w="1411" w:type="dxa"/>
          </w:tcPr>
          <w:p w14:paraId="1095D367" w14:textId="77777777" w:rsidR="00920B84" w:rsidRPr="003F4710" w:rsidRDefault="00920B84" w:rsidP="00920B84">
            <w:pPr>
              <w:pStyle w:val="naisf"/>
              <w:spacing w:before="0" w:beforeAutospacing="0" w:after="0" w:afterAutospacing="0"/>
              <w:ind w:right="-101"/>
              <w:jc w:val="center"/>
            </w:pPr>
            <w:r w:rsidRPr="003F4710">
              <w:t>0</w:t>
            </w:r>
          </w:p>
        </w:tc>
        <w:tc>
          <w:tcPr>
            <w:tcW w:w="1354" w:type="dxa"/>
          </w:tcPr>
          <w:p w14:paraId="5EDBCCBD" w14:textId="77777777" w:rsidR="00920B84" w:rsidRPr="003F4710" w:rsidRDefault="00920B84" w:rsidP="00920B84">
            <w:pPr>
              <w:pStyle w:val="naisf"/>
              <w:spacing w:before="0" w:beforeAutospacing="0" w:after="0" w:afterAutospacing="0"/>
              <w:ind w:right="-101"/>
              <w:jc w:val="center"/>
            </w:pPr>
            <w:r w:rsidRPr="003F4710">
              <w:t>0</w:t>
            </w:r>
          </w:p>
        </w:tc>
      </w:tr>
      <w:tr w:rsidR="00984836" w:rsidRPr="003F4710" w14:paraId="120511C4" w14:textId="77777777" w:rsidTr="009E322E">
        <w:trPr>
          <w:jc w:val="center"/>
        </w:trPr>
        <w:tc>
          <w:tcPr>
            <w:tcW w:w="3115" w:type="dxa"/>
          </w:tcPr>
          <w:p w14:paraId="0DC2DA86"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lastRenderedPageBreak/>
              <w:t>5. Precizēta finansiālā ietekme:</w:t>
            </w:r>
          </w:p>
        </w:tc>
        <w:tc>
          <w:tcPr>
            <w:tcW w:w="1263" w:type="dxa"/>
          </w:tcPr>
          <w:p w14:paraId="0745FCC8" w14:textId="77777777" w:rsidR="00920B84" w:rsidRPr="003F4710" w:rsidRDefault="00920B84" w:rsidP="00920B84">
            <w:pPr>
              <w:pStyle w:val="naisf"/>
              <w:spacing w:before="0" w:beforeAutospacing="0" w:after="0" w:afterAutospacing="0"/>
              <w:jc w:val="center"/>
            </w:pPr>
            <w:r w:rsidRPr="003F4710">
              <w:t>N/A</w:t>
            </w:r>
          </w:p>
        </w:tc>
        <w:tc>
          <w:tcPr>
            <w:tcW w:w="1296" w:type="dxa"/>
          </w:tcPr>
          <w:p w14:paraId="22FF3DAE" w14:textId="77777777" w:rsidR="00920B84" w:rsidRPr="003F4710" w:rsidRDefault="00920B84" w:rsidP="00920B84">
            <w:pPr>
              <w:pStyle w:val="naisf"/>
              <w:spacing w:before="0" w:beforeAutospacing="0" w:after="0" w:afterAutospacing="0"/>
              <w:jc w:val="center"/>
            </w:pPr>
            <w:r w:rsidRPr="003F4710">
              <w:t>0</w:t>
            </w:r>
          </w:p>
        </w:tc>
        <w:tc>
          <w:tcPr>
            <w:tcW w:w="1277" w:type="dxa"/>
          </w:tcPr>
          <w:p w14:paraId="34EDF874" w14:textId="77777777" w:rsidR="00920B84" w:rsidRPr="003F4710" w:rsidRDefault="00920B84" w:rsidP="00920B84">
            <w:pPr>
              <w:ind w:right="-101"/>
              <w:jc w:val="center"/>
              <w:rPr>
                <w:rFonts w:ascii="Times New Roman" w:hAnsi="Times New Roman" w:cs="Times New Roman"/>
                <w:sz w:val="24"/>
                <w:szCs w:val="24"/>
              </w:rPr>
            </w:pPr>
            <w:r w:rsidRPr="003F4710">
              <w:rPr>
                <w:rFonts w:ascii="Times New Roman" w:hAnsi="Times New Roman" w:cs="Times New Roman"/>
                <w:sz w:val="24"/>
                <w:szCs w:val="24"/>
              </w:rPr>
              <w:t>0</w:t>
            </w:r>
          </w:p>
        </w:tc>
        <w:tc>
          <w:tcPr>
            <w:tcW w:w="1411" w:type="dxa"/>
          </w:tcPr>
          <w:p w14:paraId="2861557B" w14:textId="77777777" w:rsidR="00920B84" w:rsidRPr="003F4710" w:rsidRDefault="00920B84" w:rsidP="00920B84">
            <w:pPr>
              <w:ind w:right="-101"/>
              <w:jc w:val="center"/>
              <w:rPr>
                <w:rFonts w:ascii="Times New Roman" w:hAnsi="Times New Roman" w:cs="Times New Roman"/>
                <w:sz w:val="24"/>
                <w:szCs w:val="24"/>
              </w:rPr>
            </w:pPr>
            <w:r w:rsidRPr="003F4710">
              <w:rPr>
                <w:rFonts w:ascii="Times New Roman" w:hAnsi="Times New Roman" w:cs="Times New Roman"/>
                <w:sz w:val="24"/>
                <w:szCs w:val="24"/>
              </w:rPr>
              <w:t>0</w:t>
            </w:r>
          </w:p>
        </w:tc>
        <w:tc>
          <w:tcPr>
            <w:tcW w:w="1354" w:type="dxa"/>
          </w:tcPr>
          <w:p w14:paraId="39191345" w14:textId="77777777" w:rsidR="00920B84" w:rsidRPr="003F4710" w:rsidRDefault="00920B84" w:rsidP="00920B84">
            <w:pPr>
              <w:ind w:right="-101"/>
              <w:jc w:val="center"/>
              <w:rPr>
                <w:rFonts w:ascii="Times New Roman" w:hAnsi="Times New Roman" w:cs="Times New Roman"/>
                <w:sz w:val="24"/>
                <w:szCs w:val="24"/>
              </w:rPr>
            </w:pPr>
            <w:r w:rsidRPr="003F4710">
              <w:rPr>
                <w:rFonts w:ascii="Times New Roman" w:hAnsi="Times New Roman" w:cs="Times New Roman"/>
                <w:sz w:val="24"/>
                <w:szCs w:val="24"/>
              </w:rPr>
              <w:t>0</w:t>
            </w:r>
          </w:p>
        </w:tc>
      </w:tr>
      <w:tr w:rsidR="00984836" w:rsidRPr="003F4710" w14:paraId="77B657BD" w14:textId="77777777" w:rsidTr="009E322E">
        <w:trPr>
          <w:trHeight w:val="301"/>
          <w:jc w:val="center"/>
        </w:trPr>
        <w:tc>
          <w:tcPr>
            <w:tcW w:w="3115" w:type="dxa"/>
          </w:tcPr>
          <w:p w14:paraId="67873B8E"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5.1. valsts pamatbudžets</w:t>
            </w:r>
          </w:p>
        </w:tc>
        <w:tc>
          <w:tcPr>
            <w:tcW w:w="1263" w:type="dxa"/>
          </w:tcPr>
          <w:p w14:paraId="4A04AEFF" w14:textId="77777777" w:rsidR="00920B84" w:rsidRPr="003F4710" w:rsidRDefault="00920B84" w:rsidP="00920B84">
            <w:pPr>
              <w:pStyle w:val="naisf"/>
              <w:spacing w:before="0" w:beforeAutospacing="0" w:after="0" w:afterAutospacing="0"/>
              <w:jc w:val="center"/>
            </w:pPr>
            <w:r w:rsidRPr="003F4710">
              <w:t>N/A</w:t>
            </w:r>
          </w:p>
        </w:tc>
        <w:tc>
          <w:tcPr>
            <w:tcW w:w="1296" w:type="dxa"/>
          </w:tcPr>
          <w:p w14:paraId="30BA4281" w14:textId="77777777" w:rsidR="00920B84" w:rsidRPr="003F4710" w:rsidRDefault="00920B84" w:rsidP="00920B84">
            <w:pPr>
              <w:pStyle w:val="naisf"/>
              <w:spacing w:before="0" w:beforeAutospacing="0" w:after="0" w:afterAutospacing="0"/>
              <w:jc w:val="center"/>
            </w:pPr>
            <w:r w:rsidRPr="003F4710">
              <w:t>0</w:t>
            </w:r>
          </w:p>
        </w:tc>
        <w:tc>
          <w:tcPr>
            <w:tcW w:w="1277" w:type="dxa"/>
          </w:tcPr>
          <w:p w14:paraId="74962ED8" w14:textId="77777777" w:rsidR="00920B84" w:rsidRPr="003F4710" w:rsidRDefault="00920B84" w:rsidP="00920B84">
            <w:pPr>
              <w:ind w:right="-101"/>
              <w:jc w:val="center"/>
              <w:rPr>
                <w:rFonts w:ascii="Times New Roman" w:hAnsi="Times New Roman" w:cs="Times New Roman"/>
                <w:sz w:val="24"/>
                <w:szCs w:val="24"/>
              </w:rPr>
            </w:pPr>
            <w:r w:rsidRPr="003F4710">
              <w:rPr>
                <w:rFonts w:ascii="Times New Roman" w:hAnsi="Times New Roman" w:cs="Times New Roman"/>
                <w:sz w:val="24"/>
                <w:szCs w:val="24"/>
              </w:rPr>
              <w:t>0</w:t>
            </w:r>
          </w:p>
        </w:tc>
        <w:tc>
          <w:tcPr>
            <w:tcW w:w="1411" w:type="dxa"/>
          </w:tcPr>
          <w:p w14:paraId="40900875" w14:textId="77777777" w:rsidR="00920B84" w:rsidRPr="003F4710" w:rsidRDefault="00920B84" w:rsidP="00920B84">
            <w:pPr>
              <w:ind w:right="-101"/>
              <w:jc w:val="center"/>
              <w:rPr>
                <w:rFonts w:ascii="Times New Roman" w:hAnsi="Times New Roman" w:cs="Times New Roman"/>
                <w:sz w:val="24"/>
                <w:szCs w:val="24"/>
              </w:rPr>
            </w:pPr>
            <w:r w:rsidRPr="003F4710">
              <w:rPr>
                <w:rFonts w:ascii="Times New Roman" w:hAnsi="Times New Roman" w:cs="Times New Roman"/>
                <w:sz w:val="24"/>
                <w:szCs w:val="24"/>
              </w:rPr>
              <w:t>0</w:t>
            </w:r>
          </w:p>
        </w:tc>
        <w:tc>
          <w:tcPr>
            <w:tcW w:w="1354" w:type="dxa"/>
          </w:tcPr>
          <w:p w14:paraId="70A1513C" w14:textId="77777777" w:rsidR="00920B84" w:rsidRPr="003F4710" w:rsidRDefault="00920B84" w:rsidP="00920B84">
            <w:pPr>
              <w:ind w:right="-101"/>
              <w:jc w:val="center"/>
              <w:rPr>
                <w:rFonts w:ascii="Times New Roman" w:hAnsi="Times New Roman" w:cs="Times New Roman"/>
                <w:sz w:val="24"/>
                <w:szCs w:val="24"/>
              </w:rPr>
            </w:pPr>
            <w:r w:rsidRPr="003F4710">
              <w:rPr>
                <w:rFonts w:ascii="Times New Roman" w:hAnsi="Times New Roman" w:cs="Times New Roman"/>
                <w:sz w:val="24"/>
                <w:szCs w:val="24"/>
              </w:rPr>
              <w:t>0</w:t>
            </w:r>
          </w:p>
        </w:tc>
      </w:tr>
      <w:tr w:rsidR="00984836" w:rsidRPr="003F4710" w14:paraId="49086825" w14:textId="77777777" w:rsidTr="009E322E">
        <w:trPr>
          <w:jc w:val="center"/>
        </w:trPr>
        <w:tc>
          <w:tcPr>
            <w:tcW w:w="3115" w:type="dxa"/>
          </w:tcPr>
          <w:p w14:paraId="2950F20F"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5.2. valsts speciālais budžets</w:t>
            </w:r>
          </w:p>
        </w:tc>
        <w:tc>
          <w:tcPr>
            <w:tcW w:w="1263" w:type="dxa"/>
          </w:tcPr>
          <w:p w14:paraId="216301CB" w14:textId="77777777" w:rsidR="00920B84" w:rsidRPr="003F4710" w:rsidRDefault="00920B84" w:rsidP="00920B84">
            <w:pPr>
              <w:pStyle w:val="naisf"/>
              <w:spacing w:before="0" w:beforeAutospacing="0" w:after="0" w:afterAutospacing="0"/>
              <w:jc w:val="center"/>
            </w:pPr>
            <w:r w:rsidRPr="003F4710">
              <w:t>N/A</w:t>
            </w:r>
          </w:p>
        </w:tc>
        <w:tc>
          <w:tcPr>
            <w:tcW w:w="1296" w:type="dxa"/>
          </w:tcPr>
          <w:p w14:paraId="6E488223" w14:textId="77777777" w:rsidR="00920B84" w:rsidRPr="003F4710" w:rsidRDefault="00920B84" w:rsidP="00920B84">
            <w:pPr>
              <w:pStyle w:val="naisf"/>
              <w:spacing w:before="0" w:beforeAutospacing="0" w:after="0" w:afterAutospacing="0"/>
              <w:jc w:val="center"/>
            </w:pPr>
            <w:r w:rsidRPr="003F4710">
              <w:t>0</w:t>
            </w:r>
          </w:p>
        </w:tc>
        <w:tc>
          <w:tcPr>
            <w:tcW w:w="1277" w:type="dxa"/>
          </w:tcPr>
          <w:p w14:paraId="6EB57E29" w14:textId="77777777" w:rsidR="00920B84" w:rsidRPr="003F4710" w:rsidRDefault="00920B84" w:rsidP="00920B84">
            <w:pPr>
              <w:jc w:val="center"/>
              <w:rPr>
                <w:rFonts w:ascii="Times New Roman" w:hAnsi="Times New Roman" w:cs="Times New Roman"/>
                <w:sz w:val="24"/>
                <w:szCs w:val="24"/>
              </w:rPr>
            </w:pPr>
            <w:r w:rsidRPr="003F4710">
              <w:rPr>
                <w:rFonts w:ascii="Times New Roman" w:hAnsi="Times New Roman" w:cs="Times New Roman"/>
                <w:sz w:val="24"/>
                <w:szCs w:val="24"/>
              </w:rPr>
              <w:t>0</w:t>
            </w:r>
          </w:p>
        </w:tc>
        <w:tc>
          <w:tcPr>
            <w:tcW w:w="1411" w:type="dxa"/>
          </w:tcPr>
          <w:p w14:paraId="43B5D811" w14:textId="77777777" w:rsidR="00920B84" w:rsidRPr="003F4710" w:rsidRDefault="00920B84" w:rsidP="00920B84">
            <w:pPr>
              <w:jc w:val="center"/>
              <w:rPr>
                <w:rFonts w:ascii="Times New Roman" w:hAnsi="Times New Roman" w:cs="Times New Roman"/>
                <w:sz w:val="24"/>
                <w:szCs w:val="24"/>
              </w:rPr>
            </w:pPr>
            <w:r w:rsidRPr="003F4710">
              <w:rPr>
                <w:rFonts w:ascii="Times New Roman" w:hAnsi="Times New Roman" w:cs="Times New Roman"/>
                <w:sz w:val="24"/>
                <w:szCs w:val="24"/>
              </w:rPr>
              <w:t>0</w:t>
            </w:r>
          </w:p>
        </w:tc>
        <w:tc>
          <w:tcPr>
            <w:tcW w:w="1354" w:type="dxa"/>
          </w:tcPr>
          <w:p w14:paraId="322ED0AE" w14:textId="77777777" w:rsidR="00920B84" w:rsidRPr="003F4710" w:rsidRDefault="00920B84" w:rsidP="00920B84">
            <w:pPr>
              <w:jc w:val="center"/>
              <w:rPr>
                <w:rFonts w:ascii="Times New Roman" w:hAnsi="Times New Roman" w:cs="Times New Roman"/>
                <w:sz w:val="24"/>
                <w:szCs w:val="24"/>
              </w:rPr>
            </w:pPr>
            <w:r w:rsidRPr="003F4710">
              <w:rPr>
                <w:rFonts w:ascii="Times New Roman" w:hAnsi="Times New Roman" w:cs="Times New Roman"/>
                <w:sz w:val="24"/>
                <w:szCs w:val="24"/>
              </w:rPr>
              <w:t>0</w:t>
            </w:r>
          </w:p>
        </w:tc>
      </w:tr>
      <w:tr w:rsidR="00984836" w:rsidRPr="003F4710" w14:paraId="43A3FCED" w14:textId="77777777" w:rsidTr="009E322E">
        <w:trPr>
          <w:trHeight w:val="373"/>
          <w:jc w:val="center"/>
        </w:trPr>
        <w:tc>
          <w:tcPr>
            <w:tcW w:w="3115" w:type="dxa"/>
          </w:tcPr>
          <w:p w14:paraId="6290317A"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5.3. pašvaldību budžets</w:t>
            </w:r>
          </w:p>
        </w:tc>
        <w:tc>
          <w:tcPr>
            <w:tcW w:w="1263" w:type="dxa"/>
          </w:tcPr>
          <w:p w14:paraId="50C6ED96" w14:textId="77777777" w:rsidR="00920B84" w:rsidRPr="003F4710" w:rsidRDefault="00920B84" w:rsidP="00920B84">
            <w:pPr>
              <w:pStyle w:val="naisf"/>
              <w:spacing w:before="0" w:beforeAutospacing="0" w:after="0" w:afterAutospacing="0"/>
              <w:jc w:val="center"/>
            </w:pPr>
            <w:r w:rsidRPr="003F4710">
              <w:t>N/A</w:t>
            </w:r>
          </w:p>
        </w:tc>
        <w:tc>
          <w:tcPr>
            <w:tcW w:w="1296" w:type="dxa"/>
          </w:tcPr>
          <w:p w14:paraId="7A956C47" w14:textId="77777777" w:rsidR="00920B84" w:rsidRPr="003F4710" w:rsidRDefault="00920B84" w:rsidP="00920B84">
            <w:pPr>
              <w:pStyle w:val="naisf"/>
              <w:spacing w:before="0" w:beforeAutospacing="0" w:after="0" w:afterAutospacing="0"/>
              <w:jc w:val="center"/>
            </w:pPr>
            <w:r w:rsidRPr="003F4710">
              <w:t>0</w:t>
            </w:r>
          </w:p>
        </w:tc>
        <w:tc>
          <w:tcPr>
            <w:tcW w:w="1277" w:type="dxa"/>
          </w:tcPr>
          <w:p w14:paraId="5167E95C" w14:textId="77777777" w:rsidR="00920B84" w:rsidRPr="003F4710" w:rsidRDefault="00920B84" w:rsidP="00920B84">
            <w:pPr>
              <w:jc w:val="center"/>
              <w:rPr>
                <w:rFonts w:ascii="Times New Roman" w:hAnsi="Times New Roman" w:cs="Times New Roman"/>
                <w:sz w:val="24"/>
                <w:szCs w:val="24"/>
              </w:rPr>
            </w:pPr>
            <w:r w:rsidRPr="003F4710">
              <w:rPr>
                <w:rFonts w:ascii="Times New Roman" w:hAnsi="Times New Roman" w:cs="Times New Roman"/>
                <w:sz w:val="24"/>
                <w:szCs w:val="24"/>
              </w:rPr>
              <w:t>0</w:t>
            </w:r>
          </w:p>
        </w:tc>
        <w:tc>
          <w:tcPr>
            <w:tcW w:w="1411" w:type="dxa"/>
          </w:tcPr>
          <w:p w14:paraId="1A705B25" w14:textId="77777777" w:rsidR="00920B84" w:rsidRPr="003F4710" w:rsidRDefault="00920B84" w:rsidP="00920B84">
            <w:pPr>
              <w:jc w:val="center"/>
              <w:rPr>
                <w:rFonts w:ascii="Times New Roman" w:hAnsi="Times New Roman" w:cs="Times New Roman"/>
                <w:sz w:val="24"/>
                <w:szCs w:val="24"/>
              </w:rPr>
            </w:pPr>
            <w:r w:rsidRPr="003F4710">
              <w:rPr>
                <w:rFonts w:ascii="Times New Roman" w:hAnsi="Times New Roman" w:cs="Times New Roman"/>
                <w:sz w:val="24"/>
                <w:szCs w:val="24"/>
              </w:rPr>
              <w:t>0</w:t>
            </w:r>
          </w:p>
        </w:tc>
        <w:tc>
          <w:tcPr>
            <w:tcW w:w="1354" w:type="dxa"/>
          </w:tcPr>
          <w:p w14:paraId="6365636B" w14:textId="77777777" w:rsidR="00920B84" w:rsidRPr="003F4710" w:rsidRDefault="00920B84" w:rsidP="00920B84">
            <w:pPr>
              <w:jc w:val="center"/>
              <w:rPr>
                <w:rFonts w:ascii="Times New Roman" w:hAnsi="Times New Roman" w:cs="Times New Roman"/>
                <w:sz w:val="24"/>
                <w:szCs w:val="24"/>
              </w:rPr>
            </w:pPr>
            <w:r w:rsidRPr="003F4710">
              <w:rPr>
                <w:rFonts w:ascii="Times New Roman" w:hAnsi="Times New Roman" w:cs="Times New Roman"/>
                <w:sz w:val="24"/>
                <w:szCs w:val="24"/>
              </w:rPr>
              <w:t>0</w:t>
            </w:r>
          </w:p>
        </w:tc>
      </w:tr>
      <w:tr w:rsidR="00984836" w:rsidRPr="003F4710" w14:paraId="06C81124" w14:textId="77777777" w:rsidTr="005A0FD6">
        <w:trPr>
          <w:jc w:val="center"/>
        </w:trPr>
        <w:tc>
          <w:tcPr>
            <w:tcW w:w="3115" w:type="dxa"/>
            <w:shd w:val="clear" w:color="auto" w:fill="auto"/>
          </w:tcPr>
          <w:p w14:paraId="052AF003"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6. Detalizēts ieņēmumu un izdevumu aprēķins (ja nepie</w:t>
            </w:r>
            <w:r w:rsidRPr="003F4710">
              <w:rPr>
                <w:rFonts w:ascii="Times New Roman" w:hAnsi="Times New Roman" w:cs="Times New Roman"/>
                <w:sz w:val="24"/>
                <w:szCs w:val="24"/>
              </w:rPr>
              <w:softHyphen/>
              <w:t>ciešams, detalizētu ieņēmumu un izdevumu aprēķinu var pie</w:t>
            </w:r>
            <w:r w:rsidRPr="003F4710">
              <w:rPr>
                <w:rFonts w:ascii="Times New Roman" w:hAnsi="Times New Roman" w:cs="Times New Roman"/>
                <w:sz w:val="24"/>
                <w:szCs w:val="24"/>
              </w:rPr>
              <w:softHyphen/>
              <w:t>vienot anotācijas pielikumā):</w:t>
            </w:r>
          </w:p>
        </w:tc>
        <w:tc>
          <w:tcPr>
            <w:tcW w:w="6601" w:type="dxa"/>
            <w:gridSpan w:val="5"/>
            <w:vMerge w:val="restart"/>
            <w:shd w:val="clear" w:color="auto" w:fill="auto"/>
          </w:tcPr>
          <w:p w14:paraId="2DAAA6A7" w14:textId="05FA65F1" w:rsidR="00920B84" w:rsidRPr="003F4710" w:rsidRDefault="005A0FD6" w:rsidP="00A96376">
            <w:pPr>
              <w:spacing w:after="120" w:line="240" w:lineRule="auto"/>
              <w:jc w:val="both"/>
              <w:rPr>
                <w:rFonts w:ascii="Times New Roman" w:eastAsia="Times New Roman" w:hAnsi="Times New Roman" w:cs="Times New Roman"/>
                <w:sz w:val="24"/>
                <w:szCs w:val="24"/>
              </w:rPr>
            </w:pPr>
            <w:r w:rsidRPr="003F4710">
              <w:rPr>
                <w:rFonts w:ascii="Times New Roman" w:eastAsia="Times New Roman" w:hAnsi="Times New Roman" w:cs="Times New Roman"/>
                <w:sz w:val="24"/>
                <w:szCs w:val="24"/>
              </w:rPr>
              <w:t>Nav</w:t>
            </w:r>
          </w:p>
        </w:tc>
      </w:tr>
      <w:tr w:rsidR="00984836" w:rsidRPr="003F4710" w14:paraId="3CB6E4A8" w14:textId="77777777" w:rsidTr="009E322E">
        <w:trPr>
          <w:jc w:val="center"/>
        </w:trPr>
        <w:tc>
          <w:tcPr>
            <w:tcW w:w="3115" w:type="dxa"/>
          </w:tcPr>
          <w:p w14:paraId="44463598" w14:textId="127EECFF"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6.1. detalizēts ieņēmumu aprēķins</w:t>
            </w:r>
          </w:p>
        </w:tc>
        <w:tc>
          <w:tcPr>
            <w:tcW w:w="6601" w:type="dxa"/>
            <w:gridSpan w:val="5"/>
            <w:vMerge/>
          </w:tcPr>
          <w:p w14:paraId="5482E5CE" w14:textId="77777777" w:rsidR="00920B84" w:rsidRPr="003F4710" w:rsidRDefault="00920B84" w:rsidP="00920B84">
            <w:pPr>
              <w:pStyle w:val="naisf"/>
              <w:spacing w:before="0" w:beforeAutospacing="0" w:after="0" w:afterAutospacing="0"/>
              <w:ind w:left="57" w:right="113"/>
              <w:rPr>
                <w:i/>
                <w:highlight w:val="yellow"/>
              </w:rPr>
            </w:pPr>
          </w:p>
        </w:tc>
      </w:tr>
      <w:tr w:rsidR="00984836" w:rsidRPr="003F4710" w14:paraId="44ECF665" w14:textId="77777777" w:rsidTr="009E322E">
        <w:trPr>
          <w:jc w:val="center"/>
        </w:trPr>
        <w:tc>
          <w:tcPr>
            <w:tcW w:w="3115" w:type="dxa"/>
          </w:tcPr>
          <w:p w14:paraId="4F6ECC2F"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6.2. detalizēts izdevumu aprēķins</w:t>
            </w:r>
          </w:p>
        </w:tc>
        <w:tc>
          <w:tcPr>
            <w:tcW w:w="6601" w:type="dxa"/>
            <w:gridSpan w:val="5"/>
            <w:vMerge/>
          </w:tcPr>
          <w:p w14:paraId="689C0807" w14:textId="77777777" w:rsidR="00920B84" w:rsidRPr="003F4710" w:rsidRDefault="00920B84" w:rsidP="00920B84">
            <w:pPr>
              <w:pStyle w:val="naisf"/>
              <w:spacing w:before="0" w:beforeAutospacing="0" w:after="0" w:afterAutospacing="0"/>
              <w:ind w:left="57" w:right="113"/>
              <w:rPr>
                <w:i/>
                <w:highlight w:val="yellow"/>
              </w:rPr>
            </w:pPr>
          </w:p>
        </w:tc>
      </w:tr>
      <w:tr w:rsidR="00920B84" w:rsidRPr="003F4710" w14:paraId="42128DC5" w14:textId="77777777" w:rsidTr="009E322E">
        <w:trPr>
          <w:trHeight w:val="556"/>
          <w:jc w:val="center"/>
        </w:trPr>
        <w:tc>
          <w:tcPr>
            <w:tcW w:w="3115" w:type="dxa"/>
          </w:tcPr>
          <w:p w14:paraId="51B55236" w14:textId="77777777" w:rsidR="00920B84" w:rsidRPr="003F4710" w:rsidRDefault="00920B84" w:rsidP="00920B84">
            <w:pPr>
              <w:spacing w:after="0" w:line="240" w:lineRule="auto"/>
              <w:rPr>
                <w:rFonts w:ascii="Times New Roman" w:hAnsi="Times New Roman" w:cs="Times New Roman"/>
                <w:sz w:val="24"/>
                <w:szCs w:val="24"/>
              </w:rPr>
            </w:pPr>
            <w:r w:rsidRPr="003F4710">
              <w:rPr>
                <w:rFonts w:ascii="Times New Roman" w:hAnsi="Times New Roman" w:cs="Times New Roman"/>
                <w:sz w:val="24"/>
                <w:szCs w:val="24"/>
              </w:rPr>
              <w:t>7. Cita informācija</w:t>
            </w:r>
          </w:p>
        </w:tc>
        <w:tc>
          <w:tcPr>
            <w:tcW w:w="6601" w:type="dxa"/>
            <w:gridSpan w:val="5"/>
            <w:shd w:val="clear" w:color="auto" w:fill="auto"/>
          </w:tcPr>
          <w:p w14:paraId="2D7379C0" w14:textId="0C8D8D83" w:rsidR="00920B84" w:rsidRPr="003F4710" w:rsidRDefault="00920B84" w:rsidP="00920B84">
            <w:pPr>
              <w:pStyle w:val="NoSpacing"/>
              <w:jc w:val="both"/>
              <w:rPr>
                <w:rFonts w:ascii="Times New Roman" w:hAnsi="Times New Roman" w:cs="Times New Roman"/>
                <w:sz w:val="24"/>
                <w:szCs w:val="24"/>
              </w:rPr>
            </w:pPr>
            <w:r w:rsidRPr="003F4710">
              <w:rPr>
                <w:rFonts w:ascii="Times New Roman" w:hAnsi="Times New Roman" w:cs="Times New Roman"/>
                <w:sz w:val="24"/>
                <w:szCs w:val="24"/>
              </w:rPr>
              <w:t>Nav</w:t>
            </w:r>
          </w:p>
        </w:tc>
      </w:tr>
    </w:tbl>
    <w:p w14:paraId="5CD5A24B" w14:textId="7256B82E" w:rsidR="008260C4" w:rsidRDefault="008260C4" w:rsidP="00CC1A56">
      <w:pPr>
        <w:spacing w:after="0" w:line="240" w:lineRule="auto"/>
        <w:rPr>
          <w:rFonts w:ascii="Times New Roman" w:hAnsi="Times New Roman" w:cs="Times New Roman"/>
          <w:sz w:val="24"/>
          <w:szCs w:val="24"/>
          <w:highlight w:val="yellow"/>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71"/>
      </w:tblGrid>
      <w:tr w:rsidR="00DD7FAA" w:rsidRPr="003F4710" w14:paraId="5DBEB5C5" w14:textId="77777777" w:rsidTr="00D31BCF">
        <w:trPr>
          <w:trHeight w:val="421"/>
          <w:jc w:val="center"/>
        </w:trPr>
        <w:tc>
          <w:tcPr>
            <w:tcW w:w="9671" w:type="dxa"/>
            <w:vAlign w:val="center"/>
          </w:tcPr>
          <w:p w14:paraId="6E1CB0FC" w14:textId="7062B9E6" w:rsidR="00DD7FAA" w:rsidRPr="00DD7FAA" w:rsidRDefault="00DD7FAA" w:rsidP="00D31BCF">
            <w:pPr>
              <w:pStyle w:val="naisnod"/>
              <w:spacing w:before="0" w:beforeAutospacing="0" w:after="0" w:afterAutospacing="0"/>
              <w:ind w:left="57" w:right="57"/>
              <w:jc w:val="center"/>
              <w:rPr>
                <w:b/>
              </w:rPr>
            </w:pPr>
            <w:r w:rsidRPr="00DD7FAA">
              <w:rPr>
                <w:b/>
                <w:bCs/>
                <w:shd w:val="clear" w:color="auto" w:fill="FFFFFF"/>
              </w:rPr>
              <w:t>IV. Tiesību akta projekta ietekme uz spēkā esošo tiesību normu sistēmu</w:t>
            </w:r>
          </w:p>
        </w:tc>
      </w:tr>
      <w:tr w:rsidR="00DD7FAA" w:rsidRPr="003F4710" w14:paraId="3E05F946" w14:textId="77777777" w:rsidTr="00D31BCF">
        <w:trPr>
          <w:trHeight w:val="421"/>
          <w:jc w:val="center"/>
        </w:trPr>
        <w:tc>
          <w:tcPr>
            <w:tcW w:w="9671" w:type="dxa"/>
            <w:vAlign w:val="center"/>
          </w:tcPr>
          <w:p w14:paraId="55D741D9" w14:textId="50F0961B" w:rsidR="00DD7FAA" w:rsidRPr="00DD7FAA" w:rsidRDefault="00DD7FAA" w:rsidP="00DD7FAA">
            <w:pPr>
              <w:pStyle w:val="naisnod"/>
              <w:spacing w:before="0" w:beforeAutospacing="0" w:after="0" w:afterAutospacing="0"/>
              <w:ind w:left="57" w:right="57"/>
              <w:jc w:val="center"/>
              <w:rPr>
                <w:bCs/>
                <w:shd w:val="clear" w:color="auto" w:fill="FFFFFF"/>
              </w:rPr>
            </w:pPr>
            <w:r w:rsidRPr="00DD7FAA">
              <w:rPr>
                <w:bCs/>
                <w:shd w:val="clear" w:color="auto" w:fill="FFFFFF"/>
              </w:rPr>
              <w:t>Projekts šo jom</w:t>
            </w:r>
            <w:r>
              <w:rPr>
                <w:bCs/>
                <w:shd w:val="clear" w:color="auto" w:fill="FFFFFF"/>
              </w:rPr>
              <w:t>u</w:t>
            </w:r>
            <w:r w:rsidRPr="00DD7FAA">
              <w:rPr>
                <w:bCs/>
                <w:shd w:val="clear" w:color="auto" w:fill="FFFFFF"/>
              </w:rPr>
              <w:t xml:space="preserve"> neskar</w:t>
            </w:r>
          </w:p>
        </w:tc>
      </w:tr>
    </w:tbl>
    <w:p w14:paraId="03E4A743" w14:textId="7AB25B32" w:rsidR="00E715D1" w:rsidRDefault="00E715D1" w:rsidP="00CC1A56">
      <w:pPr>
        <w:spacing w:after="0" w:line="240" w:lineRule="auto"/>
        <w:rPr>
          <w:rFonts w:ascii="Times New Roman" w:hAnsi="Times New Roman" w:cs="Times New Roman"/>
          <w:sz w:val="24"/>
          <w:szCs w:val="24"/>
          <w:highlight w:val="yellow"/>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71"/>
      </w:tblGrid>
      <w:tr w:rsidR="00DD7FAA" w:rsidRPr="003F4710" w14:paraId="61FFEEDF" w14:textId="77777777" w:rsidTr="00D31BCF">
        <w:trPr>
          <w:trHeight w:val="421"/>
          <w:jc w:val="center"/>
        </w:trPr>
        <w:tc>
          <w:tcPr>
            <w:tcW w:w="9671" w:type="dxa"/>
            <w:vAlign w:val="center"/>
          </w:tcPr>
          <w:p w14:paraId="0D67CBBE" w14:textId="5D21F0D9" w:rsidR="00DD7FAA" w:rsidRPr="00DD7FAA" w:rsidRDefault="00DD7FAA" w:rsidP="00D31BCF">
            <w:pPr>
              <w:pStyle w:val="naisnod"/>
              <w:spacing w:before="0" w:beforeAutospacing="0" w:after="0" w:afterAutospacing="0"/>
              <w:ind w:left="57" w:right="57"/>
              <w:jc w:val="center"/>
            </w:pPr>
            <w:r w:rsidRPr="00DD7FAA">
              <w:rPr>
                <w:b/>
                <w:bCs/>
                <w:shd w:val="clear" w:color="auto" w:fill="FFFFFF"/>
              </w:rPr>
              <w:t>V. Tiesību akta projekta atbilstība Latvijas Republikas starptautiskajām saistībām</w:t>
            </w:r>
          </w:p>
        </w:tc>
      </w:tr>
      <w:tr w:rsidR="00DD7FAA" w:rsidRPr="003F4710" w14:paraId="39CF3885" w14:textId="77777777" w:rsidTr="00D31BCF">
        <w:trPr>
          <w:trHeight w:val="421"/>
          <w:jc w:val="center"/>
        </w:trPr>
        <w:tc>
          <w:tcPr>
            <w:tcW w:w="9671" w:type="dxa"/>
            <w:vAlign w:val="center"/>
          </w:tcPr>
          <w:p w14:paraId="53031F29" w14:textId="28CA495B" w:rsidR="00DD7FAA" w:rsidRPr="003F4710" w:rsidRDefault="00DD7FAA" w:rsidP="00DD7FAA">
            <w:pPr>
              <w:pStyle w:val="naisnod"/>
              <w:spacing w:before="0" w:beforeAutospacing="0" w:after="0" w:afterAutospacing="0"/>
              <w:ind w:left="57" w:right="57"/>
              <w:jc w:val="center"/>
              <w:rPr>
                <w:b/>
              </w:rPr>
            </w:pPr>
            <w:r w:rsidRPr="00DD7FAA">
              <w:rPr>
                <w:bCs/>
                <w:shd w:val="clear" w:color="auto" w:fill="FFFFFF"/>
              </w:rPr>
              <w:t>Projekts šo jom</w:t>
            </w:r>
            <w:r>
              <w:rPr>
                <w:bCs/>
                <w:shd w:val="clear" w:color="auto" w:fill="FFFFFF"/>
              </w:rPr>
              <w:t>u</w:t>
            </w:r>
            <w:r w:rsidRPr="00DD7FAA">
              <w:rPr>
                <w:bCs/>
                <w:shd w:val="clear" w:color="auto" w:fill="FFFFFF"/>
              </w:rPr>
              <w:t xml:space="preserve"> neskar</w:t>
            </w:r>
          </w:p>
        </w:tc>
      </w:tr>
    </w:tbl>
    <w:p w14:paraId="576A8E3D" w14:textId="77777777" w:rsidR="00E715D1" w:rsidRPr="003F4710" w:rsidRDefault="00E715D1" w:rsidP="00CC1A56">
      <w:pPr>
        <w:spacing w:after="0" w:line="240" w:lineRule="auto"/>
        <w:rPr>
          <w:rFonts w:ascii="Times New Roman" w:hAnsi="Times New Roman" w:cs="Times New Roman"/>
          <w:sz w:val="24"/>
          <w:szCs w:val="24"/>
          <w:highlight w:val="yellow"/>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3"/>
        <w:gridCol w:w="2842"/>
        <w:gridCol w:w="6206"/>
      </w:tblGrid>
      <w:tr w:rsidR="00984836" w:rsidRPr="003F4710" w14:paraId="58875012" w14:textId="77777777" w:rsidTr="00ED6562">
        <w:trPr>
          <w:trHeight w:val="421"/>
          <w:jc w:val="center"/>
        </w:trPr>
        <w:tc>
          <w:tcPr>
            <w:tcW w:w="9671" w:type="dxa"/>
            <w:gridSpan w:val="3"/>
            <w:vAlign w:val="center"/>
          </w:tcPr>
          <w:p w14:paraId="1737F38E" w14:textId="77777777" w:rsidR="00CC1A56" w:rsidRPr="003F4710" w:rsidRDefault="00CC1A56" w:rsidP="007D385B">
            <w:pPr>
              <w:pStyle w:val="naisnod"/>
              <w:spacing w:before="0" w:beforeAutospacing="0" w:after="0" w:afterAutospacing="0"/>
              <w:ind w:left="57" w:right="57"/>
              <w:jc w:val="center"/>
            </w:pPr>
            <w:r w:rsidRPr="003F4710">
              <w:rPr>
                <w:b/>
              </w:rPr>
              <w:t>VI. Sabiedrības līdzdalība un komunikācijas aktivitātes</w:t>
            </w:r>
          </w:p>
        </w:tc>
      </w:tr>
      <w:tr w:rsidR="00984836" w:rsidRPr="003F4710" w14:paraId="73D2FFC2" w14:textId="77777777" w:rsidTr="00ED6562">
        <w:trPr>
          <w:trHeight w:val="553"/>
          <w:jc w:val="center"/>
        </w:trPr>
        <w:tc>
          <w:tcPr>
            <w:tcW w:w="623" w:type="dxa"/>
          </w:tcPr>
          <w:p w14:paraId="5A17B94D" w14:textId="77777777" w:rsidR="00CC1A56" w:rsidRPr="003F4710" w:rsidRDefault="00CC1A56" w:rsidP="007D385B">
            <w:pPr>
              <w:spacing w:after="0" w:line="240" w:lineRule="auto"/>
              <w:ind w:left="57" w:right="57"/>
              <w:jc w:val="both"/>
              <w:rPr>
                <w:rFonts w:ascii="Times New Roman" w:hAnsi="Times New Roman" w:cs="Times New Roman"/>
                <w:bCs/>
                <w:sz w:val="24"/>
                <w:szCs w:val="24"/>
              </w:rPr>
            </w:pPr>
            <w:r w:rsidRPr="003F4710">
              <w:rPr>
                <w:rFonts w:ascii="Times New Roman" w:hAnsi="Times New Roman" w:cs="Times New Roman"/>
                <w:bCs/>
                <w:sz w:val="24"/>
                <w:szCs w:val="24"/>
              </w:rPr>
              <w:t>1.</w:t>
            </w:r>
          </w:p>
        </w:tc>
        <w:tc>
          <w:tcPr>
            <w:tcW w:w="2842" w:type="dxa"/>
          </w:tcPr>
          <w:p w14:paraId="5B2C94FD" w14:textId="77777777" w:rsidR="00CC1A56" w:rsidRPr="003F4710"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3F4710">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585C9BD4" w14:textId="46B2754A" w:rsidR="00580EA0" w:rsidRPr="003F4710" w:rsidRDefault="00FF65BB" w:rsidP="00B547B7">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3F4710">
              <w:rPr>
                <w:rFonts w:ascii="Times New Roman" w:hAnsi="Times New Roman" w:cs="Times New Roman"/>
                <w:bCs/>
                <w:sz w:val="24"/>
                <w:szCs w:val="24"/>
                <w:lang w:eastAsia="lv-LV"/>
              </w:rPr>
              <w:t xml:space="preserve">Sabiedrība tika aicināta līdzdarboties noteikumu projekta izstrādē, ievietojot noteikumu projektu tīmekļa vietnē </w:t>
            </w:r>
            <w:hyperlink r:id="rId8" w:history="1">
              <w:r w:rsidRPr="003F4710">
                <w:rPr>
                  <w:rStyle w:val="Hyperlink"/>
                  <w:rFonts w:ascii="Times New Roman" w:hAnsi="Times New Roman" w:cs="Times New Roman"/>
                  <w:bCs/>
                  <w:color w:val="auto"/>
                  <w:sz w:val="24"/>
                  <w:szCs w:val="24"/>
                  <w:lang w:eastAsia="lv-LV"/>
                </w:rPr>
                <w:t>www.lm.gov.lv</w:t>
              </w:r>
            </w:hyperlink>
            <w:r w:rsidRPr="003F4710">
              <w:rPr>
                <w:rFonts w:ascii="Times New Roman" w:hAnsi="Times New Roman" w:cs="Times New Roman"/>
                <w:bCs/>
                <w:sz w:val="24"/>
                <w:szCs w:val="24"/>
                <w:lang w:eastAsia="lv-LV"/>
              </w:rPr>
              <w:t>.</w:t>
            </w:r>
          </w:p>
        </w:tc>
      </w:tr>
      <w:tr w:rsidR="00984836" w:rsidRPr="003F4710" w14:paraId="5C8B2212" w14:textId="77777777" w:rsidTr="00ED6562">
        <w:trPr>
          <w:trHeight w:val="339"/>
          <w:jc w:val="center"/>
        </w:trPr>
        <w:tc>
          <w:tcPr>
            <w:tcW w:w="623" w:type="dxa"/>
          </w:tcPr>
          <w:p w14:paraId="00AABD53" w14:textId="77777777" w:rsidR="004C5E6A" w:rsidRPr="003F4710" w:rsidRDefault="004C5E6A" w:rsidP="004C5E6A">
            <w:pPr>
              <w:spacing w:after="0" w:line="240" w:lineRule="auto"/>
              <w:ind w:left="57" w:right="57"/>
              <w:jc w:val="both"/>
              <w:rPr>
                <w:rFonts w:ascii="Times New Roman" w:hAnsi="Times New Roman" w:cs="Times New Roman"/>
                <w:bCs/>
                <w:sz w:val="24"/>
                <w:szCs w:val="24"/>
              </w:rPr>
            </w:pPr>
            <w:r w:rsidRPr="003F4710">
              <w:rPr>
                <w:rFonts w:ascii="Times New Roman" w:hAnsi="Times New Roman" w:cs="Times New Roman"/>
                <w:bCs/>
                <w:sz w:val="24"/>
                <w:szCs w:val="24"/>
              </w:rPr>
              <w:t>2.</w:t>
            </w:r>
          </w:p>
        </w:tc>
        <w:tc>
          <w:tcPr>
            <w:tcW w:w="2842" w:type="dxa"/>
          </w:tcPr>
          <w:p w14:paraId="312DD8C5" w14:textId="77777777" w:rsidR="004C5E6A" w:rsidRPr="003F4710" w:rsidRDefault="004C5E6A" w:rsidP="004C5E6A">
            <w:pPr>
              <w:spacing w:after="0" w:line="240" w:lineRule="auto"/>
              <w:ind w:left="57" w:right="57"/>
              <w:rPr>
                <w:rFonts w:ascii="Times New Roman" w:hAnsi="Times New Roman" w:cs="Times New Roman"/>
                <w:sz w:val="24"/>
                <w:szCs w:val="24"/>
                <w:lang w:eastAsia="lv-LV"/>
              </w:rPr>
            </w:pPr>
            <w:r w:rsidRPr="003F4710">
              <w:rPr>
                <w:rFonts w:ascii="Times New Roman" w:hAnsi="Times New Roman" w:cs="Times New Roman"/>
                <w:sz w:val="24"/>
                <w:szCs w:val="24"/>
                <w:lang w:eastAsia="lv-LV"/>
              </w:rPr>
              <w:t>Sabiedrības līdzdalība projekta izstrādē</w:t>
            </w:r>
          </w:p>
        </w:tc>
        <w:tc>
          <w:tcPr>
            <w:tcW w:w="6206" w:type="dxa"/>
          </w:tcPr>
          <w:p w14:paraId="46E1B936" w14:textId="51B6DEA4" w:rsidR="00B91992" w:rsidRPr="003F4710" w:rsidRDefault="0075624D" w:rsidP="00A305EA">
            <w:pPr>
              <w:shd w:val="clear" w:color="auto" w:fill="FFFFFF"/>
              <w:spacing w:after="0" w:line="240" w:lineRule="auto"/>
              <w:ind w:left="57" w:right="113"/>
              <w:jc w:val="both"/>
              <w:rPr>
                <w:rFonts w:ascii="Times New Roman" w:hAnsi="Times New Roman" w:cs="Times New Roman"/>
                <w:sz w:val="24"/>
                <w:szCs w:val="24"/>
                <w:lang w:eastAsia="lv-LV"/>
              </w:rPr>
            </w:pPr>
            <w:bookmarkStart w:id="3" w:name="p62"/>
            <w:bookmarkEnd w:id="3"/>
            <w:r w:rsidRPr="003F4710">
              <w:rPr>
                <w:rFonts w:ascii="Times New Roman" w:hAnsi="Times New Roman" w:cs="Times New Roman"/>
                <w:sz w:val="24"/>
                <w:szCs w:val="24"/>
              </w:rPr>
              <w:t>MK noteikumu projektā plānotās darbības ir saskaņotas ar iesaistītajām institūcijām</w:t>
            </w:r>
            <w:r w:rsidR="0057582C">
              <w:rPr>
                <w:rFonts w:ascii="Times New Roman" w:hAnsi="Times New Roman" w:cs="Times New Roman"/>
                <w:sz w:val="24"/>
                <w:szCs w:val="24"/>
              </w:rPr>
              <w:t xml:space="preserve"> - plānošanas reģioniem un CFLA</w:t>
            </w:r>
            <w:r w:rsidRPr="003F4710">
              <w:rPr>
                <w:rFonts w:ascii="Times New Roman" w:hAnsi="Times New Roman" w:cs="Times New Roman"/>
                <w:sz w:val="24"/>
                <w:szCs w:val="24"/>
              </w:rPr>
              <w:t>. Citu personu priekšlikumi un iebildumi nav saņemti.</w:t>
            </w:r>
          </w:p>
        </w:tc>
      </w:tr>
      <w:tr w:rsidR="00984836" w:rsidRPr="003F4710" w14:paraId="696CB83C" w14:textId="77777777" w:rsidTr="00ED6562">
        <w:trPr>
          <w:trHeight w:val="476"/>
          <w:jc w:val="center"/>
        </w:trPr>
        <w:tc>
          <w:tcPr>
            <w:tcW w:w="623" w:type="dxa"/>
          </w:tcPr>
          <w:p w14:paraId="60A6FFC7" w14:textId="77777777" w:rsidR="004C5E6A" w:rsidRPr="003F4710" w:rsidRDefault="004C5E6A" w:rsidP="004C5E6A">
            <w:pPr>
              <w:spacing w:after="0" w:line="240" w:lineRule="auto"/>
              <w:ind w:left="57" w:right="57"/>
              <w:jc w:val="both"/>
              <w:rPr>
                <w:rFonts w:ascii="Times New Roman" w:hAnsi="Times New Roman" w:cs="Times New Roman"/>
                <w:bCs/>
                <w:sz w:val="24"/>
                <w:szCs w:val="24"/>
              </w:rPr>
            </w:pPr>
            <w:r w:rsidRPr="003F4710">
              <w:rPr>
                <w:rFonts w:ascii="Times New Roman" w:hAnsi="Times New Roman" w:cs="Times New Roman"/>
                <w:bCs/>
                <w:sz w:val="24"/>
                <w:szCs w:val="24"/>
              </w:rPr>
              <w:t>3.</w:t>
            </w:r>
          </w:p>
        </w:tc>
        <w:tc>
          <w:tcPr>
            <w:tcW w:w="2842" w:type="dxa"/>
          </w:tcPr>
          <w:p w14:paraId="01AF5D13" w14:textId="77777777" w:rsidR="004C5E6A" w:rsidRPr="003F4710" w:rsidRDefault="004C5E6A" w:rsidP="004C5E6A">
            <w:pPr>
              <w:spacing w:after="0" w:line="240" w:lineRule="auto"/>
              <w:ind w:left="57" w:right="57"/>
              <w:rPr>
                <w:rFonts w:ascii="Times New Roman" w:hAnsi="Times New Roman" w:cs="Times New Roman"/>
                <w:sz w:val="24"/>
                <w:szCs w:val="24"/>
                <w:lang w:eastAsia="lv-LV"/>
              </w:rPr>
            </w:pPr>
            <w:r w:rsidRPr="003F4710">
              <w:rPr>
                <w:rFonts w:ascii="Times New Roman" w:hAnsi="Times New Roman" w:cs="Times New Roman"/>
                <w:sz w:val="24"/>
                <w:szCs w:val="24"/>
                <w:lang w:eastAsia="lv-LV"/>
              </w:rPr>
              <w:t>Sabiedrības līdzdalības rezultāti</w:t>
            </w:r>
          </w:p>
        </w:tc>
        <w:tc>
          <w:tcPr>
            <w:tcW w:w="6206" w:type="dxa"/>
          </w:tcPr>
          <w:p w14:paraId="3F9244F8" w14:textId="20E421A9" w:rsidR="00DC3D35" w:rsidRPr="003F4710" w:rsidRDefault="0075624D" w:rsidP="00A305EA">
            <w:pPr>
              <w:shd w:val="clear" w:color="auto" w:fill="FFFFFF"/>
              <w:spacing w:after="0" w:line="240" w:lineRule="auto"/>
              <w:ind w:left="57" w:right="113"/>
              <w:jc w:val="both"/>
              <w:rPr>
                <w:rFonts w:ascii="Times New Roman" w:hAnsi="Times New Roman" w:cs="Times New Roman"/>
                <w:sz w:val="24"/>
                <w:szCs w:val="24"/>
                <w:lang w:eastAsia="lv-LV"/>
              </w:rPr>
            </w:pPr>
            <w:r w:rsidRPr="003F4710">
              <w:rPr>
                <w:rFonts w:ascii="Times New Roman" w:hAnsi="Times New Roman" w:cs="Times New Roman"/>
                <w:sz w:val="24"/>
                <w:szCs w:val="24"/>
              </w:rPr>
              <w:t>MK noteikumu projekts ir saskaņots ar iesaistītajām institūcijām</w:t>
            </w:r>
            <w:r w:rsidR="0057582C">
              <w:rPr>
                <w:rFonts w:ascii="Times New Roman" w:hAnsi="Times New Roman" w:cs="Times New Roman"/>
                <w:sz w:val="24"/>
                <w:szCs w:val="24"/>
              </w:rPr>
              <w:t xml:space="preserve"> - plānošanas reģioniem un CFLA</w:t>
            </w:r>
            <w:r w:rsidRPr="003F4710">
              <w:rPr>
                <w:rFonts w:ascii="Times New Roman" w:hAnsi="Times New Roman" w:cs="Times New Roman"/>
                <w:sz w:val="24"/>
                <w:szCs w:val="24"/>
              </w:rPr>
              <w:t>.</w:t>
            </w:r>
          </w:p>
        </w:tc>
      </w:tr>
      <w:tr w:rsidR="004C5E6A" w:rsidRPr="003F4710" w14:paraId="5C7F2D8C" w14:textId="77777777" w:rsidTr="00ED6562">
        <w:trPr>
          <w:trHeight w:val="476"/>
          <w:jc w:val="center"/>
        </w:trPr>
        <w:tc>
          <w:tcPr>
            <w:tcW w:w="623" w:type="dxa"/>
          </w:tcPr>
          <w:p w14:paraId="0AE4B3FC" w14:textId="77777777" w:rsidR="004C5E6A" w:rsidRPr="003F4710" w:rsidRDefault="004C5E6A" w:rsidP="004C5E6A">
            <w:pPr>
              <w:spacing w:after="0" w:line="240" w:lineRule="auto"/>
              <w:ind w:left="57" w:right="57"/>
              <w:jc w:val="both"/>
              <w:rPr>
                <w:rFonts w:ascii="Times New Roman" w:hAnsi="Times New Roman" w:cs="Times New Roman"/>
                <w:bCs/>
                <w:sz w:val="24"/>
                <w:szCs w:val="24"/>
              </w:rPr>
            </w:pPr>
            <w:r w:rsidRPr="003F4710">
              <w:rPr>
                <w:rFonts w:ascii="Times New Roman" w:hAnsi="Times New Roman" w:cs="Times New Roman"/>
                <w:bCs/>
                <w:sz w:val="24"/>
                <w:szCs w:val="24"/>
              </w:rPr>
              <w:t>4.</w:t>
            </w:r>
          </w:p>
        </w:tc>
        <w:tc>
          <w:tcPr>
            <w:tcW w:w="2842" w:type="dxa"/>
          </w:tcPr>
          <w:p w14:paraId="02D98A64" w14:textId="77777777" w:rsidR="004C5E6A" w:rsidRPr="003F4710" w:rsidRDefault="004C5E6A" w:rsidP="004C5E6A">
            <w:pPr>
              <w:spacing w:after="0" w:line="240" w:lineRule="auto"/>
              <w:ind w:left="57" w:right="57"/>
              <w:rPr>
                <w:rFonts w:ascii="Times New Roman" w:hAnsi="Times New Roman" w:cs="Times New Roman"/>
                <w:sz w:val="24"/>
                <w:szCs w:val="24"/>
                <w:lang w:eastAsia="lv-LV"/>
              </w:rPr>
            </w:pPr>
            <w:r w:rsidRPr="003F4710">
              <w:rPr>
                <w:rFonts w:ascii="Times New Roman" w:hAnsi="Times New Roman" w:cs="Times New Roman"/>
                <w:sz w:val="24"/>
                <w:szCs w:val="24"/>
                <w:lang w:eastAsia="lv-LV"/>
              </w:rPr>
              <w:t>Cita informācija</w:t>
            </w:r>
          </w:p>
        </w:tc>
        <w:tc>
          <w:tcPr>
            <w:tcW w:w="6206" w:type="dxa"/>
          </w:tcPr>
          <w:p w14:paraId="6E9EC883" w14:textId="77777777" w:rsidR="004C5E6A" w:rsidRPr="003F4710" w:rsidRDefault="004C5E6A" w:rsidP="004C5E6A">
            <w:pPr>
              <w:spacing w:after="0" w:line="240" w:lineRule="auto"/>
              <w:ind w:left="57" w:right="113"/>
              <w:jc w:val="both"/>
              <w:rPr>
                <w:rFonts w:ascii="Times New Roman" w:hAnsi="Times New Roman" w:cs="Times New Roman"/>
                <w:sz w:val="24"/>
                <w:szCs w:val="24"/>
                <w:lang w:eastAsia="lv-LV"/>
              </w:rPr>
            </w:pPr>
            <w:r w:rsidRPr="003F4710">
              <w:rPr>
                <w:rFonts w:ascii="Times New Roman" w:hAnsi="Times New Roman" w:cs="Times New Roman"/>
                <w:sz w:val="24"/>
                <w:szCs w:val="24"/>
              </w:rPr>
              <w:t>Nav.</w:t>
            </w:r>
          </w:p>
        </w:tc>
      </w:tr>
    </w:tbl>
    <w:p w14:paraId="16032A41" w14:textId="77777777" w:rsidR="00CC1A56" w:rsidRPr="003F4710" w:rsidRDefault="00CC1A56" w:rsidP="00CC1A56">
      <w:pPr>
        <w:spacing w:after="0" w:line="240" w:lineRule="auto"/>
        <w:rPr>
          <w:rFonts w:ascii="Times New Roman" w:hAnsi="Times New Roman" w:cs="Times New Roman"/>
          <w:sz w:val="24"/>
          <w:szCs w:val="24"/>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960"/>
        <w:gridCol w:w="6121"/>
      </w:tblGrid>
      <w:tr w:rsidR="00984836" w:rsidRPr="003F4710" w14:paraId="3DF68E72" w14:textId="77777777" w:rsidTr="00ED6562">
        <w:trPr>
          <w:trHeight w:val="381"/>
          <w:jc w:val="center"/>
        </w:trPr>
        <w:tc>
          <w:tcPr>
            <w:tcW w:w="9665" w:type="dxa"/>
            <w:gridSpan w:val="3"/>
            <w:vAlign w:val="center"/>
          </w:tcPr>
          <w:p w14:paraId="1278C3A7" w14:textId="77777777" w:rsidR="00CC1A56" w:rsidRPr="003F4710" w:rsidRDefault="00CC1A56" w:rsidP="007D385B">
            <w:pPr>
              <w:pStyle w:val="naisnod"/>
              <w:spacing w:before="0" w:beforeAutospacing="0" w:after="0" w:afterAutospacing="0"/>
              <w:ind w:left="57" w:right="57"/>
              <w:jc w:val="center"/>
            </w:pPr>
            <w:r w:rsidRPr="003F4710">
              <w:rPr>
                <w:b/>
              </w:rPr>
              <w:t>VII. Tiesību akta projekta izpildes nodrošināšana un tās ietekme uz institūcijām</w:t>
            </w:r>
          </w:p>
        </w:tc>
      </w:tr>
      <w:tr w:rsidR="00984836" w:rsidRPr="003F4710" w14:paraId="2B88679F" w14:textId="77777777" w:rsidTr="00ED6562">
        <w:trPr>
          <w:trHeight w:val="427"/>
          <w:jc w:val="center"/>
        </w:trPr>
        <w:tc>
          <w:tcPr>
            <w:tcW w:w="584" w:type="dxa"/>
          </w:tcPr>
          <w:p w14:paraId="36C38EC5" w14:textId="77777777" w:rsidR="00CC1A56" w:rsidRPr="003F4710" w:rsidRDefault="00CC1A56" w:rsidP="007D385B">
            <w:pPr>
              <w:pStyle w:val="naisnod"/>
              <w:spacing w:before="0" w:beforeAutospacing="0" w:after="0" w:afterAutospacing="0"/>
              <w:ind w:left="57" w:right="57"/>
              <w:jc w:val="both"/>
            </w:pPr>
            <w:r w:rsidRPr="003F4710">
              <w:t>1.</w:t>
            </w:r>
          </w:p>
        </w:tc>
        <w:tc>
          <w:tcPr>
            <w:tcW w:w="2960" w:type="dxa"/>
          </w:tcPr>
          <w:p w14:paraId="0748EFDD" w14:textId="77777777" w:rsidR="00CC1A56" w:rsidRPr="003F4710" w:rsidRDefault="00CC1A56" w:rsidP="007D385B">
            <w:pPr>
              <w:pStyle w:val="naisf"/>
              <w:spacing w:before="0" w:beforeAutospacing="0" w:after="0" w:afterAutospacing="0"/>
              <w:ind w:left="57" w:right="57"/>
            </w:pPr>
            <w:r w:rsidRPr="003F4710">
              <w:t>Projekta izpildē iesaistītās institūcijas</w:t>
            </w:r>
          </w:p>
        </w:tc>
        <w:bookmarkStart w:id="4" w:name="p66" w:displacedByCustomXml="next"/>
        <w:bookmarkEnd w:id="4" w:displacedByCustomXml="next"/>
        <w:bookmarkStart w:id="5" w:name="p67" w:displacedByCustomXml="next"/>
        <w:bookmarkEnd w:id="5" w:displacedByCustomXml="next"/>
        <w:bookmarkStart w:id="6" w:name="p68" w:displacedByCustomXml="next"/>
        <w:bookmarkEnd w:id="6" w:displacedByCustomXml="next"/>
        <w:bookmarkStart w:id="7" w:name="p69" w:displacedByCustomXml="next"/>
        <w:bookmarkEnd w:id="7" w:displacedByCustomXml="next"/>
        <w:sdt>
          <w:sdtPr>
            <w:rPr>
              <w:rFonts w:ascii="Times New Roman" w:hAnsi="Times New Roman" w:cs="Times New Roman"/>
              <w:sz w:val="24"/>
              <w:szCs w:val="24"/>
            </w:rPr>
            <w:id w:val="236444182"/>
            <w:placeholder>
              <w:docPart w:val="CCD09BAA3EDA42FC83BF54DD6156C7FA"/>
            </w:placeholder>
            <w:text/>
          </w:sdtPr>
          <w:sdtEndPr/>
          <w:sdtContent>
            <w:tc>
              <w:tcPr>
                <w:tcW w:w="6121" w:type="dxa"/>
              </w:tcPr>
              <w:p w14:paraId="1426B207" w14:textId="20FF520A" w:rsidR="003165E8" w:rsidRPr="003F4710" w:rsidRDefault="005A0FD6" w:rsidP="008E1FA6">
                <w:pPr>
                  <w:shd w:val="clear" w:color="auto" w:fill="FFFFFF"/>
                  <w:spacing w:after="0" w:line="240" w:lineRule="auto"/>
                  <w:ind w:left="57" w:right="113"/>
                  <w:jc w:val="both"/>
                  <w:rPr>
                    <w:rFonts w:ascii="Times New Roman" w:hAnsi="Times New Roman" w:cs="Times New Roman"/>
                    <w:sz w:val="24"/>
                    <w:szCs w:val="24"/>
                    <w:lang w:eastAsia="lv-LV"/>
                  </w:rPr>
                </w:pPr>
                <w:r w:rsidRPr="003F4710">
                  <w:rPr>
                    <w:rFonts w:ascii="Times New Roman" w:hAnsi="Times New Roman" w:cs="Times New Roman"/>
                    <w:sz w:val="24"/>
                    <w:szCs w:val="24"/>
                  </w:rPr>
                  <w:t>ES struktūrfondu un Kohēzijas fondu vadībā iesaistītās atbildīgās iestādes funkcijas pilda L</w:t>
                </w:r>
                <w:r w:rsidR="0075624D" w:rsidRPr="003F4710">
                  <w:rPr>
                    <w:rFonts w:ascii="Times New Roman" w:hAnsi="Times New Roman" w:cs="Times New Roman"/>
                    <w:sz w:val="24"/>
                    <w:szCs w:val="24"/>
                  </w:rPr>
                  <w:t>M</w:t>
                </w:r>
                <w:r w:rsidRPr="003F4710">
                  <w:rPr>
                    <w:rFonts w:ascii="Times New Roman" w:hAnsi="Times New Roman" w:cs="Times New Roman"/>
                    <w:sz w:val="24"/>
                    <w:szCs w:val="24"/>
                  </w:rPr>
                  <w:t>, sadarbības iestādes funkcijas – CFLA. Projekta finansējuma saņēmēji – plānošanas reģioni.</w:t>
                </w:r>
              </w:p>
            </w:tc>
          </w:sdtContent>
        </w:sdt>
      </w:tr>
      <w:tr w:rsidR="00984836" w:rsidRPr="003F4710" w14:paraId="201F6AB4" w14:textId="77777777" w:rsidTr="00ED6562">
        <w:trPr>
          <w:trHeight w:val="463"/>
          <w:jc w:val="center"/>
        </w:trPr>
        <w:tc>
          <w:tcPr>
            <w:tcW w:w="584" w:type="dxa"/>
          </w:tcPr>
          <w:p w14:paraId="2AFC17A1" w14:textId="77777777" w:rsidR="00CC1A56" w:rsidRPr="003F4710" w:rsidRDefault="00CC1A56" w:rsidP="007D385B">
            <w:pPr>
              <w:pStyle w:val="naisnod"/>
              <w:spacing w:before="0" w:beforeAutospacing="0" w:after="0" w:afterAutospacing="0"/>
              <w:ind w:left="57" w:right="57"/>
              <w:jc w:val="both"/>
            </w:pPr>
            <w:r w:rsidRPr="003F4710">
              <w:lastRenderedPageBreak/>
              <w:t>2.</w:t>
            </w:r>
          </w:p>
        </w:tc>
        <w:tc>
          <w:tcPr>
            <w:tcW w:w="2960" w:type="dxa"/>
          </w:tcPr>
          <w:p w14:paraId="24233F4D" w14:textId="161DEE61" w:rsidR="00CC1A56" w:rsidRPr="003F4710" w:rsidRDefault="00CC1A56" w:rsidP="007D385B">
            <w:pPr>
              <w:pStyle w:val="naisf"/>
              <w:spacing w:before="0" w:beforeAutospacing="0" w:after="0" w:afterAutospacing="0"/>
              <w:ind w:left="57" w:right="57"/>
            </w:pPr>
            <w:r w:rsidRPr="003F4710">
              <w:t>Projekta izpildes ietekme uz pārvaldes funkcijām un institucionālo struktūru.</w:t>
            </w:r>
          </w:p>
          <w:p w14:paraId="77402F35" w14:textId="27F1BC59" w:rsidR="00CC1A56" w:rsidRPr="003F4710" w:rsidRDefault="00CC1A56" w:rsidP="007D385B">
            <w:pPr>
              <w:pStyle w:val="naisf"/>
              <w:spacing w:before="0" w:beforeAutospacing="0" w:after="0" w:afterAutospacing="0"/>
              <w:ind w:left="57" w:right="57"/>
            </w:pPr>
            <w:r w:rsidRPr="003F4710">
              <w:t>Jaunu institūciju izveide, esošu institūciju likvidācija vai reorganizācija, to ietekme uz institūcijas cilvēkresursiem</w:t>
            </w:r>
          </w:p>
        </w:tc>
        <w:tc>
          <w:tcPr>
            <w:tcW w:w="6121" w:type="dxa"/>
          </w:tcPr>
          <w:p w14:paraId="745FF3F8" w14:textId="77777777" w:rsidR="00CC1A56" w:rsidRPr="003F4710" w:rsidRDefault="004C62CC" w:rsidP="004D46D1">
            <w:pPr>
              <w:shd w:val="clear" w:color="auto" w:fill="FFFFFF"/>
              <w:spacing w:after="0" w:line="240" w:lineRule="auto"/>
              <w:ind w:left="57" w:right="113"/>
              <w:jc w:val="both"/>
              <w:rPr>
                <w:rFonts w:ascii="Times New Roman" w:hAnsi="Times New Roman" w:cs="Times New Roman"/>
                <w:sz w:val="24"/>
                <w:szCs w:val="24"/>
                <w:lang w:eastAsia="lv-LV"/>
              </w:rPr>
            </w:pPr>
            <w:r w:rsidRPr="003F4710">
              <w:rPr>
                <w:rFonts w:ascii="Times New Roman" w:hAnsi="Times New Roman" w:cs="Times New Roman"/>
                <w:sz w:val="24"/>
                <w:szCs w:val="24"/>
              </w:rPr>
              <w:t xml:space="preserve">Noteikumu </w:t>
            </w:r>
            <w:r w:rsidR="00232033" w:rsidRPr="003F4710">
              <w:rPr>
                <w:rFonts w:ascii="Times New Roman" w:hAnsi="Times New Roman" w:cs="Times New Roman"/>
                <w:sz w:val="24"/>
                <w:szCs w:val="24"/>
              </w:rPr>
              <w:t>projekts šo jomu neskar.</w:t>
            </w:r>
          </w:p>
        </w:tc>
      </w:tr>
      <w:tr w:rsidR="00984836" w:rsidRPr="003F4710" w14:paraId="2C1D6938" w14:textId="77777777" w:rsidTr="00ED6562">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704D4DBC" w14:textId="77777777" w:rsidR="00CC1A56" w:rsidRPr="003F4710" w:rsidRDefault="00CC1A56" w:rsidP="007D385B">
            <w:pPr>
              <w:pStyle w:val="naisnod"/>
              <w:spacing w:before="0" w:beforeAutospacing="0" w:after="0" w:afterAutospacing="0"/>
              <w:ind w:left="57" w:right="57"/>
              <w:jc w:val="both"/>
            </w:pPr>
            <w:r w:rsidRPr="003F4710">
              <w:t>3.</w:t>
            </w:r>
          </w:p>
        </w:tc>
        <w:tc>
          <w:tcPr>
            <w:tcW w:w="2960" w:type="dxa"/>
            <w:tcBorders>
              <w:top w:val="single" w:sz="4" w:space="0" w:color="auto"/>
              <w:left w:val="single" w:sz="4" w:space="0" w:color="auto"/>
              <w:bottom w:val="single" w:sz="4" w:space="0" w:color="auto"/>
              <w:right w:val="single" w:sz="4" w:space="0" w:color="auto"/>
            </w:tcBorders>
          </w:tcPr>
          <w:p w14:paraId="60AC1709" w14:textId="77777777" w:rsidR="00CC1A56" w:rsidRPr="003F4710" w:rsidRDefault="00CC1A56" w:rsidP="007D385B">
            <w:pPr>
              <w:pStyle w:val="naisf"/>
              <w:spacing w:before="0" w:beforeAutospacing="0" w:after="0" w:afterAutospacing="0"/>
              <w:ind w:left="57" w:right="57"/>
            </w:pPr>
            <w:r w:rsidRPr="003F4710">
              <w:t>Cita informācija</w:t>
            </w:r>
          </w:p>
        </w:tc>
        <w:tc>
          <w:tcPr>
            <w:tcW w:w="6121" w:type="dxa"/>
            <w:tcBorders>
              <w:top w:val="single" w:sz="4" w:space="0" w:color="auto"/>
              <w:left w:val="single" w:sz="4" w:space="0" w:color="auto"/>
              <w:bottom w:val="single" w:sz="4" w:space="0" w:color="auto"/>
              <w:right w:val="single" w:sz="4" w:space="0" w:color="auto"/>
            </w:tcBorders>
          </w:tcPr>
          <w:p w14:paraId="44FCAA48" w14:textId="77777777" w:rsidR="00CC1A56" w:rsidRPr="003F4710" w:rsidRDefault="00232033" w:rsidP="007D385B">
            <w:pPr>
              <w:spacing w:after="0" w:line="240" w:lineRule="auto"/>
              <w:ind w:left="57" w:right="57"/>
              <w:jc w:val="both"/>
              <w:rPr>
                <w:rFonts w:ascii="Times New Roman" w:hAnsi="Times New Roman" w:cs="Times New Roman"/>
                <w:sz w:val="24"/>
                <w:szCs w:val="24"/>
                <w:lang w:eastAsia="lv-LV"/>
              </w:rPr>
            </w:pPr>
            <w:r w:rsidRPr="003F4710">
              <w:rPr>
                <w:rFonts w:ascii="Times New Roman" w:hAnsi="Times New Roman" w:cs="Times New Roman"/>
                <w:sz w:val="24"/>
                <w:szCs w:val="24"/>
              </w:rPr>
              <w:t>Nav.</w:t>
            </w:r>
          </w:p>
        </w:tc>
      </w:tr>
    </w:tbl>
    <w:p w14:paraId="0160551D" w14:textId="77777777" w:rsidR="00485D75" w:rsidRPr="003F4710" w:rsidRDefault="00485D75" w:rsidP="00E31A6B">
      <w:pPr>
        <w:spacing w:after="0" w:line="240" w:lineRule="auto"/>
        <w:jc w:val="both"/>
        <w:rPr>
          <w:rFonts w:ascii="Times New Roman" w:eastAsia="Times New Roman" w:hAnsi="Times New Roman" w:cs="Times New Roman"/>
          <w:sz w:val="24"/>
          <w:szCs w:val="24"/>
          <w:lang w:eastAsia="lv-LV"/>
        </w:rPr>
      </w:pPr>
    </w:p>
    <w:p w14:paraId="19328238" w14:textId="5A210B03" w:rsidR="00485D75" w:rsidRDefault="00485D75" w:rsidP="00E31A6B">
      <w:pPr>
        <w:spacing w:after="0" w:line="240" w:lineRule="auto"/>
        <w:jc w:val="both"/>
        <w:rPr>
          <w:rFonts w:ascii="Times New Roman" w:eastAsia="Times New Roman" w:hAnsi="Times New Roman" w:cs="Times New Roman"/>
          <w:sz w:val="24"/>
          <w:szCs w:val="24"/>
          <w:lang w:eastAsia="lv-LV"/>
        </w:rPr>
      </w:pPr>
    </w:p>
    <w:p w14:paraId="40B04A95" w14:textId="1F8E5755" w:rsidR="00071C7C" w:rsidRDefault="00071C7C" w:rsidP="00E31A6B">
      <w:pPr>
        <w:spacing w:after="0" w:line="240" w:lineRule="auto"/>
        <w:jc w:val="both"/>
        <w:rPr>
          <w:rFonts w:ascii="Times New Roman" w:eastAsia="Times New Roman" w:hAnsi="Times New Roman" w:cs="Times New Roman"/>
          <w:sz w:val="24"/>
          <w:szCs w:val="24"/>
          <w:lang w:eastAsia="lv-LV"/>
        </w:rPr>
      </w:pPr>
    </w:p>
    <w:p w14:paraId="32B91758" w14:textId="77777777" w:rsidR="00071C7C" w:rsidRPr="003F4710" w:rsidRDefault="00071C7C" w:rsidP="00E31A6B">
      <w:pPr>
        <w:spacing w:after="0" w:line="240" w:lineRule="auto"/>
        <w:jc w:val="both"/>
        <w:rPr>
          <w:rFonts w:ascii="Times New Roman" w:eastAsia="Times New Roman" w:hAnsi="Times New Roman" w:cs="Times New Roman"/>
          <w:sz w:val="24"/>
          <w:szCs w:val="24"/>
          <w:lang w:eastAsia="lv-LV"/>
        </w:rPr>
      </w:pPr>
    </w:p>
    <w:p w14:paraId="5151AC4C" w14:textId="77777777" w:rsidR="00485D75" w:rsidRPr="003F4710" w:rsidRDefault="00485D75" w:rsidP="00E31A6B">
      <w:pPr>
        <w:spacing w:after="0" w:line="240" w:lineRule="auto"/>
        <w:jc w:val="both"/>
        <w:rPr>
          <w:rFonts w:ascii="Times New Roman" w:eastAsia="Times New Roman" w:hAnsi="Times New Roman" w:cs="Times New Roman"/>
          <w:sz w:val="24"/>
          <w:szCs w:val="24"/>
          <w:lang w:eastAsia="lv-LV"/>
        </w:rPr>
      </w:pPr>
    </w:p>
    <w:p w14:paraId="384E3C69" w14:textId="77777777" w:rsidR="00485D75" w:rsidRPr="003F4710" w:rsidRDefault="00485D75" w:rsidP="00E31A6B">
      <w:pPr>
        <w:spacing w:after="0" w:line="240" w:lineRule="auto"/>
        <w:jc w:val="both"/>
        <w:rPr>
          <w:rFonts w:ascii="Times New Roman" w:eastAsia="Times New Roman" w:hAnsi="Times New Roman" w:cs="Times New Roman"/>
          <w:sz w:val="24"/>
          <w:szCs w:val="24"/>
          <w:lang w:eastAsia="lv-LV"/>
        </w:rPr>
      </w:pPr>
    </w:p>
    <w:p w14:paraId="19827425" w14:textId="77777777" w:rsidR="00485D75" w:rsidRPr="003F4710" w:rsidRDefault="00485D75" w:rsidP="00E31A6B">
      <w:pPr>
        <w:spacing w:after="0" w:line="240" w:lineRule="auto"/>
        <w:jc w:val="both"/>
        <w:rPr>
          <w:rFonts w:ascii="Times New Roman" w:eastAsia="Times New Roman" w:hAnsi="Times New Roman" w:cs="Times New Roman"/>
          <w:sz w:val="24"/>
          <w:szCs w:val="24"/>
          <w:lang w:eastAsia="lv-LV"/>
        </w:rPr>
      </w:pPr>
    </w:p>
    <w:p w14:paraId="78612701" w14:textId="5F9A2FC8" w:rsidR="002256CA" w:rsidRDefault="00FC20A6" w:rsidP="00AC0A93">
      <w:pPr>
        <w:spacing w:after="120" w:line="240" w:lineRule="auto"/>
        <w:jc w:val="both"/>
        <w:rPr>
          <w:rFonts w:ascii="Times New Roman" w:eastAsia="Times New Roman" w:hAnsi="Times New Roman" w:cs="Times New Roman"/>
          <w:sz w:val="24"/>
          <w:szCs w:val="24"/>
          <w:lang w:eastAsia="lv-LV"/>
        </w:rPr>
      </w:pPr>
      <w:r w:rsidRPr="003F4710">
        <w:rPr>
          <w:rFonts w:ascii="Times New Roman" w:eastAsia="Times New Roman" w:hAnsi="Times New Roman" w:cs="Times New Roman"/>
          <w:sz w:val="24"/>
          <w:szCs w:val="24"/>
          <w:lang w:eastAsia="lv-LV"/>
        </w:rPr>
        <w:t>Labklājības ministr</w:t>
      </w:r>
      <w:r w:rsidR="00770B77">
        <w:rPr>
          <w:rFonts w:ascii="Times New Roman" w:eastAsia="Times New Roman" w:hAnsi="Times New Roman" w:cs="Times New Roman"/>
          <w:sz w:val="24"/>
          <w:szCs w:val="24"/>
          <w:lang w:eastAsia="lv-LV"/>
        </w:rPr>
        <w:t>s</w:t>
      </w:r>
      <w:r w:rsidRPr="003F4710">
        <w:rPr>
          <w:rFonts w:ascii="Times New Roman" w:eastAsia="Times New Roman" w:hAnsi="Times New Roman" w:cs="Times New Roman"/>
          <w:sz w:val="24"/>
          <w:szCs w:val="24"/>
          <w:lang w:eastAsia="lv-LV"/>
        </w:rPr>
        <w:tab/>
      </w:r>
      <w:r w:rsidRPr="003F4710">
        <w:rPr>
          <w:rFonts w:ascii="Times New Roman" w:eastAsia="Times New Roman" w:hAnsi="Times New Roman" w:cs="Times New Roman"/>
          <w:sz w:val="24"/>
          <w:szCs w:val="24"/>
          <w:lang w:eastAsia="lv-LV"/>
        </w:rPr>
        <w:tab/>
      </w:r>
      <w:r w:rsidRPr="003F4710">
        <w:rPr>
          <w:rFonts w:ascii="Times New Roman" w:eastAsia="Times New Roman" w:hAnsi="Times New Roman" w:cs="Times New Roman"/>
          <w:sz w:val="24"/>
          <w:szCs w:val="24"/>
          <w:lang w:eastAsia="lv-LV"/>
        </w:rPr>
        <w:tab/>
      </w:r>
      <w:r w:rsidRPr="003F4710">
        <w:rPr>
          <w:rFonts w:ascii="Times New Roman" w:eastAsia="Times New Roman" w:hAnsi="Times New Roman" w:cs="Times New Roman"/>
          <w:sz w:val="24"/>
          <w:szCs w:val="24"/>
          <w:lang w:eastAsia="lv-LV"/>
        </w:rPr>
        <w:tab/>
      </w:r>
      <w:r w:rsidRPr="003F4710">
        <w:rPr>
          <w:rFonts w:ascii="Times New Roman" w:eastAsia="Times New Roman" w:hAnsi="Times New Roman" w:cs="Times New Roman"/>
          <w:sz w:val="24"/>
          <w:szCs w:val="24"/>
          <w:lang w:eastAsia="lv-LV"/>
        </w:rPr>
        <w:tab/>
      </w:r>
      <w:r w:rsidR="00A80263" w:rsidRPr="003F4710">
        <w:rPr>
          <w:rFonts w:ascii="Times New Roman" w:eastAsia="Times New Roman" w:hAnsi="Times New Roman" w:cs="Times New Roman"/>
          <w:sz w:val="24"/>
          <w:szCs w:val="24"/>
          <w:lang w:eastAsia="lv-LV"/>
        </w:rPr>
        <w:tab/>
      </w:r>
      <w:r w:rsidR="00A80263" w:rsidRPr="003F4710">
        <w:rPr>
          <w:rFonts w:ascii="Times New Roman" w:eastAsia="Times New Roman" w:hAnsi="Times New Roman" w:cs="Times New Roman"/>
          <w:sz w:val="24"/>
          <w:szCs w:val="24"/>
          <w:lang w:eastAsia="lv-LV"/>
        </w:rPr>
        <w:tab/>
      </w:r>
      <w:r w:rsidR="00A80263" w:rsidRPr="003F4710">
        <w:rPr>
          <w:rFonts w:ascii="Times New Roman" w:eastAsia="Times New Roman" w:hAnsi="Times New Roman" w:cs="Times New Roman"/>
          <w:sz w:val="24"/>
          <w:szCs w:val="24"/>
          <w:lang w:eastAsia="lv-LV"/>
        </w:rPr>
        <w:tab/>
      </w:r>
      <w:r w:rsidRPr="003F4710">
        <w:rPr>
          <w:rFonts w:ascii="Times New Roman" w:eastAsia="Times New Roman" w:hAnsi="Times New Roman" w:cs="Times New Roman"/>
          <w:sz w:val="24"/>
          <w:szCs w:val="24"/>
          <w:lang w:eastAsia="lv-LV"/>
        </w:rPr>
        <w:tab/>
      </w:r>
      <w:r w:rsidR="00770B77">
        <w:rPr>
          <w:rFonts w:ascii="Times New Roman" w:eastAsia="Times New Roman" w:hAnsi="Times New Roman" w:cs="Times New Roman"/>
          <w:sz w:val="24"/>
          <w:szCs w:val="24"/>
          <w:lang w:eastAsia="lv-LV"/>
        </w:rPr>
        <w:t>J.Reirs</w:t>
      </w:r>
    </w:p>
    <w:p w14:paraId="440A4F6B" w14:textId="29B174FC" w:rsidR="00071C7C" w:rsidRDefault="00071C7C" w:rsidP="00AC0A93">
      <w:pPr>
        <w:spacing w:after="120" w:line="240" w:lineRule="auto"/>
        <w:jc w:val="both"/>
        <w:rPr>
          <w:rFonts w:ascii="Times New Roman" w:eastAsia="Times New Roman" w:hAnsi="Times New Roman" w:cs="Times New Roman"/>
          <w:sz w:val="24"/>
          <w:szCs w:val="24"/>
          <w:lang w:eastAsia="lv-LV"/>
        </w:rPr>
      </w:pPr>
    </w:p>
    <w:p w14:paraId="17E1A67D" w14:textId="43A71822" w:rsidR="00071C7C" w:rsidRDefault="00071C7C" w:rsidP="00AC0A93">
      <w:pPr>
        <w:spacing w:after="120" w:line="240" w:lineRule="auto"/>
        <w:jc w:val="both"/>
        <w:rPr>
          <w:rFonts w:ascii="Times New Roman" w:eastAsia="Times New Roman" w:hAnsi="Times New Roman" w:cs="Times New Roman"/>
          <w:sz w:val="24"/>
          <w:szCs w:val="24"/>
          <w:lang w:eastAsia="lv-LV"/>
        </w:rPr>
      </w:pPr>
    </w:p>
    <w:p w14:paraId="7C55AA43" w14:textId="081309A1" w:rsidR="00071C7C" w:rsidRDefault="00071C7C" w:rsidP="00AC0A93">
      <w:pPr>
        <w:spacing w:after="120" w:line="240" w:lineRule="auto"/>
        <w:jc w:val="both"/>
        <w:rPr>
          <w:rFonts w:ascii="Times New Roman" w:eastAsia="Times New Roman" w:hAnsi="Times New Roman" w:cs="Times New Roman"/>
          <w:sz w:val="24"/>
          <w:szCs w:val="24"/>
          <w:lang w:eastAsia="lv-LV"/>
        </w:rPr>
      </w:pPr>
    </w:p>
    <w:p w14:paraId="5D650E19" w14:textId="191B549A" w:rsidR="00071C7C" w:rsidRDefault="00071C7C" w:rsidP="00AC0A93">
      <w:pPr>
        <w:spacing w:after="120" w:line="240" w:lineRule="auto"/>
        <w:jc w:val="both"/>
        <w:rPr>
          <w:rFonts w:ascii="Times New Roman" w:eastAsia="Times New Roman" w:hAnsi="Times New Roman" w:cs="Times New Roman"/>
          <w:sz w:val="24"/>
          <w:szCs w:val="24"/>
          <w:lang w:eastAsia="lv-LV"/>
        </w:rPr>
      </w:pPr>
    </w:p>
    <w:p w14:paraId="2E340C04" w14:textId="4AAD668E" w:rsidR="00071C7C" w:rsidRDefault="00071C7C" w:rsidP="00AC0A93">
      <w:pPr>
        <w:spacing w:after="120" w:line="240" w:lineRule="auto"/>
        <w:jc w:val="both"/>
        <w:rPr>
          <w:rFonts w:ascii="Times New Roman" w:eastAsia="Times New Roman" w:hAnsi="Times New Roman" w:cs="Times New Roman"/>
          <w:sz w:val="24"/>
          <w:szCs w:val="24"/>
          <w:lang w:eastAsia="lv-LV"/>
        </w:rPr>
      </w:pPr>
    </w:p>
    <w:p w14:paraId="7944374A" w14:textId="147EE42F" w:rsidR="00071C7C" w:rsidRDefault="00071C7C" w:rsidP="00AC0A93">
      <w:pPr>
        <w:spacing w:after="120" w:line="240" w:lineRule="auto"/>
        <w:jc w:val="both"/>
        <w:rPr>
          <w:rFonts w:ascii="Times New Roman" w:eastAsia="Times New Roman" w:hAnsi="Times New Roman" w:cs="Times New Roman"/>
          <w:sz w:val="24"/>
          <w:szCs w:val="24"/>
          <w:lang w:eastAsia="lv-LV"/>
        </w:rPr>
      </w:pPr>
    </w:p>
    <w:p w14:paraId="6304910D" w14:textId="77777777" w:rsidR="00071C7C" w:rsidRDefault="00071C7C" w:rsidP="00AC0A93">
      <w:pPr>
        <w:spacing w:after="120" w:line="240" w:lineRule="auto"/>
        <w:jc w:val="both"/>
        <w:rPr>
          <w:rFonts w:ascii="Times New Roman" w:eastAsia="Times New Roman" w:hAnsi="Times New Roman" w:cs="Times New Roman"/>
          <w:sz w:val="24"/>
          <w:szCs w:val="24"/>
          <w:lang w:eastAsia="lv-LV"/>
        </w:rPr>
      </w:pPr>
    </w:p>
    <w:p w14:paraId="24CB4CCA" w14:textId="353EA667" w:rsidR="00071C7C" w:rsidRDefault="00071C7C" w:rsidP="00AC0A93">
      <w:pPr>
        <w:spacing w:after="120" w:line="240" w:lineRule="auto"/>
        <w:jc w:val="both"/>
        <w:rPr>
          <w:rFonts w:ascii="Times New Roman" w:eastAsia="Times New Roman" w:hAnsi="Times New Roman" w:cs="Times New Roman"/>
          <w:sz w:val="24"/>
          <w:szCs w:val="24"/>
          <w:lang w:eastAsia="lv-LV"/>
        </w:rPr>
      </w:pPr>
    </w:p>
    <w:p w14:paraId="3F829D40" w14:textId="77777777" w:rsidR="00071C7C" w:rsidRPr="00071C7C" w:rsidRDefault="00071C7C" w:rsidP="00AC0A93">
      <w:pPr>
        <w:spacing w:after="120" w:line="240" w:lineRule="auto"/>
        <w:jc w:val="both"/>
        <w:rPr>
          <w:rFonts w:ascii="Times New Roman" w:eastAsia="Times New Roman" w:hAnsi="Times New Roman" w:cs="Times New Roman"/>
          <w:sz w:val="24"/>
          <w:szCs w:val="24"/>
          <w:lang w:eastAsia="lv-LV"/>
        </w:rPr>
      </w:pPr>
    </w:p>
    <w:p w14:paraId="51A8C17A" w14:textId="77777777" w:rsidR="002256CA" w:rsidRPr="003F4710" w:rsidRDefault="002256CA" w:rsidP="00180611">
      <w:pPr>
        <w:spacing w:after="0" w:line="240" w:lineRule="auto"/>
        <w:rPr>
          <w:rFonts w:ascii="Times New Roman" w:hAnsi="Times New Roman" w:cs="Times New Roman"/>
          <w:sz w:val="20"/>
          <w:szCs w:val="20"/>
        </w:rPr>
      </w:pPr>
    </w:p>
    <w:p w14:paraId="46F73693" w14:textId="77777777" w:rsidR="002256CA" w:rsidRPr="003F4710" w:rsidRDefault="002256CA" w:rsidP="00180611">
      <w:pPr>
        <w:spacing w:after="0" w:line="240" w:lineRule="auto"/>
        <w:rPr>
          <w:rFonts w:ascii="Times New Roman" w:hAnsi="Times New Roman" w:cs="Times New Roman"/>
          <w:sz w:val="20"/>
          <w:szCs w:val="20"/>
        </w:rPr>
      </w:pPr>
    </w:p>
    <w:p w14:paraId="56174C05" w14:textId="77777777" w:rsidR="002256CA" w:rsidRPr="003F4710" w:rsidRDefault="002256CA" w:rsidP="00180611">
      <w:pPr>
        <w:spacing w:after="0" w:line="240" w:lineRule="auto"/>
        <w:rPr>
          <w:rFonts w:ascii="Times New Roman" w:hAnsi="Times New Roman" w:cs="Times New Roman"/>
          <w:sz w:val="20"/>
          <w:szCs w:val="20"/>
        </w:rPr>
      </w:pPr>
    </w:p>
    <w:p w14:paraId="06024CC3" w14:textId="59FCFE3C" w:rsidR="002256CA" w:rsidRPr="003F4710" w:rsidRDefault="002256CA" w:rsidP="00180611">
      <w:pPr>
        <w:spacing w:after="0" w:line="240" w:lineRule="auto"/>
        <w:rPr>
          <w:rFonts w:ascii="Times New Roman" w:hAnsi="Times New Roman" w:cs="Times New Roman"/>
          <w:sz w:val="20"/>
          <w:szCs w:val="20"/>
        </w:rPr>
      </w:pPr>
    </w:p>
    <w:p w14:paraId="59B2268D" w14:textId="77777777" w:rsidR="00A80263" w:rsidRPr="003F4710" w:rsidRDefault="00A80263" w:rsidP="00180611">
      <w:pPr>
        <w:spacing w:after="0" w:line="240" w:lineRule="auto"/>
        <w:rPr>
          <w:rFonts w:ascii="Times New Roman" w:hAnsi="Times New Roman" w:cs="Times New Roman"/>
          <w:sz w:val="20"/>
          <w:szCs w:val="20"/>
        </w:rPr>
      </w:pPr>
    </w:p>
    <w:p w14:paraId="7DBCC6A6" w14:textId="77777777" w:rsidR="002256CA" w:rsidRPr="003F4710" w:rsidRDefault="002256CA" w:rsidP="00180611">
      <w:pPr>
        <w:spacing w:after="0" w:line="240" w:lineRule="auto"/>
        <w:rPr>
          <w:rFonts w:ascii="Times New Roman" w:hAnsi="Times New Roman" w:cs="Times New Roman"/>
          <w:sz w:val="20"/>
          <w:szCs w:val="20"/>
        </w:rPr>
      </w:pPr>
    </w:p>
    <w:p w14:paraId="5B628110" w14:textId="77777777" w:rsidR="002256CA" w:rsidRPr="003F4710" w:rsidRDefault="002256CA" w:rsidP="00180611">
      <w:pPr>
        <w:spacing w:after="0" w:line="240" w:lineRule="auto"/>
        <w:rPr>
          <w:rFonts w:ascii="Times New Roman" w:hAnsi="Times New Roman" w:cs="Times New Roman"/>
          <w:sz w:val="20"/>
          <w:szCs w:val="20"/>
        </w:rPr>
      </w:pPr>
    </w:p>
    <w:p w14:paraId="6737C78C" w14:textId="02C81655" w:rsidR="00D473ED" w:rsidRPr="003F4710" w:rsidRDefault="003F0470" w:rsidP="00180611">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8A6470" w:rsidRPr="003F4710">
        <w:rPr>
          <w:rFonts w:ascii="Times New Roman" w:hAnsi="Times New Roman" w:cs="Times New Roman"/>
          <w:sz w:val="20"/>
          <w:szCs w:val="20"/>
        </w:rPr>
        <w:t>.</w:t>
      </w:r>
      <w:r w:rsidR="00931289" w:rsidRPr="003F4710">
        <w:rPr>
          <w:rFonts w:ascii="Times New Roman" w:hAnsi="Times New Roman" w:cs="Times New Roman"/>
          <w:sz w:val="20"/>
          <w:szCs w:val="20"/>
        </w:rPr>
        <w:t>1</w:t>
      </w:r>
      <w:r w:rsidR="00A32715">
        <w:rPr>
          <w:rFonts w:ascii="Times New Roman" w:hAnsi="Times New Roman" w:cs="Times New Roman"/>
          <w:sz w:val="20"/>
          <w:szCs w:val="20"/>
        </w:rPr>
        <w:t>2</w:t>
      </w:r>
      <w:r w:rsidR="008A6470" w:rsidRPr="003F4710">
        <w:rPr>
          <w:rFonts w:ascii="Times New Roman" w:hAnsi="Times New Roman" w:cs="Times New Roman"/>
          <w:sz w:val="20"/>
          <w:szCs w:val="20"/>
        </w:rPr>
        <w:t>.</w:t>
      </w:r>
      <w:r w:rsidR="00F07BB7" w:rsidRPr="003F4710">
        <w:rPr>
          <w:rFonts w:ascii="Times New Roman" w:hAnsi="Times New Roman" w:cs="Times New Roman"/>
          <w:sz w:val="20"/>
          <w:szCs w:val="20"/>
        </w:rPr>
        <w:t>201</w:t>
      </w:r>
      <w:r w:rsidR="00984836" w:rsidRPr="003F4710">
        <w:rPr>
          <w:rFonts w:ascii="Times New Roman" w:hAnsi="Times New Roman" w:cs="Times New Roman"/>
          <w:sz w:val="20"/>
          <w:szCs w:val="20"/>
        </w:rPr>
        <w:t>7</w:t>
      </w:r>
      <w:r w:rsidR="00D473ED" w:rsidRPr="003F4710">
        <w:rPr>
          <w:rFonts w:ascii="Times New Roman" w:hAnsi="Times New Roman" w:cs="Times New Roman"/>
          <w:sz w:val="20"/>
          <w:szCs w:val="20"/>
        </w:rPr>
        <w:t xml:space="preserve">. </w:t>
      </w:r>
      <w:r w:rsidR="003E1C27">
        <w:rPr>
          <w:rFonts w:ascii="Times New Roman" w:hAnsi="Times New Roman" w:cs="Times New Roman"/>
          <w:sz w:val="20"/>
          <w:szCs w:val="20"/>
        </w:rPr>
        <w:t>09</w:t>
      </w:r>
      <w:r w:rsidR="00555906" w:rsidRPr="003F4710">
        <w:rPr>
          <w:rFonts w:ascii="Times New Roman" w:hAnsi="Times New Roman" w:cs="Times New Roman"/>
          <w:sz w:val="20"/>
          <w:szCs w:val="20"/>
        </w:rPr>
        <w:t>:</w:t>
      </w:r>
      <w:r w:rsidR="00244508">
        <w:rPr>
          <w:rFonts w:ascii="Times New Roman" w:hAnsi="Times New Roman" w:cs="Times New Roman"/>
          <w:sz w:val="20"/>
          <w:szCs w:val="20"/>
        </w:rPr>
        <w:t>41</w:t>
      </w:r>
      <w:bookmarkStart w:id="8" w:name="_GoBack"/>
      <w:bookmarkEnd w:id="8"/>
    </w:p>
    <w:p w14:paraId="33058930" w14:textId="47BA13B0" w:rsidR="00180611" w:rsidRPr="003F4710" w:rsidRDefault="00840F1A" w:rsidP="00180611">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93BC8">
        <w:rPr>
          <w:rFonts w:ascii="Times New Roman" w:hAnsi="Times New Roman" w:cs="Times New Roman"/>
          <w:sz w:val="20"/>
          <w:szCs w:val="20"/>
        </w:rPr>
        <w:t>3</w:t>
      </w:r>
      <w:r w:rsidR="00793A92">
        <w:rPr>
          <w:rFonts w:ascii="Times New Roman" w:hAnsi="Times New Roman" w:cs="Times New Roman"/>
          <w:sz w:val="20"/>
          <w:szCs w:val="20"/>
        </w:rPr>
        <w:t>4</w:t>
      </w:r>
      <w:r w:rsidR="00937A10">
        <w:rPr>
          <w:rFonts w:ascii="Times New Roman" w:hAnsi="Times New Roman" w:cs="Times New Roman"/>
          <w:sz w:val="20"/>
          <w:szCs w:val="20"/>
        </w:rPr>
        <w:t>0</w:t>
      </w:r>
    </w:p>
    <w:p w14:paraId="2682C29E" w14:textId="0D633C1B" w:rsidR="0036015C" w:rsidRPr="003F4710" w:rsidRDefault="0036015C" w:rsidP="00180611">
      <w:pPr>
        <w:spacing w:after="0" w:line="240" w:lineRule="auto"/>
        <w:rPr>
          <w:rFonts w:ascii="Times New Roman" w:hAnsi="Times New Roman" w:cs="Times New Roman"/>
          <w:sz w:val="20"/>
          <w:szCs w:val="20"/>
        </w:rPr>
      </w:pPr>
      <w:r w:rsidRPr="003F4710">
        <w:rPr>
          <w:rFonts w:ascii="Times New Roman" w:hAnsi="Times New Roman" w:cs="Times New Roman"/>
          <w:sz w:val="20"/>
          <w:szCs w:val="20"/>
        </w:rPr>
        <w:t>Kristīne Lasmane</w:t>
      </w:r>
    </w:p>
    <w:p w14:paraId="30D042F9" w14:textId="5702EE74" w:rsidR="00482F3C" w:rsidRPr="003F4710" w:rsidRDefault="00482F3C" w:rsidP="00180611">
      <w:pPr>
        <w:spacing w:after="0" w:line="240" w:lineRule="auto"/>
        <w:rPr>
          <w:rFonts w:ascii="Times New Roman" w:hAnsi="Times New Roman" w:cs="Times New Roman"/>
          <w:sz w:val="20"/>
          <w:szCs w:val="20"/>
        </w:rPr>
      </w:pPr>
      <w:r w:rsidRPr="003F4710">
        <w:rPr>
          <w:rFonts w:ascii="Times New Roman" w:hAnsi="Times New Roman" w:cs="Times New Roman"/>
          <w:sz w:val="20"/>
          <w:szCs w:val="20"/>
        </w:rPr>
        <w:t>Tālr.: 6</w:t>
      </w:r>
      <w:r w:rsidR="005A5DA1" w:rsidRPr="003F4710">
        <w:rPr>
          <w:rFonts w:ascii="Times New Roman" w:hAnsi="Times New Roman" w:cs="Times New Roman"/>
          <w:sz w:val="20"/>
          <w:szCs w:val="20"/>
        </w:rPr>
        <w:t>7021</w:t>
      </w:r>
      <w:r w:rsidR="0036015C" w:rsidRPr="003F4710">
        <w:rPr>
          <w:rFonts w:ascii="Times New Roman" w:hAnsi="Times New Roman" w:cs="Times New Roman"/>
          <w:sz w:val="20"/>
          <w:szCs w:val="20"/>
        </w:rPr>
        <w:t>50</w:t>
      </w:r>
      <w:r w:rsidR="005A5DA1" w:rsidRPr="003F4710">
        <w:rPr>
          <w:rFonts w:ascii="Times New Roman" w:hAnsi="Times New Roman" w:cs="Times New Roman"/>
          <w:sz w:val="20"/>
          <w:szCs w:val="20"/>
        </w:rPr>
        <w:t>6</w:t>
      </w:r>
    </w:p>
    <w:p w14:paraId="112C457A" w14:textId="39CCCD04" w:rsidR="00482F3C" w:rsidRPr="003F4710" w:rsidRDefault="0036015C" w:rsidP="00180611">
      <w:pPr>
        <w:spacing w:after="0" w:line="240" w:lineRule="auto"/>
        <w:rPr>
          <w:rFonts w:ascii="Times New Roman" w:hAnsi="Times New Roman" w:cs="Times New Roman"/>
          <w:sz w:val="20"/>
          <w:szCs w:val="20"/>
        </w:rPr>
      </w:pPr>
      <w:r w:rsidRPr="003F4710">
        <w:rPr>
          <w:rFonts w:ascii="Times New Roman" w:hAnsi="Times New Roman" w:cs="Times New Roman"/>
          <w:sz w:val="20"/>
          <w:szCs w:val="20"/>
        </w:rPr>
        <w:t>Kristine.Lasmane</w:t>
      </w:r>
      <w:r w:rsidR="00482F3C" w:rsidRPr="003F4710">
        <w:rPr>
          <w:rFonts w:ascii="Times New Roman" w:hAnsi="Times New Roman" w:cs="Times New Roman"/>
          <w:sz w:val="20"/>
          <w:szCs w:val="20"/>
        </w:rPr>
        <w:t>@lm.gov.lv</w:t>
      </w:r>
    </w:p>
    <w:sectPr w:rsidR="00482F3C" w:rsidRPr="003F4710" w:rsidSect="001C66D3">
      <w:headerReference w:type="default" r:id="rId9"/>
      <w:footerReference w:type="default" r:id="rId10"/>
      <w:footerReference w:type="first" r:id="rId11"/>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E5DA" w14:textId="77777777" w:rsidR="00CC514F" w:rsidRDefault="00CC514F" w:rsidP="006D6C82">
      <w:pPr>
        <w:spacing w:after="0" w:line="240" w:lineRule="auto"/>
      </w:pPr>
      <w:r>
        <w:separator/>
      </w:r>
    </w:p>
  </w:endnote>
  <w:endnote w:type="continuationSeparator" w:id="0">
    <w:p w14:paraId="5B75CB6A" w14:textId="77777777" w:rsidR="00CC514F" w:rsidRDefault="00CC514F"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048C" w14:textId="0C50DBA4" w:rsidR="007C0038" w:rsidRPr="0036015C" w:rsidRDefault="007C0038" w:rsidP="0036015C">
    <w:pPr>
      <w:pStyle w:val="NoSpacing"/>
      <w:jc w:val="both"/>
      <w:rPr>
        <w:rFonts w:ascii="Times New Roman" w:eastAsia="Times New Roman" w:hAnsi="Times New Roman" w:cs="Times New Roman"/>
        <w:sz w:val="20"/>
        <w:szCs w:val="20"/>
        <w:lang w:eastAsia="lv-LV"/>
      </w:rPr>
    </w:pPr>
    <w:r w:rsidRPr="00C579EA">
      <w:rPr>
        <w:rFonts w:ascii="Times New Roman" w:eastAsia="Times New Roman" w:hAnsi="Times New Roman" w:cs="Times New Roman"/>
        <w:sz w:val="20"/>
        <w:szCs w:val="20"/>
        <w:lang w:eastAsia="lv-LV"/>
      </w:rPr>
      <w:t>LMAnot_</w:t>
    </w:r>
    <w:r w:rsidR="003F0470">
      <w:rPr>
        <w:rFonts w:ascii="Times New Roman" w:eastAsia="Times New Roman" w:hAnsi="Times New Roman" w:cs="Times New Roman"/>
        <w:sz w:val="20"/>
        <w:szCs w:val="20"/>
        <w:lang w:eastAsia="lv-LV"/>
      </w:rPr>
      <w:t>27</w:t>
    </w:r>
    <w:r w:rsidRPr="00C579EA">
      <w:rPr>
        <w:rFonts w:ascii="Times New Roman" w:eastAsia="Times New Roman" w:hAnsi="Times New Roman" w:cs="Times New Roman"/>
        <w:sz w:val="20"/>
        <w:szCs w:val="20"/>
        <w:lang w:eastAsia="lv-LV"/>
      </w:rPr>
      <w:t>1</w:t>
    </w:r>
    <w:r w:rsidR="003D4303">
      <w:rPr>
        <w:rFonts w:ascii="Times New Roman" w:eastAsia="Times New Roman" w:hAnsi="Times New Roman" w:cs="Times New Roman"/>
        <w:sz w:val="20"/>
        <w:szCs w:val="20"/>
        <w:lang w:eastAsia="lv-LV"/>
      </w:rPr>
      <w:t>2</w:t>
    </w:r>
    <w:r w:rsidRPr="00C579EA">
      <w:rPr>
        <w:rFonts w:ascii="Times New Roman" w:eastAsia="Times New Roman" w:hAnsi="Times New Roman" w:cs="Times New Roman"/>
        <w:sz w:val="20"/>
        <w:szCs w:val="20"/>
        <w:lang w:eastAsia="lv-LV"/>
      </w:rPr>
      <w:t xml:space="preserve">17_275; </w:t>
    </w:r>
    <w:r w:rsidRPr="00C579EA">
      <w:rPr>
        <w:rFonts w:ascii="Times New Roman" w:hAnsi="Times New Roman" w:cs="Times New Roman"/>
        <w:sz w:val="20"/>
        <w:szCs w:val="20"/>
      </w:rPr>
      <w:t>Ministru kabineta noteikumu projekta “Grozījums Ministru kabineta 2003. gada 27. maija noteikumos Nr.275 “</w:t>
    </w:r>
    <w:r w:rsidRPr="00C579EA">
      <w:rPr>
        <w:rFonts w:ascii="Times New Roman" w:hAnsi="Times New Roman" w:cs="Times New Roman"/>
        <w:bCs/>
        <w:sz w:val="20"/>
        <w:szCs w:val="20"/>
      </w:rPr>
      <w:t>Sociālās aprūpes un sociālās rehabilitācijas pakalpojumu samaksas kārtība un kārtība, kādā pakalpojuma izmaksas tiek segtas no pašvaldības budžeta</w:t>
    </w:r>
    <w:r w:rsidRPr="00C579EA">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6A3D" w14:textId="2553647A" w:rsidR="007C0038" w:rsidRPr="00C579EA" w:rsidRDefault="007C0038" w:rsidP="004640AF">
    <w:pPr>
      <w:pStyle w:val="NoSpacing"/>
      <w:jc w:val="both"/>
      <w:rPr>
        <w:rFonts w:ascii="Times New Roman" w:eastAsia="Times New Roman" w:hAnsi="Times New Roman" w:cs="Times New Roman"/>
        <w:sz w:val="20"/>
        <w:szCs w:val="20"/>
        <w:lang w:eastAsia="lv-LV"/>
      </w:rPr>
    </w:pPr>
    <w:r w:rsidRPr="00C579EA">
      <w:rPr>
        <w:rFonts w:ascii="Times New Roman" w:eastAsia="Times New Roman" w:hAnsi="Times New Roman" w:cs="Times New Roman"/>
        <w:sz w:val="20"/>
        <w:szCs w:val="20"/>
        <w:lang w:eastAsia="lv-LV"/>
      </w:rPr>
      <w:t>LMAnot_</w:t>
    </w:r>
    <w:r w:rsidR="003F0470">
      <w:rPr>
        <w:rFonts w:ascii="Times New Roman" w:eastAsia="Times New Roman" w:hAnsi="Times New Roman" w:cs="Times New Roman"/>
        <w:sz w:val="20"/>
        <w:szCs w:val="20"/>
        <w:lang w:eastAsia="lv-LV"/>
      </w:rPr>
      <w:t>27</w:t>
    </w:r>
    <w:r w:rsidRPr="00C579EA">
      <w:rPr>
        <w:rFonts w:ascii="Times New Roman" w:eastAsia="Times New Roman" w:hAnsi="Times New Roman" w:cs="Times New Roman"/>
        <w:sz w:val="20"/>
        <w:szCs w:val="20"/>
        <w:lang w:eastAsia="lv-LV"/>
      </w:rPr>
      <w:t>1</w:t>
    </w:r>
    <w:r w:rsidR="003D4303">
      <w:rPr>
        <w:rFonts w:ascii="Times New Roman" w:eastAsia="Times New Roman" w:hAnsi="Times New Roman" w:cs="Times New Roman"/>
        <w:sz w:val="20"/>
        <w:szCs w:val="20"/>
        <w:lang w:eastAsia="lv-LV"/>
      </w:rPr>
      <w:t>2</w:t>
    </w:r>
    <w:r w:rsidRPr="00C579EA">
      <w:rPr>
        <w:rFonts w:ascii="Times New Roman" w:eastAsia="Times New Roman" w:hAnsi="Times New Roman" w:cs="Times New Roman"/>
        <w:sz w:val="20"/>
        <w:szCs w:val="20"/>
        <w:lang w:eastAsia="lv-LV"/>
      </w:rPr>
      <w:t xml:space="preserve">17_275; </w:t>
    </w:r>
    <w:r w:rsidRPr="00C579EA">
      <w:rPr>
        <w:rFonts w:ascii="Times New Roman" w:hAnsi="Times New Roman" w:cs="Times New Roman"/>
        <w:sz w:val="20"/>
        <w:szCs w:val="20"/>
      </w:rPr>
      <w:t>Ministru kabineta noteikumu projekta “Grozījums Ministru kabineta 2003. gada 27. maija noteikumos Nr.275 “</w:t>
    </w:r>
    <w:r w:rsidRPr="00C579EA">
      <w:rPr>
        <w:rFonts w:ascii="Times New Roman" w:hAnsi="Times New Roman" w:cs="Times New Roman"/>
        <w:bCs/>
        <w:sz w:val="20"/>
        <w:szCs w:val="20"/>
      </w:rPr>
      <w:t>Sociālās aprūpes un sociālās rehabilitācijas pakalpojumu samaksas kārtība un kārtība, kādā pakalpojuma izmaksas tiek segtas no pašvaldības budžeta</w:t>
    </w:r>
    <w:r w:rsidRPr="00C579EA">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A3CC" w14:textId="77777777" w:rsidR="00CC514F" w:rsidRDefault="00CC514F" w:rsidP="006D6C82">
      <w:pPr>
        <w:spacing w:after="0" w:line="240" w:lineRule="auto"/>
      </w:pPr>
      <w:r>
        <w:separator/>
      </w:r>
    </w:p>
  </w:footnote>
  <w:footnote w:type="continuationSeparator" w:id="0">
    <w:p w14:paraId="1416255C" w14:textId="77777777" w:rsidR="00CC514F" w:rsidRDefault="00CC514F"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6AD8A63F" w14:textId="11B5E08B" w:rsidR="007C0038" w:rsidRPr="002A40DC" w:rsidRDefault="007C0038">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244508">
          <w:rPr>
            <w:rFonts w:ascii="Times New Roman" w:hAnsi="Times New Roman" w:cs="Times New Roman"/>
            <w:noProof/>
          </w:rPr>
          <w:t>4</w:t>
        </w:r>
        <w:r w:rsidRPr="002A40DC">
          <w:rPr>
            <w:rFonts w:ascii="Times New Roman" w:hAnsi="Times New Roman" w:cs="Times New Roman"/>
            <w:noProof/>
          </w:rPr>
          <w:fldChar w:fldCharType="end"/>
        </w:r>
      </w:p>
    </w:sdtContent>
  </w:sdt>
  <w:p w14:paraId="146EADEF" w14:textId="77777777" w:rsidR="007C0038" w:rsidRDefault="007C0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01389C"/>
    <w:multiLevelType w:val="hybridMultilevel"/>
    <w:tmpl w:val="D9F8B350"/>
    <w:lvl w:ilvl="0" w:tplc="7C8C8ED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DD22F5"/>
    <w:multiLevelType w:val="hybridMultilevel"/>
    <w:tmpl w:val="6AC200A2"/>
    <w:lvl w:ilvl="0" w:tplc="090EABC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0F8E6E7F"/>
    <w:multiLevelType w:val="hybridMultilevel"/>
    <w:tmpl w:val="F462D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8E164A"/>
    <w:multiLevelType w:val="hybridMultilevel"/>
    <w:tmpl w:val="B0147604"/>
    <w:lvl w:ilvl="0" w:tplc="6C6E5636">
      <w:start w:val="1"/>
      <w:numFmt w:val="bullet"/>
      <w:lvlText w:val="-"/>
      <w:lvlJc w:val="left"/>
      <w:pPr>
        <w:ind w:left="477" w:hanging="360"/>
      </w:pPr>
      <w:rPr>
        <w:rFonts w:ascii="Times New Roman" w:eastAsiaTheme="minorHAnsi"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8" w15:restartNumberingAfterBreak="0">
    <w:nsid w:val="19481F09"/>
    <w:multiLevelType w:val="hybridMultilevel"/>
    <w:tmpl w:val="79E4A8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E05E5D"/>
    <w:multiLevelType w:val="hybridMultilevel"/>
    <w:tmpl w:val="B6AA0C46"/>
    <w:lvl w:ilvl="0" w:tplc="24E0F60C">
      <w:start w:val="20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7E0E9F"/>
    <w:multiLevelType w:val="hybridMultilevel"/>
    <w:tmpl w:val="CB90D242"/>
    <w:lvl w:ilvl="0" w:tplc="70D401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4"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32B50D36"/>
    <w:multiLevelType w:val="hybridMultilevel"/>
    <w:tmpl w:val="761A2D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14482A"/>
    <w:multiLevelType w:val="hybridMultilevel"/>
    <w:tmpl w:val="F85CA530"/>
    <w:lvl w:ilvl="0" w:tplc="8FA88802">
      <w:start w:val="1"/>
      <w:numFmt w:val="lowerLetter"/>
      <w:lvlText w:val="%1)"/>
      <w:lvlJc w:val="left"/>
      <w:pPr>
        <w:ind w:left="815" w:hanging="390"/>
      </w:pPr>
      <w:rPr>
        <w:rFonts w:ascii="Times New Roman" w:eastAsiaTheme="minorHAnsi" w:hAnsi="Times New Roman" w:cs="Times New Roman"/>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7" w15:restartNumberingAfterBreak="0">
    <w:nsid w:val="33F905DA"/>
    <w:multiLevelType w:val="multilevel"/>
    <w:tmpl w:val="1AAE0E86"/>
    <w:lvl w:ilvl="0">
      <w:start w:val="1"/>
      <w:numFmt w:val="decimal"/>
      <w:lvlText w:val="%1)"/>
      <w:lvlJc w:val="left"/>
      <w:pPr>
        <w:ind w:left="928" w:hanging="360"/>
      </w:pPr>
      <w:rPr>
        <w:rFonts w:ascii="Times New Roman" w:eastAsia="Times New Roman" w:hAnsi="Times New Roman" w:cs="Times New Roman"/>
        <w:b w:val="0"/>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3623"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8" w15:restartNumberingAfterBreak="0">
    <w:nsid w:val="3B8C395D"/>
    <w:multiLevelType w:val="multilevel"/>
    <w:tmpl w:val="666CAD16"/>
    <w:lvl w:ilvl="0">
      <w:start w:val="1"/>
      <w:numFmt w:val="decimal"/>
      <w:lvlText w:val="%1)"/>
      <w:lvlJc w:val="left"/>
      <w:pPr>
        <w:ind w:left="928" w:hanging="360"/>
      </w:pPr>
      <w:rPr>
        <w:rFonts w:ascii="Times New Roman" w:eastAsia="Times New Roman" w:hAnsi="Times New Roman" w:cs="Times New Roman"/>
        <w:b w:val="0"/>
        <w:sz w:val="28"/>
        <w:szCs w:val="28"/>
      </w:rPr>
    </w:lvl>
    <w:lvl w:ilvl="1">
      <w:start w:val="1"/>
      <w:numFmt w:val="decimal"/>
      <w:lvlText w:val="%1.%2."/>
      <w:lvlJc w:val="left"/>
      <w:pPr>
        <w:ind w:left="1142" w:hanging="432"/>
      </w:pPr>
      <w:rPr>
        <w:rFonts w:ascii="Times New Roman" w:hAnsi="Times New Roman" w:cs="Times New Roman" w:hint="default"/>
        <w:b w:val="0"/>
        <w:sz w:val="24"/>
        <w:szCs w:val="24"/>
      </w:rPr>
    </w:lvl>
    <w:lvl w:ilvl="2">
      <w:start w:val="1"/>
      <w:numFmt w:val="decimal"/>
      <w:lvlText w:val="%1.%2.%3."/>
      <w:lvlJc w:val="left"/>
      <w:pPr>
        <w:ind w:left="3623"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9" w15:restartNumberingAfterBreak="0">
    <w:nsid w:val="46CF2666"/>
    <w:multiLevelType w:val="hybridMultilevel"/>
    <w:tmpl w:val="166A3EB8"/>
    <w:lvl w:ilvl="0" w:tplc="0B94ACDC">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2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5"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50D53677"/>
    <w:multiLevelType w:val="hybridMultilevel"/>
    <w:tmpl w:val="153C0DF4"/>
    <w:lvl w:ilvl="0" w:tplc="F2902698">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3DE33EA"/>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8"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9" w15:restartNumberingAfterBreak="0">
    <w:nsid w:val="59972CAC"/>
    <w:multiLevelType w:val="hybridMultilevel"/>
    <w:tmpl w:val="9BAA42CC"/>
    <w:lvl w:ilvl="0" w:tplc="40E4F42C">
      <w:start w:val="1"/>
      <w:numFmt w:val="decimal"/>
      <w:lvlText w:val="(%1)"/>
      <w:lvlJc w:val="left"/>
      <w:pPr>
        <w:ind w:left="4122" w:hanging="360"/>
      </w:pPr>
      <w:rPr>
        <w:rFonts w:hint="default"/>
        <w:b w:val="0"/>
      </w:rPr>
    </w:lvl>
    <w:lvl w:ilvl="1" w:tplc="04260019">
      <w:start w:val="1"/>
      <w:numFmt w:val="lowerLetter"/>
      <w:lvlText w:val="%2."/>
      <w:lvlJc w:val="left"/>
      <w:pPr>
        <w:ind w:left="4842" w:hanging="360"/>
      </w:p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30" w15:restartNumberingAfterBreak="0">
    <w:nsid w:val="59A42401"/>
    <w:multiLevelType w:val="hybridMultilevel"/>
    <w:tmpl w:val="CB9CC360"/>
    <w:lvl w:ilvl="0" w:tplc="BADAF20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1"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32"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3"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4"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6"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6F1D0A6A"/>
    <w:multiLevelType w:val="hybridMultilevel"/>
    <w:tmpl w:val="319CAF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CB436C"/>
    <w:multiLevelType w:val="hybridMultilevel"/>
    <w:tmpl w:val="495CC46C"/>
    <w:lvl w:ilvl="0" w:tplc="8F4CD6C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9" w15:restartNumberingAfterBreak="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9C7483"/>
    <w:multiLevelType w:val="hybridMultilevel"/>
    <w:tmpl w:val="B58A0C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20"/>
  </w:num>
  <w:num w:numId="4">
    <w:abstractNumId w:val="35"/>
  </w:num>
  <w:num w:numId="5">
    <w:abstractNumId w:val="32"/>
  </w:num>
  <w:num w:numId="6">
    <w:abstractNumId w:val="2"/>
  </w:num>
  <w:num w:numId="7">
    <w:abstractNumId w:val="34"/>
  </w:num>
  <w:num w:numId="8">
    <w:abstractNumId w:val="24"/>
  </w:num>
  <w:num w:numId="9">
    <w:abstractNumId w:val="0"/>
  </w:num>
  <w:num w:numId="10">
    <w:abstractNumId w:val="23"/>
  </w:num>
  <w:num w:numId="11">
    <w:abstractNumId w:val="33"/>
  </w:num>
  <w:num w:numId="12">
    <w:abstractNumId w:val="25"/>
  </w:num>
  <w:num w:numId="13">
    <w:abstractNumId w:val="36"/>
  </w:num>
  <w:num w:numId="14">
    <w:abstractNumId w:val="31"/>
  </w:num>
  <w:num w:numId="15">
    <w:abstractNumId w:val="13"/>
  </w:num>
  <w:num w:numId="16">
    <w:abstractNumId w:val="5"/>
  </w:num>
  <w:num w:numId="17">
    <w:abstractNumId w:val="21"/>
  </w:num>
  <w:num w:numId="18">
    <w:abstractNumId w:val="14"/>
  </w:num>
  <w:num w:numId="19">
    <w:abstractNumId w:val="28"/>
  </w:num>
  <w:num w:numId="20">
    <w:abstractNumId w:val="22"/>
  </w:num>
  <w:num w:numId="21">
    <w:abstractNumId w:val="9"/>
  </w:num>
  <w:num w:numId="22">
    <w:abstractNumId w:val="27"/>
  </w:num>
  <w:num w:numId="23">
    <w:abstractNumId w:val="7"/>
  </w:num>
  <w:num w:numId="24">
    <w:abstractNumId w:val="8"/>
  </w:num>
  <w:num w:numId="25">
    <w:abstractNumId w:val="38"/>
  </w:num>
  <w:num w:numId="26">
    <w:abstractNumId w:val="16"/>
  </w:num>
  <w:num w:numId="27">
    <w:abstractNumId w:val="15"/>
  </w:num>
  <w:num w:numId="28">
    <w:abstractNumId w:val="18"/>
  </w:num>
  <w:num w:numId="29">
    <w:abstractNumId w:val="26"/>
  </w:num>
  <w:num w:numId="30">
    <w:abstractNumId w:val="19"/>
  </w:num>
  <w:num w:numId="31">
    <w:abstractNumId w:val="3"/>
  </w:num>
  <w:num w:numId="32">
    <w:abstractNumId w:val="29"/>
  </w:num>
  <w:num w:numId="33">
    <w:abstractNumId w:val="17"/>
  </w:num>
  <w:num w:numId="34">
    <w:abstractNumId w:val="30"/>
  </w:num>
  <w:num w:numId="35">
    <w:abstractNumId w:val="37"/>
  </w:num>
  <w:num w:numId="36">
    <w:abstractNumId w:val="39"/>
  </w:num>
  <w:num w:numId="37">
    <w:abstractNumId w:val="12"/>
  </w:num>
  <w:num w:numId="38">
    <w:abstractNumId w:val="11"/>
  </w:num>
  <w:num w:numId="39">
    <w:abstractNumId w:val="4"/>
  </w:num>
  <w:num w:numId="40">
    <w:abstractNumId w:val="4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56"/>
    <w:rsid w:val="00000A0A"/>
    <w:rsid w:val="00000C1B"/>
    <w:rsid w:val="00000EDB"/>
    <w:rsid w:val="000012B1"/>
    <w:rsid w:val="00002103"/>
    <w:rsid w:val="00002166"/>
    <w:rsid w:val="000026D0"/>
    <w:rsid w:val="0000547E"/>
    <w:rsid w:val="0000589D"/>
    <w:rsid w:val="0000666D"/>
    <w:rsid w:val="00007FEB"/>
    <w:rsid w:val="00010D08"/>
    <w:rsid w:val="00011C17"/>
    <w:rsid w:val="00011F07"/>
    <w:rsid w:val="0001267A"/>
    <w:rsid w:val="00014696"/>
    <w:rsid w:val="00015325"/>
    <w:rsid w:val="00015E89"/>
    <w:rsid w:val="00016379"/>
    <w:rsid w:val="00017D9E"/>
    <w:rsid w:val="00017EC3"/>
    <w:rsid w:val="000202C2"/>
    <w:rsid w:val="000238EE"/>
    <w:rsid w:val="00026A31"/>
    <w:rsid w:val="00030616"/>
    <w:rsid w:val="0003380D"/>
    <w:rsid w:val="0003456D"/>
    <w:rsid w:val="00035F2B"/>
    <w:rsid w:val="0003662E"/>
    <w:rsid w:val="00037AF1"/>
    <w:rsid w:val="00041B8A"/>
    <w:rsid w:val="000424D6"/>
    <w:rsid w:val="00042BE7"/>
    <w:rsid w:val="0004335E"/>
    <w:rsid w:val="000436B1"/>
    <w:rsid w:val="0004457E"/>
    <w:rsid w:val="00045663"/>
    <w:rsid w:val="000459D0"/>
    <w:rsid w:val="0004791F"/>
    <w:rsid w:val="00050118"/>
    <w:rsid w:val="000521D5"/>
    <w:rsid w:val="00052889"/>
    <w:rsid w:val="00052F8A"/>
    <w:rsid w:val="000530BD"/>
    <w:rsid w:val="0005495B"/>
    <w:rsid w:val="000561FB"/>
    <w:rsid w:val="00056D91"/>
    <w:rsid w:val="000608BF"/>
    <w:rsid w:val="00060AA8"/>
    <w:rsid w:val="0006133E"/>
    <w:rsid w:val="00061F81"/>
    <w:rsid w:val="00062FEF"/>
    <w:rsid w:val="00063158"/>
    <w:rsid w:val="000637FF"/>
    <w:rsid w:val="00064E1B"/>
    <w:rsid w:val="00065E19"/>
    <w:rsid w:val="0006686A"/>
    <w:rsid w:val="00067E38"/>
    <w:rsid w:val="0007033E"/>
    <w:rsid w:val="00070C98"/>
    <w:rsid w:val="00071515"/>
    <w:rsid w:val="00071A74"/>
    <w:rsid w:val="00071C7C"/>
    <w:rsid w:val="00072571"/>
    <w:rsid w:val="00072D70"/>
    <w:rsid w:val="0007374C"/>
    <w:rsid w:val="00073983"/>
    <w:rsid w:val="00073CC6"/>
    <w:rsid w:val="00075819"/>
    <w:rsid w:val="00075990"/>
    <w:rsid w:val="00075A5F"/>
    <w:rsid w:val="00075C9C"/>
    <w:rsid w:val="00076F7A"/>
    <w:rsid w:val="00077330"/>
    <w:rsid w:val="000776DE"/>
    <w:rsid w:val="000811BB"/>
    <w:rsid w:val="000856C2"/>
    <w:rsid w:val="00085995"/>
    <w:rsid w:val="000864BE"/>
    <w:rsid w:val="00087965"/>
    <w:rsid w:val="000915D4"/>
    <w:rsid w:val="000920A2"/>
    <w:rsid w:val="000922F9"/>
    <w:rsid w:val="00093374"/>
    <w:rsid w:val="00093576"/>
    <w:rsid w:val="00093B4C"/>
    <w:rsid w:val="000944A7"/>
    <w:rsid w:val="000A0B35"/>
    <w:rsid w:val="000A0ED2"/>
    <w:rsid w:val="000A227C"/>
    <w:rsid w:val="000A2455"/>
    <w:rsid w:val="000A39C0"/>
    <w:rsid w:val="000A48CD"/>
    <w:rsid w:val="000A50F4"/>
    <w:rsid w:val="000A556B"/>
    <w:rsid w:val="000A58CE"/>
    <w:rsid w:val="000A6213"/>
    <w:rsid w:val="000A69BD"/>
    <w:rsid w:val="000A742F"/>
    <w:rsid w:val="000B01C0"/>
    <w:rsid w:val="000B106C"/>
    <w:rsid w:val="000B2398"/>
    <w:rsid w:val="000B2DD3"/>
    <w:rsid w:val="000B3A20"/>
    <w:rsid w:val="000B3E14"/>
    <w:rsid w:val="000B4251"/>
    <w:rsid w:val="000B524B"/>
    <w:rsid w:val="000B57A9"/>
    <w:rsid w:val="000B5D3E"/>
    <w:rsid w:val="000B68E3"/>
    <w:rsid w:val="000B6BFA"/>
    <w:rsid w:val="000B73C8"/>
    <w:rsid w:val="000C1381"/>
    <w:rsid w:val="000C19A6"/>
    <w:rsid w:val="000C53F2"/>
    <w:rsid w:val="000C5439"/>
    <w:rsid w:val="000C5458"/>
    <w:rsid w:val="000C644A"/>
    <w:rsid w:val="000C6DA7"/>
    <w:rsid w:val="000C77F5"/>
    <w:rsid w:val="000C7D73"/>
    <w:rsid w:val="000D3227"/>
    <w:rsid w:val="000D34D6"/>
    <w:rsid w:val="000D4008"/>
    <w:rsid w:val="000D4A61"/>
    <w:rsid w:val="000D62D5"/>
    <w:rsid w:val="000D7810"/>
    <w:rsid w:val="000D78D0"/>
    <w:rsid w:val="000D7E3C"/>
    <w:rsid w:val="000D7E5B"/>
    <w:rsid w:val="000E0340"/>
    <w:rsid w:val="000E05E6"/>
    <w:rsid w:val="000E15A8"/>
    <w:rsid w:val="000E2566"/>
    <w:rsid w:val="000E5272"/>
    <w:rsid w:val="000F182E"/>
    <w:rsid w:val="000F2C5F"/>
    <w:rsid w:val="000F388B"/>
    <w:rsid w:val="000F3A81"/>
    <w:rsid w:val="000F4195"/>
    <w:rsid w:val="000F450E"/>
    <w:rsid w:val="000F4C7A"/>
    <w:rsid w:val="000F6E64"/>
    <w:rsid w:val="000F77D6"/>
    <w:rsid w:val="000F7F99"/>
    <w:rsid w:val="001006CA"/>
    <w:rsid w:val="00101C66"/>
    <w:rsid w:val="00102862"/>
    <w:rsid w:val="00103229"/>
    <w:rsid w:val="0010479A"/>
    <w:rsid w:val="001054FA"/>
    <w:rsid w:val="00105E26"/>
    <w:rsid w:val="00106363"/>
    <w:rsid w:val="00106E71"/>
    <w:rsid w:val="0010758B"/>
    <w:rsid w:val="00111080"/>
    <w:rsid w:val="001120F4"/>
    <w:rsid w:val="001141C4"/>
    <w:rsid w:val="001144D9"/>
    <w:rsid w:val="0011497C"/>
    <w:rsid w:val="00115B2E"/>
    <w:rsid w:val="001160AB"/>
    <w:rsid w:val="001162B6"/>
    <w:rsid w:val="00116511"/>
    <w:rsid w:val="001167E8"/>
    <w:rsid w:val="0011756F"/>
    <w:rsid w:val="00117740"/>
    <w:rsid w:val="001178FF"/>
    <w:rsid w:val="00117FBC"/>
    <w:rsid w:val="00120927"/>
    <w:rsid w:val="00120AC1"/>
    <w:rsid w:val="00122566"/>
    <w:rsid w:val="00122FF6"/>
    <w:rsid w:val="00123FAA"/>
    <w:rsid w:val="00124043"/>
    <w:rsid w:val="0012469E"/>
    <w:rsid w:val="00124F56"/>
    <w:rsid w:val="001251AC"/>
    <w:rsid w:val="00126958"/>
    <w:rsid w:val="00126B38"/>
    <w:rsid w:val="00126CFA"/>
    <w:rsid w:val="001279FA"/>
    <w:rsid w:val="00127A60"/>
    <w:rsid w:val="00127B26"/>
    <w:rsid w:val="00127B63"/>
    <w:rsid w:val="0013091D"/>
    <w:rsid w:val="00131D62"/>
    <w:rsid w:val="001334D7"/>
    <w:rsid w:val="00133EEC"/>
    <w:rsid w:val="00133F98"/>
    <w:rsid w:val="001341FB"/>
    <w:rsid w:val="00135399"/>
    <w:rsid w:val="00135E4A"/>
    <w:rsid w:val="001362CA"/>
    <w:rsid w:val="001368CA"/>
    <w:rsid w:val="00137897"/>
    <w:rsid w:val="001404EA"/>
    <w:rsid w:val="00140CF3"/>
    <w:rsid w:val="00142454"/>
    <w:rsid w:val="00142651"/>
    <w:rsid w:val="001427C1"/>
    <w:rsid w:val="00142DAE"/>
    <w:rsid w:val="0014310F"/>
    <w:rsid w:val="00145594"/>
    <w:rsid w:val="0014751F"/>
    <w:rsid w:val="00150221"/>
    <w:rsid w:val="00151074"/>
    <w:rsid w:val="001511F4"/>
    <w:rsid w:val="00151D7C"/>
    <w:rsid w:val="00152B34"/>
    <w:rsid w:val="001530C7"/>
    <w:rsid w:val="001549A6"/>
    <w:rsid w:val="00155D11"/>
    <w:rsid w:val="00156234"/>
    <w:rsid w:val="001567A4"/>
    <w:rsid w:val="00156A55"/>
    <w:rsid w:val="00157710"/>
    <w:rsid w:val="001603E7"/>
    <w:rsid w:val="00162562"/>
    <w:rsid w:val="0016361D"/>
    <w:rsid w:val="001640A1"/>
    <w:rsid w:val="00164BBC"/>
    <w:rsid w:val="00164E09"/>
    <w:rsid w:val="00165252"/>
    <w:rsid w:val="00165ECC"/>
    <w:rsid w:val="00166287"/>
    <w:rsid w:val="00166A07"/>
    <w:rsid w:val="00166E6E"/>
    <w:rsid w:val="00166FCC"/>
    <w:rsid w:val="00167190"/>
    <w:rsid w:val="001679C6"/>
    <w:rsid w:val="00167B02"/>
    <w:rsid w:val="0017138C"/>
    <w:rsid w:val="00171851"/>
    <w:rsid w:val="00172D9A"/>
    <w:rsid w:val="00173F1A"/>
    <w:rsid w:val="00174DE2"/>
    <w:rsid w:val="00175561"/>
    <w:rsid w:val="001757CF"/>
    <w:rsid w:val="00175B59"/>
    <w:rsid w:val="0017690D"/>
    <w:rsid w:val="00176916"/>
    <w:rsid w:val="00180611"/>
    <w:rsid w:val="001823F9"/>
    <w:rsid w:val="00182C2E"/>
    <w:rsid w:val="0018326D"/>
    <w:rsid w:val="001843EA"/>
    <w:rsid w:val="00185D00"/>
    <w:rsid w:val="00186B4F"/>
    <w:rsid w:val="0018776C"/>
    <w:rsid w:val="0018780A"/>
    <w:rsid w:val="00187F2C"/>
    <w:rsid w:val="00191247"/>
    <w:rsid w:val="00193635"/>
    <w:rsid w:val="00193B49"/>
    <w:rsid w:val="00193CA4"/>
    <w:rsid w:val="00193FB1"/>
    <w:rsid w:val="00195D6C"/>
    <w:rsid w:val="00196504"/>
    <w:rsid w:val="00197108"/>
    <w:rsid w:val="00197E17"/>
    <w:rsid w:val="001A03AE"/>
    <w:rsid w:val="001A0FEB"/>
    <w:rsid w:val="001A1BC4"/>
    <w:rsid w:val="001A2483"/>
    <w:rsid w:val="001A49E9"/>
    <w:rsid w:val="001A4D33"/>
    <w:rsid w:val="001A5560"/>
    <w:rsid w:val="001A572E"/>
    <w:rsid w:val="001A6245"/>
    <w:rsid w:val="001A65AC"/>
    <w:rsid w:val="001B0259"/>
    <w:rsid w:val="001B06D2"/>
    <w:rsid w:val="001B0B33"/>
    <w:rsid w:val="001B0E13"/>
    <w:rsid w:val="001B1214"/>
    <w:rsid w:val="001B2084"/>
    <w:rsid w:val="001B23BA"/>
    <w:rsid w:val="001B2C36"/>
    <w:rsid w:val="001B4A32"/>
    <w:rsid w:val="001B5024"/>
    <w:rsid w:val="001B51A3"/>
    <w:rsid w:val="001B6876"/>
    <w:rsid w:val="001B76DB"/>
    <w:rsid w:val="001C047C"/>
    <w:rsid w:val="001C119B"/>
    <w:rsid w:val="001C132E"/>
    <w:rsid w:val="001C1886"/>
    <w:rsid w:val="001C1C33"/>
    <w:rsid w:val="001C24FD"/>
    <w:rsid w:val="001C2681"/>
    <w:rsid w:val="001C2A9E"/>
    <w:rsid w:val="001C30D5"/>
    <w:rsid w:val="001C3190"/>
    <w:rsid w:val="001C3576"/>
    <w:rsid w:val="001C366A"/>
    <w:rsid w:val="001C46CA"/>
    <w:rsid w:val="001C5502"/>
    <w:rsid w:val="001C58EE"/>
    <w:rsid w:val="001C66D3"/>
    <w:rsid w:val="001C7476"/>
    <w:rsid w:val="001C7D4E"/>
    <w:rsid w:val="001D05CC"/>
    <w:rsid w:val="001D0601"/>
    <w:rsid w:val="001D2307"/>
    <w:rsid w:val="001D30E7"/>
    <w:rsid w:val="001D3D1E"/>
    <w:rsid w:val="001D46DA"/>
    <w:rsid w:val="001D4AE1"/>
    <w:rsid w:val="001D5674"/>
    <w:rsid w:val="001D56E9"/>
    <w:rsid w:val="001D59E5"/>
    <w:rsid w:val="001D6135"/>
    <w:rsid w:val="001D633A"/>
    <w:rsid w:val="001D63B6"/>
    <w:rsid w:val="001D6916"/>
    <w:rsid w:val="001D7459"/>
    <w:rsid w:val="001E04D8"/>
    <w:rsid w:val="001E0523"/>
    <w:rsid w:val="001E0D14"/>
    <w:rsid w:val="001E0FA6"/>
    <w:rsid w:val="001E2D9C"/>
    <w:rsid w:val="001E4D3D"/>
    <w:rsid w:val="001E645F"/>
    <w:rsid w:val="001E68A8"/>
    <w:rsid w:val="001E7EE4"/>
    <w:rsid w:val="001F0312"/>
    <w:rsid w:val="001F059F"/>
    <w:rsid w:val="001F0BA7"/>
    <w:rsid w:val="001F1D6D"/>
    <w:rsid w:val="001F1E6C"/>
    <w:rsid w:val="001F21C4"/>
    <w:rsid w:val="001F28FA"/>
    <w:rsid w:val="001F2DAD"/>
    <w:rsid w:val="001F3174"/>
    <w:rsid w:val="001F5194"/>
    <w:rsid w:val="001F5938"/>
    <w:rsid w:val="001F76F9"/>
    <w:rsid w:val="00200C01"/>
    <w:rsid w:val="00201207"/>
    <w:rsid w:val="002032BC"/>
    <w:rsid w:val="00204E81"/>
    <w:rsid w:val="002050B4"/>
    <w:rsid w:val="0020553A"/>
    <w:rsid w:val="002071BE"/>
    <w:rsid w:val="00207A45"/>
    <w:rsid w:val="002106A4"/>
    <w:rsid w:val="00211231"/>
    <w:rsid w:val="00211CE9"/>
    <w:rsid w:val="002123C9"/>
    <w:rsid w:val="002129DF"/>
    <w:rsid w:val="002141C0"/>
    <w:rsid w:val="00215516"/>
    <w:rsid w:val="00216DF9"/>
    <w:rsid w:val="00216F8A"/>
    <w:rsid w:val="002202FB"/>
    <w:rsid w:val="00220421"/>
    <w:rsid w:val="00220551"/>
    <w:rsid w:val="00220B36"/>
    <w:rsid w:val="00220CB7"/>
    <w:rsid w:val="00220E13"/>
    <w:rsid w:val="002225BA"/>
    <w:rsid w:val="00222D7B"/>
    <w:rsid w:val="00224734"/>
    <w:rsid w:val="00225003"/>
    <w:rsid w:val="002256CA"/>
    <w:rsid w:val="002260DD"/>
    <w:rsid w:val="002262A3"/>
    <w:rsid w:val="0023103B"/>
    <w:rsid w:val="0023123F"/>
    <w:rsid w:val="002312B4"/>
    <w:rsid w:val="00231E97"/>
    <w:rsid w:val="00232033"/>
    <w:rsid w:val="00232AD6"/>
    <w:rsid w:val="002343F2"/>
    <w:rsid w:val="002346D1"/>
    <w:rsid w:val="00235657"/>
    <w:rsid w:val="0023593D"/>
    <w:rsid w:val="00235BBD"/>
    <w:rsid w:val="00235FBE"/>
    <w:rsid w:val="002364D0"/>
    <w:rsid w:val="00237338"/>
    <w:rsid w:val="002417B3"/>
    <w:rsid w:val="002435B9"/>
    <w:rsid w:val="00243FD0"/>
    <w:rsid w:val="00244508"/>
    <w:rsid w:val="00244ED1"/>
    <w:rsid w:val="00246978"/>
    <w:rsid w:val="0024756A"/>
    <w:rsid w:val="00247A29"/>
    <w:rsid w:val="00250B20"/>
    <w:rsid w:val="0025179B"/>
    <w:rsid w:val="00251F3D"/>
    <w:rsid w:val="002524A9"/>
    <w:rsid w:val="00252704"/>
    <w:rsid w:val="00252B44"/>
    <w:rsid w:val="00254049"/>
    <w:rsid w:val="00254349"/>
    <w:rsid w:val="002547D0"/>
    <w:rsid w:val="00255D15"/>
    <w:rsid w:val="00255F0A"/>
    <w:rsid w:val="002564CB"/>
    <w:rsid w:val="0025754F"/>
    <w:rsid w:val="00260A3F"/>
    <w:rsid w:val="00260F04"/>
    <w:rsid w:val="0026259D"/>
    <w:rsid w:val="002626BD"/>
    <w:rsid w:val="00262DC6"/>
    <w:rsid w:val="00263ACE"/>
    <w:rsid w:val="00263B0C"/>
    <w:rsid w:val="00263E39"/>
    <w:rsid w:val="002640CE"/>
    <w:rsid w:val="00264FEE"/>
    <w:rsid w:val="00265B48"/>
    <w:rsid w:val="00266111"/>
    <w:rsid w:val="00267027"/>
    <w:rsid w:val="0026710C"/>
    <w:rsid w:val="00270217"/>
    <w:rsid w:val="00271C60"/>
    <w:rsid w:val="00273130"/>
    <w:rsid w:val="00274C4D"/>
    <w:rsid w:val="00277744"/>
    <w:rsid w:val="00277A6D"/>
    <w:rsid w:val="00277D6D"/>
    <w:rsid w:val="0028094F"/>
    <w:rsid w:val="002823A1"/>
    <w:rsid w:val="00283C4F"/>
    <w:rsid w:val="002846ED"/>
    <w:rsid w:val="0028711F"/>
    <w:rsid w:val="002874DE"/>
    <w:rsid w:val="00290264"/>
    <w:rsid w:val="002904A2"/>
    <w:rsid w:val="00290745"/>
    <w:rsid w:val="0029194D"/>
    <w:rsid w:val="00291C71"/>
    <w:rsid w:val="002924C5"/>
    <w:rsid w:val="002926EE"/>
    <w:rsid w:val="00293C69"/>
    <w:rsid w:val="00295F94"/>
    <w:rsid w:val="00297D5F"/>
    <w:rsid w:val="002A0938"/>
    <w:rsid w:val="002A161A"/>
    <w:rsid w:val="002A193A"/>
    <w:rsid w:val="002A2F15"/>
    <w:rsid w:val="002A40DC"/>
    <w:rsid w:val="002A4E79"/>
    <w:rsid w:val="002A5BB3"/>
    <w:rsid w:val="002A618A"/>
    <w:rsid w:val="002A623A"/>
    <w:rsid w:val="002A6349"/>
    <w:rsid w:val="002A7CA8"/>
    <w:rsid w:val="002B0D05"/>
    <w:rsid w:val="002B1692"/>
    <w:rsid w:val="002B3CE8"/>
    <w:rsid w:val="002B4101"/>
    <w:rsid w:val="002B4E96"/>
    <w:rsid w:val="002B4FEF"/>
    <w:rsid w:val="002B515B"/>
    <w:rsid w:val="002B523F"/>
    <w:rsid w:val="002B528B"/>
    <w:rsid w:val="002B6A48"/>
    <w:rsid w:val="002B6B33"/>
    <w:rsid w:val="002B76FF"/>
    <w:rsid w:val="002B7AC7"/>
    <w:rsid w:val="002C0535"/>
    <w:rsid w:val="002C12FD"/>
    <w:rsid w:val="002C1473"/>
    <w:rsid w:val="002C1581"/>
    <w:rsid w:val="002C1D61"/>
    <w:rsid w:val="002C27B1"/>
    <w:rsid w:val="002C2AE4"/>
    <w:rsid w:val="002C2B80"/>
    <w:rsid w:val="002C2F95"/>
    <w:rsid w:val="002C2FD7"/>
    <w:rsid w:val="002C40F6"/>
    <w:rsid w:val="002C4DB7"/>
    <w:rsid w:val="002C5E2D"/>
    <w:rsid w:val="002C6B53"/>
    <w:rsid w:val="002D078E"/>
    <w:rsid w:val="002D1487"/>
    <w:rsid w:val="002D16F9"/>
    <w:rsid w:val="002D1C06"/>
    <w:rsid w:val="002D1F05"/>
    <w:rsid w:val="002D2016"/>
    <w:rsid w:val="002D3B6E"/>
    <w:rsid w:val="002D54AE"/>
    <w:rsid w:val="002D5A8C"/>
    <w:rsid w:val="002D5CB0"/>
    <w:rsid w:val="002E0689"/>
    <w:rsid w:val="002E2233"/>
    <w:rsid w:val="002E23F4"/>
    <w:rsid w:val="002E241C"/>
    <w:rsid w:val="002E2814"/>
    <w:rsid w:val="002E28BF"/>
    <w:rsid w:val="002E2F96"/>
    <w:rsid w:val="002E41E1"/>
    <w:rsid w:val="002E50F3"/>
    <w:rsid w:val="002E6DD8"/>
    <w:rsid w:val="002E7753"/>
    <w:rsid w:val="002F12D3"/>
    <w:rsid w:val="002F2310"/>
    <w:rsid w:val="002F2D45"/>
    <w:rsid w:val="002F4EA6"/>
    <w:rsid w:val="002F66A3"/>
    <w:rsid w:val="002F795B"/>
    <w:rsid w:val="002F7E72"/>
    <w:rsid w:val="00302DEF"/>
    <w:rsid w:val="0030390D"/>
    <w:rsid w:val="00303FFC"/>
    <w:rsid w:val="00306C43"/>
    <w:rsid w:val="00312681"/>
    <w:rsid w:val="003152B9"/>
    <w:rsid w:val="003165E8"/>
    <w:rsid w:val="0031777C"/>
    <w:rsid w:val="003179D4"/>
    <w:rsid w:val="003209DF"/>
    <w:rsid w:val="00320A19"/>
    <w:rsid w:val="00320FA9"/>
    <w:rsid w:val="00321D39"/>
    <w:rsid w:val="0032272F"/>
    <w:rsid w:val="00322C57"/>
    <w:rsid w:val="003237BF"/>
    <w:rsid w:val="00324757"/>
    <w:rsid w:val="003254C9"/>
    <w:rsid w:val="003272DC"/>
    <w:rsid w:val="00327D5C"/>
    <w:rsid w:val="00330E9B"/>
    <w:rsid w:val="00331011"/>
    <w:rsid w:val="00331BCD"/>
    <w:rsid w:val="00332018"/>
    <w:rsid w:val="003323A1"/>
    <w:rsid w:val="00332E5B"/>
    <w:rsid w:val="00333322"/>
    <w:rsid w:val="0033347E"/>
    <w:rsid w:val="00333A63"/>
    <w:rsid w:val="00333EA0"/>
    <w:rsid w:val="0033562E"/>
    <w:rsid w:val="003356A1"/>
    <w:rsid w:val="00335B8F"/>
    <w:rsid w:val="00336B3A"/>
    <w:rsid w:val="00337296"/>
    <w:rsid w:val="00337A74"/>
    <w:rsid w:val="00337BAE"/>
    <w:rsid w:val="0034071E"/>
    <w:rsid w:val="00340EEA"/>
    <w:rsid w:val="0034335F"/>
    <w:rsid w:val="00343FED"/>
    <w:rsid w:val="00344A2D"/>
    <w:rsid w:val="00345771"/>
    <w:rsid w:val="00345CED"/>
    <w:rsid w:val="003460F3"/>
    <w:rsid w:val="00346780"/>
    <w:rsid w:val="00346782"/>
    <w:rsid w:val="0035099D"/>
    <w:rsid w:val="003509D3"/>
    <w:rsid w:val="00352985"/>
    <w:rsid w:val="00352F2E"/>
    <w:rsid w:val="00352F71"/>
    <w:rsid w:val="0035641C"/>
    <w:rsid w:val="0036015C"/>
    <w:rsid w:val="00360832"/>
    <w:rsid w:val="00361043"/>
    <w:rsid w:val="00361F15"/>
    <w:rsid w:val="00362573"/>
    <w:rsid w:val="00363418"/>
    <w:rsid w:val="00364A63"/>
    <w:rsid w:val="00364C7E"/>
    <w:rsid w:val="00365AB8"/>
    <w:rsid w:val="00365B8E"/>
    <w:rsid w:val="00366DB3"/>
    <w:rsid w:val="00366FEA"/>
    <w:rsid w:val="003671C4"/>
    <w:rsid w:val="00367E00"/>
    <w:rsid w:val="00370CF7"/>
    <w:rsid w:val="0037168E"/>
    <w:rsid w:val="00372171"/>
    <w:rsid w:val="00373363"/>
    <w:rsid w:val="00374435"/>
    <w:rsid w:val="0037506D"/>
    <w:rsid w:val="00375993"/>
    <w:rsid w:val="003803BF"/>
    <w:rsid w:val="00381C6F"/>
    <w:rsid w:val="0038217F"/>
    <w:rsid w:val="00382C79"/>
    <w:rsid w:val="00383D83"/>
    <w:rsid w:val="003842DD"/>
    <w:rsid w:val="0038431E"/>
    <w:rsid w:val="003857D5"/>
    <w:rsid w:val="00385DD0"/>
    <w:rsid w:val="00386FEE"/>
    <w:rsid w:val="00390DE6"/>
    <w:rsid w:val="00391438"/>
    <w:rsid w:val="003919EB"/>
    <w:rsid w:val="00392DB9"/>
    <w:rsid w:val="00393677"/>
    <w:rsid w:val="00395314"/>
    <w:rsid w:val="00396161"/>
    <w:rsid w:val="003966F6"/>
    <w:rsid w:val="00397001"/>
    <w:rsid w:val="003979AB"/>
    <w:rsid w:val="003A160D"/>
    <w:rsid w:val="003A2C17"/>
    <w:rsid w:val="003A3A21"/>
    <w:rsid w:val="003A4485"/>
    <w:rsid w:val="003A4EE9"/>
    <w:rsid w:val="003A55C7"/>
    <w:rsid w:val="003A77B7"/>
    <w:rsid w:val="003A78F0"/>
    <w:rsid w:val="003B007C"/>
    <w:rsid w:val="003B0FBE"/>
    <w:rsid w:val="003B1CB5"/>
    <w:rsid w:val="003B3E47"/>
    <w:rsid w:val="003B505C"/>
    <w:rsid w:val="003B7084"/>
    <w:rsid w:val="003C1312"/>
    <w:rsid w:val="003C22C4"/>
    <w:rsid w:val="003C2ABB"/>
    <w:rsid w:val="003C2D5C"/>
    <w:rsid w:val="003C475D"/>
    <w:rsid w:val="003C577A"/>
    <w:rsid w:val="003C5853"/>
    <w:rsid w:val="003C6A4F"/>
    <w:rsid w:val="003D03FA"/>
    <w:rsid w:val="003D2E25"/>
    <w:rsid w:val="003D31CC"/>
    <w:rsid w:val="003D4303"/>
    <w:rsid w:val="003D48C9"/>
    <w:rsid w:val="003D58F4"/>
    <w:rsid w:val="003D5C6A"/>
    <w:rsid w:val="003D601D"/>
    <w:rsid w:val="003D6DAA"/>
    <w:rsid w:val="003D7B6B"/>
    <w:rsid w:val="003D7EEE"/>
    <w:rsid w:val="003D7FCC"/>
    <w:rsid w:val="003E005B"/>
    <w:rsid w:val="003E1C27"/>
    <w:rsid w:val="003E2523"/>
    <w:rsid w:val="003E26DD"/>
    <w:rsid w:val="003E431D"/>
    <w:rsid w:val="003E4EA9"/>
    <w:rsid w:val="003F00B1"/>
    <w:rsid w:val="003F0470"/>
    <w:rsid w:val="003F0559"/>
    <w:rsid w:val="003F094D"/>
    <w:rsid w:val="003F0AF6"/>
    <w:rsid w:val="003F175D"/>
    <w:rsid w:val="003F44A8"/>
    <w:rsid w:val="003F4710"/>
    <w:rsid w:val="003F48D3"/>
    <w:rsid w:val="003F5A98"/>
    <w:rsid w:val="003F6706"/>
    <w:rsid w:val="003F67DD"/>
    <w:rsid w:val="003F6BBB"/>
    <w:rsid w:val="003F700D"/>
    <w:rsid w:val="004001DB"/>
    <w:rsid w:val="00400ECD"/>
    <w:rsid w:val="00401A4F"/>
    <w:rsid w:val="00402252"/>
    <w:rsid w:val="00402599"/>
    <w:rsid w:val="004027BC"/>
    <w:rsid w:val="00405002"/>
    <w:rsid w:val="00405240"/>
    <w:rsid w:val="00407C99"/>
    <w:rsid w:val="00407CC6"/>
    <w:rsid w:val="00411941"/>
    <w:rsid w:val="00411D08"/>
    <w:rsid w:val="00412437"/>
    <w:rsid w:val="00414668"/>
    <w:rsid w:val="00415EC3"/>
    <w:rsid w:val="00415FF5"/>
    <w:rsid w:val="00416006"/>
    <w:rsid w:val="00416790"/>
    <w:rsid w:val="004169EA"/>
    <w:rsid w:val="00416F9F"/>
    <w:rsid w:val="004176E2"/>
    <w:rsid w:val="00417AC5"/>
    <w:rsid w:val="00417E24"/>
    <w:rsid w:val="00417F44"/>
    <w:rsid w:val="004204F7"/>
    <w:rsid w:val="0042221E"/>
    <w:rsid w:val="00422540"/>
    <w:rsid w:val="00423467"/>
    <w:rsid w:val="00423784"/>
    <w:rsid w:val="004237C5"/>
    <w:rsid w:val="00423E7C"/>
    <w:rsid w:val="00424DCB"/>
    <w:rsid w:val="00424FE2"/>
    <w:rsid w:val="004254C0"/>
    <w:rsid w:val="004255CB"/>
    <w:rsid w:val="0042595F"/>
    <w:rsid w:val="00426901"/>
    <w:rsid w:val="00427EFE"/>
    <w:rsid w:val="00430112"/>
    <w:rsid w:val="004310AD"/>
    <w:rsid w:val="00431248"/>
    <w:rsid w:val="0043187B"/>
    <w:rsid w:val="00432510"/>
    <w:rsid w:val="0043476C"/>
    <w:rsid w:val="00434F44"/>
    <w:rsid w:val="00437481"/>
    <w:rsid w:val="0043762E"/>
    <w:rsid w:val="004408B9"/>
    <w:rsid w:val="00440D4F"/>
    <w:rsid w:val="0044220B"/>
    <w:rsid w:val="00445A9C"/>
    <w:rsid w:val="00446D1A"/>
    <w:rsid w:val="00446F5D"/>
    <w:rsid w:val="00447033"/>
    <w:rsid w:val="004472F8"/>
    <w:rsid w:val="00447EFE"/>
    <w:rsid w:val="00447FD4"/>
    <w:rsid w:val="004502CB"/>
    <w:rsid w:val="00450704"/>
    <w:rsid w:val="00450AD7"/>
    <w:rsid w:val="00451683"/>
    <w:rsid w:val="00452EF7"/>
    <w:rsid w:val="0045519B"/>
    <w:rsid w:val="00455B72"/>
    <w:rsid w:val="00455E98"/>
    <w:rsid w:val="00456E82"/>
    <w:rsid w:val="00457000"/>
    <w:rsid w:val="00461439"/>
    <w:rsid w:val="004624AF"/>
    <w:rsid w:val="00462F04"/>
    <w:rsid w:val="00463C91"/>
    <w:rsid w:val="004640AF"/>
    <w:rsid w:val="004663D7"/>
    <w:rsid w:val="00470125"/>
    <w:rsid w:val="0047066C"/>
    <w:rsid w:val="0047098A"/>
    <w:rsid w:val="00471651"/>
    <w:rsid w:val="00471843"/>
    <w:rsid w:val="004721E1"/>
    <w:rsid w:val="00472A62"/>
    <w:rsid w:val="00473B7D"/>
    <w:rsid w:val="00474B02"/>
    <w:rsid w:val="00474C1A"/>
    <w:rsid w:val="00475A30"/>
    <w:rsid w:val="00475E36"/>
    <w:rsid w:val="0047658C"/>
    <w:rsid w:val="00477952"/>
    <w:rsid w:val="00477AA0"/>
    <w:rsid w:val="0048050C"/>
    <w:rsid w:val="00481F52"/>
    <w:rsid w:val="00482B4F"/>
    <w:rsid w:val="00482F3C"/>
    <w:rsid w:val="0048459E"/>
    <w:rsid w:val="00484C91"/>
    <w:rsid w:val="0048577C"/>
    <w:rsid w:val="0048594B"/>
    <w:rsid w:val="00485D75"/>
    <w:rsid w:val="004863B9"/>
    <w:rsid w:val="0048700F"/>
    <w:rsid w:val="00487C68"/>
    <w:rsid w:val="00490DB7"/>
    <w:rsid w:val="00492984"/>
    <w:rsid w:val="0049345C"/>
    <w:rsid w:val="0049372A"/>
    <w:rsid w:val="00493F12"/>
    <w:rsid w:val="004A0562"/>
    <w:rsid w:val="004A3369"/>
    <w:rsid w:val="004A3684"/>
    <w:rsid w:val="004A3710"/>
    <w:rsid w:val="004A3CAA"/>
    <w:rsid w:val="004A41FD"/>
    <w:rsid w:val="004A464F"/>
    <w:rsid w:val="004A470F"/>
    <w:rsid w:val="004A490C"/>
    <w:rsid w:val="004A4C54"/>
    <w:rsid w:val="004A4D54"/>
    <w:rsid w:val="004A51B4"/>
    <w:rsid w:val="004A6633"/>
    <w:rsid w:val="004A6AB6"/>
    <w:rsid w:val="004A79D0"/>
    <w:rsid w:val="004B1159"/>
    <w:rsid w:val="004B1620"/>
    <w:rsid w:val="004B2DE7"/>
    <w:rsid w:val="004B31C0"/>
    <w:rsid w:val="004B4BC8"/>
    <w:rsid w:val="004B5621"/>
    <w:rsid w:val="004B5783"/>
    <w:rsid w:val="004B7132"/>
    <w:rsid w:val="004C0127"/>
    <w:rsid w:val="004C0612"/>
    <w:rsid w:val="004C089B"/>
    <w:rsid w:val="004C2E6F"/>
    <w:rsid w:val="004C30A3"/>
    <w:rsid w:val="004C55C1"/>
    <w:rsid w:val="004C5E6A"/>
    <w:rsid w:val="004C6195"/>
    <w:rsid w:val="004C62CC"/>
    <w:rsid w:val="004C6B7C"/>
    <w:rsid w:val="004C7860"/>
    <w:rsid w:val="004C7866"/>
    <w:rsid w:val="004C7EB0"/>
    <w:rsid w:val="004D07C2"/>
    <w:rsid w:val="004D08D7"/>
    <w:rsid w:val="004D24D9"/>
    <w:rsid w:val="004D2900"/>
    <w:rsid w:val="004D2AA7"/>
    <w:rsid w:val="004D46D1"/>
    <w:rsid w:val="004D4A4C"/>
    <w:rsid w:val="004D5F81"/>
    <w:rsid w:val="004D6411"/>
    <w:rsid w:val="004D654A"/>
    <w:rsid w:val="004D7937"/>
    <w:rsid w:val="004E0615"/>
    <w:rsid w:val="004E0703"/>
    <w:rsid w:val="004E1A90"/>
    <w:rsid w:val="004E2F78"/>
    <w:rsid w:val="004E3F05"/>
    <w:rsid w:val="004E606A"/>
    <w:rsid w:val="004E6714"/>
    <w:rsid w:val="004E7496"/>
    <w:rsid w:val="004F0347"/>
    <w:rsid w:val="004F0B2E"/>
    <w:rsid w:val="004F1555"/>
    <w:rsid w:val="004F1BD2"/>
    <w:rsid w:val="004F31C1"/>
    <w:rsid w:val="004F3307"/>
    <w:rsid w:val="004F3ADB"/>
    <w:rsid w:val="004F46A8"/>
    <w:rsid w:val="004F4AEB"/>
    <w:rsid w:val="004F6FE6"/>
    <w:rsid w:val="0050059C"/>
    <w:rsid w:val="005007A2"/>
    <w:rsid w:val="00502073"/>
    <w:rsid w:val="0050327A"/>
    <w:rsid w:val="0050380C"/>
    <w:rsid w:val="00505799"/>
    <w:rsid w:val="00505A06"/>
    <w:rsid w:val="00505F5C"/>
    <w:rsid w:val="005065C9"/>
    <w:rsid w:val="00507A6B"/>
    <w:rsid w:val="00507BF0"/>
    <w:rsid w:val="005113D8"/>
    <w:rsid w:val="00512FC4"/>
    <w:rsid w:val="005137A0"/>
    <w:rsid w:val="0051497B"/>
    <w:rsid w:val="00514C83"/>
    <w:rsid w:val="00514DDD"/>
    <w:rsid w:val="00516952"/>
    <w:rsid w:val="00521A62"/>
    <w:rsid w:val="0052286E"/>
    <w:rsid w:val="00524C7D"/>
    <w:rsid w:val="00525087"/>
    <w:rsid w:val="00526240"/>
    <w:rsid w:val="005269D8"/>
    <w:rsid w:val="00527898"/>
    <w:rsid w:val="0053257A"/>
    <w:rsid w:val="005329D0"/>
    <w:rsid w:val="00532EEC"/>
    <w:rsid w:val="00533C09"/>
    <w:rsid w:val="005346EE"/>
    <w:rsid w:val="005378C9"/>
    <w:rsid w:val="00540284"/>
    <w:rsid w:val="005404CC"/>
    <w:rsid w:val="005406AE"/>
    <w:rsid w:val="0054112D"/>
    <w:rsid w:val="0054120F"/>
    <w:rsid w:val="005413FA"/>
    <w:rsid w:val="00541D95"/>
    <w:rsid w:val="00543F32"/>
    <w:rsid w:val="00544820"/>
    <w:rsid w:val="00545953"/>
    <w:rsid w:val="00545D25"/>
    <w:rsid w:val="00546E8E"/>
    <w:rsid w:val="00547CF2"/>
    <w:rsid w:val="005501F1"/>
    <w:rsid w:val="005521A7"/>
    <w:rsid w:val="0055242A"/>
    <w:rsid w:val="005527A9"/>
    <w:rsid w:val="0055295F"/>
    <w:rsid w:val="005550F6"/>
    <w:rsid w:val="0055538E"/>
    <w:rsid w:val="00555521"/>
    <w:rsid w:val="00555906"/>
    <w:rsid w:val="00555CCF"/>
    <w:rsid w:val="00555E40"/>
    <w:rsid w:val="005562EE"/>
    <w:rsid w:val="0055692F"/>
    <w:rsid w:val="00556D9B"/>
    <w:rsid w:val="00556FF4"/>
    <w:rsid w:val="005573B8"/>
    <w:rsid w:val="005616C0"/>
    <w:rsid w:val="0056177D"/>
    <w:rsid w:val="005617F9"/>
    <w:rsid w:val="005627F0"/>
    <w:rsid w:val="00562D3E"/>
    <w:rsid w:val="00563940"/>
    <w:rsid w:val="00564AE2"/>
    <w:rsid w:val="00567952"/>
    <w:rsid w:val="00567BA4"/>
    <w:rsid w:val="005717E1"/>
    <w:rsid w:val="00571FAE"/>
    <w:rsid w:val="00572658"/>
    <w:rsid w:val="00572D55"/>
    <w:rsid w:val="00574C7D"/>
    <w:rsid w:val="005750B2"/>
    <w:rsid w:val="00575810"/>
    <w:rsid w:val="0057582C"/>
    <w:rsid w:val="00575CBB"/>
    <w:rsid w:val="005760D0"/>
    <w:rsid w:val="00577526"/>
    <w:rsid w:val="00577A4B"/>
    <w:rsid w:val="00577C66"/>
    <w:rsid w:val="005806B8"/>
    <w:rsid w:val="00580EA0"/>
    <w:rsid w:val="00580F47"/>
    <w:rsid w:val="005821D8"/>
    <w:rsid w:val="005822CC"/>
    <w:rsid w:val="005838A3"/>
    <w:rsid w:val="00584C6C"/>
    <w:rsid w:val="00585BC9"/>
    <w:rsid w:val="005862CB"/>
    <w:rsid w:val="00586EEB"/>
    <w:rsid w:val="00587C43"/>
    <w:rsid w:val="00590BE1"/>
    <w:rsid w:val="00590E26"/>
    <w:rsid w:val="00590F81"/>
    <w:rsid w:val="005913E4"/>
    <w:rsid w:val="0059204F"/>
    <w:rsid w:val="00592919"/>
    <w:rsid w:val="00592B4C"/>
    <w:rsid w:val="00595723"/>
    <w:rsid w:val="00595C73"/>
    <w:rsid w:val="0059754D"/>
    <w:rsid w:val="005A0FD6"/>
    <w:rsid w:val="005A2C37"/>
    <w:rsid w:val="005A3314"/>
    <w:rsid w:val="005A5DA1"/>
    <w:rsid w:val="005A6DEE"/>
    <w:rsid w:val="005A705B"/>
    <w:rsid w:val="005A7060"/>
    <w:rsid w:val="005A7179"/>
    <w:rsid w:val="005A7B82"/>
    <w:rsid w:val="005B043C"/>
    <w:rsid w:val="005B0CB1"/>
    <w:rsid w:val="005B104F"/>
    <w:rsid w:val="005B1977"/>
    <w:rsid w:val="005B2878"/>
    <w:rsid w:val="005B2CE4"/>
    <w:rsid w:val="005B41F1"/>
    <w:rsid w:val="005B57EF"/>
    <w:rsid w:val="005B5946"/>
    <w:rsid w:val="005C077E"/>
    <w:rsid w:val="005C1978"/>
    <w:rsid w:val="005C2B8D"/>
    <w:rsid w:val="005C3BBF"/>
    <w:rsid w:val="005C3C52"/>
    <w:rsid w:val="005C3E7A"/>
    <w:rsid w:val="005C49D2"/>
    <w:rsid w:val="005C4FF5"/>
    <w:rsid w:val="005C55FE"/>
    <w:rsid w:val="005C5E5B"/>
    <w:rsid w:val="005C718F"/>
    <w:rsid w:val="005C7482"/>
    <w:rsid w:val="005C786B"/>
    <w:rsid w:val="005C7A48"/>
    <w:rsid w:val="005D0E22"/>
    <w:rsid w:val="005D1F25"/>
    <w:rsid w:val="005D3E18"/>
    <w:rsid w:val="005D46AF"/>
    <w:rsid w:val="005D5168"/>
    <w:rsid w:val="005D6EC7"/>
    <w:rsid w:val="005E0394"/>
    <w:rsid w:val="005E044D"/>
    <w:rsid w:val="005E1B93"/>
    <w:rsid w:val="005E27C0"/>
    <w:rsid w:val="005E2ED8"/>
    <w:rsid w:val="005E329F"/>
    <w:rsid w:val="005E37AA"/>
    <w:rsid w:val="005E7D4E"/>
    <w:rsid w:val="005F03E0"/>
    <w:rsid w:val="005F04EE"/>
    <w:rsid w:val="005F0A8B"/>
    <w:rsid w:val="005F11EC"/>
    <w:rsid w:val="005F1CDB"/>
    <w:rsid w:val="005F204E"/>
    <w:rsid w:val="005F3088"/>
    <w:rsid w:val="005F3FF9"/>
    <w:rsid w:val="005F403C"/>
    <w:rsid w:val="005F4473"/>
    <w:rsid w:val="005F4D8E"/>
    <w:rsid w:val="00600A4B"/>
    <w:rsid w:val="00600FBA"/>
    <w:rsid w:val="00601232"/>
    <w:rsid w:val="00601476"/>
    <w:rsid w:val="0060205E"/>
    <w:rsid w:val="00604867"/>
    <w:rsid w:val="0060594C"/>
    <w:rsid w:val="0060698C"/>
    <w:rsid w:val="00606DFB"/>
    <w:rsid w:val="006111FB"/>
    <w:rsid w:val="006118F8"/>
    <w:rsid w:val="00612807"/>
    <w:rsid w:val="00613438"/>
    <w:rsid w:val="00613D42"/>
    <w:rsid w:val="00615A01"/>
    <w:rsid w:val="00615E3C"/>
    <w:rsid w:val="00615EB8"/>
    <w:rsid w:val="006161DD"/>
    <w:rsid w:val="006164CA"/>
    <w:rsid w:val="00617997"/>
    <w:rsid w:val="00620990"/>
    <w:rsid w:val="00620A1F"/>
    <w:rsid w:val="00620C82"/>
    <w:rsid w:val="00621D4C"/>
    <w:rsid w:val="00622ABE"/>
    <w:rsid w:val="00622F38"/>
    <w:rsid w:val="00623238"/>
    <w:rsid w:val="006235F4"/>
    <w:rsid w:val="006245F7"/>
    <w:rsid w:val="00624629"/>
    <w:rsid w:val="00624697"/>
    <w:rsid w:val="00630890"/>
    <w:rsid w:val="00630B23"/>
    <w:rsid w:val="00630B4F"/>
    <w:rsid w:val="0063135C"/>
    <w:rsid w:val="00631AA8"/>
    <w:rsid w:val="00631DB7"/>
    <w:rsid w:val="006327A1"/>
    <w:rsid w:val="00632954"/>
    <w:rsid w:val="00635E19"/>
    <w:rsid w:val="00636361"/>
    <w:rsid w:val="0063698C"/>
    <w:rsid w:val="00636D08"/>
    <w:rsid w:val="00640118"/>
    <w:rsid w:val="00641E03"/>
    <w:rsid w:val="00642A1E"/>
    <w:rsid w:val="00643689"/>
    <w:rsid w:val="00644DFB"/>
    <w:rsid w:val="00645F66"/>
    <w:rsid w:val="0064617D"/>
    <w:rsid w:val="00647760"/>
    <w:rsid w:val="0065092D"/>
    <w:rsid w:val="00650FF9"/>
    <w:rsid w:val="00651134"/>
    <w:rsid w:val="00654303"/>
    <w:rsid w:val="0065467F"/>
    <w:rsid w:val="00654E60"/>
    <w:rsid w:val="0065566A"/>
    <w:rsid w:val="00657B8C"/>
    <w:rsid w:val="00657C25"/>
    <w:rsid w:val="00660D3B"/>
    <w:rsid w:val="00660D70"/>
    <w:rsid w:val="00662D73"/>
    <w:rsid w:val="00664341"/>
    <w:rsid w:val="00664D7A"/>
    <w:rsid w:val="0066700C"/>
    <w:rsid w:val="006673B6"/>
    <w:rsid w:val="006673C0"/>
    <w:rsid w:val="006678CE"/>
    <w:rsid w:val="006704C2"/>
    <w:rsid w:val="00670FDD"/>
    <w:rsid w:val="0067184D"/>
    <w:rsid w:val="00672114"/>
    <w:rsid w:val="00673064"/>
    <w:rsid w:val="0067413A"/>
    <w:rsid w:val="006743CD"/>
    <w:rsid w:val="00674B41"/>
    <w:rsid w:val="00675C86"/>
    <w:rsid w:val="00676446"/>
    <w:rsid w:val="00682215"/>
    <w:rsid w:val="00682E06"/>
    <w:rsid w:val="00683144"/>
    <w:rsid w:val="006831D4"/>
    <w:rsid w:val="006838C8"/>
    <w:rsid w:val="00683C96"/>
    <w:rsid w:val="00684859"/>
    <w:rsid w:val="00684986"/>
    <w:rsid w:val="00687F57"/>
    <w:rsid w:val="006901AA"/>
    <w:rsid w:val="00690517"/>
    <w:rsid w:val="006910C3"/>
    <w:rsid w:val="00691555"/>
    <w:rsid w:val="00693E06"/>
    <w:rsid w:val="006952F4"/>
    <w:rsid w:val="00695518"/>
    <w:rsid w:val="006972F4"/>
    <w:rsid w:val="006A0A38"/>
    <w:rsid w:val="006A1D38"/>
    <w:rsid w:val="006A2655"/>
    <w:rsid w:val="006A30F2"/>
    <w:rsid w:val="006A336E"/>
    <w:rsid w:val="006A3B92"/>
    <w:rsid w:val="006A4ED1"/>
    <w:rsid w:val="006A4FBE"/>
    <w:rsid w:val="006A5AC3"/>
    <w:rsid w:val="006A5D89"/>
    <w:rsid w:val="006A7702"/>
    <w:rsid w:val="006B0758"/>
    <w:rsid w:val="006B0E27"/>
    <w:rsid w:val="006B15E3"/>
    <w:rsid w:val="006B1A7E"/>
    <w:rsid w:val="006B1DFB"/>
    <w:rsid w:val="006B1E00"/>
    <w:rsid w:val="006B3A87"/>
    <w:rsid w:val="006B3E8A"/>
    <w:rsid w:val="006B616F"/>
    <w:rsid w:val="006B681D"/>
    <w:rsid w:val="006B695D"/>
    <w:rsid w:val="006B6FC7"/>
    <w:rsid w:val="006B7133"/>
    <w:rsid w:val="006B750E"/>
    <w:rsid w:val="006B7B8C"/>
    <w:rsid w:val="006C0738"/>
    <w:rsid w:val="006C095E"/>
    <w:rsid w:val="006C457E"/>
    <w:rsid w:val="006C5396"/>
    <w:rsid w:val="006D3CCD"/>
    <w:rsid w:val="006D43E3"/>
    <w:rsid w:val="006D4479"/>
    <w:rsid w:val="006D4660"/>
    <w:rsid w:val="006D46D1"/>
    <w:rsid w:val="006D47E6"/>
    <w:rsid w:val="006D530F"/>
    <w:rsid w:val="006D54BE"/>
    <w:rsid w:val="006D573E"/>
    <w:rsid w:val="006D597B"/>
    <w:rsid w:val="006D6C82"/>
    <w:rsid w:val="006D6F00"/>
    <w:rsid w:val="006D7122"/>
    <w:rsid w:val="006D7854"/>
    <w:rsid w:val="006D7F0E"/>
    <w:rsid w:val="006E0343"/>
    <w:rsid w:val="006E169E"/>
    <w:rsid w:val="006E1713"/>
    <w:rsid w:val="006E1A34"/>
    <w:rsid w:val="006E1CAB"/>
    <w:rsid w:val="006E2387"/>
    <w:rsid w:val="006E3024"/>
    <w:rsid w:val="006E418F"/>
    <w:rsid w:val="006E4915"/>
    <w:rsid w:val="006E5374"/>
    <w:rsid w:val="006E63EB"/>
    <w:rsid w:val="006E681C"/>
    <w:rsid w:val="006F054A"/>
    <w:rsid w:val="006F0CE4"/>
    <w:rsid w:val="006F1157"/>
    <w:rsid w:val="006F16F6"/>
    <w:rsid w:val="006F2B42"/>
    <w:rsid w:val="006F2B56"/>
    <w:rsid w:val="006F4112"/>
    <w:rsid w:val="006F47B4"/>
    <w:rsid w:val="006F5270"/>
    <w:rsid w:val="006F53F1"/>
    <w:rsid w:val="006F554E"/>
    <w:rsid w:val="006F5820"/>
    <w:rsid w:val="006F615E"/>
    <w:rsid w:val="006F663F"/>
    <w:rsid w:val="006F6735"/>
    <w:rsid w:val="006F728B"/>
    <w:rsid w:val="00700B49"/>
    <w:rsid w:val="00700BE6"/>
    <w:rsid w:val="007011CB"/>
    <w:rsid w:val="007032FF"/>
    <w:rsid w:val="007070C3"/>
    <w:rsid w:val="00707258"/>
    <w:rsid w:val="007122DD"/>
    <w:rsid w:val="00713493"/>
    <w:rsid w:val="00713922"/>
    <w:rsid w:val="00714963"/>
    <w:rsid w:val="007154CC"/>
    <w:rsid w:val="00715808"/>
    <w:rsid w:val="00715B9F"/>
    <w:rsid w:val="0071772C"/>
    <w:rsid w:val="00717E24"/>
    <w:rsid w:val="00717FE2"/>
    <w:rsid w:val="00720140"/>
    <w:rsid w:val="00722076"/>
    <w:rsid w:val="0072270C"/>
    <w:rsid w:val="007229C4"/>
    <w:rsid w:val="00722D6C"/>
    <w:rsid w:val="00723346"/>
    <w:rsid w:val="007233F2"/>
    <w:rsid w:val="00724999"/>
    <w:rsid w:val="0072499E"/>
    <w:rsid w:val="00724EB7"/>
    <w:rsid w:val="00726340"/>
    <w:rsid w:val="00727C64"/>
    <w:rsid w:val="00730607"/>
    <w:rsid w:val="00730916"/>
    <w:rsid w:val="0073130C"/>
    <w:rsid w:val="0073144B"/>
    <w:rsid w:val="007335EA"/>
    <w:rsid w:val="00734F88"/>
    <w:rsid w:val="00735AF5"/>
    <w:rsid w:val="0073613E"/>
    <w:rsid w:val="007363B3"/>
    <w:rsid w:val="00737BE7"/>
    <w:rsid w:val="00740C78"/>
    <w:rsid w:val="00741507"/>
    <w:rsid w:val="00741ADF"/>
    <w:rsid w:val="0074404D"/>
    <w:rsid w:val="007448D7"/>
    <w:rsid w:val="0074505C"/>
    <w:rsid w:val="00745690"/>
    <w:rsid w:val="007457B0"/>
    <w:rsid w:val="00746827"/>
    <w:rsid w:val="007475F3"/>
    <w:rsid w:val="00747ED4"/>
    <w:rsid w:val="007508CB"/>
    <w:rsid w:val="00751A10"/>
    <w:rsid w:val="00753CFC"/>
    <w:rsid w:val="007549AB"/>
    <w:rsid w:val="0075624D"/>
    <w:rsid w:val="00756B14"/>
    <w:rsid w:val="00756C11"/>
    <w:rsid w:val="00757F79"/>
    <w:rsid w:val="00760606"/>
    <w:rsid w:val="0076088A"/>
    <w:rsid w:val="007628DE"/>
    <w:rsid w:val="00763575"/>
    <w:rsid w:val="007637A2"/>
    <w:rsid w:val="00764032"/>
    <w:rsid w:val="00764545"/>
    <w:rsid w:val="00770B77"/>
    <w:rsid w:val="00770D08"/>
    <w:rsid w:val="0077161A"/>
    <w:rsid w:val="007716D4"/>
    <w:rsid w:val="007726FF"/>
    <w:rsid w:val="00772B2C"/>
    <w:rsid w:val="00773697"/>
    <w:rsid w:val="0077478E"/>
    <w:rsid w:val="0077492B"/>
    <w:rsid w:val="0077641F"/>
    <w:rsid w:val="00776508"/>
    <w:rsid w:val="00776EAC"/>
    <w:rsid w:val="00777322"/>
    <w:rsid w:val="00780359"/>
    <w:rsid w:val="0078203E"/>
    <w:rsid w:val="007831DA"/>
    <w:rsid w:val="007836D9"/>
    <w:rsid w:val="00785582"/>
    <w:rsid w:val="00786082"/>
    <w:rsid w:val="0078618E"/>
    <w:rsid w:val="00787847"/>
    <w:rsid w:val="00791E4E"/>
    <w:rsid w:val="007922FD"/>
    <w:rsid w:val="00793869"/>
    <w:rsid w:val="0079392B"/>
    <w:rsid w:val="00793A92"/>
    <w:rsid w:val="00793F60"/>
    <w:rsid w:val="00794CF9"/>
    <w:rsid w:val="00794F93"/>
    <w:rsid w:val="007958D8"/>
    <w:rsid w:val="00797BB6"/>
    <w:rsid w:val="007A012A"/>
    <w:rsid w:val="007A1818"/>
    <w:rsid w:val="007A2098"/>
    <w:rsid w:val="007A2D04"/>
    <w:rsid w:val="007A333C"/>
    <w:rsid w:val="007A379F"/>
    <w:rsid w:val="007A57FC"/>
    <w:rsid w:val="007A589A"/>
    <w:rsid w:val="007A5969"/>
    <w:rsid w:val="007A6AF2"/>
    <w:rsid w:val="007A6F9F"/>
    <w:rsid w:val="007A79D1"/>
    <w:rsid w:val="007B10F1"/>
    <w:rsid w:val="007B135B"/>
    <w:rsid w:val="007B1700"/>
    <w:rsid w:val="007B1B0F"/>
    <w:rsid w:val="007B3B1D"/>
    <w:rsid w:val="007B4EC4"/>
    <w:rsid w:val="007B59F9"/>
    <w:rsid w:val="007B7F9D"/>
    <w:rsid w:val="007C0038"/>
    <w:rsid w:val="007C3331"/>
    <w:rsid w:val="007C3B0F"/>
    <w:rsid w:val="007C478E"/>
    <w:rsid w:val="007C4A3C"/>
    <w:rsid w:val="007C5903"/>
    <w:rsid w:val="007C7C3B"/>
    <w:rsid w:val="007D007D"/>
    <w:rsid w:val="007D0280"/>
    <w:rsid w:val="007D1388"/>
    <w:rsid w:val="007D3527"/>
    <w:rsid w:val="007D385B"/>
    <w:rsid w:val="007D3FDE"/>
    <w:rsid w:val="007D42D2"/>
    <w:rsid w:val="007D49B4"/>
    <w:rsid w:val="007D6DE8"/>
    <w:rsid w:val="007E08EA"/>
    <w:rsid w:val="007E0F0F"/>
    <w:rsid w:val="007E2AB5"/>
    <w:rsid w:val="007E4123"/>
    <w:rsid w:val="007E440B"/>
    <w:rsid w:val="007E44BF"/>
    <w:rsid w:val="007E5719"/>
    <w:rsid w:val="007E5C11"/>
    <w:rsid w:val="007F22A8"/>
    <w:rsid w:val="007F44BF"/>
    <w:rsid w:val="007F46A7"/>
    <w:rsid w:val="007F4FED"/>
    <w:rsid w:val="007F5571"/>
    <w:rsid w:val="007F57E5"/>
    <w:rsid w:val="007F5F34"/>
    <w:rsid w:val="007F69E8"/>
    <w:rsid w:val="007F7309"/>
    <w:rsid w:val="007F798F"/>
    <w:rsid w:val="007F7C7E"/>
    <w:rsid w:val="00800620"/>
    <w:rsid w:val="00800C67"/>
    <w:rsid w:val="0080195D"/>
    <w:rsid w:val="00802CD0"/>
    <w:rsid w:val="00803059"/>
    <w:rsid w:val="00803293"/>
    <w:rsid w:val="0080358F"/>
    <w:rsid w:val="0080414C"/>
    <w:rsid w:val="00806EF1"/>
    <w:rsid w:val="00810369"/>
    <w:rsid w:val="0081211E"/>
    <w:rsid w:val="00813263"/>
    <w:rsid w:val="0081342C"/>
    <w:rsid w:val="008141A8"/>
    <w:rsid w:val="00814A00"/>
    <w:rsid w:val="00814CE2"/>
    <w:rsid w:val="00814DEA"/>
    <w:rsid w:val="00815239"/>
    <w:rsid w:val="00816516"/>
    <w:rsid w:val="00820070"/>
    <w:rsid w:val="008200FB"/>
    <w:rsid w:val="00821AD0"/>
    <w:rsid w:val="00823F41"/>
    <w:rsid w:val="00825AD5"/>
    <w:rsid w:val="008260C4"/>
    <w:rsid w:val="0082782B"/>
    <w:rsid w:val="008318BE"/>
    <w:rsid w:val="0083228E"/>
    <w:rsid w:val="00832D1E"/>
    <w:rsid w:val="00834102"/>
    <w:rsid w:val="00834446"/>
    <w:rsid w:val="00835248"/>
    <w:rsid w:val="00836122"/>
    <w:rsid w:val="0083676C"/>
    <w:rsid w:val="00836EA6"/>
    <w:rsid w:val="0083730F"/>
    <w:rsid w:val="0083771F"/>
    <w:rsid w:val="00840F1A"/>
    <w:rsid w:val="00843389"/>
    <w:rsid w:val="0084385B"/>
    <w:rsid w:val="00843C60"/>
    <w:rsid w:val="00844550"/>
    <w:rsid w:val="008458C8"/>
    <w:rsid w:val="00845B19"/>
    <w:rsid w:val="00846255"/>
    <w:rsid w:val="0084706B"/>
    <w:rsid w:val="008477DE"/>
    <w:rsid w:val="0085012D"/>
    <w:rsid w:val="00850A3F"/>
    <w:rsid w:val="00850CB7"/>
    <w:rsid w:val="0085116D"/>
    <w:rsid w:val="00851A38"/>
    <w:rsid w:val="008529AC"/>
    <w:rsid w:val="00852C4B"/>
    <w:rsid w:val="00855FFC"/>
    <w:rsid w:val="00856869"/>
    <w:rsid w:val="00856CE5"/>
    <w:rsid w:val="00856DDF"/>
    <w:rsid w:val="00856F43"/>
    <w:rsid w:val="00857C5B"/>
    <w:rsid w:val="00860502"/>
    <w:rsid w:val="00863159"/>
    <w:rsid w:val="008633B9"/>
    <w:rsid w:val="00863535"/>
    <w:rsid w:val="00864DB5"/>
    <w:rsid w:val="00865DE7"/>
    <w:rsid w:val="00867476"/>
    <w:rsid w:val="00867FC8"/>
    <w:rsid w:val="00870319"/>
    <w:rsid w:val="0087076B"/>
    <w:rsid w:val="00871727"/>
    <w:rsid w:val="008729D2"/>
    <w:rsid w:val="008737D0"/>
    <w:rsid w:val="00874136"/>
    <w:rsid w:val="00874FAD"/>
    <w:rsid w:val="0087502F"/>
    <w:rsid w:val="00875219"/>
    <w:rsid w:val="008767F6"/>
    <w:rsid w:val="00876CF6"/>
    <w:rsid w:val="00877317"/>
    <w:rsid w:val="008806F3"/>
    <w:rsid w:val="00880D6B"/>
    <w:rsid w:val="00881E67"/>
    <w:rsid w:val="00883785"/>
    <w:rsid w:val="00884383"/>
    <w:rsid w:val="00887278"/>
    <w:rsid w:val="008876EB"/>
    <w:rsid w:val="008910ED"/>
    <w:rsid w:val="008913E2"/>
    <w:rsid w:val="00891D72"/>
    <w:rsid w:val="00892460"/>
    <w:rsid w:val="00893F92"/>
    <w:rsid w:val="0089466B"/>
    <w:rsid w:val="008949BE"/>
    <w:rsid w:val="00895B23"/>
    <w:rsid w:val="00896DAC"/>
    <w:rsid w:val="00897120"/>
    <w:rsid w:val="00897A5C"/>
    <w:rsid w:val="008A10C7"/>
    <w:rsid w:val="008A14E2"/>
    <w:rsid w:val="008A16D3"/>
    <w:rsid w:val="008A1B2D"/>
    <w:rsid w:val="008A2038"/>
    <w:rsid w:val="008A5FB6"/>
    <w:rsid w:val="008A6470"/>
    <w:rsid w:val="008A69F3"/>
    <w:rsid w:val="008A6D21"/>
    <w:rsid w:val="008A7ADF"/>
    <w:rsid w:val="008B273E"/>
    <w:rsid w:val="008B30AA"/>
    <w:rsid w:val="008B39BD"/>
    <w:rsid w:val="008B5F29"/>
    <w:rsid w:val="008B6752"/>
    <w:rsid w:val="008B726F"/>
    <w:rsid w:val="008C0CD0"/>
    <w:rsid w:val="008C21A9"/>
    <w:rsid w:val="008C4154"/>
    <w:rsid w:val="008C41ED"/>
    <w:rsid w:val="008C46E6"/>
    <w:rsid w:val="008C4D11"/>
    <w:rsid w:val="008C5057"/>
    <w:rsid w:val="008C5F50"/>
    <w:rsid w:val="008C698E"/>
    <w:rsid w:val="008C771D"/>
    <w:rsid w:val="008D040C"/>
    <w:rsid w:val="008D206C"/>
    <w:rsid w:val="008D29D6"/>
    <w:rsid w:val="008D34DF"/>
    <w:rsid w:val="008D3671"/>
    <w:rsid w:val="008D41C7"/>
    <w:rsid w:val="008D438A"/>
    <w:rsid w:val="008D5E25"/>
    <w:rsid w:val="008D7143"/>
    <w:rsid w:val="008D719A"/>
    <w:rsid w:val="008D7978"/>
    <w:rsid w:val="008E0455"/>
    <w:rsid w:val="008E0EC9"/>
    <w:rsid w:val="008E1FA6"/>
    <w:rsid w:val="008E235B"/>
    <w:rsid w:val="008E24A2"/>
    <w:rsid w:val="008E305B"/>
    <w:rsid w:val="008E372A"/>
    <w:rsid w:val="008E3AE8"/>
    <w:rsid w:val="008E52AB"/>
    <w:rsid w:val="008E5407"/>
    <w:rsid w:val="008E6748"/>
    <w:rsid w:val="008F0C75"/>
    <w:rsid w:val="008F0C79"/>
    <w:rsid w:val="008F1FFD"/>
    <w:rsid w:val="008F2895"/>
    <w:rsid w:val="008F4FF3"/>
    <w:rsid w:val="008F54B5"/>
    <w:rsid w:val="008F6700"/>
    <w:rsid w:val="008F6F05"/>
    <w:rsid w:val="008F742D"/>
    <w:rsid w:val="008F7BEB"/>
    <w:rsid w:val="008F7D4B"/>
    <w:rsid w:val="009003D4"/>
    <w:rsid w:val="00900829"/>
    <w:rsid w:val="0090102E"/>
    <w:rsid w:val="00901140"/>
    <w:rsid w:val="009016C0"/>
    <w:rsid w:val="00901930"/>
    <w:rsid w:val="00901B96"/>
    <w:rsid w:val="00901F80"/>
    <w:rsid w:val="00902453"/>
    <w:rsid w:val="00902D3F"/>
    <w:rsid w:val="00904484"/>
    <w:rsid w:val="00905D66"/>
    <w:rsid w:val="009063A7"/>
    <w:rsid w:val="009070A9"/>
    <w:rsid w:val="00907B67"/>
    <w:rsid w:val="00907C4E"/>
    <w:rsid w:val="00910F74"/>
    <w:rsid w:val="00912A48"/>
    <w:rsid w:val="00912DC5"/>
    <w:rsid w:val="00913ECF"/>
    <w:rsid w:val="009142B9"/>
    <w:rsid w:val="009145A4"/>
    <w:rsid w:val="00915A40"/>
    <w:rsid w:val="00915DA0"/>
    <w:rsid w:val="00915E0E"/>
    <w:rsid w:val="009163D5"/>
    <w:rsid w:val="00916B2F"/>
    <w:rsid w:val="00917D23"/>
    <w:rsid w:val="00920B84"/>
    <w:rsid w:val="00920D6B"/>
    <w:rsid w:val="009236BA"/>
    <w:rsid w:val="00924A1F"/>
    <w:rsid w:val="00924EFD"/>
    <w:rsid w:val="00925BF8"/>
    <w:rsid w:val="00926E18"/>
    <w:rsid w:val="00930897"/>
    <w:rsid w:val="009308DA"/>
    <w:rsid w:val="00931289"/>
    <w:rsid w:val="00931446"/>
    <w:rsid w:val="009323FC"/>
    <w:rsid w:val="0093520F"/>
    <w:rsid w:val="00935C43"/>
    <w:rsid w:val="00937A10"/>
    <w:rsid w:val="0094080C"/>
    <w:rsid w:val="00940EF5"/>
    <w:rsid w:val="00941559"/>
    <w:rsid w:val="00943AE5"/>
    <w:rsid w:val="009440BC"/>
    <w:rsid w:val="009449EF"/>
    <w:rsid w:val="009453EF"/>
    <w:rsid w:val="0094585D"/>
    <w:rsid w:val="00945F7E"/>
    <w:rsid w:val="009463F5"/>
    <w:rsid w:val="00946C82"/>
    <w:rsid w:val="0094707B"/>
    <w:rsid w:val="00947C69"/>
    <w:rsid w:val="00950267"/>
    <w:rsid w:val="00950659"/>
    <w:rsid w:val="00951043"/>
    <w:rsid w:val="0095153C"/>
    <w:rsid w:val="00952032"/>
    <w:rsid w:val="009527FB"/>
    <w:rsid w:val="00952D63"/>
    <w:rsid w:val="00953394"/>
    <w:rsid w:val="0095383C"/>
    <w:rsid w:val="00953C6C"/>
    <w:rsid w:val="0095511D"/>
    <w:rsid w:val="00955A21"/>
    <w:rsid w:val="00956149"/>
    <w:rsid w:val="00956611"/>
    <w:rsid w:val="009575A6"/>
    <w:rsid w:val="00960970"/>
    <w:rsid w:val="00961CF4"/>
    <w:rsid w:val="00962BF1"/>
    <w:rsid w:val="00962CBC"/>
    <w:rsid w:val="00962FE8"/>
    <w:rsid w:val="00963F9B"/>
    <w:rsid w:val="00965F00"/>
    <w:rsid w:val="009665F6"/>
    <w:rsid w:val="00966BF2"/>
    <w:rsid w:val="009703EE"/>
    <w:rsid w:val="009716C7"/>
    <w:rsid w:val="00971E62"/>
    <w:rsid w:val="009723B0"/>
    <w:rsid w:val="009735A0"/>
    <w:rsid w:val="00973663"/>
    <w:rsid w:val="00975A28"/>
    <w:rsid w:val="00975BC8"/>
    <w:rsid w:val="00982610"/>
    <w:rsid w:val="00983627"/>
    <w:rsid w:val="00984836"/>
    <w:rsid w:val="00985A85"/>
    <w:rsid w:val="00987BC1"/>
    <w:rsid w:val="00987E99"/>
    <w:rsid w:val="0099013A"/>
    <w:rsid w:val="00990D8A"/>
    <w:rsid w:val="009911D2"/>
    <w:rsid w:val="00992622"/>
    <w:rsid w:val="00992E5F"/>
    <w:rsid w:val="00993F47"/>
    <w:rsid w:val="009945CD"/>
    <w:rsid w:val="00994930"/>
    <w:rsid w:val="0099500D"/>
    <w:rsid w:val="009964CA"/>
    <w:rsid w:val="00996F89"/>
    <w:rsid w:val="0099750F"/>
    <w:rsid w:val="00997CF6"/>
    <w:rsid w:val="009A0163"/>
    <w:rsid w:val="009A107E"/>
    <w:rsid w:val="009A13B7"/>
    <w:rsid w:val="009A1826"/>
    <w:rsid w:val="009A2F5D"/>
    <w:rsid w:val="009A3E98"/>
    <w:rsid w:val="009A48D5"/>
    <w:rsid w:val="009A52D1"/>
    <w:rsid w:val="009A5BD2"/>
    <w:rsid w:val="009A5F8B"/>
    <w:rsid w:val="009A7F51"/>
    <w:rsid w:val="009B01FB"/>
    <w:rsid w:val="009B0594"/>
    <w:rsid w:val="009B0D7F"/>
    <w:rsid w:val="009B1368"/>
    <w:rsid w:val="009B1CAA"/>
    <w:rsid w:val="009B252C"/>
    <w:rsid w:val="009B4385"/>
    <w:rsid w:val="009B4C78"/>
    <w:rsid w:val="009B52BC"/>
    <w:rsid w:val="009B5EDB"/>
    <w:rsid w:val="009B66AC"/>
    <w:rsid w:val="009B6CD4"/>
    <w:rsid w:val="009C0B81"/>
    <w:rsid w:val="009C37F3"/>
    <w:rsid w:val="009C39B5"/>
    <w:rsid w:val="009C4A6E"/>
    <w:rsid w:val="009C5386"/>
    <w:rsid w:val="009C5ECB"/>
    <w:rsid w:val="009C6373"/>
    <w:rsid w:val="009C65BE"/>
    <w:rsid w:val="009C73F0"/>
    <w:rsid w:val="009C73FF"/>
    <w:rsid w:val="009D0225"/>
    <w:rsid w:val="009D029E"/>
    <w:rsid w:val="009D15B1"/>
    <w:rsid w:val="009D20A9"/>
    <w:rsid w:val="009D25C4"/>
    <w:rsid w:val="009D299D"/>
    <w:rsid w:val="009D3F8C"/>
    <w:rsid w:val="009D403C"/>
    <w:rsid w:val="009E0435"/>
    <w:rsid w:val="009E044D"/>
    <w:rsid w:val="009E0EEF"/>
    <w:rsid w:val="009E0FCF"/>
    <w:rsid w:val="009E12A1"/>
    <w:rsid w:val="009E1B92"/>
    <w:rsid w:val="009E1BF6"/>
    <w:rsid w:val="009E2975"/>
    <w:rsid w:val="009E322E"/>
    <w:rsid w:val="009E3775"/>
    <w:rsid w:val="009E62CA"/>
    <w:rsid w:val="009E717F"/>
    <w:rsid w:val="009E7680"/>
    <w:rsid w:val="009F029E"/>
    <w:rsid w:val="009F0770"/>
    <w:rsid w:val="009F0CE9"/>
    <w:rsid w:val="009F2C85"/>
    <w:rsid w:val="009F3157"/>
    <w:rsid w:val="009F37C8"/>
    <w:rsid w:val="009F37C9"/>
    <w:rsid w:val="009F3C67"/>
    <w:rsid w:val="009F3FEF"/>
    <w:rsid w:val="009F54A6"/>
    <w:rsid w:val="009F788A"/>
    <w:rsid w:val="00A004CB"/>
    <w:rsid w:val="00A00A17"/>
    <w:rsid w:val="00A00DAB"/>
    <w:rsid w:val="00A00EB1"/>
    <w:rsid w:val="00A01B4E"/>
    <w:rsid w:val="00A01C6C"/>
    <w:rsid w:val="00A02C4F"/>
    <w:rsid w:val="00A02DF7"/>
    <w:rsid w:val="00A02E4D"/>
    <w:rsid w:val="00A0371B"/>
    <w:rsid w:val="00A057E4"/>
    <w:rsid w:val="00A07A9E"/>
    <w:rsid w:val="00A10355"/>
    <w:rsid w:val="00A11C33"/>
    <w:rsid w:val="00A134B2"/>
    <w:rsid w:val="00A14404"/>
    <w:rsid w:val="00A15FE8"/>
    <w:rsid w:val="00A20B5A"/>
    <w:rsid w:val="00A20F92"/>
    <w:rsid w:val="00A21296"/>
    <w:rsid w:val="00A222AC"/>
    <w:rsid w:val="00A23130"/>
    <w:rsid w:val="00A23D87"/>
    <w:rsid w:val="00A240CC"/>
    <w:rsid w:val="00A24F82"/>
    <w:rsid w:val="00A25C28"/>
    <w:rsid w:val="00A27C2B"/>
    <w:rsid w:val="00A305EA"/>
    <w:rsid w:val="00A32715"/>
    <w:rsid w:val="00A33379"/>
    <w:rsid w:val="00A33FB7"/>
    <w:rsid w:val="00A347F0"/>
    <w:rsid w:val="00A35878"/>
    <w:rsid w:val="00A37357"/>
    <w:rsid w:val="00A376CC"/>
    <w:rsid w:val="00A37E58"/>
    <w:rsid w:val="00A37E91"/>
    <w:rsid w:val="00A407CD"/>
    <w:rsid w:val="00A424D3"/>
    <w:rsid w:val="00A44A57"/>
    <w:rsid w:val="00A47ABF"/>
    <w:rsid w:val="00A511FA"/>
    <w:rsid w:val="00A51E2C"/>
    <w:rsid w:val="00A524EA"/>
    <w:rsid w:val="00A529DC"/>
    <w:rsid w:val="00A52C3F"/>
    <w:rsid w:val="00A531A7"/>
    <w:rsid w:val="00A532AA"/>
    <w:rsid w:val="00A54594"/>
    <w:rsid w:val="00A54C15"/>
    <w:rsid w:val="00A57AC3"/>
    <w:rsid w:val="00A60497"/>
    <w:rsid w:val="00A61093"/>
    <w:rsid w:val="00A6121F"/>
    <w:rsid w:val="00A63695"/>
    <w:rsid w:val="00A6377E"/>
    <w:rsid w:val="00A65744"/>
    <w:rsid w:val="00A65B55"/>
    <w:rsid w:val="00A6792B"/>
    <w:rsid w:val="00A67F75"/>
    <w:rsid w:val="00A70424"/>
    <w:rsid w:val="00A70D22"/>
    <w:rsid w:val="00A71137"/>
    <w:rsid w:val="00A74718"/>
    <w:rsid w:val="00A74A89"/>
    <w:rsid w:val="00A769DB"/>
    <w:rsid w:val="00A77322"/>
    <w:rsid w:val="00A80263"/>
    <w:rsid w:val="00A806EE"/>
    <w:rsid w:val="00A80F91"/>
    <w:rsid w:val="00A81161"/>
    <w:rsid w:val="00A841FC"/>
    <w:rsid w:val="00A84838"/>
    <w:rsid w:val="00A855B3"/>
    <w:rsid w:val="00A858D5"/>
    <w:rsid w:val="00A86A24"/>
    <w:rsid w:val="00A90C2E"/>
    <w:rsid w:val="00A9154C"/>
    <w:rsid w:val="00A92071"/>
    <w:rsid w:val="00A934D1"/>
    <w:rsid w:val="00A94959"/>
    <w:rsid w:val="00A94BAC"/>
    <w:rsid w:val="00A95263"/>
    <w:rsid w:val="00A96376"/>
    <w:rsid w:val="00A96537"/>
    <w:rsid w:val="00A9695E"/>
    <w:rsid w:val="00A96E28"/>
    <w:rsid w:val="00AA0AF6"/>
    <w:rsid w:val="00AA17A0"/>
    <w:rsid w:val="00AA222B"/>
    <w:rsid w:val="00AA22A9"/>
    <w:rsid w:val="00AA26A2"/>
    <w:rsid w:val="00AA3FD7"/>
    <w:rsid w:val="00AA5B30"/>
    <w:rsid w:val="00AA5B38"/>
    <w:rsid w:val="00AA6733"/>
    <w:rsid w:val="00AA6BF5"/>
    <w:rsid w:val="00AA70BC"/>
    <w:rsid w:val="00AB00A4"/>
    <w:rsid w:val="00AB04E7"/>
    <w:rsid w:val="00AB1B89"/>
    <w:rsid w:val="00AB23D6"/>
    <w:rsid w:val="00AB3D2B"/>
    <w:rsid w:val="00AB4B07"/>
    <w:rsid w:val="00AB5739"/>
    <w:rsid w:val="00AB657E"/>
    <w:rsid w:val="00AB7A8C"/>
    <w:rsid w:val="00AB7E4F"/>
    <w:rsid w:val="00AC075A"/>
    <w:rsid w:val="00AC0A93"/>
    <w:rsid w:val="00AC0FA8"/>
    <w:rsid w:val="00AC4463"/>
    <w:rsid w:val="00AC48D5"/>
    <w:rsid w:val="00AC4921"/>
    <w:rsid w:val="00AC4D46"/>
    <w:rsid w:val="00AC4D6C"/>
    <w:rsid w:val="00AC66E0"/>
    <w:rsid w:val="00AC745C"/>
    <w:rsid w:val="00AC76C1"/>
    <w:rsid w:val="00AD139B"/>
    <w:rsid w:val="00AD2603"/>
    <w:rsid w:val="00AD2BCF"/>
    <w:rsid w:val="00AD2DFF"/>
    <w:rsid w:val="00AD3A61"/>
    <w:rsid w:val="00AD4E5B"/>
    <w:rsid w:val="00AD5F44"/>
    <w:rsid w:val="00AD634C"/>
    <w:rsid w:val="00AD6A31"/>
    <w:rsid w:val="00AD796A"/>
    <w:rsid w:val="00AD7AF2"/>
    <w:rsid w:val="00AE04EE"/>
    <w:rsid w:val="00AE0DCE"/>
    <w:rsid w:val="00AE1DC4"/>
    <w:rsid w:val="00AE29C3"/>
    <w:rsid w:val="00AE2B34"/>
    <w:rsid w:val="00AE3082"/>
    <w:rsid w:val="00AE3711"/>
    <w:rsid w:val="00AE3AA7"/>
    <w:rsid w:val="00AE560C"/>
    <w:rsid w:val="00AE5DFD"/>
    <w:rsid w:val="00AE67FE"/>
    <w:rsid w:val="00AE79EF"/>
    <w:rsid w:val="00AE7C63"/>
    <w:rsid w:val="00AF0A79"/>
    <w:rsid w:val="00AF0D0D"/>
    <w:rsid w:val="00AF1BAE"/>
    <w:rsid w:val="00AF5054"/>
    <w:rsid w:val="00AF5585"/>
    <w:rsid w:val="00AF5A25"/>
    <w:rsid w:val="00AF5D5D"/>
    <w:rsid w:val="00AF5F3D"/>
    <w:rsid w:val="00AF5F89"/>
    <w:rsid w:val="00AF65B3"/>
    <w:rsid w:val="00AF6BD4"/>
    <w:rsid w:val="00AF7185"/>
    <w:rsid w:val="00B003F5"/>
    <w:rsid w:val="00B00D71"/>
    <w:rsid w:val="00B00F6C"/>
    <w:rsid w:val="00B0145D"/>
    <w:rsid w:val="00B018E7"/>
    <w:rsid w:val="00B020E6"/>
    <w:rsid w:val="00B04CCD"/>
    <w:rsid w:val="00B0694A"/>
    <w:rsid w:val="00B10319"/>
    <w:rsid w:val="00B105FC"/>
    <w:rsid w:val="00B11A04"/>
    <w:rsid w:val="00B13677"/>
    <w:rsid w:val="00B145E4"/>
    <w:rsid w:val="00B14635"/>
    <w:rsid w:val="00B15642"/>
    <w:rsid w:val="00B1737E"/>
    <w:rsid w:val="00B17DA7"/>
    <w:rsid w:val="00B209A8"/>
    <w:rsid w:val="00B213FD"/>
    <w:rsid w:val="00B21A4B"/>
    <w:rsid w:val="00B21B3B"/>
    <w:rsid w:val="00B21BE4"/>
    <w:rsid w:val="00B22E4A"/>
    <w:rsid w:val="00B22E91"/>
    <w:rsid w:val="00B237EC"/>
    <w:rsid w:val="00B261C9"/>
    <w:rsid w:val="00B26650"/>
    <w:rsid w:val="00B26DAA"/>
    <w:rsid w:val="00B275C8"/>
    <w:rsid w:val="00B30266"/>
    <w:rsid w:val="00B312CB"/>
    <w:rsid w:val="00B3131C"/>
    <w:rsid w:val="00B31A6D"/>
    <w:rsid w:val="00B321EE"/>
    <w:rsid w:val="00B322B9"/>
    <w:rsid w:val="00B323B1"/>
    <w:rsid w:val="00B34022"/>
    <w:rsid w:val="00B34B78"/>
    <w:rsid w:val="00B37686"/>
    <w:rsid w:val="00B42F78"/>
    <w:rsid w:val="00B43064"/>
    <w:rsid w:val="00B4379D"/>
    <w:rsid w:val="00B44ECF"/>
    <w:rsid w:val="00B46237"/>
    <w:rsid w:val="00B46D66"/>
    <w:rsid w:val="00B52440"/>
    <w:rsid w:val="00B53FB4"/>
    <w:rsid w:val="00B547B7"/>
    <w:rsid w:val="00B5495A"/>
    <w:rsid w:val="00B54CE9"/>
    <w:rsid w:val="00B55077"/>
    <w:rsid w:val="00B5672E"/>
    <w:rsid w:val="00B57596"/>
    <w:rsid w:val="00B61ABA"/>
    <w:rsid w:val="00B6270D"/>
    <w:rsid w:val="00B63520"/>
    <w:rsid w:val="00B63B12"/>
    <w:rsid w:val="00B6406F"/>
    <w:rsid w:val="00B6455D"/>
    <w:rsid w:val="00B64C54"/>
    <w:rsid w:val="00B64EB5"/>
    <w:rsid w:val="00B6558F"/>
    <w:rsid w:val="00B6694B"/>
    <w:rsid w:val="00B6731B"/>
    <w:rsid w:val="00B67481"/>
    <w:rsid w:val="00B67BB5"/>
    <w:rsid w:val="00B7021D"/>
    <w:rsid w:val="00B7195B"/>
    <w:rsid w:val="00B73CDB"/>
    <w:rsid w:val="00B75F6D"/>
    <w:rsid w:val="00B75F80"/>
    <w:rsid w:val="00B766F1"/>
    <w:rsid w:val="00B7776F"/>
    <w:rsid w:val="00B803DB"/>
    <w:rsid w:val="00B80868"/>
    <w:rsid w:val="00B80BD6"/>
    <w:rsid w:val="00B81445"/>
    <w:rsid w:val="00B81744"/>
    <w:rsid w:val="00B81A6C"/>
    <w:rsid w:val="00B82474"/>
    <w:rsid w:val="00B8264E"/>
    <w:rsid w:val="00B8312C"/>
    <w:rsid w:val="00B84730"/>
    <w:rsid w:val="00B853DD"/>
    <w:rsid w:val="00B85746"/>
    <w:rsid w:val="00B85C54"/>
    <w:rsid w:val="00B86F5D"/>
    <w:rsid w:val="00B87C39"/>
    <w:rsid w:val="00B90341"/>
    <w:rsid w:val="00B9072A"/>
    <w:rsid w:val="00B90925"/>
    <w:rsid w:val="00B90D82"/>
    <w:rsid w:val="00B91992"/>
    <w:rsid w:val="00B919EA"/>
    <w:rsid w:val="00B91ECA"/>
    <w:rsid w:val="00B92976"/>
    <w:rsid w:val="00B96F3F"/>
    <w:rsid w:val="00BA0CDD"/>
    <w:rsid w:val="00BA1168"/>
    <w:rsid w:val="00BA1671"/>
    <w:rsid w:val="00BA2549"/>
    <w:rsid w:val="00BA276C"/>
    <w:rsid w:val="00BA54B1"/>
    <w:rsid w:val="00BA5575"/>
    <w:rsid w:val="00BA58A1"/>
    <w:rsid w:val="00BA5D9F"/>
    <w:rsid w:val="00BA73E7"/>
    <w:rsid w:val="00BB0E17"/>
    <w:rsid w:val="00BB1850"/>
    <w:rsid w:val="00BB28B2"/>
    <w:rsid w:val="00BB2CCB"/>
    <w:rsid w:val="00BB3388"/>
    <w:rsid w:val="00BB35A6"/>
    <w:rsid w:val="00BB3EAD"/>
    <w:rsid w:val="00BB4136"/>
    <w:rsid w:val="00BB583A"/>
    <w:rsid w:val="00BB5B09"/>
    <w:rsid w:val="00BB5E00"/>
    <w:rsid w:val="00BB7642"/>
    <w:rsid w:val="00BB77F5"/>
    <w:rsid w:val="00BC0951"/>
    <w:rsid w:val="00BC0DB5"/>
    <w:rsid w:val="00BC1631"/>
    <w:rsid w:val="00BC3F27"/>
    <w:rsid w:val="00BC409C"/>
    <w:rsid w:val="00BC4B52"/>
    <w:rsid w:val="00BC4D25"/>
    <w:rsid w:val="00BC4F22"/>
    <w:rsid w:val="00BC649D"/>
    <w:rsid w:val="00BC668F"/>
    <w:rsid w:val="00BC72D3"/>
    <w:rsid w:val="00BD1B94"/>
    <w:rsid w:val="00BD2575"/>
    <w:rsid w:val="00BD31AD"/>
    <w:rsid w:val="00BD6AA2"/>
    <w:rsid w:val="00BD7129"/>
    <w:rsid w:val="00BD76EA"/>
    <w:rsid w:val="00BD7758"/>
    <w:rsid w:val="00BD7C45"/>
    <w:rsid w:val="00BD7DE4"/>
    <w:rsid w:val="00BE087B"/>
    <w:rsid w:val="00BE118F"/>
    <w:rsid w:val="00BE2E77"/>
    <w:rsid w:val="00BE2FAB"/>
    <w:rsid w:val="00BE3615"/>
    <w:rsid w:val="00BE3FD8"/>
    <w:rsid w:val="00BE722E"/>
    <w:rsid w:val="00BE7705"/>
    <w:rsid w:val="00BE7B7D"/>
    <w:rsid w:val="00BF002F"/>
    <w:rsid w:val="00BF04DC"/>
    <w:rsid w:val="00BF1C90"/>
    <w:rsid w:val="00BF2761"/>
    <w:rsid w:val="00BF32E4"/>
    <w:rsid w:val="00BF3325"/>
    <w:rsid w:val="00BF35C6"/>
    <w:rsid w:val="00BF3824"/>
    <w:rsid w:val="00BF3AA1"/>
    <w:rsid w:val="00BF3CD2"/>
    <w:rsid w:val="00BF4646"/>
    <w:rsid w:val="00BF48EF"/>
    <w:rsid w:val="00BF5B57"/>
    <w:rsid w:val="00BF6BD4"/>
    <w:rsid w:val="00BF7058"/>
    <w:rsid w:val="00BF77D6"/>
    <w:rsid w:val="00BF7DDE"/>
    <w:rsid w:val="00C00DFF"/>
    <w:rsid w:val="00C01289"/>
    <w:rsid w:val="00C02BA6"/>
    <w:rsid w:val="00C07C88"/>
    <w:rsid w:val="00C11C8E"/>
    <w:rsid w:val="00C128A3"/>
    <w:rsid w:val="00C12C73"/>
    <w:rsid w:val="00C13215"/>
    <w:rsid w:val="00C154E3"/>
    <w:rsid w:val="00C20F59"/>
    <w:rsid w:val="00C21E6C"/>
    <w:rsid w:val="00C22E6B"/>
    <w:rsid w:val="00C2372F"/>
    <w:rsid w:val="00C23752"/>
    <w:rsid w:val="00C24E8B"/>
    <w:rsid w:val="00C25FBE"/>
    <w:rsid w:val="00C26BA3"/>
    <w:rsid w:val="00C27176"/>
    <w:rsid w:val="00C2788D"/>
    <w:rsid w:val="00C27C22"/>
    <w:rsid w:val="00C302D7"/>
    <w:rsid w:val="00C31535"/>
    <w:rsid w:val="00C33595"/>
    <w:rsid w:val="00C341A2"/>
    <w:rsid w:val="00C35E04"/>
    <w:rsid w:val="00C3640B"/>
    <w:rsid w:val="00C36E90"/>
    <w:rsid w:val="00C37E5B"/>
    <w:rsid w:val="00C40373"/>
    <w:rsid w:val="00C428E3"/>
    <w:rsid w:val="00C42CD6"/>
    <w:rsid w:val="00C42E30"/>
    <w:rsid w:val="00C43430"/>
    <w:rsid w:val="00C444FD"/>
    <w:rsid w:val="00C459AA"/>
    <w:rsid w:val="00C46BC5"/>
    <w:rsid w:val="00C46F98"/>
    <w:rsid w:val="00C475F0"/>
    <w:rsid w:val="00C47781"/>
    <w:rsid w:val="00C4797C"/>
    <w:rsid w:val="00C5064D"/>
    <w:rsid w:val="00C51095"/>
    <w:rsid w:val="00C53C19"/>
    <w:rsid w:val="00C541A0"/>
    <w:rsid w:val="00C541BC"/>
    <w:rsid w:val="00C54423"/>
    <w:rsid w:val="00C5596B"/>
    <w:rsid w:val="00C5702D"/>
    <w:rsid w:val="00C579EA"/>
    <w:rsid w:val="00C60288"/>
    <w:rsid w:val="00C619AC"/>
    <w:rsid w:val="00C61B9A"/>
    <w:rsid w:val="00C61BC8"/>
    <w:rsid w:val="00C61D7C"/>
    <w:rsid w:val="00C63E56"/>
    <w:rsid w:val="00C64A63"/>
    <w:rsid w:val="00C64EAE"/>
    <w:rsid w:val="00C653B2"/>
    <w:rsid w:val="00C66861"/>
    <w:rsid w:val="00C6711D"/>
    <w:rsid w:val="00C703FC"/>
    <w:rsid w:val="00C71200"/>
    <w:rsid w:val="00C71AA1"/>
    <w:rsid w:val="00C726ED"/>
    <w:rsid w:val="00C72760"/>
    <w:rsid w:val="00C73AA6"/>
    <w:rsid w:val="00C76B69"/>
    <w:rsid w:val="00C77BB1"/>
    <w:rsid w:val="00C8070F"/>
    <w:rsid w:val="00C80769"/>
    <w:rsid w:val="00C813A7"/>
    <w:rsid w:val="00C83541"/>
    <w:rsid w:val="00C83C55"/>
    <w:rsid w:val="00C844B9"/>
    <w:rsid w:val="00C845E5"/>
    <w:rsid w:val="00C84944"/>
    <w:rsid w:val="00C84CD1"/>
    <w:rsid w:val="00C8589F"/>
    <w:rsid w:val="00C87828"/>
    <w:rsid w:val="00C90188"/>
    <w:rsid w:val="00C92466"/>
    <w:rsid w:val="00C92F04"/>
    <w:rsid w:val="00C939B9"/>
    <w:rsid w:val="00C95090"/>
    <w:rsid w:val="00CA1548"/>
    <w:rsid w:val="00CA2CD0"/>
    <w:rsid w:val="00CA31F7"/>
    <w:rsid w:val="00CA39D4"/>
    <w:rsid w:val="00CA4CAE"/>
    <w:rsid w:val="00CA6E22"/>
    <w:rsid w:val="00CA74AB"/>
    <w:rsid w:val="00CA7833"/>
    <w:rsid w:val="00CB186E"/>
    <w:rsid w:val="00CB1CA0"/>
    <w:rsid w:val="00CB3D09"/>
    <w:rsid w:val="00CB49F6"/>
    <w:rsid w:val="00CB51E5"/>
    <w:rsid w:val="00CB5506"/>
    <w:rsid w:val="00CB550A"/>
    <w:rsid w:val="00CB77A4"/>
    <w:rsid w:val="00CC0034"/>
    <w:rsid w:val="00CC02C5"/>
    <w:rsid w:val="00CC04A6"/>
    <w:rsid w:val="00CC0B40"/>
    <w:rsid w:val="00CC17DE"/>
    <w:rsid w:val="00CC1A56"/>
    <w:rsid w:val="00CC2274"/>
    <w:rsid w:val="00CC2F67"/>
    <w:rsid w:val="00CC467E"/>
    <w:rsid w:val="00CC4BB4"/>
    <w:rsid w:val="00CC4FA7"/>
    <w:rsid w:val="00CC514F"/>
    <w:rsid w:val="00CD2B86"/>
    <w:rsid w:val="00CD2E50"/>
    <w:rsid w:val="00CD3D81"/>
    <w:rsid w:val="00CD3F5B"/>
    <w:rsid w:val="00CD46C7"/>
    <w:rsid w:val="00CD60E9"/>
    <w:rsid w:val="00CD6533"/>
    <w:rsid w:val="00CD67CD"/>
    <w:rsid w:val="00CD7264"/>
    <w:rsid w:val="00CD72E5"/>
    <w:rsid w:val="00CE14E0"/>
    <w:rsid w:val="00CE182C"/>
    <w:rsid w:val="00CE18B7"/>
    <w:rsid w:val="00CE1AC8"/>
    <w:rsid w:val="00CE1D3F"/>
    <w:rsid w:val="00CE25EC"/>
    <w:rsid w:val="00CE3644"/>
    <w:rsid w:val="00CE573D"/>
    <w:rsid w:val="00CE6900"/>
    <w:rsid w:val="00CE7104"/>
    <w:rsid w:val="00CE71A7"/>
    <w:rsid w:val="00CF035E"/>
    <w:rsid w:val="00CF0CBE"/>
    <w:rsid w:val="00CF1723"/>
    <w:rsid w:val="00CF3C1C"/>
    <w:rsid w:val="00CF49F4"/>
    <w:rsid w:val="00CF4C72"/>
    <w:rsid w:val="00CF5332"/>
    <w:rsid w:val="00CF5377"/>
    <w:rsid w:val="00CF5763"/>
    <w:rsid w:val="00CF6DD0"/>
    <w:rsid w:val="00CF70FD"/>
    <w:rsid w:val="00D00F86"/>
    <w:rsid w:val="00D01027"/>
    <w:rsid w:val="00D010B9"/>
    <w:rsid w:val="00D021A1"/>
    <w:rsid w:val="00D032B3"/>
    <w:rsid w:val="00D0364B"/>
    <w:rsid w:val="00D052B4"/>
    <w:rsid w:val="00D05422"/>
    <w:rsid w:val="00D074D8"/>
    <w:rsid w:val="00D07EF9"/>
    <w:rsid w:val="00D10CBA"/>
    <w:rsid w:val="00D121A8"/>
    <w:rsid w:val="00D1414D"/>
    <w:rsid w:val="00D151A6"/>
    <w:rsid w:val="00D15E8D"/>
    <w:rsid w:val="00D17E24"/>
    <w:rsid w:val="00D21A4D"/>
    <w:rsid w:val="00D21C56"/>
    <w:rsid w:val="00D23026"/>
    <w:rsid w:val="00D23839"/>
    <w:rsid w:val="00D26915"/>
    <w:rsid w:val="00D2777A"/>
    <w:rsid w:val="00D31445"/>
    <w:rsid w:val="00D31FFE"/>
    <w:rsid w:val="00D32BD8"/>
    <w:rsid w:val="00D339B7"/>
    <w:rsid w:val="00D33FC4"/>
    <w:rsid w:val="00D343A0"/>
    <w:rsid w:val="00D344BF"/>
    <w:rsid w:val="00D346AC"/>
    <w:rsid w:val="00D36314"/>
    <w:rsid w:val="00D3713F"/>
    <w:rsid w:val="00D37528"/>
    <w:rsid w:val="00D404FE"/>
    <w:rsid w:val="00D412D7"/>
    <w:rsid w:val="00D4230B"/>
    <w:rsid w:val="00D42990"/>
    <w:rsid w:val="00D42EC7"/>
    <w:rsid w:val="00D454F6"/>
    <w:rsid w:val="00D4698D"/>
    <w:rsid w:val="00D473ED"/>
    <w:rsid w:val="00D477BA"/>
    <w:rsid w:val="00D53B1F"/>
    <w:rsid w:val="00D5496A"/>
    <w:rsid w:val="00D54AF3"/>
    <w:rsid w:val="00D57765"/>
    <w:rsid w:val="00D61CB4"/>
    <w:rsid w:val="00D639CE"/>
    <w:rsid w:val="00D63DF3"/>
    <w:rsid w:val="00D63EAE"/>
    <w:rsid w:val="00D649BB"/>
    <w:rsid w:val="00D64A0C"/>
    <w:rsid w:val="00D64DD0"/>
    <w:rsid w:val="00D666CD"/>
    <w:rsid w:val="00D66BAF"/>
    <w:rsid w:val="00D71DE7"/>
    <w:rsid w:val="00D72AF8"/>
    <w:rsid w:val="00D73256"/>
    <w:rsid w:val="00D77819"/>
    <w:rsid w:val="00D77D71"/>
    <w:rsid w:val="00D81398"/>
    <w:rsid w:val="00D83561"/>
    <w:rsid w:val="00D86E87"/>
    <w:rsid w:val="00D86EAE"/>
    <w:rsid w:val="00D87631"/>
    <w:rsid w:val="00D87EED"/>
    <w:rsid w:val="00D90484"/>
    <w:rsid w:val="00D9255A"/>
    <w:rsid w:val="00D9328F"/>
    <w:rsid w:val="00D95F3F"/>
    <w:rsid w:val="00D97960"/>
    <w:rsid w:val="00DA01C4"/>
    <w:rsid w:val="00DA0211"/>
    <w:rsid w:val="00DA1934"/>
    <w:rsid w:val="00DA3307"/>
    <w:rsid w:val="00DA3442"/>
    <w:rsid w:val="00DA35CB"/>
    <w:rsid w:val="00DA3C00"/>
    <w:rsid w:val="00DA4CB3"/>
    <w:rsid w:val="00DA4D2A"/>
    <w:rsid w:val="00DA50B5"/>
    <w:rsid w:val="00DA5B37"/>
    <w:rsid w:val="00DA657B"/>
    <w:rsid w:val="00DA79EE"/>
    <w:rsid w:val="00DB10EF"/>
    <w:rsid w:val="00DB1660"/>
    <w:rsid w:val="00DB2427"/>
    <w:rsid w:val="00DB2656"/>
    <w:rsid w:val="00DB3425"/>
    <w:rsid w:val="00DB4E06"/>
    <w:rsid w:val="00DB4E8D"/>
    <w:rsid w:val="00DB6D8E"/>
    <w:rsid w:val="00DB761B"/>
    <w:rsid w:val="00DC0450"/>
    <w:rsid w:val="00DC0EDF"/>
    <w:rsid w:val="00DC18DA"/>
    <w:rsid w:val="00DC1BA5"/>
    <w:rsid w:val="00DC2333"/>
    <w:rsid w:val="00DC2B41"/>
    <w:rsid w:val="00DC2C82"/>
    <w:rsid w:val="00DC327D"/>
    <w:rsid w:val="00DC3D35"/>
    <w:rsid w:val="00DC42BC"/>
    <w:rsid w:val="00DC43E1"/>
    <w:rsid w:val="00DC4674"/>
    <w:rsid w:val="00DC5643"/>
    <w:rsid w:val="00DC58A7"/>
    <w:rsid w:val="00DC6591"/>
    <w:rsid w:val="00DC69AA"/>
    <w:rsid w:val="00DC6BC9"/>
    <w:rsid w:val="00DC70D4"/>
    <w:rsid w:val="00DC71B9"/>
    <w:rsid w:val="00DD0F57"/>
    <w:rsid w:val="00DD1361"/>
    <w:rsid w:val="00DD251F"/>
    <w:rsid w:val="00DD3888"/>
    <w:rsid w:val="00DD3EB1"/>
    <w:rsid w:val="00DD4C53"/>
    <w:rsid w:val="00DD4DCD"/>
    <w:rsid w:val="00DD5A4C"/>
    <w:rsid w:val="00DD6346"/>
    <w:rsid w:val="00DD7253"/>
    <w:rsid w:val="00DD7FAA"/>
    <w:rsid w:val="00DE02B6"/>
    <w:rsid w:val="00DE0AFC"/>
    <w:rsid w:val="00DE0F62"/>
    <w:rsid w:val="00DE263E"/>
    <w:rsid w:val="00DE2FFA"/>
    <w:rsid w:val="00DE38FE"/>
    <w:rsid w:val="00DE4120"/>
    <w:rsid w:val="00DE4CDF"/>
    <w:rsid w:val="00DE4E2B"/>
    <w:rsid w:val="00DE59C0"/>
    <w:rsid w:val="00DE5C34"/>
    <w:rsid w:val="00DE6D6F"/>
    <w:rsid w:val="00DF1C4E"/>
    <w:rsid w:val="00DF631E"/>
    <w:rsid w:val="00E006C8"/>
    <w:rsid w:val="00E006D1"/>
    <w:rsid w:val="00E0093C"/>
    <w:rsid w:val="00E00B62"/>
    <w:rsid w:val="00E00BA2"/>
    <w:rsid w:val="00E03D1C"/>
    <w:rsid w:val="00E0449E"/>
    <w:rsid w:val="00E05695"/>
    <w:rsid w:val="00E05804"/>
    <w:rsid w:val="00E05EEE"/>
    <w:rsid w:val="00E06A68"/>
    <w:rsid w:val="00E10682"/>
    <w:rsid w:val="00E11CAF"/>
    <w:rsid w:val="00E12B15"/>
    <w:rsid w:val="00E139C6"/>
    <w:rsid w:val="00E13C41"/>
    <w:rsid w:val="00E13F40"/>
    <w:rsid w:val="00E14397"/>
    <w:rsid w:val="00E15AA4"/>
    <w:rsid w:val="00E15B97"/>
    <w:rsid w:val="00E17FB7"/>
    <w:rsid w:val="00E17FDD"/>
    <w:rsid w:val="00E26A0A"/>
    <w:rsid w:val="00E2764C"/>
    <w:rsid w:val="00E30C97"/>
    <w:rsid w:val="00E3105D"/>
    <w:rsid w:val="00E31A6B"/>
    <w:rsid w:val="00E31E25"/>
    <w:rsid w:val="00E31FAF"/>
    <w:rsid w:val="00E34E71"/>
    <w:rsid w:val="00E352A3"/>
    <w:rsid w:val="00E36F69"/>
    <w:rsid w:val="00E3717F"/>
    <w:rsid w:val="00E37E2E"/>
    <w:rsid w:val="00E4169F"/>
    <w:rsid w:val="00E41A20"/>
    <w:rsid w:val="00E42347"/>
    <w:rsid w:val="00E43BF0"/>
    <w:rsid w:val="00E43C3F"/>
    <w:rsid w:val="00E44F6C"/>
    <w:rsid w:val="00E462B9"/>
    <w:rsid w:val="00E46B62"/>
    <w:rsid w:val="00E514F0"/>
    <w:rsid w:val="00E51D15"/>
    <w:rsid w:val="00E51D20"/>
    <w:rsid w:val="00E51E3A"/>
    <w:rsid w:val="00E522B5"/>
    <w:rsid w:val="00E53594"/>
    <w:rsid w:val="00E535FB"/>
    <w:rsid w:val="00E5599F"/>
    <w:rsid w:val="00E55DFF"/>
    <w:rsid w:val="00E57ABE"/>
    <w:rsid w:val="00E608B8"/>
    <w:rsid w:val="00E61151"/>
    <w:rsid w:val="00E63033"/>
    <w:rsid w:val="00E6351B"/>
    <w:rsid w:val="00E64887"/>
    <w:rsid w:val="00E65E39"/>
    <w:rsid w:val="00E664F5"/>
    <w:rsid w:val="00E66C74"/>
    <w:rsid w:val="00E66CB7"/>
    <w:rsid w:val="00E715D1"/>
    <w:rsid w:val="00E7185E"/>
    <w:rsid w:val="00E722E0"/>
    <w:rsid w:val="00E72332"/>
    <w:rsid w:val="00E738E4"/>
    <w:rsid w:val="00E73D43"/>
    <w:rsid w:val="00E74162"/>
    <w:rsid w:val="00E7560D"/>
    <w:rsid w:val="00E77ED8"/>
    <w:rsid w:val="00E77F23"/>
    <w:rsid w:val="00E80958"/>
    <w:rsid w:val="00E81B96"/>
    <w:rsid w:val="00E84426"/>
    <w:rsid w:val="00E85876"/>
    <w:rsid w:val="00E85F4C"/>
    <w:rsid w:val="00E869D3"/>
    <w:rsid w:val="00E9142D"/>
    <w:rsid w:val="00E91F08"/>
    <w:rsid w:val="00E9244B"/>
    <w:rsid w:val="00E92BB9"/>
    <w:rsid w:val="00E95791"/>
    <w:rsid w:val="00E95AE2"/>
    <w:rsid w:val="00E95D2A"/>
    <w:rsid w:val="00E96686"/>
    <w:rsid w:val="00E9794D"/>
    <w:rsid w:val="00E97960"/>
    <w:rsid w:val="00EA05A4"/>
    <w:rsid w:val="00EA1A79"/>
    <w:rsid w:val="00EA1B7F"/>
    <w:rsid w:val="00EA3134"/>
    <w:rsid w:val="00EA37C9"/>
    <w:rsid w:val="00EA510D"/>
    <w:rsid w:val="00EA5C35"/>
    <w:rsid w:val="00EA6120"/>
    <w:rsid w:val="00EA62E8"/>
    <w:rsid w:val="00EA7D8B"/>
    <w:rsid w:val="00EB0009"/>
    <w:rsid w:val="00EB3B4E"/>
    <w:rsid w:val="00EB6AC3"/>
    <w:rsid w:val="00EC1C7E"/>
    <w:rsid w:val="00EC2078"/>
    <w:rsid w:val="00EC34F9"/>
    <w:rsid w:val="00EC3987"/>
    <w:rsid w:val="00EC47B3"/>
    <w:rsid w:val="00EC6634"/>
    <w:rsid w:val="00EC6A1C"/>
    <w:rsid w:val="00EC7660"/>
    <w:rsid w:val="00EC77B0"/>
    <w:rsid w:val="00EC7935"/>
    <w:rsid w:val="00EC7E2C"/>
    <w:rsid w:val="00ED0AD2"/>
    <w:rsid w:val="00ED1F45"/>
    <w:rsid w:val="00ED25CA"/>
    <w:rsid w:val="00ED29A0"/>
    <w:rsid w:val="00ED38C1"/>
    <w:rsid w:val="00ED4855"/>
    <w:rsid w:val="00ED5220"/>
    <w:rsid w:val="00ED53FA"/>
    <w:rsid w:val="00ED56D4"/>
    <w:rsid w:val="00ED63AA"/>
    <w:rsid w:val="00ED6562"/>
    <w:rsid w:val="00ED6F12"/>
    <w:rsid w:val="00EE026F"/>
    <w:rsid w:val="00EE0DB7"/>
    <w:rsid w:val="00EE2BBA"/>
    <w:rsid w:val="00EE4532"/>
    <w:rsid w:val="00EE4861"/>
    <w:rsid w:val="00EE5471"/>
    <w:rsid w:val="00EE5B3B"/>
    <w:rsid w:val="00EE5CCA"/>
    <w:rsid w:val="00EE6945"/>
    <w:rsid w:val="00EE78A9"/>
    <w:rsid w:val="00EF05BF"/>
    <w:rsid w:val="00EF4D9C"/>
    <w:rsid w:val="00EF5354"/>
    <w:rsid w:val="00EF64A3"/>
    <w:rsid w:val="00EF6FED"/>
    <w:rsid w:val="00EF7F6F"/>
    <w:rsid w:val="00F00CD5"/>
    <w:rsid w:val="00F01AAB"/>
    <w:rsid w:val="00F05C78"/>
    <w:rsid w:val="00F0704C"/>
    <w:rsid w:val="00F07BB7"/>
    <w:rsid w:val="00F103A9"/>
    <w:rsid w:val="00F10F74"/>
    <w:rsid w:val="00F11560"/>
    <w:rsid w:val="00F11F5B"/>
    <w:rsid w:val="00F12271"/>
    <w:rsid w:val="00F133AD"/>
    <w:rsid w:val="00F13594"/>
    <w:rsid w:val="00F14363"/>
    <w:rsid w:val="00F14B91"/>
    <w:rsid w:val="00F157BF"/>
    <w:rsid w:val="00F15AB1"/>
    <w:rsid w:val="00F15C0D"/>
    <w:rsid w:val="00F16177"/>
    <w:rsid w:val="00F16D63"/>
    <w:rsid w:val="00F17FBB"/>
    <w:rsid w:val="00F207BD"/>
    <w:rsid w:val="00F212A9"/>
    <w:rsid w:val="00F21626"/>
    <w:rsid w:val="00F21676"/>
    <w:rsid w:val="00F21935"/>
    <w:rsid w:val="00F22F17"/>
    <w:rsid w:val="00F23F1D"/>
    <w:rsid w:val="00F25CC7"/>
    <w:rsid w:val="00F27D87"/>
    <w:rsid w:val="00F30563"/>
    <w:rsid w:val="00F32BDB"/>
    <w:rsid w:val="00F341F1"/>
    <w:rsid w:val="00F35020"/>
    <w:rsid w:val="00F3592A"/>
    <w:rsid w:val="00F35E73"/>
    <w:rsid w:val="00F36CCE"/>
    <w:rsid w:val="00F40C7A"/>
    <w:rsid w:val="00F41374"/>
    <w:rsid w:val="00F42E9B"/>
    <w:rsid w:val="00F44B68"/>
    <w:rsid w:val="00F461A8"/>
    <w:rsid w:val="00F46530"/>
    <w:rsid w:val="00F46664"/>
    <w:rsid w:val="00F46980"/>
    <w:rsid w:val="00F47271"/>
    <w:rsid w:val="00F47283"/>
    <w:rsid w:val="00F5042D"/>
    <w:rsid w:val="00F50F30"/>
    <w:rsid w:val="00F51573"/>
    <w:rsid w:val="00F520ED"/>
    <w:rsid w:val="00F52C89"/>
    <w:rsid w:val="00F5623D"/>
    <w:rsid w:val="00F56C7F"/>
    <w:rsid w:val="00F574AF"/>
    <w:rsid w:val="00F575D2"/>
    <w:rsid w:val="00F605E5"/>
    <w:rsid w:val="00F6105E"/>
    <w:rsid w:val="00F619E5"/>
    <w:rsid w:val="00F62984"/>
    <w:rsid w:val="00F6560A"/>
    <w:rsid w:val="00F666B4"/>
    <w:rsid w:val="00F669EC"/>
    <w:rsid w:val="00F66BC5"/>
    <w:rsid w:val="00F674F4"/>
    <w:rsid w:val="00F675D5"/>
    <w:rsid w:val="00F7038E"/>
    <w:rsid w:val="00F707CE"/>
    <w:rsid w:val="00F70E58"/>
    <w:rsid w:val="00F727EC"/>
    <w:rsid w:val="00F76028"/>
    <w:rsid w:val="00F801FD"/>
    <w:rsid w:val="00F80364"/>
    <w:rsid w:val="00F80FC1"/>
    <w:rsid w:val="00F833D1"/>
    <w:rsid w:val="00F837D8"/>
    <w:rsid w:val="00F83EB2"/>
    <w:rsid w:val="00F84036"/>
    <w:rsid w:val="00F844EC"/>
    <w:rsid w:val="00F8484C"/>
    <w:rsid w:val="00F84DE7"/>
    <w:rsid w:val="00F84F95"/>
    <w:rsid w:val="00F85935"/>
    <w:rsid w:val="00F86C1C"/>
    <w:rsid w:val="00F8794B"/>
    <w:rsid w:val="00F9052B"/>
    <w:rsid w:val="00F910C1"/>
    <w:rsid w:val="00F91E81"/>
    <w:rsid w:val="00F92078"/>
    <w:rsid w:val="00F925CF"/>
    <w:rsid w:val="00F930ED"/>
    <w:rsid w:val="00F937BD"/>
    <w:rsid w:val="00F93BC8"/>
    <w:rsid w:val="00F93D7A"/>
    <w:rsid w:val="00F9416E"/>
    <w:rsid w:val="00F9504A"/>
    <w:rsid w:val="00F95491"/>
    <w:rsid w:val="00F96737"/>
    <w:rsid w:val="00F97B34"/>
    <w:rsid w:val="00F97DAC"/>
    <w:rsid w:val="00FA0BEA"/>
    <w:rsid w:val="00FA4808"/>
    <w:rsid w:val="00FA4D8C"/>
    <w:rsid w:val="00FA4DA9"/>
    <w:rsid w:val="00FA52A9"/>
    <w:rsid w:val="00FA6485"/>
    <w:rsid w:val="00FA6941"/>
    <w:rsid w:val="00FA77F7"/>
    <w:rsid w:val="00FB108A"/>
    <w:rsid w:val="00FB3EDA"/>
    <w:rsid w:val="00FB4818"/>
    <w:rsid w:val="00FB5B36"/>
    <w:rsid w:val="00FB77EB"/>
    <w:rsid w:val="00FB7BD8"/>
    <w:rsid w:val="00FC0BD0"/>
    <w:rsid w:val="00FC0BF7"/>
    <w:rsid w:val="00FC0D29"/>
    <w:rsid w:val="00FC1047"/>
    <w:rsid w:val="00FC1E8C"/>
    <w:rsid w:val="00FC20A6"/>
    <w:rsid w:val="00FC2641"/>
    <w:rsid w:val="00FC27F0"/>
    <w:rsid w:val="00FC2AC7"/>
    <w:rsid w:val="00FC3101"/>
    <w:rsid w:val="00FC3372"/>
    <w:rsid w:val="00FC3503"/>
    <w:rsid w:val="00FC36B4"/>
    <w:rsid w:val="00FC3D62"/>
    <w:rsid w:val="00FC4593"/>
    <w:rsid w:val="00FC49A8"/>
    <w:rsid w:val="00FC4CA3"/>
    <w:rsid w:val="00FC6320"/>
    <w:rsid w:val="00FC66D4"/>
    <w:rsid w:val="00FC6CF7"/>
    <w:rsid w:val="00FC746F"/>
    <w:rsid w:val="00FC791B"/>
    <w:rsid w:val="00FD0233"/>
    <w:rsid w:val="00FD02C4"/>
    <w:rsid w:val="00FD0304"/>
    <w:rsid w:val="00FD1665"/>
    <w:rsid w:val="00FD438C"/>
    <w:rsid w:val="00FD473B"/>
    <w:rsid w:val="00FD6409"/>
    <w:rsid w:val="00FD6C2F"/>
    <w:rsid w:val="00FD6D3B"/>
    <w:rsid w:val="00FE0460"/>
    <w:rsid w:val="00FE25D4"/>
    <w:rsid w:val="00FE2E16"/>
    <w:rsid w:val="00FE3C5B"/>
    <w:rsid w:val="00FE4C9E"/>
    <w:rsid w:val="00FE6F23"/>
    <w:rsid w:val="00FE76BE"/>
    <w:rsid w:val="00FF0BE0"/>
    <w:rsid w:val="00FF15E3"/>
    <w:rsid w:val="00FF341E"/>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0446A3"/>
  <w15:docId w15:val="{ADB12E85-B52F-473B-9310-8CB6A599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H&amp;P List Paragraph,2,Strip"/>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
    <w:uiPriority w:val="99"/>
    <w:qFormat/>
    <w:rsid w:val="00D5496A"/>
    <w:rPr>
      <w:rFonts w:ascii="Times New Roman" w:hAnsi="Times New Roman"/>
      <w:vertAlign w:val="superscript"/>
    </w:rPr>
  </w:style>
  <w:style w:type="paragraph" w:styleId="NoSpacing">
    <w:name w:val="No Spacing"/>
    <w:uiPriority w:val="1"/>
    <w:qFormat/>
    <w:rsid w:val="003F6BBB"/>
    <w:pPr>
      <w:spacing w:after="0" w:line="240" w:lineRule="auto"/>
    </w:pPr>
  </w:style>
  <w:style w:type="paragraph" w:customStyle="1" w:styleId="logo">
    <w:name w:val="logo"/>
    <w:basedOn w:val="Normal"/>
    <w:uiPriority w:val="99"/>
    <w:rsid w:val="00820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20070"/>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H&amp;P List Paragraph Char,2 Char,Strip Char"/>
    <w:link w:val="ListParagraph"/>
    <w:uiPriority w:val="34"/>
    <w:qFormat/>
    <w:locked/>
    <w:rsid w:val="004E3F05"/>
  </w:style>
  <w:style w:type="paragraph" w:customStyle="1" w:styleId="tvhtml1">
    <w:name w:val="tv_html1"/>
    <w:basedOn w:val="Normal"/>
    <w:rsid w:val="00662D73"/>
    <w:pPr>
      <w:spacing w:before="100" w:beforeAutospacing="1" w:after="100" w:afterAutospacing="1" w:line="360" w:lineRule="auto"/>
    </w:pPr>
    <w:rPr>
      <w:rFonts w:ascii="Verdana" w:eastAsia="Times New Roman" w:hAnsi="Verdana" w:cs="Times New Roman"/>
      <w:iCs/>
      <w:sz w:val="18"/>
      <w:szCs w:val="18"/>
      <w:lang w:eastAsia="lv-LV"/>
    </w:rPr>
  </w:style>
  <w:style w:type="character" w:customStyle="1" w:styleId="apple-converted-space">
    <w:name w:val="apple-converted-space"/>
    <w:basedOn w:val="DefaultParagraphFont"/>
    <w:rsid w:val="00B44ECF"/>
  </w:style>
  <w:style w:type="paragraph" w:customStyle="1" w:styleId="Teksts">
    <w:name w:val="Teksts"/>
    <w:basedOn w:val="Normal"/>
    <w:rsid w:val="00DE0AFC"/>
    <w:pPr>
      <w:spacing w:after="0" w:line="240" w:lineRule="auto"/>
      <w:jc w:val="both"/>
    </w:pPr>
    <w:rPr>
      <w:rFonts w:ascii="Times New Roman" w:eastAsia="Times New Roman" w:hAnsi="Times New Roman" w:cs="Times New Roman"/>
      <w:sz w:val="24"/>
      <w:szCs w:val="24"/>
    </w:rPr>
  </w:style>
  <w:style w:type="paragraph" w:customStyle="1" w:styleId="tv213">
    <w:name w:val="tv213"/>
    <w:basedOn w:val="Normal"/>
    <w:rsid w:val="0033201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659626467">
      <w:bodyDiv w:val="1"/>
      <w:marLeft w:val="0"/>
      <w:marRight w:val="0"/>
      <w:marTop w:val="0"/>
      <w:marBottom w:val="0"/>
      <w:divBdr>
        <w:top w:val="none" w:sz="0" w:space="0" w:color="auto"/>
        <w:left w:val="none" w:sz="0" w:space="0" w:color="auto"/>
        <w:bottom w:val="none" w:sz="0" w:space="0" w:color="auto"/>
        <w:right w:val="none" w:sz="0" w:space="0" w:color="auto"/>
      </w:divBdr>
      <w:divsChild>
        <w:div w:id="590049708">
          <w:marLeft w:val="0"/>
          <w:marRight w:val="0"/>
          <w:marTop w:val="480"/>
          <w:marBottom w:val="240"/>
          <w:divBdr>
            <w:top w:val="none" w:sz="0" w:space="0" w:color="auto"/>
            <w:left w:val="none" w:sz="0" w:space="0" w:color="auto"/>
            <w:bottom w:val="none" w:sz="0" w:space="0" w:color="auto"/>
            <w:right w:val="none" w:sz="0" w:space="0" w:color="auto"/>
          </w:divBdr>
        </w:div>
        <w:div w:id="188296806">
          <w:marLeft w:val="0"/>
          <w:marRight w:val="0"/>
          <w:marTop w:val="0"/>
          <w:marBottom w:val="567"/>
          <w:divBdr>
            <w:top w:val="none" w:sz="0" w:space="0" w:color="auto"/>
            <w:left w:val="none" w:sz="0" w:space="0" w:color="auto"/>
            <w:bottom w:val="none" w:sz="0" w:space="0" w:color="auto"/>
            <w:right w:val="none" w:sz="0" w:space="0" w:color="auto"/>
          </w:divBdr>
        </w:div>
      </w:divsChild>
    </w:div>
    <w:div w:id="1011760726">
      <w:bodyDiv w:val="1"/>
      <w:marLeft w:val="0"/>
      <w:marRight w:val="0"/>
      <w:marTop w:val="0"/>
      <w:marBottom w:val="0"/>
      <w:divBdr>
        <w:top w:val="none" w:sz="0" w:space="0" w:color="auto"/>
        <w:left w:val="none" w:sz="0" w:space="0" w:color="auto"/>
        <w:bottom w:val="none" w:sz="0" w:space="0" w:color="auto"/>
        <w:right w:val="none" w:sz="0" w:space="0" w:color="auto"/>
      </w:divBdr>
    </w:div>
    <w:div w:id="1109393474">
      <w:bodyDiv w:val="1"/>
      <w:marLeft w:val="0"/>
      <w:marRight w:val="0"/>
      <w:marTop w:val="0"/>
      <w:marBottom w:val="0"/>
      <w:divBdr>
        <w:top w:val="none" w:sz="0" w:space="0" w:color="auto"/>
        <w:left w:val="none" w:sz="0" w:space="0" w:color="auto"/>
        <w:bottom w:val="none" w:sz="0" w:space="0" w:color="auto"/>
        <w:right w:val="none" w:sz="0" w:space="0" w:color="auto"/>
      </w:divBdr>
    </w:div>
    <w:div w:id="1179926012">
      <w:bodyDiv w:val="1"/>
      <w:marLeft w:val="0"/>
      <w:marRight w:val="0"/>
      <w:marTop w:val="0"/>
      <w:marBottom w:val="0"/>
      <w:divBdr>
        <w:top w:val="none" w:sz="0" w:space="0" w:color="auto"/>
        <w:left w:val="none" w:sz="0" w:space="0" w:color="auto"/>
        <w:bottom w:val="none" w:sz="0" w:space="0" w:color="auto"/>
        <w:right w:val="none" w:sz="0" w:space="0" w:color="auto"/>
      </w:divBdr>
    </w:div>
    <w:div w:id="1272662649">
      <w:bodyDiv w:val="1"/>
      <w:marLeft w:val="0"/>
      <w:marRight w:val="0"/>
      <w:marTop w:val="0"/>
      <w:marBottom w:val="0"/>
      <w:divBdr>
        <w:top w:val="none" w:sz="0" w:space="0" w:color="auto"/>
        <w:left w:val="none" w:sz="0" w:space="0" w:color="auto"/>
        <w:bottom w:val="none" w:sz="0" w:space="0" w:color="auto"/>
        <w:right w:val="none" w:sz="0" w:space="0" w:color="auto"/>
      </w:divBdr>
    </w:div>
    <w:div w:id="1317609395">
      <w:bodyDiv w:val="1"/>
      <w:marLeft w:val="0"/>
      <w:marRight w:val="0"/>
      <w:marTop w:val="0"/>
      <w:marBottom w:val="0"/>
      <w:divBdr>
        <w:top w:val="none" w:sz="0" w:space="0" w:color="auto"/>
        <w:left w:val="none" w:sz="0" w:space="0" w:color="auto"/>
        <w:bottom w:val="none" w:sz="0" w:space="0" w:color="auto"/>
        <w:right w:val="none" w:sz="0" w:space="0" w:color="auto"/>
      </w:divBdr>
      <w:divsChild>
        <w:div w:id="474222192">
          <w:marLeft w:val="0"/>
          <w:marRight w:val="0"/>
          <w:marTop w:val="480"/>
          <w:marBottom w:val="240"/>
          <w:divBdr>
            <w:top w:val="none" w:sz="0" w:space="0" w:color="auto"/>
            <w:left w:val="none" w:sz="0" w:space="0" w:color="auto"/>
            <w:bottom w:val="none" w:sz="0" w:space="0" w:color="auto"/>
            <w:right w:val="none" w:sz="0" w:space="0" w:color="auto"/>
          </w:divBdr>
        </w:div>
        <w:div w:id="1575434012">
          <w:marLeft w:val="0"/>
          <w:marRight w:val="0"/>
          <w:marTop w:val="0"/>
          <w:marBottom w:val="567"/>
          <w:divBdr>
            <w:top w:val="none" w:sz="0" w:space="0" w:color="auto"/>
            <w:left w:val="none" w:sz="0" w:space="0" w:color="auto"/>
            <w:bottom w:val="none" w:sz="0" w:space="0" w:color="auto"/>
            <w:right w:val="none" w:sz="0" w:space="0" w:color="auto"/>
          </w:divBdr>
        </w:div>
      </w:divsChild>
    </w:div>
    <w:div w:id="1852601663">
      <w:bodyDiv w:val="1"/>
      <w:marLeft w:val="0"/>
      <w:marRight w:val="0"/>
      <w:marTop w:val="0"/>
      <w:marBottom w:val="0"/>
      <w:divBdr>
        <w:top w:val="none" w:sz="0" w:space="0" w:color="auto"/>
        <w:left w:val="none" w:sz="0" w:space="0" w:color="auto"/>
        <w:bottom w:val="none" w:sz="0" w:space="0" w:color="auto"/>
        <w:right w:val="none" w:sz="0" w:space="0" w:color="auto"/>
      </w:divBdr>
      <w:divsChild>
        <w:div w:id="515383144">
          <w:marLeft w:val="0"/>
          <w:marRight w:val="0"/>
          <w:marTop w:val="0"/>
          <w:marBottom w:val="0"/>
          <w:divBdr>
            <w:top w:val="none" w:sz="0" w:space="0" w:color="auto"/>
            <w:left w:val="none" w:sz="0" w:space="0" w:color="auto"/>
            <w:bottom w:val="none" w:sz="0" w:space="0" w:color="auto"/>
            <w:right w:val="none" w:sz="0" w:space="0" w:color="auto"/>
          </w:divBdr>
        </w:div>
        <w:div w:id="1919820855">
          <w:marLeft w:val="0"/>
          <w:marRight w:val="0"/>
          <w:marTop w:val="0"/>
          <w:marBottom w:val="0"/>
          <w:divBdr>
            <w:top w:val="none" w:sz="0" w:space="0" w:color="auto"/>
            <w:left w:val="none" w:sz="0" w:space="0" w:color="auto"/>
            <w:bottom w:val="none" w:sz="0" w:space="0" w:color="auto"/>
            <w:right w:val="none" w:sz="0" w:space="0" w:color="auto"/>
          </w:divBdr>
        </w:div>
      </w:divsChild>
    </w:div>
    <w:div w:id="1876458023">
      <w:bodyDiv w:val="1"/>
      <w:marLeft w:val="0"/>
      <w:marRight w:val="0"/>
      <w:marTop w:val="0"/>
      <w:marBottom w:val="0"/>
      <w:divBdr>
        <w:top w:val="none" w:sz="0" w:space="0" w:color="auto"/>
        <w:left w:val="none" w:sz="0" w:space="0" w:color="auto"/>
        <w:bottom w:val="none" w:sz="0" w:space="0" w:color="auto"/>
        <w:right w:val="none" w:sz="0" w:space="0" w:color="auto"/>
      </w:divBdr>
    </w:div>
    <w:div w:id="2009483590">
      <w:bodyDiv w:val="1"/>
      <w:marLeft w:val="0"/>
      <w:marRight w:val="0"/>
      <w:marTop w:val="0"/>
      <w:marBottom w:val="0"/>
      <w:divBdr>
        <w:top w:val="none" w:sz="0" w:space="0" w:color="auto"/>
        <w:left w:val="none" w:sz="0" w:space="0" w:color="auto"/>
        <w:bottom w:val="none" w:sz="0" w:space="0" w:color="auto"/>
        <w:right w:val="none" w:sz="0" w:space="0" w:color="auto"/>
      </w:divBdr>
    </w:div>
    <w:div w:id="20157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D09BAA3EDA42FC83BF54DD6156C7FA"/>
        <w:category>
          <w:name w:val="General"/>
          <w:gallery w:val="placeholder"/>
        </w:category>
        <w:types>
          <w:type w:val="bbPlcHdr"/>
        </w:types>
        <w:behaviors>
          <w:behavior w:val="content"/>
        </w:behaviors>
        <w:guid w:val="{3FA5088A-5F54-43DF-BB2B-7AF653BCD2E0}"/>
      </w:docPartPr>
      <w:docPartBody>
        <w:p w:rsidR="00A921AE" w:rsidRDefault="009866BB" w:rsidP="009866BB">
          <w:pPr>
            <w:pStyle w:val="CCD09BAA3EDA42FC83BF54DD6156C7FA"/>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BB"/>
    <w:rsid w:val="000874F7"/>
    <w:rsid w:val="00222892"/>
    <w:rsid w:val="009866BB"/>
    <w:rsid w:val="00A921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D09BAA3EDA42FC83BF54DD6156C7FA">
    <w:name w:val="CCD09BAA3EDA42FC83BF54DD6156C7FA"/>
    <w:rsid w:val="00986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168867-77C6-47BC-8FE9-41F45926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1358</Words>
  <Characters>9252</Characters>
  <Application>Microsoft Office Word</Application>
  <DocSecurity>0</DocSecurity>
  <Lines>440</Lines>
  <Paragraphs>230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2003. gada 27. maija noteikumos Nr.275 “Sociālās aprūpes un sociālās rehabilitācijas pakalpojumu samaksas kārtība un kārtība, kādā pakalpojuma izmaksas tiek segtas no pašvaldības budžeta”</vt:lpstr>
      <vt:lpstr/>
    </vt:vector>
  </TitlesOfParts>
  <Company>LM</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2003. gada 27. maija noteikumos Nr.275 “Sociālās aprūpes un sociālās rehabilitācijas pakalpojumu samaksas kārtība un kārtība, kādā pakalpojuma izmaksas tiek segtas no pašvaldības budžeta”</dc:title>
  <dc:subject>Anotācija</dc:subject>
  <dc:creator>Kristīne Lasmane</dc:creator>
  <cp:lastModifiedBy>Kristine Lasmane</cp:lastModifiedBy>
  <cp:revision>14</cp:revision>
  <cp:lastPrinted>2016-12-28T15:23:00Z</cp:lastPrinted>
  <dcterms:created xsi:type="dcterms:W3CDTF">2017-12-13T13:25:00Z</dcterms:created>
  <dcterms:modified xsi:type="dcterms:W3CDTF">2017-12-27T07:41:00Z</dcterms:modified>
</cp:coreProperties>
</file>