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9C" w:rsidRPr="004F619C" w:rsidRDefault="004F619C" w:rsidP="004F619C">
      <w:pPr>
        <w:suppressAutoHyphens/>
        <w:autoSpaceDN w:val="0"/>
        <w:spacing w:after="0" w:line="240" w:lineRule="auto"/>
        <w:jc w:val="right"/>
        <w:textAlignment w:val="baseline"/>
        <w:rPr>
          <w:rFonts w:ascii="Times New Roman" w:eastAsia="Calibri" w:hAnsi="Times New Roman" w:cs="Times New Roman"/>
          <w:sz w:val="24"/>
          <w:szCs w:val="24"/>
        </w:rPr>
      </w:pPr>
      <w:bookmarkStart w:id="0" w:name="OLE_LINK4"/>
      <w:bookmarkStart w:id="1" w:name="OLE_LINK5"/>
      <w:r w:rsidRPr="004F619C">
        <w:rPr>
          <w:rFonts w:ascii="Times New Roman" w:eastAsia="Calibri" w:hAnsi="Times New Roman" w:cs="Times New Roman"/>
          <w:sz w:val="24"/>
          <w:szCs w:val="24"/>
        </w:rPr>
        <w:t>Likumprojekts</w:t>
      </w:r>
    </w:p>
    <w:p w:rsidR="004F619C" w:rsidRPr="004F619C" w:rsidRDefault="004F619C" w:rsidP="004F619C">
      <w:pPr>
        <w:suppressAutoHyphens/>
        <w:autoSpaceDN w:val="0"/>
        <w:spacing w:after="0" w:line="240" w:lineRule="auto"/>
        <w:jc w:val="right"/>
        <w:textAlignment w:val="baseline"/>
        <w:rPr>
          <w:rFonts w:ascii="Times New Roman" w:eastAsia="Calibri" w:hAnsi="Times New Roman" w:cs="Times New Roman"/>
          <w:sz w:val="24"/>
          <w:szCs w:val="24"/>
        </w:rPr>
      </w:pPr>
    </w:p>
    <w:p w:rsidR="004F619C" w:rsidRPr="004F619C" w:rsidRDefault="004F619C" w:rsidP="004F619C">
      <w:pPr>
        <w:suppressAutoHyphens/>
        <w:autoSpaceDN w:val="0"/>
        <w:spacing w:after="0" w:line="240" w:lineRule="auto"/>
        <w:jc w:val="right"/>
        <w:textAlignment w:val="baseline"/>
        <w:rPr>
          <w:rFonts w:ascii="Times New Roman" w:eastAsia="Calibri" w:hAnsi="Times New Roman" w:cs="Times New Roman"/>
          <w:sz w:val="24"/>
          <w:szCs w:val="24"/>
        </w:rPr>
      </w:pPr>
    </w:p>
    <w:p w:rsidR="004F619C" w:rsidRPr="004F619C" w:rsidRDefault="004F619C" w:rsidP="004F619C">
      <w:pPr>
        <w:suppressAutoHyphens/>
        <w:autoSpaceDN w:val="0"/>
        <w:spacing w:after="0" w:line="240" w:lineRule="auto"/>
        <w:jc w:val="right"/>
        <w:textAlignment w:val="baseline"/>
        <w:rPr>
          <w:rFonts w:ascii="Times New Roman" w:eastAsia="Calibri" w:hAnsi="Times New Roman" w:cs="Times New Roman"/>
          <w:sz w:val="24"/>
          <w:szCs w:val="24"/>
        </w:rPr>
      </w:pPr>
    </w:p>
    <w:p w:rsidR="004F619C" w:rsidRPr="004F619C" w:rsidRDefault="004F619C" w:rsidP="004F619C">
      <w:pPr>
        <w:suppressAutoHyphens/>
        <w:autoSpaceDN w:val="0"/>
        <w:spacing w:after="0" w:line="240" w:lineRule="auto"/>
        <w:jc w:val="right"/>
        <w:textAlignment w:val="baseline"/>
        <w:rPr>
          <w:rFonts w:ascii="Times New Roman" w:eastAsia="Calibri" w:hAnsi="Times New Roman" w:cs="Times New Roman"/>
          <w:sz w:val="24"/>
          <w:szCs w:val="24"/>
        </w:rPr>
      </w:pPr>
    </w:p>
    <w:bookmarkEnd w:id="0"/>
    <w:bookmarkEnd w:id="1"/>
    <w:p w:rsidR="004F619C" w:rsidRPr="004F619C" w:rsidRDefault="004F619C" w:rsidP="004F619C">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4F619C">
        <w:rPr>
          <w:rFonts w:ascii="Times New Roman" w:eastAsia="Times New Roman" w:hAnsi="Times New Roman" w:cs="Times New Roman"/>
          <w:b/>
          <w:bCs/>
          <w:sz w:val="24"/>
          <w:szCs w:val="24"/>
          <w:lang w:eastAsia="lv-LV"/>
        </w:rPr>
        <w:t>Grozījumi Invaliditātes likumā</w:t>
      </w:r>
    </w:p>
    <w:p w:rsidR="004F619C" w:rsidRPr="004F619C" w:rsidRDefault="004F619C" w:rsidP="004F619C">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4F619C" w:rsidRPr="004F619C" w:rsidRDefault="004F619C" w:rsidP="004F619C">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p>
    <w:p w:rsidR="004F619C" w:rsidRPr="004F619C" w:rsidRDefault="004F619C" w:rsidP="004F619C">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4F619C">
        <w:rPr>
          <w:rFonts w:ascii="Times New Roman" w:eastAsia="Times New Roman" w:hAnsi="Times New Roman" w:cs="Times New Roman"/>
          <w:sz w:val="24"/>
          <w:szCs w:val="24"/>
          <w:lang w:eastAsia="lv-LV"/>
        </w:rPr>
        <w:t>Izdarīt Invaliditātes likumā (Latvijas Vēstnesis, 2010, 91., 205.nr.; 2011, 117.nr.; 2012, 157., 192.nr.; 2016, 108., 200.nr) šādus grozījumus:</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4F619C">
        <w:rPr>
          <w:rFonts w:ascii="Times New Roman" w:eastAsia="Times New Roman" w:hAnsi="Times New Roman" w:cs="Times New Roman"/>
          <w:sz w:val="24"/>
          <w:szCs w:val="24"/>
          <w:lang w:eastAsia="lv-LV"/>
        </w:rPr>
        <w:t>1. Aizstāt 3. panta otrās daļas 2.punktā vārdus “Invalīdu lietu” ar vārdiem “Invaliditātes lietu”.</w:t>
      </w:r>
    </w:p>
    <w:p w:rsidR="004F619C" w:rsidRPr="004F619C" w:rsidRDefault="004F619C" w:rsidP="004F619C">
      <w:pPr>
        <w:suppressAutoHyphens/>
        <w:autoSpaceDN w:val="0"/>
        <w:spacing w:before="100" w:after="100" w:line="240" w:lineRule="auto"/>
        <w:ind w:firstLine="720"/>
        <w:jc w:val="both"/>
        <w:textAlignment w:val="baseline"/>
        <w:rPr>
          <w:rFonts w:ascii="Calibri" w:eastAsia="Calibri" w:hAnsi="Calibri" w:cs="Times New Roman"/>
        </w:rPr>
      </w:pPr>
      <w:r w:rsidRPr="004F619C">
        <w:rPr>
          <w:rFonts w:ascii="Times New Roman" w:eastAsia="Times New Roman" w:hAnsi="Times New Roman" w:cs="Times New Roman"/>
          <w:sz w:val="24"/>
          <w:szCs w:val="24"/>
          <w:lang w:eastAsia="lv-LV"/>
        </w:rPr>
        <w:t>2. Papildināt I nodaļu ar 3.</w:t>
      </w:r>
      <w:r w:rsidRPr="004F619C">
        <w:rPr>
          <w:rFonts w:ascii="Times New Roman" w:eastAsia="Times New Roman" w:hAnsi="Times New Roman" w:cs="Times New Roman"/>
          <w:sz w:val="24"/>
          <w:szCs w:val="24"/>
          <w:vertAlign w:val="superscript"/>
          <w:lang w:eastAsia="lv-LV"/>
        </w:rPr>
        <w:t>1</w:t>
      </w:r>
      <w:r w:rsidRPr="004F619C">
        <w:rPr>
          <w:rFonts w:ascii="Times New Roman" w:eastAsia="Times New Roman" w:hAnsi="Times New Roman" w:cs="Times New Roman"/>
          <w:sz w:val="24"/>
          <w:szCs w:val="24"/>
          <w:lang w:eastAsia="lv-LV"/>
        </w:rPr>
        <w:t> pantu šādā redakcijā:</w:t>
      </w:r>
    </w:p>
    <w:p w:rsidR="004F619C" w:rsidRPr="004F619C" w:rsidRDefault="004F619C" w:rsidP="004F619C">
      <w:pPr>
        <w:suppressAutoHyphens/>
        <w:autoSpaceDN w:val="0"/>
        <w:spacing w:before="100" w:after="100" w:line="240" w:lineRule="auto"/>
        <w:jc w:val="both"/>
        <w:textAlignment w:val="baseline"/>
        <w:rPr>
          <w:rFonts w:ascii="Calibri" w:eastAsia="Calibri" w:hAnsi="Calibri" w:cs="Times New Roman"/>
        </w:rPr>
      </w:pPr>
      <w:r w:rsidRPr="004F619C">
        <w:rPr>
          <w:rFonts w:ascii="Times New Roman" w:eastAsia="Calibri" w:hAnsi="Times New Roman" w:cs="Times New Roman"/>
          <w:sz w:val="24"/>
          <w:szCs w:val="24"/>
          <w:lang w:eastAsia="lv-LV"/>
        </w:rPr>
        <w:t>“</w:t>
      </w:r>
      <w:r w:rsidRPr="004F619C">
        <w:rPr>
          <w:rFonts w:ascii="Times New Roman" w:eastAsia="Times New Roman" w:hAnsi="Times New Roman" w:cs="Times New Roman"/>
          <w:sz w:val="24"/>
          <w:szCs w:val="24"/>
          <w:lang w:eastAsia="lv-LV"/>
        </w:rPr>
        <w:t>3.</w:t>
      </w:r>
      <w:r w:rsidRPr="004F619C">
        <w:rPr>
          <w:rFonts w:ascii="Times New Roman" w:eastAsia="Times New Roman" w:hAnsi="Times New Roman" w:cs="Times New Roman"/>
          <w:sz w:val="24"/>
          <w:szCs w:val="24"/>
          <w:vertAlign w:val="superscript"/>
          <w:lang w:eastAsia="lv-LV"/>
        </w:rPr>
        <w:t>1</w:t>
      </w:r>
      <w:r w:rsidRPr="004F619C">
        <w:rPr>
          <w:rFonts w:ascii="Times New Roman" w:eastAsia="Calibri" w:hAnsi="Times New Roman" w:cs="Times New Roman"/>
          <w:sz w:val="24"/>
          <w:szCs w:val="24"/>
          <w:lang w:eastAsia="lv-LV"/>
        </w:rPr>
        <w:t> pants. Invaliditātes informācijas sistēma</w:t>
      </w:r>
    </w:p>
    <w:p w:rsidR="004F619C" w:rsidRPr="004F619C" w:rsidRDefault="004F619C" w:rsidP="004F619C">
      <w:pPr>
        <w:suppressAutoHyphens/>
        <w:autoSpaceDN w:val="0"/>
        <w:spacing w:before="100" w:after="100" w:line="240" w:lineRule="auto"/>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(1) Invaliditātes informācijas sistēma (turpmāk – informācijas sistēma) ir valsts informācijas sistēma, kurā iekļauj datus par prognozējamas invaliditātes un invaliditātes ekspertīzēm un par personām ar prognozējamu invaliditāti un personām ar invaliditāti, tai skaitā, personas datus. Informācijas sistēmas pārzinis ir Veselības un darbspēju ekspertīzes ārstu valsts komisija.</w:t>
      </w:r>
    </w:p>
    <w:p w:rsidR="004F619C" w:rsidRPr="004F619C" w:rsidRDefault="004F619C" w:rsidP="004F619C">
      <w:pPr>
        <w:suppressAutoHyphens/>
        <w:autoSpaceDN w:val="0"/>
        <w:spacing w:before="100" w:after="100" w:line="240" w:lineRule="auto"/>
        <w:jc w:val="both"/>
        <w:textAlignment w:val="baseline"/>
        <w:rPr>
          <w:rFonts w:ascii="Calibri" w:eastAsia="Calibri" w:hAnsi="Calibri" w:cs="Times New Roman"/>
        </w:rPr>
      </w:pPr>
      <w:r w:rsidRPr="004F619C">
        <w:rPr>
          <w:rFonts w:ascii="Times New Roman" w:eastAsia="Calibri" w:hAnsi="Times New Roman" w:cs="Times New Roman"/>
          <w:sz w:val="24"/>
          <w:szCs w:val="24"/>
          <w:lang w:eastAsia="lv-LV"/>
        </w:rPr>
        <w:t>(2) Informācijas sistēmas mērķis ir nodrošināt personu ar invaliditāti un personu ar prognozējamo invaliditāti uzskaiti, kas nepieciešama sociālās aizsardzības 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Valsts un darbspēju ekspertīzes ārstu valsts komisijas funkciju izpildi.</w:t>
      </w:r>
    </w:p>
    <w:p w:rsidR="004F619C" w:rsidRPr="004F619C" w:rsidRDefault="004F619C" w:rsidP="004F619C">
      <w:pPr>
        <w:suppressAutoHyphens/>
        <w:autoSpaceDN w:val="0"/>
        <w:spacing w:before="100" w:after="100" w:line="240" w:lineRule="auto"/>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(3) Tiesības apstrādāt informācijas sistēmā iekļauto informāciju saistībā ar invaliditāti un prognozējamo invaliditāti, tai skaitā, personas datus, ir šādām institūcijām un personām to darbību reglamentējošos normatīvajos aktos noteikto funkciju vai deleģēto uzdevumu izpildei: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Veselības un darbspēju ekspertīzes ārstu valsts komisijai;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Labklājības ministrijai;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sociālās apdrošināšanas aģentūrai;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darba inspekcijai;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Nodarbinātības valsts aģentūrai;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Sociālās integrācijas valsts aģentūrai;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bērnu tiesību aizsardzības inspekcijai;</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Izglītības kvalitātes valsts dienestam;</w:t>
      </w:r>
    </w:p>
    <w:p w:rsidR="004F619C" w:rsidRPr="004F619C" w:rsidRDefault="004F619C" w:rsidP="004F619C">
      <w:pPr>
        <w:numPr>
          <w:ilvl w:val="0"/>
          <w:numId w:val="1"/>
        </w:numPr>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akciju sabiedrībai “Ceļu satiksmes drošības direkcija”;</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biedrībai “Latvijas Nedzirdīgo savienība”;</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biedrībai “Latvijas Neredzīgo biedrība”;</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Pilsonības un migrāciju lietu pārvaldei;</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ieņēmumu dienestam;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aizsargātā lietotāja tirdzniecības pakalpojuma sniedzējam;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Iekšlietu ministrijas Informācijas centram;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Valsts sabiedrībai ar ierobežotu atbildību “Autotransporta direkcija”;</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Nacionālajam veselības dienestam;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rPr>
      </w:pPr>
      <w:r w:rsidRPr="004F619C">
        <w:rPr>
          <w:rFonts w:ascii="Times New Roman" w:eastAsia="Calibri" w:hAnsi="Times New Roman" w:cs="Times New Roman"/>
          <w:sz w:val="24"/>
          <w:szCs w:val="24"/>
          <w:lang w:eastAsia="lv-LV"/>
        </w:rPr>
        <w:t>Latvijas Transportlīdzekļu apdrošinātāju birojam;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Calibri" w:eastAsia="Calibri" w:hAnsi="Calibri" w:cs="Times New Roman"/>
        </w:rPr>
      </w:pPr>
      <w:r w:rsidRPr="004F619C">
        <w:rPr>
          <w:rFonts w:ascii="Times New Roman" w:eastAsia="Calibri" w:hAnsi="Times New Roman" w:cs="Times New Roman"/>
          <w:sz w:val="24"/>
          <w:szCs w:val="24"/>
        </w:rPr>
        <w:t>Valsts probācijas dienestam;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Calibri" w:eastAsia="Calibri" w:hAnsi="Calibri" w:cs="Times New Roman"/>
        </w:rPr>
      </w:pPr>
      <w:r w:rsidRPr="004F619C">
        <w:rPr>
          <w:rFonts w:ascii="Times New Roman" w:eastAsia="Calibri" w:hAnsi="Times New Roman" w:cs="Times New Roman"/>
          <w:sz w:val="24"/>
          <w:szCs w:val="24"/>
        </w:rPr>
        <w:lastRenderedPageBreak/>
        <w:t>Centrālajai finanšu un līgumu aģentūrai;</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Calibri" w:eastAsia="Calibri" w:hAnsi="Calibri" w:cs="Times New Roman"/>
        </w:rPr>
      </w:pPr>
      <w:r w:rsidRPr="004F619C">
        <w:rPr>
          <w:rFonts w:ascii="Times New Roman" w:eastAsia="Calibri" w:hAnsi="Times New Roman" w:cs="Times New Roman"/>
          <w:sz w:val="24"/>
          <w:szCs w:val="24"/>
        </w:rPr>
        <w:t>Uzturlīdzekļu garantiju fondam;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 xml:space="preserve">pašvaldībām un to izveidotajām institūcijām, </w:t>
      </w:r>
      <w:r w:rsidRPr="004F619C">
        <w:rPr>
          <w:rFonts w:ascii="Times New Roman" w:eastAsia="Calibri" w:hAnsi="Times New Roman" w:cs="Times New Roman"/>
          <w:color w:val="000000"/>
          <w:sz w:val="24"/>
          <w:szCs w:val="24"/>
        </w:rPr>
        <w:t>kuras nodrošina pakalpojumus vai nodokļu un nodevu atlaides personām ar invaliditāti</w:t>
      </w:r>
      <w:r w:rsidRPr="004F619C">
        <w:rPr>
          <w:rFonts w:ascii="Times New Roman" w:eastAsia="Calibri" w:hAnsi="Times New Roman" w:cs="Times New Roman"/>
          <w:sz w:val="24"/>
          <w:szCs w:val="24"/>
          <w:lang w:eastAsia="lv-LV"/>
        </w:rPr>
        <w:t>;</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 xml:space="preserve">bāriņtiesām; </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elektroenerģijas sadales sistēmas operatoram;</w:t>
      </w:r>
    </w:p>
    <w:p w:rsidR="004F619C" w:rsidRPr="004F619C" w:rsidRDefault="004F619C" w:rsidP="004F619C">
      <w:pPr>
        <w:numPr>
          <w:ilvl w:val="0"/>
          <w:numId w:val="1"/>
        </w:numPr>
        <w:tabs>
          <w:tab w:val="left" w:pos="426"/>
        </w:tabs>
        <w:suppressAutoHyphens/>
        <w:autoSpaceDN w:val="0"/>
        <w:spacing w:before="100" w:after="100" w:line="276" w:lineRule="auto"/>
        <w:ind w:left="284" w:hanging="284"/>
        <w:contextualSpacing/>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Izglītības un zinātnes ministrijai.</w:t>
      </w:r>
    </w:p>
    <w:p w:rsidR="004F619C" w:rsidRPr="004F619C" w:rsidRDefault="004F619C" w:rsidP="004F619C">
      <w:pPr>
        <w:suppressAutoHyphens/>
        <w:autoSpaceDN w:val="0"/>
        <w:spacing w:before="100" w:after="100" w:line="240" w:lineRule="auto"/>
        <w:jc w:val="both"/>
        <w:textAlignment w:val="baseline"/>
        <w:rPr>
          <w:rFonts w:ascii="Calibri" w:eastAsia="Calibri" w:hAnsi="Calibri" w:cs="Times New Roman"/>
        </w:rPr>
      </w:pPr>
      <w:r w:rsidRPr="004F619C">
        <w:rPr>
          <w:rFonts w:ascii="Times New Roman" w:eastAsia="Calibri" w:hAnsi="Times New Roman" w:cs="Times New Roman"/>
          <w:sz w:val="24"/>
          <w:szCs w:val="24"/>
          <w:lang w:eastAsia="lv-LV"/>
        </w:rPr>
        <w:t xml:space="preserve">(4) Ministru kabinets nosaka informācijas sistēmā iekļaujamos datus, to apjomu, datu apstrādes noteikumus un kārtību, kā arī institūciju sadarbības noteikumus. </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 xml:space="preserve">3. </w:t>
      </w:r>
      <w:proofErr w:type="gramStart"/>
      <w:r w:rsidRPr="004F619C">
        <w:rPr>
          <w:rFonts w:ascii="Times New Roman" w:eastAsia="Calibri" w:hAnsi="Times New Roman" w:cs="Times New Roman"/>
          <w:sz w:val="24"/>
          <w:szCs w:val="24"/>
          <w:lang w:eastAsia="lv-LV"/>
        </w:rPr>
        <w:t>6.pantā</w:t>
      </w:r>
      <w:proofErr w:type="gramEnd"/>
      <w:r w:rsidRPr="004F619C">
        <w:rPr>
          <w:rFonts w:ascii="Times New Roman" w:eastAsia="Calibri" w:hAnsi="Times New Roman" w:cs="Times New Roman"/>
          <w:sz w:val="24"/>
          <w:szCs w:val="24"/>
          <w:lang w:eastAsia="lv-LV"/>
        </w:rPr>
        <w:t>:</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izslēgt trešās daļas 2.punktā vārdu “pirmreizēji”;</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izslēgt ceturto daļu.</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 xml:space="preserve">4. Izslēgt </w:t>
      </w:r>
      <w:proofErr w:type="gramStart"/>
      <w:r w:rsidRPr="004F619C">
        <w:rPr>
          <w:rFonts w:ascii="Times New Roman" w:eastAsia="Calibri" w:hAnsi="Times New Roman" w:cs="Times New Roman"/>
          <w:sz w:val="24"/>
          <w:szCs w:val="24"/>
          <w:lang w:eastAsia="lv-LV"/>
        </w:rPr>
        <w:t>8.panta</w:t>
      </w:r>
      <w:proofErr w:type="gramEnd"/>
      <w:r w:rsidRPr="004F619C">
        <w:rPr>
          <w:rFonts w:ascii="Times New Roman" w:eastAsia="Calibri" w:hAnsi="Times New Roman" w:cs="Times New Roman"/>
          <w:sz w:val="24"/>
          <w:szCs w:val="24"/>
          <w:lang w:eastAsia="lv-LV"/>
        </w:rPr>
        <w:t xml:space="preserve"> pirmajā daļā vārdu “sertificēti”.</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 xml:space="preserve">5. Izteikt </w:t>
      </w:r>
      <w:proofErr w:type="gramStart"/>
      <w:r w:rsidRPr="004F619C">
        <w:rPr>
          <w:rFonts w:ascii="Times New Roman" w:eastAsia="Calibri" w:hAnsi="Times New Roman" w:cs="Times New Roman"/>
          <w:sz w:val="24"/>
          <w:szCs w:val="24"/>
          <w:lang w:eastAsia="lv-LV"/>
        </w:rPr>
        <w:t>11.panta</w:t>
      </w:r>
      <w:proofErr w:type="gramEnd"/>
      <w:r w:rsidRPr="004F619C">
        <w:rPr>
          <w:rFonts w:ascii="Times New Roman" w:eastAsia="Calibri" w:hAnsi="Times New Roman" w:cs="Times New Roman"/>
          <w:sz w:val="24"/>
          <w:szCs w:val="24"/>
          <w:lang w:eastAsia="lv-LV"/>
        </w:rPr>
        <w:t xml:space="preserve"> 2.punkta pirmo teikumu šādā redakcijā:</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„nodrošinot tai tiesības prioritāri saņemt atbilstoši individuālajam rehabilitācijas plānam no valsts budžeta apmaksātus ārstniecības pakalpojumus, kā arī sociālās rehabilitācijas pakalpojumus, ja persona ir darbspējīgā vecumā vai pēc darbspējīgā vecuma, kura strādā (uzskatāma par darba ņēmēju vai pašnodarbināto saskaņā ar likumu “Par valsts sociālo apdrošināšanu”), un profesionālās rehabilitācijas pakalpojumus un profesionālās piemērotības noteikšanas pakalpojumus, ja persona ir darbspējīgā vecumā.”</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6. 12. panta pirmā daļā:</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aizstāt 2.punktā vārdu “invalīdam” ar vārdiem “personai ar invaliditāti”;</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papildināt 4.punktu pēc vārda “izglītojamiem” ar vārdiem “, kā arī augstskolās un koledžas studējošajiem”</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aizstāt 9.punktā vārdu “invalīda” ar vārdiem “ ar invaliditāti”.</w:t>
      </w:r>
    </w:p>
    <w:p w:rsidR="004F619C" w:rsidRPr="004F619C" w:rsidRDefault="004F619C" w:rsidP="004F619C">
      <w:pPr>
        <w:suppressAutoHyphens/>
        <w:autoSpaceDN w:val="0"/>
        <w:spacing w:before="100" w:after="100" w:line="240" w:lineRule="auto"/>
        <w:ind w:firstLine="720"/>
        <w:jc w:val="both"/>
        <w:textAlignment w:val="baseline"/>
        <w:rPr>
          <w:rFonts w:ascii="Times New Roman" w:eastAsia="Calibri" w:hAnsi="Times New Roman" w:cs="Times New Roman"/>
          <w:sz w:val="24"/>
          <w:szCs w:val="24"/>
          <w:lang w:eastAsia="lv-LV"/>
        </w:rPr>
      </w:pPr>
      <w:r w:rsidRPr="004F619C">
        <w:rPr>
          <w:rFonts w:ascii="Times New Roman" w:eastAsia="Calibri" w:hAnsi="Times New Roman" w:cs="Times New Roman"/>
          <w:sz w:val="24"/>
          <w:szCs w:val="24"/>
          <w:lang w:eastAsia="lv-LV"/>
        </w:rPr>
        <w:t>7. Papildināt pārejas noteikumus ar 6.punktu šādā redakcijā:</w:t>
      </w:r>
    </w:p>
    <w:p w:rsidR="004F619C" w:rsidRPr="004F619C" w:rsidRDefault="004F619C" w:rsidP="004F619C">
      <w:pPr>
        <w:suppressAutoHyphens/>
        <w:autoSpaceDN w:val="0"/>
        <w:spacing w:before="100" w:after="100" w:line="240" w:lineRule="auto"/>
        <w:jc w:val="both"/>
        <w:textAlignment w:val="baseline"/>
        <w:rPr>
          <w:rFonts w:ascii="Calibri" w:eastAsia="Calibri" w:hAnsi="Calibri" w:cs="Times New Roman"/>
        </w:rPr>
      </w:pPr>
      <w:r w:rsidRPr="004F619C">
        <w:rPr>
          <w:rFonts w:ascii="Times New Roman" w:eastAsia="Calibri" w:hAnsi="Times New Roman" w:cs="Times New Roman"/>
          <w:sz w:val="24"/>
          <w:szCs w:val="24"/>
          <w:lang w:eastAsia="lv-LV"/>
        </w:rPr>
        <w:t>“6. Šā likuma 3.</w:t>
      </w:r>
      <w:r w:rsidRPr="004F619C">
        <w:rPr>
          <w:rFonts w:ascii="Times New Roman" w:eastAsia="Calibri" w:hAnsi="Times New Roman" w:cs="Times New Roman"/>
          <w:sz w:val="24"/>
          <w:szCs w:val="24"/>
          <w:vertAlign w:val="superscript"/>
          <w:lang w:eastAsia="lv-LV"/>
        </w:rPr>
        <w:t>1</w:t>
      </w:r>
      <w:r w:rsidRPr="004F619C">
        <w:rPr>
          <w:rFonts w:ascii="Times New Roman" w:eastAsia="Calibri" w:hAnsi="Times New Roman" w:cs="Times New Roman"/>
          <w:sz w:val="24"/>
          <w:szCs w:val="24"/>
          <w:lang w:eastAsia="lv-LV"/>
        </w:rPr>
        <w:t xml:space="preserve"> panta ceturtajā daļā minētos noteikumus Ministru kabinets izdod līdz </w:t>
      </w:r>
      <w:proofErr w:type="gramStart"/>
      <w:r w:rsidRPr="004F619C">
        <w:rPr>
          <w:rFonts w:ascii="Times New Roman" w:eastAsia="Calibri" w:hAnsi="Times New Roman" w:cs="Times New Roman"/>
          <w:sz w:val="24"/>
          <w:szCs w:val="24"/>
          <w:lang w:eastAsia="lv-LV"/>
        </w:rPr>
        <w:t>2018.gada</w:t>
      </w:r>
      <w:proofErr w:type="gramEnd"/>
      <w:r w:rsidRPr="004F619C">
        <w:rPr>
          <w:rFonts w:ascii="Times New Roman" w:eastAsia="Calibri" w:hAnsi="Times New Roman" w:cs="Times New Roman"/>
          <w:sz w:val="24"/>
          <w:szCs w:val="24"/>
          <w:lang w:eastAsia="lv-LV"/>
        </w:rPr>
        <w:t xml:space="preserve"> 1.jūlijam.</w:t>
      </w:r>
    </w:p>
    <w:p w:rsidR="004F619C" w:rsidRPr="004F619C" w:rsidRDefault="004F619C" w:rsidP="004F619C">
      <w:p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lang w:eastAsia="lv-LV"/>
        </w:rPr>
      </w:pPr>
    </w:p>
    <w:p w:rsidR="004F619C" w:rsidRPr="004F619C" w:rsidRDefault="004F619C" w:rsidP="004F619C">
      <w:p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lang w:eastAsia="lv-LV"/>
        </w:rPr>
      </w:pPr>
    </w:p>
    <w:p w:rsidR="004F619C" w:rsidRPr="004F619C" w:rsidRDefault="004F619C" w:rsidP="004F619C">
      <w:pPr>
        <w:shd w:val="clear" w:color="auto" w:fill="FFFFFF"/>
        <w:suppressAutoHyphens/>
        <w:autoSpaceDN w:val="0"/>
        <w:spacing w:after="0" w:line="240" w:lineRule="auto"/>
        <w:jc w:val="both"/>
        <w:textAlignment w:val="baseline"/>
        <w:rPr>
          <w:rFonts w:ascii="Times New Roman" w:eastAsia="Calibri" w:hAnsi="Times New Roman" w:cs="Times New Roman"/>
          <w:sz w:val="24"/>
          <w:szCs w:val="24"/>
          <w:lang w:eastAsia="lv-LV"/>
        </w:rPr>
      </w:pPr>
    </w:p>
    <w:p w:rsidR="004F619C" w:rsidRPr="004F619C" w:rsidRDefault="004F619C" w:rsidP="004F61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619C">
        <w:rPr>
          <w:rFonts w:ascii="Times New Roman" w:eastAsia="Times New Roman" w:hAnsi="Times New Roman" w:cs="Times New Roman"/>
          <w:sz w:val="24"/>
          <w:szCs w:val="24"/>
          <w:lang w:eastAsia="lv-LV"/>
        </w:rPr>
        <w:t xml:space="preserve">Iesniedzējs: </w:t>
      </w:r>
    </w:p>
    <w:p w:rsidR="004F619C" w:rsidRPr="004F619C" w:rsidRDefault="004F619C" w:rsidP="004F619C">
      <w:pPr>
        <w:suppressAutoHyphens/>
        <w:autoSpaceDN w:val="0"/>
        <w:spacing w:after="0" w:line="240" w:lineRule="auto"/>
        <w:textAlignment w:val="baseline"/>
        <w:rPr>
          <w:rFonts w:ascii="Calibri" w:eastAsia="Calibri" w:hAnsi="Calibri" w:cs="Times New Roman"/>
        </w:rPr>
      </w:pPr>
      <w:r w:rsidRPr="004F619C">
        <w:rPr>
          <w:rFonts w:ascii="Times New Roman" w:eastAsia="Times New Roman" w:hAnsi="Times New Roman" w:cs="Times New Roman"/>
          <w:color w:val="000000"/>
          <w:sz w:val="24"/>
          <w:szCs w:val="24"/>
        </w:rPr>
        <w:t>labklājības ministrs</w:t>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r>
      <w:r w:rsidRPr="004F619C">
        <w:rPr>
          <w:rFonts w:ascii="Times New Roman" w:eastAsia="Times New Roman" w:hAnsi="Times New Roman" w:cs="Times New Roman"/>
          <w:color w:val="000000"/>
          <w:sz w:val="24"/>
          <w:szCs w:val="24"/>
        </w:rPr>
        <w:tab/>
        <w:t>J. Reirs</w:t>
      </w:r>
    </w:p>
    <w:p w:rsidR="004F619C" w:rsidRPr="004F619C" w:rsidRDefault="004F619C" w:rsidP="004F619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4F619C" w:rsidRPr="004F619C" w:rsidRDefault="004F619C" w:rsidP="004F619C">
      <w:pPr>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lv-LV"/>
        </w:rPr>
      </w:pPr>
    </w:p>
    <w:p w:rsidR="004F619C" w:rsidRPr="004F619C" w:rsidRDefault="004F619C" w:rsidP="004F619C">
      <w:pPr>
        <w:suppressAutoHyphens/>
        <w:autoSpaceDN w:val="0"/>
        <w:spacing w:line="240" w:lineRule="auto"/>
        <w:contextualSpacing/>
        <w:jc w:val="both"/>
        <w:textAlignment w:val="baseline"/>
        <w:rPr>
          <w:rFonts w:ascii="Calibri" w:eastAsia="Calibri" w:hAnsi="Calibri" w:cs="Times New Roman"/>
        </w:rPr>
      </w:pPr>
      <w:r w:rsidRPr="004F619C">
        <w:rPr>
          <w:rFonts w:ascii="Times New Roman" w:eastAsia="Times New Roman" w:hAnsi="Times New Roman" w:cs="Times New Roman"/>
          <w:color w:val="000000"/>
          <w:sz w:val="20"/>
          <w:szCs w:val="20"/>
          <w:lang w:eastAsia="lv-LV"/>
        </w:rPr>
        <w:fldChar w:fldCharType="begin"/>
      </w:r>
      <w:r w:rsidRPr="004F619C">
        <w:rPr>
          <w:rFonts w:ascii="Times New Roman" w:eastAsia="Times New Roman" w:hAnsi="Times New Roman" w:cs="Times New Roman"/>
          <w:color w:val="000000"/>
          <w:sz w:val="20"/>
          <w:szCs w:val="20"/>
          <w:lang w:eastAsia="lv-LV"/>
        </w:rPr>
        <w:instrText xml:space="preserve"> DATE \@ "dd'.'MM'.'yyyy' 'HH':'mm" </w:instrText>
      </w:r>
      <w:r w:rsidRPr="004F619C">
        <w:rPr>
          <w:rFonts w:ascii="Times New Roman" w:eastAsia="Times New Roman" w:hAnsi="Times New Roman" w:cs="Times New Roman"/>
          <w:color w:val="000000"/>
          <w:sz w:val="20"/>
          <w:szCs w:val="20"/>
          <w:lang w:eastAsia="lv-LV"/>
        </w:rPr>
        <w:fldChar w:fldCharType="separate"/>
      </w:r>
      <w:r w:rsidRPr="004F619C">
        <w:rPr>
          <w:rFonts w:ascii="Times New Roman" w:eastAsia="Times New Roman" w:hAnsi="Times New Roman" w:cs="Times New Roman"/>
          <w:noProof/>
          <w:color w:val="000000"/>
          <w:sz w:val="20"/>
          <w:szCs w:val="20"/>
          <w:lang w:eastAsia="lv-LV"/>
        </w:rPr>
        <w:t>28.12.2017 11:46</w:t>
      </w:r>
      <w:r w:rsidRPr="004F619C">
        <w:rPr>
          <w:rFonts w:ascii="Times New Roman" w:eastAsia="Times New Roman" w:hAnsi="Times New Roman" w:cs="Times New Roman"/>
          <w:color w:val="000000"/>
          <w:sz w:val="20"/>
          <w:szCs w:val="20"/>
          <w:lang w:eastAsia="lv-LV"/>
        </w:rPr>
        <w:fldChar w:fldCharType="end"/>
      </w:r>
    </w:p>
    <w:p w:rsidR="004F619C" w:rsidRPr="004F619C" w:rsidRDefault="004F619C" w:rsidP="004F619C">
      <w:pPr>
        <w:suppressAutoHyphens/>
        <w:autoSpaceDN w:val="0"/>
        <w:spacing w:line="240" w:lineRule="auto"/>
        <w:contextualSpacing/>
        <w:textAlignment w:val="baseline"/>
        <w:rPr>
          <w:rFonts w:ascii="Times New Roman" w:eastAsia="Calibri" w:hAnsi="Times New Roman" w:cs="Times New Roman"/>
          <w:sz w:val="20"/>
          <w:szCs w:val="20"/>
        </w:rPr>
      </w:pPr>
      <w:r w:rsidRPr="004F619C">
        <w:rPr>
          <w:rFonts w:ascii="Times New Roman" w:eastAsia="Calibri" w:hAnsi="Times New Roman" w:cs="Times New Roman"/>
          <w:sz w:val="20"/>
          <w:szCs w:val="20"/>
        </w:rPr>
        <w:t>505</w:t>
      </w:r>
    </w:p>
    <w:p w:rsidR="004F619C" w:rsidRPr="004F619C" w:rsidRDefault="004F619C" w:rsidP="004F619C">
      <w:pPr>
        <w:suppressAutoHyphens/>
        <w:autoSpaceDN w:val="0"/>
        <w:spacing w:line="240" w:lineRule="auto"/>
        <w:contextualSpacing/>
        <w:textAlignment w:val="baseline"/>
        <w:rPr>
          <w:rFonts w:ascii="Times New Roman" w:eastAsia="Times New Roman" w:hAnsi="Times New Roman" w:cs="Times New Roman"/>
          <w:color w:val="000000"/>
          <w:sz w:val="20"/>
          <w:szCs w:val="20"/>
        </w:rPr>
      </w:pPr>
      <w:r w:rsidRPr="004F619C">
        <w:rPr>
          <w:rFonts w:ascii="Times New Roman" w:eastAsia="Times New Roman" w:hAnsi="Times New Roman" w:cs="Times New Roman"/>
          <w:color w:val="000000"/>
          <w:sz w:val="20"/>
          <w:szCs w:val="20"/>
        </w:rPr>
        <w:t>D.Grabe, 67021594</w:t>
      </w:r>
    </w:p>
    <w:p w:rsidR="004F619C" w:rsidRPr="004F619C" w:rsidRDefault="004F619C" w:rsidP="004F619C">
      <w:pPr>
        <w:suppressAutoHyphens/>
        <w:autoSpaceDN w:val="0"/>
        <w:spacing w:line="240" w:lineRule="auto"/>
        <w:contextualSpacing/>
        <w:jc w:val="both"/>
        <w:textAlignment w:val="baseline"/>
        <w:rPr>
          <w:rFonts w:ascii="Calibri" w:eastAsia="Calibri" w:hAnsi="Calibri" w:cs="Times New Roman"/>
        </w:rPr>
      </w:pPr>
      <w:hyperlink r:id="rId5" w:history="1">
        <w:r w:rsidRPr="004F619C">
          <w:rPr>
            <w:rFonts w:ascii="Times New Roman" w:eastAsia="Times New Roman" w:hAnsi="Times New Roman" w:cs="Times New Roman"/>
            <w:color w:val="0563C1"/>
            <w:sz w:val="20"/>
            <w:szCs w:val="20"/>
            <w:u w:val="single"/>
          </w:rPr>
          <w:t>Daina.Grabe@lm.gov.lv</w:t>
        </w:r>
      </w:hyperlink>
    </w:p>
    <w:p w:rsidR="004F619C" w:rsidRPr="004F619C" w:rsidRDefault="004F619C" w:rsidP="004F619C"/>
    <w:p w:rsidR="00055607" w:rsidRDefault="00055607">
      <w:bookmarkStart w:id="2" w:name="_GoBack"/>
      <w:bookmarkEnd w:id="2"/>
    </w:p>
    <w:sectPr w:rsidR="00055607" w:rsidSect="00FB78F3">
      <w:headerReference w:type="default" r:id="rId6"/>
      <w:footerReference w:type="default" r:id="rId7"/>
      <w:footerReference w:type="first" r:id="rId8"/>
      <w:pgSz w:w="11906" w:h="16838"/>
      <w:pgMar w:top="1134" w:right="1134" w:bottom="1418"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93" w:rsidRDefault="004F619C">
    <w:r>
      <w:rPr>
        <w:rFonts w:ascii="Times New Roman" w:hAnsi="Times New Roman"/>
      </w:rPr>
      <w:t xml:space="preserve"> LMlik_</w:t>
    </w:r>
    <w:r>
      <w:rPr>
        <w:rFonts w:ascii="Times New Roman" w:hAnsi="Times New Roman"/>
      </w:rPr>
      <w:t>20</w:t>
    </w:r>
    <w:r>
      <w:rPr>
        <w:rFonts w:ascii="Times New Roman" w:hAnsi="Times New Roman"/>
      </w:rPr>
      <w:t>12</w:t>
    </w:r>
    <w:r>
      <w:rPr>
        <w:rFonts w:ascii="Times New Roman" w:hAnsi="Times New Roman"/>
      </w:rPr>
      <w:t>17</w:t>
    </w:r>
    <w:r>
      <w:rPr>
        <w:rFonts w:ascii="Times New Roman" w:hAnsi="Times New Roman"/>
      </w:rPr>
      <w:t xml:space="preserve">_IL; </w:t>
    </w:r>
    <w:r>
      <w:rPr>
        <w:rFonts w:ascii="Times New Roman" w:hAnsi="Times New Roman"/>
        <w:lang w:eastAsia="lv-LV"/>
      </w:rPr>
      <w:t>Grozījumi Invaliditātes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93" w:rsidRDefault="004F619C">
    <w:pPr>
      <w:tabs>
        <w:tab w:val="left" w:pos="6870"/>
      </w:tabs>
    </w:pPr>
    <w:r>
      <w:rPr>
        <w:rFonts w:ascii="Times New Roman" w:hAnsi="Times New Roman"/>
      </w:rPr>
      <w:t>LMlik_</w:t>
    </w:r>
    <w:r>
      <w:rPr>
        <w:rFonts w:ascii="Times New Roman" w:hAnsi="Times New Roman"/>
      </w:rPr>
      <w:t>20</w:t>
    </w:r>
    <w:r>
      <w:rPr>
        <w:rFonts w:ascii="Times New Roman" w:hAnsi="Times New Roman"/>
      </w:rPr>
      <w:t>12</w:t>
    </w:r>
    <w:r>
      <w:rPr>
        <w:rFonts w:ascii="Times New Roman" w:hAnsi="Times New Roman"/>
      </w:rPr>
      <w:t>17</w:t>
    </w:r>
    <w:r>
      <w:rPr>
        <w:rFonts w:ascii="Times New Roman" w:hAnsi="Times New Roman"/>
      </w:rPr>
      <w:t xml:space="preserve">_IL; </w:t>
    </w:r>
    <w:r>
      <w:rPr>
        <w:rFonts w:ascii="Times New Roman" w:hAnsi="Times New Roman"/>
        <w:lang w:eastAsia="lv-LV"/>
      </w:rPr>
      <w:t>Grozījumi Invaliditātes likumā</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93" w:rsidRDefault="004F619C">
    <w:pPr>
      <w:pStyle w:val="Header"/>
    </w:pPr>
    <w:r>
      <w:rPr>
        <w:noProof/>
        <w:lang w:eastAsia="lv-LV"/>
      </w:rPr>
      <mc:AlternateContent>
        <mc:Choice Requires="wps">
          <w:drawing>
            <wp:anchor distT="0" distB="0" distL="114300" distR="114300" simplePos="0" relativeHeight="251659264" behindDoc="0" locked="0" layoutInCell="1" allowOverlap="1" wp14:anchorId="3E614EF5" wp14:editId="361EE785">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B7F93" w:rsidRDefault="004F619C">
                          <w:pPr>
                            <w:pStyle w:val="Header"/>
                          </w:pPr>
                        </w:p>
                      </w:txbxContent>
                    </wps:txbx>
                    <wps:bodyPr vert="horz" wrap="none" lIns="0" tIns="0" rIns="0" bIns="0" anchor="t" anchorCtr="0" compatLnSpc="0">
                      <a:spAutoFit/>
                    </wps:bodyPr>
                  </wps:wsp>
                </a:graphicData>
              </a:graphic>
            </wp:anchor>
          </w:drawing>
        </mc:Choice>
        <mc:Fallback>
          <w:pict>
            <v:shapetype w14:anchorId="3E614EF5"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EB7F93" w:rsidRDefault="004F619C">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3AA"/>
    <w:multiLevelType w:val="hybridMultilevel"/>
    <w:tmpl w:val="D69A8890"/>
    <w:lvl w:ilvl="0" w:tplc="93D282A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9C"/>
    <w:rsid w:val="00055607"/>
    <w:rsid w:val="004F6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725C-E237-42A7-BDB1-A6616FD5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1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Daina.Grabe@lm.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2670</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Invaliditātes likumā</dc:title>
  <dc:subject/>
  <dc:creator>Daina Grabe</dc:creator>
  <cp:keywords/>
  <dc:description>daina.grabe@lm.gov.lv
D.Grabe, 67021594</dc:description>
  <cp:lastModifiedBy>Daina Grabe</cp:lastModifiedBy>
  <cp:revision>1</cp:revision>
  <dcterms:created xsi:type="dcterms:W3CDTF">2017-12-28T09:48:00Z</dcterms:created>
  <dcterms:modified xsi:type="dcterms:W3CDTF">2017-12-28T09:49:00Z</dcterms:modified>
</cp:coreProperties>
</file>